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876AE" w14:textId="77777777" w:rsidR="00267872" w:rsidRPr="00267872" w:rsidRDefault="00267872" w:rsidP="00267872">
      <w:pPr>
        <w:spacing w:line="240" w:lineRule="auto"/>
        <w:ind w:left="426"/>
        <w:jc w:val="right"/>
        <w:rPr>
          <w:rFonts w:ascii="Arial" w:eastAsia="Times New Roman" w:hAnsi="Arial" w:cs="Arial"/>
          <w:b/>
          <w:bCs/>
          <w:i/>
          <w:iCs/>
          <w:kern w:val="28"/>
          <w:sz w:val="36"/>
          <w:szCs w:val="20"/>
          <w:u w:val="single"/>
          <w:lang w:val="en-US"/>
          <w14:ligatures w14:val="none"/>
        </w:rPr>
      </w:pPr>
      <w:r w:rsidRPr="00267872">
        <w:rPr>
          <w:rFonts w:ascii="Arial" w:eastAsia="Times New Roman" w:hAnsi="Arial" w:cs="Arial"/>
          <w:b/>
          <w:bCs/>
          <w:i/>
          <w:iCs/>
          <w:kern w:val="28"/>
          <w:sz w:val="36"/>
          <w:szCs w:val="20"/>
          <w:u w:val="single"/>
          <w:lang w:val="en-US"/>
          <w14:ligatures w14:val="none"/>
        </w:rPr>
        <w:t>Original Research Article</w:t>
      </w:r>
    </w:p>
    <w:p w14:paraId="3F68B0CC" w14:textId="2A249282" w:rsidR="000751F7" w:rsidRPr="00917C5C" w:rsidRDefault="0098162A" w:rsidP="00B45B28">
      <w:pPr>
        <w:spacing w:line="240" w:lineRule="auto"/>
        <w:ind w:left="426"/>
        <w:jc w:val="right"/>
        <w:rPr>
          <w:rFonts w:ascii="Times New Roman" w:hAnsi="Times New Roman" w:cs="Times New Roman"/>
          <w:sz w:val="40"/>
          <w:szCs w:val="40"/>
        </w:rPr>
      </w:pPr>
      <w:r>
        <w:rPr>
          <w:rFonts w:ascii="Arial" w:eastAsia="Times New Roman" w:hAnsi="Arial" w:cs="Arial"/>
          <w:b/>
          <w:bCs/>
          <w:iCs/>
          <w:kern w:val="28"/>
          <w:sz w:val="36"/>
          <w:szCs w:val="20"/>
          <w:lang w:val="en-US"/>
          <w14:ligatures w14:val="none"/>
        </w:rPr>
        <w:t xml:space="preserve">Design </w:t>
      </w:r>
      <w:r w:rsidR="00360146">
        <w:rPr>
          <w:rFonts w:ascii="Arial" w:eastAsia="Times New Roman" w:hAnsi="Arial" w:cs="Arial"/>
          <w:b/>
          <w:bCs/>
          <w:iCs/>
          <w:kern w:val="28"/>
          <w:sz w:val="36"/>
          <w:szCs w:val="20"/>
          <w:lang w:val="en-US"/>
          <w14:ligatures w14:val="none"/>
        </w:rPr>
        <w:t>and</w:t>
      </w:r>
      <w:r>
        <w:rPr>
          <w:rFonts w:ascii="Arial" w:eastAsia="Times New Roman" w:hAnsi="Arial" w:cs="Arial"/>
          <w:b/>
          <w:bCs/>
          <w:iCs/>
          <w:kern w:val="28"/>
          <w:sz w:val="36"/>
          <w:szCs w:val="20"/>
          <w:lang w:val="en-US"/>
          <w14:ligatures w14:val="none"/>
        </w:rPr>
        <w:t xml:space="preserve"> </w:t>
      </w:r>
      <w:r w:rsidR="00B24E79" w:rsidRPr="00F176AB">
        <w:rPr>
          <w:rFonts w:ascii="Arial" w:eastAsia="Times New Roman" w:hAnsi="Arial" w:cs="Arial"/>
          <w:b/>
          <w:bCs/>
          <w:iCs/>
          <w:kern w:val="28"/>
          <w:sz w:val="36"/>
          <w:szCs w:val="20"/>
          <w:lang w:val="en-US"/>
          <w14:ligatures w14:val="none"/>
        </w:rPr>
        <w:t xml:space="preserve">Development of </w:t>
      </w:r>
      <w:r w:rsidR="00B24E79" w:rsidRPr="00360146">
        <w:rPr>
          <w:rFonts w:ascii="Arial" w:eastAsia="Times New Roman" w:hAnsi="Arial" w:cs="Arial"/>
          <w:b/>
          <w:bCs/>
          <w:i/>
          <w:kern w:val="28"/>
          <w:sz w:val="36"/>
          <w:szCs w:val="20"/>
          <w:lang w:val="en-US"/>
          <w14:ligatures w14:val="none"/>
        </w:rPr>
        <w:t>Peda</w:t>
      </w:r>
      <w:r w:rsidR="00B24E79" w:rsidRPr="00F176AB">
        <w:rPr>
          <w:rFonts w:ascii="Arial" w:eastAsia="Times New Roman" w:hAnsi="Arial" w:cs="Arial"/>
          <w:b/>
          <w:bCs/>
          <w:iCs/>
          <w:kern w:val="28"/>
          <w:sz w:val="36"/>
          <w:szCs w:val="20"/>
          <w:lang w:val="en-US"/>
          <w14:ligatures w14:val="none"/>
        </w:rPr>
        <w:t xml:space="preserve"> forming machine</w:t>
      </w:r>
    </w:p>
    <w:p w14:paraId="5F708173" w14:textId="77777777" w:rsidR="00D7440C" w:rsidRDefault="00D7440C" w:rsidP="00B45B28">
      <w:pPr>
        <w:pStyle w:val="AbstHead"/>
        <w:spacing w:after="0"/>
        <w:ind w:left="426"/>
        <w:jc w:val="both"/>
        <w:rPr>
          <w:rFonts w:ascii="Arial" w:hAnsi="Arial" w:cs="Arial"/>
          <w:sz w:val="20"/>
        </w:rPr>
      </w:pPr>
    </w:p>
    <w:p w14:paraId="01CCB42B" w14:textId="3E8A6C7B" w:rsidR="00B24E79" w:rsidRPr="00334066" w:rsidRDefault="00AA5878" w:rsidP="00B45B28">
      <w:pPr>
        <w:pStyle w:val="AbstHead"/>
        <w:spacing w:after="0"/>
        <w:ind w:left="426"/>
        <w:jc w:val="both"/>
        <w:rPr>
          <w:rFonts w:ascii="Arial" w:hAnsi="Arial" w:cs="Arial"/>
          <w:sz w:val="20"/>
        </w:rPr>
      </w:pPr>
      <w:r w:rsidRPr="00334066">
        <w:rPr>
          <w:rFonts w:ascii="Arial" w:hAnsi="Arial" w:cs="Arial"/>
          <w:sz w:val="20"/>
        </w:rPr>
        <w:t>Abstract</w:t>
      </w:r>
    </w:p>
    <w:p w14:paraId="6AD77AC4" w14:textId="5C9FA180" w:rsidR="00AA5878" w:rsidRPr="00334066" w:rsidRDefault="00EE3B57" w:rsidP="00B45B28">
      <w:pPr>
        <w:spacing w:line="240" w:lineRule="auto"/>
        <w:ind w:left="426" w:firstLine="720"/>
        <w:jc w:val="both"/>
        <w:rPr>
          <w:rFonts w:ascii="Arial" w:hAnsi="Arial" w:cs="Arial"/>
          <w:sz w:val="20"/>
          <w:szCs w:val="20"/>
        </w:rPr>
      </w:pPr>
      <w:r w:rsidRPr="00334066">
        <w:rPr>
          <w:rFonts w:ascii="Arial" w:hAnsi="Arial" w:cs="Arial"/>
          <w:sz w:val="20"/>
          <w:szCs w:val="20"/>
        </w:rPr>
        <w:t>India’s milk production has increased substantially in recent years, with nearly half of total milk output being converted into traditional dairy products, highlighting the need for efficient mechanization of indigenous product manufacturing. Peda, a popular khoa-based sweet, is traditionally shaped manually, leading to variations in size, productivity, energy efficiency, and overall process consistency. The present study focuses on the design, fabrication, and performance optimization of a peda forming machine to enhance production efficiency while maintaining process reliability. The machine was developed through systematic design and fabrication stages, followed by optimization of key operating parameters using response surface methodology. Three independent variables—khoa temperature, khoa moisture content, and forming plate speed—were optimized with respect to production rate, power requirement, and rework generation. The optimized operating conditions were identified as 20°C khoa temperature, 15.8% moisture content, and 6 rpm forming plate speed. Under these conditions, the machine achieved a production rate of approximately 132 kg h</w:t>
      </w:r>
      <w:r w:rsidRPr="00334066">
        <w:rPr>
          <w:rFonts w:ascii="Cambria Math" w:hAnsi="Cambria Math" w:cs="Cambria Math"/>
          <w:sz w:val="20"/>
          <w:szCs w:val="20"/>
        </w:rPr>
        <w:t>⁻</w:t>
      </w:r>
      <w:r w:rsidRPr="00334066">
        <w:rPr>
          <w:rFonts w:ascii="Arial" w:hAnsi="Arial" w:cs="Arial"/>
          <w:sz w:val="20"/>
          <w:szCs w:val="20"/>
        </w:rPr>
        <w:t>¹</w:t>
      </w:r>
      <w:r w:rsidR="00B6220F" w:rsidRPr="00334066">
        <w:rPr>
          <w:rFonts w:ascii="Arial" w:hAnsi="Arial" w:cs="Arial"/>
          <w:sz w:val="20"/>
          <w:szCs w:val="20"/>
        </w:rPr>
        <w:t xml:space="preserve"> </w:t>
      </w:r>
      <w:r w:rsidRPr="00334066">
        <w:rPr>
          <w:rFonts w:ascii="Arial" w:hAnsi="Arial" w:cs="Arial"/>
          <w:sz w:val="20"/>
          <w:szCs w:val="20"/>
        </w:rPr>
        <w:t>confirming the commercial feasibility of the developed system. The study demonstrates the potential of the developed peda forming machine for small to medium</w:t>
      </w:r>
      <w:r w:rsidR="00B6220F" w:rsidRPr="00334066">
        <w:rPr>
          <w:rFonts w:ascii="Arial" w:hAnsi="Arial" w:cs="Arial"/>
          <w:sz w:val="20"/>
          <w:szCs w:val="20"/>
        </w:rPr>
        <w:t xml:space="preserve"> </w:t>
      </w:r>
      <w:r w:rsidRPr="00334066">
        <w:rPr>
          <w:rFonts w:ascii="Arial" w:hAnsi="Arial" w:cs="Arial"/>
          <w:sz w:val="20"/>
          <w:szCs w:val="20"/>
        </w:rPr>
        <w:t>scale dairy enterprises seeking automation of traditional dairy product manufacturing.</w:t>
      </w:r>
    </w:p>
    <w:p w14:paraId="2DBCEDFA" w14:textId="3C1BC216" w:rsidR="00EE3B57" w:rsidRPr="00334066" w:rsidRDefault="00EE3B57" w:rsidP="00334066">
      <w:pPr>
        <w:spacing w:line="240" w:lineRule="auto"/>
        <w:ind w:left="426"/>
        <w:jc w:val="both"/>
        <w:rPr>
          <w:rFonts w:ascii="Arial" w:hAnsi="Arial" w:cs="Arial"/>
          <w:sz w:val="20"/>
          <w:szCs w:val="20"/>
        </w:rPr>
      </w:pPr>
      <w:r w:rsidRPr="00334066">
        <w:rPr>
          <w:rFonts w:ascii="Arial" w:hAnsi="Arial" w:cs="Arial"/>
          <w:b/>
          <w:bCs/>
          <w:sz w:val="20"/>
          <w:szCs w:val="20"/>
        </w:rPr>
        <w:t>Keywords:</w:t>
      </w:r>
      <w:r w:rsidR="00334066" w:rsidRPr="00334066">
        <w:rPr>
          <w:rFonts w:ascii="Arial" w:hAnsi="Arial" w:cs="Arial"/>
          <w:b/>
          <w:bCs/>
          <w:sz w:val="20"/>
          <w:szCs w:val="20"/>
        </w:rPr>
        <w:t xml:space="preserve"> </w:t>
      </w:r>
      <w:r w:rsidRPr="00334066">
        <w:rPr>
          <w:rFonts w:ascii="Arial" w:hAnsi="Arial" w:cs="Arial"/>
          <w:sz w:val="20"/>
          <w:szCs w:val="20"/>
        </w:rPr>
        <w:t>Peda forming machine; Traditional dairy products; Khoa processing; Process optimization; Energy efficiency; Dairy product automation.</w:t>
      </w:r>
    </w:p>
    <w:p w14:paraId="3482EE09" w14:textId="7F9F3C3D" w:rsidR="00EE3B57" w:rsidRPr="00334066" w:rsidRDefault="00EE3B57" w:rsidP="00B45B28">
      <w:pPr>
        <w:spacing w:line="240" w:lineRule="auto"/>
        <w:ind w:left="426" w:firstLine="720"/>
        <w:jc w:val="both"/>
        <w:rPr>
          <w:rFonts w:ascii="Arial" w:hAnsi="Arial" w:cs="Arial"/>
          <w:sz w:val="20"/>
          <w:szCs w:val="20"/>
        </w:rPr>
      </w:pPr>
    </w:p>
    <w:p w14:paraId="43656ACF" w14:textId="68441DA2" w:rsidR="00EE3B57" w:rsidRPr="00773EAF" w:rsidRDefault="00773EAF" w:rsidP="00773EAF">
      <w:pPr>
        <w:pStyle w:val="ListParagraph"/>
        <w:numPr>
          <w:ilvl w:val="0"/>
          <w:numId w:val="3"/>
        </w:numPr>
        <w:spacing w:line="240" w:lineRule="auto"/>
        <w:ind w:left="851" w:hanging="425"/>
        <w:jc w:val="both"/>
        <w:rPr>
          <w:rFonts w:ascii="Arial" w:hAnsi="Arial" w:cs="Arial"/>
          <w:b/>
          <w:bCs/>
        </w:rPr>
      </w:pPr>
      <w:r w:rsidRPr="00773EAF">
        <w:rPr>
          <w:rFonts w:ascii="Arial" w:hAnsi="Arial" w:cs="Arial"/>
          <w:b/>
          <w:bCs/>
        </w:rPr>
        <w:t>INTRODUCTION</w:t>
      </w:r>
    </w:p>
    <w:p w14:paraId="043DFB17" w14:textId="77777777" w:rsidR="00272554" w:rsidRPr="00272554" w:rsidRDefault="00272554" w:rsidP="00773EAF">
      <w:pPr>
        <w:spacing w:line="240" w:lineRule="auto"/>
        <w:ind w:left="426"/>
        <w:jc w:val="both"/>
        <w:rPr>
          <w:rFonts w:ascii="Arial" w:hAnsi="Arial" w:cs="Arial"/>
          <w:sz w:val="20"/>
          <w:szCs w:val="20"/>
        </w:rPr>
      </w:pPr>
      <w:r w:rsidRPr="00272554">
        <w:rPr>
          <w:rFonts w:ascii="Arial" w:hAnsi="Arial" w:cs="Arial"/>
          <w:sz w:val="20"/>
          <w:szCs w:val="20"/>
        </w:rPr>
        <w:t>Milk is a highly perishable commodity with a limited shelf life, particularly under tropical climatic conditions, necessitating its conversion into stable products for extended storage and consumption. In India, surplus milk has traditionally been utilized for the preparation of a wide range of indigenous dairy products. The conversion of milk into sweets and other value-added products has been practiced since ancient times, with Vedic Indians having mastered techniques for utilizing excess milk. Owing to their social, economic, religious, medicinal, and cultural significance, milk and milk products have remained integral to Indian dietary traditions (</w:t>
      </w:r>
      <w:proofErr w:type="spellStart"/>
      <w:r w:rsidRPr="00272554">
        <w:rPr>
          <w:rFonts w:ascii="Arial" w:hAnsi="Arial" w:cs="Arial"/>
          <w:sz w:val="20"/>
          <w:szCs w:val="20"/>
        </w:rPr>
        <w:t>Dasture</w:t>
      </w:r>
      <w:proofErr w:type="spellEnd"/>
      <w:r w:rsidRPr="00272554">
        <w:rPr>
          <w:rFonts w:ascii="Arial" w:hAnsi="Arial" w:cs="Arial"/>
          <w:sz w:val="20"/>
          <w:szCs w:val="20"/>
        </w:rPr>
        <w:t xml:space="preserve"> et al., 1971).</w:t>
      </w:r>
    </w:p>
    <w:p w14:paraId="58D64997" w14:textId="77777777" w:rsidR="00272554" w:rsidRPr="00272554" w:rsidRDefault="00272554" w:rsidP="00773EAF">
      <w:pPr>
        <w:spacing w:line="240" w:lineRule="auto"/>
        <w:ind w:left="426"/>
        <w:jc w:val="both"/>
        <w:rPr>
          <w:rFonts w:ascii="Arial" w:hAnsi="Arial" w:cs="Arial"/>
          <w:sz w:val="20"/>
          <w:szCs w:val="20"/>
        </w:rPr>
      </w:pPr>
      <w:r w:rsidRPr="00272554">
        <w:rPr>
          <w:rFonts w:ascii="Arial" w:hAnsi="Arial" w:cs="Arial"/>
          <w:sz w:val="20"/>
          <w:szCs w:val="20"/>
        </w:rPr>
        <w:t xml:space="preserve">Most traditional dairy products are produced on a small scale using conventional methods, where product quality is largely dependent on the skill of homemakers or </w:t>
      </w:r>
      <w:r w:rsidRPr="00272554">
        <w:rPr>
          <w:rFonts w:ascii="Arial" w:hAnsi="Arial" w:cs="Arial"/>
          <w:i/>
          <w:iCs/>
          <w:sz w:val="20"/>
          <w:szCs w:val="20"/>
        </w:rPr>
        <w:t>halwais</w:t>
      </w:r>
      <w:r w:rsidRPr="00272554">
        <w:rPr>
          <w:rFonts w:ascii="Arial" w:hAnsi="Arial" w:cs="Arial"/>
          <w:sz w:val="20"/>
          <w:szCs w:val="20"/>
        </w:rPr>
        <w:t>. Although these products offer substantial socio-economic benefits such as employment generation, income support, and improved nutritional security, they often exhibit wide variability in compositional, physicochemical, sensory, and microbiological quality.</w:t>
      </w:r>
    </w:p>
    <w:p w14:paraId="2FD21473" w14:textId="4E606CD4" w:rsidR="00272554" w:rsidRPr="00272554" w:rsidRDefault="00272554" w:rsidP="00984E1D">
      <w:pPr>
        <w:spacing w:line="240" w:lineRule="auto"/>
        <w:ind w:left="426"/>
        <w:jc w:val="both"/>
        <w:rPr>
          <w:rFonts w:ascii="Arial" w:hAnsi="Arial" w:cs="Arial"/>
          <w:sz w:val="20"/>
          <w:szCs w:val="20"/>
        </w:rPr>
      </w:pPr>
      <w:r w:rsidRPr="00272554">
        <w:rPr>
          <w:rFonts w:ascii="Arial" w:hAnsi="Arial" w:cs="Arial"/>
          <w:sz w:val="20"/>
          <w:szCs w:val="20"/>
        </w:rPr>
        <w:t xml:space="preserve">India currently produces approximately </w:t>
      </w:r>
      <w:r w:rsidR="00E97EB9" w:rsidRPr="00334066">
        <w:rPr>
          <w:rFonts w:ascii="Arial" w:hAnsi="Arial" w:cs="Arial"/>
          <w:sz w:val="20"/>
          <w:szCs w:val="20"/>
        </w:rPr>
        <w:t>239.9</w:t>
      </w:r>
      <w:r w:rsidRPr="00272554">
        <w:rPr>
          <w:rFonts w:ascii="Arial" w:hAnsi="Arial" w:cs="Arial"/>
          <w:sz w:val="20"/>
          <w:szCs w:val="20"/>
        </w:rPr>
        <w:t xml:space="preserve"> million tonnes of milk annually, of which nearly 50% is consumed as liquid milk (NDDB, 202</w:t>
      </w:r>
      <w:r w:rsidR="00E97EB9" w:rsidRPr="00334066">
        <w:rPr>
          <w:rFonts w:ascii="Arial" w:hAnsi="Arial" w:cs="Arial"/>
          <w:sz w:val="20"/>
          <w:szCs w:val="20"/>
        </w:rPr>
        <w:t>5</w:t>
      </w:r>
      <w:r w:rsidRPr="00272554">
        <w:rPr>
          <w:rFonts w:ascii="Arial" w:hAnsi="Arial" w:cs="Arial"/>
          <w:sz w:val="20"/>
          <w:szCs w:val="20"/>
        </w:rPr>
        <w:t>). The remaining milk is converted into traditional Indian dairy products (</w:t>
      </w:r>
      <w:proofErr w:type="spellStart"/>
      <w:r w:rsidRPr="00272554">
        <w:rPr>
          <w:rFonts w:ascii="Arial" w:hAnsi="Arial" w:cs="Arial"/>
          <w:sz w:val="20"/>
          <w:szCs w:val="20"/>
        </w:rPr>
        <w:t>Rasane</w:t>
      </w:r>
      <w:proofErr w:type="spellEnd"/>
      <w:r w:rsidRPr="00272554">
        <w:rPr>
          <w:rFonts w:ascii="Arial" w:hAnsi="Arial" w:cs="Arial"/>
          <w:sz w:val="20"/>
          <w:szCs w:val="20"/>
        </w:rPr>
        <w:t xml:space="preserve"> et al., 2015). Consumption data reported in the Basic Animal Husbandry Statistics, DAHD&amp;F, GOI-2021 indicate that liquid milk, butter/ghee, curd, khoa (peda/burfi), paneer, and milk powder/cheese account for 46%, 33%, 7%, 7%, 3%, and 4% of total consumption, respectively. These figures highlight the substantial market potential for indigenous dairy products and underscore the need for their mechanization and automation.</w:t>
      </w:r>
    </w:p>
    <w:p w14:paraId="29675D84" w14:textId="794F465A" w:rsidR="00272554" w:rsidRPr="00272554" w:rsidRDefault="00272554" w:rsidP="00B45B28">
      <w:pPr>
        <w:spacing w:line="240" w:lineRule="auto"/>
        <w:ind w:left="426"/>
        <w:jc w:val="both"/>
        <w:rPr>
          <w:rFonts w:ascii="Arial" w:hAnsi="Arial" w:cs="Arial"/>
          <w:b/>
          <w:bCs/>
        </w:rPr>
      </w:pPr>
      <w:r w:rsidRPr="00FD284D">
        <w:rPr>
          <w:rFonts w:ascii="Arial" w:hAnsi="Arial" w:cs="Arial"/>
          <w:b/>
          <w:bCs/>
        </w:rPr>
        <w:t xml:space="preserve">1.1 </w:t>
      </w:r>
      <w:r w:rsidRPr="00272554">
        <w:rPr>
          <w:rFonts w:ascii="Arial" w:hAnsi="Arial" w:cs="Arial"/>
          <w:b/>
          <w:bCs/>
        </w:rPr>
        <w:t>Need for Mechanization and Automation</w:t>
      </w:r>
    </w:p>
    <w:p w14:paraId="7D7B4D58" w14:textId="42DCA874" w:rsidR="00272554" w:rsidRPr="00272554" w:rsidRDefault="00272554" w:rsidP="00B45B28">
      <w:pPr>
        <w:spacing w:line="240" w:lineRule="auto"/>
        <w:ind w:left="426" w:firstLine="720"/>
        <w:jc w:val="both"/>
        <w:rPr>
          <w:rFonts w:ascii="Arial" w:hAnsi="Arial" w:cs="Arial"/>
          <w:sz w:val="20"/>
          <w:szCs w:val="20"/>
        </w:rPr>
      </w:pPr>
      <w:r w:rsidRPr="00272554">
        <w:rPr>
          <w:rFonts w:ascii="Arial" w:hAnsi="Arial" w:cs="Arial"/>
          <w:sz w:val="20"/>
          <w:szCs w:val="20"/>
        </w:rPr>
        <w:t xml:space="preserve">Traditional methods of converting milk into indigenous dairy products are characterized by small batch sizes, high labour dependency, and limited control over energy efficiency, production cost, and product uniformity. To meet increasing consumer demand and ensure wider market penetration, several organized dairy industries have initiated mechanized production of selected traditional products at a larger scale. Mechanization has demonstrated advantages in terms of </w:t>
      </w:r>
      <w:r w:rsidRPr="00272554">
        <w:rPr>
          <w:rFonts w:ascii="Arial" w:hAnsi="Arial" w:cs="Arial"/>
          <w:sz w:val="20"/>
          <w:szCs w:val="20"/>
        </w:rPr>
        <w:lastRenderedPageBreak/>
        <w:t>improved energy efficiency, enhanced microbial and physicochemical quality, and extended shelf life of products</w:t>
      </w:r>
      <w:r w:rsidR="00F40DFA">
        <w:rPr>
          <w:rFonts w:ascii="Arial" w:hAnsi="Arial" w:cs="Arial"/>
          <w:sz w:val="20"/>
          <w:szCs w:val="20"/>
        </w:rPr>
        <w:t>.</w:t>
      </w:r>
    </w:p>
    <w:p w14:paraId="7E53123D" w14:textId="7887D288" w:rsidR="00272554" w:rsidRPr="00272554" w:rsidRDefault="00272554" w:rsidP="00B45B28">
      <w:pPr>
        <w:spacing w:line="240" w:lineRule="auto"/>
        <w:ind w:left="426"/>
        <w:jc w:val="both"/>
        <w:rPr>
          <w:rFonts w:ascii="Arial" w:hAnsi="Arial" w:cs="Arial"/>
          <w:b/>
          <w:bCs/>
        </w:rPr>
      </w:pPr>
      <w:r w:rsidRPr="00FD284D">
        <w:rPr>
          <w:rFonts w:ascii="Arial" w:hAnsi="Arial" w:cs="Arial"/>
          <w:b/>
          <w:bCs/>
        </w:rPr>
        <w:t xml:space="preserve">1.2 </w:t>
      </w:r>
      <w:r w:rsidRPr="00272554">
        <w:rPr>
          <w:rFonts w:ascii="Arial" w:hAnsi="Arial" w:cs="Arial"/>
          <w:b/>
          <w:bCs/>
        </w:rPr>
        <w:t>Scope of Investigation</w:t>
      </w:r>
    </w:p>
    <w:p w14:paraId="629C8C19" w14:textId="1174A7DF" w:rsidR="00B47AD6" w:rsidRDefault="00272554" w:rsidP="00B45B28">
      <w:pPr>
        <w:spacing w:line="240" w:lineRule="auto"/>
        <w:ind w:left="426" w:firstLine="720"/>
        <w:jc w:val="both"/>
        <w:rPr>
          <w:rFonts w:ascii="Arial" w:hAnsi="Arial" w:cs="Arial"/>
          <w:sz w:val="20"/>
          <w:szCs w:val="20"/>
        </w:rPr>
      </w:pPr>
      <w:r w:rsidRPr="00272554">
        <w:rPr>
          <w:rFonts w:ascii="Arial" w:hAnsi="Arial" w:cs="Arial"/>
          <w:sz w:val="20"/>
          <w:szCs w:val="20"/>
        </w:rPr>
        <w:t>With rapid growth in the Indian dairy sector and an annual increase of 20–24% in demand for value-added products (Rao, 2020), there is a growing need for innovation in dairy process equipment design. Small-scale technologies are often unsuitable for industrial applications, necessitating the development of efficient, scalable, and cost-effective machinery. Enhancing traditional dairy products through improved equipment design and mechanization is essential for increasing their competitiveness, both domestically and in global markets. Such advancements also offer opportunities for rural economic development through value addition and technology dissemination</w:t>
      </w:r>
      <w:r w:rsidR="00F40DFA">
        <w:rPr>
          <w:rFonts w:ascii="Arial" w:hAnsi="Arial" w:cs="Arial"/>
          <w:sz w:val="20"/>
          <w:szCs w:val="20"/>
        </w:rPr>
        <w:t xml:space="preserve"> (Sharma </w:t>
      </w:r>
      <w:r w:rsidR="00F40DFA" w:rsidRPr="00F40DFA">
        <w:rPr>
          <w:rFonts w:ascii="Arial" w:hAnsi="Arial" w:cs="Arial"/>
          <w:i/>
          <w:iCs/>
          <w:sz w:val="20"/>
          <w:szCs w:val="20"/>
        </w:rPr>
        <w:t>et al</w:t>
      </w:r>
      <w:r w:rsidR="00F40DFA">
        <w:rPr>
          <w:rFonts w:ascii="Arial" w:hAnsi="Arial" w:cs="Arial"/>
          <w:sz w:val="20"/>
          <w:szCs w:val="20"/>
        </w:rPr>
        <w:t>., 2003)</w:t>
      </w:r>
      <w:r w:rsidRPr="00272554">
        <w:rPr>
          <w:rFonts w:ascii="Arial" w:hAnsi="Arial" w:cs="Arial"/>
          <w:sz w:val="20"/>
          <w:szCs w:val="20"/>
        </w:rPr>
        <w:t>.</w:t>
      </w:r>
    </w:p>
    <w:p w14:paraId="47398F40" w14:textId="60C1EF0C" w:rsidR="00F40DFA" w:rsidRPr="00272554" w:rsidRDefault="00F40DFA" w:rsidP="00F40DFA">
      <w:pPr>
        <w:spacing w:line="240" w:lineRule="auto"/>
        <w:ind w:left="426"/>
        <w:jc w:val="both"/>
        <w:rPr>
          <w:rFonts w:ascii="Arial" w:hAnsi="Arial" w:cs="Arial"/>
          <w:b/>
          <w:bCs/>
        </w:rPr>
      </w:pPr>
      <w:r w:rsidRPr="00FD284D">
        <w:rPr>
          <w:rFonts w:ascii="Arial" w:hAnsi="Arial" w:cs="Arial"/>
          <w:b/>
          <w:bCs/>
        </w:rPr>
        <w:t>1.</w:t>
      </w:r>
      <w:r>
        <w:rPr>
          <w:rFonts w:ascii="Arial" w:hAnsi="Arial" w:cs="Arial"/>
          <w:b/>
          <w:bCs/>
        </w:rPr>
        <w:t>3</w:t>
      </w:r>
      <w:r w:rsidRPr="00FD284D">
        <w:rPr>
          <w:rFonts w:ascii="Arial" w:hAnsi="Arial" w:cs="Arial"/>
          <w:b/>
          <w:bCs/>
        </w:rPr>
        <w:t xml:space="preserve"> </w:t>
      </w:r>
      <w:r w:rsidRPr="00272554">
        <w:rPr>
          <w:rFonts w:ascii="Arial" w:hAnsi="Arial" w:cs="Arial"/>
          <w:b/>
          <w:bCs/>
        </w:rPr>
        <w:t>Scope of Investigation</w:t>
      </w:r>
    </w:p>
    <w:p w14:paraId="41788399" w14:textId="6A1C3ED4" w:rsidR="00F40DFA" w:rsidRPr="00F40DFA" w:rsidRDefault="00F40DFA" w:rsidP="00984E1D">
      <w:pPr>
        <w:spacing w:line="240" w:lineRule="auto"/>
        <w:ind w:left="426"/>
        <w:jc w:val="both"/>
        <w:rPr>
          <w:rFonts w:ascii="Arial" w:hAnsi="Arial" w:cs="Arial"/>
          <w:sz w:val="20"/>
          <w:szCs w:val="20"/>
        </w:rPr>
      </w:pPr>
      <w:r w:rsidRPr="00F40DFA">
        <w:rPr>
          <w:rFonts w:ascii="Arial" w:hAnsi="Arial" w:cs="Arial"/>
          <w:sz w:val="20"/>
          <w:szCs w:val="20"/>
        </w:rPr>
        <w:t>Milk production, processing and marketing gives employment to nearly 9 cores</w:t>
      </w:r>
      <w:r w:rsidR="008C174B">
        <w:rPr>
          <w:rFonts w:ascii="Arial" w:hAnsi="Arial" w:cs="Arial"/>
          <w:sz w:val="20"/>
          <w:szCs w:val="20"/>
        </w:rPr>
        <w:t xml:space="preserve"> </w:t>
      </w:r>
      <w:r w:rsidRPr="00F40DFA">
        <w:rPr>
          <w:rFonts w:ascii="Arial" w:hAnsi="Arial" w:cs="Arial"/>
          <w:sz w:val="20"/>
          <w:szCs w:val="20"/>
        </w:rPr>
        <w:t>rural and urban people of India. This sector is directly and indirectly eradicating poverty</w:t>
      </w:r>
      <w:r w:rsidR="008C174B">
        <w:rPr>
          <w:rFonts w:ascii="Arial" w:hAnsi="Arial" w:cs="Arial"/>
          <w:sz w:val="20"/>
          <w:szCs w:val="20"/>
        </w:rPr>
        <w:t xml:space="preserve"> </w:t>
      </w:r>
      <w:r w:rsidRPr="00F40DFA">
        <w:rPr>
          <w:rFonts w:ascii="Arial" w:hAnsi="Arial" w:cs="Arial"/>
          <w:sz w:val="20"/>
          <w:szCs w:val="20"/>
        </w:rPr>
        <w:t xml:space="preserve">and serving huge employment opportunities (Thakur </w:t>
      </w:r>
      <w:r w:rsidRPr="008C174B">
        <w:rPr>
          <w:rFonts w:ascii="Arial" w:hAnsi="Arial" w:cs="Arial"/>
          <w:i/>
          <w:iCs/>
          <w:sz w:val="20"/>
          <w:szCs w:val="20"/>
        </w:rPr>
        <w:t>et al</w:t>
      </w:r>
      <w:r w:rsidRPr="00F40DFA">
        <w:rPr>
          <w:rFonts w:ascii="Arial" w:hAnsi="Arial" w:cs="Arial"/>
          <w:sz w:val="20"/>
          <w:szCs w:val="20"/>
        </w:rPr>
        <w:t>., 2020). With per capita</w:t>
      </w:r>
      <w:r w:rsidR="008C174B">
        <w:rPr>
          <w:rFonts w:ascii="Arial" w:hAnsi="Arial" w:cs="Arial"/>
          <w:sz w:val="20"/>
          <w:szCs w:val="20"/>
        </w:rPr>
        <w:t xml:space="preserve"> </w:t>
      </w:r>
      <w:r w:rsidRPr="00F40DFA">
        <w:rPr>
          <w:rFonts w:ascii="Arial" w:hAnsi="Arial" w:cs="Arial"/>
          <w:sz w:val="20"/>
          <w:szCs w:val="20"/>
        </w:rPr>
        <w:t xml:space="preserve">availability of milk is </w:t>
      </w:r>
      <w:r w:rsidR="008C174B">
        <w:rPr>
          <w:rFonts w:ascii="Arial" w:hAnsi="Arial" w:cs="Arial"/>
          <w:sz w:val="20"/>
          <w:szCs w:val="20"/>
        </w:rPr>
        <w:t xml:space="preserve">more than </w:t>
      </w:r>
      <w:r w:rsidRPr="00F40DFA">
        <w:rPr>
          <w:rFonts w:ascii="Arial" w:hAnsi="Arial" w:cs="Arial"/>
          <w:sz w:val="20"/>
          <w:szCs w:val="20"/>
        </w:rPr>
        <w:t>459 gm/day, total milk production of India (NDDB, 2023).</w:t>
      </w:r>
    </w:p>
    <w:p w14:paraId="41788399" w14:textId="6A1C3ED4" w:rsidR="00F40DFA" w:rsidRPr="00334066" w:rsidRDefault="00F40DFA" w:rsidP="00984E1D">
      <w:pPr>
        <w:spacing w:after="0" w:line="240" w:lineRule="auto"/>
        <w:ind w:left="426"/>
        <w:jc w:val="both"/>
        <w:rPr>
          <w:rFonts w:ascii="Arial" w:hAnsi="Arial" w:cs="Arial"/>
          <w:sz w:val="20"/>
          <w:szCs w:val="20"/>
        </w:rPr>
      </w:pPr>
      <w:r w:rsidRPr="00F40DFA">
        <w:rPr>
          <w:rFonts w:ascii="Arial" w:hAnsi="Arial" w:cs="Arial"/>
          <w:sz w:val="20"/>
          <w:szCs w:val="20"/>
        </w:rPr>
        <w:t>The consumption of total milk in divided into four large categories, liquid milk</w:t>
      </w:r>
      <w:r w:rsidR="008C174B">
        <w:rPr>
          <w:rFonts w:ascii="Arial" w:hAnsi="Arial" w:cs="Arial"/>
          <w:sz w:val="20"/>
          <w:szCs w:val="20"/>
        </w:rPr>
        <w:t xml:space="preserve"> </w:t>
      </w:r>
      <w:r w:rsidRPr="00F40DFA">
        <w:rPr>
          <w:rFonts w:ascii="Arial" w:hAnsi="Arial" w:cs="Arial"/>
          <w:sz w:val="20"/>
          <w:szCs w:val="20"/>
        </w:rPr>
        <w:t>sale tops with share of 64% and followed by value-added product (25%), Ghee (7%),</w:t>
      </w:r>
      <w:r w:rsidR="008C174B">
        <w:rPr>
          <w:rFonts w:ascii="Arial" w:hAnsi="Arial" w:cs="Arial"/>
          <w:sz w:val="20"/>
          <w:szCs w:val="20"/>
        </w:rPr>
        <w:t xml:space="preserve"> </w:t>
      </w:r>
      <w:r w:rsidRPr="00F40DFA">
        <w:rPr>
          <w:rFonts w:ascii="Arial" w:hAnsi="Arial" w:cs="Arial"/>
          <w:sz w:val="20"/>
          <w:szCs w:val="20"/>
        </w:rPr>
        <w:t xml:space="preserve">and milk powder (4%). The margin in liquid milk is merely 4-5%, whereas the </w:t>
      </w:r>
      <w:proofErr w:type="spellStart"/>
      <w:r w:rsidRPr="00F40DFA">
        <w:rPr>
          <w:rFonts w:ascii="Arial" w:hAnsi="Arial" w:cs="Arial"/>
          <w:sz w:val="20"/>
          <w:szCs w:val="20"/>
        </w:rPr>
        <w:t>valueadded</w:t>
      </w:r>
      <w:proofErr w:type="spellEnd"/>
      <w:r w:rsidRPr="00F40DFA">
        <w:rPr>
          <w:rFonts w:ascii="Arial" w:hAnsi="Arial" w:cs="Arial"/>
          <w:sz w:val="20"/>
          <w:szCs w:val="20"/>
        </w:rPr>
        <w:t xml:space="preserve"> products give returns up to 12-18% profits (</w:t>
      </w:r>
      <w:proofErr w:type="spellStart"/>
      <w:r w:rsidRPr="00F40DFA">
        <w:rPr>
          <w:rFonts w:ascii="Arial" w:hAnsi="Arial" w:cs="Arial"/>
          <w:sz w:val="20"/>
          <w:szCs w:val="20"/>
        </w:rPr>
        <w:t>Narnaware</w:t>
      </w:r>
      <w:proofErr w:type="spellEnd"/>
      <w:r w:rsidRPr="00F40DFA">
        <w:rPr>
          <w:rFonts w:ascii="Arial" w:hAnsi="Arial" w:cs="Arial"/>
          <w:sz w:val="20"/>
          <w:szCs w:val="20"/>
        </w:rPr>
        <w:t xml:space="preserve"> </w:t>
      </w:r>
      <w:r w:rsidRPr="008C174B">
        <w:rPr>
          <w:rFonts w:ascii="Arial" w:hAnsi="Arial" w:cs="Arial"/>
          <w:i/>
          <w:iCs/>
          <w:sz w:val="20"/>
          <w:szCs w:val="20"/>
        </w:rPr>
        <w:t>et al.,</w:t>
      </w:r>
      <w:r w:rsidRPr="00F40DFA">
        <w:rPr>
          <w:rFonts w:ascii="Arial" w:hAnsi="Arial" w:cs="Arial"/>
          <w:sz w:val="20"/>
          <w:szCs w:val="20"/>
        </w:rPr>
        <w:t xml:space="preserve"> 2023). Given</w:t>
      </w:r>
      <w:r w:rsidR="008C174B">
        <w:rPr>
          <w:rFonts w:ascii="Arial" w:hAnsi="Arial" w:cs="Arial"/>
          <w:sz w:val="20"/>
          <w:szCs w:val="20"/>
        </w:rPr>
        <w:t xml:space="preserve"> </w:t>
      </w:r>
      <w:r w:rsidRPr="00F40DFA">
        <w:rPr>
          <w:rFonts w:ascii="Arial" w:hAnsi="Arial" w:cs="Arial"/>
          <w:sz w:val="20"/>
          <w:szCs w:val="20"/>
        </w:rPr>
        <w:t>current projection indicating a 25% annual growth rate, value-added products are</w:t>
      </w:r>
      <w:r w:rsidR="008C174B">
        <w:rPr>
          <w:rFonts w:ascii="Arial" w:hAnsi="Arial" w:cs="Arial"/>
          <w:sz w:val="20"/>
          <w:szCs w:val="20"/>
        </w:rPr>
        <w:t xml:space="preserve"> </w:t>
      </w:r>
      <w:r w:rsidRPr="00F40DFA">
        <w:rPr>
          <w:rFonts w:ascii="Arial" w:hAnsi="Arial" w:cs="Arial"/>
          <w:sz w:val="20"/>
          <w:szCs w:val="20"/>
        </w:rPr>
        <w:t xml:space="preserve">expected to hold an increasingly large share of the milk and milk derivatives market </w:t>
      </w:r>
      <w:proofErr w:type="gramStart"/>
      <w:r w:rsidRPr="00F40DFA">
        <w:rPr>
          <w:rFonts w:ascii="Arial" w:hAnsi="Arial" w:cs="Arial"/>
          <w:sz w:val="20"/>
          <w:szCs w:val="20"/>
        </w:rPr>
        <w:t>in</w:t>
      </w:r>
      <w:r w:rsidR="008C174B">
        <w:rPr>
          <w:rFonts w:ascii="Arial" w:hAnsi="Arial" w:cs="Arial"/>
          <w:sz w:val="20"/>
          <w:szCs w:val="20"/>
        </w:rPr>
        <w:t xml:space="preserve"> </w:t>
      </w:r>
      <w:r w:rsidRPr="00F40DFA">
        <w:rPr>
          <w:rFonts w:ascii="Arial" w:hAnsi="Arial" w:cs="Arial"/>
          <w:sz w:val="20"/>
          <w:szCs w:val="20"/>
        </w:rPr>
        <w:t>the near future</w:t>
      </w:r>
      <w:proofErr w:type="gramEnd"/>
      <w:r w:rsidRPr="00F40DFA">
        <w:rPr>
          <w:rFonts w:ascii="Arial" w:hAnsi="Arial" w:cs="Arial"/>
          <w:sz w:val="20"/>
          <w:szCs w:val="20"/>
        </w:rPr>
        <w:t xml:space="preserve"> (Alli </w:t>
      </w:r>
      <w:r w:rsidRPr="008C174B">
        <w:rPr>
          <w:rFonts w:ascii="Arial" w:hAnsi="Arial" w:cs="Arial"/>
          <w:i/>
          <w:iCs/>
          <w:sz w:val="20"/>
          <w:szCs w:val="20"/>
        </w:rPr>
        <w:t>et al</w:t>
      </w:r>
      <w:r w:rsidRPr="00F40DFA">
        <w:rPr>
          <w:rFonts w:ascii="Arial" w:hAnsi="Arial" w:cs="Arial"/>
          <w:sz w:val="20"/>
          <w:szCs w:val="20"/>
        </w:rPr>
        <w:t>., 2020).</w:t>
      </w:r>
    </w:p>
    <w:p w14:paraId="52D0BD38" w14:textId="6F96132A" w:rsidR="00B47AD6" w:rsidRDefault="00FD284D" w:rsidP="008C174B">
      <w:pPr>
        <w:spacing w:before="240" w:line="240" w:lineRule="auto"/>
        <w:ind w:left="426"/>
        <w:jc w:val="both"/>
        <w:rPr>
          <w:rFonts w:ascii="Arial" w:hAnsi="Arial" w:cs="Arial"/>
          <w:b/>
          <w:bCs/>
          <w:sz w:val="24"/>
          <w:szCs w:val="24"/>
        </w:rPr>
      </w:pPr>
      <w:r w:rsidRPr="00FD284D">
        <w:rPr>
          <w:rFonts w:ascii="Arial" w:hAnsi="Arial" w:cs="Arial"/>
          <w:b/>
          <w:bCs/>
          <w:sz w:val="24"/>
          <w:szCs w:val="24"/>
        </w:rPr>
        <w:t>2. MATERIALS AND METHODS</w:t>
      </w:r>
    </w:p>
    <w:p w14:paraId="1C9CE300" w14:textId="6A5A0180" w:rsidR="00984E1D" w:rsidRPr="00984E1D" w:rsidRDefault="00984E1D" w:rsidP="00984E1D">
      <w:pPr>
        <w:spacing w:after="0" w:line="240" w:lineRule="auto"/>
        <w:ind w:left="426"/>
        <w:jc w:val="both"/>
        <w:rPr>
          <w:rFonts w:ascii="Arial" w:hAnsi="Arial" w:cs="Arial"/>
          <w:sz w:val="20"/>
          <w:szCs w:val="20"/>
        </w:rPr>
      </w:pPr>
      <w:r w:rsidRPr="00984E1D">
        <w:rPr>
          <w:rFonts w:ascii="Arial" w:hAnsi="Arial" w:cs="Arial"/>
          <w:sz w:val="20"/>
          <w:szCs w:val="20"/>
        </w:rPr>
        <w:t>SS 304 is the most preferred and validated material for construction of various</w:t>
      </w:r>
      <w:r>
        <w:rPr>
          <w:rFonts w:ascii="Arial" w:hAnsi="Arial" w:cs="Arial"/>
          <w:sz w:val="20"/>
          <w:szCs w:val="20"/>
        </w:rPr>
        <w:t xml:space="preserve"> </w:t>
      </w:r>
      <w:r w:rsidRPr="00984E1D">
        <w:rPr>
          <w:rFonts w:ascii="Arial" w:hAnsi="Arial" w:cs="Arial"/>
          <w:sz w:val="20"/>
          <w:szCs w:val="20"/>
        </w:rPr>
        <w:t>components. Polytetrafluoroethylene can be used as lining purpose and for product</w:t>
      </w:r>
      <w:r>
        <w:rPr>
          <w:rFonts w:ascii="Arial" w:hAnsi="Arial" w:cs="Arial"/>
          <w:sz w:val="20"/>
          <w:szCs w:val="20"/>
        </w:rPr>
        <w:t xml:space="preserve"> </w:t>
      </w:r>
      <w:r w:rsidRPr="00984E1D">
        <w:rPr>
          <w:rFonts w:ascii="Arial" w:hAnsi="Arial" w:cs="Arial"/>
          <w:sz w:val="20"/>
          <w:szCs w:val="20"/>
        </w:rPr>
        <w:t>moulding and feeding arrangements. However, the product characteristics such as</w:t>
      </w:r>
      <w:r>
        <w:rPr>
          <w:rFonts w:ascii="Arial" w:hAnsi="Arial" w:cs="Arial"/>
          <w:sz w:val="20"/>
          <w:szCs w:val="20"/>
        </w:rPr>
        <w:t xml:space="preserve"> </w:t>
      </w:r>
      <w:r w:rsidRPr="00984E1D">
        <w:rPr>
          <w:rFonts w:ascii="Arial" w:hAnsi="Arial" w:cs="Arial"/>
          <w:sz w:val="20"/>
          <w:szCs w:val="20"/>
        </w:rPr>
        <w:t>composition, flowability, moisture content, abrasiveness shall also be considered while</w:t>
      </w:r>
      <w:r>
        <w:rPr>
          <w:rFonts w:ascii="Arial" w:hAnsi="Arial" w:cs="Arial"/>
          <w:sz w:val="20"/>
          <w:szCs w:val="20"/>
        </w:rPr>
        <w:t xml:space="preserve"> </w:t>
      </w:r>
      <w:r w:rsidRPr="00984E1D">
        <w:rPr>
          <w:rFonts w:ascii="Arial" w:hAnsi="Arial" w:cs="Arial"/>
          <w:sz w:val="20"/>
          <w:szCs w:val="20"/>
        </w:rPr>
        <w:t>designing the equipment. Materials with cohesive or abrasive properties may require</w:t>
      </w:r>
      <w:r>
        <w:rPr>
          <w:rFonts w:ascii="Arial" w:hAnsi="Arial" w:cs="Arial"/>
          <w:sz w:val="20"/>
          <w:szCs w:val="20"/>
        </w:rPr>
        <w:t xml:space="preserve"> </w:t>
      </w:r>
      <w:r w:rsidRPr="00984E1D">
        <w:rPr>
          <w:rFonts w:ascii="Arial" w:hAnsi="Arial" w:cs="Arial"/>
          <w:sz w:val="20"/>
          <w:szCs w:val="20"/>
        </w:rPr>
        <w:t>additional measures, such as specialized screw materials or liners to minimize wear and</w:t>
      </w:r>
      <w:r>
        <w:rPr>
          <w:rFonts w:ascii="Arial" w:hAnsi="Arial" w:cs="Arial"/>
          <w:sz w:val="20"/>
          <w:szCs w:val="20"/>
        </w:rPr>
        <w:t xml:space="preserve"> </w:t>
      </w:r>
      <w:r w:rsidRPr="00984E1D">
        <w:rPr>
          <w:rFonts w:ascii="Arial" w:hAnsi="Arial" w:cs="Arial"/>
          <w:sz w:val="20"/>
          <w:szCs w:val="20"/>
        </w:rPr>
        <w:t>prevent material build-up. Improper selection and combination will seriously affect the</w:t>
      </w:r>
      <w:r>
        <w:rPr>
          <w:rFonts w:ascii="Arial" w:hAnsi="Arial" w:cs="Arial"/>
          <w:sz w:val="20"/>
          <w:szCs w:val="20"/>
        </w:rPr>
        <w:t xml:space="preserve"> </w:t>
      </w:r>
      <w:r w:rsidRPr="00984E1D">
        <w:rPr>
          <w:rFonts w:ascii="Arial" w:hAnsi="Arial" w:cs="Arial"/>
          <w:sz w:val="20"/>
          <w:szCs w:val="20"/>
        </w:rPr>
        <w:t>efficiency and performance of screw conveyor (Picone, 2023).</w:t>
      </w:r>
    </w:p>
    <w:p w14:paraId="732BB91B" w14:textId="2AE68698" w:rsidR="00B47AD6"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2.1</w:t>
      </w:r>
      <w:r w:rsidRPr="00334066">
        <w:rPr>
          <w:rFonts w:ascii="Arial" w:hAnsi="Arial" w:cs="Arial"/>
          <w:b/>
          <w:bCs/>
          <w:color w:val="000000" w:themeColor="text1"/>
          <w:kern w:val="0"/>
          <w:sz w:val="20"/>
          <w:szCs w:val="20"/>
        </w:rPr>
        <w:tab/>
        <w:t xml:space="preserve">Description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p w14:paraId="6F6932EC" w14:textId="6F321C92" w:rsidR="00B47AD6" w:rsidRPr="00334066" w:rsidRDefault="00B47AD6" w:rsidP="00984E1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Forming Machine designed and developed for this study comprise of hopper, feeding screw, forming plate, drive systems, and controls. 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Forming Machine developed for the study is shown in </w:t>
      </w:r>
      <w:r w:rsidR="00F86C3A">
        <w:rPr>
          <w:rFonts w:ascii="Arial" w:hAnsi="Arial" w:cs="Arial"/>
          <w:color w:val="000000" w:themeColor="text1"/>
          <w:kern w:val="0"/>
          <w:sz w:val="20"/>
          <w:szCs w:val="20"/>
        </w:rPr>
        <w:t>Figure</w:t>
      </w:r>
      <w:r w:rsidRPr="00334066">
        <w:rPr>
          <w:rFonts w:ascii="Arial" w:hAnsi="Arial" w:cs="Arial"/>
          <w:color w:val="000000" w:themeColor="text1"/>
          <w:kern w:val="0"/>
          <w:sz w:val="20"/>
          <w:szCs w:val="20"/>
        </w:rPr>
        <w:t>1.</w:t>
      </w:r>
    </w:p>
    <w:p w14:paraId="2B0779A2" w14:textId="77777777" w:rsidR="00F86C3A" w:rsidRDefault="00C87941" w:rsidP="00F86C3A">
      <w:pPr>
        <w:keepNext/>
        <w:spacing w:before="120" w:after="120" w:line="240" w:lineRule="auto"/>
        <w:ind w:left="426" w:firstLine="720"/>
        <w:jc w:val="both"/>
      </w:pPr>
      <w:r w:rsidRPr="00334066">
        <w:rPr>
          <w:rFonts w:ascii="Arial" w:hAnsi="Arial" w:cs="Arial"/>
          <w:noProof/>
          <w:color w:val="000000" w:themeColor="text1"/>
          <w:kern w:val="0"/>
          <w:sz w:val="20"/>
          <w:szCs w:val="20"/>
        </w:rPr>
        <w:lastRenderedPageBreak/>
        <w:drawing>
          <wp:inline distT="0" distB="0" distL="0" distR="0" wp14:anchorId="0B08206A" wp14:editId="393FDAE0">
            <wp:extent cx="3936525" cy="2804638"/>
            <wp:effectExtent l="0" t="0" r="6985" b="0"/>
            <wp:docPr id="263073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73485"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36525" cy="2804638"/>
                    </a:xfrm>
                    <a:prstGeom prst="rect">
                      <a:avLst/>
                    </a:prstGeom>
                  </pic:spPr>
                </pic:pic>
              </a:graphicData>
            </a:graphic>
          </wp:inline>
        </w:drawing>
      </w:r>
    </w:p>
    <w:p w14:paraId="5CFBBD29" w14:textId="55CCBE46" w:rsidR="00B47AD6" w:rsidRPr="00334066" w:rsidRDefault="00B47AD6" w:rsidP="00B45B28">
      <w:pPr>
        <w:spacing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Figure 1: Pictorial view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p w14:paraId="33D2DA2C" w14:textId="7D295A06" w:rsidR="00F8620A" w:rsidRPr="00F8620A" w:rsidRDefault="00F8620A" w:rsidP="00B45B28">
      <w:pPr>
        <w:spacing w:line="240" w:lineRule="auto"/>
        <w:ind w:left="426"/>
        <w:jc w:val="both"/>
        <w:rPr>
          <w:rFonts w:ascii="Arial" w:hAnsi="Arial" w:cs="Arial"/>
          <w:sz w:val="20"/>
          <w:szCs w:val="20"/>
        </w:rPr>
      </w:pPr>
      <w:r w:rsidRPr="00F8620A">
        <w:rPr>
          <w:rFonts w:ascii="Arial" w:hAnsi="Arial" w:cs="Arial"/>
          <w:sz w:val="20"/>
          <w:szCs w:val="20"/>
        </w:rPr>
        <w:t>To enable continuous and mechanized forming of Kesar Peda prepared from pindi khoa with moisture content in the range of approximately 14–18%, a peda forming machine with a design capacity of 100 kg h</w:t>
      </w:r>
      <w:r w:rsidRPr="00F8620A">
        <w:rPr>
          <w:rFonts w:ascii="Cambria Math" w:hAnsi="Cambria Math" w:cs="Cambria Math"/>
          <w:sz w:val="20"/>
          <w:szCs w:val="20"/>
        </w:rPr>
        <w:t>⁻</w:t>
      </w:r>
      <w:r w:rsidRPr="00F8620A">
        <w:rPr>
          <w:rFonts w:ascii="Arial" w:hAnsi="Arial" w:cs="Arial"/>
          <w:sz w:val="20"/>
          <w:szCs w:val="20"/>
        </w:rPr>
        <w:t>¹ was developed. The design of the machine was carried out using standard engineering calculations, with screw feeder dimensions determined based on the equations suggested by Liu et al. (2020). Accordingly, the hopper and forming plate were designed to match the screw capacity. Key design considerations included machine throughput, screw geometry (pitch, flight, length, and thickness), forming plate dimensions, number of cavities, motor and gearbox selection, and overall power requirement. The forming plate was designed with 16 cavities, and its rotational speed range was selected to synchronize with the screw output for uniform filling and shaping of peda.</w:t>
      </w:r>
    </w:p>
    <w:p w14:paraId="3B0886C0" w14:textId="77777777" w:rsidR="00F8620A" w:rsidRPr="00334066" w:rsidRDefault="00F8620A" w:rsidP="00B45B28">
      <w:pPr>
        <w:spacing w:line="240" w:lineRule="auto"/>
        <w:ind w:left="426"/>
        <w:jc w:val="both"/>
        <w:rPr>
          <w:rFonts w:ascii="Arial" w:hAnsi="Arial" w:cs="Arial"/>
          <w:sz w:val="20"/>
          <w:szCs w:val="20"/>
        </w:rPr>
      </w:pPr>
      <w:r w:rsidRPr="00F8620A">
        <w:rPr>
          <w:rFonts w:ascii="Arial" w:hAnsi="Arial" w:cs="Arial"/>
          <w:sz w:val="20"/>
          <w:szCs w:val="20"/>
        </w:rPr>
        <w:t>All components in contact with khoa were fabricated using food-grade materials and designed for easy dismantling and cleaning. The screw, shaft, barrel, and hopper were manufactured from SS-304 and coated with PTFE, while the forming plate was made of aluminium to facilitate precise machining and was also PTFE-coated. A Teflon bushing was provided between the barrel outlet and forming plate to prevent abrasion and product leakage, and a reducer bend was incorporated to ensure uniform filling of the forming cavities. The machine was operated using a single-phase electrical supply connected to two variable frequency drives (VFDs) to control separate gearbox motors for the screw and forming plate. Mechanical synchronization of a camshaft and piston system enabled automatic ejection of peda from the forming cavities without the need for compressed air, sensors, or manual stamping. The compact and hygienic design allows operation by a single person, with minimal additional labour for handling and packaging, resulting in a cost-effective system with reduced operational complexity and improved sanitary conditions.</w:t>
      </w:r>
    </w:p>
    <w:p w14:paraId="1B1B4615" w14:textId="0421B5AB" w:rsidR="00F8620A"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2.2</w:t>
      </w:r>
      <w:r w:rsidRPr="00334066">
        <w:rPr>
          <w:rFonts w:ascii="Arial" w:hAnsi="Arial" w:cs="Arial"/>
          <w:b/>
          <w:bCs/>
          <w:color w:val="000000" w:themeColor="text1"/>
          <w:kern w:val="0"/>
          <w:sz w:val="20"/>
          <w:szCs w:val="20"/>
        </w:rPr>
        <w:tab/>
        <w:t>Design of Components</w:t>
      </w:r>
    </w:p>
    <w:p w14:paraId="005C5844" w14:textId="4EAF3F2E" w:rsidR="00F8620A" w:rsidRPr="00FD284D" w:rsidRDefault="00F8620A" w:rsidP="00FD284D">
      <w:pPr>
        <w:spacing w:before="120" w:after="120" w:line="240" w:lineRule="auto"/>
        <w:ind w:left="426"/>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2.2.1</w:t>
      </w:r>
      <w:r w:rsidR="00FD284D">
        <w:rPr>
          <w:rFonts w:ascii="Arial" w:hAnsi="Arial" w:cs="Arial"/>
          <w:color w:val="000000" w:themeColor="text1"/>
          <w:kern w:val="0"/>
          <w:sz w:val="20"/>
          <w:szCs w:val="20"/>
        </w:rPr>
        <w:t xml:space="preserve"> </w:t>
      </w:r>
      <w:r w:rsidRPr="00FD284D">
        <w:rPr>
          <w:rFonts w:ascii="Arial" w:hAnsi="Arial" w:cs="Arial"/>
          <w:color w:val="000000" w:themeColor="text1"/>
          <w:kern w:val="0"/>
          <w:sz w:val="20"/>
          <w:szCs w:val="20"/>
        </w:rPr>
        <w:t>Design of Hopper:</w:t>
      </w:r>
    </w:p>
    <w:p w14:paraId="71B2EADD" w14:textId="67804DC5" w:rsidR="00F8620A" w:rsidRPr="00334066" w:rsidRDefault="00F8620A"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Hopper was designed with a holding capacity of 5 kg of </w:t>
      </w:r>
      <w:r w:rsidRPr="00334066">
        <w:rPr>
          <w:rFonts w:ascii="Arial" w:hAnsi="Arial" w:cs="Arial"/>
          <w:i/>
          <w:iCs/>
          <w:color w:val="000000" w:themeColor="text1"/>
          <w:kern w:val="0"/>
          <w:sz w:val="20"/>
          <w:szCs w:val="20"/>
        </w:rPr>
        <w:t>Khoa</w:t>
      </w:r>
      <w:r w:rsidRPr="00334066">
        <w:rPr>
          <w:rFonts w:ascii="Arial" w:hAnsi="Arial" w:cs="Arial"/>
          <w:color w:val="000000" w:themeColor="text1"/>
          <w:kern w:val="0"/>
          <w:sz w:val="20"/>
          <w:szCs w:val="20"/>
        </w:rPr>
        <w:t xml:space="preserve"> to match the capacity of screw feeder. It was fabricated using SS 304 and was installed at the top of feeding screw with nut bolt arrangement. </w:t>
      </w:r>
      <w:r w:rsidR="001B045E" w:rsidRPr="00334066">
        <w:rPr>
          <w:rFonts w:ascii="Arial" w:hAnsi="Arial" w:cs="Arial"/>
          <w:color w:val="000000" w:themeColor="text1"/>
          <w:kern w:val="0"/>
          <w:sz w:val="20"/>
          <w:szCs w:val="20"/>
        </w:rPr>
        <w:t>The hopper had top dimensions of 150 mm × 300 mm × 50 mm with a bottom opening of 150 mm × 100 mm, an overall height of 120 mm, and a slope of 45°. It was fabricated from SS 304 with a material thickness of 2.5 mm.</w:t>
      </w:r>
    </w:p>
    <w:p w14:paraId="76F75F31" w14:textId="36ECCABC" w:rsidR="00F8620A" w:rsidRPr="00334066" w:rsidRDefault="00F8620A" w:rsidP="00B45B28">
      <w:pPr>
        <w:spacing w:before="120" w:after="120" w:line="240" w:lineRule="auto"/>
        <w:ind w:left="426"/>
        <w:jc w:val="both"/>
        <w:rPr>
          <w:rFonts w:ascii="Arial" w:hAnsi="Arial" w:cs="Arial"/>
          <w:noProof/>
          <w:color w:val="000000" w:themeColor="text1"/>
          <w:kern w:val="0"/>
          <w:sz w:val="20"/>
          <w:szCs w:val="20"/>
        </w:rPr>
      </w:pPr>
      <w:r w:rsidRPr="00FD284D">
        <w:rPr>
          <w:rFonts w:ascii="Arial" w:hAnsi="Arial" w:cs="Arial"/>
          <w:color w:val="000000" w:themeColor="text1"/>
          <w:kern w:val="0"/>
          <w:sz w:val="20"/>
          <w:szCs w:val="20"/>
        </w:rPr>
        <w:t>2.2.2 Design of Feeding Screw</w:t>
      </w:r>
      <w:r w:rsidRPr="00334066">
        <w:rPr>
          <w:rFonts w:ascii="Arial" w:hAnsi="Arial" w:cs="Arial"/>
          <w:b/>
          <w:bCs/>
          <w:color w:val="000000" w:themeColor="text1"/>
          <w:kern w:val="0"/>
          <w:sz w:val="20"/>
          <w:szCs w:val="20"/>
        </w:rPr>
        <w:t>:</w:t>
      </w:r>
    </w:p>
    <w:p w14:paraId="4934C418" w14:textId="7BF5572A"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 xml:space="preserve">Half pitch single flight screw was designed, where Pitch is half of diameter of screw which is commonly used in inclined and vertical screw conveyor applications. 1/2 pitch is also used in some variable pitch screw feeder applications. </w:t>
      </w:r>
      <w:r w:rsidR="001B045E" w:rsidRPr="00334066">
        <w:rPr>
          <w:rFonts w:ascii="Arial" w:hAnsi="Arial" w:cs="Arial"/>
          <w:color w:val="000000" w:themeColor="text1"/>
          <w:kern w:val="0"/>
          <w:sz w:val="20"/>
          <w:szCs w:val="20"/>
        </w:rPr>
        <w:t>The screw was designed with a diameter of 100 mm and a pitch of 50 mm, having a depth of 32 mm and a flight thickness of 10 mm. The shaft diameter was 35 mm with an overall screw length of 250 mm.</w:t>
      </w:r>
    </w:p>
    <w:p w14:paraId="0853B89F" w14:textId="4AB06CBB" w:rsidR="00F8620A" w:rsidRPr="00334066" w:rsidRDefault="00454BEA" w:rsidP="00FD284D">
      <w:pPr>
        <w:spacing w:before="120" w:after="120" w:line="240" w:lineRule="auto"/>
        <w:ind w:left="851" w:hanging="426"/>
        <w:jc w:val="both"/>
        <w:rPr>
          <w:rFonts w:ascii="Arial" w:hAnsi="Arial" w:cs="Arial"/>
          <w:b/>
          <w:bCs/>
          <w:color w:val="000000" w:themeColor="text1"/>
          <w:kern w:val="0"/>
          <w:sz w:val="20"/>
          <w:szCs w:val="20"/>
        </w:rPr>
      </w:pPr>
      <w:r w:rsidRPr="00FD284D">
        <w:rPr>
          <w:rFonts w:ascii="Arial" w:hAnsi="Arial" w:cs="Arial"/>
          <w:color w:val="000000" w:themeColor="text1"/>
          <w:kern w:val="0"/>
          <w:sz w:val="20"/>
          <w:szCs w:val="20"/>
        </w:rPr>
        <w:lastRenderedPageBreak/>
        <w:t>2</w:t>
      </w:r>
      <w:r w:rsidR="00F8620A" w:rsidRPr="00FD284D">
        <w:rPr>
          <w:rFonts w:ascii="Arial" w:hAnsi="Arial" w:cs="Arial"/>
          <w:color w:val="000000" w:themeColor="text1"/>
          <w:kern w:val="0"/>
          <w:sz w:val="20"/>
          <w:szCs w:val="20"/>
        </w:rPr>
        <w:t>.2.3</w:t>
      </w:r>
      <w:r w:rsidR="00FD284D">
        <w:rPr>
          <w:rFonts w:ascii="Arial" w:hAnsi="Arial" w:cs="Arial"/>
          <w:color w:val="000000" w:themeColor="text1"/>
          <w:kern w:val="0"/>
          <w:sz w:val="20"/>
          <w:szCs w:val="20"/>
        </w:rPr>
        <w:t xml:space="preserve"> </w:t>
      </w:r>
      <w:r w:rsidR="00F8620A" w:rsidRPr="00FD284D">
        <w:rPr>
          <w:rFonts w:ascii="Arial" w:hAnsi="Arial" w:cs="Arial"/>
          <w:color w:val="000000" w:themeColor="text1"/>
          <w:kern w:val="0"/>
          <w:sz w:val="20"/>
          <w:szCs w:val="20"/>
        </w:rPr>
        <w:t>Design of Forming Plate</w:t>
      </w:r>
      <w:r w:rsidR="00F8620A" w:rsidRPr="00334066">
        <w:rPr>
          <w:rFonts w:ascii="Arial" w:hAnsi="Arial" w:cs="Arial"/>
          <w:b/>
          <w:bCs/>
          <w:color w:val="000000" w:themeColor="text1"/>
          <w:kern w:val="0"/>
          <w:sz w:val="20"/>
          <w:szCs w:val="20"/>
        </w:rPr>
        <w:t>:</w:t>
      </w:r>
    </w:p>
    <w:p w14:paraId="70A3B542" w14:textId="58AA9070" w:rsidR="00F8620A" w:rsidRPr="00334066" w:rsidRDefault="00F8620A"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design of the forming plate with 16 cavities, incorporated a gearbox and motor for enhanced functionality. This innovative plate featured sixteen individual pistons and a Teflon roller assembly, specifically engineered to exert pressure, and elevate the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within the cavities. Each cavity, measuring 40 mm in diameter and 12 mm in depth, had the capacity to accommodate approximately 22 g of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ensuring efficient production and consistent quality.</w:t>
      </w:r>
      <w:r w:rsidR="003E21B2" w:rsidRPr="00334066">
        <w:rPr>
          <w:rFonts w:ascii="Arial" w:hAnsi="Arial" w:cs="Arial"/>
          <w:color w:val="000000" w:themeColor="text1"/>
          <w:kern w:val="0"/>
          <w:sz w:val="20"/>
          <w:szCs w:val="20"/>
        </w:rPr>
        <w:t xml:space="preserve"> The plate diameter and thickness were 1570 mm and 50 mm, respectively, with a piston length of 70 mm and a Teflon roller diameter of 25 mm.</w:t>
      </w:r>
    </w:p>
    <w:p w14:paraId="108F0794" w14:textId="77777777" w:rsidR="00F8620A" w:rsidRPr="00334066" w:rsidRDefault="00F8620A"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The production rate can be calculated as follows:</w:t>
      </w:r>
    </w:p>
    <w:p w14:paraId="5A2265B9" w14:textId="30FBE21F" w:rsidR="00F8620A" w:rsidRPr="00334066" w:rsidRDefault="00F8620A" w:rsidP="00B45B28">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Kg </w:t>
      </w:r>
      <w:r w:rsidR="000D66FA">
        <w:rPr>
          <w:rFonts w:ascii="Arial" w:hAnsi="Arial" w:cs="Arial"/>
          <w:color w:val="000000" w:themeColor="text1"/>
          <w:kern w:val="0"/>
          <w:sz w:val="20"/>
          <w:szCs w:val="20"/>
        </w:rPr>
        <w:t xml:space="preserve">of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per hour</w:t>
      </w:r>
      <w:r w:rsidRPr="00334066">
        <w:rPr>
          <w:rFonts w:ascii="Arial" w:hAnsi="Arial" w:cs="Arial"/>
          <w:color w:val="000000" w:themeColor="text1"/>
          <w:kern w:val="0"/>
          <w:sz w:val="20"/>
          <w:szCs w:val="20"/>
        </w:rPr>
        <w:tab/>
        <w:t xml:space="preserve">= Weight of 1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x no. of cavities x rpm x 60 min.</w:t>
      </w:r>
    </w:p>
    <w:p w14:paraId="74A55A72" w14:textId="77777777" w:rsidR="00F8620A" w:rsidRPr="00334066" w:rsidRDefault="00F8620A" w:rsidP="00B45B28">
      <w:pPr>
        <w:spacing w:before="120" w:after="12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22 x 16 x 7 x 60</w:t>
      </w:r>
    </w:p>
    <w:p w14:paraId="068BCB5E" w14:textId="77777777" w:rsidR="00F8620A" w:rsidRPr="00334066" w:rsidRDefault="00F8620A" w:rsidP="00B45B28">
      <w:pPr>
        <w:spacing w:before="120" w:after="120" w:line="240" w:lineRule="auto"/>
        <w:ind w:left="426" w:firstLine="18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1,47,840 g</w:t>
      </w:r>
    </w:p>
    <w:p w14:paraId="3C0583AE" w14:textId="77777777" w:rsidR="00F8620A" w:rsidRPr="00334066" w:rsidRDefault="00F8620A" w:rsidP="00B45B28">
      <w:pPr>
        <w:spacing w:before="120" w:after="120" w:line="240" w:lineRule="auto"/>
        <w:ind w:left="426" w:firstLine="18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147.8 kg per hour</w:t>
      </w:r>
    </w:p>
    <w:p w14:paraId="17393958" w14:textId="30004C1F" w:rsidR="00F8620A" w:rsidRPr="00FD284D" w:rsidRDefault="00454BEA" w:rsidP="00FD284D">
      <w:pPr>
        <w:spacing w:before="120" w:after="120" w:line="240" w:lineRule="auto"/>
        <w:ind w:left="1134" w:hanging="720"/>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.2.5</w:t>
      </w:r>
      <w:r w:rsidR="00FD284D" w:rsidRPr="00FD284D">
        <w:rPr>
          <w:rFonts w:ascii="Arial" w:hAnsi="Arial" w:cs="Arial"/>
          <w:color w:val="000000" w:themeColor="text1"/>
          <w:kern w:val="0"/>
          <w:sz w:val="20"/>
          <w:szCs w:val="20"/>
        </w:rPr>
        <w:t xml:space="preserve"> </w:t>
      </w:r>
      <w:r w:rsidR="00F8620A" w:rsidRPr="00FD284D">
        <w:rPr>
          <w:rFonts w:ascii="Arial" w:hAnsi="Arial" w:cs="Arial"/>
          <w:color w:val="000000" w:themeColor="text1"/>
          <w:kern w:val="0"/>
          <w:sz w:val="20"/>
          <w:szCs w:val="20"/>
        </w:rPr>
        <w:t>Driving assembly for feeding screw:</w:t>
      </w:r>
    </w:p>
    <w:p w14:paraId="0959B2F9" w14:textId="49F6847A"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 xml:space="preserve">The machine with a face that includes motors with gear box and chain drive to drive a screw, which pushes </w:t>
      </w:r>
      <w:r w:rsidRPr="00334066">
        <w:rPr>
          <w:rFonts w:ascii="Arial" w:hAnsi="Arial" w:cs="Arial"/>
          <w:i/>
          <w:iCs/>
          <w:color w:val="000000" w:themeColor="text1"/>
          <w:kern w:val="0"/>
          <w:sz w:val="20"/>
          <w:szCs w:val="20"/>
        </w:rPr>
        <w:t>Khoa</w:t>
      </w:r>
      <w:r w:rsidRPr="00334066">
        <w:rPr>
          <w:rFonts w:ascii="Arial" w:hAnsi="Arial" w:cs="Arial"/>
          <w:color w:val="000000" w:themeColor="text1"/>
          <w:kern w:val="0"/>
          <w:sz w:val="20"/>
          <w:szCs w:val="20"/>
        </w:rPr>
        <w:t xml:space="preserve"> to form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t>
      </w:r>
      <w:r w:rsidR="003E21B2" w:rsidRPr="00334066">
        <w:rPr>
          <w:rFonts w:ascii="Arial" w:hAnsi="Arial" w:cs="Arial"/>
          <w:color w:val="000000" w:themeColor="text1"/>
          <w:kern w:val="0"/>
          <w:sz w:val="20"/>
          <w:szCs w:val="20"/>
        </w:rPr>
        <w:t xml:space="preserve">The drive system consisted of an Atlas make motor (0.75 kW, 1 HP, 1.9 A, 50 Hz, three-phase) coupled with a </w:t>
      </w:r>
      <w:r w:rsidR="003E21B2" w:rsidRPr="000D66FA">
        <w:rPr>
          <w:rFonts w:ascii="Arial" w:hAnsi="Arial" w:cs="Arial"/>
          <w:i/>
          <w:iCs/>
          <w:color w:val="000000" w:themeColor="text1"/>
          <w:kern w:val="0"/>
          <w:sz w:val="20"/>
          <w:szCs w:val="20"/>
        </w:rPr>
        <w:t>Cosmos</w:t>
      </w:r>
      <w:r w:rsidR="003E21B2" w:rsidRPr="00334066">
        <w:rPr>
          <w:rFonts w:ascii="Arial" w:hAnsi="Arial" w:cs="Arial"/>
          <w:color w:val="000000" w:themeColor="text1"/>
          <w:kern w:val="0"/>
          <w:sz w:val="20"/>
          <w:szCs w:val="20"/>
        </w:rPr>
        <w:t xml:space="preserve"> Worm gearbox (Model NMRV063, gear ratio 30). Speed control was achieved using a </w:t>
      </w:r>
      <w:proofErr w:type="spellStart"/>
      <w:r w:rsidR="003E21B2" w:rsidRPr="000D66FA">
        <w:rPr>
          <w:rFonts w:ascii="Arial" w:hAnsi="Arial" w:cs="Arial"/>
          <w:i/>
          <w:iCs/>
          <w:color w:val="000000" w:themeColor="text1"/>
          <w:kern w:val="0"/>
          <w:sz w:val="20"/>
          <w:szCs w:val="20"/>
        </w:rPr>
        <w:t>Kinco</w:t>
      </w:r>
      <w:proofErr w:type="spellEnd"/>
      <w:r w:rsidR="003E21B2" w:rsidRPr="00334066">
        <w:rPr>
          <w:rFonts w:ascii="Arial" w:hAnsi="Arial" w:cs="Arial"/>
          <w:color w:val="000000" w:themeColor="text1"/>
          <w:kern w:val="0"/>
          <w:sz w:val="20"/>
          <w:szCs w:val="20"/>
        </w:rPr>
        <w:t xml:space="preserve"> make VFD with a frequency range of 0–60 Hz, converting single-phase input to three-phase output. Chain-driven spoke wheel pulleys of 120 mm diameter for the screw and 60 mm diameter for the gearbox were used. The barrel was fabricated from SS 304 with a length of 255 mm and a diameter of 100 mm, maintaining a screw–barrel clearance of 1 mm.</w:t>
      </w:r>
    </w:p>
    <w:p w14:paraId="3558A016" w14:textId="04056E86" w:rsidR="00F8620A" w:rsidRPr="00FD284D" w:rsidRDefault="00454BEA" w:rsidP="00FD284D">
      <w:pPr>
        <w:spacing w:before="120" w:after="120" w:line="240" w:lineRule="auto"/>
        <w:ind w:left="1134" w:hanging="720"/>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.2.6</w:t>
      </w:r>
      <w:r w:rsidR="00F8620A" w:rsidRPr="00FD284D">
        <w:rPr>
          <w:rFonts w:ascii="Arial" w:hAnsi="Arial" w:cs="Arial"/>
          <w:color w:val="000000" w:themeColor="text1"/>
          <w:kern w:val="0"/>
          <w:sz w:val="20"/>
          <w:szCs w:val="20"/>
        </w:rPr>
        <w:tab/>
        <w:t>Driving Assembly for Forming Plate:</w:t>
      </w:r>
    </w:p>
    <w:p w14:paraId="523EFE01" w14:textId="63ADCBDD" w:rsidR="00BB0FE5" w:rsidRPr="00334066" w:rsidRDefault="00F8620A"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forming plate attached with sixteen pistons and cam shaft assembly and additionally the driving motor with gear box and belt driving mechanism. The cam shaft mechanism, which is spring loaded, operates with a 75% downward motion and a 25% upward motion, as depicted in the drawing. Wet cloth cleaning is a method employed for cleaning machines effectively. Time required to formation of one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is about 10 sec</w:t>
      </w:r>
      <w:r w:rsidR="00BB0FE5" w:rsidRPr="00334066">
        <w:rPr>
          <w:rFonts w:ascii="Arial" w:hAnsi="Arial" w:cs="Arial"/>
          <w:color w:val="000000" w:themeColor="text1"/>
          <w:kern w:val="0"/>
          <w:sz w:val="20"/>
          <w:szCs w:val="20"/>
        </w:rPr>
        <w:t>.</w:t>
      </w:r>
      <w:r w:rsidRPr="00334066">
        <w:rPr>
          <w:rFonts w:ascii="Arial" w:hAnsi="Arial" w:cs="Arial"/>
          <w:color w:val="000000" w:themeColor="text1"/>
          <w:kern w:val="0"/>
          <w:sz w:val="20"/>
          <w:szCs w:val="20"/>
        </w:rPr>
        <w:t xml:space="preserve"> </w:t>
      </w:r>
      <w:r w:rsidR="00BB0FE5" w:rsidRPr="00334066">
        <w:rPr>
          <w:rFonts w:ascii="Arial" w:hAnsi="Arial" w:cs="Arial"/>
          <w:color w:val="000000" w:themeColor="text1"/>
          <w:kern w:val="0"/>
          <w:sz w:val="20"/>
          <w:szCs w:val="20"/>
        </w:rPr>
        <w:t xml:space="preserve">The forming plate assembly consisted of a shaft of 250 mm length and 10 mm diameter, driven through a </w:t>
      </w:r>
      <w:proofErr w:type="spellStart"/>
      <w:r w:rsidR="00BB0FE5" w:rsidRPr="000D66FA">
        <w:rPr>
          <w:rFonts w:ascii="Arial" w:hAnsi="Arial" w:cs="Arial"/>
          <w:i/>
          <w:iCs/>
          <w:color w:val="000000" w:themeColor="text1"/>
          <w:kern w:val="0"/>
          <w:sz w:val="20"/>
          <w:szCs w:val="20"/>
        </w:rPr>
        <w:t>RotoMotive</w:t>
      </w:r>
      <w:proofErr w:type="spellEnd"/>
      <w:r w:rsidR="00BB0FE5" w:rsidRPr="00334066">
        <w:rPr>
          <w:rFonts w:ascii="Arial" w:hAnsi="Arial" w:cs="Arial"/>
          <w:color w:val="000000" w:themeColor="text1"/>
          <w:kern w:val="0"/>
          <w:sz w:val="20"/>
          <w:szCs w:val="20"/>
        </w:rPr>
        <w:t xml:space="preserve"> gearbox (Model Box050, gear ratio 50) coupled with an ABB make motor (0.37 kW, 0.5 HP, 1.1 A, 50 Hz, three-phase, cos ϕ 0.65). Speed control was provided by a </w:t>
      </w:r>
      <w:proofErr w:type="spellStart"/>
      <w:r w:rsidR="00BB0FE5" w:rsidRPr="000D66FA">
        <w:rPr>
          <w:rFonts w:ascii="Arial" w:hAnsi="Arial" w:cs="Arial"/>
          <w:i/>
          <w:iCs/>
          <w:color w:val="000000" w:themeColor="text1"/>
          <w:kern w:val="0"/>
          <w:sz w:val="20"/>
          <w:szCs w:val="20"/>
        </w:rPr>
        <w:t>Kinco</w:t>
      </w:r>
      <w:proofErr w:type="spellEnd"/>
      <w:r w:rsidR="00BB0FE5" w:rsidRPr="00334066">
        <w:rPr>
          <w:rFonts w:ascii="Arial" w:hAnsi="Arial" w:cs="Arial"/>
          <w:color w:val="000000" w:themeColor="text1"/>
          <w:kern w:val="0"/>
          <w:sz w:val="20"/>
          <w:szCs w:val="20"/>
        </w:rPr>
        <w:t xml:space="preserve"> make VFD with a frequency range of 0–60 Hz, converting single-phase input to three-phase output. The forming plate had an inner diameter of 120 mm and an outer diameter of 1570 mm, operating within a speed range of 5–9 rpm, and was fabricated from PTFE-coated aluminium. Sixteen cavities were provided, each with a height of 40 mm and a diameter of 12 mm.</w:t>
      </w:r>
    </w:p>
    <w:p w14:paraId="57E53EA3" w14:textId="25E5E800" w:rsidR="00F8620A" w:rsidRPr="00FD284D" w:rsidRDefault="00454BEA" w:rsidP="00B45B28">
      <w:pPr>
        <w:spacing w:before="120" w:after="120" w:line="240" w:lineRule="auto"/>
        <w:ind w:left="426"/>
        <w:jc w:val="both"/>
        <w:rPr>
          <w:rFonts w:ascii="Arial" w:hAnsi="Arial" w:cs="Arial"/>
          <w:color w:val="000000" w:themeColor="text1"/>
          <w:kern w:val="0"/>
          <w:sz w:val="20"/>
          <w:szCs w:val="20"/>
        </w:rPr>
      </w:pPr>
      <w:r w:rsidRPr="00FD284D">
        <w:rPr>
          <w:rFonts w:ascii="Arial" w:hAnsi="Arial" w:cs="Arial"/>
          <w:color w:val="000000" w:themeColor="text1"/>
          <w:kern w:val="0"/>
          <w:sz w:val="20"/>
          <w:szCs w:val="20"/>
        </w:rPr>
        <w:t>2</w:t>
      </w:r>
      <w:r w:rsidR="00F8620A" w:rsidRPr="00FD284D">
        <w:rPr>
          <w:rFonts w:ascii="Arial" w:hAnsi="Arial" w:cs="Arial"/>
          <w:color w:val="000000" w:themeColor="text1"/>
          <w:kern w:val="0"/>
          <w:sz w:val="20"/>
          <w:szCs w:val="20"/>
        </w:rPr>
        <w:t>.2.7 Design of Structural Frame:</w:t>
      </w:r>
    </w:p>
    <w:p w14:paraId="0FB11E51" w14:textId="5C0220A0" w:rsidR="00F8620A" w:rsidRPr="00334066" w:rsidRDefault="00F8620A" w:rsidP="00FD284D">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The total dimensions of the frame measure 1080 millimetres in length, 580 millimetres in width, and 510 millimetres in height. The frame itself was constructed using square box tubing with a size of 40 square millimetres. This specific design choice not only contributes to the overall structural integrity of the frame but also influences its aesthetic appeal. Additionally, the frame underwent a powder coating treatment upon completion of fabrication. This protective coating serves to increase the frame's durability and longevity by providing a barrier against corrosion, scratches, and other forms of damage that may occur over time.</w:t>
      </w:r>
    </w:p>
    <w:p w14:paraId="1182D28D" w14:textId="4328CBAD" w:rsidR="00454BEA" w:rsidRPr="00334066" w:rsidRDefault="00FD284D" w:rsidP="00FD284D">
      <w:pPr>
        <w:spacing w:before="120" w:after="120" w:line="240" w:lineRule="auto"/>
        <w:ind w:left="851" w:hanging="426"/>
        <w:jc w:val="both"/>
        <w:rPr>
          <w:rFonts w:ascii="Arial" w:hAnsi="Arial" w:cs="Arial"/>
          <w:b/>
          <w:bCs/>
          <w:color w:val="000000" w:themeColor="text1"/>
          <w:kern w:val="0"/>
          <w:sz w:val="20"/>
          <w:szCs w:val="20"/>
        </w:rPr>
      </w:pPr>
      <w:r w:rsidRPr="00FD284D">
        <w:rPr>
          <w:rFonts w:ascii="Arial" w:hAnsi="Arial" w:cs="Arial"/>
          <w:b/>
          <w:bCs/>
          <w:color w:val="000000" w:themeColor="text1"/>
          <w:kern w:val="0"/>
        </w:rPr>
        <w:t>2.</w:t>
      </w:r>
      <w:r w:rsidR="00CF4888">
        <w:rPr>
          <w:rFonts w:ascii="Arial" w:hAnsi="Arial" w:cs="Arial"/>
          <w:b/>
          <w:bCs/>
          <w:color w:val="000000" w:themeColor="text1"/>
          <w:kern w:val="0"/>
        </w:rPr>
        <w:t>3</w:t>
      </w:r>
      <w:r w:rsidRPr="00FD284D">
        <w:rPr>
          <w:rFonts w:ascii="Arial" w:hAnsi="Arial" w:cs="Arial"/>
          <w:b/>
          <w:bCs/>
          <w:color w:val="000000" w:themeColor="text1"/>
          <w:kern w:val="0"/>
        </w:rPr>
        <w:tab/>
        <w:t xml:space="preserve">Performance Evaluation </w:t>
      </w:r>
      <w:r w:rsidR="00035B27" w:rsidRPr="00FD284D">
        <w:rPr>
          <w:rFonts w:ascii="Arial" w:hAnsi="Arial" w:cs="Arial"/>
          <w:b/>
          <w:bCs/>
          <w:color w:val="000000" w:themeColor="text1"/>
          <w:kern w:val="0"/>
        </w:rPr>
        <w:t>of</w:t>
      </w:r>
      <w:r w:rsidRPr="00FD284D">
        <w:rPr>
          <w:rFonts w:ascii="Arial" w:hAnsi="Arial" w:cs="Arial"/>
          <w:b/>
          <w:bCs/>
          <w:color w:val="000000" w:themeColor="text1"/>
          <w:kern w:val="0"/>
        </w:rPr>
        <w:t xml:space="preserve"> </w:t>
      </w:r>
      <w:r w:rsidRPr="00FD284D">
        <w:rPr>
          <w:rFonts w:ascii="Arial" w:hAnsi="Arial" w:cs="Arial"/>
          <w:b/>
          <w:bCs/>
          <w:i/>
          <w:iCs/>
          <w:color w:val="000000" w:themeColor="text1"/>
          <w:kern w:val="0"/>
        </w:rPr>
        <w:t>Peda</w:t>
      </w:r>
      <w:r w:rsidRPr="00FD284D">
        <w:rPr>
          <w:rFonts w:ascii="Arial" w:hAnsi="Arial" w:cs="Arial"/>
          <w:b/>
          <w:bCs/>
          <w:color w:val="000000" w:themeColor="text1"/>
          <w:kern w:val="0"/>
        </w:rPr>
        <w:t xml:space="preserve"> Forming Machine.</w:t>
      </w:r>
    </w:p>
    <w:p w14:paraId="7237A8FE" w14:textId="0111AF07" w:rsidR="00F8620A" w:rsidRPr="00334066" w:rsidRDefault="00454BEA" w:rsidP="00B45B28">
      <w:pPr>
        <w:spacing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Evaluating machine’s performance or production capacity in terms of quantity of 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(or weight of perfectly 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The evaluation criteria include the number of </w:t>
      </w:r>
      <w:r w:rsidRPr="00334066">
        <w:rPr>
          <w:rFonts w:ascii="Arial" w:hAnsi="Arial" w:cs="Arial"/>
          <w:i/>
          <w:iCs/>
          <w:color w:val="000000" w:themeColor="text1"/>
          <w:kern w:val="0"/>
          <w:sz w:val="20"/>
          <w:szCs w:val="20"/>
        </w:rPr>
        <w:t xml:space="preserve">Peda </w:t>
      </w:r>
      <w:r w:rsidRPr="00334066">
        <w:rPr>
          <w:rFonts w:ascii="Arial" w:hAnsi="Arial" w:cs="Arial"/>
          <w:color w:val="000000" w:themeColor="text1"/>
          <w:kern w:val="0"/>
          <w:sz w:val="20"/>
          <w:szCs w:val="20"/>
        </w:rPr>
        <w:t xml:space="preserve">formed and total weight of deformed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during one hour of run.</w:t>
      </w:r>
    </w:p>
    <w:p w14:paraId="27C8F812" w14:textId="049384A0" w:rsidR="00E72F6C" w:rsidRPr="00035B27" w:rsidRDefault="00035B27" w:rsidP="00FD284D">
      <w:pPr>
        <w:spacing w:before="120" w:after="120" w:line="240" w:lineRule="auto"/>
        <w:ind w:left="1134" w:hanging="720"/>
        <w:jc w:val="both"/>
        <w:rPr>
          <w:rFonts w:ascii="Arial" w:hAnsi="Arial" w:cs="Arial"/>
          <w:b/>
          <w:bCs/>
          <w:color w:val="000000" w:themeColor="text1"/>
          <w:kern w:val="0"/>
        </w:rPr>
      </w:pPr>
      <w:r w:rsidRPr="00035B27">
        <w:rPr>
          <w:rFonts w:ascii="Arial" w:hAnsi="Arial" w:cs="Arial"/>
          <w:b/>
          <w:bCs/>
          <w:color w:val="000000" w:themeColor="text1"/>
          <w:kern w:val="0"/>
        </w:rPr>
        <w:t>2.</w:t>
      </w:r>
      <w:r w:rsidR="00CF4888">
        <w:rPr>
          <w:rFonts w:ascii="Arial" w:hAnsi="Arial" w:cs="Arial"/>
          <w:b/>
          <w:bCs/>
          <w:color w:val="000000" w:themeColor="text1"/>
          <w:kern w:val="0"/>
        </w:rPr>
        <w:t>4</w:t>
      </w:r>
      <w:r w:rsidRPr="00035B27">
        <w:rPr>
          <w:rFonts w:ascii="Arial" w:hAnsi="Arial" w:cs="Arial"/>
          <w:b/>
          <w:bCs/>
          <w:color w:val="000000" w:themeColor="text1"/>
          <w:kern w:val="0"/>
        </w:rPr>
        <w:t xml:space="preserve"> Physico-Chemical Analysis (Moisture)</w:t>
      </w:r>
    </w:p>
    <w:p w14:paraId="63E18D26" w14:textId="77777777" w:rsidR="00E72F6C" w:rsidRPr="00334066" w:rsidRDefault="00E72F6C" w:rsidP="00FD284D">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Moisture percentage or Total solids (TS) were determined according to the procedure described in BIS handbook (BIS: Part XI., 1981). In a dry and clean previously weighed aluminium dish, 3 gm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was weighed, and the weight of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was recorded. The dishes were transferred to the </w:t>
      </w:r>
      <w:r w:rsidRPr="00334066">
        <w:rPr>
          <w:rFonts w:ascii="Arial" w:hAnsi="Arial" w:cs="Arial"/>
          <w:color w:val="000000" w:themeColor="text1"/>
          <w:kern w:val="0"/>
          <w:sz w:val="20"/>
          <w:szCs w:val="20"/>
        </w:rPr>
        <w:lastRenderedPageBreak/>
        <w:t>oven, and maintained at a temperature of 100 ± 2°C. After three hours, covered the dishes and immediately transferred them to a desiccator, cooled and weighed, as before. Repeated, if necessary, until the loss of weight between successive weighing did not exceed 0.5 mg.  Noted the lowest weight.</w:t>
      </w:r>
    </w:p>
    <w:p w14:paraId="5EF0D700" w14:textId="77777777" w:rsidR="00E72F6C" w:rsidRPr="00334066" w:rsidRDefault="00E72F6C" w:rsidP="00B45B28">
      <w:pPr>
        <w:spacing w:before="120" w:after="120" w:line="240" w:lineRule="auto"/>
        <w:ind w:left="426" w:firstLine="720"/>
        <w:jc w:val="both"/>
        <w:rPr>
          <w:rFonts w:ascii="Arial" w:eastAsiaTheme="minorEastAsia" w:hAnsi="Arial" w:cs="Arial"/>
          <w:color w:val="000000" w:themeColor="text1"/>
          <w:kern w:val="0"/>
          <w:sz w:val="20"/>
          <w:szCs w:val="20"/>
        </w:rPr>
      </w:pPr>
      <m:oMathPara>
        <m:oMath>
          <m:r>
            <w:rPr>
              <w:rFonts w:ascii="Cambria Math" w:hAnsi="Cambria Math" w:cs="Arial"/>
              <w:color w:val="000000" w:themeColor="text1"/>
              <w:kern w:val="0"/>
              <w:sz w:val="20"/>
              <w:szCs w:val="20"/>
            </w:rPr>
            <m:t xml:space="preserve">Moisture </m:t>
          </m:r>
          <m:d>
            <m:dPr>
              <m:ctrlPr>
                <w:rPr>
                  <w:rFonts w:ascii="Cambria Math" w:hAnsi="Cambria Math" w:cs="Arial"/>
                  <w:i/>
                  <w:color w:val="000000" w:themeColor="text1"/>
                  <w:kern w:val="0"/>
                  <w:sz w:val="20"/>
                  <w:szCs w:val="20"/>
                </w:rPr>
              </m:ctrlPr>
            </m:dPr>
            <m:e>
              <m:r>
                <w:rPr>
                  <w:rFonts w:ascii="Cambria Math" w:hAnsi="Cambria Math" w:cs="Arial"/>
                  <w:color w:val="000000" w:themeColor="text1"/>
                  <w:kern w:val="0"/>
                  <w:sz w:val="20"/>
                  <w:szCs w:val="20"/>
                </w:rPr>
                <m:t>% w/w</m:t>
              </m:r>
            </m:e>
          </m:d>
          <m:r>
            <w:rPr>
              <w:rFonts w:ascii="Cambria Math" w:hAnsi="Cambria Math" w:cs="Arial"/>
              <w:color w:val="000000" w:themeColor="text1"/>
              <w:kern w:val="0"/>
              <w:sz w:val="20"/>
              <w:szCs w:val="20"/>
            </w:rPr>
            <m:t xml:space="preserve">= </m:t>
          </m:r>
          <m:f>
            <m:fPr>
              <m:ctrlPr>
                <w:rPr>
                  <w:rFonts w:ascii="Cambria Math" w:hAnsi="Cambria Math" w:cs="Arial"/>
                  <w:i/>
                  <w:color w:val="000000" w:themeColor="text1"/>
                  <w:kern w:val="0"/>
                  <w:sz w:val="20"/>
                  <w:szCs w:val="20"/>
                </w:rPr>
              </m:ctrlPr>
            </m:fPr>
            <m:num>
              <m:r>
                <w:rPr>
                  <w:rFonts w:ascii="Cambria Math" w:hAnsi="Cambria Math" w:cs="Arial"/>
                  <w:color w:val="000000" w:themeColor="text1"/>
                  <w:kern w:val="0"/>
                  <w:sz w:val="20"/>
                  <w:szCs w:val="20"/>
                </w:rPr>
                <m:t>W1-W2</m:t>
              </m:r>
            </m:num>
            <m:den>
              <m:r>
                <w:rPr>
                  <w:rFonts w:ascii="Cambria Math" w:hAnsi="Cambria Math" w:cs="Arial"/>
                  <w:color w:val="000000" w:themeColor="text1"/>
                  <w:kern w:val="0"/>
                  <w:sz w:val="20"/>
                  <w:szCs w:val="20"/>
                </w:rPr>
                <m:t>W1-W</m:t>
              </m:r>
            </m:den>
          </m:f>
          <m:r>
            <w:rPr>
              <w:rFonts w:ascii="Cambria Math" w:hAnsi="Cambria Math" w:cs="Arial"/>
              <w:color w:val="000000" w:themeColor="text1"/>
              <w:kern w:val="0"/>
              <w:sz w:val="20"/>
              <w:szCs w:val="20"/>
            </w:rPr>
            <m:t xml:space="preserve"> x 100 %</m:t>
          </m:r>
        </m:oMath>
      </m:oMathPara>
    </w:p>
    <w:p w14:paraId="5874FFED" w14:textId="77777777" w:rsidR="00E72F6C" w:rsidRPr="00334066" w:rsidRDefault="00E72F6C" w:rsidP="00B45B28">
      <w:pPr>
        <w:spacing w:before="120" w:after="120" w:line="240" w:lineRule="auto"/>
        <w:ind w:left="426"/>
        <w:jc w:val="both"/>
        <w:rPr>
          <w:rFonts w:ascii="Arial" w:eastAsiaTheme="minorEastAsia" w:hAnsi="Arial" w:cs="Arial"/>
          <w:color w:val="000000" w:themeColor="text1"/>
          <w:kern w:val="0"/>
          <w:sz w:val="20"/>
          <w:szCs w:val="20"/>
        </w:rPr>
      </w:pPr>
      <w:r w:rsidRPr="00334066">
        <w:rPr>
          <w:rFonts w:ascii="Arial" w:eastAsiaTheme="minorEastAsia" w:hAnsi="Arial" w:cs="Arial"/>
          <w:color w:val="000000" w:themeColor="text1"/>
          <w:kern w:val="0"/>
          <w:sz w:val="20"/>
          <w:szCs w:val="20"/>
        </w:rPr>
        <w:t>Where;</w:t>
      </w:r>
    </w:p>
    <w:p w14:paraId="1B8B1AA4"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 = Weight of the empty dish</w:t>
      </w:r>
    </w:p>
    <w:p w14:paraId="4289BC80"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W1 = Weight of the dish with paneer sample before drying</w:t>
      </w:r>
    </w:p>
    <w:p w14:paraId="391159CF" w14:textId="77777777" w:rsidR="00E72F6C" w:rsidRPr="00334066" w:rsidRDefault="00E72F6C" w:rsidP="00B45B28">
      <w:pPr>
        <w:spacing w:after="0" w:line="240" w:lineRule="auto"/>
        <w:ind w:left="426" w:firstLine="720"/>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W2 = Weight of the dish with paneer sample after drying</w:t>
      </w:r>
    </w:p>
    <w:p w14:paraId="6462CCBC" w14:textId="66CCF2B5" w:rsidR="00E72F6C" w:rsidRPr="00E72F6C" w:rsidRDefault="00035B27" w:rsidP="00B45B28">
      <w:pPr>
        <w:spacing w:line="240" w:lineRule="auto"/>
        <w:ind w:left="426"/>
        <w:rPr>
          <w:rFonts w:ascii="Arial" w:hAnsi="Arial" w:cs="Arial"/>
          <w:b/>
          <w:bCs/>
        </w:rPr>
      </w:pPr>
      <w:r w:rsidRPr="00035B27">
        <w:rPr>
          <w:rFonts w:ascii="Arial" w:hAnsi="Arial" w:cs="Arial"/>
          <w:b/>
          <w:bCs/>
        </w:rPr>
        <w:t>2.</w:t>
      </w:r>
      <w:r w:rsidR="00CF4888">
        <w:rPr>
          <w:rFonts w:ascii="Arial" w:hAnsi="Arial" w:cs="Arial"/>
          <w:b/>
          <w:bCs/>
        </w:rPr>
        <w:t>5</w:t>
      </w:r>
      <w:r w:rsidRPr="00035B27">
        <w:rPr>
          <w:rFonts w:ascii="Arial" w:hAnsi="Arial" w:cs="Arial"/>
          <w:b/>
          <w:bCs/>
        </w:rPr>
        <w:t xml:space="preserve"> Statistical Analysis</w:t>
      </w:r>
    </w:p>
    <w:p w14:paraId="3D552775" w14:textId="77777777" w:rsidR="00E72F6C" w:rsidRPr="00E72F6C" w:rsidRDefault="00E72F6C" w:rsidP="00B45B28">
      <w:pPr>
        <w:spacing w:line="240" w:lineRule="auto"/>
        <w:ind w:left="426"/>
        <w:jc w:val="both"/>
        <w:rPr>
          <w:rFonts w:ascii="Arial" w:hAnsi="Arial" w:cs="Arial"/>
          <w:sz w:val="20"/>
          <w:szCs w:val="20"/>
        </w:rPr>
      </w:pPr>
      <w:r w:rsidRPr="00E72F6C">
        <w:rPr>
          <w:rFonts w:ascii="Arial" w:hAnsi="Arial" w:cs="Arial"/>
          <w:sz w:val="20"/>
          <w:szCs w:val="20"/>
        </w:rPr>
        <w:t>Response Surface Methodology (RSM) was employed to model and optimize the process parameters influencing peda formation (Anderson-Cook et al., 2009). RSM is particularly suitable for experiments involving continuous variables and multiple interacting factors. Statistical analysis, including experimental design, selection of parameter ranges, number of trials, replications, and data analysis, was carried out using Design-Expert software.</w:t>
      </w:r>
    </w:p>
    <w:p w14:paraId="06D78135" w14:textId="701CBD48" w:rsidR="00E72F6C" w:rsidRPr="00E72F6C" w:rsidRDefault="00E72F6C" w:rsidP="00B45B28">
      <w:pPr>
        <w:spacing w:line="240" w:lineRule="auto"/>
        <w:ind w:left="426"/>
        <w:jc w:val="both"/>
        <w:rPr>
          <w:rFonts w:ascii="Arial" w:hAnsi="Arial" w:cs="Arial"/>
          <w:sz w:val="20"/>
          <w:szCs w:val="20"/>
        </w:rPr>
      </w:pPr>
      <w:r w:rsidRPr="00E72F6C">
        <w:rPr>
          <w:rFonts w:ascii="Arial" w:hAnsi="Arial" w:cs="Arial"/>
          <w:sz w:val="20"/>
          <w:szCs w:val="20"/>
        </w:rPr>
        <w:t xml:space="preserve">Three independent variables—khoa temperature, moisture content, and forming plate speed—were considered, and 20 experimental treatments were generated by RSM (Table </w:t>
      </w:r>
      <w:r w:rsidR="00043AC6" w:rsidRPr="00334066">
        <w:rPr>
          <w:rFonts w:ascii="Arial" w:hAnsi="Arial" w:cs="Arial"/>
          <w:sz w:val="20"/>
          <w:szCs w:val="20"/>
        </w:rPr>
        <w:t>1</w:t>
      </w:r>
      <w:r w:rsidRPr="00E72F6C">
        <w:rPr>
          <w:rFonts w:ascii="Arial" w:hAnsi="Arial" w:cs="Arial"/>
          <w:sz w:val="20"/>
          <w:szCs w:val="20"/>
        </w:rPr>
        <w:t>). Based on the experimental results, an optimized treatment was suggested and executed in triplicate. The experimental outcomes were compared with RSM-predicted values using a t-test, which showed non-significant differences, confirming the suitability and reliability of the optimized operating conditions.</w:t>
      </w:r>
    </w:p>
    <w:p w14:paraId="722FB929" w14:textId="33B098A6" w:rsidR="00E72F6C" w:rsidRPr="00334066" w:rsidRDefault="00E72F6C"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043AC6" w:rsidRPr="00334066">
        <w:rPr>
          <w:rFonts w:ascii="Arial" w:hAnsi="Arial" w:cs="Arial"/>
          <w:b/>
          <w:bCs/>
          <w:color w:val="000000" w:themeColor="text1"/>
          <w:kern w:val="0"/>
          <w:sz w:val="20"/>
          <w:szCs w:val="20"/>
        </w:rPr>
        <w:t>1</w:t>
      </w:r>
      <w:r w:rsidRPr="00334066">
        <w:rPr>
          <w:rFonts w:ascii="Arial" w:hAnsi="Arial" w:cs="Arial"/>
          <w:b/>
          <w:bCs/>
          <w:color w:val="000000" w:themeColor="text1"/>
          <w:kern w:val="0"/>
          <w:sz w:val="20"/>
          <w:szCs w:val="20"/>
        </w:rPr>
        <w:t>: List of combinations suggested by RSM tool.</w:t>
      </w:r>
    </w:p>
    <w:tbl>
      <w:tblPr>
        <w:tblStyle w:val="TableGrid"/>
        <w:tblW w:w="343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607"/>
        <w:gridCol w:w="1429"/>
        <w:gridCol w:w="1051"/>
        <w:gridCol w:w="1299"/>
        <w:gridCol w:w="1273"/>
      </w:tblGrid>
      <w:tr w:rsidR="00773EAF" w:rsidRPr="00334066" w14:paraId="1D44B564" w14:textId="77777777" w:rsidTr="00773EAF">
        <w:trPr>
          <w:trHeight w:val="1257"/>
          <w:jc w:val="center"/>
        </w:trPr>
        <w:tc>
          <w:tcPr>
            <w:tcW w:w="435" w:type="pct"/>
            <w:tcBorders>
              <w:top w:val="single" w:sz="4" w:space="0" w:color="auto"/>
              <w:bottom w:val="single" w:sz="4" w:space="0" w:color="auto"/>
            </w:tcBorders>
            <w:vAlign w:val="center"/>
          </w:tcPr>
          <w:p w14:paraId="1965CE72"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Std</w:t>
            </w:r>
          </w:p>
        </w:tc>
        <w:tc>
          <w:tcPr>
            <w:tcW w:w="489" w:type="pct"/>
            <w:tcBorders>
              <w:top w:val="single" w:sz="4" w:space="0" w:color="auto"/>
              <w:bottom w:val="single" w:sz="4" w:space="0" w:color="auto"/>
            </w:tcBorders>
            <w:vAlign w:val="center"/>
          </w:tcPr>
          <w:p w14:paraId="71ADA961"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Run</w:t>
            </w:r>
          </w:p>
        </w:tc>
        <w:tc>
          <w:tcPr>
            <w:tcW w:w="1153" w:type="pct"/>
            <w:tcBorders>
              <w:top w:val="single" w:sz="4" w:space="0" w:color="auto"/>
              <w:bottom w:val="single" w:sz="4" w:space="0" w:color="auto"/>
            </w:tcBorders>
            <w:vAlign w:val="center"/>
          </w:tcPr>
          <w:p w14:paraId="6F67C86B"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1</w:t>
            </w:r>
          </w:p>
          <w:p w14:paraId="7B80B21E"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 Temperature</w:t>
            </w:r>
          </w:p>
          <w:p w14:paraId="2E47D065" w14:textId="133E35D7" w:rsidR="00773EAF" w:rsidRPr="00334066" w:rsidRDefault="00773EAF" w:rsidP="00334066">
            <w:pPr>
              <w:jc w:val="center"/>
              <w:rPr>
                <w:rFonts w:ascii="Arial" w:hAnsi="Arial" w:cs="Arial"/>
                <w:b/>
                <w:bCs/>
                <w:color w:val="000000" w:themeColor="text1"/>
                <w:kern w:val="0"/>
                <w:sz w:val="20"/>
                <w:szCs w:val="20"/>
              </w:rPr>
            </w:pPr>
            <w:r w:rsidRPr="00334066">
              <w:rPr>
                <w:rFonts w:ascii="Cambria Math" w:hAnsi="Cambria Math" w:cs="Cambria Math"/>
                <w:b/>
                <w:bCs/>
                <w:color w:val="000000" w:themeColor="text1"/>
                <w:kern w:val="0"/>
                <w:sz w:val="20"/>
                <w:szCs w:val="20"/>
              </w:rPr>
              <w:t>℃</w:t>
            </w:r>
          </w:p>
        </w:tc>
        <w:tc>
          <w:tcPr>
            <w:tcW w:w="848" w:type="pct"/>
            <w:tcBorders>
              <w:top w:val="single" w:sz="4" w:space="0" w:color="auto"/>
              <w:bottom w:val="single" w:sz="4" w:space="0" w:color="auto"/>
            </w:tcBorders>
            <w:vAlign w:val="center"/>
          </w:tcPr>
          <w:p w14:paraId="75AD781D"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2</w:t>
            </w:r>
          </w:p>
          <w:p w14:paraId="1AE5F8C2"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 Moisture</w:t>
            </w:r>
          </w:p>
          <w:p w14:paraId="14128ABC" w14:textId="0384E6A6"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w:t>
            </w:r>
          </w:p>
        </w:tc>
        <w:tc>
          <w:tcPr>
            <w:tcW w:w="1048" w:type="pct"/>
            <w:tcBorders>
              <w:top w:val="single" w:sz="4" w:space="0" w:color="auto"/>
              <w:bottom w:val="single" w:sz="4" w:space="0" w:color="auto"/>
            </w:tcBorders>
            <w:vAlign w:val="center"/>
          </w:tcPr>
          <w:p w14:paraId="04C22B8C"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Factor 3</w:t>
            </w:r>
          </w:p>
          <w:p w14:paraId="280D5DAC"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 Forming plate’s rpm</w:t>
            </w:r>
          </w:p>
          <w:p w14:paraId="2661122F" w14:textId="23CF51B9"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color w:val="000000" w:themeColor="text1"/>
                <w:kern w:val="0"/>
                <w:sz w:val="20"/>
                <w:szCs w:val="20"/>
              </w:rPr>
              <w:t>rpm</w:t>
            </w:r>
          </w:p>
        </w:tc>
        <w:tc>
          <w:tcPr>
            <w:tcW w:w="1027" w:type="pct"/>
            <w:tcBorders>
              <w:top w:val="single" w:sz="4" w:space="0" w:color="auto"/>
              <w:bottom w:val="single" w:sz="4" w:space="0" w:color="auto"/>
            </w:tcBorders>
            <w:vAlign w:val="center"/>
          </w:tcPr>
          <w:p w14:paraId="56AB3B4F"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Response 1</w:t>
            </w:r>
          </w:p>
          <w:p w14:paraId="020F2D1B" w14:textId="77777777"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Production Rate</w:t>
            </w:r>
          </w:p>
          <w:p w14:paraId="75035E47" w14:textId="1B420B66" w:rsidR="00773EAF" w:rsidRPr="00334066" w:rsidRDefault="00773EAF"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kg/h</w:t>
            </w:r>
          </w:p>
        </w:tc>
      </w:tr>
      <w:tr w:rsidR="00773EAF" w:rsidRPr="00334066" w14:paraId="780144D4" w14:textId="77777777" w:rsidTr="00773EAF">
        <w:trPr>
          <w:trHeight w:val="317"/>
          <w:jc w:val="center"/>
        </w:trPr>
        <w:tc>
          <w:tcPr>
            <w:tcW w:w="435" w:type="pct"/>
            <w:tcBorders>
              <w:top w:val="single" w:sz="4" w:space="0" w:color="auto"/>
            </w:tcBorders>
            <w:shd w:val="clear" w:color="000000" w:fill="FFFFFF"/>
            <w:vAlign w:val="center"/>
            <w:hideMark/>
          </w:tcPr>
          <w:p w14:paraId="4EAFF0E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w:t>
            </w:r>
          </w:p>
        </w:tc>
        <w:tc>
          <w:tcPr>
            <w:tcW w:w="489" w:type="pct"/>
            <w:tcBorders>
              <w:top w:val="single" w:sz="4" w:space="0" w:color="auto"/>
            </w:tcBorders>
            <w:shd w:val="clear" w:color="000000" w:fill="FFFFFF"/>
            <w:vAlign w:val="center"/>
            <w:hideMark/>
          </w:tcPr>
          <w:p w14:paraId="4EBA3E2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w:t>
            </w:r>
          </w:p>
        </w:tc>
        <w:tc>
          <w:tcPr>
            <w:tcW w:w="1153" w:type="pct"/>
            <w:tcBorders>
              <w:top w:val="single" w:sz="4" w:space="0" w:color="auto"/>
            </w:tcBorders>
            <w:shd w:val="clear" w:color="000000" w:fill="FFFFFF"/>
            <w:vAlign w:val="center"/>
            <w:hideMark/>
          </w:tcPr>
          <w:p w14:paraId="59EEAB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tcBorders>
              <w:top w:val="single" w:sz="4" w:space="0" w:color="auto"/>
            </w:tcBorders>
            <w:shd w:val="clear" w:color="000000" w:fill="FFFFFF"/>
            <w:vAlign w:val="center"/>
            <w:hideMark/>
          </w:tcPr>
          <w:p w14:paraId="3439A8C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17.4</w:t>
            </w:r>
          </w:p>
        </w:tc>
        <w:tc>
          <w:tcPr>
            <w:tcW w:w="1048" w:type="pct"/>
            <w:tcBorders>
              <w:top w:val="single" w:sz="4" w:space="0" w:color="auto"/>
            </w:tcBorders>
            <w:shd w:val="clear" w:color="000000" w:fill="FFFFFF"/>
            <w:vAlign w:val="center"/>
            <w:hideMark/>
          </w:tcPr>
          <w:p w14:paraId="230BD95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tcBorders>
              <w:top w:val="single" w:sz="4" w:space="0" w:color="auto"/>
            </w:tcBorders>
            <w:shd w:val="clear" w:color="000000" w:fill="FFFFFF"/>
            <w:vAlign w:val="center"/>
            <w:hideMark/>
          </w:tcPr>
          <w:p w14:paraId="189DC7A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131.04</w:t>
            </w:r>
          </w:p>
        </w:tc>
      </w:tr>
      <w:tr w:rsidR="00773EAF" w:rsidRPr="00334066" w14:paraId="3C282D28" w14:textId="77777777" w:rsidTr="00773EAF">
        <w:trPr>
          <w:trHeight w:val="317"/>
          <w:jc w:val="center"/>
        </w:trPr>
        <w:tc>
          <w:tcPr>
            <w:tcW w:w="435" w:type="pct"/>
            <w:shd w:val="clear" w:color="000000" w:fill="FFFFFF"/>
            <w:vAlign w:val="center"/>
            <w:hideMark/>
          </w:tcPr>
          <w:p w14:paraId="63BA802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w:t>
            </w:r>
          </w:p>
        </w:tc>
        <w:tc>
          <w:tcPr>
            <w:tcW w:w="489" w:type="pct"/>
            <w:shd w:val="clear" w:color="000000" w:fill="FFFFFF"/>
            <w:vAlign w:val="center"/>
            <w:hideMark/>
          </w:tcPr>
          <w:p w14:paraId="04D47EF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w:t>
            </w:r>
          </w:p>
        </w:tc>
        <w:tc>
          <w:tcPr>
            <w:tcW w:w="1153" w:type="pct"/>
            <w:shd w:val="clear" w:color="000000" w:fill="FFFFFF"/>
            <w:vAlign w:val="center"/>
            <w:hideMark/>
          </w:tcPr>
          <w:p w14:paraId="671889A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33667C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7DC50AB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0B399C2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131.33</w:t>
            </w:r>
          </w:p>
        </w:tc>
      </w:tr>
      <w:tr w:rsidR="00773EAF" w:rsidRPr="00334066" w14:paraId="6BF6EF13" w14:textId="77777777" w:rsidTr="00773EAF">
        <w:trPr>
          <w:trHeight w:val="317"/>
          <w:jc w:val="center"/>
        </w:trPr>
        <w:tc>
          <w:tcPr>
            <w:tcW w:w="435" w:type="pct"/>
            <w:shd w:val="clear" w:color="000000" w:fill="FFFFFF"/>
            <w:vAlign w:val="center"/>
            <w:hideMark/>
          </w:tcPr>
          <w:p w14:paraId="6C5918B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w:t>
            </w:r>
          </w:p>
        </w:tc>
        <w:tc>
          <w:tcPr>
            <w:tcW w:w="489" w:type="pct"/>
            <w:shd w:val="clear" w:color="000000" w:fill="FFFFFF"/>
            <w:vAlign w:val="center"/>
            <w:hideMark/>
          </w:tcPr>
          <w:p w14:paraId="311625B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w:t>
            </w:r>
          </w:p>
        </w:tc>
        <w:tc>
          <w:tcPr>
            <w:tcW w:w="1153" w:type="pct"/>
            <w:shd w:val="clear" w:color="000000" w:fill="FFFFFF"/>
            <w:vAlign w:val="center"/>
            <w:hideMark/>
          </w:tcPr>
          <w:p w14:paraId="39B25D8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0ABA379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24F477C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51A2C1F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131.90</w:t>
            </w:r>
          </w:p>
        </w:tc>
      </w:tr>
      <w:tr w:rsidR="00773EAF" w:rsidRPr="00334066" w14:paraId="2CA22946" w14:textId="77777777" w:rsidTr="00773EAF">
        <w:trPr>
          <w:trHeight w:val="317"/>
          <w:jc w:val="center"/>
        </w:trPr>
        <w:tc>
          <w:tcPr>
            <w:tcW w:w="435" w:type="pct"/>
            <w:shd w:val="clear" w:color="000000" w:fill="FFFFFF"/>
            <w:vAlign w:val="center"/>
            <w:hideMark/>
          </w:tcPr>
          <w:p w14:paraId="7B3E926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w:t>
            </w:r>
          </w:p>
        </w:tc>
        <w:tc>
          <w:tcPr>
            <w:tcW w:w="489" w:type="pct"/>
            <w:shd w:val="clear" w:color="000000" w:fill="FFFFFF"/>
            <w:vAlign w:val="center"/>
            <w:hideMark/>
          </w:tcPr>
          <w:p w14:paraId="2A8365D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w:t>
            </w:r>
          </w:p>
        </w:tc>
        <w:tc>
          <w:tcPr>
            <w:tcW w:w="1153" w:type="pct"/>
            <w:shd w:val="clear" w:color="000000" w:fill="FFFFFF"/>
            <w:vAlign w:val="center"/>
            <w:hideMark/>
          </w:tcPr>
          <w:p w14:paraId="0DE6BCA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67E01A7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1B63881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5467C94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125.95</w:t>
            </w:r>
          </w:p>
        </w:tc>
      </w:tr>
      <w:tr w:rsidR="00773EAF" w:rsidRPr="00334066" w14:paraId="35B3E76B" w14:textId="77777777" w:rsidTr="00773EAF">
        <w:trPr>
          <w:trHeight w:val="317"/>
          <w:jc w:val="center"/>
        </w:trPr>
        <w:tc>
          <w:tcPr>
            <w:tcW w:w="435" w:type="pct"/>
            <w:shd w:val="clear" w:color="000000" w:fill="FFFFFF"/>
            <w:vAlign w:val="center"/>
            <w:hideMark/>
          </w:tcPr>
          <w:p w14:paraId="641632E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w:t>
            </w:r>
          </w:p>
        </w:tc>
        <w:tc>
          <w:tcPr>
            <w:tcW w:w="489" w:type="pct"/>
            <w:shd w:val="clear" w:color="000000" w:fill="FFFFFF"/>
            <w:vAlign w:val="center"/>
            <w:hideMark/>
          </w:tcPr>
          <w:p w14:paraId="42ABA4E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5</w:t>
            </w:r>
          </w:p>
        </w:tc>
        <w:tc>
          <w:tcPr>
            <w:tcW w:w="1153" w:type="pct"/>
            <w:shd w:val="clear" w:color="000000" w:fill="FFFFFF"/>
            <w:vAlign w:val="center"/>
            <w:hideMark/>
          </w:tcPr>
          <w:p w14:paraId="4DE21BB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764E279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2F521CE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7C2BC1B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128.26</w:t>
            </w:r>
          </w:p>
        </w:tc>
      </w:tr>
      <w:tr w:rsidR="00773EAF" w:rsidRPr="00334066" w14:paraId="4B6B00DF" w14:textId="77777777" w:rsidTr="00773EAF">
        <w:trPr>
          <w:trHeight w:val="317"/>
          <w:jc w:val="center"/>
        </w:trPr>
        <w:tc>
          <w:tcPr>
            <w:tcW w:w="435" w:type="pct"/>
            <w:shd w:val="clear" w:color="000000" w:fill="FFFFFF"/>
            <w:vAlign w:val="center"/>
            <w:hideMark/>
          </w:tcPr>
          <w:p w14:paraId="51C1CE9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18</w:t>
            </w:r>
          </w:p>
        </w:tc>
        <w:tc>
          <w:tcPr>
            <w:tcW w:w="489" w:type="pct"/>
            <w:shd w:val="clear" w:color="000000" w:fill="FFFFFF"/>
            <w:vAlign w:val="center"/>
            <w:hideMark/>
          </w:tcPr>
          <w:p w14:paraId="13200F3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w:t>
            </w:r>
          </w:p>
        </w:tc>
        <w:tc>
          <w:tcPr>
            <w:tcW w:w="1153" w:type="pct"/>
            <w:shd w:val="clear" w:color="000000" w:fill="FFFFFF"/>
            <w:vAlign w:val="center"/>
            <w:hideMark/>
          </w:tcPr>
          <w:p w14:paraId="4FF565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144232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4A9B92B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D58316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130.37</w:t>
            </w:r>
          </w:p>
        </w:tc>
      </w:tr>
      <w:tr w:rsidR="00773EAF" w:rsidRPr="00334066" w14:paraId="11470755" w14:textId="77777777" w:rsidTr="00773EAF">
        <w:trPr>
          <w:trHeight w:val="317"/>
          <w:jc w:val="center"/>
        </w:trPr>
        <w:tc>
          <w:tcPr>
            <w:tcW w:w="435" w:type="pct"/>
            <w:shd w:val="clear" w:color="000000" w:fill="FFFFFF"/>
            <w:vAlign w:val="center"/>
            <w:hideMark/>
          </w:tcPr>
          <w:p w14:paraId="630D526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5</w:t>
            </w:r>
          </w:p>
        </w:tc>
        <w:tc>
          <w:tcPr>
            <w:tcW w:w="489" w:type="pct"/>
            <w:shd w:val="clear" w:color="000000" w:fill="FFFFFF"/>
            <w:vAlign w:val="center"/>
            <w:hideMark/>
          </w:tcPr>
          <w:p w14:paraId="111F79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w:t>
            </w:r>
          </w:p>
        </w:tc>
        <w:tc>
          <w:tcPr>
            <w:tcW w:w="1153" w:type="pct"/>
            <w:shd w:val="clear" w:color="000000" w:fill="FFFFFF"/>
            <w:vAlign w:val="center"/>
            <w:hideMark/>
          </w:tcPr>
          <w:p w14:paraId="7F836C3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6FDC988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7CD5808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25B0F8D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131.33</w:t>
            </w:r>
          </w:p>
        </w:tc>
      </w:tr>
      <w:tr w:rsidR="00773EAF" w:rsidRPr="00334066" w14:paraId="095B615C" w14:textId="77777777" w:rsidTr="00773EAF">
        <w:trPr>
          <w:trHeight w:val="317"/>
          <w:jc w:val="center"/>
        </w:trPr>
        <w:tc>
          <w:tcPr>
            <w:tcW w:w="435" w:type="pct"/>
            <w:shd w:val="clear" w:color="000000" w:fill="FFFFFF"/>
            <w:vAlign w:val="center"/>
            <w:hideMark/>
          </w:tcPr>
          <w:p w14:paraId="6CF0F65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w:t>
            </w:r>
          </w:p>
        </w:tc>
        <w:tc>
          <w:tcPr>
            <w:tcW w:w="489" w:type="pct"/>
            <w:shd w:val="clear" w:color="000000" w:fill="FFFFFF"/>
            <w:vAlign w:val="center"/>
            <w:hideMark/>
          </w:tcPr>
          <w:p w14:paraId="73270C6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w:t>
            </w:r>
          </w:p>
        </w:tc>
        <w:tc>
          <w:tcPr>
            <w:tcW w:w="1153" w:type="pct"/>
            <w:shd w:val="clear" w:color="000000" w:fill="FFFFFF"/>
            <w:vAlign w:val="center"/>
            <w:hideMark/>
          </w:tcPr>
          <w:p w14:paraId="3C135FB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4E4C1EB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12.0</w:t>
            </w:r>
          </w:p>
        </w:tc>
        <w:tc>
          <w:tcPr>
            <w:tcW w:w="1048" w:type="pct"/>
            <w:shd w:val="clear" w:color="000000" w:fill="FFFFFF"/>
            <w:vAlign w:val="center"/>
            <w:hideMark/>
          </w:tcPr>
          <w:p w14:paraId="59440D0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22B4B39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134.21</w:t>
            </w:r>
          </w:p>
        </w:tc>
      </w:tr>
      <w:tr w:rsidR="00773EAF" w:rsidRPr="00334066" w14:paraId="212A0E79" w14:textId="77777777" w:rsidTr="00773EAF">
        <w:trPr>
          <w:trHeight w:val="317"/>
          <w:jc w:val="center"/>
        </w:trPr>
        <w:tc>
          <w:tcPr>
            <w:tcW w:w="435" w:type="pct"/>
            <w:shd w:val="clear" w:color="000000" w:fill="FFFFFF"/>
            <w:vAlign w:val="center"/>
            <w:hideMark/>
          </w:tcPr>
          <w:p w14:paraId="11B2B94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w:t>
            </w:r>
          </w:p>
        </w:tc>
        <w:tc>
          <w:tcPr>
            <w:tcW w:w="489" w:type="pct"/>
            <w:shd w:val="clear" w:color="000000" w:fill="FFFFFF"/>
            <w:vAlign w:val="center"/>
            <w:hideMark/>
          </w:tcPr>
          <w:p w14:paraId="107B7F4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9</w:t>
            </w:r>
          </w:p>
        </w:tc>
        <w:tc>
          <w:tcPr>
            <w:tcW w:w="1153" w:type="pct"/>
            <w:shd w:val="clear" w:color="000000" w:fill="FFFFFF"/>
            <w:vAlign w:val="center"/>
            <w:hideMark/>
          </w:tcPr>
          <w:p w14:paraId="6CCE015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40.1</w:t>
            </w:r>
          </w:p>
        </w:tc>
        <w:tc>
          <w:tcPr>
            <w:tcW w:w="848" w:type="pct"/>
            <w:shd w:val="clear" w:color="000000" w:fill="FFFFFF"/>
            <w:vAlign w:val="center"/>
            <w:hideMark/>
          </w:tcPr>
          <w:p w14:paraId="36160B79"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6C2E28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7D78DFA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139.10</w:t>
            </w:r>
          </w:p>
        </w:tc>
      </w:tr>
      <w:tr w:rsidR="00773EAF" w:rsidRPr="00334066" w14:paraId="24E5E069" w14:textId="77777777" w:rsidTr="00773EAF">
        <w:trPr>
          <w:trHeight w:val="317"/>
          <w:jc w:val="center"/>
        </w:trPr>
        <w:tc>
          <w:tcPr>
            <w:tcW w:w="435" w:type="pct"/>
            <w:shd w:val="clear" w:color="000000" w:fill="FFFFFF"/>
            <w:vAlign w:val="center"/>
            <w:hideMark/>
          </w:tcPr>
          <w:p w14:paraId="6579FFF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19</w:t>
            </w:r>
          </w:p>
        </w:tc>
        <w:tc>
          <w:tcPr>
            <w:tcW w:w="489" w:type="pct"/>
            <w:shd w:val="clear" w:color="000000" w:fill="FFFFFF"/>
            <w:vAlign w:val="center"/>
            <w:hideMark/>
          </w:tcPr>
          <w:p w14:paraId="145D6F9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w:t>
            </w:r>
          </w:p>
        </w:tc>
        <w:tc>
          <w:tcPr>
            <w:tcW w:w="1153" w:type="pct"/>
            <w:shd w:val="clear" w:color="000000" w:fill="FFFFFF"/>
            <w:vAlign w:val="center"/>
            <w:hideMark/>
          </w:tcPr>
          <w:p w14:paraId="5F8DB01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59A8645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2C1DB06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0A060B2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135.07</w:t>
            </w:r>
          </w:p>
        </w:tc>
      </w:tr>
      <w:tr w:rsidR="00773EAF" w:rsidRPr="00334066" w14:paraId="1A03C6A7" w14:textId="77777777" w:rsidTr="00773EAF">
        <w:trPr>
          <w:trHeight w:val="317"/>
          <w:jc w:val="center"/>
        </w:trPr>
        <w:tc>
          <w:tcPr>
            <w:tcW w:w="435" w:type="pct"/>
            <w:shd w:val="clear" w:color="000000" w:fill="FFFFFF"/>
            <w:vAlign w:val="center"/>
            <w:hideMark/>
          </w:tcPr>
          <w:p w14:paraId="21DED37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w:t>
            </w:r>
          </w:p>
        </w:tc>
        <w:tc>
          <w:tcPr>
            <w:tcW w:w="489" w:type="pct"/>
            <w:shd w:val="clear" w:color="000000" w:fill="FFFFFF"/>
            <w:vAlign w:val="center"/>
            <w:hideMark/>
          </w:tcPr>
          <w:p w14:paraId="7C6271D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w:t>
            </w:r>
          </w:p>
        </w:tc>
        <w:tc>
          <w:tcPr>
            <w:tcW w:w="1153" w:type="pct"/>
            <w:shd w:val="clear" w:color="000000" w:fill="FFFFFF"/>
            <w:vAlign w:val="center"/>
            <w:hideMark/>
          </w:tcPr>
          <w:p w14:paraId="67B60C2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4DFC7C0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6A2FB05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28C436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131.04</w:t>
            </w:r>
          </w:p>
        </w:tc>
      </w:tr>
      <w:tr w:rsidR="00773EAF" w:rsidRPr="00334066" w14:paraId="02338791" w14:textId="77777777" w:rsidTr="00773EAF">
        <w:trPr>
          <w:trHeight w:val="317"/>
          <w:jc w:val="center"/>
        </w:trPr>
        <w:tc>
          <w:tcPr>
            <w:tcW w:w="435" w:type="pct"/>
            <w:shd w:val="clear" w:color="000000" w:fill="FFFFFF"/>
            <w:vAlign w:val="center"/>
            <w:hideMark/>
          </w:tcPr>
          <w:p w14:paraId="1DE8B98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w:t>
            </w:r>
          </w:p>
        </w:tc>
        <w:tc>
          <w:tcPr>
            <w:tcW w:w="489" w:type="pct"/>
            <w:shd w:val="clear" w:color="000000" w:fill="FFFFFF"/>
            <w:vAlign w:val="center"/>
            <w:hideMark/>
          </w:tcPr>
          <w:p w14:paraId="0422471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w:t>
            </w:r>
          </w:p>
        </w:tc>
        <w:tc>
          <w:tcPr>
            <w:tcW w:w="1153" w:type="pct"/>
            <w:shd w:val="clear" w:color="000000" w:fill="FFFFFF"/>
            <w:vAlign w:val="center"/>
            <w:hideMark/>
          </w:tcPr>
          <w:p w14:paraId="320ED98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7EBD1B5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10.6</w:t>
            </w:r>
          </w:p>
        </w:tc>
        <w:tc>
          <w:tcPr>
            <w:tcW w:w="1048" w:type="pct"/>
            <w:shd w:val="clear" w:color="000000" w:fill="FFFFFF"/>
            <w:vAlign w:val="center"/>
            <w:hideMark/>
          </w:tcPr>
          <w:p w14:paraId="37CFA58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40D6DA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129.70</w:t>
            </w:r>
          </w:p>
        </w:tc>
      </w:tr>
      <w:tr w:rsidR="00773EAF" w:rsidRPr="00334066" w14:paraId="7AE768A6" w14:textId="77777777" w:rsidTr="00773EAF">
        <w:trPr>
          <w:trHeight w:val="317"/>
          <w:jc w:val="center"/>
        </w:trPr>
        <w:tc>
          <w:tcPr>
            <w:tcW w:w="435" w:type="pct"/>
            <w:shd w:val="clear" w:color="000000" w:fill="FFFFFF"/>
            <w:vAlign w:val="center"/>
            <w:hideMark/>
          </w:tcPr>
          <w:p w14:paraId="0DE4837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w:t>
            </w:r>
          </w:p>
        </w:tc>
        <w:tc>
          <w:tcPr>
            <w:tcW w:w="489" w:type="pct"/>
            <w:shd w:val="clear" w:color="000000" w:fill="FFFFFF"/>
            <w:vAlign w:val="center"/>
            <w:hideMark/>
          </w:tcPr>
          <w:p w14:paraId="12954D0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w:t>
            </w:r>
          </w:p>
        </w:tc>
        <w:tc>
          <w:tcPr>
            <w:tcW w:w="1153" w:type="pct"/>
            <w:shd w:val="clear" w:color="000000" w:fill="FFFFFF"/>
            <w:vAlign w:val="center"/>
            <w:hideMark/>
          </w:tcPr>
          <w:p w14:paraId="04B7A36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1404C5A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161EFDE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DFF017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136.42</w:t>
            </w:r>
          </w:p>
        </w:tc>
      </w:tr>
      <w:tr w:rsidR="00773EAF" w:rsidRPr="00334066" w14:paraId="418CC280" w14:textId="77777777" w:rsidTr="00773EAF">
        <w:trPr>
          <w:trHeight w:val="317"/>
          <w:jc w:val="center"/>
        </w:trPr>
        <w:tc>
          <w:tcPr>
            <w:tcW w:w="435" w:type="pct"/>
            <w:shd w:val="clear" w:color="000000" w:fill="FFFFFF"/>
            <w:vAlign w:val="center"/>
            <w:hideMark/>
          </w:tcPr>
          <w:p w14:paraId="1AA69A4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15</w:t>
            </w:r>
          </w:p>
        </w:tc>
        <w:tc>
          <w:tcPr>
            <w:tcW w:w="489" w:type="pct"/>
            <w:shd w:val="clear" w:color="000000" w:fill="FFFFFF"/>
            <w:vAlign w:val="center"/>
            <w:hideMark/>
          </w:tcPr>
          <w:p w14:paraId="04792D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w:t>
            </w:r>
          </w:p>
        </w:tc>
        <w:tc>
          <w:tcPr>
            <w:tcW w:w="1153" w:type="pct"/>
            <w:shd w:val="clear" w:color="000000" w:fill="FFFFFF"/>
            <w:vAlign w:val="center"/>
            <w:hideMark/>
          </w:tcPr>
          <w:p w14:paraId="37D51D9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05DCF98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95CA6E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427C9C8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135.07</w:t>
            </w:r>
          </w:p>
        </w:tc>
      </w:tr>
      <w:tr w:rsidR="00773EAF" w:rsidRPr="00334066" w14:paraId="2B347C29" w14:textId="77777777" w:rsidTr="00773EAF">
        <w:trPr>
          <w:trHeight w:val="317"/>
          <w:jc w:val="center"/>
        </w:trPr>
        <w:tc>
          <w:tcPr>
            <w:tcW w:w="435" w:type="pct"/>
            <w:shd w:val="clear" w:color="000000" w:fill="FFFFFF"/>
            <w:vAlign w:val="center"/>
            <w:hideMark/>
          </w:tcPr>
          <w:p w14:paraId="500E86D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w:t>
            </w:r>
          </w:p>
        </w:tc>
        <w:tc>
          <w:tcPr>
            <w:tcW w:w="489" w:type="pct"/>
            <w:shd w:val="clear" w:color="000000" w:fill="FFFFFF"/>
            <w:vAlign w:val="center"/>
            <w:hideMark/>
          </w:tcPr>
          <w:p w14:paraId="58578D8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15</w:t>
            </w:r>
          </w:p>
        </w:tc>
        <w:tc>
          <w:tcPr>
            <w:tcW w:w="1153" w:type="pct"/>
            <w:shd w:val="clear" w:color="000000" w:fill="FFFFFF"/>
            <w:vAlign w:val="center"/>
            <w:hideMark/>
          </w:tcPr>
          <w:p w14:paraId="31DCEFA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03E18B7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7EB032D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8.7</w:t>
            </w:r>
          </w:p>
        </w:tc>
        <w:tc>
          <w:tcPr>
            <w:tcW w:w="1027" w:type="pct"/>
            <w:shd w:val="clear" w:color="000000" w:fill="FFFFFF"/>
            <w:vAlign w:val="center"/>
            <w:hideMark/>
          </w:tcPr>
          <w:p w14:paraId="489C31E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118.35</w:t>
            </w:r>
          </w:p>
        </w:tc>
      </w:tr>
      <w:tr w:rsidR="00773EAF" w:rsidRPr="00334066" w14:paraId="3CD7FBBD" w14:textId="77777777" w:rsidTr="00773EAF">
        <w:trPr>
          <w:trHeight w:val="317"/>
          <w:jc w:val="center"/>
        </w:trPr>
        <w:tc>
          <w:tcPr>
            <w:tcW w:w="435" w:type="pct"/>
            <w:shd w:val="clear" w:color="000000" w:fill="FFFFFF"/>
            <w:vAlign w:val="center"/>
            <w:hideMark/>
          </w:tcPr>
          <w:p w14:paraId="178BFEAC"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w:t>
            </w:r>
          </w:p>
        </w:tc>
        <w:tc>
          <w:tcPr>
            <w:tcW w:w="489" w:type="pct"/>
            <w:shd w:val="clear" w:color="000000" w:fill="FFFFFF"/>
            <w:vAlign w:val="center"/>
            <w:hideMark/>
          </w:tcPr>
          <w:p w14:paraId="70B5D4C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w:t>
            </w:r>
          </w:p>
        </w:tc>
        <w:tc>
          <w:tcPr>
            <w:tcW w:w="1153" w:type="pct"/>
            <w:shd w:val="clear" w:color="000000" w:fill="FFFFFF"/>
            <w:vAlign w:val="center"/>
            <w:hideMark/>
          </w:tcPr>
          <w:p w14:paraId="0AB12E1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35.0</w:t>
            </w:r>
          </w:p>
        </w:tc>
        <w:tc>
          <w:tcPr>
            <w:tcW w:w="848" w:type="pct"/>
            <w:shd w:val="clear" w:color="000000" w:fill="FFFFFF"/>
            <w:vAlign w:val="center"/>
            <w:hideMark/>
          </w:tcPr>
          <w:p w14:paraId="4A41E0A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5C5343C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8.0</w:t>
            </w:r>
          </w:p>
        </w:tc>
        <w:tc>
          <w:tcPr>
            <w:tcW w:w="1027" w:type="pct"/>
            <w:shd w:val="clear" w:color="000000" w:fill="FFFFFF"/>
            <w:vAlign w:val="center"/>
            <w:hideMark/>
          </w:tcPr>
          <w:p w14:paraId="015BE11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123.65</w:t>
            </w:r>
          </w:p>
        </w:tc>
      </w:tr>
      <w:tr w:rsidR="00773EAF" w:rsidRPr="00334066" w14:paraId="30BDE15B" w14:textId="77777777" w:rsidTr="00773EAF">
        <w:trPr>
          <w:trHeight w:val="317"/>
          <w:jc w:val="center"/>
        </w:trPr>
        <w:tc>
          <w:tcPr>
            <w:tcW w:w="435" w:type="pct"/>
            <w:shd w:val="clear" w:color="000000" w:fill="FFFFFF"/>
            <w:vAlign w:val="center"/>
            <w:hideMark/>
          </w:tcPr>
          <w:p w14:paraId="44E1523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w:t>
            </w:r>
          </w:p>
        </w:tc>
        <w:tc>
          <w:tcPr>
            <w:tcW w:w="489" w:type="pct"/>
            <w:shd w:val="clear" w:color="000000" w:fill="FFFFFF"/>
            <w:vAlign w:val="center"/>
            <w:hideMark/>
          </w:tcPr>
          <w:p w14:paraId="131BAAA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17</w:t>
            </w:r>
          </w:p>
        </w:tc>
        <w:tc>
          <w:tcPr>
            <w:tcW w:w="1153" w:type="pct"/>
            <w:shd w:val="clear" w:color="000000" w:fill="FFFFFF"/>
            <w:vAlign w:val="center"/>
            <w:hideMark/>
          </w:tcPr>
          <w:p w14:paraId="276F662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77AE753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7AD41F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shd w:val="clear" w:color="000000" w:fill="FFFFFF"/>
            <w:vAlign w:val="center"/>
            <w:hideMark/>
          </w:tcPr>
          <w:p w14:paraId="36C7F990"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132.38</w:t>
            </w:r>
          </w:p>
        </w:tc>
      </w:tr>
      <w:tr w:rsidR="00773EAF" w:rsidRPr="00334066" w14:paraId="424579D2" w14:textId="77777777" w:rsidTr="00773EAF">
        <w:trPr>
          <w:trHeight w:val="317"/>
          <w:jc w:val="center"/>
        </w:trPr>
        <w:tc>
          <w:tcPr>
            <w:tcW w:w="435" w:type="pct"/>
            <w:shd w:val="clear" w:color="000000" w:fill="FFFFFF"/>
            <w:vAlign w:val="center"/>
            <w:hideMark/>
          </w:tcPr>
          <w:p w14:paraId="7F7B23F1"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3</w:t>
            </w:r>
          </w:p>
        </w:tc>
        <w:tc>
          <w:tcPr>
            <w:tcW w:w="489" w:type="pct"/>
            <w:shd w:val="clear" w:color="000000" w:fill="FFFFFF"/>
            <w:vAlign w:val="center"/>
            <w:hideMark/>
          </w:tcPr>
          <w:p w14:paraId="321EC41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18</w:t>
            </w:r>
          </w:p>
        </w:tc>
        <w:tc>
          <w:tcPr>
            <w:tcW w:w="1153" w:type="pct"/>
            <w:shd w:val="clear" w:color="000000" w:fill="FFFFFF"/>
            <w:vAlign w:val="center"/>
            <w:hideMark/>
          </w:tcPr>
          <w:p w14:paraId="61569E92"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20.0</w:t>
            </w:r>
          </w:p>
        </w:tc>
        <w:tc>
          <w:tcPr>
            <w:tcW w:w="848" w:type="pct"/>
            <w:shd w:val="clear" w:color="000000" w:fill="FFFFFF"/>
            <w:vAlign w:val="center"/>
            <w:hideMark/>
          </w:tcPr>
          <w:p w14:paraId="530E21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16.0</w:t>
            </w:r>
          </w:p>
        </w:tc>
        <w:tc>
          <w:tcPr>
            <w:tcW w:w="1048" w:type="pct"/>
            <w:shd w:val="clear" w:color="000000" w:fill="FFFFFF"/>
            <w:vAlign w:val="center"/>
            <w:hideMark/>
          </w:tcPr>
          <w:p w14:paraId="602A083F"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6.0</w:t>
            </w:r>
          </w:p>
        </w:tc>
        <w:tc>
          <w:tcPr>
            <w:tcW w:w="1027" w:type="pct"/>
            <w:shd w:val="clear" w:color="000000" w:fill="FFFFFF"/>
            <w:vAlign w:val="center"/>
            <w:hideMark/>
          </w:tcPr>
          <w:p w14:paraId="478B338D"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133.06</w:t>
            </w:r>
          </w:p>
        </w:tc>
      </w:tr>
      <w:tr w:rsidR="00773EAF" w:rsidRPr="00334066" w14:paraId="77382653" w14:textId="77777777" w:rsidTr="00773EAF">
        <w:trPr>
          <w:trHeight w:val="317"/>
          <w:jc w:val="center"/>
        </w:trPr>
        <w:tc>
          <w:tcPr>
            <w:tcW w:w="435" w:type="pct"/>
            <w:shd w:val="clear" w:color="000000" w:fill="FFFFFF"/>
            <w:vAlign w:val="center"/>
            <w:hideMark/>
          </w:tcPr>
          <w:p w14:paraId="7E5F3FB5"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w:t>
            </w:r>
          </w:p>
        </w:tc>
        <w:tc>
          <w:tcPr>
            <w:tcW w:w="489" w:type="pct"/>
            <w:shd w:val="clear" w:color="000000" w:fill="FFFFFF"/>
            <w:vAlign w:val="center"/>
            <w:hideMark/>
          </w:tcPr>
          <w:p w14:paraId="271BFB7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19</w:t>
            </w:r>
          </w:p>
        </w:tc>
        <w:tc>
          <w:tcPr>
            <w:tcW w:w="1153" w:type="pct"/>
            <w:shd w:val="clear" w:color="000000" w:fill="FFFFFF"/>
            <w:vAlign w:val="center"/>
            <w:hideMark/>
          </w:tcPr>
          <w:p w14:paraId="778ACFA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27.5</w:t>
            </w:r>
          </w:p>
        </w:tc>
        <w:tc>
          <w:tcPr>
            <w:tcW w:w="848" w:type="pct"/>
            <w:shd w:val="clear" w:color="000000" w:fill="FFFFFF"/>
            <w:vAlign w:val="center"/>
            <w:hideMark/>
          </w:tcPr>
          <w:p w14:paraId="234E430B"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shd w:val="clear" w:color="000000" w:fill="FFFFFF"/>
            <w:vAlign w:val="center"/>
            <w:hideMark/>
          </w:tcPr>
          <w:p w14:paraId="0C6EC827"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5.3</w:t>
            </w:r>
          </w:p>
        </w:tc>
        <w:tc>
          <w:tcPr>
            <w:tcW w:w="1027" w:type="pct"/>
            <w:shd w:val="clear" w:color="000000" w:fill="FFFFFF"/>
            <w:vAlign w:val="center"/>
            <w:hideMark/>
          </w:tcPr>
          <w:p w14:paraId="11013AC4"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127.13</w:t>
            </w:r>
          </w:p>
        </w:tc>
      </w:tr>
      <w:tr w:rsidR="00773EAF" w:rsidRPr="00334066" w14:paraId="1D35BDFD" w14:textId="77777777" w:rsidTr="00773EAF">
        <w:trPr>
          <w:trHeight w:val="317"/>
          <w:jc w:val="center"/>
        </w:trPr>
        <w:tc>
          <w:tcPr>
            <w:tcW w:w="435" w:type="pct"/>
            <w:tcBorders>
              <w:bottom w:val="single" w:sz="4" w:space="0" w:color="auto"/>
            </w:tcBorders>
            <w:shd w:val="clear" w:color="000000" w:fill="FFFFFF"/>
            <w:vAlign w:val="center"/>
            <w:hideMark/>
          </w:tcPr>
          <w:p w14:paraId="4023360A"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9</w:t>
            </w:r>
          </w:p>
        </w:tc>
        <w:tc>
          <w:tcPr>
            <w:tcW w:w="489" w:type="pct"/>
            <w:tcBorders>
              <w:bottom w:val="single" w:sz="4" w:space="0" w:color="auto"/>
            </w:tcBorders>
            <w:shd w:val="clear" w:color="000000" w:fill="FFFFFF"/>
            <w:vAlign w:val="center"/>
            <w:hideMark/>
          </w:tcPr>
          <w:p w14:paraId="21DCE91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20</w:t>
            </w:r>
          </w:p>
        </w:tc>
        <w:tc>
          <w:tcPr>
            <w:tcW w:w="1153" w:type="pct"/>
            <w:tcBorders>
              <w:bottom w:val="single" w:sz="4" w:space="0" w:color="auto"/>
            </w:tcBorders>
            <w:shd w:val="clear" w:color="000000" w:fill="FFFFFF"/>
            <w:vAlign w:val="center"/>
            <w:hideMark/>
          </w:tcPr>
          <w:p w14:paraId="32E6C776"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14.9</w:t>
            </w:r>
          </w:p>
        </w:tc>
        <w:tc>
          <w:tcPr>
            <w:tcW w:w="848" w:type="pct"/>
            <w:tcBorders>
              <w:bottom w:val="single" w:sz="4" w:space="0" w:color="auto"/>
            </w:tcBorders>
            <w:shd w:val="clear" w:color="000000" w:fill="FFFFFF"/>
            <w:vAlign w:val="center"/>
            <w:hideMark/>
          </w:tcPr>
          <w:p w14:paraId="5A7EC4DE"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14.0</w:t>
            </w:r>
          </w:p>
        </w:tc>
        <w:tc>
          <w:tcPr>
            <w:tcW w:w="1048" w:type="pct"/>
            <w:tcBorders>
              <w:bottom w:val="single" w:sz="4" w:space="0" w:color="auto"/>
            </w:tcBorders>
            <w:shd w:val="clear" w:color="000000" w:fill="FFFFFF"/>
            <w:vAlign w:val="center"/>
            <w:hideMark/>
          </w:tcPr>
          <w:p w14:paraId="4C537208"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7.0</w:t>
            </w:r>
          </w:p>
        </w:tc>
        <w:tc>
          <w:tcPr>
            <w:tcW w:w="1027" w:type="pct"/>
            <w:tcBorders>
              <w:bottom w:val="single" w:sz="4" w:space="0" w:color="auto"/>
            </w:tcBorders>
            <w:shd w:val="clear" w:color="000000" w:fill="FFFFFF"/>
            <w:vAlign w:val="center"/>
            <w:hideMark/>
          </w:tcPr>
          <w:p w14:paraId="384A80A3" w14:textId="77777777" w:rsidR="00447D73" w:rsidRPr="00334066" w:rsidRDefault="00447D73" w:rsidP="00334066">
            <w:pPr>
              <w:jc w:val="center"/>
              <w:rPr>
                <w:rFonts w:ascii="Arial" w:eastAsia="Times New Roman" w:hAnsi="Arial" w:cs="Arial"/>
                <w:color w:val="000000" w:themeColor="text1"/>
                <w:kern w:val="0"/>
                <w:sz w:val="20"/>
                <w:szCs w:val="20"/>
                <w:lang w:eastAsia="en-IN" w:bidi="gu-IN"/>
                <w14:ligatures w14:val="none"/>
              </w:rPr>
            </w:pPr>
            <w:r w:rsidRPr="00334066">
              <w:rPr>
                <w:rFonts w:ascii="Arial" w:hAnsi="Arial" w:cs="Arial"/>
                <w:color w:val="000000" w:themeColor="text1"/>
                <w:kern w:val="0"/>
                <w:sz w:val="20"/>
                <w:szCs w:val="20"/>
              </w:rPr>
              <w:t>131.71</w:t>
            </w:r>
          </w:p>
        </w:tc>
      </w:tr>
    </w:tbl>
    <w:p w14:paraId="29DA9A1A" w14:textId="77777777" w:rsidR="00E72F6C" w:rsidRPr="00334066" w:rsidRDefault="00E72F6C" w:rsidP="00B45B28">
      <w:pPr>
        <w:spacing w:before="120" w:after="120" w:line="240" w:lineRule="auto"/>
        <w:ind w:left="426"/>
        <w:jc w:val="both"/>
        <w:rPr>
          <w:rFonts w:ascii="Arial" w:hAnsi="Arial" w:cs="Arial"/>
          <w:i/>
          <w:iCs/>
          <w:color w:val="000000" w:themeColor="text1"/>
          <w:kern w:val="0"/>
          <w:sz w:val="20"/>
          <w:szCs w:val="20"/>
        </w:rPr>
      </w:pPr>
      <w:r w:rsidRPr="00334066">
        <w:rPr>
          <w:rFonts w:ascii="Arial" w:hAnsi="Arial" w:cs="Arial"/>
          <w:i/>
          <w:iCs/>
          <w:color w:val="000000" w:themeColor="text1"/>
          <w:kern w:val="0"/>
          <w:sz w:val="20"/>
          <w:szCs w:val="20"/>
        </w:rPr>
        <w:lastRenderedPageBreak/>
        <w:t>*Performed in Design Expert, v-13.0.5.0</w:t>
      </w:r>
    </w:p>
    <w:p w14:paraId="0C261C0C" w14:textId="4C47AF17" w:rsidR="00E72F6C" w:rsidRPr="00035B27" w:rsidRDefault="00035B27" w:rsidP="00B45B28">
      <w:pPr>
        <w:spacing w:line="240" w:lineRule="auto"/>
        <w:ind w:left="426"/>
        <w:rPr>
          <w:rFonts w:ascii="Arial" w:hAnsi="Arial" w:cs="Arial"/>
          <w:b/>
          <w:bCs/>
        </w:rPr>
      </w:pPr>
      <w:r w:rsidRPr="00035B27">
        <w:rPr>
          <w:rFonts w:ascii="Arial" w:hAnsi="Arial" w:cs="Arial"/>
          <w:b/>
          <w:bCs/>
        </w:rPr>
        <w:t>3. RESULTS AND DISCUSSION</w:t>
      </w:r>
    </w:p>
    <w:p w14:paraId="485D966A" w14:textId="1F654DEF" w:rsidR="00F72B58" w:rsidRPr="00035B27" w:rsidRDefault="000803EE" w:rsidP="00B45B28">
      <w:pPr>
        <w:spacing w:line="240" w:lineRule="auto"/>
        <w:ind w:left="426"/>
        <w:rPr>
          <w:rFonts w:ascii="Arial" w:hAnsi="Arial" w:cs="Arial"/>
          <w:b/>
          <w:bCs/>
        </w:rPr>
      </w:pPr>
      <w:r w:rsidRPr="00035B27">
        <w:rPr>
          <w:rFonts w:ascii="Arial" w:hAnsi="Arial" w:cs="Arial"/>
          <w:b/>
          <w:bCs/>
        </w:rPr>
        <w:t>3.1 Specification of Developed Peda Forming Machine</w:t>
      </w:r>
    </w:p>
    <w:p w14:paraId="43847953" w14:textId="48942962" w:rsidR="000803EE" w:rsidRPr="00334066" w:rsidRDefault="000803EE" w:rsidP="00035B27">
      <w:pPr>
        <w:spacing w:before="120" w:after="120" w:line="240" w:lineRule="auto"/>
        <w:ind w:left="426"/>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832031" w:rsidRPr="00334066">
        <w:rPr>
          <w:rFonts w:ascii="Arial" w:hAnsi="Arial" w:cs="Arial"/>
          <w:b/>
          <w:bCs/>
          <w:color w:val="000000" w:themeColor="text1"/>
          <w:kern w:val="0"/>
          <w:sz w:val="20"/>
          <w:szCs w:val="20"/>
        </w:rPr>
        <w:t>2</w:t>
      </w:r>
      <w:r w:rsidRPr="00334066">
        <w:rPr>
          <w:rFonts w:ascii="Arial" w:hAnsi="Arial" w:cs="Arial"/>
          <w:b/>
          <w:bCs/>
          <w:color w:val="000000" w:themeColor="text1"/>
          <w:kern w:val="0"/>
          <w:sz w:val="20"/>
          <w:szCs w:val="20"/>
        </w:rPr>
        <w:t xml:space="preserve">: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 specifications.</w:t>
      </w:r>
    </w:p>
    <w:tbl>
      <w:tblPr>
        <w:tblStyle w:val="TableGrid"/>
        <w:tblW w:w="4450" w:type="pct"/>
        <w:jc w:val="center"/>
        <w:tblLook w:val="04A0" w:firstRow="1" w:lastRow="0" w:firstColumn="1" w:lastColumn="0" w:noHBand="0" w:noVBand="1"/>
      </w:tblPr>
      <w:tblGrid>
        <w:gridCol w:w="539"/>
        <w:gridCol w:w="2936"/>
        <w:gridCol w:w="4558"/>
      </w:tblGrid>
      <w:tr w:rsidR="000803EE" w:rsidRPr="00334066" w14:paraId="28F73108" w14:textId="77777777" w:rsidTr="00035B27">
        <w:trPr>
          <w:trHeight w:val="70"/>
          <w:jc w:val="center"/>
        </w:trPr>
        <w:tc>
          <w:tcPr>
            <w:tcW w:w="189" w:type="pct"/>
            <w:tcBorders>
              <w:top w:val="single" w:sz="4" w:space="0" w:color="auto"/>
              <w:left w:val="nil"/>
              <w:bottom w:val="single" w:sz="4" w:space="0" w:color="auto"/>
              <w:right w:val="nil"/>
            </w:tcBorders>
            <w:vAlign w:val="center"/>
          </w:tcPr>
          <w:p w14:paraId="4C2F2B36"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Sr No.</w:t>
            </w:r>
          </w:p>
        </w:tc>
        <w:tc>
          <w:tcPr>
            <w:tcW w:w="1901" w:type="pct"/>
            <w:tcBorders>
              <w:top w:val="single" w:sz="4" w:space="0" w:color="auto"/>
              <w:left w:val="nil"/>
              <w:bottom w:val="single" w:sz="4" w:space="0" w:color="auto"/>
              <w:right w:val="nil"/>
            </w:tcBorders>
            <w:vAlign w:val="center"/>
          </w:tcPr>
          <w:p w14:paraId="48998A16"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Particulars</w:t>
            </w:r>
          </w:p>
        </w:tc>
        <w:tc>
          <w:tcPr>
            <w:tcW w:w="2910" w:type="pct"/>
            <w:tcBorders>
              <w:top w:val="single" w:sz="4" w:space="0" w:color="auto"/>
              <w:left w:val="nil"/>
              <w:bottom w:val="single" w:sz="4" w:space="0" w:color="auto"/>
              <w:right w:val="nil"/>
            </w:tcBorders>
            <w:vAlign w:val="center"/>
          </w:tcPr>
          <w:p w14:paraId="4553552B" w14:textId="77777777" w:rsidR="000803EE" w:rsidRPr="00334066" w:rsidRDefault="000803EE"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Remarks</w:t>
            </w:r>
          </w:p>
        </w:tc>
      </w:tr>
      <w:tr w:rsidR="000803EE" w:rsidRPr="00334066" w14:paraId="7316668A" w14:textId="77777777" w:rsidTr="00035B27">
        <w:trPr>
          <w:trHeight w:val="70"/>
          <w:jc w:val="center"/>
        </w:trPr>
        <w:tc>
          <w:tcPr>
            <w:tcW w:w="189" w:type="pct"/>
            <w:tcBorders>
              <w:top w:val="single" w:sz="4" w:space="0" w:color="auto"/>
              <w:left w:val="nil"/>
              <w:bottom w:val="nil"/>
              <w:right w:val="nil"/>
            </w:tcBorders>
            <w:vAlign w:val="center"/>
          </w:tcPr>
          <w:p w14:paraId="2E20D4A7"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w:t>
            </w:r>
          </w:p>
        </w:tc>
        <w:tc>
          <w:tcPr>
            <w:tcW w:w="1901" w:type="pct"/>
            <w:tcBorders>
              <w:top w:val="single" w:sz="4" w:space="0" w:color="auto"/>
              <w:left w:val="nil"/>
              <w:bottom w:val="nil"/>
              <w:right w:val="nil"/>
            </w:tcBorders>
            <w:vAlign w:val="center"/>
          </w:tcPr>
          <w:p w14:paraId="3C8ACEDA"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Capacity</w:t>
            </w:r>
          </w:p>
        </w:tc>
        <w:tc>
          <w:tcPr>
            <w:tcW w:w="2910" w:type="pct"/>
            <w:tcBorders>
              <w:top w:val="single" w:sz="4" w:space="0" w:color="auto"/>
              <w:left w:val="nil"/>
              <w:bottom w:val="nil"/>
              <w:right w:val="nil"/>
            </w:tcBorders>
            <w:vAlign w:val="center"/>
          </w:tcPr>
          <w:p w14:paraId="342E6646"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~100 kg </w:t>
            </w:r>
            <w:r w:rsidRPr="00334066">
              <w:rPr>
                <w:rFonts w:ascii="Arial" w:hAnsi="Arial" w:cs="Arial"/>
                <w:i/>
                <w:iCs/>
                <w:color w:val="000000" w:themeColor="text1"/>
                <w:kern w:val="0"/>
                <w:sz w:val="20"/>
                <w:szCs w:val="20"/>
              </w:rPr>
              <w:t>Peda</w:t>
            </w:r>
            <w:r w:rsidRPr="00334066">
              <w:rPr>
                <w:rFonts w:ascii="Arial" w:hAnsi="Arial" w:cs="Arial"/>
                <w:color w:val="000000" w:themeColor="text1"/>
                <w:kern w:val="0"/>
                <w:sz w:val="20"/>
                <w:szCs w:val="20"/>
              </w:rPr>
              <w:t xml:space="preserve"> per hour</w:t>
            </w:r>
          </w:p>
        </w:tc>
      </w:tr>
      <w:tr w:rsidR="000803EE" w:rsidRPr="00334066" w14:paraId="3A707658" w14:textId="77777777" w:rsidTr="00035B27">
        <w:trPr>
          <w:trHeight w:val="70"/>
          <w:jc w:val="center"/>
        </w:trPr>
        <w:tc>
          <w:tcPr>
            <w:tcW w:w="189" w:type="pct"/>
            <w:tcBorders>
              <w:top w:val="nil"/>
              <w:left w:val="nil"/>
              <w:bottom w:val="nil"/>
              <w:right w:val="nil"/>
            </w:tcBorders>
            <w:vAlign w:val="center"/>
          </w:tcPr>
          <w:p w14:paraId="3D68B78A"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w:t>
            </w:r>
          </w:p>
        </w:tc>
        <w:tc>
          <w:tcPr>
            <w:tcW w:w="1901" w:type="pct"/>
            <w:tcBorders>
              <w:top w:val="nil"/>
              <w:left w:val="nil"/>
              <w:bottom w:val="nil"/>
              <w:right w:val="nil"/>
            </w:tcBorders>
            <w:vAlign w:val="center"/>
          </w:tcPr>
          <w:p w14:paraId="75560943"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Power requirement</w:t>
            </w:r>
          </w:p>
        </w:tc>
        <w:tc>
          <w:tcPr>
            <w:tcW w:w="2910" w:type="pct"/>
            <w:tcBorders>
              <w:top w:val="nil"/>
              <w:left w:val="nil"/>
              <w:bottom w:val="nil"/>
              <w:right w:val="nil"/>
            </w:tcBorders>
            <w:vAlign w:val="center"/>
          </w:tcPr>
          <w:p w14:paraId="00AE5145"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1-ϕ, 240 V, 50 Hz</w:t>
            </w:r>
          </w:p>
        </w:tc>
      </w:tr>
      <w:tr w:rsidR="000803EE" w:rsidRPr="00334066" w14:paraId="5326A78C" w14:textId="77777777" w:rsidTr="00035B27">
        <w:trPr>
          <w:trHeight w:val="70"/>
          <w:jc w:val="center"/>
        </w:trPr>
        <w:tc>
          <w:tcPr>
            <w:tcW w:w="189" w:type="pct"/>
            <w:tcBorders>
              <w:top w:val="nil"/>
              <w:left w:val="nil"/>
              <w:bottom w:val="nil"/>
              <w:right w:val="nil"/>
            </w:tcBorders>
            <w:vAlign w:val="center"/>
          </w:tcPr>
          <w:p w14:paraId="0778E33E"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3</w:t>
            </w:r>
          </w:p>
        </w:tc>
        <w:tc>
          <w:tcPr>
            <w:tcW w:w="1901" w:type="pct"/>
            <w:tcBorders>
              <w:top w:val="nil"/>
              <w:left w:val="nil"/>
              <w:bottom w:val="nil"/>
              <w:right w:val="nil"/>
            </w:tcBorders>
            <w:vAlign w:val="center"/>
          </w:tcPr>
          <w:p w14:paraId="43B2753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Dimensions</w:t>
            </w:r>
          </w:p>
        </w:tc>
        <w:tc>
          <w:tcPr>
            <w:tcW w:w="2910" w:type="pct"/>
            <w:tcBorders>
              <w:top w:val="nil"/>
              <w:left w:val="nil"/>
              <w:bottom w:val="nil"/>
              <w:right w:val="nil"/>
            </w:tcBorders>
            <w:vAlign w:val="center"/>
          </w:tcPr>
          <w:p w14:paraId="3047F24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1220 mm x 690 mm x 760mm</w:t>
            </w:r>
          </w:p>
        </w:tc>
      </w:tr>
      <w:tr w:rsidR="000803EE" w:rsidRPr="00334066" w14:paraId="018EB5B7" w14:textId="77777777" w:rsidTr="00035B27">
        <w:trPr>
          <w:trHeight w:val="70"/>
          <w:jc w:val="center"/>
        </w:trPr>
        <w:tc>
          <w:tcPr>
            <w:tcW w:w="189" w:type="pct"/>
            <w:tcBorders>
              <w:top w:val="nil"/>
              <w:left w:val="nil"/>
              <w:bottom w:val="nil"/>
              <w:right w:val="nil"/>
            </w:tcBorders>
            <w:vAlign w:val="center"/>
          </w:tcPr>
          <w:p w14:paraId="0CF67536"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4</w:t>
            </w:r>
          </w:p>
        </w:tc>
        <w:tc>
          <w:tcPr>
            <w:tcW w:w="1901" w:type="pct"/>
            <w:tcBorders>
              <w:top w:val="nil"/>
              <w:left w:val="nil"/>
              <w:bottom w:val="nil"/>
              <w:right w:val="nil"/>
            </w:tcBorders>
            <w:vAlign w:val="center"/>
          </w:tcPr>
          <w:p w14:paraId="65FB59CE"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Gross Weight</w:t>
            </w:r>
          </w:p>
        </w:tc>
        <w:tc>
          <w:tcPr>
            <w:tcW w:w="2910" w:type="pct"/>
            <w:tcBorders>
              <w:top w:val="nil"/>
              <w:left w:val="nil"/>
              <w:bottom w:val="nil"/>
              <w:right w:val="nil"/>
            </w:tcBorders>
            <w:vAlign w:val="center"/>
          </w:tcPr>
          <w:p w14:paraId="76B10EB9"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~250 kg</w:t>
            </w:r>
          </w:p>
        </w:tc>
      </w:tr>
      <w:tr w:rsidR="000803EE" w:rsidRPr="00334066" w14:paraId="75361F11" w14:textId="77777777" w:rsidTr="00035B27">
        <w:trPr>
          <w:trHeight w:val="70"/>
          <w:jc w:val="center"/>
        </w:trPr>
        <w:tc>
          <w:tcPr>
            <w:tcW w:w="189" w:type="pct"/>
            <w:tcBorders>
              <w:top w:val="nil"/>
              <w:left w:val="nil"/>
              <w:bottom w:val="single" w:sz="4" w:space="0" w:color="auto"/>
              <w:right w:val="nil"/>
            </w:tcBorders>
            <w:vAlign w:val="center"/>
          </w:tcPr>
          <w:p w14:paraId="5ADDCD2D"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5</w:t>
            </w:r>
          </w:p>
        </w:tc>
        <w:tc>
          <w:tcPr>
            <w:tcW w:w="1901" w:type="pct"/>
            <w:tcBorders>
              <w:top w:val="nil"/>
              <w:left w:val="nil"/>
              <w:bottom w:val="single" w:sz="4" w:space="0" w:color="auto"/>
              <w:right w:val="nil"/>
            </w:tcBorders>
            <w:vAlign w:val="center"/>
          </w:tcPr>
          <w:p w14:paraId="0A150AD3"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Cost</w:t>
            </w:r>
          </w:p>
        </w:tc>
        <w:tc>
          <w:tcPr>
            <w:tcW w:w="2910" w:type="pct"/>
            <w:tcBorders>
              <w:top w:val="nil"/>
              <w:left w:val="nil"/>
              <w:bottom w:val="single" w:sz="4" w:space="0" w:color="auto"/>
              <w:right w:val="nil"/>
            </w:tcBorders>
            <w:vAlign w:val="center"/>
          </w:tcPr>
          <w:p w14:paraId="644CE690" w14:textId="77777777" w:rsidR="000803EE" w:rsidRPr="00334066" w:rsidRDefault="000803EE"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Rs. 2,51,000</w:t>
            </w:r>
          </w:p>
        </w:tc>
      </w:tr>
    </w:tbl>
    <w:p w14:paraId="3852B993" w14:textId="77777777" w:rsidR="000803EE" w:rsidRPr="00334066" w:rsidRDefault="000803EE" w:rsidP="00B45B28">
      <w:pPr>
        <w:spacing w:before="120" w:after="120" w:line="240" w:lineRule="auto"/>
        <w:ind w:left="426"/>
        <w:jc w:val="both"/>
        <w:rPr>
          <w:rFonts w:ascii="Arial" w:hAnsi="Arial" w:cs="Arial"/>
          <w:color w:val="000000" w:themeColor="text1"/>
          <w:kern w:val="0"/>
          <w:sz w:val="20"/>
          <w:szCs w:val="20"/>
        </w:rPr>
      </w:pPr>
    </w:p>
    <w:p w14:paraId="7E28E01F" w14:textId="350964A0" w:rsidR="00BA01E2" w:rsidRPr="00BA01E2" w:rsidRDefault="00BA01E2" w:rsidP="00B45B28">
      <w:pPr>
        <w:spacing w:line="240" w:lineRule="auto"/>
        <w:ind w:left="426"/>
        <w:rPr>
          <w:rFonts w:ascii="Arial" w:hAnsi="Arial" w:cs="Arial"/>
          <w:b/>
          <w:bCs/>
        </w:rPr>
      </w:pPr>
      <w:r w:rsidRPr="00035B27">
        <w:rPr>
          <w:rFonts w:ascii="Arial" w:hAnsi="Arial" w:cs="Arial"/>
          <w:b/>
          <w:bCs/>
        </w:rPr>
        <w:t>3</w:t>
      </w:r>
      <w:r w:rsidRPr="00BA01E2">
        <w:rPr>
          <w:rFonts w:ascii="Arial" w:hAnsi="Arial" w:cs="Arial"/>
          <w:b/>
          <w:bCs/>
        </w:rPr>
        <w:t>.</w:t>
      </w:r>
      <w:r w:rsidR="00CF4888">
        <w:rPr>
          <w:rFonts w:ascii="Arial" w:hAnsi="Arial" w:cs="Arial"/>
          <w:b/>
          <w:bCs/>
        </w:rPr>
        <w:t>2</w:t>
      </w:r>
      <w:r w:rsidRPr="00BA01E2">
        <w:rPr>
          <w:rFonts w:ascii="Arial" w:hAnsi="Arial" w:cs="Arial"/>
          <w:b/>
          <w:bCs/>
        </w:rPr>
        <w:t xml:space="preserve"> Optimization of Operating Parameters for Optimum Production Efficiency Using RSM</w:t>
      </w:r>
    </w:p>
    <w:p w14:paraId="012AFCC7" w14:textId="2099415D" w:rsidR="00BA01E2" w:rsidRPr="00BA01E2" w:rsidRDefault="00BA01E2" w:rsidP="00B45B28">
      <w:pPr>
        <w:spacing w:line="240" w:lineRule="auto"/>
        <w:ind w:left="426"/>
        <w:jc w:val="both"/>
        <w:rPr>
          <w:rFonts w:ascii="Arial" w:hAnsi="Arial" w:cs="Arial"/>
          <w:sz w:val="20"/>
          <w:szCs w:val="20"/>
        </w:rPr>
      </w:pPr>
      <w:r w:rsidRPr="00BA01E2">
        <w:rPr>
          <w:rFonts w:ascii="Arial" w:hAnsi="Arial" w:cs="Arial"/>
          <w:sz w:val="20"/>
          <w:szCs w:val="20"/>
        </w:rPr>
        <w:t>The study aimed to optimize the operating parameters of the developed peda forming machine using Response Surface Methodology (RSM). Three independent variables—temperature of peda dough (khoa + sugar), moisture content of the dough, and rotational speed of the forming plate—were selected for optimization. A Central Composite Randomized Design was generated using Design-Expert software (v. 13.0.5.0), resulting in 20 experimental runs with different combinations of the selected variables. The responses evaluated w</w:t>
      </w:r>
      <w:r w:rsidRPr="00334066">
        <w:rPr>
          <w:rFonts w:ascii="Arial" w:hAnsi="Arial" w:cs="Arial"/>
          <w:sz w:val="20"/>
          <w:szCs w:val="20"/>
        </w:rPr>
        <w:t>as</w:t>
      </w:r>
      <w:r w:rsidRPr="00BA01E2">
        <w:rPr>
          <w:rFonts w:ascii="Arial" w:hAnsi="Arial" w:cs="Arial"/>
          <w:sz w:val="20"/>
          <w:szCs w:val="20"/>
        </w:rPr>
        <w:t xml:space="preserve"> production rate (kg h</w:t>
      </w:r>
      <w:r w:rsidRPr="00BA01E2">
        <w:rPr>
          <w:rFonts w:ascii="Cambria Math" w:hAnsi="Cambria Math" w:cs="Cambria Math"/>
          <w:sz w:val="20"/>
          <w:szCs w:val="20"/>
        </w:rPr>
        <w:t>⁻</w:t>
      </w:r>
      <w:r w:rsidRPr="00BA01E2">
        <w:rPr>
          <w:rFonts w:ascii="Arial" w:hAnsi="Arial" w:cs="Arial"/>
          <w:sz w:val="20"/>
          <w:szCs w:val="20"/>
        </w:rPr>
        <w:t>¹)</w:t>
      </w:r>
      <w:r w:rsidR="00832031" w:rsidRPr="00334066">
        <w:rPr>
          <w:rFonts w:ascii="Arial" w:hAnsi="Arial" w:cs="Arial"/>
          <w:sz w:val="20"/>
          <w:szCs w:val="20"/>
        </w:rPr>
        <w:t xml:space="preserve"> (Table 1)</w:t>
      </w:r>
      <w:r w:rsidRPr="00BA01E2">
        <w:rPr>
          <w:rFonts w:ascii="Arial" w:hAnsi="Arial" w:cs="Arial"/>
          <w:sz w:val="20"/>
          <w:szCs w:val="20"/>
        </w:rPr>
        <w:t>, enabling assessment of machine performance and production efficiency.</w:t>
      </w:r>
    </w:p>
    <w:p w14:paraId="693006FA" w14:textId="1F48B2B2" w:rsidR="00BA01E2" w:rsidRPr="00BA01E2" w:rsidRDefault="00BA01E2" w:rsidP="00B45B28">
      <w:pPr>
        <w:spacing w:line="240" w:lineRule="auto"/>
        <w:ind w:left="426"/>
        <w:rPr>
          <w:rFonts w:ascii="Arial" w:hAnsi="Arial" w:cs="Arial"/>
          <w:b/>
          <w:bCs/>
          <w:sz w:val="20"/>
          <w:szCs w:val="20"/>
        </w:rPr>
      </w:pPr>
      <w:r w:rsidRPr="00334066">
        <w:rPr>
          <w:rFonts w:ascii="Arial" w:hAnsi="Arial" w:cs="Arial"/>
          <w:b/>
          <w:bCs/>
          <w:sz w:val="20"/>
          <w:szCs w:val="20"/>
        </w:rPr>
        <w:t>3</w:t>
      </w:r>
      <w:r w:rsidRPr="00BA01E2">
        <w:rPr>
          <w:rFonts w:ascii="Arial" w:hAnsi="Arial" w:cs="Arial"/>
          <w:b/>
          <w:bCs/>
          <w:sz w:val="20"/>
          <w:szCs w:val="20"/>
        </w:rPr>
        <w:t>.</w:t>
      </w:r>
      <w:r w:rsidR="00CF4888">
        <w:rPr>
          <w:rFonts w:ascii="Arial" w:hAnsi="Arial" w:cs="Arial"/>
          <w:b/>
          <w:bCs/>
          <w:sz w:val="20"/>
          <w:szCs w:val="20"/>
        </w:rPr>
        <w:t>2</w:t>
      </w:r>
      <w:r w:rsidRPr="00BA01E2">
        <w:rPr>
          <w:rFonts w:ascii="Arial" w:hAnsi="Arial" w:cs="Arial"/>
          <w:b/>
          <w:bCs/>
          <w:sz w:val="20"/>
          <w:szCs w:val="20"/>
        </w:rPr>
        <w:t>.1 Optimization of Parameters for Peda Forming</w:t>
      </w:r>
    </w:p>
    <w:p w14:paraId="728896DC" w14:textId="50F874F7" w:rsidR="00BA01E2" w:rsidRPr="00BA01E2" w:rsidRDefault="00BA01E2" w:rsidP="00B45B28">
      <w:pPr>
        <w:spacing w:line="240" w:lineRule="auto"/>
        <w:ind w:left="426"/>
        <w:jc w:val="both"/>
        <w:rPr>
          <w:rFonts w:ascii="Arial" w:hAnsi="Arial" w:cs="Arial"/>
          <w:sz w:val="20"/>
          <w:szCs w:val="20"/>
        </w:rPr>
      </w:pPr>
      <w:r w:rsidRPr="00BA01E2">
        <w:rPr>
          <w:rFonts w:ascii="Arial" w:hAnsi="Arial" w:cs="Arial"/>
          <w:sz w:val="20"/>
          <w:szCs w:val="20"/>
        </w:rPr>
        <w:t xml:space="preserve">The experimental runs and corresponding responses are presented in Table </w:t>
      </w:r>
      <w:r w:rsidR="00832031" w:rsidRPr="00334066">
        <w:rPr>
          <w:rFonts w:ascii="Arial" w:hAnsi="Arial" w:cs="Arial"/>
          <w:sz w:val="20"/>
          <w:szCs w:val="20"/>
        </w:rPr>
        <w:t>1</w:t>
      </w:r>
      <w:r w:rsidRPr="00BA01E2">
        <w:rPr>
          <w:rFonts w:ascii="Arial" w:hAnsi="Arial" w:cs="Arial"/>
          <w:sz w:val="20"/>
          <w:szCs w:val="20"/>
        </w:rPr>
        <w:t>. Each response was analyzed individually using a quadratic randomized model in the software. Analysis of variance (ANOVA) was applied to evaluate model significance and the effects of individual variables. The most suitable model for each response was identified and is discussed in subsequent sections.</w:t>
      </w:r>
    </w:p>
    <w:p w14:paraId="7D106CC1" w14:textId="5D9330EB" w:rsidR="00BA01E2" w:rsidRPr="00BA01E2" w:rsidRDefault="00BA01E2" w:rsidP="00B45B28">
      <w:pPr>
        <w:spacing w:line="240" w:lineRule="auto"/>
        <w:ind w:left="426"/>
        <w:rPr>
          <w:rFonts w:ascii="Arial" w:hAnsi="Arial" w:cs="Arial"/>
          <w:sz w:val="20"/>
          <w:szCs w:val="20"/>
        </w:rPr>
      </w:pPr>
      <w:r w:rsidRPr="00035B27">
        <w:rPr>
          <w:rFonts w:ascii="Arial" w:hAnsi="Arial" w:cs="Arial"/>
          <w:sz w:val="20"/>
          <w:szCs w:val="20"/>
        </w:rPr>
        <w:t>3.</w:t>
      </w:r>
      <w:r w:rsidR="00CF4888">
        <w:rPr>
          <w:rFonts w:ascii="Arial" w:hAnsi="Arial" w:cs="Arial"/>
          <w:sz w:val="20"/>
          <w:szCs w:val="20"/>
        </w:rPr>
        <w:t>2</w:t>
      </w:r>
      <w:r w:rsidRPr="00BA01E2">
        <w:rPr>
          <w:rFonts w:ascii="Arial" w:hAnsi="Arial" w:cs="Arial"/>
          <w:sz w:val="20"/>
          <w:szCs w:val="20"/>
        </w:rPr>
        <w:t>.1.1 Influence of Independent Variables on Production Rate</w:t>
      </w:r>
    </w:p>
    <w:p w14:paraId="7A292B9C" w14:textId="66AC168C" w:rsidR="00BA01E2" w:rsidRPr="00BA01E2" w:rsidRDefault="00BA01E2" w:rsidP="00B45B28">
      <w:pPr>
        <w:spacing w:line="240" w:lineRule="auto"/>
        <w:ind w:left="426"/>
        <w:jc w:val="both"/>
        <w:rPr>
          <w:rFonts w:ascii="Arial" w:hAnsi="Arial" w:cs="Arial"/>
          <w:color w:val="EE0000"/>
          <w:sz w:val="20"/>
          <w:szCs w:val="20"/>
        </w:rPr>
      </w:pPr>
      <w:r w:rsidRPr="00BA01E2">
        <w:rPr>
          <w:rFonts w:ascii="Arial" w:hAnsi="Arial" w:cs="Arial"/>
          <w:sz w:val="20"/>
          <w:szCs w:val="20"/>
        </w:rPr>
        <w:t>Production rate, expressed in kg h</w:t>
      </w:r>
      <w:r w:rsidRPr="00BA01E2">
        <w:rPr>
          <w:rFonts w:ascii="Cambria Math" w:hAnsi="Cambria Math" w:cs="Cambria Math"/>
          <w:sz w:val="20"/>
          <w:szCs w:val="20"/>
        </w:rPr>
        <w:t>⁻</w:t>
      </w:r>
      <w:r w:rsidRPr="00BA01E2">
        <w:rPr>
          <w:rFonts w:ascii="Arial" w:hAnsi="Arial" w:cs="Arial"/>
          <w:sz w:val="20"/>
          <w:szCs w:val="20"/>
        </w:rPr>
        <w:t>¹, was used as a key performance indicator of the mechanized process. The observed production rate varied from 118.35 to 139.10 kg h</w:t>
      </w:r>
      <w:r w:rsidRPr="00BA01E2">
        <w:rPr>
          <w:rFonts w:ascii="Cambria Math" w:hAnsi="Cambria Math" w:cs="Cambria Math"/>
          <w:sz w:val="20"/>
          <w:szCs w:val="20"/>
        </w:rPr>
        <w:t>⁻</w:t>
      </w:r>
      <w:r w:rsidRPr="00BA01E2">
        <w:rPr>
          <w:rFonts w:ascii="Arial" w:hAnsi="Arial" w:cs="Arial"/>
          <w:sz w:val="20"/>
          <w:szCs w:val="20"/>
        </w:rPr>
        <w:t>¹ within the experimental domain. The corresponding maximum values of temperature, moisture content, and forming plate speed were 40.10 °C, 17.36%, and 8.7 rpm, respectively. These results indicate a significant influence of operating parameters on production rate and validate the suitability of RSM for process optimization.</w:t>
      </w:r>
      <w:r w:rsidR="00447D73" w:rsidRPr="00334066">
        <w:rPr>
          <w:rFonts w:ascii="Arial" w:hAnsi="Arial" w:cs="Arial"/>
          <w:sz w:val="20"/>
          <w:szCs w:val="20"/>
        </w:rPr>
        <w:t xml:space="preserve"> </w:t>
      </w:r>
    </w:p>
    <w:p w14:paraId="60BD62C9" w14:textId="72E9EB7F" w:rsidR="00BE7EB3" w:rsidRPr="00334066" w:rsidRDefault="00BE7EB3" w:rsidP="00035B27">
      <w:pPr>
        <w:spacing w:before="120" w:after="120" w:line="240" w:lineRule="auto"/>
        <w:ind w:left="426"/>
        <w:jc w:val="both"/>
        <w:rPr>
          <w:rFonts w:ascii="Arial" w:hAnsi="Arial" w:cs="Arial"/>
          <w:b/>
          <w:bCs/>
          <w:color w:val="000000" w:themeColor="text1"/>
          <w:kern w:val="0"/>
          <w:sz w:val="20"/>
          <w:szCs w:val="20"/>
        </w:rPr>
      </w:pPr>
      <w:bookmarkStart w:id="0" w:name="OLE_LINK3"/>
      <w:r w:rsidRPr="00334066">
        <w:rPr>
          <w:rFonts w:ascii="Arial" w:hAnsi="Arial" w:cs="Arial"/>
          <w:b/>
          <w:bCs/>
          <w:color w:val="000000" w:themeColor="text1"/>
          <w:kern w:val="0"/>
          <w:sz w:val="20"/>
          <w:szCs w:val="20"/>
        </w:rPr>
        <w:t xml:space="preserve">Table </w:t>
      </w:r>
      <w:bookmarkEnd w:id="0"/>
      <w:r w:rsidRPr="00334066">
        <w:rPr>
          <w:rFonts w:ascii="Arial" w:hAnsi="Arial" w:cs="Arial"/>
          <w:b/>
          <w:bCs/>
          <w:color w:val="000000" w:themeColor="text1"/>
          <w:kern w:val="0"/>
          <w:sz w:val="20"/>
          <w:szCs w:val="20"/>
        </w:rPr>
        <w:t>3:</w:t>
      </w:r>
      <w:r w:rsidRPr="00334066">
        <w:rPr>
          <w:rFonts w:ascii="Arial" w:hAnsi="Arial" w:cs="Arial"/>
          <w:b/>
          <w:bCs/>
          <w:color w:val="000000" w:themeColor="text1"/>
          <w:kern w:val="0"/>
          <w:sz w:val="20"/>
          <w:szCs w:val="20"/>
        </w:rPr>
        <w:tab/>
        <w:t xml:space="preserve">Regression coefficients and ANOVA of quadratic model of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 as influenced by Temperature, Moisture, and rpm (coded values)</w:t>
      </w:r>
    </w:p>
    <w:tbl>
      <w:tblPr>
        <w:tblStyle w:val="PlainTable3"/>
        <w:tblW w:w="4275" w:type="pct"/>
        <w:tblInd w:w="567" w:type="dxa"/>
        <w:tblLook w:val="04A0" w:firstRow="1" w:lastRow="0" w:firstColumn="1" w:lastColumn="0" w:noHBand="0" w:noVBand="1"/>
      </w:tblPr>
      <w:tblGrid>
        <w:gridCol w:w="1572"/>
        <w:gridCol w:w="3248"/>
        <w:gridCol w:w="2897"/>
      </w:tblGrid>
      <w:tr w:rsidR="00447D73" w:rsidRPr="00334066" w14:paraId="422A791B" w14:textId="77777777" w:rsidTr="00035B27">
        <w:trPr>
          <w:cnfStyle w:val="100000000000" w:firstRow="1" w:lastRow="0" w:firstColumn="0" w:lastColumn="0" w:oddVBand="0" w:evenVBand="0" w:oddHBand="0" w:evenHBand="0" w:firstRowFirstColumn="0" w:firstRowLastColumn="0" w:lastRowFirstColumn="0" w:lastRowLastColumn="0"/>
          <w:trHeight w:val="386"/>
        </w:trPr>
        <w:tc>
          <w:tcPr>
            <w:cnfStyle w:val="001000000100" w:firstRow="0" w:lastRow="0" w:firstColumn="1" w:lastColumn="0" w:oddVBand="0" w:evenVBand="0" w:oddHBand="0" w:evenHBand="0" w:firstRowFirstColumn="1" w:firstRowLastColumn="0" w:lastRowFirstColumn="0" w:lastRowLastColumn="0"/>
            <w:tcW w:w="3123" w:type="pct"/>
            <w:gridSpan w:val="2"/>
          </w:tcPr>
          <w:p w14:paraId="5C83987A" w14:textId="77777777" w:rsidR="00BE7EB3" w:rsidRPr="00334066" w:rsidRDefault="00BE7EB3" w:rsidP="00334066">
            <w:pPr>
              <w:ind w:left="22"/>
              <w:rPr>
                <w:rFonts w:ascii="Arial" w:hAnsi="Arial" w:cs="Arial"/>
                <w:b w:val="0"/>
                <w:bCs w:val="0"/>
                <w:color w:val="000000" w:themeColor="text1"/>
                <w:kern w:val="0"/>
                <w:sz w:val="20"/>
                <w:szCs w:val="20"/>
              </w:rPr>
            </w:pPr>
            <w:bookmarkStart w:id="1" w:name="_Hlk167114292"/>
            <w:r w:rsidRPr="00334066">
              <w:rPr>
                <w:rFonts w:ascii="Arial" w:hAnsi="Arial" w:cs="Arial"/>
                <w:color w:val="000000" w:themeColor="text1"/>
                <w:kern w:val="0"/>
                <w:sz w:val="20"/>
                <w:szCs w:val="20"/>
              </w:rPr>
              <w:t>Terms</w:t>
            </w:r>
          </w:p>
        </w:tc>
        <w:tc>
          <w:tcPr>
            <w:tcW w:w="1877" w:type="pct"/>
          </w:tcPr>
          <w:p w14:paraId="3F7D69E5" w14:textId="77777777" w:rsidR="00BE7EB3" w:rsidRPr="00334066" w:rsidRDefault="00BE7EB3" w:rsidP="00334066">
            <w:pPr>
              <w:ind w:left="2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Production Rate</w:t>
            </w:r>
          </w:p>
          <w:p w14:paraId="49544D68" w14:textId="77777777" w:rsidR="00BE7EB3" w:rsidRPr="00334066" w:rsidRDefault="00BE7EB3" w:rsidP="00334066">
            <w:pPr>
              <w:ind w:left="22"/>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(kg/h)</w:t>
            </w:r>
          </w:p>
        </w:tc>
      </w:tr>
      <w:tr w:rsidR="00447D73" w:rsidRPr="00334066" w14:paraId="475F6B64"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7274D0FB"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Intercept</w:t>
            </w:r>
          </w:p>
        </w:tc>
        <w:tc>
          <w:tcPr>
            <w:tcW w:w="1877" w:type="pct"/>
          </w:tcPr>
          <w:p w14:paraId="068214A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133.37</w:t>
            </w:r>
          </w:p>
        </w:tc>
      </w:tr>
      <w:tr w:rsidR="00035B27" w:rsidRPr="00334066" w14:paraId="2C4D45E7"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32A7A68F"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Linear Level</w:t>
            </w:r>
          </w:p>
        </w:tc>
        <w:tc>
          <w:tcPr>
            <w:tcW w:w="2104" w:type="pct"/>
          </w:tcPr>
          <w:p w14:paraId="64AD7D82" w14:textId="77777777" w:rsidR="00BE7EB3" w:rsidRPr="00334066" w:rsidRDefault="00BE7EB3" w:rsidP="00334066">
            <w:pPr>
              <w:pStyle w:val="ListParagraph"/>
              <w:numPr>
                <w:ilvl w:val="0"/>
                <w:numId w:val="5"/>
              </w:numPr>
              <w:ind w:left="22"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Temperature </w:t>
            </w:r>
            <w:r w:rsidRPr="00334066">
              <w:rPr>
                <w:rFonts w:ascii="Cambria Math" w:hAnsi="Cambria Math" w:cs="Cambria Math"/>
                <w:b/>
                <w:bCs/>
                <w:color w:val="000000" w:themeColor="text1"/>
                <w:kern w:val="0"/>
                <w:sz w:val="20"/>
                <w:szCs w:val="20"/>
              </w:rPr>
              <w:t>℃</w:t>
            </w:r>
          </w:p>
        </w:tc>
        <w:tc>
          <w:tcPr>
            <w:tcW w:w="1877" w:type="pct"/>
          </w:tcPr>
          <w:p w14:paraId="6EB4E1F4"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0.2214</w:t>
            </w:r>
          </w:p>
        </w:tc>
      </w:tr>
      <w:tr w:rsidR="00035B27" w:rsidRPr="00334066" w14:paraId="1175E722"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2B7F76ED"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54022AED" w14:textId="77777777" w:rsidR="00BE7EB3" w:rsidRPr="00334066" w:rsidRDefault="00BE7EB3" w:rsidP="00334066">
            <w:pPr>
              <w:pStyle w:val="ListParagraph"/>
              <w:numPr>
                <w:ilvl w:val="0"/>
                <w:numId w:val="5"/>
              </w:numPr>
              <w:ind w:left="22" w:firstLine="0"/>
              <w:contextualSpacing w:val="0"/>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Moisture %</w:t>
            </w:r>
          </w:p>
        </w:tc>
        <w:tc>
          <w:tcPr>
            <w:tcW w:w="1877" w:type="pct"/>
          </w:tcPr>
          <w:p w14:paraId="7235B537"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-0.6077</w:t>
            </w:r>
          </w:p>
        </w:tc>
      </w:tr>
      <w:tr w:rsidR="00035B27" w:rsidRPr="00334066" w14:paraId="77A5DFC4"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7330C968"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31AB949E" w14:textId="77777777" w:rsidR="00BE7EB3" w:rsidRPr="00334066" w:rsidRDefault="00BE7EB3" w:rsidP="00334066">
            <w:pPr>
              <w:pStyle w:val="ListParagraph"/>
              <w:numPr>
                <w:ilvl w:val="0"/>
                <w:numId w:val="5"/>
              </w:numPr>
              <w:ind w:left="22" w:firstLine="0"/>
              <w:contextualSpacing w:val="0"/>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Forming plate rpm</w:t>
            </w:r>
          </w:p>
        </w:tc>
        <w:tc>
          <w:tcPr>
            <w:tcW w:w="1877" w:type="pct"/>
          </w:tcPr>
          <w:p w14:paraId="1E71325D"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-2.6400*</w:t>
            </w:r>
          </w:p>
        </w:tc>
      </w:tr>
      <w:tr w:rsidR="00035B27" w:rsidRPr="00334066" w14:paraId="699D0D6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31865512"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Interactive Effect</w:t>
            </w:r>
          </w:p>
        </w:tc>
        <w:tc>
          <w:tcPr>
            <w:tcW w:w="2104" w:type="pct"/>
          </w:tcPr>
          <w:p w14:paraId="097A588D"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AB</w:t>
            </w:r>
          </w:p>
        </w:tc>
        <w:tc>
          <w:tcPr>
            <w:tcW w:w="1877" w:type="pct"/>
          </w:tcPr>
          <w:p w14:paraId="35A3D7DD"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0.3120</w:t>
            </w:r>
          </w:p>
        </w:tc>
      </w:tr>
      <w:tr w:rsidR="00035B27" w:rsidRPr="00334066" w14:paraId="0882DBC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49190E20"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613FC14F"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AC</w:t>
            </w:r>
          </w:p>
        </w:tc>
        <w:tc>
          <w:tcPr>
            <w:tcW w:w="1877" w:type="pct"/>
          </w:tcPr>
          <w:p w14:paraId="65E7CBD0"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-0.1680</w:t>
            </w:r>
          </w:p>
        </w:tc>
      </w:tr>
      <w:tr w:rsidR="00035B27" w:rsidRPr="00334066" w14:paraId="2C8292EB"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1F364CBE"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012ADAA3"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BC</w:t>
            </w:r>
          </w:p>
        </w:tc>
        <w:tc>
          <w:tcPr>
            <w:tcW w:w="1877" w:type="pct"/>
          </w:tcPr>
          <w:p w14:paraId="641248E0"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-1.1800</w:t>
            </w:r>
          </w:p>
        </w:tc>
      </w:tr>
      <w:tr w:rsidR="00035B27" w:rsidRPr="00334066" w14:paraId="08A23127"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val="restart"/>
          </w:tcPr>
          <w:p w14:paraId="284B02A3"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Quadratic level</w:t>
            </w:r>
          </w:p>
        </w:tc>
        <w:tc>
          <w:tcPr>
            <w:tcW w:w="2104" w:type="pct"/>
          </w:tcPr>
          <w:p w14:paraId="60B0E2B5"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w:t>
            </w:r>
            <w:r w:rsidRPr="00334066">
              <w:rPr>
                <w:rFonts w:ascii="Arial" w:hAnsi="Arial" w:cs="Arial"/>
                <w:b/>
                <w:bCs/>
                <w:color w:val="000000" w:themeColor="text1"/>
                <w:kern w:val="0"/>
                <w:sz w:val="20"/>
                <w:szCs w:val="20"/>
                <w:vertAlign w:val="superscript"/>
              </w:rPr>
              <w:t>2</w:t>
            </w:r>
          </w:p>
        </w:tc>
        <w:tc>
          <w:tcPr>
            <w:tcW w:w="1877" w:type="pct"/>
          </w:tcPr>
          <w:p w14:paraId="7CF61C22"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0.8586</w:t>
            </w:r>
          </w:p>
        </w:tc>
      </w:tr>
      <w:tr w:rsidR="00035B27" w:rsidRPr="00334066" w14:paraId="6A69840E"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51444EC1"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448E14AF" w14:textId="77777777" w:rsidR="00BE7EB3" w:rsidRPr="00334066" w:rsidRDefault="00BE7EB3" w:rsidP="00334066">
            <w:pPr>
              <w:ind w:left="22"/>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B</w:t>
            </w:r>
            <w:r w:rsidRPr="00334066">
              <w:rPr>
                <w:rFonts w:ascii="Arial" w:hAnsi="Arial" w:cs="Arial"/>
                <w:b/>
                <w:bCs/>
                <w:color w:val="000000" w:themeColor="text1"/>
                <w:kern w:val="0"/>
                <w:sz w:val="20"/>
                <w:szCs w:val="20"/>
                <w:vertAlign w:val="superscript"/>
              </w:rPr>
              <w:t>2</w:t>
            </w:r>
          </w:p>
        </w:tc>
        <w:tc>
          <w:tcPr>
            <w:tcW w:w="1877" w:type="pct"/>
          </w:tcPr>
          <w:p w14:paraId="19BC5DDC"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-0.9233</w:t>
            </w:r>
          </w:p>
        </w:tc>
      </w:tr>
      <w:tr w:rsidR="00035B27" w:rsidRPr="00334066" w14:paraId="2756F3D6"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1018" w:type="pct"/>
            <w:vMerge/>
          </w:tcPr>
          <w:p w14:paraId="6CFC03B2" w14:textId="77777777" w:rsidR="00BE7EB3" w:rsidRPr="00334066" w:rsidRDefault="00BE7EB3" w:rsidP="00334066">
            <w:pPr>
              <w:ind w:left="22"/>
              <w:rPr>
                <w:rFonts w:ascii="Arial" w:hAnsi="Arial" w:cs="Arial"/>
                <w:b w:val="0"/>
                <w:bCs w:val="0"/>
                <w:color w:val="000000" w:themeColor="text1"/>
                <w:kern w:val="0"/>
                <w:sz w:val="20"/>
                <w:szCs w:val="20"/>
              </w:rPr>
            </w:pPr>
          </w:p>
        </w:tc>
        <w:tc>
          <w:tcPr>
            <w:tcW w:w="2104" w:type="pct"/>
          </w:tcPr>
          <w:p w14:paraId="1B26B21C" w14:textId="77777777" w:rsidR="00BE7EB3" w:rsidRPr="00334066" w:rsidRDefault="00BE7EB3" w:rsidP="00334066">
            <w:pPr>
              <w:ind w:left="22"/>
              <w:cnfStyle w:val="000000000000" w:firstRow="0" w:lastRow="0" w:firstColumn="0" w:lastColumn="0" w:oddVBand="0" w:evenVBand="0" w:oddHBand="0" w:evenHBand="0" w:firstRowFirstColumn="0" w:firstRowLastColumn="0" w:lastRowFirstColumn="0" w:lastRowLastColumn="0"/>
              <w:rPr>
                <w:rFonts w:ascii="Arial" w:hAnsi="Arial" w:cs="Arial"/>
                <w:b/>
                <w:bCs/>
                <w:color w:val="000000" w:themeColor="text1"/>
                <w:kern w:val="0"/>
                <w:sz w:val="20"/>
                <w:szCs w:val="20"/>
                <w:vertAlign w:val="superscript"/>
              </w:rPr>
            </w:pPr>
            <w:r w:rsidRPr="00334066">
              <w:rPr>
                <w:rFonts w:ascii="Arial" w:hAnsi="Arial" w:cs="Arial"/>
                <w:b/>
                <w:bCs/>
                <w:color w:val="000000" w:themeColor="text1"/>
                <w:kern w:val="0"/>
                <w:sz w:val="20"/>
                <w:szCs w:val="20"/>
              </w:rPr>
              <w:t>C</w:t>
            </w:r>
            <w:r w:rsidRPr="00334066">
              <w:rPr>
                <w:rFonts w:ascii="Arial" w:hAnsi="Arial" w:cs="Arial"/>
                <w:b/>
                <w:bCs/>
                <w:color w:val="000000" w:themeColor="text1"/>
                <w:kern w:val="0"/>
                <w:sz w:val="20"/>
                <w:szCs w:val="20"/>
                <w:vertAlign w:val="superscript"/>
              </w:rPr>
              <w:t>2</w:t>
            </w:r>
          </w:p>
        </w:tc>
        <w:tc>
          <w:tcPr>
            <w:tcW w:w="1877" w:type="pct"/>
          </w:tcPr>
          <w:p w14:paraId="368BAC1F"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-3.6200**</w:t>
            </w:r>
          </w:p>
        </w:tc>
      </w:tr>
      <w:tr w:rsidR="00447D73" w:rsidRPr="00334066" w14:paraId="7D900F70"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4DD512A9"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F Value</w:t>
            </w:r>
          </w:p>
        </w:tc>
        <w:tc>
          <w:tcPr>
            <w:tcW w:w="1877" w:type="pct"/>
          </w:tcPr>
          <w:p w14:paraId="0239C6E6"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4.61</w:t>
            </w:r>
          </w:p>
        </w:tc>
      </w:tr>
      <w:tr w:rsidR="00447D73" w:rsidRPr="00334066" w14:paraId="3C7136F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1AAD2A23" w14:textId="77777777" w:rsidR="00BE7EB3" w:rsidRPr="00F86C3A" w:rsidRDefault="00BE7EB3" w:rsidP="00334066">
            <w:pPr>
              <w:ind w:left="22"/>
              <w:rPr>
                <w:rFonts w:ascii="Arial" w:hAnsi="Arial" w:cs="Arial"/>
                <w:b w:val="0"/>
                <w:bCs w:val="0"/>
                <w:i/>
                <w:iCs/>
                <w:color w:val="000000" w:themeColor="text1"/>
                <w:kern w:val="0"/>
                <w:sz w:val="20"/>
                <w:szCs w:val="20"/>
              </w:rPr>
            </w:pPr>
            <w:r w:rsidRPr="00F86C3A">
              <w:rPr>
                <w:rFonts w:ascii="Arial" w:hAnsi="Arial" w:cs="Arial"/>
                <w:i/>
                <w:iCs/>
                <w:color w:val="000000" w:themeColor="text1"/>
                <w:kern w:val="0"/>
                <w:sz w:val="20"/>
                <w:szCs w:val="20"/>
              </w:rPr>
              <w:t>p-Value</w:t>
            </w:r>
          </w:p>
        </w:tc>
        <w:tc>
          <w:tcPr>
            <w:tcW w:w="1877" w:type="pct"/>
          </w:tcPr>
          <w:p w14:paraId="0036413B"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0.0128</w:t>
            </w:r>
          </w:p>
        </w:tc>
      </w:tr>
      <w:tr w:rsidR="00447D73" w:rsidRPr="00334066" w14:paraId="55AEEB13"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E56AD52"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Lack of Fit</w:t>
            </w:r>
          </w:p>
        </w:tc>
        <w:tc>
          <w:tcPr>
            <w:tcW w:w="1877" w:type="pct"/>
          </w:tcPr>
          <w:p w14:paraId="3E441A3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NS</w:t>
            </w:r>
          </w:p>
        </w:tc>
      </w:tr>
      <w:tr w:rsidR="00447D73" w:rsidRPr="00334066" w14:paraId="0746A3E5"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327D2719"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Std. Dev.</w:t>
            </w:r>
          </w:p>
        </w:tc>
        <w:tc>
          <w:tcPr>
            <w:tcW w:w="1877" w:type="pct"/>
          </w:tcPr>
          <w:p w14:paraId="0651B2D7"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2.82</w:t>
            </w:r>
          </w:p>
        </w:tc>
      </w:tr>
      <w:tr w:rsidR="00447D73" w:rsidRPr="00334066" w14:paraId="5B29663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3C0A4E1A"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Mean</w:t>
            </w:r>
          </w:p>
        </w:tc>
        <w:tc>
          <w:tcPr>
            <w:tcW w:w="1877" w:type="pct"/>
          </w:tcPr>
          <w:p w14:paraId="726300FA"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130.85</w:t>
            </w:r>
          </w:p>
        </w:tc>
      </w:tr>
      <w:tr w:rsidR="00447D73" w:rsidRPr="00334066" w14:paraId="706B7B30"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E440FE5"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C.V. %</w:t>
            </w:r>
          </w:p>
        </w:tc>
        <w:tc>
          <w:tcPr>
            <w:tcW w:w="1877" w:type="pct"/>
          </w:tcPr>
          <w:p w14:paraId="7422A6F2"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2.16</w:t>
            </w:r>
          </w:p>
        </w:tc>
      </w:tr>
      <w:tr w:rsidR="00447D73" w:rsidRPr="00334066" w14:paraId="6639F1E6"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6661C238"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R</w:t>
            </w:r>
            <w:r w:rsidRPr="00334066">
              <w:rPr>
                <w:rFonts w:ascii="Arial" w:hAnsi="Arial" w:cs="Arial"/>
                <w:color w:val="000000" w:themeColor="text1"/>
                <w:kern w:val="0"/>
                <w:sz w:val="20"/>
                <w:szCs w:val="20"/>
                <w:vertAlign w:val="superscript"/>
              </w:rPr>
              <w:t>2</w:t>
            </w:r>
          </w:p>
        </w:tc>
        <w:tc>
          <w:tcPr>
            <w:tcW w:w="1877" w:type="pct"/>
          </w:tcPr>
          <w:p w14:paraId="4F64B9D5"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0.8057</w:t>
            </w:r>
          </w:p>
        </w:tc>
      </w:tr>
      <w:tr w:rsidR="00447D73" w:rsidRPr="00334066" w14:paraId="0EDC1831"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5801F65F"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Adjusted R</w:t>
            </w:r>
            <w:r w:rsidRPr="00334066">
              <w:rPr>
                <w:rFonts w:ascii="Arial" w:hAnsi="Arial" w:cs="Arial"/>
                <w:color w:val="000000" w:themeColor="text1"/>
                <w:kern w:val="0"/>
                <w:sz w:val="20"/>
                <w:szCs w:val="20"/>
                <w:vertAlign w:val="superscript"/>
              </w:rPr>
              <w:t>2</w:t>
            </w:r>
          </w:p>
        </w:tc>
        <w:tc>
          <w:tcPr>
            <w:tcW w:w="1877" w:type="pct"/>
          </w:tcPr>
          <w:p w14:paraId="5E5570FA"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0.6306</w:t>
            </w:r>
          </w:p>
        </w:tc>
      </w:tr>
      <w:tr w:rsidR="00447D73" w:rsidRPr="00334066" w14:paraId="03E2A693"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2C98BC76"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Predicated R</w:t>
            </w:r>
            <w:r w:rsidRPr="00334066">
              <w:rPr>
                <w:rFonts w:ascii="Arial" w:hAnsi="Arial" w:cs="Arial"/>
                <w:color w:val="000000" w:themeColor="text1"/>
                <w:kern w:val="0"/>
                <w:sz w:val="20"/>
                <w:szCs w:val="20"/>
                <w:vertAlign w:val="superscript"/>
              </w:rPr>
              <w:t>2</w:t>
            </w:r>
          </w:p>
        </w:tc>
        <w:tc>
          <w:tcPr>
            <w:tcW w:w="1877" w:type="pct"/>
          </w:tcPr>
          <w:p w14:paraId="7A82B83B"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-0.0184</w:t>
            </w:r>
          </w:p>
        </w:tc>
      </w:tr>
      <w:tr w:rsidR="00447D73" w:rsidRPr="00334066" w14:paraId="37A5ED08" w14:textId="77777777" w:rsidTr="00035B27">
        <w:trPr>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291D01B0"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Adequate Precision value (APV)</w:t>
            </w:r>
          </w:p>
        </w:tc>
        <w:tc>
          <w:tcPr>
            <w:tcW w:w="1877" w:type="pct"/>
          </w:tcPr>
          <w:p w14:paraId="58D67DD3" w14:textId="77777777" w:rsidR="00BE7EB3" w:rsidRPr="00334066" w:rsidRDefault="00BE7EB3" w:rsidP="00334066">
            <w:pPr>
              <w:ind w:left="22"/>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8.7615</w:t>
            </w:r>
          </w:p>
        </w:tc>
      </w:tr>
      <w:tr w:rsidR="00447D73" w:rsidRPr="00334066" w14:paraId="4357525D" w14:textId="77777777" w:rsidTr="00035B27">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123" w:type="pct"/>
            <w:gridSpan w:val="2"/>
          </w:tcPr>
          <w:p w14:paraId="73831C87" w14:textId="77777777" w:rsidR="00BE7EB3" w:rsidRPr="00334066" w:rsidRDefault="00BE7EB3" w:rsidP="00334066">
            <w:pPr>
              <w:ind w:left="22"/>
              <w:rPr>
                <w:rFonts w:ascii="Arial" w:hAnsi="Arial" w:cs="Arial"/>
                <w:b w:val="0"/>
                <w:bCs w:val="0"/>
                <w:color w:val="000000" w:themeColor="text1"/>
                <w:kern w:val="0"/>
                <w:sz w:val="20"/>
                <w:szCs w:val="20"/>
              </w:rPr>
            </w:pPr>
            <w:r w:rsidRPr="00334066">
              <w:rPr>
                <w:rFonts w:ascii="Arial" w:hAnsi="Arial" w:cs="Arial"/>
                <w:color w:val="000000" w:themeColor="text1"/>
                <w:kern w:val="0"/>
                <w:sz w:val="20"/>
                <w:szCs w:val="20"/>
              </w:rPr>
              <w:t>Suggested Model</w:t>
            </w:r>
          </w:p>
        </w:tc>
        <w:tc>
          <w:tcPr>
            <w:tcW w:w="1877" w:type="pct"/>
          </w:tcPr>
          <w:p w14:paraId="07EA51F8" w14:textId="77777777" w:rsidR="00BE7EB3" w:rsidRPr="00334066" w:rsidRDefault="00BE7EB3" w:rsidP="00334066">
            <w:pPr>
              <w:ind w:left="22"/>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kern w:val="0"/>
                <w:sz w:val="20"/>
                <w:szCs w:val="20"/>
              </w:rPr>
            </w:pPr>
            <w:r w:rsidRPr="00334066">
              <w:rPr>
                <w:rFonts w:ascii="Arial" w:hAnsi="Arial" w:cs="Arial"/>
                <w:color w:val="000000" w:themeColor="text1"/>
                <w:kern w:val="0"/>
                <w:sz w:val="20"/>
                <w:szCs w:val="20"/>
              </w:rPr>
              <w:t>Quadratic</w:t>
            </w:r>
          </w:p>
        </w:tc>
      </w:tr>
    </w:tbl>
    <w:bookmarkEnd w:id="1"/>
    <w:p w14:paraId="2EFBC97B" w14:textId="07FF8744" w:rsidR="00BA01E2" w:rsidRPr="00334066" w:rsidRDefault="00BE7EB3" w:rsidP="00B45B28">
      <w:pPr>
        <w:spacing w:line="240" w:lineRule="auto"/>
        <w:ind w:left="426"/>
        <w:rPr>
          <w:rFonts w:ascii="Arial" w:hAnsi="Arial" w:cs="Arial"/>
          <w:color w:val="000000" w:themeColor="text1"/>
          <w:kern w:val="0"/>
          <w:sz w:val="20"/>
          <w:szCs w:val="20"/>
        </w:rPr>
      </w:pPr>
      <w:r w:rsidRPr="00334066">
        <w:rPr>
          <w:rFonts w:ascii="Arial" w:hAnsi="Arial" w:cs="Arial"/>
          <w:color w:val="000000" w:themeColor="text1"/>
          <w:kern w:val="0"/>
          <w:sz w:val="20"/>
          <w:szCs w:val="20"/>
        </w:rPr>
        <w:t>** Significant at 1.0 per cent level (P&lt;0.01), *Significant at 5.0 per cent level (P&lt;0.05); R²= Coefficient of determination; NS = Non-Significant.</w:t>
      </w:r>
    </w:p>
    <w:p w14:paraId="1EB11107" w14:textId="77777777" w:rsidR="00BE7EB3" w:rsidRPr="00334066" w:rsidRDefault="00BE7EB3" w:rsidP="00B45B28">
      <w:pPr>
        <w:spacing w:line="240" w:lineRule="auto"/>
        <w:ind w:left="426"/>
        <w:rPr>
          <w:rFonts w:ascii="Arial" w:hAnsi="Arial" w:cs="Arial"/>
          <w:color w:val="000000" w:themeColor="text1"/>
          <w:kern w:val="0"/>
          <w:sz w:val="20"/>
          <w:szCs w:val="20"/>
        </w:rPr>
      </w:pPr>
    </w:p>
    <w:p w14:paraId="001ED0F1" w14:textId="77910C4C" w:rsidR="00BE7EB3" w:rsidRPr="00334066" w:rsidRDefault="00BE7EB3" w:rsidP="00B45B28">
      <w:pPr>
        <w:spacing w:line="240" w:lineRule="auto"/>
        <w:ind w:left="426"/>
        <w:jc w:val="both"/>
        <w:rPr>
          <w:rFonts w:ascii="Arial" w:hAnsi="Arial" w:cs="Arial"/>
          <w:sz w:val="20"/>
          <w:szCs w:val="20"/>
        </w:rPr>
      </w:pPr>
      <w:r w:rsidRPr="00334066">
        <w:rPr>
          <w:rFonts w:ascii="Arial" w:hAnsi="Arial" w:cs="Arial"/>
          <w:sz w:val="20"/>
          <w:szCs w:val="20"/>
        </w:rPr>
        <w:t xml:space="preserve">Table 3 summarizes the quadratic model developed for production rate, which was found to be statistically significant (F = 4.61, </w:t>
      </w:r>
      <w:r w:rsidRPr="00F86C3A">
        <w:rPr>
          <w:rFonts w:ascii="Arial" w:hAnsi="Arial" w:cs="Arial"/>
          <w:i/>
          <w:iCs/>
          <w:sz w:val="20"/>
          <w:szCs w:val="20"/>
        </w:rPr>
        <w:t>P &lt; 0.05</w:t>
      </w:r>
      <w:r w:rsidRPr="00334066">
        <w:rPr>
          <w:rFonts w:ascii="Arial" w:hAnsi="Arial" w:cs="Arial"/>
          <w:sz w:val="20"/>
          <w:szCs w:val="20"/>
        </w:rPr>
        <w:t>), with a non-significant lack of fit, indicating good model adequacy. The coefficient of determination (R² = 0.80) suggests a satisfactory relationship between the variables, supported by an adequate precision value of 8.76, confirming the model’s suitability for navigating the design space. Among the process variables, forming plate rpm (C) showed a significant positive effect on production rate (</w:t>
      </w:r>
      <w:r w:rsidRPr="00F86C3A">
        <w:rPr>
          <w:rFonts w:ascii="Arial" w:hAnsi="Arial" w:cs="Arial"/>
          <w:i/>
          <w:iCs/>
          <w:sz w:val="20"/>
          <w:szCs w:val="20"/>
        </w:rPr>
        <w:t>P &lt; 0.01</w:t>
      </w:r>
      <w:r w:rsidRPr="00334066">
        <w:rPr>
          <w:rFonts w:ascii="Arial" w:hAnsi="Arial" w:cs="Arial"/>
          <w:sz w:val="20"/>
          <w:szCs w:val="20"/>
        </w:rPr>
        <w:t>), while khoa temperature (A) and moisture content (B) had non-significant effects. Interaction terms (AB, AC, and BC) were also non-significant (P &gt; 0.05). The quadratic term of forming plate rpm (C²) exhibited a highly significant positive influence on production rate (</w:t>
      </w:r>
      <w:r w:rsidRPr="00F86C3A">
        <w:rPr>
          <w:rFonts w:ascii="Arial" w:hAnsi="Arial" w:cs="Arial"/>
          <w:i/>
          <w:iCs/>
          <w:sz w:val="20"/>
          <w:szCs w:val="20"/>
        </w:rPr>
        <w:t>P &lt; 0.001</w:t>
      </w:r>
      <w:r w:rsidRPr="00334066">
        <w:rPr>
          <w:rFonts w:ascii="Arial" w:hAnsi="Arial" w:cs="Arial"/>
          <w:sz w:val="20"/>
          <w:szCs w:val="20"/>
        </w:rPr>
        <w:t>), whereas quadratic terms of temperature (A²) and moisture (B²) were non-significant.</w:t>
      </w:r>
    </w:p>
    <w:p w14:paraId="697B9503" w14:textId="77777777" w:rsidR="00BE7EB3" w:rsidRPr="00334066" w:rsidRDefault="00BE7EB3" w:rsidP="00B45B28">
      <w:pPr>
        <w:spacing w:line="240" w:lineRule="auto"/>
        <w:ind w:left="426"/>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5826"/>
      </w:tblGrid>
      <w:tr w:rsidR="00BE7EB3" w:rsidRPr="00334066" w14:paraId="72F03EC6" w14:textId="77777777" w:rsidTr="00FE5BDA">
        <w:tc>
          <w:tcPr>
            <w:tcW w:w="2830" w:type="dxa"/>
          </w:tcPr>
          <w:p w14:paraId="6E3C412A"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Production Rate (kg/h) =</w:t>
            </w:r>
          </w:p>
          <w:p w14:paraId="189CD49B" w14:textId="77777777" w:rsidR="00BE7EB3" w:rsidRPr="00334066" w:rsidRDefault="00BE7EB3" w:rsidP="00B45B28">
            <w:pPr>
              <w:spacing w:before="120" w:after="120"/>
              <w:ind w:left="426"/>
              <w:jc w:val="both"/>
              <w:rPr>
                <w:rFonts w:ascii="Arial" w:hAnsi="Arial" w:cs="Arial"/>
                <w:color w:val="000000" w:themeColor="text1"/>
                <w:kern w:val="0"/>
                <w:sz w:val="20"/>
                <w:szCs w:val="20"/>
              </w:rPr>
            </w:pPr>
          </w:p>
        </w:tc>
        <w:tc>
          <w:tcPr>
            <w:tcW w:w="5826" w:type="dxa"/>
          </w:tcPr>
          <w:p w14:paraId="53950AF6"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- 109.74665 – 0.944385 * Temperature + 9.70339</w:t>
            </w:r>
          </w:p>
          <w:p w14:paraId="17D2523E"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Moisture + 56.89817 * rpm + 0.0208 * Temperature</w:t>
            </w:r>
          </w:p>
          <w:p w14:paraId="7AA9C3F3" w14:textId="77777777" w:rsidR="00BE7EB3" w:rsidRPr="00334066" w:rsidRDefault="00BE7EB3" w:rsidP="00B45B28">
            <w:pPr>
              <w:spacing w:before="120" w:after="120"/>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Moisture – 0.0224 * Temperature * rpm – 0.588</w:t>
            </w:r>
          </w:p>
          <w:p w14:paraId="5DCF40A7" w14:textId="63E29F65" w:rsidR="00BE7EB3" w:rsidRPr="00334066" w:rsidRDefault="00BE7EB3" w:rsidP="00B45B28">
            <w:pPr>
              <w:spacing w:before="120" w:after="120"/>
              <w:ind w:left="426"/>
              <w:jc w:val="both"/>
              <w:rPr>
                <w:rFonts w:ascii="Arial" w:hAnsi="Arial" w:cs="Arial"/>
                <w:color w:val="000000" w:themeColor="text1"/>
                <w:kern w:val="0"/>
                <w:sz w:val="20"/>
                <w:szCs w:val="20"/>
                <w:vertAlign w:val="superscript"/>
              </w:rPr>
            </w:pPr>
            <w:r w:rsidRPr="00334066">
              <w:rPr>
                <w:rFonts w:ascii="Arial" w:hAnsi="Arial" w:cs="Arial"/>
                <w:color w:val="000000" w:themeColor="text1"/>
                <w:kern w:val="0"/>
                <w:sz w:val="20"/>
                <w:szCs w:val="20"/>
              </w:rPr>
              <w:t>* Moisture * rpm + 0.015264 * Temperature</w:t>
            </w:r>
            <w:r w:rsidRPr="00334066">
              <w:rPr>
                <w:rFonts w:ascii="Arial" w:hAnsi="Arial" w:cs="Arial"/>
                <w:color w:val="000000" w:themeColor="text1"/>
                <w:kern w:val="0"/>
                <w:sz w:val="20"/>
                <w:szCs w:val="20"/>
                <w:vertAlign w:val="superscript"/>
              </w:rPr>
              <w:t>2</w:t>
            </w:r>
            <w:r w:rsidRPr="00334066">
              <w:rPr>
                <w:rFonts w:ascii="Arial" w:hAnsi="Arial" w:cs="Arial"/>
                <w:color w:val="000000" w:themeColor="text1"/>
                <w:kern w:val="0"/>
                <w:sz w:val="20"/>
                <w:szCs w:val="20"/>
              </w:rPr>
              <w:t xml:space="preserve"> – 0.230831 * Moistur</w:t>
            </w:r>
            <w:r w:rsidR="00CF4888">
              <w:rPr>
                <w:rFonts w:ascii="Arial" w:hAnsi="Arial" w:cs="Arial"/>
                <w:color w:val="000000" w:themeColor="text1"/>
                <w:kern w:val="0"/>
                <w:sz w:val="20"/>
                <w:szCs w:val="20"/>
              </w:rPr>
              <w:t>e</w:t>
            </w:r>
            <w:r w:rsidRPr="00334066">
              <w:rPr>
                <w:rFonts w:ascii="Arial" w:hAnsi="Arial" w:cs="Arial"/>
                <w:color w:val="000000" w:themeColor="text1"/>
                <w:kern w:val="0"/>
                <w:sz w:val="20"/>
                <w:szCs w:val="20"/>
                <w:vertAlign w:val="superscript"/>
              </w:rPr>
              <w:t>2</w:t>
            </w:r>
            <w:r w:rsidRPr="00334066">
              <w:rPr>
                <w:rFonts w:ascii="Arial" w:hAnsi="Arial" w:cs="Arial"/>
                <w:color w:val="000000" w:themeColor="text1"/>
                <w:kern w:val="0"/>
                <w:sz w:val="20"/>
                <w:szCs w:val="20"/>
              </w:rPr>
              <w:t xml:space="preserve"> – 3.62082 * rpm</w:t>
            </w:r>
            <w:r w:rsidRPr="00334066">
              <w:rPr>
                <w:rFonts w:ascii="Arial" w:hAnsi="Arial" w:cs="Arial"/>
                <w:color w:val="000000" w:themeColor="text1"/>
                <w:kern w:val="0"/>
                <w:sz w:val="20"/>
                <w:szCs w:val="20"/>
                <w:vertAlign w:val="superscript"/>
              </w:rPr>
              <w:t xml:space="preserve"> 2</w:t>
            </w:r>
          </w:p>
        </w:tc>
      </w:tr>
    </w:tbl>
    <w:p w14:paraId="27D695C4" w14:textId="1A5E164D" w:rsidR="00BE7EB3" w:rsidRPr="00334066" w:rsidRDefault="00F86C3A" w:rsidP="00B45B28">
      <w:pPr>
        <w:spacing w:line="240" w:lineRule="auto"/>
        <w:ind w:left="426"/>
        <w:jc w:val="both"/>
        <w:rPr>
          <w:rFonts w:ascii="Arial" w:hAnsi="Arial" w:cs="Arial"/>
          <w:sz w:val="20"/>
          <w:szCs w:val="20"/>
        </w:rPr>
      </w:pPr>
      <w:r>
        <w:rPr>
          <w:rFonts w:ascii="Arial" w:hAnsi="Arial" w:cs="Arial"/>
          <w:sz w:val="20"/>
          <w:szCs w:val="20"/>
        </w:rPr>
        <w:t>Figure</w:t>
      </w:r>
      <w:r w:rsidR="00BE7EB3" w:rsidRPr="00334066">
        <w:rPr>
          <w:rFonts w:ascii="Arial" w:hAnsi="Arial" w:cs="Arial"/>
          <w:sz w:val="20"/>
          <w:szCs w:val="20"/>
        </w:rPr>
        <w:t xml:space="preserve"> 2 depicts the combined effect of temperature (A) and moisture (B) on production rate, showing a slight decrease in production as moisture increased from 12% to 16%; however, this effect was statistically non-significant as reported in Table 3. The lowest production rates were observed at temperatures between 26 °C and 29 °C in combination with 16% moisture, indicating that this specific interaction adversely influenced production compared to other operating conditions.</w:t>
      </w:r>
    </w:p>
    <w:p w14:paraId="771C6B30" w14:textId="77777777" w:rsidR="00BE7EB3" w:rsidRPr="00334066" w:rsidRDefault="00BE7EB3" w:rsidP="00B45B28">
      <w:pPr>
        <w:spacing w:line="240" w:lineRule="auto"/>
        <w:ind w:left="426"/>
        <w:rPr>
          <w:rFonts w:ascii="Arial" w:hAnsi="Arial" w:cs="Arial"/>
          <w:sz w:val="20"/>
          <w:szCs w:val="20"/>
        </w:rPr>
      </w:pPr>
    </w:p>
    <w:p w14:paraId="5B0AB478" w14:textId="77777777" w:rsidR="00F86C3A" w:rsidRDefault="00BE7EB3" w:rsidP="00F86C3A">
      <w:pPr>
        <w:keepNext/>
        <w:spacing w:line="240" w:lineRule="auto"/>
        <w:ind w:left="426"/>
      </w:pPr>
      <w:r w:rsidRPr="00334066">
        <w:rPr>
          <w:rFonts w:ascii="Arial" w:hAnsi="Arial" w:cs="Arial"/>
          <w:noProof/>
          <w:color w:val="000000" w:themeColor="text1"/>
          <w:kern w:val="0"/>
          <w:sz w:val="20"/>
          <w:szCs w:val="20"/>
        </w:rPr>
        <w:lastRenderedPageBreak/>
        <w:drawing>
          <wp:inline distT="0" distB="0" distL="0" distR="0" wp14:anchorId="252E0054" wp14:editId="70CF5035">
            <wp:extent cx="5212080" cy="3665777"/>
            <wp:effectExtent l="0" t="0" r="7620" b="0"/>
            <wp:docPr id="348398530" name="Picture 1" descr="A diagram of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98530" name="Picture 1" descr="A diagram of a surface&#10;&#10;Description automatically generated"/>
                    <pic:cNvPicPr/>
                  </pic:nvPicPr>
                  <pic:blipFill>
                    <a:blip r:embed="rId9"/>
                    <a:stretch>
                      <a:fillRect/>
                    </a:stretch>
                  </pic:blipFill>
                  <pic:spPr>
                    <a:xfrm>
                      <a:off x="0" y="0"/>
                      <a:ext cx="5212080" cy="3665777"/>
                    </a:xfrm>
                    <a:prstGeom prst="rect">
                      <a:avLst/>
                    </a:prstGeom>
                  </pic:spPr>
                </pic:pic>
              </a:graphicData>
            </a:graphic>
          </wp:inline>
        </w:drawing>
      </w:r>
    </w:p>
    <w:p w14:paraId="7A8532A8" w14:textId="49544B49" w:rsidR="00BE7EB3" w:rsidRPr="00334066" w:rsidRDefault="00BE7EB3" w:rsidP="00F86C3A">
      <w:pPr>
        <w:spacing w:before="120" w:after="120" w:line="240" w:lineRule="auto"/>
        <w:ind w:left="426"/>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2: Response surface plot for production rate as influenced by temperature (A) and moisture (B)</w:t>
      </w:r>
    </w:p>
    <w:p w14:paraId="71A5A3AE" w14:textId="253684A6" w:rsidR="00BE7EB3" w:rsidRPr="00334066" w:rsidRDefault="00656B5F" w:rsidP="00B45B28">
      <w:pPr>
        <w:spacing w:line="240" w:lineRule="auto"/>
        <w:ind w:left="426"/>
        <w:jc w:val="both"/>
        <w:rPr>
          <w:rFonts w:ascii="Arial" w:hAnsi="Arial" w:cs="Arial"/>
          <w:sz w:val="20"/>
          <w:szCs w:val="20"/>
        </w:rPr>
      </w:pPr>
      <w:r w:rsidRPr="00334066">
        <w:rPr>
          <w:rFonts w:ascii="Arial" w:hAnsi="Arial" w:cs="Arial"/>
          <w:sz w:val="20"/>
          <w:szCs w:val="20"/>
        </w:rPr>
        <w:t>The highest production rate was observed at around 6.5 rpm and 35°C, while the lowest occurred at 8 rpm and 27°C. Temperature showed a negligible effect on production rate, whereas rpm had a comparatively greater influence, with values ranging from 127 to 135 kg h</w:t>
      </w:r>
      <w:r w:rsidRPr="00334066">
        <w:rPr>
          <w:rFonts w:ascii="Cambria Math" w:hAnsi="Cambria Math" w:cs="Cambria Math"/>
          <w:sz w:val="20"/>
          <w:szCs w:val="20"/>
        </w:rPr>
        <w:t>⁻</w:t>
      </w:r>
      <w:r w:rsidRPr="00334066">
        <w:rPr>
          <w:rFonts w:ascii="Arial" w:hAnsi="Arial" w:cs="Arial"/>
          <w:sz w:val="20"/>
          <w:szCs w:val="20"/>
        </w:rPr>
        <w:t>¹, consistent with the non-significant effects reported in Table 3</w:t>
      </w:r>
      <w:r w:rsidR="00832031" w:rsidRPr="00334066">
        <w:rPr>
          <w:rFonts w:ascii="Arial" w:hAnsi="Arial" w:cs="Arial"/>
          <w:sz w:val="20"/>
          <w:szCs w:val="20"/>
        </w:rPr>
        <w:t>.</w:t>
      </w:r>
    </w:p>
    <w:p w14:paraId="5C20FC61" w14:textId="77777777" w:rsidR="00F86C3A" w:rsidRDefault="00656B5F" w:rsidP="00F86C3A">
      <w:pPr>
        <w:keepNext/>
        <w:spacing w:line="240" w:lineRule="auto"/>
        <w:ind w:left="426"/>
      </w:pPr>
      <w:r w:rsidRPr="00334066">
        <w:rPr>
          <w:rFonts w:ascii="Arial" w:hAnsi="Arial" w:cs="Arial"/>
          <w:noProof/>
          <w:color w:val="000000" w:themeColor="text1"/>
          <w:kern w:val="0"/>
          <w:sz w:val="20"/>
          <w:szCs w:val="20"/>
        </w:rPr>
        <w:lastRenderedPageBreak/>
        <w:drawing>
          <wp:inline distT="0" distB="0" distL="0" distR="0" wp14:anchorId="23C82322" wp14:editId="226E7377">
            <wp:extent cx="5303520" cy="3730089"/>
            <wp:effectExtent l="0" t="0" r="5080" b="5080"/>
            <wp:docPr id="148979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799033" name=""/>
                    <pic:cNvPicPr/>
                  </pic:nvPicPr>
                  <pic:blipFill>
                    <a:blip r:embed="rId10"/>
                    <a:stretch>
                      <a:fillRect/>
                    </a:stretch>
                  </pic:blipFill>
                  <pic:spPr>
                    <a:xfrm>
                      <a:off x="0" y="0"/>
                      <a:ext cx="5303520" cy="3730089"/>
                    </a:xfrm>
                    <a:prstGeom prst="rect">
                      <a:avLst/>
                    </a:prstGeom>
                  </pic:spPr>
                </pic:pic>
              </a:graphicData>
            </a:graphic>
          </wp:inline>
        </w:drawing>
      </w:r>
    </w:p>
    <w:p w14:paraId="4A299610" w14:textId="007D02F8" w:rsidR="00656B5F" w:rsidRPr="00334066" w:rsidRDefault="00656B5F" w:rsidP="00B45B28">
      <w:pPr>
        <w:spacing w:before="120" w:after="120"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3: Response surface plot for production rate as influenced by temperature (A) and rpm (C).</w:t>
      </w:r>
    </w:p>
    <w:p w14:paraId="486447F6" w14:textId="7DECAF5D" w:rsidR="00656B5F" w:rsidRPr="00334066" w:rsidRDefault="00F86C3A" w:rsidP="00B45B28">
      <w:pPr>
        <w:spacing w:line="240" w:lineRule="auto"/>
        <w:ind w:left="426"/>
        <w:jc w:val="both"/>
        <w:rPr>
          <w:rFonts w:ascii="Arial" w:hAnsi="Arial" w:cs="Arial"/>
          <w:sz w:val="20"/>
          <w:szCs w:val="20"/>
        </w:rPr>
      </w:pPr>
      <w:r>
        <w:rPr>
          <w:rFonts w:ascii="Arial" w:hAnsi="Arial" w:cs="Arial"/>
          <w:sz w:val="20"/>
          <w:szCs w:val="20"/>
        </w:rPr>
        <w:t>Figure</w:t>
      </w:r>
      <w:r w:rsidR="00656B5F" w:rsidRPr="00334066">
        <w:rPr>
          <w:rFonts w:ascii="Arial" w:hAnsi="Arial" w:cs="Arial"/>
          <w:sz w:val="20"/>
          <w:szCs w:val="20"/>
        </w:rPr>
        <w:t xml:space="preserve"> 3 and </w:t>
      </w:r>
      <w:r>
        <w:rPr>
          <w:rFonts w:ascii="Arial" w:hAnsi="Arial" w:cs="Arial"/>
          <w:sz w:val="20"/>
          <w:szCs w:val="20"/>
        </w:rPr>
        <w:t>Figure</w:t>
      </w:r>
      <w:r w:rsidR="00656B5F" w:rsidRPr="00334066">
        <w:rPr>
          <w:rFonts w:ascii="Arial" w:hAnsi="Arial" w:cs="Arial"/>
          <w:sz w:val="20"/>
          <w:szCs w:val="20"/>
        </w:rPr>
        <w:t xml:space="preserve"> 4 illustrate the combined effect of moisture (B) and forming plate rpm (C) on production rate. Although the interaction was found to be non-significant as per Table 3, the response surface shows maximum production near 13% moisture and 6.5 rpm. Lower production rates were observed across the moisture range of 12–16%, while higher production rates with respect to rpm were concentrated between 6.5 and 7, indicating rpm as the dominant influencing factor.</w:t>
      </w:r>
    </w:p>
    <w:p w14:paraId="40ABBE54" w14:textId="77777777" w:rsidR="00656B5F" w:rsidRPr="00334066" w:rsidRDefault="00656B5F" w:rsidP="00B45B28">
      <w:pPr>
        <w:spacing w:line="240" w:lineRule="auto"/>
        <w:ind w:left="426"/>
        <w:rPr>
          <w:rFonts w:ascii="Arial" w:hAnsi="Arial" w:cs="Arial"/>
          <w:sz w:val="20"/>
          <w:szCs w:val="20"/>
        </w:rPr>
      </w:pPr>
    </w:p>
    <w:p w14:paraId="3D101825" w14:textId="77777777" w:rsidR="00F86C3A" w:rsidRDefault="00656B5F" w:rsidP="00F86C3A">
      <w:pPr>
        <w:keepNext/>
        <w:spacing w:line="240" w:lineRule="auto"/>
        <w:ind w:left="426"/>
      </w:pPr>
      <w:r w:rsidRPr="00334066">
        <w:rPr>
          <w:rFonts w:ascii="Arial" w:hAnsi="Arial" w:cs="Arial"/>
          <w:noProof/>
          <w:color w:val="000000" w:themeColor="text1"/>
          <w:kern w:val="0"/>
          <w:sz w:val="20"/>
          <w:szCs w:val="20"/>
        </w:rPr>
        <w:drawing>
          <wp:inline distT="0" distB="0" distL="0" distR="0" wp14:anchorId="69102DE7" wp14:editId="201D88AB">
            <wp:extent cx="3692632" cy="2597114"/>
            <wp:effectExtent l="0" t="0" r="3175" b="0"/>
            <wp:docPr id="77284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41904" name=""/>
                    <pic:cNvPicPr/>
                  </pic:nvPicPr>
                  <pic:blipFill>
                    <a:blip r:embed="rId11"/>
                    <a:stretch>
                      <a:fillRect/>
                    </a:stretch>
                  </pic:blipFill>
                  <pic:spPr>
                    <a:xfrm>
                      <a:off x="0" y="0"/>
                      <a:ext cx="3715759" cy="2613380"/>
                    </a:xfrm>
                    <a:prstGeom prst="rect">
                      <a:avLst/>
                    </a:prstGeom>
                  </pic:spPr>
                </pic:pic>
              </a:graphicData>
            </a:graphic>
          </wp:inline>
        </w:drawing>
      </w:r>
    </w:p>
    <w:p w14:paraId="60C7D277" w14:textId="7DA472E3" w:rsidR="00656B5F" w:rsidRPr="00334066" w:rsidRDefault="00656B5F" w:rsidP="00B45B28">
      <w:pPr>
        <w:spacing w:line="240" w:lineRule="auto"/>
        <w:ind w:left="426"/>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Figure 4: Response surface plot for production rate as influenced by moisture (B) and rpm (C).</w:t>
      </w:r>
    </w:p>
    <w:p w14:paraId="62A71414" w14:textId="0F2F097F" w:rsidR="00656B5F" w:rsidRPr="00334066" w:rsidRDefault="00656B5F" w:rsidP="00B45B28">
      <w:pPr>
        <w:spacing w:line="240" w:lineRule="auto"/>
        <w:ind w:left="426"/>
        <w:jc w:val="both"/>
        <w:rPr>
          <w:rFonts w:ascii="Arial" w:hAnsi="Arial" w:cs="Arial"/>
          <w:sz w:val="20"/>
          <w:szCs w:val="20"/>
        </w:rPr>
      </w:pPr>
      <w:r w:rsidRPr="00656B5F">
        <w:rPr>
          <w:rFonts w:ascii="Arial" w:hAnsi="Arial" w:cs="Arial"/>
          <w:sz w:val="20"/>
          <w:szCs w:val="20"/>
        </w:rPr>
        <w:t xml:space="preserve">Singh et al. (2018) reported that peda weight increased with higher temperature and pressure in a piston extrusion system due to enhanced flow of peda mix, with an average weight of 42.5g at </w:t>
      </w:r>
      <w:r w:rsidRPr="00656B5F">
        <w:rPr>
          <w:rFonts w:ascii="Arial" w:hAnsi="Arial" w:cs="Arial"/>
          <w:sz w:val="20"/>
          <w:szCs w:val="20"/>
        </w:rPr>
        <w:lastRenderedPageBreak/>
        <w:t>34°C and 810 kPa. Similarly, Yu (1997) demonstrated a strong linear relationship between mass output (kg h</w:t>
      </w:r>
      <w:r w:rsidRPr="00656B5F">
        <w:rPr>
          <w:rFonts w:ascii="Cambria Math" w:hAnsi="Cambria Math" w:cs="Cambria Math"/>
          <w:sz w:val="20"/>
          <w:szCs w:val="20"/>
        </w:rPr>
        <w:t>⁻</w:t>
      </w:r>
      <w:r w:rsidRPr="00656B5F">
        <w:rPr>
          <w:rFonts w:ascii="Arial" w:hAnsi="Arial" w:cs="Arial"/>
          <w:sz w:val="20"/>
          <w:szCs w:val="20"/>
        </w:rPr>
        <w:t>¹) and screw rotational speed (rpm) in screw feeder systems.</w:t>
      </w:r>
    </w:p>
    <w:p w14:paraId="63786F92" w14:textId="449A2AAD" w:rsidR="006C0860" w:rsidRPr="00334066" w:rsidRDefault="00CF4888" w:rsidP="00F86C3A">
      <w:pPr>
        <w:spacing w:before="120" w:after="120" w:line="240" w:lineRule="auto"/>
        <w:ind w:left="426"/>
        <w:jc w:val="both"/>
        <w:rPr>
          <w:rFonts w:ascii="Arial" w:hAnsi="Arial" w:cs="Arial"/>
          <w:b/>
          <w:bCs/>
          <w:color w:val="000000" w:themeColor="text1"/>
          <w:kern w:val="0"/>
          <w:sz w:val="20"/>
          <w:szCs w:val="20"/>
        </w:rPr>
      </w:pPr>
      <w:r>
        <w:rPr>
          <w:rFonts w:ascii="Arial" w:hAnsi="Arial" w:cs="Arial"/>
          <w:b/>
          <w:bCs/>
          <w:color w:val="000000" w:themeColor="text1"/>
          <w:kern w:val="0"/>
          <w:sz w:val="20"/>
          <w:szCs w:val="20"/>
        </w:rPr>
        <w:t>3</w:t>
      </w:r>
      <w:r w:rsidR="006C0860" w:rsidRPr="00334066">
        <w:rPr>
          <w:rFonts w:ascii="Arial" w:hAnsi="Arial" w:cs="Arial"/>
          <w:b/>
          <w:bCs/>
          <w:color w:val="000000" w:themeColor="text1"/>
          <w:kern w:val="0"/>
          <w:sz w:val="20"/>
          <w:szCs w:val="20"/>
        </w:rPr>
        <w:t>.</w:t>
      </w:r>
      <w:r>
        <w:rPr>
          <w:rFonts w:ascii="Arial" w:hAnsi="Arial" w:cs="Arial"/>
          <w:b/>
          <w:bCs/>
          <w:color w:val="000000" w:themeColor="text1"/>
          <w:kern w:val="0"/>
          <w:sz w:val="20"/>
          <w:szCs w:val="20"/>
        </w:rPr>
        <w:t>2</w:t>
      </w:r>
      <w:r w:rsidR="006C0860" w:rsidRPr="00334066">
        <w:rPr>
          <w:rFonts w:ascii="Arial" w:hAnsi="Arial" w:cs="Arial"/>
          <w:b/>
          <w:bCs/>
          <w:color w:val="000000" w:themeColor="text1"/>
          <w:kern w:val="0"/>
          <w:sz w:val="20"/>
          <w:szCs w:val="20"/>
        </w:rPr>
        <w:t>.1.4</w:t>
      </w:r>
      <w:r w:rsidR="00F86C3A">
        <w:rPr>
          <w:rFonts w:ascii="Arial" w:hAnsi="Arial" w:cs="Arial"/>
          <w:b/>
          <w:bCs/>
          <w:color w:val="000000" w:themeColor="text1"/>
          <w:kern w:val="0"/>
          <w:sz w:val="20"/>
          <w:szCs w:val="20"/>
        </w:rPr>
        <w:t xml:space="preserve"> </w:t>
      </w:r>
      <w:r w:rsidR="006C0860" w:rsidRPr="00334066">
        <w:rPr>
          <w:rFonts w:ascii="Arial" w:hAnsi="Arial" w:cs="Arial"/>
          <w:b/>
          <w:bCs/>
          <w:color w:val="000000" w:themeColor="text1"/>
          <w:kern w:val="0"/>
          <w:sz w:val="20"/>
          <w:szCs w:val="20"/>
        </w:rPr>
        <w:t xml:space="preserve">Optimization of </w:t>
      </w:r>
      <w:r w:rsidR="006C0860" w:rsidRPr="00334066">
        <w:rPr>
          <w:rFonts w:ascii="Arial" w:hAnsi="Arial" w:cs="Arial"/>
          <w:b/>
          <w:bCs/>
          <w:i/>
          <w:iCs/>
          <w:color w:val="000000" w:themeColor="text1"/>
          <w:kern w:val="0"/>
          <w:sz w:val="20"/>
          <w:szCs w:val="20"/>
        </w:rPr>
        <w:t>Peda</w:t>
      </w:r>
      <w:r w:rsidR="006C0860" w:rsidRPr="00334066">
        <w:rPr>
          <w:rFonts w:ascii="Arial" w:hAnsi="Arial" w:cs="Arial"/>
          <w:b/>
          <w:bCs/>
          <w:color w:val="000000" w:themeColor="text1"/>
          <w:kern w:val="0"/>
          <w:sz w:val="20"/>
          <w:szCs w:val="20"/>
        </w:rPr>
        <w:t xml:space="preserve"> forming machine’s operating factors using quadratic regression model.</w:t>
      </w:r>
    </w:p>
    <w:p w14:paraId="08B8B68F" w14:textId="0FB3CA90"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The study optimized temperature (A), moisture (B), and forming plate rpm (C) to identify suitable operating conditions using Design-Expert software. Optimization criteria were defined as shown in Table </w:t>
      </w:r>
      <w:r w:rsidR="0095401A" w:rsidRPr="00334066">
        <w:rPr>
          <w:rFonts w:ascii="Arial" w:hAnsi="Arial" w:cs="Arial"/>
          <w:color w:val="000000" w:themeColor="text1"/>
          <w:kern w:val="0"/>
          <w:sz w:val="20"/>
          <w:szCs w:val="20"/>
        </w:rPr>
        <w:t>4</w:t>
      </w:r>
      <w:r w:rsidRPr="00334066">
        <w:rPr>
          <w:rFonts w:ascii="Arial" w:hAnsi="Arial" w:cs="Arial"/>
          <w:color w:val="000000" w:themeColor="text1"/>
          <w:kern w:val="0"/>
          <w:sz w:val="20"/>
          <w:szCs w:val="20"/>
        </w:rPr>
        <w:t xml:space="preserve">. Based on the specified limits, Response Surface Methodology (RSM) suggested optimal conditions of 35 °C dough temperature, 15.3% moisture content, and 6 rpm forming plate with a model desirability of </w:t>
      </w:r>
      <w:r w:rsidR="002A7D5D">
        <w:rPr>
          <w:rFonts w:ascii="Arial" w:hAnsi="Arial" w:cs="Arial"/>
          <w:color w:val="000000" w:themeColor="text1"/>
          <w:kern w:val="0"/>
          <w:sz w:val="20"/>
          <w:szCs w:val="20"/>
        </w:rPr>
        <w:t>90.3</w:t>
      </w:r>
      <w:r w:rsidRPr="00334066">
        <w:rPr>
          <w:rFonts w:ascii="Arial" w:hAnsi="Arial" w:cs="Arial"/>
          <w:color w:val="000000" w:themeColor="text1"/>
          <w:kern w:val="0"/>
          <w:sz w:val="20"/>
          <w:szCs w:val="20"/>
        </w:rPr>
        <w:t xml:space="preserve">% (Table </w:t>
      </w:r>
      <w:r w:rsidR="0095401A" w:rsidRPr="00334066">
        <w:rPr>
          <w:rFonts w:ascii="Arial" w:hAnsi="Arial" w:cs="Arial"/>
          <w:color w:val="000000" w:themeColor="text1"/>
          <w:kern w:val="0"/>
          <w:sz w:val="20"/>
          <w:szCs w:val="20"/>
        </w:rPr>
        <w:t>5</w:t>
      </w:r>
      <w:r w:rsidRPr="00334066">
        <w:rPr>
          <w:rFonts w:ascii="Arial" w:hAnsi="Arial" w:cs="Arial"/>
          <w:color w:val="000000" w:themeColor="text1"/>
          <w:kern w:val="0"/>
          <w:sz w:val="20"/>
          <w:szCs w:val="20"/>
        </w:rPr>
        <w:t xml:space="preserve">). The predicted response values under these optimized conditions are presented in Table </w:t>
      </w:r>
      <w:r w:rsidR="0095401A" w:rsidRPr="00334066">
        <w:rPr>
          <w:rFonts w:ascii="Arial" w:hAnsi="Arial" w:cs="Arial"/>
          <w:color w:val="000000" w:themeColor="text1"/>
          <w:kern w:val="0"/>
          <w:sz w:val="20"/>
          <w:szCs w:val="20"/>
        </w:rPr>
        <w:t>6</w:t>
      </w:r>
      <w:r w:rsidRPr="00334066">
        <w:rPr>
          <w:rFonts w:ascii="Arial" w:hAnsi="Arial" w:cs="Arial"/>
          <w:color w:val="000000" w:themeColor="text1"/>
          <w:kern w:val="0"/>
          <w:sz w:val="20"/>
          <w:szCs w:val="20"/>
        </w:rPr>
        <w:t>.</w:t>
      </w:r>
    </w:p>
    <w:p w14:paraId="6895A008" w14:textId="77777777"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p>
    <w:p w14:paraId="59338347" w14:textId="40FEE102"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4</w:t>
      </w:r>
      <w:r w:rsidRPr="00334066">
        <w:rPr>
          <w:rFonts w:ascii="Arial" w:hAnsi="Arial" w:cs="Arial"/>
          <w:b/>
          <w:bCs/>
          <w:color w:val="000000" w:themeColor="text1"/>
          <w:kern w:val="0"/>
          <w:sz w:val="20"/>
          <w:szCs w:val="20"/>
        </w:rPr>
        <w:t xml:space="preserve">: Selected criteria/goals for optimization for </w:t>
      </w:r>
      <w:r w:rsidRPr="00334066">
        <w:rPr>
          <w:rFonts w:ascii="Arial" w:hAnsi="Arial" w:cs="Arial"/>
          <w:b/>
          <w:bCs/>
          <w:i/>
          <w:iCs/>
          <w:color w:val="000000" w:themeColor="text1"/>
          <w:kern w:val="0"/>
          <w:sz w:val="20"/>
          <w:szCs w:val="20"/>
        </w:rPr>
        <w:t>Peda</w:t>
      </w:r>
      <w:r w:rsidRPr="00334066">
        <w:rPr>
          <w:rFonts w:ascii="Arial" w:hAnsi="Arial" w:cs="Arial"/>
          <w:b/>
          <w:bCs/>
          <w:color w:val="000000" w:themeColor="text1"/>
          <w:kern w:val="0"/>
          <w:sz w:val="20"/>
          <w:szCs w:val="20"/>
        </w:rPr>
        <w:t xml:space="preserve"> forming machine.</w:t>
      </w:r>
    </w:p>
    <w:tbl>
      <w:tblPr>
        <w:tblStyle w:val="TableGrid"/>
        <w:tblW w:w="46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gridCol w:w="1364"/>
        <w:gridCol w:w="1684"/>
        <w:gridCol w:w="1669"/>
      </w:tblGrid>
      <w:tr w:rsidR="006C0860" w:rsidRPr="00334066" w14:paraId="21ED28D5" w14:textId="77777777" w:rsidTr="00E9706C">
        <w:trPr>
          <w:trHeight w:val="475"/>
          <w:jc w:val="center"/>
        </w:trPr>
        <w:tc>
          <w:tcPr>
            <w:tcW w:w="2213" w:type="pct"/>
            <w:tcBorders>
              <w:top w:val="single" w:sz="4" w:space="0" w:color="auto"/>
              <w:bottom w:val="single" w:sz="4" w:space="0" w:color="auto"/>
            </w:tcBorders>
            <w:vAlign w:val="center"/>
          </w:tcPr>
          <w:p w14:paraId="28401F9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Name</w:t>
            </w:r>
          </w:p>
        </w:tc>
        <w:tc>
          <w:tcPr>
            <w:tcW w:w="806" w:type="pct"/>
            <w:tcBorders>
              <w:top w:val="single" w:sz="4" w:space="0" w:color="auto"/>
              <w:bottom w:val="single" w:sz="4" w:space="0" w:color="auto"/>
            </w:tcBorders>
            <w:vAlign w:val="center"/>
          </w:tcPr>
          <w:p w14:paraId="3F0809A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Criteria</w:t>
            </w:r>
          </w:p>
        </w:tc>
        <w:tc>
          <w:tcPr>
            <w:tcW w:w="995" w:type="pct"/>
            <w:tcBorders>
              <w:top w:val="single" w:sz="4" w:space="0" w:color="auto"/>
              <w:bottom w:val="single" w:sz="4" w:space="0" w:color="auto"/>
            </w:tcBorders>
            <w:vAlign w:val="center"/>
          </w:tcPr>
          <w:p w14:paraId="3266BE1B"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Lower Limit</w:t>
            </w:r>
          </w:p>
        </w:tc>
        <w:tc>
          <w:tcPr>
            <w:tcW w:w="987" w:type="pct"/>
            <w:tcBorders>
              <w:top w:val="single" w:sz="4" w:space="0" w:color="auto"/>
              <w:bottom w:val="single" w:sz="4" w:space="0" w:color="auto"/>
            </w:tcBorders>
            <w:vAlign w:val="center"/>
          </w:tcPr>
          <w:p w14:paraId="2A97F05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Upper Limit</w:t>
            </w:r>
          </w:p>
        </w:tc>
      </w:tr>
      <w:tr w:rsidR="006C0860" w:rsidRPr="00334066" w14:paraId="43793543" w14:textId="77777777" w:rsidTr="00E9706C">
        <w:trPr>
          <w:trHeight w:val="109"/>
          <w:jc w:val="center"/>
        </w:trPr>
        <w:tc>
          <w:tcPr>
            <w:tcW w:w="2213" w:type="pct"/>
            <w:tcBorders>
              <w:top w:val="single" w:sz="4" w:space="0" w:color="auto"/>
            </w:tcBorders>
            <w:vAlign w:val="center"/>
          </w:tcPr>
          <w:p w14:paraId="22442F5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Independent Variables/ Factors</w:t>
            </w:r>
          </w:p>
        </w:tc>
        <w:tc>
          <w:tcPr>
            <w:tcW w:w="806" w:type="pct"/>
            <w:tcBorders>
              <w:top w:val="single" w:sz="4" w:space="0" w:color="auto"/>
            </w:tcBorders>
            <w:vAlign w:val="center"/>
          </w:tcPr>
          <w:p w14:paraId="2CD8429E" w14:textId="77777777" w:rsidR="006C0860" w:rsidRPr="00334066" w:rsidRDefault="006C0860" w:rsidP="00334066">
            <w:pPr>
              <w:jc w:val="center"/>
              <w:rPr>
                <w:rFonts w:ascii="Arial" w:hAnsi="Arial" w:cs="Arial"/>
                <w:b/>
                <w:bCs/>
                <w:color w:val="000000" w:themeColor="text1"/>
                <w:kern w:val="0"/>
                <w:sz w:val="20"/>
                <w:szCs w:val="20"/>
              </w:rPr>
            </w:pPr>
          </w:p>
        </w:tc>
        <w:tc>
          <w:tcPr>
            <w:tcW w:w="995" w:type="pct"/>
            <w:tcBorders>
              <w:top w:val="single" w:sz="4" w:space="0" w:color="auto"/>
            </w:tcBorders>
            <w:vAlign w:val="center"/>
          </w:tcPr>
          <w:p w14:paraId="7F807B77" w14:textId="77777777" w:rsidR="006C0860" w:rsidRPr="00334066" w:rsidRDefault="006C0860" w:rsidP="00334066">
            <w:pPr>
              <w:jc w:val="center"/>
              <w:rPr>
                <w:rFonts w:ascii="Arial" w:hAnsi="Arial" w:cs="Arial"/>
                <w:b/>
                <w:bCs/>
                <w:color w:val="000000" w:themeColor="text1"/>
                <w:kern w:val="0"/>
                <w:sz w:val="20"/>
                <w:szCs w:val="20"/>
              </w:rPr>
            </w:pPr>
          </w:p>
        </w:tc>
        <w:tc>
          <w:tcPr>
            <w:tcW w:w="987" w:type="pct"/>
            <w:tcBorders>
              <w:top w:val="single" w:sz="4" w:space="0" w:color="auto"/>
            </w:tcBorders>
            <w:vAlign w:val="center"/>
          </w:tcPr>
          <w:p w14:paraId="7F0D7CC9" w14:textId="77777777" w:rsidR="006C0860" w:rsidRPr="00334066" w:rsidRDefault="006C0860" w:rsidP="00334066">
            <w:pPr>
              <w:jc w:val="center"/>
              <w:rPr>
                <w:rFonts w:ascii="Arial" w:hAnsi="Arial" w:cs="Arial"/>
                <w:b/>
                <w:bCs/>
                <w:color w:val="000000" w:themeColor="text1"/>
                <w:kern w:val="0"/>
                <w:sz w:val="20"/>
                <w:szCs w:val="20"/>
              </w:rPr>
            </w:pPr>
          </w:p>
        </w:tc>
      </w:tr>
      <w:tr w:rsidR="006C0860" w:rsidRPr="00334066" w14:paraId="162CB19C" w14:textId="77777777" w:rsidTr="00E9706C">
        <w:trPr>
          <w:trHeight w:val="109"/>
          <w:jc w:val="center"/>
        </w:trPr>
        <w:tc>
          <w:tcPr>
            <w:tcW w:w="2213" w:type="pct"/>
            <w:vAlign w:val="center"/>
          </w:tcPr>
          <w:p w14:paraId="1BFD2A20"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A: Temperature </w:t>
            </w:r>
            <w:r w:rsidRPr="00334066">
              <w:rPr>
                <w:rFonts w:ascii="Cambria Math" w:hAnsi="Cambria Math" w:cs="Cambria Math"/>
                <w:color w:val="000000" w:themeColor="text1"/>
                <w:kern w:val="0"/>
                <w:sz w:val="20"/>
                <w:szCs w:val="20"/>
              </w:rPr>
              <w:t>℃</w:t>
            </w:r>
          </w:p>
        </w:tc>
        <w:tc>
          <w:tcPr>
            <w:tcW w:w="806" w:type="pct"/>
            <w:vAlign w:val="center"/>
          </w:tcPr>
          <w:p w14:paraId="5A45DED9"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458300C6"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20</w:t>
            </w:r>
          </w:p>
        </w:tc>
        <w:tc>
          <w:tcPr>
            <w:tcW w:w="987" w:type="pct"/>
            <w:vAlign w:val="center"/>
          </w:tcPr>
          <w:p w14:paraId="4DC192E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35</w:t>
            </w:r>
          </w:p>
        </w:tc>
      </w:tr>
      <w:tr w:rsidR="006C0860" w:rsidRPr="00334066" w14:paraId="1EF18384" w14:textId="77777777" w:rsidTr="00E9706C">
        <w:trPr>
          <w:trHeight w:val="109"/>
          <w:jc w:val="center"/>
        </w:trPr>
        <w:tc>
          <w:tcPr>
            <w:tcW w:w="2213" w:type="pct"/>
            <w:vAlign w:val="center"/>
          </w:tcPr>
          <w:p w14:paraId="4BA6686A"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B: Moisture %</w:t>
            </w:r>
          </w:p>
        </w:tc>
        <w:tc>
          <w:tcPr>
            <w:tcW w:w="806" w:type="pct"/>
            <w:vAlign w:val="center"/>
          </w:tcPr>
          <w:p w14:paraId="4A0093EE"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1338011B"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12</w:t>
            </w:r>
          </w:p>
        </w:tc>
        <w:tc>
          <w:tcPr>
            <w:tcW w:w="987" w:type="pct"/>
            <w:vAlign w:val="center"/>
          </w:tcPr>
          <w:p w14:paraId="668F350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16</w:t>
            </w:r>
          </w:p>
        </w:tc>
      </w:tr>
      <w:tr w:rsidR="006C0860" w:rsidRPr="00334066" w14:paraId="7D74CE58" w14:textId="77777777" w:rsidTr="00E9706C">
        <w:trPr>
          <w:trHeight w:val="109"/>
          <w:jc w:val="center"/>
        </w:trPr>
        <w:tc>
          <w:tcPr>
            <w:tcW w:w="2213" w:type="pct"/>
            <w:vAlign w:val="center"/>
          </w:tcPr>
          <w:p w14:paraId="324F271C"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C: rpm</w:t>
            </w:r>
          </w:p>
        </w:tc>
        <w:tc>
          <w:tcPr>
            <w:tcW w:w="806" w:type="pct"/>
            <w:vAlign w:val="center"/>
          </w:tcPr>
          <w:p w14:paraId="219C33F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Is in range</w:t>
            </w:r>
          </w:p>
        </w:tc>
        <w:tc>
          <w:tcPr>
            <w:tcW w:w="995" w:type="pct"/>
            <w:vAlign w:val="center"/>
          </w:tcPr>
          <w:p w14:paraId="00816511"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6</w:t>
            </w:r>
          </w:p>
        </w:tc>
        <w:tc>
          <w:tcPr>
            <w:tcW w:w="987" w:type="pct"/>
            <w:vAlign w:val="center"/>
          </w:tcPr>
          <w:p w14:paraId="7F0EFFB5"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8</w:t>
            </w:r>
          </w:p>
        </w:tc>
      </w:tr>
      <w:tr w:rsidR="006C0860" w:rsidRPr="00334066" w14:paraId="7C8CCDFE" w14:textId="77777777" w:rsidTr="00E9706C">
        <w:trPr>
          <w:trHeight w:val="109"/>
          <w:jc w:val="center"/>
        </w:trPr>
        <w:tc>
          <w:tcPr>
            <w:tcW w:w="2213" w:type="pct"/>
            <w:vAlign w:val="center"/>
          </w:tcPr>
          <w:p w14:paraId="051CFAA3" w14:textId="77777777" w:rsidR="006C0860" w:rsidRPr="00334066" w:rsidRDefault="006C0860" w:rsidP="00334066">
            <w:pP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Dependent Variables/ Responses</w:t>
            </w:r>
          </w:p>
        </w:tc>
        <w:tc>
          <w:tcPr>
            <w:tcW w:w="806" w:type="pct"/>
            <w:vAlign w:val="center"/>
          </w:tcPr>
          <w:p w14:paraId="43C7EBA6" w14:textId="77777777" w:rsidR="006C0860" w:rsidRPr="00334066" w:rsidRDefault="006C0860" w:rsidP="00334066">
            <w:pPr>
              <w:jc w:val="center"/>
              <w:rPr>
                <w:rFonts w:ascii="Arial" w:hAnsi="Arial" w:cs="Arial"/>
                <w:b/>
                <w:bCs/>
                <w:color w:val="000000" w:themeColor="text1"/>
                <w:kern w:val="0"/>
                <w:sz w:val="20"/>
                <w:szCs w:val="20"/>
              </w:rPr>
            </w:pPr>
          </w:p>
        </w:tc>
        <w:tc>
          <w:tcPr>
            <w:tcW w:w="995" w:type="pct"/>
            <w:vAlign w:val="center"/>
          </w:tcPr>
          <w:p w14:paraId="67A80E21" w14:textId="77777777" w:rsidR="006C0860" w:rsidRPr="00334066" w:rsidRDefault="006C0860" w:rsidP="00334066">
            <w:pPr>
              <w:jc w:val="center"/>
              <w:rPr>
                <w:rFonts w:ascii="Arial" w:hAnsi="Arial" w:cs="Arial"/>
                <w:b/>
                <w:bCs/>
                <w:color w:val="000000" w:themeColor="text1"/>
                <w:kern w:val="0"/>
                <w:sz w:val="20"/>
                <w:szCs w:val="20"/>
              </w:rPr>
            </w:pPr>
          </w:p>
        </w:tc>
        <w:tc>
          <w:tcPr>
            <w:tcW w:w="987" w:type="pct"/>
            <w:vAlign w:val="center"/>
          </w:tcPr>
          <w:p w14:paraId="3532E520" w14:textId="77777777" w:rsidR="006C0860" w:rsidRPr="00334066" w:rsidRDefault="006C0860" w:rsidP="00334066">
            <w:pPr>
              <w:jc w:val="center"/>
              <w:rPr>
                <w:rFonts w:ascii="Arial" w:hAnsi="Arial" w:cs="Arial"/>
                <w:b/>
                <w:bCs/>
                <w:color w:val="000000" w:themeColor="text1"/>
                <w:kern w:val="0"/>
                <w:sz w:val="20"/>
                <w:szCs w:val="20"/>
              </w:rPr>
            </w:pPr>
          </w:p>
        </w:tc>
      </w:tr>
      <w:tr w:rsidR="006C0860" w:rsidRPr="00334066" w14:paraId="2348ACF3" w14:textId="77777777" w:rsidTr="00E9706C">
        <w:trPr>
          <w:trHeight w:val="109"/>
          <w:jc w:val="center"/>
        </w:trPr>
        <w:tc>
          <w:tcPr>
            <w:tcW w:w="2213" w:type="pct"/>
            <w:tcBorders>
              <w:bottom w:val="single" w:sz="4" w:space="0" w:color="auto"/>
            </w:tcBorders>
            <w:vAlign w:val="center"/>
          </w:tcPr>
          <w:p w14:paraId="40C79384" w14:textId="77777777" w:rsidR="006C0860" w:rsidRPr="00334066" w:rsidRDefault="006C0860" w:rsidP="00334066">
            <w:pPr>
              <w:rPr>
                <w:rFonts w:ascii="Arial" w:hAnsi="Arial" w:cs="Arial"/>
                <w:color w:val="000000" w:themeColor="text1"/>
                <w:kern w:val="0"/>
                <w:sz w:val="20"/>
                <w:szCs w:val="20"/>
              </w:rPr>
            </w:pPr>
            <w:r w:rsidRPr="00334066">
              <w:rPr>
                <w:rFonts w:ascii="Arial" w:hAnsi="Arial" w:cs="Arial"/>
                <w:color w:val="000000" w:themeColor="text1"/>
                <w:kern w:val="0"/>
                <w:sz w:val="20"/>
                <w:szCs w:val="20"/>
              </w:rPr>
              <w:t>Production Rate (kg/h)</w:t>
            </w:r>
          </w:p>
        </w:tc>
        <w:tc>
          <w:tcPr>
            <w:tcW w:w="806" w:type="pct"/>
            <w:tcBorders>
              <w:bottom w:val="single" w:sz="4" w:space="0" w:color="auto"/>
            </w:tcBorders>
            <w:vAlign w:val="center"/>
          </w:tcPr>
          <w:p w14:paraId="43730DBD"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Maximum</w:t>
            </w:r>
          </w:p>
        </w:tc>
        <w:tc>
          <w:tcPr>
            <w:tcW w:w="995" w:type="pct"/>
            <w:tcBorders>
              <w:bottom w:val="single" w:sz="4" w:space="0" w:color="auto"/>
            </w:tcBorders>
            <w:vAlign w:val="center"/>
          </w:tcPr>
          <w:p w14:paraId="2FE2DCE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118.35</w:t>
            </w:r>
          </w:p>
        </w:tc>
        <w:tc>
          <w:tcPr>
            <w:tcW w:w="987" w:type="pct"/>
            <w:tcBorders>
              <w:bottom w:val="single" w:sz="4" w:space="0" w:color="auto"/>
            </w:tcBorders>
            <w:vAlign w:val="center"/>
          </w:tcPr>
          <w:p w14:paraId="2D40A00C"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139.10</w:t>
            </w:r>
          </w:p>
        </w:tc>
      </w:tr>
    </w:tbl>
    <w:p w14:paraId="202B72BA" w14:textId="77777777" w:rsidR="006C0860" w:rsidRPr="00334066" w:rsidRDefault="006C0860" w:rsidP="00B45B28">
      <w:pPr>
        <w:spacing w:before="120" w:after="120" w:line="240" w:lineRule="auto"/>
        <w:ind w:left="426"/>
        <w:jc w:val="both"/>
        <w:rPr>
          <w:rFonts w:ascii="Arial" w:hAnsi="Arial" w:cs="Arial"/>
          <w:color w:val="000000" w:themeColor="text1"/>
          <w:kern w:val="0"/>
          <w:sz w:val="20"/>
          <w:szCs w:val="20"/>
        </w:rPr>
      </w:pPr>
    </w:p>
    <w:p w14:paraId="3DDD1852" w14:textId="75812694"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5</w:t>
      </w:r>
      <w:r w:rsidRPr="00334066">
        <w:rPr>
          <w:rFonts w:ascii="Arial" w:hAnsi="Arial" w:cs="Arial"/>
          <w:b/>
          <w:bCs/>
          <w:color w:val="000000" w:themeColor="text1"/>
          <w:kern w:val="0"/>
          <w:sz w:val="20"/>
          <w:szCs w:val="20"/>
        </w:rPr>
        <w:t>: Optimized solution as suggested by quadratic model of RSM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9"/>
        <w:gridCol w:w="1910"/>
        <w:gridCol w:w="1005"/>
        <w:gridCol w:w="3612"/>
      </w:tblGrid>
      <w:tr w:rsidR="006C0860" w:rsidRPr="00334066" w14:paraId="029596A5" w14:textId="77777777" w:rsidTr="00E9706C">
        <w:trPr>
          <w:trHeight w:val="109"/>
        </w:trPr>
        <w:tc>
          <w:tcPr>
            <w:tcW w:w="2998" w:type="pct"/>
            <w:gridSpan w:val="3"/>
            <w:tcBorders>
              <w:top w:val="single" w:sz="4" w:space="0" w:color="auto"/>
              <w:bottom w:val="single" w:sz="4" w:space="0" w:color="auto"/>
            </w:tcBorders>
            <w:vAlign w:val="center"/>
          </w:tcPr>
          <w:p w14:paraId="65FAD7F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Optimized Factors</w:t>
            </w:r>
          </w:p>
        </w:tc>
        <w:tc>
          <w:tcPr>
            <w:tcW w:w="2002" w:type="pct"/>
            <w:tcBorders>
              <w:top w:val="single" w:sz="4" w:space="0" w:color="auto"/>
              <w:bottom w:val="single" w:sz="4" w:space="0" w:color="auto"/>
            </w:tcBorders>
            <w:vAlign w:val="center"/>
          </w:tcPr>
          <w:p w14:paraId="633BA77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Desirability of the model</w:t>
            </w:r>
          </w:p>
        </w:tc>
      </w:tr>
      <w:tr w:rsidR="006C0860" w:rsidRPr="00334066" w14:paraId="1B3BC3D1" w14:textId="77777777" w:rsidTr="00E9706C">
        <w:trPr>
          <w:trHeight w:val="109"/>
        </w:trPr>
        <w:tc>
          <w:tcPr>
            <w:tcW w:w="1384" w:type="pct"/>
            <w:tcBorders>
              <w:top w:val="single" w:sz="4" w:space="0" w:color="auto"/>
            </w:tcBorders>
            <w:vAlign w:val="center"/>
          </w:tcPr>
          <w:p w14:paraId="3FC0F3C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Temperature </w:t>
            </w:r>
            <w:r w:rsidRPr="00334066">
              <w:rPr>
                <w:rFonts w:ascii="Cambria Math" w:hAnsi="Cambria Math" w:cs="Cambria Math"/>
                <w:b/>
                <w:bCs/>
                <w:color w:val="000000" w:themeColor="text1"/>
                <w:kern w:val="0"/>
                <w:sz w:val="20"/>
                <w:szCs w:val="20"/>
              </w:rPr>
              <w:t>℃</w:t>
            </w:r>
          </w:p>
        </w:tc>
        <w:tc>
          <w:tcPr>
            <w:tcW w:w="1058" w:type="pct"/>
            <w:tcBorders>
              <w:top w:val="single" w:sz="4" w:space="0" w:color="auto"/>
            </w:tcBorders>
            <w:vAlign w:val="center"/>
          </w:tcPr>
          <w:p w14:paraId="68562B0F"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Moisture %</w:t>
            </w:r>
          </w:p>
        </w:tc>
        <w:tc>
          <w:tcPr>
            <w:tcW w:w="557" w:type="pct"/>
            <w:tcBorders>
              <w:top w:val="single" w:sz="4" w:space="0" w:color="auto"/>
            </w:tcBorders>
            <w:vAlign w:val="center"/>
          </w:tcPr>
          <w:p w14:paraId="4CBECDA4" w14:textId="77777777" w:rsidR="006C0860" w:rsidRPr="00334066" w:rsidRDefault="006C0860" w:rsidP="00334066">
            <w:pPr>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rpm</w:t>
            </w:r>
          </w:p>
        </w:tc>
        <w:tc>
          <w:tcPr>
            <w:tcW w:w="2002" w:type="pct"/>
            <w:vMerge w:val="restart"/>
            <w:tcBorders>
              <w:top w:val="single" w:sz="4" w:space="0" w:color="auto"/>
            </w:tcBorders>
            <w:vAlign w:val="center"/>
          </w:tcPr>
          <w:p w14:paraId="4EE3FBB2"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90.3</w:t>
            </w:r>
          </w:p>
        </w:tc>
      </w:tr>
      <w:tr w:rsidR="006C0860" w:rsidRPr="00334066" w14:paraId="0FE7A490" w14:textId="77777777" w:rsidTr="00E9706C">
        <w:trPr>
          <w:trHeight w:val="109"/>
        </w:trPr>
        <w:tc>
          <w:tcPr>
            <w:tcW w:w="1384" w:type="pct"/>
            <w:tcBorders>
              <w:bottom w:val="single" w:sz="4" w:space="0" w:color="auto"/>
            </w:tcBorders>
            <w:vAlign w:val="center"/>
          </w:tcPr>
          <w:p w14:paraId="5ED3EED5"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20</w:t>
            </w:r>
          </w:p>
        </w:tc>
        <w:tc>
          <w:tcPr>
            <w:tcW w:w="1058" w:type="pct"/>
            <w:tcBorders>
              <w:bottom w:val="single" w:sz="4" w:space="0" w:color="auto"/>
            </w:tcBorders>
            <w:vAlign w:val="center"/>
          </w:tcPr>
          <w:p w14:paraId="037E4D48"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15.8</w:t>
            </w:r>
          </w:p>
        </w:tc>
        <w:tc>
          <w:tcPr>
            <w:tcW w:w="557" w:type="pct"/>
            <w:tcBorders>
              <w:bottom w:val="single" w:sz="4" w:space="0" w:color="auto"/>
            </w:tcBorders>
            <w:vAlign w:val="center"/>
          </w:tcPr>
          <w:p w14:paraId="1F6765DA" w14:textId="77777777" w:rsidR="006C0860" w:rsidRPr="00334066" w:rsidRDefault="006C0860" w:rsidP="00334066">
            <w:pPr>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6</w:t>
            </w:r>
          </w:p>
        </w:tc>
        <w:tc>
          <w:tcPr>
            <w:tcW w:w="2002" w:type="pct"/>
            <w:vMerge/>
            <w:tcBorders>
              <w:bottom w:val="single" w:sz="4" w:space="0" w:color="auto"/>
            </w:tcBorders>
            <w:vAlign w:val="center"/>
          </w:tcPr>
          <w:p w14:paraId="5CBB137E" w14:textId="77777777" w:rsidR="006C0860" w:rsidRPr="00334066" w:rsidRDefault="006C0860" w:rsidP="00334066">
            <w:pPr>
              <w:jc w:val="center"/>
              <w:rPr>
                <w:rFonts w:ascii="Arial" w:hAnsi="Arial" w:cs="Arial"/>
                <w:color w:val="000000" w:themeColor="text1"/>
                <w:kern w:val="0"/>
                <w:sz w:val="20"/>
                <w:szCs w:val="20"/>
              </w:rPr>
            </w:pPr>
          </w:p>
        </w:tc>
      </w:tr>
    </w:tbl>
    <w:p w14:paraId="44A0EF58" w14:textId="77777777"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p>
    <w:p w14:paraId="6D0AE44C" w14:textId="23DDA10B" w:rsidR="006C0860" w:rsidRPr="00334066" w:rsidRDefault="006C0860" w:rsidP="00B45B28">
      <w:pPr>
        <w:spacing w:before="120" w:after="120" w:line="240" w:lineRule="auto"/>
        <w:ind w:left="426"/>
        <w:jc w:val="both"/>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Table </w:t>
      </w:r>
      <w:r w:rsidR="0095401A" w:rsidRPr="00334066">
        <w:rPr>
          <w:rFonts w:ascii="Arial" w:hAnsi="Arial" w:cs="Arial"/>
          <w:b/>
          <w:bCs/>
          <w:color w:val="000000" w:themeColor="text1"/>
          <w:kern w:val="0"/>
          <w:sz w:val="20"/>
          <w:szCs w:val="20"/>
        </w:rPr>
        <w:t>6</w:t>
      </w:r>
      <w:r w:rsidRPr="00334066">
        <w:rPr>
          <w:rFonts w:ascii="Arial" w:hAnsi="Arial" w:cs="Arial"/>
          <w:b/>
          <w:bCs/>
          <w:color w:val="000000" w:themeColor="text1"/>
          <w:kern w:val="0"/>
          <w:sz w:val="20"/>
          <w:szCs w:val="20"/>
        </w:rPr>
        <w:t>: Validation of the optimized RSM model</w:t>
      </w:r>
    </w:p>
    <w:tbl>
      <w:tblPr>
        <w:tblStyle w:val="TableGrid"/>
        <w:tblW w:w="846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551"/>
        <w:gridCol w:w="1400"/>
        <w:gridCol w:w="1623"/>
        <w:gridCol w:w="981"/>
        <w:gridCol w:w="877"/>
        <w:gridCol w:w="1463"/>
      </w:tblGrid>
      <w:tr w:rsidR="006C0860" w:rsidRPr="00334066" w14:paraId="713C570B" w14:textId="77777777" w:rsidTr="00E9706C">
        <w:trPr>
          <w:trHeight w:val="475"/>
          <w:jc w:val="center"/>
        </w:trPr>
        <w:tc>
          <w:tcPr>
            <w:tcW w:w="571" w:type="dxa"/>
            <w:tcBorders>
              <w:top w:val="single" w:sz="4" w:space="0" w:color="auto"/>
              <w:bottom w:val="single" w:sz="4" w:space="0" w:color="auto"/>
            </w:tcBorders>
            <w:vAlign w:val="center"/>
          </w:tcPr>
          <w:p w14:paraId="55E535F0"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 xml:space="preserve">Sr. </w:t>
            </w:r>
          </w:p>
          <w:p w14:paraId="55531B9E"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No.</w:t>
            </w:r>
          </w:p>
        </w:tc>
        <w:tc>
          <w:tcPr>
            <w:tcW w:w="1551" w:type="dxa"/>
            <w:tcBorders>
              <w:top w:val="single" w:sz="4" w:space="0" w:color="auto"/>
              <w:bottom w:val="single" w:sz="4" w:space="0" w:color="auto"/>
            </w:tcBorders>
            <w:vAlign w:val="center"/>
          </w:tcPr>
          <w:p w14:paraId="705757A9"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Response</w:t>
            </w:r>
          </w:p>
        </w:tc>
        <w:tc>
          <w:tcPr>
            <w:tcW w:w="1400" w:type="dxa"/>
            <w:tcBorders>
              <w:top w:val="single" w:sz="4" w:space="0" w:color="auto"/>
              <w:bottom w:val="single" w:sz="4" w:space="0" w:color="auto"/>
            </w:tcBorders>
            <w:vAlign w:val="center"/>
          </w:tcPr>
          <w:p w14:paraId="61CAD160"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Predicted Value*</w:t>
            </w:r>
          </w:p>
        </w:tc>
        <w:tc>
          <w:tcPr>
            <w:tcW w:w="0" w:type="auto"/>
            <w:tcBorders>
              <w:top w:val="single" w:sz="4" w:space="0" w:color="auto"/>
              <w:bottom w:val="single" w:sz="4" w:space="0" w:color="auto"/>
            </w:tcBorders>
            <w:vAlign w:val="center"/>
          </w:tcPr>
          <w:p w14:paraId="3CCF27C4"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Actual</w:t>
            </w:r>
          </w:p>
          <w:p w14:paraId="72356683"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Value</w:t>
            </w:r>
            <w:r w:rsidRPr="00334066">
              <w:rPr>
                <w:rFonts w:ascii="Arial" w:hAnsi="Arial" w:cs="Arial"/>
                <w:b/>
                <w:bCs/>
                <w:color w:val="000000" w:themeColor="text1"/>
                <w:kern w:val="0"/>
                <w:sz w:val="20"/>
                <w:szCs w:val="20"/>
                <w:vertAlign w:val="superscript"/>
              </w:rPr>
              <w:t>@</w:t>
            </w:r>
          </w:p>
        </w:tc>
        <w:tc>
          <w:tcPr>
            <w:tcW w:w="0" w:type="auto"/>
            <w:tcBorders>
              <w:top w:val="single" w:sz="4" w:space="0" w:color="auto"/>
              <w:bottom w:val="single" w:sz="4" w:space="0" w:color="auto"/>
            </w:tcBorders>
            <w:vAlign w:val="center"/>
          </w:tcPr>
          <w:p w14:paraId="05AAA767"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P-value</w:t>
            </w:r>
          </w:p>
        </w:tc>
        <w:tc>
          <w:tcPr>
            <w:tcW w:w="0" w:type="auto"/>
            <w:tcBorders>
              <w:top w:val="single" w:sz="4" w:space="0" w:color="auto"/>
              <w:bottom w:val="single" w:sz="4" w:space="0" w:color="auto"/>
            </w:tcBorders>
            <w:vAlign w:val="center"/>
          </w:tcPr>
          <w:p w14:paraId="7EE4DEF9"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Cal. t-</w:t>
            </w:r>
          </w:p>
          <w:p w14:paraId="2D4AFE61" w14:textId="77777777" w:rsidR="006C0860" w:rsidRPr="00334066" w:rsidRDefault="006C0860" w:rsidP="00334066">
            <w:pPr>
              <w:ind w:left="22"/>
              <w:jc w:val="center"/>
              <w:rPr>
                <w:rFonts w:ascii="Arial" w:hAnsi="Arial" w:cs="Arial"/>
                <w:b/>
                <w:bCs/>
                <w:color w:val="000000" w:themeColor="text1"/>
                <w:kern w:val="0"/>
                <w:sz w:val="20"/>
                <w:szCs w:val="20"/>
                <w:vertAlign w:val="superscript"/>
              </w:rPr>
            </w:pPr>
            <w:r w:rsidRPr="00334066">
              <w:rPr>
                <w:rFonts w:ascii="Arial" w:hAnsi="Arial" w:cs="Arial"/>
                <w:b/>
                <w:bCs/>
                <w:color w:val="000000" w:themeColor="text1"/>
                <w:kern w:val="0"/>
                <w:sz w:val="20"/>
                <w:szCs w:val="20"/>
              </w:rPr>
              <w:t>value</w:t>
            </w:r>
            <w:r w:rsidRPr="00334066">
              <w:rPr>
                <w:rFonts w:ascii="Arial" w:hAnsi="Arial" w:cs="Arial"/>
                <w:b/>
                <w:bCs/>
                <w:color w:val="000000" w:themeColor="text1"/>
                <w:kern w:val="0"/>
                <w:sz w:val="20"/>
                <w:szCs w:val="20"/>
                <w:vertAlign w:val="superscript"/>
              </w:rPr>
              <w:t>#</w:t>
            </w:r>
          </w:p>
        </w:tc>
        <w:tc>
          <w:tcPr>
            <w:tcW w:w="0" w:type="auto"/>
            <w:tcBorders>
              <w:top w:val="single" w:sz="4" w:space="0" w:color="auto"/>
              <w:bottom w:val="single" w:sz="4" w:space="0" w:color="auto"/>
            </w:tcBorders>
            <w:vAlign w:val="center"/>
          </w:tcPr>
          <w:p w14:paraId="310D95E6" w14:textId="77777777" w:rsidR="006C0860" w:rsidRPr="00334066" w:rsidRDefault="006C0860" w:rsidP="00334066">
            <w:pPr>
              <w:ind w:left="22"/>
              <w:jc w:val="center"/>
              <w:rPr>
                <w:rFonts w:ascii="Arial" w:hAnsi="Arial" w:cs="Arial"/>
                <w:b/>
                <w:bCs/>
                <w:color w:val="000000" w:themeColor="text1"/>
                <w:kern w:val="0"/>
                <w:sz w:val="20"/>
                <w:szCs w:val="20"/>
              </w:rPr>
            </w:pPr>
            <w:r w:rsidRPr="00334066">
              <w:rPr>
                <w:rFonts w:ascii="Arial" w:hAnsi="Arial" w:cs="Arial"/>
                <w:b/>
                <w:bCs/>
                <w:color w:val="000000" w:themeColor="text1"/>
                <w:kern w:val="0"/>
                <w:sz w:val="20"/>
                <w:szCs w:val="20"/>
              </w:rPr>
              <w:t>Significance</w:t>
            </w:r>
          </w:p>
        </w:tc>
      </w:tr>
      <w:tr w:rsidR="006C0860" w:rsidRPr="00334066" w14:paraId="3A524B77" w14:textId="77777777" w:rsidTr="00E9706C">
        <w:trPr>
          <w:trHeight w:val="109"/>
          <w:jc w:val="center"/>
        </w:trPr>
        <w:tc>
          <w:tcPr>
            <w:tcW w:w="571" w:type="dxa"/>
            <w:tcBorders>
              <w:top w:val="single" w:sz="4" w:space="0" w:color="auto"/>
            </w:tcBorders>
            <w:vAlign w:val="center"/>
          </w:tcPr>
          <w:p w14:paraId="32E42D91"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w:t>
            </w:r>
          </w:p>
        </w:tc>
        <w:tc>
          <w:tcPr>
            <w:tcW w:w="1551" w:type="dxa"/>
            <w:tcBorders>
              <w:top w:val="single" w:sz="4" w:space="0" w:color="auto"/>
            </w:tcBorders>
            <w:vAlign w:val="center"/>
          </w:tcPr>
          <w:p w14:paraId="76B4F528"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 xml:space="preserve">Production </w:t>
            </w:r>
          </w:p>
          <w:p w14:paraId="172DE570"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Rate (kg/h)</w:t>
            </w:r>
          </w:p>
        </w:tc>
        <w:tc>
          <w:tcPr>
            <w:tcW w:w="1400" w:type="dxa"/>
            <w:tcBorders>
              <w:top w:val="single" w:sz="4" w:space="0" w:color="auto"/>
            </w:tcBorders>
            <w:vAlign w:val="center"/>
          </w:tcPr>
          <w:p w14:paraId="56C7AE5C"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132.457</w:t>
            </w:r>
          </w:p>
        </w:tc>
        <w:tc>
          <w:tcPr>
            <w:tcW w:w="0" w:type="auto"/>
            <w:tcBorders>
              <w:top w:val="single" w:sz="4" w:space="0" w:color="auto"/>
            </w:tcBorders>
            <w:vAlign w:val="center"/>
          </w:tcPr>
          <w:p w14:paraId="4578F3DC"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132.23±2.3158</w:t>
            </w:r>
          </w:p>
        </w:tc>
        <w:tc>
          <w:tcPr>
            <w:tcW w:w="0" w:type="auto"/>
            <w:tcBorders>
              <w:top w:val="single" w:sz="4" w:space="0" w:color="auto"/>
            </w:tcBorders>
            <w:vAlign w:val="center"/>
          </w:tcPr>
          <w:p w14:paraId="4C30231A"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0.8825</w:t>
            </w:r>
          </w:p>
        </w:tc>
        <w:tc>
          <w:tcPr>
            <w:tcW w:w="0" w:type="auto"/>
            <w:tcBorders>
              <w:top w:val="single" w:sz="4" w:space="0" w:color="auto"/>
            </w:tcBorders>
            <w:vAlign w:val="center"/>
          </w:tcPr>
          <w:p w14:paraId="6DBF70AA"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0.1673</w:t>
            </w:r>
          </w:p>
        </w:tc>
        <w:tc>
          <w:tcPr>
            <w:tcW w:w="0" w:type="auto"/>
            <w:tcBorders>
              <w:top w:val="single" w:sz="4" w:space="0" w:color="auto"/>
            </w:tcBorders>
            <w:vAlign w:val="center"/>
          </w:tcPr>
          <w:p w14:paraId="645209E4" w14:textId="77777777" w:rsidR="006C0860" w:rsidRPr="00334066" w:rsidRDefault="006C0860" w:rsidP="00334066">
            <w:pPr>
              <w:ind w:left="22"/>
              <w:jc w:val="center"/>
              <w:rPr>
                <w:rFonts w:ascii="Arial" w:hAnsi="Arial" w:cs="Arial"/>
                <w:color w:val="000000" w:themeColor="text1"/>
                <w:kern w:val="0"/>
                <w:sz w:val="20"/>
                <w:szCs w:val="20"/>
              </w:rPr>
            </w:pPr>
            <w:r w:rsidRPr="00334066">
              <w:rPr>
                <w:rFonts w:ascii="Arial" w:hAnsi="Arial" w:cs="Arial"/>
                <w:color w:val="000000" w:themeColor="text1"/>
                <w:kern w:val="0"/>
                <w:sz w:val="20"/>
                <w:szCs w:val="20"/>
              </w:rPr>
              <w:t>NS</w:t>
            </w:r>
          </w:p>
        </w:tc>
      </w:tr>
    </w:tbl>
    <w:p w14:paraId="78D760F0"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*Predicated values of Design Expert 13.0.5.0,</w:t>
      </w:r>
    </w:p>
    <w:p w14:paraId="79AECFAB"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 Actual values are an average of 3 trials for optimized combination,</w:t>
      </w:r>
    </w:p>
    <w:p w14:paraId="4261D652"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#T-values found non-significant at a 5.0 per cent level of significance,</w:t>
      </w:r>
    </w:p>
    <w:p w14:paraId="3E67E3BA"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NS = non-significant</w:t>
      </w:r>
    </w:p>
    <w:p w14:paraId="32982B8A" w14:textId="77777777" w:rsidR="006C0860" w:rsidRPr="00334066" w:rsidRDefault="006C0860" w:rsidP="00B45B28">
      <w:pPr>
        <w:pStyle w:val="NoSpacing"/>
        <w:ind w:left="426"/>
        <w:jc w:val="both"/>
        <w:rPr>
          <w:rFonts w:ascii="Arial" w:hAnsi="Arial" w:cs="Arial"/>
          <w:color w:val="000000" w:themeColor="text1"/>
          <w:kern w:val="0"/>
          <w:sz w:val="20"/>
          <w:szCs w:val="20"/>
        </w:rPr>
      </w:pPr>
      <w:r w:rsidRPr="00334066">
        <w:rPr>
          <w:rFonts w:ascii="Arial" w:hAnsi="Arial" w:cs="Arial"/>
          <w:color w:val="000000" w:themeColor="text1"/>
          <w:kern w:val="0"/>
          <w:sz w:val="20"/>
          <w:szCs w:val="20"/>
        </w:rPr>
        <w:t>Table t-value = 2.447</w:t>
      </w:r>
    </w:p>
    <w:p w14:paraId="5C5A48AF" w14:textId="77777777" w:rsidR="007E3B67" w:rsidRPr="00334066" w:rsidRDefault="007E3B67" w:rsidP="00B45B28">
      <w:pPr>
        <w:spacing w:line="240" w:lineRule="auto"/>
        <w:ind w:left="426"/>
        <w:rPr>
          <w:rFonts w:ascii="Arial" w:hAnsi="Arial" w:cs="Arial"/>
          <w:b/>
          <w:bCs/>
          <w:color w:val="000000" w:themeColor="text1"/>
          <w:kern w:val="0"/>
          <w:sz w:val="20"/>
          <w:szCs w:val="20"/>
        </w:rPr>
      </w:pPr>
    </w:p>
    <w:p w14:paraId="30B67A23" w14:textId="419A6D27" w:rsidR="006C0860" w:rsidRPr="00E9706C" w:rsidRDefault="007E3B67" w:rsidP="00B45B28">
      <w:pPr>
        <w:spacing w:line="240" w:lineRule="auto"/>
        <w:ind w:left="426"/>
        <w:rPr>
          <w:rFonts w:ascii="Arial" w:hAnsi="Arial" w:cs="Arial"/>
          <w:b/>
          <w:bCs/>
          <w:color w:val="000000" w:themeColor="text1"/>
          <w:kern w:val="0"/>
        </w:rPr>
      </w:pPr>
      <w:r w:rsidRPr="00E9706C">
        <w:rPr>
          <w:rFonts w:ascii="Arial" w:hAnsi="Arial" w:cs="Arial"/>
          <w:b/>
          <w:bCs/>
          <w:color w:val="000000" w:themeColor="text1"/>
          <w:kern w:val="0"/>
        </w:rPr>
        <w:t>4. CONCLUSIONS</w:t>
      </w:r>
    </w:p>
    <w:p w14:paraId="1A0C5839" w14:textId="6A3A319A" w:rsidR="00325435" w:rsidRPr="00325435" w:rsidRDefault="00325435" w:rsidP="00B45B28">
      <w:pPr>
        <w:widowControl w:val="0"/>
        <w:autoSpaceDE w:val="0"/>
        <w:autoSpaceDN w:val="0"/>
        <w:adjustRightInd w:val="0"/>
        <w:spacing w:line="240" w:lineRule="auto"/>
        <w:ind w:left="426"/>
        <w:jc w:val="both"/>
        <w:rPr>
          <w:rFonts w:ascii="Arial" w:hAnsi="Arial" w:cs="Arial"/>
          <w:sz w:val="20"/>
          <w:szCs w:val="20"/>
        </w:rPr>
      </w:pPr>
      <w:r w:rsidRPr="00325435">
        <w:rPr>
          <w:rFonts w:ascii="Arial" w:hAnsi="Arial" w:cs="Arial"/>
          <w:sz w:val="20"/>
          <w:szCs w:val="20"/>
        </w:rPr>
        <w:t>The peda forming machine was designed for a capacity of 100 kg h</w:t>
      </w:r>
      <w:r w:rsidRPr="00325435">
        <w:rPr>
          <w:rFonts w:ascii="Cambria Math" w:hAnsi="Cambria Math" w:cs="Cambria Math"/>
          <w:sz w:val="20"/>
          <w:szCs w:val="20"/>
        </w:rPr>
        <w:t>⁻</w:t>
      </w:r>
      <w:r w:rsidRPr="00325435">
        <w:rPr>
          <w:rFonts w:ascii="Arial" w:hAnsi="Arial" w:cs="Arial"/>
          <w:sz w:val="20"/>
          <w:szCs w:val="20"/>
        </w:rPr>
        <w:t>¹; however, under optimized operating conditions it achieved a higher production rate of 132 kg h</w:t>
      </w:r>
      <w:r w:rsidRPr="00325435">
        <w:rPr>
          <w:rFonts w:ascii="Cambria Math" w:hAnsi="Cambria Math" w:cs="Cambria Math"/>
          <w:sz w:val="20"/>
          <w:szCs w:val="20"/>
        </w:rPr>
        <w:t>⁻</w:t>
      </w:r>
      <w:r w:rsidRPr="00325435">
        <w:rPr>
          <w:rFonts w:ascii="Arial" w:hAnsi="Arial" w:cs="Arial"/>
          <w:sz w:val="20"/>
          <w:szCs w:val="20"/>
        </w:rPr>
        <w:t xml:space="preserve">¹. Optimization was carried out using Response Surface Methodology with a Central Composite Rotatable Design (CCRD), involving 20 experimental runs generated through Design-Expert software (v. 13.0.5.0). Three independent variables—peda dough temperature, moisture content, and forming plate rpm—were studied. Among these, forming plate rpm showed a significant linear and quadratic effect on production rate, while the effects of temperature and moisture were largely non-significant. </w:t>
      </w:r>
    </w:p>
    <w:p w14:paraId="66A13C53" w14:textId="6C41424C" w:rsidR="00325435" w:rsidRDefault="00325435" w:rsidP="00B45B28">
      <w:pPr>
        <w:spacing w:line="240" w:lineRule="auto"/>
        <w:ind w:left="426"/>
        <w:jc w:val="both"/>
        <w:rPr>
          <w:rFonts w:ascii="Arial" w:hAnsi="Arial" w:cs="Arial"/>
          <w:sz w:val="20"/>
          <w:szCs w:val="20"/>
        </w:rPr>
      </w:pPr>
      <w:r w:rsidRPr="00325435">
        <w:rPr>
          <w:rFonts w:ascii="Arial" w:hAnsi="Arial" w:cs="Arial"/>
          <w:sz w:val="20"/>
          <w:szCs w:val="20"/>
        </w:rPr>
        <w:t>The optimized operating conditions suggested by RSM were 20°C dough temperature, 15.8% moisture content, and 6 rpm forming plate speed. Under these conditions, the predicted and experimentally observed values for production rate (≈132 kg h</w:t>
      </w:r>
      <w:r w:rsidRPr="00325435">
        <w:rPr>
          <w:rFonts w:ascii="Cambria Math" w:hAnsi="Cambria Math" w:cs="Cambria Math"/>
          <w:sz w:val="20"/>
          <w:szCs w:val="20"/>
        </w:rPr>
        <w:t>⁻</w:t>
      </w:r>
      <w:r w:rsidRPr="00325435">
        <w:rPr>
          <w:rFonts w:ascii="Arial" w:hAnsi="Arial" w:cs="Arial"/>
          <w:sz w:val="20"/>
          <w:szCs w:val="20"/>
        </w:rPr>
        <w:t>¹)</w:t>
      </w:r>
      <w:r w:rsidRPr="00334066">
        <w:rPr>
          <w:rFonts w:ascii="Arial" w:hAnsi="Arial" w:cs="Arial"/>
          <w:sz w:val="20"/>
          <w:szCs w:val="20"/>
        </w:rPr>
        <w:t xml:space="preserve"> </w:t>
      </w:r>
      <w:r w:rsidRPr="00325435">
        <w:rPr>
          <w:rFonts w:ascii="Arial" w:hAnsi="Arial" w:cs="Arial"/>
          <w:sz w:val="20"/>
          <w:szCs w:val="20"/>
        </w:rPr>
        <w:t xml:space="preserve">showed non-significant </w:t>
      </w:r>
      <w:r w:rsidRPr="00334066">
        <w:rPr>
          <w:rFonts w:ascii="Arial" w:hAnsi="Arial" w:cs="Arial"/>
          <w:sz w:val="20"/>
          <w:szCs w:val="20"/>
        </w:rPr>
        <w:t>This demonstrates</w:t>
      </w:r>
      <w:r w:rsidRPr="00325435">
        <w:rPr>
          <w:rFonts w:ascii="Arial" w:hAnsi="Arial" w:cs="Arial"/>
          <w:sz w:val="20"/>
          <w:szCs w:val="20"/>
        </w:rPr>
        <w:t xml:space="preserve"> the technical and commercial viability of the developed peda forming machine.</w:t>
      </w:r>
    </w:p>
    <w:p w14:paraId="269D2132" w14:textId="77777777" w:rsidR="006C1E8E" w:rsidRPr="00CA3906" w:rsidRDefault="006C1E8E" w:rsidP="006C1E8E">
      <w:pPr>
        <w:rPr>
          <w:b/>
          <w:highlight w:val="yellow"/>
        </w:rPr>
      </w:pPr>
      <w:r w:rsidRPr="00CA3906">
        <w:rPr>
          <w:b/>
          <w:highlight w:val="yellow"/>
        </w:rPr>
        <w:t>Disclaimer (Artificial intelligence)</w:t>
      </w:r>
    </w:p>
    <w:p w14:paraId="750F53F4" w14:textId="77777777" w:rsidR="006C1E8E" w:rsidRPr="00740879" w:rsidRDefault="006C1E8E" w:rsidP="006C1E8E">
      <w:pPr>
        <w:rPr>
          <w:highlight w:val="yellow"/>
        </w:rPr>
      </w:pPr>
      <w:r w:rsidRPr="00740879">
        <w:rPr>
          <w:highlight w:val="yellow"/>
        </w:rPr>
        <w:lastRenderedPageBreak/>
        <w:t xml:space="preserve">Author(s) hereby declare that NO generative AI technologies such as Large Language Models (ChatGPT, COPILOT, etc.) and text-to-image generators have been used during the writing or editing of this manuscript. </w:t>
      </w:r>
    </w:p>
    <w:p w14:paraId="1E993C79" w14:textId="77777777" w:rsidR="006C1E8E" w:rsidRPr="00325435" w:rsidRDefault="006C1E8E" w:rsidP="00B45B28">
      <w:pPr>
        <w:spacing w:line="240" w:lineRule="auto"/>
        <w:ind w:left="426"/>
        <w:jc w:val="both"/>
        <w:rPr>
          <w:rFonts w:ascii="Arial" w:hAnsi="Arial" w:cs="Arial"/>
          <w:sz w:val="20"/>
          <w:szCs w:val="20"/>
        </w:rPr>
      </w:pPr>
    </w:p>
    <w:p w14:paraId="4CD9A61D" w14:textId="1556F3B3" w:rsidR="00B0371E" w:rsidRPr="00334066" w:rsidRDefault="007E3B67" w:rsidP="00B45B28">
      <w:pPr>
        <w:spacing w:line="240" w:lineRule="auto"/>
        <w:ind w:left="426"/>
        <w:rPr>
          <w:rFonts w:ascii="Arial" w:hAnsi="Arial" w:cs="Arial"/>
          <w:b/>
          <w:bCs/>
          <w:sz w:val="20"/>
          <w:szCs w:val="20"/>
        </w:rPr>
      </w:pPr>
      <w:r w:rsidRPr="00334066">
        <w:rPr>
          <w:rFonts w:ascii="Arial" w:hAnsi="Arial" w:cs="Arial"/>
          <w:b/>
          <w:bCs/>
          <w:sz w:val="20"/>
          <w:szCs w:val="20"/>
        </w:rPr>
        <w:t>5. REFERENCES</w:t>
      </w:r>
    </w:p>
    <w:p w14:paraId="0D1A9F87" w14:textId="77777777" w:rsidR="007E3B67"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Anderson-Cook, C. M., Borror, C. M., &amp; Montgomery, D. C. (2009). Response surface design evaluation and comparison. Journal of statistical planning and inference, 139(2), 629-641.</w:t>
      </w:r>
    </w:p>
    <w:p w14:paraId="7877736C" w14:textId="2E6DCD77" w:rsidR="003A74A5" w:rsidRPr="00334066" w:rsidRDefault="003A74A5"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A74A5">
        <w:rPr>
          <w:rFonts w:ascii="Arial" w:hAnsi="Arial" w:cs="Arial"/>
          <w:noProof/>
          <w:color w:val="000000" w:themeColor="text1"/>
          <w:kern w:val="0"/>
          <w:sz w:val="20"/>
          <w:szCs w:val="20"/>
        </w:rPr>
        <w:t>Alli, M. M., Chauhan, A. K., Franco, D., &amp; Singh, S. P. (2020). Economics of Milk Products Manufacturing: A study on State Co-operative Dairy Plant of Balasore District Odisha, India. International Journal of Current Microbiology and Applied Sciences, 9(8), 3671–3679. https://doi.org/10.20546/ijcmas.2020.908.424</w:t>
      </w:r>
    </w:p>
    <w:p w14:paraId="6E361025"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Dasture, N. N., Ganguli, N. C., Laxminarayan, H., &amp; Patel, I. . M. (1971). Milk other than cows’ milk. </w:t>
      </w:r>
      <w:r w:rsidRPr="00334066">
        <w:rPr>
          <w:rFonts w:ascii="Arial" w:hAnsi="Arial" w:cs="Arial"/>
          <w:i/>
          <w:iCs/>
          <w:noProof/>
          <w:color w:val="000000" w:themeColor="text1"/>
          <w:kern w:val="0"/>
          <w:sz w:val="20"/>
          <w:szCs w:val="20"/>
        </w:rPr>
        <w:t>IDF Seminar, Madrid, Spain</w:t>
      </w:r>
      <w:r w:rsidRPr="00334066">
        <w:rPr>
          <w:rFonts w:ascii="Arial" w:hAnsi="Arial" w:cs="Arial"/>
          <w:noProof/>
          <w:color w:val="000000" w:themeColor="text1"/>
          <w:kern w:val="0"/>
          <w:sz w:val="20"/>
          <w:szCs w:val="20"/>
        </w:rPr>
        <w:t>.</w:t>
      </w:r>
    </w:p>
    <w:p w14:paraId="2109B968" w14:textId="60253A27" w:rsidR="007E3B67" w:rsidRPr="003A74A5"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Liu, M., Wang, N., Chen, X., Shan, Y., &amp; Li, J. (2020). Design of feed screw conveyor. Journal of Physics: Conference Series, 1601(6). </w:t>
      </w:r>
      <w:hyperlink r:id="rId12" w:history="1">
        <w:r w:rsidRPr="00334066">
          <w:rPr>
            <w:rStyle w:val="Hyperlink"/>
            <w:rFonts w:ascii="Arial" w:hAnsi="Arial" w:cs="Arial"/>
            <w:noProof/>
            <w:kern w:val="0"/>
            <w:sz w:val="20"/>
            <w:szCs w:val="20"/>
          </w:rPr>
          <w:t>https://doi.org/10.1088/1742-6596/1601/6/062005</w:t>
        </w:r>
      </w:hyperlink>
    </w:p>
    <w:p w14:paraId="65C97D9A" w14:textId="2B1CFA02" w:rsidR="003A74A5" w:rsidRPr="00334066" w:rsidRDefault="003A74A5"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A74A5">
        <w:rPr>
          <w:rFonts w:ascii="Arial" w:hAnsi="Arial" w:cs="Arial"/>
          <w:noProof/>
          <w:color w:val="000000" w:themeColor="text1"/>
          <w:kern w:val="0"/>
          <w:sz w:val="20"/>
          <w:szCs w:val="20"/>
        </w:rPr>
        <w:t>Narnaware, G. N., Choudhary, V. K., &amp; Jaiswal, P. (2023). Economics of indigenous dairy products processed by milk producer in Maharashtra state. 12(5), 836–838.</w:t>
      </w:r>
    </w:p>
    <w:p w14:paraId="7AF0750B" w14:textId="77777777" w:rsidR="007E3B67" w:rsidRPr="003A74A5"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NDDB. (2025). </w:t>
      </w:r>
      <w:r w:rsidRPr="00334066">
        <w:rPr>
          <w:rFonts w:ascii="Arial" w:hAnsi="Arial" w:cs="Arial"/>
          <w:i/>
          <w:iCs/>
          <w:noProof/>
          <w:color w:val="000000" w:themeColor="text1"/>
          <w:kern w:val="0"/>
          <w:sz w:val="20"/>
          <w:szCs w:val="20"/>
        </w:rPr>
        <w:t>Milk Production in India</w:t>
      </w:r>
      <w:r w:rsidRPr="00334066">
        <w:rPr>
          <w:rFonts w:ascii="Arial" w:hAnsi="Arial" w:cs="Arial"/>
          <w:noProof/>
          <w:color w:val="000000" w:themeColor="text1"/>
          <w:kern w:val="0"/>
          <w:sz w:val="20"/>
          <w:szCs w:val="20"/>
        </w:rPr>
        <w:t xml:space="preserve">. </w:t>
      </w:r>
      <w:hyperlink r:id="rId13" w:history="1">
        <w:r w:rsidRPr="00334066">
          <w:rPr>
            <w:rStyle w:val="Hyperlink"/>
            <w:rFonts w:ascii="Arial" w:hAnsi="Arial" w:cs="Arial"/>
            <w:noProof/>
            <w:color w:val="000000" w:themeColor="text1"/>
            <w:kern w:val="0"/>
            <w:sz w:val="20"/>
            <w:szCs w:val="20"/>
            <w:u w:val="none"/>
          </w:rPr>
          <w:t>https://www.nddb.coop/information/stats/milkprodindia</w:t>
        </w:r>
      </w:hyperlink>
    </w:p>
    <w:p w14:paraId="6CABBA41" w14:textId="221661B8" w:rsidR="003A74A5" w:rsidRDefault="003A74A5"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A74A5">
        <w:rPr>
          <w:rFonts w:ascii="Arial" w:hAnsi="Arial" w:cs="Arial"/>
          <w:noProof/>
          <w:color w:val="000000" w:themeColor="text1"/>
          <w:kern w:val="0"/>
          <w:sz w:val="20"/>
          <w:szCs w:val="20"/>
        </w:rPr>
        <w:t xml:space="preserve">NDDB. (2023). Milk Production in India. </w:t>
      </w:r>
      <w:hyperlink r:id="rId14" w:history="1">
        <w:r w:rsidRPr="007D083F">
          <w:rPr>
            <w:rStyle w:val="Hyperlink"/>
            <w:rFonts w:ascii="Arial" w:hAnsi="Arial" w:cs="Arial"/>
            <w:noProof/>
            <w:kern w:val="0"/>
            <w:sz w:val="20"/>
            <w:szCs w:val="20"/>
          </w:rPr>
          <w:t>https://www.nddb.coop/information/stats/milkprodindia</w:t>
        </w:r>
      </w:hyperlink>
    </w:p>
    <w:p w14:paraId="7C14CDF1" w14:textId="3A0E225D" w:rsidR="003A74A5" w:rsidRPr="00334066" w:rsidRDefault="003A74A5"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A74A5">
        <w:rPr>
          <w:rFonts w:ascii="Arial" w:hAnsi="Arial" w:cs="Arial"/>
          <w:noProof/>
          <w:color w:val="000000" w:themeColor="text1"/>
          <w:kern w:val="0"/>
          <w:sz w:val="20"/>
          <w:szCs w:val="20"/>
        </w:rPr>
        <w:t>Picone, T. (2023). Design Considerations for an Efficient Volumetric Screw Feeder. Powderbulksolids.Com. https://www.powderbulksolids.com/industrial-feeders/design-considerations-for-an-efficient-volumetric-screw-feeder</w:t>
      </w:r>
    </w:p>
    <w:p w14:paraId="73182E34" w14:textId="77777777" w:rsidR="007E3B67" w:rsidRPr="00334066"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Rao, K. J. (2020). Harnessing the potential of traditional Indian dairy products. National Seminar on “Traditional Indian Dairy Products- Prospects of Commercialization,” 17–19. https://nahep.icar.gov.in/API/Content/Uploads/345329b6-94e8-4971-9de5-3544fb035c31/3100619d-7b4b-4255-a824-74f2d577e614.pdf</w:t>
      </w:r>
    </w:p>
    <w:p w14:paraId="1133CD29" w14:textId="77777777" w:rsidR="007E3B67" w:rsidRDefault="007E3B67"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Rasane, P., Tanwar, B., &amp; Dey, A. (2015). Khoa: a heat desiccated indigenous Indian dairy product. </w:t>
      </w:r>
      <w:r w:rsidRPr="00334066">
        <w:rPr>
          <w:rFonts w:ascii="Arial" w:hAnsi="Arial" w:cs="Arial"/>
          <w:i/>
          <w:iCs/>
          <w:noProof/>
          <w:color w:val="000000" w:themeColor="text1"/>
          <w:kern w:val="0"/>
          <w:sz w:val="20"/>
          <w:szCs w:val="20"/>
        </w:rPr>
        <w:t>Research Journal of Pharmaceutical, Biological, and Chemical Science</w:t>
      </w:r>
      <w:r w:rsidRPr="00334066">
        <w:rPr>
          <w:rFonts w:ascii="Arial" w:hAnsi="Arial" w:cs="Arial"/>
          <w:noProof/>
          <w:color w:val="000000" w:themeColor="text1"/>
          <w:kern w:val="0"/>
          <w:sz w:val="20"/>
          <w:szCs w:val="20"/>
        </w:rPr>
        <w:t xml:space="preserve">, </w:t>
      </w:r>
      <w:r w:rsidRPr="00334066">
        <w:rPr>
          <w:rFonts w:ascii="Arial" w:hAnsi="Arial" w:cs="Arial"/>
          <w:i/>
          <w:iCs/>
          <w:noProof/>
          <w:color w:val="000000" w:themeColor="text1"/>
          <w:kern w:val="0"/>
          <w:sz w:val="20"/>
          <w:szCs w:val="20"/>
        </w:rPr>
        <w:t>6</w:t>
      </w:r>
      <w:r w:rsidRPr="00334066">
        <w:rPr>
          <w:rFonts w:ascii="Arial" w:hAnsi="Arial" w:cs="Arial"/>
          <w:noProof/>
          <w:color w:val="000000" w:themeColor="text1"/>
          <w:kern w:val="0"/>
          <w:sz w:val="20"/>
          <w:szCs w:val="20"/>
        </w:rPr>
        <w:t>(5), 39–48.</w:t>
      </w:r>
    </w:p>
    <w:p w14:paraId="1478B489" w14:textId="1B09D80A" w:rsidR="003A74A5" w:rsidRPr="00334066" w:rsidRDefault="003A74A5"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A74A5">
        <w:rPr>
          <w:rFonts w:ascii="Arial" w:hAnsi="Arial" w:cs="Arial"/>
          <w:noProof/>
          <w:color w:val="000000" w:themeColor="text1"/>
          <w:kern w:val="0"/>
          <w:sz w:val="20"/>
          <w:szCs w:val="20"/>
        </w:rPr>
        <w:t>Sharma, N., Agrawala, S. P., &amp; Singh, R. R. B. (2003). New processes and equipment for manufacture of Indian milk products and future strategies. National Workshop on Identification of Technologies and Equipment for Meat and Milk Products.</w:t>
      </w:r>
    </w:p>
    <w:p w14:paraId="56806E7F" w14:textId="530CF653" w:rsidR="00744C9B" w:rsidRDefault="00744C9B"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Singh, G., Singh, M., Sawhney, I. ., &amp; Minz, P. (2018). Design aspect of temperature controlled piston extrusion system for formation of peda- milk based sweet. </w:t>
      </w:r>
      <w:r w:rsidRPr="00334066">
        <w:rPr>
          <w:rFonts w:ascii="Arial" w:hAnsi="Arial" w:cs="Arial"/>
          <w:i/>
          <w:iCs/>
          <w:noProof/>
          <w:color w:val="000000" w:themeColor="text1"/>
          <w:kern w:val="0"/>
          <w:sz w:val="20"/>
          <w:szCs w:val="20"/>
        </w:rPr>
        <w:t>Asian Journal of Dairy and Food Research</w:t>
      </w:r>
      <w:r w:rsidRPr="00334066">
        <w:rPr>
          <w:rFonts w:ascii="Arial" w:hAnsi="Arial" w:cs="Arial"/>
          <w:noProof/>
          <w:color w:val="000000" w:themeColor="text1"/>
          <w:kern w:val="0"/>
          <w:sz w:val="20"/>
          <w:szCs w:val="20"/>
        </w:rPr>
        <w:t xml:space="preserve">, </w:t>
      </w:r>
      <w:r w:rsidRPr="00334066">
        <w:rPr>
          <w:rFonts w:ascii="Arial" w:hAnsi="Arial" w:cs="Arial"/>
          <w:i/>
          <w:iCs/>
          <w:noProof/>
          <w:color w:val="000000" w:themeColor="text1"/>
          <w:kern w:val="0"/>
          <w:sz w:val="20"/>
          <w:szCs w:val="20"/>
        </w:rPr>
        <w:t>37</w:t>
      </w:r>
      <w:r w:rsidRPr="00334066">
        <w:rPr>
          <w:rFonts w:ascii="Arial" w:hAnsi="Arial" w:cs="Arial"/>
          <w:noProof/>
          <w:color w:val="000000" w:themeColor="text1"/>
          <w:kern w:val="0"/>
          <w:sz w:val="20"/>
          <w:szCs w:val="20"/>
        </w:rPr>
        <w:t xml:space="preserve">(of), 87–94. </w:t>
      </w:r>
      <w:hyperlink r:id="rId15" w:history="1">
        <w:r w:rsidR="003A74A5" w:rsidRPr="007D083F">
          <w:rPr>
            <w:rStyle w:val="Hyperlink"/>
            <w:rFonts w:ascii="Arial" w:hAnsi="Arial" w:cs="Arial"/>
            <w:noProof/>
            <w:kern w:val="0"/>
            <w:sz w:val="20"/>
            <w:szCs w:val="20"/>
          </w:rPr>
          <w:t>https://doi.org/10.18805/ajdfr.dr-1308</w:t>
        </w:r>
      </w:hyperlink>
    </w:p>
    <w:p w14:paraId="35026747" w14:textId="5F0A785A" w:rsidR="003A74A5" w:rsidRPr="00334066" w:rsidRDefault="003A74A5"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A74A5">
        <w:rPr>
          <w:rFonts w:ascii="Arial" w:hAnsi="Arial" w:cs="Arial"/>
          <w:noProof/>
          <w:color w:val="000000" w:themeColor="text1"/>
          <w:kern w:val="0"/>
          <w:sz w:val="20"/>
          <w:szCs w:val="20"/>
        </w:rPr>
        <w:t>Thakur, A., Dixit, A. K., &amp; KM, R. (2020). Economic analysis of informal dairy processing units in Karnal district of Haryana. Indian Journal of Dairy Science, 73(02), 151–154. https://doi.org/10.33785/ijds.2020.v73i02.009</w:t>
      </w:r>
    </w:p>
    <w:p w14:paraId="265206B4" w14:textId="2487ADCD" w:rsidR="00656B5F" w:rsidRDefault="00917C5C" w:rsidP="00E9706C">
      <w:pPr>
        <w:pStyle w:val="ListParagraph"/>
        <w:widowControl w:val="0"/>
        <w:numPr>
          <w:ilvl w:val="0"/>
          <w:numId w:val="6"/>
        </w:numPr>
        <w:autoSpaceDE w:val="0"/>
        <w:autoSpaceDN w:val="0"/>
        <w:adjustRightInd w:val="0"/>
        <w:spacing w:before="120" w:after="120" w:line="240" w:lineRule="auto"/>
        <w:ind w:left="709"/>
        <w:jc w:val="both"/>
        <w:rPr>
          <w:rFonts w:ascii="Arial" w:hAnsi="Arial" w:cs="Arial"/>
          <w:noProof/>
          <w:color w:val="000000" w:themeColor="text1"/>
          <w:kern w:val="0"/>
          <w:sz w:val="20"/>
          <w:szCs w:val="20"/>
        </w:rPr>
      </w:pPr>
      <w:r w:rsidRPr="00334066">
        <w:rPr>
          <w:rFonts w:ascii="Arial" w:hAnsi="Arial" w:cs="Arial"/>
          <w:noProof/>
          <w:color w:val="000000" w:themeColor="text1"/>
          <w:kern w:val="0"/>
          <w:sz w:val="20"/>
          <w:szCs w:val="20"/>
        </w:rPr>
        <w:t xml:space="preserve">Yu, Y. (1997). Theoretical modelling and experimental investigation of the performance of screw feeders [University of Wollongong]. </w:t>
      </w:r>
      <w:hyperlink r:id="rId16" w:history="1">
        <w:r w:rsidR="009D2F83" w:rsidRPr="007D083F">
          <w:rPr>
            <w:rStyle w:val="Hyperlink"/>
            <w:rFonts w:ascii="Arial" w:hAnsi="Arial" w:cs="Arial"/>
            <w:noProof/>
            <w:kern w:val="0"/>
            <w:sz w:val="20"/>
            <w:szCs w:val="20"/>
          </w:rPr>
          <w:t>http://ro.uow.edu.au/theses/1601</w:t>
        </w:r>
      </w:hyperlink>
    </w:p>
    <w:p w14:paraId="0A52185D" w14:textId="77777777" w:rsidR="009D2F83" w:rsidRPr="00E9706C" w:rsidRDefault="009D2F83" w:rsidP="000B66D4">
      <w:pPr>
        <w:pStyle w:val="ListParagraph"/>
        <w:widowControl w:val="0"/>
        <w:autoSpaceDE w:val="0"/>
        <w:autoSpaceDN w:val="0"/>
        <w:adjustRightInd w:val="0"/>
        <w:spacing w:before="120" w:after="120" w:line="240" w:lineRule="auto"/>
        <w:ind w:left="709"/>
        <w:jc w:val="both"/>
        <w:rPr>
          <w:rFonts w:ascii="Arial" w:hAnsi="Arial" w:cs="Arial"/>
          <w:noProof/>
          <w:color w:val="000000" w:themeColor="text1"/>
          <w:kern w:val="0"/>
          <w:sz w:val="20"/>
          <w:szCs w:val="20"/>
        </w:rPr>
      </w:pPr>
    </w:p>
    <w:sectPr w:rsidR="009D2F83" w:rsidRPr="00E9706C" w:rsidSect="00C14FE3">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A72AD" w14:textId="77777777" w:rsidR="008E7884" w:rsidRDefault="008E7884">
      <w:pPr>
        <w:spacing w:after="0" w:line="240" w:lineRule="auto"/>
      </w:pPr>
      <w:r>
        <w:separator/>
      </w:r>
    </w:p>
  </w:endnote>
  <w:endnote w:type="continuationSeparator" w:id="0">
    <w:p w14:paraId="0ACF89D1" w14:textId="77777777" w:rsidR="008E7884" w:rsidRDefault="008E7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hruti">
    <w:panose1 w:val="020B0502040204020203"/>
    <w:charset w:val="01"/>
    <w:family w:val="auto"/>
    <w:pitch w:val="variable"/>
    <w:sig w:usb0="00040003" w:usb1="00000000" w:usb2="00000000" w:usb3="00000000" w:csb0="00000001"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2A1C5" w14:textId="77777777" w:rsidR="001E3F46" w:rsidRDefault="001E3F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345C" w14:textId="77777777" w:rsidR="001E3F46" w:rsidRDefault="001E3F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C8CF0" w14:textId="77777777" w:rsidR="001E3F46" w:rsidRDefault="001E3F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7E0DE" w14:textId="77777777" w:rsidR="008E7884" w:rsidRDefault="008E7884">
      <w:pPr>
        <w:spacing w:after="0" w:line="240" w:lineRule="auto"/>
      </w:pPr>
      <w:r>
        <w:separator/>
      </w:r>
    </w:p>
  </w:footnote>
  <w:footnote w:type="continuationSeparator" w:id="0">
    <w:p w14:paraId="67B8ED76" w14:textId="77777777" w:rsidR="008E7884" w:rsidRDefault="008E7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BFAC" w14:textId="78610052" w:rsidR="001E3F46" w:rsidRDefault="00000000">
    <w:pPr>
      <w:pStyle w:val="Header"/>
    </w:pPr>
    <w:r>
      <w:rPr>
        <w:noProof/>
      </w:rPr>
      <w:pict w14:anchorId="01CEDF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4" o:spid="_x0000_s1026"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AC497" w14:textId="1B6DC947" w:rsidR="001E3F46" w:rsidRDefault="00000000">
    <w:pPr>
      <w:pStyle w:val="Header"/>
    </w:pPr>
    <w:r>
      <w:rPr>
        <w:noProof/>
      </w:rPr>
      <w:pict w14:anchorId="7F87E5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5" o:spid="_x0000_s1027"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89837" w14:textId="1F5DCC73" w:rsidR="001E3F46" w:rsidRDefault="00000000">
    <w:pPr>
      <w:pStyle w:val="Header"/>
    </w:pPr>
    <w:r>
      <w:rPr>
        <w:noProof/>
      </w:rPr>
      <w:pict w14:anchorId="18B629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068093" o:spid="_x0000_s1025"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174D16"/>
    <w:multiLevelType w:val="hybridMultilevel"/>
    <w:tmpl w:val="2C6EF52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6DD14678"/>
    <w:multiLevelType w:val="multilevel"/>
    <w:tmpl w:val="7ADE1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E2C4EBD"/>
    <w:multiLevelType w:val="hybridMultilevel"/>
    <w:tmpl w:val="098C8A28"/>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 w15:restartNumberingAfterBreak="0">
    <w:nsid w:val="78604792"/>
    <w:multiLevelType w:val="multilevel"/>
    <w:tmpl w:val="C9A8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3A5696"/>
    <w:multiLevelType w:val="hybridMultilevel"/>
    <w:tmpl w:val="098C8A28"/>
    <w:lvl w:ilvl="0" w:tplc="4009000F">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5" w15:restartNumberingAfterBreak="0">
    <w:nsid w:val="7D6F7180"/>
    <w:multiLevelType w:val="hybridMultilevel"/>
    <w:tmpl w:val="03C29FF6"/>
    <w:lvl w:ilvl="0" w:tplc="40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046835920">
    <w:abstractNumId w:val="3"/>
  </w:num>
  <w:num w:numId="2" w16cid:durableId="2134664844">
    <w:abstractNumId w:val="1"/>
  </w:num>
  <w:num w:numId="3" w16cid:durableId="37749243">
    <w:abstractNumId w:val="4"/>
  </w:num>
  <w:num w:numId="4" w16cid:durableId="70587763">
    <w:abstractNumId w:val="5"/>
  </w:num>
  <w:num w:numId="5" w16cid:durableId="680937218">
    <w:abstractNumId w:val="0"/>
  </w:num>
  <w:num w:numId="6" w16cid:durableId="17854953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BB9"/>
    <w:rsid w:val="00002C99"/>
    <w:rsid w:val="00035B27"/>
    <w:rsid w:val="00043AC6"/>
    <w:rsid w:val="00046340"/>
    <w:rsid w:val="000751F7"/>
    <w:rsid w:val="000803EE"/>
    <w:rsid w:val="000B66D4"/>
    <w:rsid w:val="000D66FA"/>
    <w:rsid w:val="00162652"/>
    <w:rsid w:val="001655BA"/>
    <w:rsid w:val="00194E8A"/>
    <w:rsid w:val="001B045E"/>
    <w:rsid w:val="001E3F46"/>
    <w:rsid w:val="00207FDA"/>
    <w:rsid w:val="002362AB"/>
    <w:rsid w:val="00243E35"/>
    <w:rsid w:val="00257FA4"/>
    <w:rsid w:val="00266065"/>
    <w:rsid w:val="00267872"/>
    <w:rsid w:val="00272554"/>
    <w:rsid w:val="002A72C4"/>
    <w:rsid w:val="002A7D5D"/>
    <w:rsid w:val="002C1AA3"/>
    <w:rsid w:val="00301420"/>
    <w:rsid w:val="00325435"/>
    <w:rsid w:val="00334066"/>
    <w:rsid w:val="00354C7E"/>
    <w:rsid w:val="00360146"/>
    <w:rsid w:val="003A74A5"/>
    <w:rsid w:val="003B7167"/>
    <w:rsid w:val="003C3410"/>
    <w:rsid w:val="003E21B2"/>
    <w:rsid w:val="00447D73"/>
    <w:rsid w:val="00454BEA"/>
    <w:rsid w:val="004742AF"/>
    <w:rsid w:val="00524BB9"/>
    <w:rsid w:val="00594896"/>
    <w:rsid w:val="005C578C"/>
    <w:rsid w:val="005F3863"/>
    <w:rsid w:val="00656B5F"/>
    <w:rsid w:val="00677C70"/>
    <w:rsid w:val="00694CA1"/>
    <w:rsid w:val="006C0860"/>
    <w:rsid w:val="006C1E8E"/>
    <w:rsid w:val="006E2E5C"/>
    <w:rsid w:val="00744C9B"/>
    <w:rsid w:val="00773EAF"/>
    <w:rsid w:val="007D342B"/>
    <w:rsid w:val="007E3B67"/>
    <w:rsid w:val="00832031"/>
    <w:rsid w:val="0083609A"/>
    <w:rsid w:val="00836236"/>
    <w:rsid w:val="00894A8D"/>
    <w:rsid w:val="008B54C7"/>
    <w:rsid w:val="008C174B"/>
    <w:rsid w:val="008E7884"/>
    <w:rsid w:val="00917C5C"/>
    <w:rsid w:val="0095401A"/>
    <w:rsid w:val="0098162A"/>
    <w:rsid w:val="00984E1D"/>
    <w:rsid w:val="009A49DA"/>
    <w:rsid w:val="009D2F83"/>
    <w:rsid w:val="00A35E35"/>
    <w:rsid w:val="00A90EC7"/>
    <w:rsid w:val="00AA5878"/>
    <w:rsid w:val="00AF67C6"/>
    <w:rsid w:val="00B0371E"/>
    <w:rsid w:val="00B06F28"/>
    <w:rsid w:val="00B210ED"/>
    <w:rsid w:val="00B24E79"/>
    <w:rsid w:val="00B257FA"/>
    <w:rsid w:val="00B35E53"/>
    <w:rsid w:val="00B45B28"/>
    <w:rsid w:val="00B47AD6"/>
    <w:rsid w:val="00B613E7"/>
    <w:rsid w:val="00B6220F"/>
    <w:rsid w:val="00B91C6E"/>
    <w:rsid w:val="00BA01E2"/>
    <w:rsid w:val="00BB0FE5"/>
    <w:rsid w:val="00BD3AD4"/>
    <w:rsid w:val="00BE394A"/>
    <w:rsid w:val="00BE7EB3"/>
    <w:rsid w:val="00BF1399"/>
    <w:rsid w:val="00BF70E4"/>
    <w:rsid w:val="00C14FE3"/>
    <w:rsid w:val="00C428AB"/>
    <w:rsid w:val="00C4381F"/>
    <w:rsid w:val="00C87941"/>
    <w:rsid w:val="00CF4888"/>
    <w:rsid w:val="00D63593"/>
    <w:rsid w:val="00D7440C"/>
    <w:rsid w:val="00D96794"/>
    <w:rsid w:val="00DB36F7"/>
    <w:rsid w:val="00DD56CB"/>
    <w:rsid w:val="00DF4B38"/>
    <w:rsid w:val="00E0064F"/>
    <w:rsid w:val="00E22B61"/>
    <w:rsid w:val="00E2500F"/>
    <w:rsid w:val="00E35C35"/>
    <w:rsid w:val="00E72F6C"/>
    <w:rsid w:val="00E9706C"/>
    <w:rsid w:val="00E97EB9"/>
    <w:rsid w:val="00EA5035"/>
    <w:rsid w:val="00EE3B57"/>
    <w:rsid w:val="00F106C9"/>
    <w:rsid w:val="00F176AB"/>
    <w:rsid w:val="00F31EBD"/>
    <w:rsid w:val="00F40DFA"/>
    <w:rsid w:val="00F656A3"/>
    <w:rsid w:val="00F72B58"/>
    <w:rsid w:val="00F8620A"/>
    <w:rsid w:val="00F86C3A"/>
    <w:rsid w:val="00FD284D"/>
    <w:rsid w:val="00FE2DBF"/>
    <w:rsid w:val="00FE67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7ACF"/>
  <w15:chartTrackingRefBased/>
  <w15:docId w15:val="{3D74C221-EEA9-48B2-9577-24E136FF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4B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4B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4B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4B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4B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4B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4B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4B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4B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B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4B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4B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4B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4B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4B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4B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4B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4BB9"/>
    <w:rPr>
      <w:rFonts w:eastAsiaTheme="majorEastAsia" w:cstheme="majorBidi"/>
      <w:color w:val="272727" w:themeColor="text1" w:themeTint="D8"/>
    </w:rPr>
  </w:style>
  <w:style w:type="paragraph" w:styleId="Title">
    <w:name w:val="Title"/>
    <w:basedOn w:val="Normal"/>
    <w:next w:val="Normal"/>
    <w:link w:val="TitleChar"/>
    <w:uiPriority w:val="10"/>
    <w:qFormat/>
    <w:rsid w:val="00524B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4B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4B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4B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4BB9"/>
    <w:pPr>
      <w:spacing w:before="160"/>
      <w:jc w:val="center"/>
    </w:pPr>
    <w:rPr>
      <w:i/>
      <w:iCs/>
      <w:color w:val="404040" w:themeColor="text1" w:themeTint="BF"/>
    </w:rPr>
  </w:style>
  <w:style w:type="character" w:customStyle="1" w:styleId="QuoteChar">
    <w:name w:val="Quote Char"/>
    <w:basedOn w:val="DefaultParagraphFont"/>
    <w:link w:val="Quote"/>
    <w:uiPriority w:val="29"/>
    <w:rsid w:val="00524BB9"/>
    <w:rPr>
      <w:i/>
      <w:iCs/>
      <w:color w:val="404040" w:themeColor="text1" w:themeTint="BF"/>
    </w:rPr>
  </w:style>
  <w:style w:type="paragraph" w:styleId="ListParagraph">
    <w:name w:val="List Paragraph"/>
    <w:basedOn w:val="Normal"/>
    <w:uiPriority w:val="34"/>
    <w:qFormat/>
    <w:rsid w:val="00524BB9"/>
    <w:pPr>
      <w:ind w:left="720"/>
      <w:contextualSpacing/>
    </w:pPr>
  </w:style>
  <w:style w:type="character" w:styleId="IntenseEmphasis">
    <w:name w:val="Intense Emphasis"/>
    <w:basedOn w:val="DefaultParagraphFont"/>
    <w:uiPriority w:val="21"/>
    <w:qFormat/>
    <w:rsid w:val="00524BB9"/>
    <w:rPr>
      <w:i/>
      <w:iCs/>
      <w:color w:val="0F4761" w:themeColor="accent1" w:themeShade="BF"/>
    </w:rPr>
  </w:style>
  <w:style w:type="paragraph" w:styleId="IntenseQuote">
    <w:name w:val="Intense Quote"/>
    <w:basedOn w:val="Normal"/>
    <w:next w:val="Normal"/>
    <w:link w:val="IntenseQuoteChar"/>
    <w:uiPriority w:val="30"/>
    <w:qFormat/>
    <w:rsid w:val="00524B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4BB9"/>
    <w:rPr>
      <w:i/>
      <w:iCs/>
      <w:color w:val="0F4761" w:themeColor="accent1" w:themeShade="BF"/>
    </w:rPr>
  </w:style>
  <w:style w:type="character" w:styleId="IntenseReference">
    <w:name w:val="Intense Reference"/>
    <w:basedOn w:val="DefaultParagraphFont"/>
    <w:uiPriority w:val="32"/>
    <w:qFormat/>
    <w:rsid w:val="00524BB9"/>
    <w:rPr>
      <w:b/>
      <w:bCs/>
      <w:smallCaps/>
      <w:color w:val="0F4761" w:themeColor="accent1" w:themeShade="BF"/>
      <w:spacing w:val="5"/>
    </w:rPr>
  </w:style>
  <w:style w:type="table" w:styleId="TableGrid">
    <w:name w:val="Table Grid"/>
    <w:basedOn w:val="TableNormal"/>
    <w:uiPriority w:val="39"/>
    <w:rsid w:val="00F862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0860"/>
    <w:pPr>
      <w:spacing w:after="0" w:line="240" w:lineRule="auto"/>
    </w:pPr>
  </w:style>
  <w:style w:type="character" w:styleId="Hyperlink">
    <w:name w:val="Hyperlink"/>
    <w:basedOn w:val="DefaultParagraphFont"/>
    <w:uiPriority w:val="99"/>
    <w:unhideWhenUsed/>
    <w:rsid w:val="00744C9B"/>
    <w:rPr>
      <w:color w:val="467886" w:themeColor="hyperlink"/>
      <w:u w:val="single"/>
    </w:rPr>
  </w:style>
  <w:style w:type="character" w:styleId="UnresolvedMention">
    <w:name w:val="Unresolved Mention"/>
    <w:basedOn w:val="DefaultParagraphFont"/>
    <w:uiPriority w:val="99"/>
    <w:semiHidden/>
    <w:unhideWhenUsed/>
    <w:rsid w:val="007E3B67"/>
    <w:rPr>
      <w:color w:val="605E5C"/>
      <w:shd w:val="clear" w:color="auto" w:fill="E1DFDD"/>
    </w:rPr>
  </w:style>
  <w:style w:type="paragraph" w:customStyle="1" w:styleId="Author">
    <w:name w:val="Author"/>
    <w:basedOn w:val="Normal"/>
    <w:rsid w:val="00F31EBD"/>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bstHead">
    <w:name w:val="Abst Head"/>
    <w:basedOn w:val="Normal"/>
    <w:rsid w:val="00F31EBD"/>
    <w:pPr>
      <w:keepNext/>
      <w:spacing w:after="240" w:line="240" w:lineRule="auto"/>
    </w:pPr>
    <w:rPr>
      <w:rFonts w:ascii="Helvetica" w:eastAsia="Times New Roman" w:hAnsi="Helvetica" w:cs="Times New Roman"/>
      <w:b/>
      <w:caps/>
      <w:kern w:val="0"/>
      <w:szCs w:val="20"/>
      <w:lang w:val="en-US"/>
      <w14:ligatures w14:val="none"/>
    </w:rPr>
  </w:style>
  <w:style w:type="character" w:styleId="LineNumber">
    <w:name w:val="line number"/>
    <w:basedOn w:val="DefaultParagraphFont"/>
    <w:uiPriority w:val="99"/>
    <w:semiHidden/>
    <w:unhideWhenUsed/>
    <w:rsid w:val="00B45B28"/>
  </w:style>
  <w:style w:type="table" w:styleId="PlainTable3">
    <w:name w:val="Plain Table 3"/>
    <w:basedOn w:val="TableNormal"/>
    <w:uiPriority w:val="43"/>
    <w:rsid w:val="00773E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basedOn w:val="Normal"/>
    <w:next w:val="Normal"/>
    <w:uiPriority w:val="35"/>
    <w:unhideWhenUsed/>
    <w:qFormat/>
    <w:rsid w:val="00F86C3A"/>
    <w:pPr>
      <w:spacing w:after="200" w:line="240" w:lineRule="auto"/>
    </w:pPr>
    <w:rPr>
      <w:i/>
      <w:iCs/>
      <w:color w:val="0E2841" w:themeColor="text2"/>
      <w:sz w:val="18"/>
      <w:szCs w:val="18"/>
    </w:rPr>
  </w:style>
  <w:style w:type="paragraph" w:styleId="Header">
    <w:name w:val="header"/>
    <w:basedOn w:val="Normal"/>
    <w:link w:val="HeaderChar"/>
    <w:uiPriority w:val="99"/>
    <w:unhideWhenUsed/>
    <w:rsid w:val="001E3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3F46"/>
  </w:style>
  <w:style w:type="paragraph" w:styleId="Footer">
    <w:name w:val="footer"/>
    <w:basedOn w:val="Normal"/>
    <w:link w:val="FooterChar"/>
    <w:uiPriority w:val="99"/>
    <w:unhideWhenUsed/>
    <w:rsid w:val="001E3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3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db.coop/information/stats/milkprodindia"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088/1742-6596/1601/6/06200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ro.uow.edu.au/theses/160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8805/ajdfr.dr-1308"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ddb.coop/information/stats/milkprodindia"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C8E592-35D3-4CDE-A700-D187F1AD4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11</Pages>
  <Words>3682</Words>
  <Characters>23717</Characters>
  <Application>Microsoft Office Word</Application>
  <DocSecurity>0</DocSecurity>
  <Lines>431</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Anil R Chaudhari</dc:creator>
  <cp:keywords/>
  <dc:description/>
  <cp:lastModifiedBy>Anil R Chaudhari</cp:lastModifiedBy>
  <cp:revision>49</cp:revision>
  <dcterms:created xsi:type="dcterms:W3CDTF">2026-01-16T06:40:00Z</dcterms:created>
  <dcterms:modified xsi:type="dcterms:W3CDTF">2026-01-24T09:14:00Z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2026-01-16T07:06:39Z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d3a5dbd4-5e60-4aeb-9f19-15d44725c2de</vt:lpwstr>
  </property>
  <property fmtid="{D5CDD505-2E9C-101B-9397-08002B2CF9AE}" pid="7" name="MSIP_Label_defa4170-0d19-0005-0004-bc88714345d2_ActionId">
    <vt:lpwstr>1934bd30-c93b-4bbf-8de2-bbc3664b74f4</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Mendeley Document_1">
    <vt:lpwstr>True</vt:lpwstr>
  </property>
  <property fmtid="{D5CDD505-2E9C-101B-9397-08002B2CF9AE}" pid="11" name="Mendeley Unique User Id_1">
    <vt:lpwstr>8da3baa5-464e-33ae-9ab6-47d4ceef5181</vt:lpwstr>
  </property>
  <property fmtid="{D5CDD505-2E9C-101B-9397-08002B2CF9AE}" pid="12" name="Mendeley Citation Style_1">
    <vt:lpwstr>http://www.zotero.org/styles/apa</vt:lpwstr>
  </property>
  <property fmtid="{D5CDD505-2E9C-101B-9397-08002B2CF9AE}" pid="13" name="Mendeley Recent Style Id 0_1">
    <vt:lpwstr>http://www.zotero.org/styles/american-medical-association</vt:lpwstr>
  </property>
  <property fmtid="{D5CDD505-2E9C-101B-9397-08002B2CF9AE}" pid="14" name="Mendeley Recent Style Name 0_1">
    <vt:lpwstr>American Medical Association 11th edition</vt:lpwstr>
  </property>
  <property fmtid="{D5CDD505-2E9C-101B-9397-08002B2CF9AE}" pid="15" name="Mendeley Recent Style Id 1_1">
    <vt:lpwstr>http://www.zotero.org/styles/american-political-science-association</vt:lpwstr>
  </property>
  <property fmtid="{D5CDD505-2E9C-101B-9397-08002B2CF9AE}" pid="16" name="Mendeley Recent Style Name 1_1">
    <vt:lpwstr>American Political Science Association</vt:lpwstr>
  </property>
  <property fmtid="{D5CDD505-2E9C-101B-9397-08002B2CF9AE}" pid="17" name="Mendeley Recent Style Id 2_1">
    <vt:lpwstr>http://www.zotero.org/styles/apa</vt:lpwstr>
  </property>
  <property fmtid="{D5CDD505-2E9C-101B-9397-08002B2CF9AE}" pid="18" name="Mendeley Recent Style Name 2_1">
    <vt:lpwstr>American Psychological Association 7th edition</vt:lpwstr>
  </property>
  <property fmtid="{D5CDD505-2E9C-101B-9397-08002B2CF9AE}" pid="19" name="Mendeley Recent Style Id 3_1">
    <vt:lpwstr>http://www.zotero.org/styles/american-sociological-association</vt:lpwstr>
  </property>
  <property fmtid="{D5CDD505-2E9C-101B-9397-08002B2CF9AE}" pid="20" name="Mendeley Recent Style Name 3_1">
    <vt:lpwstr>American Sociological Association 6th edition</vt:lpwstr>
  </property>
  <property fmtid="{D5CDD505-2E9C-101B-9397-08002B2CF9AE}" pid="21" name="Mendeley Recent Style Id 4_1">
    <vt:lpwstr>http://www.zotero.org/styles/chicago-author-date</vt:lpwstr>
  </property>
  <property fmtid="{D5CDD505-2E9C-101B-9397-08002B2CF9AE}" pid="22" name="Mendeley Recent Style Name 4_1">
    <vt:lpwstr>Chicago Manual of Style 17th edition (author-date)</vt:lpwstr>
  </property>
  <property fmtid="{D5CDD505-2E9C-101B-9397-08002B2CF9AE}" pid="23" name="Mendeley Recent Style Id 5_1">
    <vt:lpwstr>http://www.zotero.org/styles/harvard-cite-them-right</vt:lpwstr>
  </property>
  <property fmtid="{D5CDD505-2E9C-101B-9397-08002B2CF9AE}" pid="24" name="Mendeley Recent Style Name 5_1">
    <vt:lpwstr>Cite Them Right 12th edition - Harvard</vt:lpwstr>
  </property>
  <property fmtid="{D5CDD505-2E9C-101B-9397-08002B2CF9AE}" pid="25" name="Mendeley Recent Style Id 6_1">
    <vt:lpwstr>http://www.zotero.org/styles/ieee</vt:lpwstr>
  </property>
  <property fmtid="{D5CDD505-2E9C-101B-9397-08002B2CF9AE}" pid="26" name="Mendeley Recent Style Name 6_1">
    <vt:lpwstr>IEEE</vt:lpwstr>
  </property>
  <property fmtid="{D5CDD505-2E9C-101B-9397-08002B2CF9AE}" pid="27" name="Mendeley Recent Style Id 7_1">
    <vt:lpwstr>http://www.zotero.org/styles/modern-humanities-research-association</vt:lpwstr>
  </property>
  <property fmtid="{D5CDD505-2E9C-101B-9397-08002B2CF9AE}" pid="28" name="Mendeley Recent Style Name 7_1">
    <vt:lpwstr>Modern Humanities Research Association 3rd edition (note with bibliography)</vt:lpwstr>
  </property>
  <property fmtid="{D5CDD505-2E9C-101B-9397-08002B2CF9AE}" pid="29" name="Mendeley Recent Style Id 8_1">
    <vt:lpwstr>http://www.zotero.org/styles/modern-language-association</vt:lpwstr>
  </property>
  <property fmtid="{D5CDD505-2E9C-101B-9397-08002B2CF9AE}" pid="30" name="Mendeley Recent Style Name 8_1">
    <vt:lpwstr>Modern Language Association 9th edition</vt:lpwstr>
  </property>
  <property fmtid="{D5CDD505-2E9C-101B-9397-08002B2CF9AE}" pid="31" name="Mendeley Recent Style Id 9_1">
    <vt:lpwstr>http://www.zotero.org/styles/nature</vt:lpwstr>
  </property>
  <property fmtid="{D5CDD505-2E9C-101B-9397-08002B2CF9AE}" pid="32" name="Mendeley Recent Style Name 9_1">
    <vt:lpwstr>Nature</vt:lpwstr>
  </property>
</Properties>
</file>