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244" w:rsidRPr="00C62244" w:rsidRDefault="00C62244" w:rsidP="00C62244">
      <w:pPr>
        <w:spacing w:before="120" w:after="120" w:line="360" w:lineRule="auto"/>
        <w:ind w:left="-142"/>
        <w:jc w:val="center"/>
        <w:rPr>
          <w:rFonts w:ascii="Arial" w:hAnsi="Arial" w:cs="Arial"/>
          <w:b/>
          <w:bCs/>
          <w:sz w:val="28"/>
        </w:rPr>
      </w:pPr>
      <w:r w:rsidRPr="00C62244">
        <w:rPr>
          <w:rFonts w:ascii="Arial" w:hAnsi="Arial" w:cs="Arial"/>
          <w:b/>
          <w:bCs/>
          <w:sz w:val="28"/>
        </w:rPr>
        <w:t>Comparative evaluation of Control Internal Drug Release (CIDR) implants and double dose PG protocol on conception rate in re</w:t>
      </w:r>
      <w:bookmarkStart w:id="0" w:name="_GoBack"/>
      <w:bookmarkEnd w:id="0"/>
      <w:r w:rsidRPr="00C62244">
        <w:rPr>
          <w:rFonts w:ascii="Arial" w:hAnsi="Arial" w:cs="Arial"/>
          <w:b/>
          <w:bCs/>
          <w:sz w:val="28"/>
        </w:rPr>
        <w:t>peat breeding buffaloes under field conditions</w:t>
      </w:r>
    </w:p>
    <w:p w:rsidR="002C57D2" w:rsidRPr="00FB3A86" w:rsidRDefault="002C57D2" w:rsidP="00441B6F">
      <w:pPr>
        <w:pStyle w:val="Affiliation"/>
        <w:spacing w:after="0" w:line="240" w:lineRule="auto"/>
        <w:jc w:val="both"/>
        <w:rPr>
          <w:rFonts w:ascii="Arial" w:hAnsi="Arial" w:cs="Arial"/>
        </w:rPr>
      </w:pPr>
    </w:p>
    <w:p w:rsidR="00B01FCD" w:rsidRPr="00FB3A86" w:rsidRDefault="00DB6441"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481525">
        <w:tc>
          <w:tcPr>
            <w:tcW w:w="9576" w:type="dxa"/>
            <w:shd w:val="clear" w:color="auto" w:fill="F2F2F2"/>
          </w:tcPr>
          <w:p w:rsidR="00505F06" w:rsidRPr="00BA1B01" w:rsidRDefault="00D45C92" w:rsidP="00E41C4C">
            <w:pPr>
              <w:pStyle w:val="Body"/>
              <w:spacing w:after="0" w:line="480" w:lineRule="auto"/>
              <w:rPr>
                <w:rFonts w:ascii="Arial" w:eastAsia="Calibri" w:hAnsi="Arial" w:cs="Arial"/>
                <w:szCs w:val="22"/>
              </w:rPr>
            </w:pPr>
            <w:r w:rsidRPr="00D45C92">
              <w:rPr>
                <w:rFonts w:ascii="Arial" w:eastAsia="Calibri" w:hAnsi="Arial" w:cs="Arial"/>
                <w:szCs w:val="22"/>
              </w:rPr>
              <w:t xml:space="preserve">The aim of the study was to compare the efficacy of double dose PG protocol and CIDR implants in combination with different hormones for treatment of repeat breeding buffaloes. 45 repeat breeding buffaloes were selected randomly from field and divided into three groups. Group-I (n=15) animals inseminated during normal estrus cycle without any hormonal therapy and kept as control. Group-II (n=15) treated with two doses of 500 </w:t>
            </w:r>
            <w:proofErr w:type="spellStart"/>
            <w:r w:rsidRPr="00D45C92">
              <w:rPr>
                <w:rFonts w:ascii="Arial" w:eastAsia="Calibri" w:hAnsi="Arial" w:cs="Arial"/>
                <w:szCs w:val="22"/>
              </w:rPr>
              <w:t>μg</w:t>
            </w:r>
            <w:proofErr w:type="spellEnd"/>
            <w:r w:rsidRPr="00D45C92">
              <w:rPr>
                <w:rFonts w:ascii="Arial" w:eastAsia="Calibri" w:hAnsi="Arial" w:cs="Arial"/>
                <w:szCs w:val="22"/>
              </w:rPr>
              <w:t xml:space="preserve"> of PGF2α injection at 11d interval and at the time of artificial insemination treated with 0.02mg GnRH injection. Group-III (n=15) treated with an intra vaginal P4 device (CIDR implant) for 7 days and PGF2α was given intramuscularly 24 </w:t>
            </w:r>
            <w:proofErr w:type="spellStart"/>
            <w:r w:rsidRPr="00D45C92">
              <w:rPr>
                <w:rFonts w:ascii="Arial" w:eastAsia="Calibri" w:hAnsi="Arial" w:cs="Arial"/>
                <w:szCs w:val="22"/>
              </w:rPr>
              <w:t>hrs</w:t>
            </w:r>
            <w:proofErr w:type="spellEnd"/>
            <w:r w:rsidRPr="00D45C92">
              <w:rPr>
                <w:rFonts w:ascii="Arial" w:eastAsia="Calibri" w:hAnsi="Arial" w:cs="Arial"/>
                <w:szCs w:val="22"/>
              </w:rPr>
              <w:t xml:space="preserve"> prior to CIDR removal, after 48 to 72hrs AI done with GnRH inj. Per-rectal pregnancy diagnosis was performed 60th day post AI. The conception rate was significantly (p&lt;0.05) higher in Group II (60 %) and Group III buffaloes (66.67 %) when compared with Group I buffaloes (26.67 %). 66.67 % of buffaloes treated with CIDR implants and 73.33 % of buffaloes treated double dose PGF2α have shown the estrus duration </w:t>
            </w:r>
            <w:proofErr w:type="spellStart"/>
            <w:r w:rsidRPr="00D45C92">
              <w:rPr>
                <w:rFonts w:ascii="Arial" w:eastAsia="Calibri" w:hAnsi="Arial" w:cs="Arial"/>
                <w:szCs w:val="22"/>
              </w:rPr>
              <w:t>upto</w:t>
            </w:r>
            <w:proofErr w:type="spellEnd"/>
            <w:r w:rsidRPr="00D45C92">
              <w:rPr>
                <w:rFonts w:ascii="Arial" w:eastAsia="Calibri" w:hAnsi="Arial" w:cs="Arial"/>
                <w:szCs w:val="22"/>
              </w:rPr>
              <w:t xml:space="preserve"> 18-24h. Results indicate both protocols certainly bring the buffaloes under normal estrus and also increase in the conception rate.</w:t>
            </w:r>
          </w:p>
        </w:tc>
      </w:tr>
    </w:tbl>
    <w:p w:rsidR="00636EB2" w:rsidRDefault="00636EB2" w:rsidP="00441B6F">
      <w:pPr>
        <w:pStyle w:val="Body"/>
        <w:spacing w:after="0"/>
        <w:rPr>
          <w:rFonts w:ascii="Arial" w:hAnsi="Arial" w:cs="Arial"/>
          <w:i/>
        </w:rPr>
      </w:pPr>
    </w:p>
    <w:p w:rsidR="00D45C92" w:rsidRPr="00D45C92" w:rsidRDefault="00A24E7E" w:rsidP="00D45C92">
      <w:pPr>
        <w:rPr>
          <w:rFonts w:ascii="Arial" w:hAnsi="Arial" w:cs="Arial"/>
          <w:i/>
        </w:rPr>
      </w:pPr>
      <w:r>
        <w:rPr>
          <w:rFonts w:ascii="Arial" w:hAnsi="Arial" w:cs="Arial"/>
          <w:i/>
        </w:rPr>
        <w:t xml:space="preserve">Keywords: </w:t>
      </w:r>
      <w:r w:rsidR="00D45C92" w:rsidRPr="00D45C92">
        <w:rPr>
          <w:rFonts w:ascii="Arial" w:hAnsi="Arial" w:cs="Arial"/>
          <w:i/>
        </w:rPr>
        <w:t xml:space="preserve">Pregnancy diagnosis, Estrus, Repeat breeding, CIDR implants, PG Protocol, GnRH, Conception rate, </w:t>
      </w:r>
    </w:p>
    <w:p w:rsidR="00A24E7E" w:rsidRDefault="00A24E7E" w:rsidP="00441B6F">
      <w:pPr>
        <w:pStyle w:val="Body"/>
        <w:spacing w:after="0"/>
        <w:rPr>
          <w:rFonts w:ascii="Arial" w:hAnsi="Arial" w:cs="Arial"/>
          <w:i/>
        </w:rPr>
      </w:pP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FE1ACF" w:rsidRPr="00FB3A86" w:rsidRDefault="00FE1ACF" w:rsidP="00441B6F">
      <w:pPr>
        <w:pStyle w:val="AbstHead"/>
        <w:spacing w:after="0"/>
        <w:jc w:val="both"/>
        <w:rPr>
          <w:rFonts w:ascii="Arial" w:hAnsi="Arial" w:cs="Arial"/>
        </w:rPr>
      </w:pPr>
    </w:p>
    <w:p w:rsidR="00D45C92" w:rsidRPr="00D45C92" w:rsidRDefault="00D45C92" w:rsidP="00FE1ACF">
      <w:pPr>
        <w:pStyle w:val="AbstHead"/>
        <w:spacing w:line="360" w:lineRule="auto"/>
        <w:jc w:val="both"/>
        <w:rPr>
          <w:rFonts w:ascii="Arial" w:hAnsi="Arial" w:cs="Arial"/>
          <w:b w:val="0"/>
          <w:caps w:val="0"/>
          <w:sz w:val="20"/>
        </w:rPr>
      </w:pPr>
      <w:r>
        <w:rPr>
          <w:rFonts w:ascii="Arial" w:hAnsi="Arial" w:cs="Arial"/>
          <w:b w:val="0"/>
          <w:caps w:val="0"/>
          <w:sz w:val="20"/>
        </w:rPr>
        <w:tab/>
      </w:r>
      <w:r w:rsidRPr="00D45C92">
        <w:rPr>
          <w:rFonts w:ascii="Arial" w:hAnsi="Arial" w:cs="Arial"/>
          <w:b w:val="0"/>
          <w:caps w:val="0"/>
          <w:sz w:val="20"/>
        </w:rPr>
        <w:t xml:space="preserve">In India buffaloes contribute to food security through the production of 104 million tons of milk which comes around 43.62% total milk production of the country. They also provide energy for agriculture purposes. Buffaloes are found all over the country with different environment, which indicate that these will adapt to wide range of different geographical areas </w:t>
      </w:r>
      <w:r w:rsidR="00D97CB3">
        <w:rPr>
          <w:rFonts w:ascii="Arial" w:hAnsi="Arial" w:cs="Arial"/>
          <w:b w:val="0"/>
          <w:caps w:val="0"/>
          <w:sz w:val="20"/>
        </w:rPr>
        <w:t>(</w:t>
      </w:r>
      <w:r w:rsidR="00D91CC4" w:rsidRPr="00D91CC4">
        <w:rPr>
          <w:rFonts w:ascii="Arial" w:hAnsi="Arial" w:cs="Arial"/>
          <w:b w:val="0"/>
          <w:caps w:val="0"/>
          <w:sz w:val="20"/>
        </w:rPr>
        <w:t>Haider</w:t>
      </w:r>
      <w:r w:rsidR="003C3A65">
        <w:rPr>
          <w:rFonts w:ascii="Arial" w:hAnsi="Arial" w:cs="Arial"/>
          <w:b w:val="0"/>
          <w:caps w:val="0"/>
          <w:sz w:val="20"/>
        </w:rPr>
        <w:t>,</w:t>
      </w:r>
      <w:r w:rsidR="00D91CC4" w:rsidRPr="00D91CC4">
        <w:rPr>
          <w:rFonts w:ascii="Arial" w:hAnsi="Arial" w:cs="Arial"/>
          <w:b w:val="0"/>
          <w:caps w:val="0"/>
          <w:sz w:val="20"/>
        </w:rPr>
        <w:t xml:space="preserve"> M</w:t>
      </w:r>
      <w:r w:rsidR="00D91CC4">
        <w:rPr>
          <w:rFonts w:ascii="Arial" w:hAnsi="Arial" w:cs="Arial"/>
          <w:b w:val="0"/>
          <w:caps w:val="0"/>
          <w:sz w:val="20"/>
        </w:rPr>
        <w:t>.</w:t>
      </w:r>
      <w:r w:rsidR="00D91CC4" w:rsidRPr="00D91CC4">
        <w:rPr>
          <w:rFonts w:ascii="Arial" w:hAnsi="Arial" w:cs="Arial"/>
          <w:b w:val="0"/>
          <w:caps w:val="0"/>
          <w:sz w:val="20"/>
        </w:rPr>
        <w:t>S</w:t>
      </w:r>
      <w:r w:rsidR="00D91CC4">
        <w:rPr>
          <w:rFonts w:ascii="Arial" w:hAnsi="Arial" w:cs="Arial"/>
          <w:b w:val="0"/>
          <w:caps w:val="0"/>
          <w:sz w:val="20"/>
        </w:rPr>
        <w:t xml:space="preserve">. </w:t>
      </w:r>
      <w:r w:rsidR="00D97CB3" w:rsidRPr="00D97CB3">
        <w:rPr>
          <w:rFonts w:ascii="Arial" w:hAnsi="Arial" w:cs="Arial"/>
          <w:b w:val="0"/>
          <w:i/>
          <w:caps w:val="0"/>
          <w:sz w:val="20"/>
        </w:rPr>
        <w:t>et al.,</w:t>
      </w:r>
      <w:r w:rsidR="00D97CB3">
        <w:rPr>
          <w:rFonts w:ascii="Arial" w:hAnsi="Arial" w:cs="Arial"/>
          <w:b w:val="0"/>
          <w:caps w:val="0"/>
          <w:sz w:val="20"/>
        </w:rPr>
        <w:t xml:space="preserve"> 2017)</w:t>
      </w:r>
      <w:r w:rsidRPr="00D45C92">
        <w:rPr>
          <w:rFonts w:ascii="Arial" w:hAnsi="Arial" w:cs="Arial"/>
          <w:b w:val="0"/>
          <w:caps w:val="0"/>
          <w:sz w:val="20"/>
        </w:rPr>
        <w:t>.</w:t>
      </w:r>
      <w:r w:rsidR="00D91CC4">
        <w:rPr>
          <w:rFonts w:ascii="Arial" w:hAnsi="Arial" w:cs="Arial"/>
          <w:b w:val="0"/>
          <w:caps w:val="0"/>
          <w:sz w:val="20"/>
        </w:rPr>
        <w:t xml:space="preserve"> </w:t>
      </w:r>
    </w:p>
    <w:p w:rsidR="00D45C92" w:rsidRPr="00D45C92" w:rsidRDefault="00D45C92" w:rsidP="00FE1ACF">
      <w:pPr>
        <w:pStyle w:val="AbstHead"/>
        <w:spacing w:line="360" w:lineRule="auto"/>
        <w:jc w:val="both"/>
        <w:rPr>
          <w:rFonts w:ascii="Arial" w:hAnsi="Arial" w:cs="Arial"/>
          <w:b w:val="0"/>
          <w:caps w:val="0"/>
          <w:sz w:val="20"/>
        </w:rPr>
      </w:pPr>
      <w:r w:rsidRPr="00D45C92">
        <w:rPr>
          <w:rFonts w:ascii="Arial" w:hAnsi="Arial" w:cs="Arial"/>
          <w:b w:val="0"/>
          <w:caps w:val="0"/>
          <w:sz w:val="20"/>
        </w:rPr>
        <w:tab/>
        <w:t xml:space="preserve">Reproduction plays very important role in successful buffalo dairy farming. To get maximum benefit from a buffalo it should be bred within 85-95 days after previous parturition to get a new lactation period of 12-13 months. Increase in </w:t>
      </w:r>
      <w:proofErr w:type="spellStart"/>
      <w:r w:rsidRPr="00D45C92">
        <w:rPr>
          <w:rFonts w:ascii="Arial" w:hAnsi="Arial" w:cs="Arial"/>
          <w:b w:val="0"/>
          <w:caps w:val="0"/>
          <w:sz w:val="20"/>
        </w:rPr>
        <w:t>intercalving</w:t>
      </w:r>
      <w:proofErr w:type="spellEnd"/>
      <w:r w:rsidRPr="00D45C92">
        <w:rPr>
          <w:rFonts w:ascii="Arial" w:hAnsi="Arial" w:cs="Arial"/>
          <w:b w:val="0"/>
          <w:caps w:val="0"/>
          <w:sz w:val="20"/>
        </w:rPr>
        <w:t xml:space="preserve"> period and poor reproductive efficiency are the major hurdles faced by Buffalo dairy farmers </w:t>
      </w:r>
      <w:r w:rsidR="003C3A65">
        <w:rPr>
          <w:rFonts w:ascii="Arial" w:hAnsi="Arial" w:cs="Arial"/>
          <w:b w:val="0"/>
          <w:caps w:val="0"/>
          <w:sz w:val="20"/>
        </w:rPr>
        <w:t>(</w:t>
      </w:r>
      <w:proofErr w:type="spellStart"/>
      <w:r w:rsidR="003C3A65" w:rsidRPr="003C3A65">
        <w:rPr>
          <w:rFonts w:ascii="Arial" w:hAnsi="Arial" w:cs="Arial"/>
          <w:b w:val="0"/>
          <w:caps w:val="0"/>
          <w:sz w:val="20"/>
        </w:rPr>
        <w:t>Vijayarajan</w:t>
      </w:r>
      <w:proofErr w:type="spellEnd"/>
      <w:r w:rsidR="00AE7D26">
        <w:rPr>
          <w:rFonts w:ascii="Arial" w:hAnsi="Arial" w:cs="Arial"/>
          <w:b w:val="0"/>
          <w:caps w:val="0"/>
          <w:sz w:val="20"/>
        </w:rPr>
        <w:t xml:space="preserve">, A. </w:t>
      </w:r>
      <w:r w:rsidR="003C3A65" w:rsidRPr="003C3A65">
        <w:rPr>
          <w:rFonts w:ascii="Arial" w:hAnsi="Arial" w:cs="Arial"/>
          <w:b w:val="0"/>
          <w:caps w:val="0"/>
          <w:sz w:val="20"/>
        </w:rPr>
        <w:t>and Sankar</w:t>
      </w:r>
      <w:r w:rsidR="00AE7D26">
        <w:rPr>
          <w:rFonts w:ascii="Arial" w:hAnsi="Arial" w:cs="Arial"/>
          <w:b w:val="0"/>
          <w:caps w:val="0"/>
          <w:sz w:val="20"/>
        </w:rPr>
        <w:t>,</w:t>
      </w:r>
      <w:r w:rsidR="003C3A65" w:rsidRPr="003C3A65">
        <w:rPr>
          <w:rFonts w:ascii="Arial" w:hAnsi="Arial" w:cs="Arial"/>
          <w:b w:val="0"/>
          <w:caps w:val="0"/>
          <w:sz w:val="20"/>
        </w:rPr>
        <w:t xml:space="preserve"> P</w:t>
      </w:r>
      <w:r w:rsidRPr="00D45C92">
        <w:rPr>
          <w:rFonts w:ascii="Arial" w:hAnsi="Arial" w:cs="Arial"/>
          <w:b w:val="0"/>
          <w:caps w:val="0"/>
          <w:sz w:val="20"/>
        </w:rPr>
        <w:t>.</w:t>
      </w:r>
      <w:r w:rsidR="003C3A65">
        <w:rPr>
          <w:rFonts w:ascii="Arial" w:hAnsi="Arial" w:cs="Arial"/>
          <w:b w:val="0"/>
          <w:caps w:val="0"/>
          <w:sz w:val="20"/>
        </w:rPr>
        <w:t>, 2014).</w:t>
      </w:r>
      <w:r w:rsidRPr="00D45C92">
        <w:rPr>
          <w:rFonts w:ascii="Arial" w:hAnsi="Arial" w:cs="Arial"/>
          <w:b w:val="0"/>
          <w:caps w:val="0"/>
          <w:sz w:val="20"/>
        </w:rPr>
        <w:t xml:space="preserve"> Low reproductive efficiency mainly due to lower plasma concentration of gonadal and </w:t>
      </w:r>
      <w:proofErr w:type="spellStart"/>
      <w:r w:rsidRPr="00D45C92">
        <w:rPr>
          <w:rFonts w:ascii="Arial" w:hAnsi="Arial" w:cs="Arial"/>
          <w:b w:val="0"/>
          <w:caps w:val="0"/>
          <w:sz w:val="20"/>
        </w:rPr>
        <w:t>hyophyseal</w:t>
      </w:r>
      <w:proofErr w:type="spellEnd"/>
      <w:r w:rsidRPr="00D45C92">
        <w:rPr>
          <w:rFonts w:ascii="Arial" w:hAnsi="Arial" w:cs="Arial"/>
          <w:b w:val="0"/>
          <w:caps w:val="0"/>
          <w:sz w:val="20"/>
        </w:rPr>
        <w:t xml:space="preserve"> hormones and low activity of gonadal an</w:t>
      </w:r>
      <w:r w:rsidR="003C3A65">
        <w:rPr>
          <w:rFonts w:ascii="Arial" w:hAnsi="Arial" w:cs="Arial"/>
          <w:b w:val="0"/>
          <w:caps w:val="0"/>
          <w:sz w:val="20"/>
        </w:rPr>
        <w:t xml:space="preserve">d </w:t>
      </w:r>
      <w:proofErr w:type="spellStart"/>
      <w:r w:rsidR="003C3A65">
        <w:rPr>
          <w:rFonts w:ascii="Arial" w:hAnsi="Arial" w:cs="Arial"/>
          <w:b w:val="0"/>
          <w:caps w:val="0"/>
          <w:sz w:val="20"/>
        </w:rPr>
        <w:t>hypothalamo</w:t>
      </w:r>
      <w:proofErr w:type="spellEnd"/>
      <w:r w:rsidR="003C3A65">
        <w:rPr>
          <w:rFonts w:ascii="Arial" w:hAnsi="Arial" w:cs="Arial"/>
          <w:b w:val="0"/>
          <w:caps w:val="0"/>
          <w:sz w:val="20"/>
        </w:rPr>
        <w:t>-hypophyseal axis (</w:t>
      </w:r>
      <w:proofErr w:type="spellStart"/>
      <w:r w:rsidR="003C3A65" w:rsidRPr="003C3A65">
        <w:rPr>
          <w:rFonts w:ascii="Arial" w:hAnsi="Arial" w:cs="Arial"/>
          <w:b w:val="0"/>
          <w:caps w:val="0"/>
          <w:sz w:val="20"/>
        </w:rPr>
        <w:t>Kanyada</w:t>
      </w:r>
      <w:proofErr w:type="spellEnd"/>
      <w:r w:rsidR="003C3A65" w:rsidRPr="003C3A65">
        <w:rPr>
          <w:rFonts w:ascii="Arial" w:hAnsi="Arial" w:cs="Arial"/>
          <w:b w:val="0"/>
          <w:caps w:val="0"/>
          <w:sz w:val="20"/>
        </w:rPr>
        <w:t>, K</w:t>
      </w:r>
      <w:r w:rsidRPr="00D45C92">
        <w:rPr>
          <w:rFonts w:ascii="Arial" w:hAnsi="Arial" w:cs="Arial"/>
          <w:b w:val="0"/>
          <w:caps w:val="0"/>
          <w:sz w:val="20"/>
        </w:rPr>
        <w:t>,</w:t>
      </w:r>
      <w:r w:rsidR="003C3A65">
        <w:rPr>
          <w:rFonts w:ascii="Arial" w:hAnsi="Arial" w:cs="Arial"/>
          <w:b w:val="0"/>
          <w:caps w:val="0"/>
          <w:sz w:val="20"/>
        </w:rPr>
        <w:t xml:space="preserve"> </w:t>
      </w:r>
      <w:r w:rsidR="003C3A65" w:rsidRPr="003C3A65">
        <w:rPr>
          <w:rFonts w:ascii="Arial" w:hAnsi="Arial" w:cs="Arial"/>
          <w:b w:val="0"/>
          <w:i/>
          <w:caps w:val="0"/>
          <w:sz w:val="20"/>
        </w:rPr>
        <w:t>et al.,</w:t>
      </w:r>
      <w:r w:rsidR="003C3A65">
        <w:rPr>
          <w:rFonts w:ascii="Arial" w:hAnsi="Arial" w:cs="Arial"/>
          <w:b w:val="0"/>
          <w:caps w:val="0"/>
          <w:sz w:val="20"/>
        </w:rPr>
        <w:t xml:space="preserve"> 2023 </w:t>
      </w:r>
      <w:proofErr w:type="gramStart"/>
      <w:r w:rsidR="003C3A65">
        <w:rPr>
          <w:rFonts w:ascii="Arial" w:hAnsi="Arial" w:cs="Arial"/>
          <w:b w:val="0"/>
          <w:caps w:val="0"/>
          <w:sz w:val="20"/>
        </w:rPr>
        <w:t xml:space="preserve">and  </w:t>
      </w:r>
      <w:r w:rsidR="005B37A7" w:rsidRPr="005B37A7">
        <w:rPr>
          <w:rFonts w:ascii="Arial" w:hAnsi="Arial" w:cs="Arial"/>
          <w:b w:val="0"/>
          <w:caps w:val="0"/>
          <w:sz w:val="20"/>
        </w:rPr>
        <w:t>Vikash</w:t>
      </w:r>
      <w:proofErr w:type="gramEnd"/>
      <w:r w:rsidR="005B37A7">
        <w:rPr>
          <w:rFonts w:ascii="Arial" w:hAnsi="Arial" w:cs="Arial"/>
          <w:b w:val="0"/>
          <w:caps w:val="0"/>
          <w:sz w:val="20"/>
        </w:rPr>
        <w:t xml:space="preserve">, </w:t>
      </w:r>
      <w:r w:rsidR="005B37A7" w:rsidRPr="003C3A65">
        <w:rPr>
          <w:rFonts w:ascii="Arial" w:hAnsi="Arial" w:cs="Arial"/>
          <w:b w:val="0"/>
          <w:i/>
          <w:caps w:val="0"/>
          <w:sz w:val="20"/>
        </w:rPr>
        <w:t>et al.,</w:t>
      </w:r>
      <w:r w:rsidR="005B37A7">
        <w:rPr>
          <w:rFonts w:ascii="Arial" w:hAnsi="Arial" w:cs="Arial"/>
          <w:b w:val="0"/>
          <w:caps w:val="0"/>
          <w:sz w:val="20"/>
        </w:rPr>
        <w:t xml:space="preserve"> 2014</w:t>
      </w:r>
      <w:r w:rsidR="003C3A65">
        <w:rPr>
          <w:rFonts w:ascii="Arial" w:hAnsi="Arial" w:cs="Arial"/>
          <w:b w:val="0"/>
          <w:caps w:val="0"/>
          <w:sz w:val="20"/>
        </w:rPr>
        <w:t>)</w:t>
      </w:r>
      <w:r w:rsidRPr="00D45C92">
        <w:rPr>
          <w:rFonts w:ascii="Arial" w:hAnsi="Arial" w:cs="Arial"/>
          <w:b w:val="0"/>
          <w:caps w:val="0"/>
          <w:sz w:val="20"/>
        </w:rPr>
        <w:t xml:space="preserve">. A dairy animal considered as repeat breeder when it fails to conceive after receiving three or more insemination and without having any genital tract disorders. Inactive ovaries, repeat breeding and anestrus in buffaloes typically lead to extended calving intervals, causing significant economic losses. Attempts have been undertaken to breed buffaloes year-round using different hormonal therapy protocols, achieving some success </w:t>
      </w:r>
      <w:r w:rsidR="0054038D">
        <w:rPr>
          <w:rFonts w:ascii="Arial" w:hAnsi="Arial" w:cs="Arial"/>
          <w:b w:val="0"/>
          <w:caps w:val="0"/>
          <w:sz w:val="20"/>
        </w:rPr>
        <w:t>(</w:t>
      </w:r>
      <w:r w:rsidR="0054038D" w:rsidRPr="0054038D">
        <w:rPr>
          <w:rFonts w:ascii="Arial" w:hAnsi="Arial" w:cs="Arial"/>
          <w:b w:val="0"/>
          <w:caps w:val="0"/>
          <w:sz w:val="20"/>
        </w:rPr>
        <w:t>Amin, Y</w:t>
      </w:r>
      <w:r w:rsidR="0054038D">
        <w:rPr>
          <w:rFonts w:ascii="Arial" w:hAnsi="Arial" w:cs="Arial"/>
          <w:b w:val="0"/>
          <w:caps w:val="0"/>
          <w:sz w:val="20"/>
        </w:rPr>
        <w:t xml:space="preserve">. </w:t>
      </w:r>
      <w:r w:rsidR="0054038D" w:rsidRPr="0054038D">
        <w:rPr>
          <w:rFonts w:ascii="Arial" w:hAnsi="Arial" w:cs="Arial"/>
          <w:b w:val="0"/>
          <w:i/>
          <w:caps w:val="0"/>
          <w:sz w:val="20"/>
        </w:rPr>
        <w:t>et al.,</w:t>
      </w:r>
      <w:r w:rsidR="0054038D">
        <w:rPr>
          <w:rFonts w:ascii="Arial" w:hAnsi="Arial" w:cs="Arial"/>
          <w:b w:val="0"/>
          <w:caps w:val="0"/>
          <w:sz w:val="20"/>
        </w:rPr>
        <w:t xml:space="preserve"> 2019).</w:t>
      </w:r>
    </w:p>
    <w:p w:rsidR="00D45C92" w:rsidRPr="00D45C92" w:rsidRDefault="00D45C92" w:rsidP="00FE1ACF">
      <w:pPr>
        <w:pStyle w:val="AbstHead"/>
        <w:spacing w:line="360" w:lineRule="auto"/>
        <w:jc w:val="both"/>
        <w:rPr>
          <w:rFonts w:ascii="Arial" w:hAnsi="Arial" w:cs="Arial"/>
          <w:b w:val="0"/>
          <w:caps w:val="0"/>
          <w:sz w:val="20"/>
        </w:rPr>
      </w:pPr>
      <w:r w:rsidRPr="00D45C92">
        <w:rPr>
          <w:rFonts w:ascii="Arial" w:hAnsi="Arial" w:cs="Arial"/>
          <w:b w:val="0"/>
          <w:caps w:val="0"/>
          <w:sz w:val="20"/>
        </w:rPr>
        <w:tab/>
        <w:t xml:space="preserve">The common main causes for repeat breeding are under nutrition, hormonal imbalance, ovulation disturbance, failure in fertilization and early embryonic mortality </w:t>
      </w:r>
      <w:r w:rsidR="00926F08">
        <w:rPr>
          <w:rFonts w:ascii="Arial" w:hAnsi="Arial" w:cs="Arial"/>
          <w:b w:val="0"/>
          <w:caps w:val="0"/>
          <w:sz w:val="20"/>
        </w:rPr>
        <w:t>(</w:t>
      </w:r>
      <w:r w:rsidR="00926F08" w:rsidRPr="00926F08">
        <w:rPr>
          <w:rFonts w:ascii="Arial" w:hAnsi="Arial" w:cs="Arial"/>
          <w:b w:val="0"/>
          <w:caps w:val="0"/>
          <w:sz w:val="20"/>
        </w:rPr>
        <w:t>Abo-</w:t>
      </w:r>
      <w:proofErr w:type="spellStart"/>
      <w:r w:rsidR="00926F08" w:rsidRPr="00B32BA9">
        <w:rPr>
          <w:rFonts w:ascii="Arial" w:hAnsi="Arial" w:cs="Arial"/>
          <w:b w:val="0"/>
          <w:caps w:val="0"/>
          <w:sz w:val="20"/>
        </w:rPr>
        <w:t>Farw</w:t>
      </w:r>
      <w:proofErr w:type="spellEnd"/>
      <w:r w:rsidR="00926F08" w:rsidRPr="00B32BA9">
        <w:rPr>
          <w:rFonts w:ascii="Arial" w:hAnsi="Arial" w:cs="Arial"/>
          <w:b w:val="0"/>
          <w:caps w:val="0"/>
          <w:sz w:val="20"/>
        </w:rPr>
        <w:t xml:space="preserve"> M</w:t>
      </w:r>
      <w:r w:rsidR="00FF6325" w:rsidRPr="00B32BA9">
        <w:rPr>
          <w:rFonts w:ascii="Arial" w:hAnsi="Arial" w:cs="Arial"/>
          <w:b w:val="0"/>
          <w:caps w:val="0"/>
          <w:sz w:val="20"/>
        </w:rPr>
        <w:t>.</w:t>
      </w:r>
      <w:r w:rsidR="00926F08" w:rsidRPr="00B32BA9">
        <w:rPr>
          <w:rFonts w:ascii="Arial" w:hAnsi="Arial" w:cs="Arial"/>
          <w:b w:val="0"/>
          <w:caps w:val="0"/>
          <w:sz w:val="20"/>
        </w:rPr>
        <w:t>A</w:t>
      </w:r>
      <w:r w:rsidRPr="00B32BA9">
        <w:rPr>
          <w:rFonts w:ascii="Arial" w:hAnsi="Arial" w:cs="Arial"/>
          <w:b w:val="0"/>
          <w:caps w:val="0"/>
          <w:sz w:val="20"/>
        </w:rPr>
        <w:t xml:space="preserve">, </w:t>
      </w:r>
      <w:r w:rsidR="00926F08" w:rsidRPr="00B32BA9">
        <w:rPr>
          <w:rFonts w:ascii="Arial" w:hAnsi="Arial" w:cs="Arial"/>
          <w:b w:val="0"/>
          <w:i/>
          <w:caps w:val="0"/>
          <w:sz w:val="20"/>
        </w:rPr>
        <w:t>et al.,</w:t>
      </w:r>
      <w:r w:rsidR="00926F08" w:rsidRPr="00B32BA9">
        <w:rPr>
          <w:rFonts w:ascii="Arial" w:hAnsi="Arial" w:cs="Arial"/>
          <w:b w:val="0"/>
          <w:caps w:val="0"/>
          <w:sz w:val="20"/>
        </w:rPr>
        <w:t xml:space="preserve"> 2021</w:t>
      </w:r>
      <w:r w:rsidR="00300047" w:rsidRPr="00B32BA9">
        <w:rPr>
          <w:rFonts w:ascii="Arial" w:hAnsi="Arial" w:cs="Arial"/>
          <w:b w:val="0"/>
          <w:caps w:val="0"/>
          <w:sz w:val="20"/>
        </w:rPr>
        <w:t xml:space="preserve"> and </w:t>
      </w:r>
      <w:proofErr w:type="spellStart"/>
      <w:r w:rsidR="00300047" w:rsidRPr="00B32BA9">
        <w:rPr>
          <w:rFonts w:ascii="Arial" w:hAnsi="Arial" w:cs="Arial"/>
          <w:b w:val="0"/>
          <w:caps w:val="0"/>
          <w:sz w:val="20"/>
        </w:rPr>
        <w:t>Kammar</w:t>
      </w:r>
      <w:proofErr w:type="spellEnd"/>
      <w:r w:rsidR="00300047" w:rsidRPr="00B32BA9">
        <w:rPr>
          <w:rFonts w:ascii="Arial" w:hAnsi="Arial" w:cs="Arial"/>
          <w:b w:val="0"/>
          <w:caps w:val="0"/>
          <w:sz w:val="20"/>
        </w:rPr>
        <w:t xml:space="preserve"> </w:t>
      </w:r>
      <w:r w:rsidR="00300047" w:rsidRPr="00B32BA9">
        <w:rPr>
          <w:rFonts w:ascii="Arial" w:hAnsi="Arial" w:cs="Arial"/>
          <w:b w:val="0"/>
          <w:i/>
          <w:caps w:val="0"/>
          <w:sz w:val="20"/>
        </w:rPr>
        <w:t>et al.,</w:t>
      </w:r>
      <w:r w:rsidR="00300047" w:rsidRPr="00B32BA9">
        <w:rPr>
          <w:rFonts w:ascii="Arial" w:hAnsi="Arial" w:cs="Arial"/>
          <w:b w:val="0"/>
          <w:caps w:val="0"/>
          <w:sz w:val="20"/>
        </w:rPr>
        <w:t>2019</w:t>
      </w:r>
      <w:r w:rsidR="00926F08" w:rsidRPr="00B32BA9">
        <w:rPr>
          <w:rFonts w:ascii="Arial" w:hAnsi="Arial" w:cs="Arial"/>
          <w:b w:val="0"/>
          <w:caps w:val="0"/>
          <w:sz w:val="20"/>
        </w:rPr>
        <w:t>)</w:t>
      </w:r>
      <w:r w:rsidRPr="00B32BA9">
        <w:rPr>
          <w:rFonts w:ascii="Arial" w:hAnsi="Arial" w:cs="Arial"/>
          <w:b w:val="0"/>
          <w:caps w:val="0"/>
          <w:sz w:val="20"/>
        </w:rPr>
        <w:t>. Synchronization of</w:t>
      </w:r>
      <w:r w:rsidRPr="00D45C92">
        <w:rPr>
          <w:rFonts w:ascii="Arial" w:hAnsi="Arial" w:cs="Arial"/>
          <w:b w:val="0"/>
          <w:caps w:val="0"/>
          <w:sz w:val="20"/>
        </w:rPr>
        <w:t xml:space="preserve"> estrous with timed artificial insemination (AI) is one of strategy to improve reproductive perform</w:t>
      </w:r>
      <w:r w:rsidR="00FF6325">
        <w:rPr>
          <w:rFonts w:ascii="Arial" w:hAnsi="Arial" w:cs="Arial"/>
          <w:b w:val="0"/>
          <w:caps w:val="0"/>
          <w:sz w:val="20"/>
        </w:rPr>
        <w:t>ance of repeat breeding animal (</w:t>
      </w:r>
      <w:proofErr w:type="spellStart"/>
      <w:proofErr w:type="gramStart"/>
      <w:r w:rsidR="00FF6325">
        <w:rPr>
          <w:rFonts w:ascii="Arial" w:hAnsi="Arial" w:cs="Arial"/>
          <w:b w:val="0"/>
          <w:caps w:val="0"/>
          <w:sz w:val="20"/>
        </w:rPr>
        <w:t>Kolachi,H</w:t>
      </w:r>
      <w:proofErr w:type="gramEnd"/>
      <w:r w:rsidR="00FF6325">
        <w:rPr>
          <w:rFonts w:ascii="Arial" w:hAnsi="Arial" w:cs="Arial"/>
          <w:b w:val="0"/>
          <w:caps w:val="0"/>
          <w:sz w:val="20"/>
        </w:rPr>
        <w:t>.A</w:t>
      </w:r>
      <w:proofErr w:type="spellEnd"/>
      <w:r w:rsidR="00FF6325" w:rsidRPr="00FF6325">
        <w:rPr>
          <w:rFonts w:ascii="Arial" w:hAnsi="Arial" w:cs="Arial"/>
          <w:b w:val="0"/>
          <w:caps w:val="0"/>
          <w:sz w:val="20"/>
        </w:rPr>
        <w:t>,</w:t>
      </w:r>
      <w:r w:rsidR="00FF6325" w:rsidRPr="00FF6325">
        <w:rPr>
          <w:rFonts w:ascii="Arial" w:hAnsi="Arial" w:cs="Arial"/>
          <w:b w:val="0"/>
          <w:i/>
          <w:caps w:val="0"/>
          <w:sz w:val="20"/>
        </w:rPr>
        <w:t xml:space="preserve"> </w:t>
      </w:r>
      <w:r w:rsidR="00FF6325" w:rsidRPr="006012CD">
        <w:rPr>
          <w:rFonts w:ascii="Arial" w:hAnsi="Arial" w:cs="Arial"/>
          <w:b w:val="0"/>
          <w:i/>
          <w:caps w:val="0"/>
          <w:sz w:val="20"/>
        </w:rPr>
        <w:t>et al.,</w:t>
      </w:r>
      <w:r w:rsidR="00FF6325">
        <w:rPr>
          <w:rFonts w:ascii="Arial" w:hAnsi="Arial" w:cs="Arial"/>
          <w:b w:val="0"/>
          <w:caps w:val="0"/>
          <w:sz w:val="20"/>
        </w:rPr>
        <w:t xml:space="preserve"> 2025 )</w:t>
      </w:r>
      <w:r w:rsidRPr="00D45C92">
        <w:rPr>
          <w:rFonts w:ascii="Arial" w:hAnsi="Arial" w:cs="Arial"/>
          <w:b w:val="0"/>
          <w:caps w:val="0"/>
          <w:sz w:val="20"/>
        </w:rPr>
        <w:t>. There are several estrous synchronization protocols using endocrine hormones like PGF2α (Prostaglandin F 2 alpha), Progesterone (CIDR: Controlled internal drug release) and GnRH (Gonadotropin Releasing Hormone) alone or i</w:t>
      </w:r>
      <w:r w:rsidR="00D22A2F">
        <w:rPr>
          <w:rFonts w:ascii="Arial" w:hAnsi="Arial" w:cs="Arial"/>
          <w:b w:val="0"/>
          <w:caps w:val="0"/>
          <w:sz w:val="20"/>
        </w:rPr>
        <w:t>n combination with one another (</w:t>
      </w:r>
      <w:r w:rsidR="009B72AA" w:rsidRPr="009B72AA">
        <w:rPr>
          <w:rFonts w:ascii="Arial" w:hAnsi="Arial" w:cs="Arial"/>
          <w:b w:val="0"/>
          <w:caps w:val="0"/>
          <w:sz w:val="20"/>
        </w:rPr>
        <w:t>Ha.</w:t>
      </w:r>
      <w:r w:rsidR="009B72AA">
        <w:rPr>
          <w:rFonts w:ascii="Arial" w:hAnsi="Arial" w:cs="Arial"/>
          <w:b w:val="0"/>
          <w:caps w:val="0"/>
          <w:sz w:val="20"/>
        </w:rPr>
        <w:t xml:space="preserve"> </w:t>
      </w:r>
      <w:r w:rsidR="009B72AA" w:rsidRPr="009B72AA">
        <w:rPr>
          <w:rFonts w:ascii="Arial" w:hAnsi="Arial" w:cs="Arial"/>
          <w:b w:val="0"/>
          <w:i/>
          <w:caps w:val="0"/>
          <w:sz w:val="20"/>
        </w:rPr>
        <w:t>et al.,</w:t>
      </w:r>
      <w:r w:rsidR="009B72AA">
        <w:rPr>
          <w:rFonts w:ascii="Arial" w:hAnsi="Arial" w:cs="Arial"/>
          <w:b w:val="0"/>
          <w:caps w:val="0"/>
          <w:sz w:val="20"/>
        </w:rPr>
        <w:t xml:space="preserve"> 2025</w:t>
      </w:r>
      <w:r w:rsidR="00D22A2F">
        <w:rPr>
          <w:rFonts w:ascii="Arial" w:hAnsi="Arial" w:cs="Arial"/>
          <w:b w:val="0"/>
          <w:caps w:val="0"/>
          <w:sz w:val="20"/>
        </w:rPr>
        <w:t xml:space="preserve">, </w:t>
      </w:r>
      <w:r w:rsidRPr="00D45C92">
        <w:rPr>
          <w:rFonts w:ascii="Arial" w:hAnsi="Arial" w:cs="Arial"/>
          <w:b w:val="0"/>
          <w:caps w:val="0"/>
          <w:sz w:val="20"/>
        </w:rPr>
        <w:t xml:space="preserve"> </w:t>
      </w:r>
      <w:proofErr w:type="spellStart"/>
      <w:r w:rsidR="00D22A2F" w:rsidRPr="00D22A2F">
        <w:rPr>
          <w:rFonts w:ascii="Arial" w:hAnsi="Arial" w:cs="Arial"/>
          <w:b w:val="0"/>
          <w:caps w:val="0"/>
          <w:sz w:val="20"/>
        </w:rPr>
        <w:t>Pereira</w:t>
      </w:r>
      <w:r w:rsidRPr="00D45C92">
        <w:rPr>
          <w:rFonts w:ascii="Arial" w:hAnsi="Arial" w:cs="Arial"/>
          <w:b w:val="0"/>
          <w:caps w:val="0"/>
          <w:sz w:val="20"/>
        </w:rPr>
        <w:t>,</w:t>
      </w:r>
      <w:r w:rsidR="00D22A2F" w:rsidRPr="00D22A2F">
        <w:rPr>
          <w:rFonts w:ascii="Arial" w:hAnsi="Arial" w:cs="Arial"/>
          <w:b w:val="0"/>
          <w:i/>
          <w:caps w:val="0"/>
          <w:sz w:val="20"/>
        </w:rPr>
        <w:t>et</w:t>
      </w:r>
      <w:proofErr w:type="spellEnd"/>
      <w:r w:rsidR="00D22A2F" w:rsidRPr="00D22A2F">
        <w:rPr>
          <w:rFonts w:ascii="Arial" w:hAnsi="Arial" w:cs="Arial"/>
          <w:b w:val="0"/>
          <w:i/>
          <w:caps w:val="0"/>
          <w:sz w:val="20"/>
        </w:rPr>
        <w:t xml:space="preserve"> al.,</w:t>
      </w:r>
      <w:r w:rsidR="00D22A2F">
        <w:rPr>
          <w:rFonts w:ascii="Arial" w:hAnsi="Arial" w:cs="Arial"/>
          <w:b w:val="0"/>
          <w:caps w:val="0"/>
          <w:sz w:val="20"/>
        </w:rPr>
        <w:t xml:space="preserve"> 2023. and </w:t>
      </w:r>
      <w:proofErr w:type="spellStart"/>
      <w:r w:rsidR="008A741A">
        <w:rPr>
          <w:rFonts w:ascii="Arial" w:hAnsi="Arial" w:cs="Arial"/>
          <w:b w:val="0"/>
          <w:caps w:val="0"/>
          <w:sz w:val="20"/>
        </w:rPr>
        <w:t>K</w:t>
      </w:r>
      <w:r w:rsidR="00D22A2F">
        <w:rPr>
          <w:rFonts w:ascii="Arial" w:hAnsi="Arial" w:cs="Arial"/>
          <w:b w:val="0"/>
          <w:caps w:val="0"/>
          <w:sz w:val="20"/>
        </w:rPr>
        <w:t>adagi</w:t>
      </w:r>
      <w:proofErr w:type="spellEnd"/>
      <w:r w:rsidR="00D22A2F">
        <w:rPr>
          <w:rFonts w:ascii="Arial" w:hAnsi="Arial" w:cs="Arial"/>
          <w:b w:val="0"/>
          <w:caps w:val="0"/>
          <w:sz w:val="20"/>
        </w:rPr>
        <w:t xml:space="preserve"> </w:t>
      </w:r>
      <w:r w:rsidR="00D22A2F" w:rsidRPr="00D22A2F">
        <w:rPr>
          <w:rFonts w:ascii="Arial" w:hAnsi="Arial" w:cs="Arial"/>
          <w:b w:val="0"/>
          <w:i/>
          <w:caps w:val="0"/>
          <w:sz w:val="20"/>
        </w:rPr>
        <w:t>et al.,</w:t>
      </w:r>
      <w:r w:rsidR="00D22A2F">
        <w:rPr>
          <w:rFonts w:ascii="Arial" w:hAnsi="Arial" w:cs="Arial"/>
          <w:b w:val="0"/>
          <w:caps w:val="0"/>
          <w:sz w:val="20"/>
        </w:rPr>
        <w:t xml:space="preserve"> 2022)</w:t>
      </w:r>
      <w:r w:rsidRPr="00D45C92">
        <w:rPr>
          <w:rFonts w:ascii="Arial" w:hAnsi="Arial" w:cs="Arial"/>
          <w:b w:val="0"/>
          <w:caps w:val="0"/>
          <w:sz w:val="20"/>
        </w:rPr>
        <w:t xml:space="preserve">.  Progesterone hormone present in the inserted CIDR enhances plasma concentration of progesterone, turn it increases the frequency of LH (Luteinizing hormone) pulse and when CIDR withdrawn animal comes to the heat </w:t>
      </w:r>
      <w:r w:rsidR="0051522E">
        <w:rPr>
          <w:rFonts w:ascii="Arial" w:hAnsi="Arial" w:cs="Arial"/>
          <w:b w:val="0"/>
          <w:caps w:val="0"/>
          <w:sz w:val="20"/>
        </w:rPr>
        <w:t>(</w:t>
      </w:r>
      <w:r w:rsidR="0051522E" w:rsidRPr="0051522E">
        <w:rPr>
          <w:rFonts w:ascii="Arial" w:hAnsi="Arial" w:cs="Arial"/>
          <w:b w:val="0"/>
          <w:caps w:val="0"/>
          <w:sz w:val="20"/>
        </w:rPr>
        <w:t>Fernanda</w:t>
      </w:r>
      <w:r w:rsidR="0051522E">
        <w:rPr>
          <w:rFonts w:ascii="Arial" w:hAnsi="Arial" w:cs="Arial"/>
          <w:b w:val="0"/>
          <w:caps w:val="0"/>
          <w:sz w:val="20"/>
        </w:rPr>
        <w:t xml:space="preserve">, 2015 </w:t>
      </w:r>
      <w:proofErr w:type="gramStart"/>
      <w:r w:rsidR="0051522E">
        <w:rPr>
          <w:rFonts w:ascii="Arial" w:hAnsi="Arial" w:cs="Arial"/>
          <w:b w:val="0"/>
          <w:caps w:val="0"/>
          <w:sz w:val="20"/>
        </w:rPr>
        <w:t xml:space="preserve">and </w:t>
      </w:r>
      <w:r w:rsidRPr="00D45C92">
        <w:rPr>
          <w:rFonts w:ascii="Arial" w:hAnsi="Arial" w:cs="Arial"/>
          <w:b w:val="0"/>
          <w:caps w:val="0"/>
          <w:sz w:val="20"/>
        </w:rPr>
        <w:t xml:space="preserve"> </w:t>
      </w:r>
      <w:r w:rsidR="00A65A22" w:rsidRPr="00926F08">
        <w:rPr>
          <w:rFonts w:ascii="Arial" w:hAnsi="Arial" w:cs="Arial"/>
          <w:b w:val="0"/>
          <w:caps w:val="0"/>
          <w:sz w:val="20"/>
        </w:rPr>
        <w:t>Abo</w:t>
      </w:r>
      <w:proofErr w:type="gramEnd"/>
      <w:r w:rsidR="00A65A22" w:rsidRPr="00926F08">
        <w:rPr>
          <w:rFonts w:ascii="Arial" w:hAnsi="Arial" w:cs="Arial"/>
          <w:b w:val="0"/>
          <w:caps w:val="0"/>
          <w:sz w:val="20"/>
        </w:rPr>
        <w:t>-</w:t>
      </w:r>
      <w:proofErr w:type="spellStart"/>
      <w:r w:rsidR="00A65A22" w:rsidRPr="00926F08">
        <w:rPr>
          <w:rFonts w:ascii="Arial" w:hAnsi="Arial" w:cs="Arial"/>
          <w:b w:val="0"/>
          <w:caps w:val="0"/>
          <w:sz w:val="20"/>
        </w:rPr>
        <w:t>Farw</w:t>
      </w:r>
      <w:proofErr w:type="spellEnd"/>
      <w:r w:rsidR="00A65A22" w:rsidRPr="00926F08">
        <w:rPr>
          <w:rFonts w:ascii="Arial" w:hAnsi="Arial" w:cs="Arial"/>
          <w:b w:val="0"/>
          <w:caps w:val="0"/>
          <w:sz w:val="20"/>
        </w:rPr>
        <w:t xml:space="preserve"> M</w:t>
      </w:r>
      <w:r w:rsidR="00A65A22">
        <w:rPr>
          <w:rFonts w:ascii="Arial" w:hAnsi="Arial" w:cs="Arial"/>
          <w:b w:val="0"/>
          <w:caps w:val="0"/>
          <w:sz w:val="20"/>
        </w:rPr>
        <w:t>.</w:t>
      </w:r>
      <w:r w:rsidR="00A65A22" w:rsidRPr="00926F08">
        <w:rPr>
          <w:rFonts w:ascii="Arial" w:hAnsi="Arial" w:cs="Arial"/>
          <w:b w:val="0"/>
          <w:caps w:val="0"/>
          <w:sz w:val="20"/>
        </w:rPr>
        <w:t>A</w:t>
      </w:r>
      <w:r w:rsidR="00A65A22" w:rsidRPr="00D45C92">
        <w:rPr>
          <w:rFonts w:ascii="Arial" w:hAnsi="Arial" w:cs="Arial"/>
          <w:b w:val="0"/>
          <w:caps w:val="0"/>
          <w:sz w:val="20"/>
        </w:rPr>
        <w:t xml:space="preserve">, </w:t>
      </w:r>
      <w:r w:rsidR="00A65A22" w:rsidRPr="006012CD">
        <w:rPr>
          <w:rFonts w:ascii="Arial" w:hAnsi="Arial" w:cs="Arial"/>
          <w:b w:val="0"/>
          <w:i/>
          <w:caps w:val="0"/>
          <w:sz w:val="20"/>
        </w:rPr>
        <w:t>et al.,</w:t>
      </w:r>
      <w:r w:rsidR="00A65A22">
        <w:rPr>
          <w:rFonts w:ascii="Arial" w:hAnsi="Arial" w:cs="Arial"/>
          <w:b w:val="0"/>
          <w:caps w:val="0"/>
          <w:sz w:val="20"/>
        </w:rPr>
        <w:t xml:space="preserve"> 2021</w:t>
      </w:r>
      <w:r w:rsidR="00E00FEC">
        <w:rPr>
          <w:rFonts w:ascii="Arial" w:hAnsi="Arial" w:cs="Arial"/>
          <w:b w:val="0"/>
          <w:caps w:val="0"/>
          <w:sz w:val="20"/>
        </w:rPr>
        <w:t>)</w:t>
      </w:r>
      <w:r w:rsidRPr="00D45C92">
        <w:rPr>
          <w:rFonts w:ascii="Arial" w:hAnsi="Arial" w:cs="Arial"/>
          <w:b w:val="0"/>
          <w:caps w:val="0"/>
          <w:sz w:val="20"/>
        </w:rPr>
        <w:t xml:space="preserve">. In recent days CIDR device along with PGF2α and GnRH </w:t>
      </w:r>
      <w:proofErr w:type="spellStart"/>
      <w:r w:rsidRPr="00D45C92">
        <w:rPr>
          <w:rFonts w:ascii="Arial" w:hAnsi="Arial" w:cs="Arial"/>
          <w:b w:val="0"/>
          <w:caps w:val="0"/>
          <w:sz w:val="20"/>
        </w:rPr>
        <w:t>inj</w:t>
      </w:r>
      <w:proofErr w:type="spellEnd"/>
      <w:r w:rsidRPr="00D45C92">
        <w:rPr>
          <w:rFonts w:ascii="Arial" w:hAnsi="Arial" w:cs="Arial"/>
          <w:b w:val="0"/>
          <w:caps w:val="0"/>
          <w:sz w:val="20"/>
        </w:rPr>
        <w:t xml:space="preserve"> commonly used for synchronization of estrous in</w:t>
      </w:r>
      <w:r w:rsidR="00281330">
        <w:rPr>
          <w:rFonts w:ascii="Arial" w:hAnsi="Arial" w:cs="Arial"/>
          <w:b w:val="0"/>
          <w:caps w:val="0"/>
          <w:sz w:val="20"/>
        </w:rPr>
        <w:t xml:space="preserve"> repeat breeding dairy animals (</w:t>
      </w:r>
      <w:proofErr w:type="spellStart"/>
      <w:r w:rsidR="00281330">
        <w:rPr>
          <w:rFonts w:ascii="Arial" w:hAnsi="Arial" w:cs="Arial"/>
          <w:b w:val="0"/>
          <w:caps w:val="0"/>
          <w:sz w:val="20"/>
        </w:rPr>
        <w:t>Colazo</w:t>
      </w:r>
      <w:proofErr w:type="spellEnd"/>
      <w:r w:rsidRPr="00D45C92">
        <w:rPr>
          <w:rFonts w:ascii="Arial" w:hAnsi="Arial" w:cs="Arial"/>
          <w:b w:val="0"/>
          <w:caps w:val="0"/>
          <w:sz w:val="20"/>
        </w:rPr>
        <w:t>,</w:t>
      </w:r>
      <w:r w:rsidR="00281330">
        <w:rPr>
          <w:rFonts w:ascii="Arial" w:hAnsi="Arial" w:cs="Arial"/>
          <w:b w:val="0"/>
          <w:caps w:val="0"/>
          <w:sz w:val="20"/>
        </w:rPr>
        <w:t xml:space="preserve"> </w:t>
      </w:r>
      <w:r w:rsidR="00281330" w:rsidRPr="00281330">
        <w:rPr>
          <w:rFonts w:ascii="Arial" w:hAnsi="Arial" w:cs="Arial"/>
          <w:b w:val="0"/>
          <w:i/>
          <w:caps w:val="0"/>
          <w:sz w:val="20"/>
        </w:rPr>
        <w:t>et al.,</w:t>
      </w:r>
      <w:r w:rsidR="00281330">
        <w:rPr>
          <w:rFonts w:ascii="Arial" w:hAnsi="Arial" w:cs="Arial"/>
          <w:b w:val="0"/>
          <w:caps w:val="0"/>
          <w:sz w:val="20"/>
        </w:rPr>
        <w:t xml:space="preserve"> 2004 and Kim, </w:t>
      </w:r>
      <w:r w:rsidR="00281330" w:rsidRPr="00281330">
        <w:rPr>
          <w:rFonts w:ascii="Arial" w:hAnsi="Arial" w:cs="Arial"/>
          <w:b w:val="0"/>
          <w:i/>
          <w:caps w:val="0"/>
          <w:sz w:val="20"/>
        </w:rPr>
        <w:t>et al.,</w:t>
      </w:r>
      <w:r w:rsidR="00281330">
        <w:rPr>
          <w:rFonts w:ascii="Arial" w:hAnsi="Arial" w:cs="Arial"/>
          <w:b w:val="0"/>
          <w:caps w:val="0"/>
          <w:sz w:val="20"/>
        </w:rPr>
        <w:t xml:space="preserve"> 200</w:t>
      </w:r>
      <w:r w:rsidR="00AD0CAF">
        <w:rPr>
          <w:rFonts w:ascii="Arial" w:hAnsi="Arial" w:cs="Arial"/>
          <w:b w:val="0"/>
          <w:caps w:val="0"/>
          <w:sz w:val="20"/>
        </w:rPr>
        <w:t>5</w:t>
      </w:r>
      <w:r w:rsidR="00281330">
        <w:rPr>
          <w:rFonts w:ascii="Arial" w:hAnsi="Arial" w:cs="Arial"/>
          <w:b w:val="0"/>
          <w:caps w:val="0"/>
          <w:sz w:val="20"/>
        </w:rPr>
        <w:t>)</w:t>
      </w:r>
      <w:r w:rsidRPr="00D45C92">
        <w:rPr>
          <w:rFonts w:ascii="Arial" w:hAnsi="Arial" w:cs="Arial"/>
          <w:b w:val="0"/>
          <w:caps w:val="0"/>
          <w:sz w:val="20"/>
        </w:rPr>
        <w:t xml:space="preserve">. </w:t>
      </w:r>
    </w:p>
    <w:p w:rsidR="00D45C92" w:rsidRDefault="00281330" w:rsidP="00FE1ACF">
      <w:pPr>
        <w:pStyle w:val="AbstHead"/>
        <w:spacing w:after="0" w:line="360" w:lineRule="auto"/>
        <w:jc w:val="both"/>
        <w:rPr>
          <w:rFonts w:ascii="Arial" w:hAnsi="Arial" w:cs="Arial"/>
          <w:b w:val="0"/>
          <w:caps w:val="0"/>
          <w:sz w:val="20"/>
        </w:rPr>
      </w:pPr>
      <w:r>
        <w:rPr>
          <w:rFonts w:ascii="Arial" w:hAnsi="Arial" w:cs="Arial"/>
          <w:b w:val="0"/>
          <w:caps w:val="0"/>
          <w:sz w:val="20"/>
        </w:rPr>
        <w:tab/>
      </w:r>
      <w:r w:rsidR="00D45C92" w:rsidRPr="00D45C92">
        <w:rPr>
          <w:rFonts w:ascii="Arial" w:hAnsi="Arial" w:cs="Arial"/>
          <w:b w:val="0"/>
          <w:caps w:val="0"/>
          <w:sz w:val="20"/>
        </w:rPr>
        <w:t>Repeat breeding in cattle and buffalo is one of the widely faced challenges in field condition. The management of such challenges is a key to enhance sustainable dairy farming. Therefore, the present study was conducted to synchronize estrus and ovulation for improve fertilization of repeat breeder buffalo by using a CIDR and PGF2α protocols and also find out which hormonal protocols are better to treat repeat breeding buffaloes in field conditions. The crucial findings will be beneficial to farmers, dairy farms, veterinary community, academia, researchers and overall dairy industry</w:t>
      </w:r>
    </w:p>
    <w:p w:rsidR="00D45C92" w:rsidRDefault="00D45C92" w:rsidP="00D45C92">
      <w:pPr>
        <w:pStyle w:val="AbstHead"/>
        <w:spacing w:after="0"/>
        <w:jc w:val="both"/>
        <w:rPr>
          <w:rFonts w:ascii="Arial" w:hAnsi="Arial" w:cs="Arial"/>
          <w:b w:val="0"/>
          <w:caps w:val="0"/>
          <w:sz w:val="20"/>
        </w:rPr>
      </w:pPr>
    </w:p>
    <w:p w:rsidR="007F7B32" w:rsidRDefault="00902823" w:rsidP="00D45C92">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 xml:space="preserve">The study was conducted in four different villages in </w:t>
      </w:r>
      <w:proofErr w:type="spellStart"/>
      <w:r w:rsidRPr="00D45C92">
        <w:rPr>
          <w:rFonts w:ascii="Arial" w:hAnsi="Arial" w:cs="Arial"/>
        </w:rPr>
        <w:t>Ranebennuru</w:t>
      </w:r>
      <w:proofErr w:type="spellEnd"/>
      <w:r w:rsidRPr="00D45C92">
        <w:rPr>
          <w:rFonts w:ascii="Arial" w:hAnsi="Arial" w:cs="Arial"/>
        </w:rPr>
        <w:t xml:space="preserve"> taluka of Haveri district of Karnataka, India and each village around 11 to 12 animals were selected. </w:t>
      </w:r>
      <w:proofErr w:type="spellStart"/>
      <w:r w:rsidRPr="00D45C92">
        <w:rPr>
          <w:rFonts w:ascii="Arial" w:hAnsi="Arial" w:cs="Arial"/>
        </w:rPr>
        <w:t>Dharwadi</w:t>
      </w:r>
      <w:proofErr w:type="spellEnd"/>
      <w:r w:rsidRPr="00D45C92">
        <w:rPr>
          <w:rFonts w:ascii="Arial" w:hAnsi="Arial" w:cs="Arial"/>
        </w:rPr>
        <w:t xml:space="preserve"> buffaloes were selected for this study, which are common in the district. The District is having area of 4823Sq.Km lying between latitudes 14° 37' N, 75° 37' E with annual average rainfall 753mm. A baseline survey was conducted, nutritional and reproductive conditions of each buffalo were examined and recorded. </w:t>
      </w:r>
    </w:p>
    <w:p w:rsidR="00D45C92" w:rsidRPr="00D45C92" w:rsidRDefault="00D45C92" w:rsidP="00D45C92">
      <w:pPr>
        <w:pStyle w:val="Body"/>
        <w:jc w:val="left"/>
        <w:rPr>
          <w:rFonts w:ascii="Arial" w:hAnsi="Arial" w:cs="Arial"/>
          <w:b/>
          <w:sz w:val="22"/>
        </w:rPr>
      </w:pPr>
      <w:r w:rsidRPr="00D45C92">
        <w:rPr>
          <w:rFonts w:ascii="Arial" w:hAnsi="Arial" w:cs="Arial"/>
          <w:b/>
          <w:sz w:val="22"/>
        </w:rPr>
        <w:lastRenderedPageBreak/>
        <w:t>2.1 Selection of repeat breeding Buffaloes</w:t>
      </w:r>
    </w:p>
    <w:p w:rsidR="00D45C92" w:rsidRPr="00FE1ACF" w:rsidRDefault="00FE1ACF" w:rsidP="00FE1ACF">
      <w:pPr>
        <w:pStyle w:val="Body"/>
        <w:spacing w:line="360" w:lineRule="auto"/>
        <w:rPr>
          <w:rFonts w:ascii="Arial" w:hAnsi="Arial" w:cs="Arial"/>
        </w:rPr>
      </w:pPr>
      <w:r>
        <w:rPr>
          <w:rFonts w:ascii="Arial" w:hAnsi="Arial" w:cs="Arial"/>
        </w:rPr>
        <w:tab/>
      </w:r>
      <w:r w:rsidR="00D45C92" w:rsidRPr="00FE1ACF">
        <w:rPr>
          <w:rFonts w:ascii="Arial" w:hAnsi="Arial" w:cs="Arial"/>
        </w:rPr>
        <w:t xml:space="preserve">Buffaloes with normal estrous cycle, with no clinical abnormalities and failed to conceive after at least three successive inseminations were selected. All the buffaloes were rectally palpated to ensure that genitalia have no palpable abnormality. Based on history failed to conceive for three successive inseminations and rectal examinations animals considered as repeat breeder. Body condition score (BCS) of the buffaloes was assessed by using a 5-scale scheme as 1= emaciated and 5= obese </w:t>
      </w:r>
      <w:r w:rsidR="006A415B" w:rsidRPr="00FE1ACF">
        <w:rPr>
          <w:rFonts w:ascii="Arial" w:hAnsi="Arial" w:cs="Arial"/>
        </w:rPr>
        <w:t xml:space="preserve">(Ayres, </w:t>
      </w:r>
      <w:r w:rsidR="006A415B" w:rsidRPr="00FE1ACF">
        <w:rPr>
          <w:rFonts w:ascii="Arial" w:hAnsi="Arial" w:cs="Arial"/>
          <w:i/>
        </w:rPr>
        <w:t>et al.,</w:t>
      </w:r>
      <w:r w:rsidR="006A415B" w:rsidRPr="00FE1ACF">
        <w:rPr>
          <w:rFonts w:ascii="Arial" w:hAnsi="Arial" w:cs="Arial"/>
        </w:rPr>
        <w:t xml:space="preserve">2009). </w:t>
      </w:r>
      <w:r w:rsidR="00D45C92" w:rsidRPr="00FE1ACF">
        <w:rPr>
          <w:rFonts w:ascii="Arial" w:hAnsi="Arial" w:cs="Arial"/>
        </w:rPr>
        <w:t xml:space="preserve"> Buffaloes having BCS between 3 to 4 were included in the study. Finally 45 healthy repeat breeding buffaloes with age ranged between 4 to 7yrs and lactation number from 2 to 4 were selected randomly. These buffaloes were divided into three groups Group I, Group II and Group (n=15). </w:t>
      </w:r>
    </w:p>
    <w:p w:rsidR="00D45C92" w:rsidRPr="00D45C92" w:rsidRDefault="00D45C92" w:rsidP="00D45C92">
      <w:pPr>
        <w:pStyle w:val="Body"/>
        <w:spacing w:line="480" w:lineRule="auto"/>
        <w:rPr>
          <w:rFonts w:ascii="Arial" w:hAnsi="Arial" w:cs="Arial"/>
          <w:sz w:val="22"/>
        </w:rPr>
      </w:pPr>
      <w:r w:rsidRPr="00D45C92">
        <w:rPr>
          <w:rFonts w:ascii="Arial" w:hAnsi="Arial" w:cs="Arial"/>
          <w:b/>
          <w:sz w:val="22"/>
        </w:rPr>
        <w:t>Table 1: Different treatment groups of buffaloes</w:t>
      </w:r>
    </w:p>
    <w:tbl>
      <w:tblPr>
        <w:tblStyle w:val="TableGrid"/>
        <w:tblW w:w="8636" w:type="dxa"/>
        <w:tblInd w:w="403" w:type="dxa"/>
        <w:tblLayout w:type="fixed"/>
        <w:tblLook w:val="04A0" w:firstRow="1" w:lastRow="0" w:firstColumn="1" w:lastColumn="0" w:noHBand="0" w:noVBand="1"/>
      </w:tblPr>
      <w:tblGrid>
        <w:gridCol w:w="738"/>
        <w:gridCol w:w="1080"/>
        <w:gridCol w:w="1800"/>
        <w:gridCol w:w="5018"/>
      </w:tblGrid>
      <w:tr w:rsidR="00D45C92" w:rsidRPr="0036320E" w:rsidTr="00D45C92">
        <w:trPr>
          <w:trHeight w:val="5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Sl.no</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Group</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No of Animals</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b/>
                <w:sz w:val="20"/>
                <w:szCs w:val="20"/>
              </w:rPr>
            </w:pPr>
            <w:r w:rsidRPr="0036320E">
              <w:rPr>
                <w:rFonts w:ascii="Arial" w:hAnsi="Arial" w:cs="Arial"/>
                <w:b/>
                <w:sz w:val="20"/>
                <w:szCs w:val="20"/>
              </w:rPr>
              <w:t>Treatment</w:t>
            </w:r>
          </w:p>
        </w:tc>
      </w:tr>
      <w:tr w:rsidR="00D45C92" w:rsidRPr="0036320E" w:rsidTr="00D45C92">
        <w:trPr>
          <w:trHeight w:val="392"/>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15</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Control (Inseminated during natural estrus)</w:t>
            </w:r>
          </w:p>
        </w:tc>
      </w:tr>
      <w:tr w:rsidR="00D45C92" w:rsidRPr="0036320E" w:rsidTr="00D45C92">
        <w:trPr>
          <w:trHeight w:val="1109"/>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II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15</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Given with PGF</w:t>
            </w:r>
            <w:r w:rsidRPr="0036320E">
              <w:rPr>
                <w:rFonts w:ascii="Arial" w:hAnsi="Arial" w:cs="Arial"/>
                <w:sz w:val="20"/>
                <w:szCs w:val="20"/>
                <w:vertAlign w:val="subscript"/>
              </w:rPr>
              <w:t>2α</w:t>
            </w:r>
            <w:r w:rsidRPr="0036320E">
              <w:rPr>
                <w:rFonts w:ascii="Arial" w:hAnsi="Arial" w:cs="Arial"/>
                <w:sz w:val="20"/>
                <w:szCs w:val="20"/>
              </w:rPr>
              <w:t xml:space="preserve"> injection on 1st day and repeated on 11th day, after 48 to 72hrs. AI done with GnRH inj.</w:t>
            </w:r>
          </w:p>
        </w:tc>
      </w:tr>
      <w:tr w:rsidR="00D45C92" w:rsidRPr="0036320E" w:rsidTr="00D45C92">
        <w:trPr>
          <w:trHeight w:val="1776"/>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III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15</w:t>
            </w:r>
          </w:p>
        </w:tc>
        <w:tc>
          <w:tcPr>
            <w:tcW w:w="5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C92" w:rsidRPr="0036320E" w:rsidRDefault="00D45C92" w:rsidP="00C3515B">
            <w:pPr>
              <w:spacing w:before="120" w:after="120" w:line="480" w:lineRule="auto"/>
              <w:jc w:val="center"/>
              <w:rPr>
                <w:rFonts w:ascii="Arial" w:hAnsi="Arial" w:cs="Arial"/>
                <w:sz w:val="20"/>
                <w:szCs w:val="20"/>
              </w:rPr>
            </w:pPr>
            <w:r w:rsidRPr="0036320E">
              <w:rPr>
                <w:rFonts w:ascii="Arial" w:hAnsi="Arial" w:cs="Arial"/>
                <w:sz w:val="20"/>
                <w:szCs w:val="20"/>
              </w:rPr>
              <w:t>Treated with an intra vaginal P4 device (CIDR) for 7 days and PGF</w:t>
            </w:r>
            <w:r w:rsidRPr="0036320E">
              <w:rPr>
                <w:rFonts w:ascii="Arial" w:hAnsi="Arial" w:cs="Arial"/>
                <w:sz w:val="20"/>
                <w:szCs w:val="20"/>
                <w:vertAlign w:val="subscript"/>
              </w:rPr>
              <w:t>2α</w:t>
            </w:r>
            <w:r w:rsidRPr="0036320E">
              <w:rPr>
                <w:rFonts w:ascii="Arial" w:hAnsi="Arial" w:cs="Arial"/>
                <w:sz w:val="20"/>
                <w:szCs w:val="20"/>
              </w:rPr>
              <w:t xml:space="preserve"> was given intramuscularly 24 </w:t>
            </w:r>
            <w:proofErr w:type="spellStart"/>
            <w:r w:rsidRPr="0036320E">
              <w:rPr>
                <w:rFonts w:ascii="Arial" w:hAnsi="Arial" w:cs="Arial"/>
                <w:sz w:val="20"/>
                <w:szCs w:val="20"/>
              </w:rPr>
              <w:t>hrs</w:t>
            </w:r>
            <w:proofErr w:type="spellEnd"/>
            <w:r w:rsidRPr="0036320E">
              <w:rPr>
                <w:rFonts w:ascii="Arial" w:hAnsi="Arial" w:cs="Arial"/>
                <w:sz w:val="20"/>
                <w:szCs w:val="20"/>
              </w:rPr>
              <w:t xml:space="preserve"> prior to CIDR removal, after 48 to 72hrs AI done with GnRH </w:t>
            </w:r>
            <w:proofErr w:type="spellStart"/>
            <w:r w:rsidRPr="0036320E">
              <w:rPr>
                <w:rFonts w:ascii="Arial" w:hAnsi="Arial" w:cs="Arial"/>
                <w:sz w:val="20"/>
                <w:szCs w:val="20"/>
              </w:rPr>
              <w:t>inj</w:t>
            </w:r>
            <w:proofErr w:type="spellEnd"/>
          </w:p>
        </w:tc>
      </w:tr>
    </w:tbl>
    <w:p w:rsidR="00D45C92" w:rsidRPr="00D45C92" w:rsidRDefault="00D45C92" w:rsidP="00D45C92">
      <w:pPr>
        <w:pStyle w:val="Body"/>
        <w:rPr>
          <w:rFonts w:ascii="Arial" w:hAnsi="Arial" w:cs="Arial"/>
        </w:rPr>
      </w:pPr>
    </w:p>
    <w:p w:rsidR="00D45C92" w:rsidRPr="006A415B" w:rsidRDefault="00D45C92" w:rsidP="00D45C92">
      <w:pPr>
        <w:pStyle w:val="Body"/>
        <w:rPr>
          <w:rFonts w:ascii="Arial" w:hAnsi="Arial" w:cs="Arial"/>
          <w:b/>
          <w:sz w:val="22"/>
        </w:rPr>
      </w:pPr>
      <w:r w:rsidRPr="006A415B">
        <w:rPr>
          <w:rFonts w:ascii="Arial" w:hAnsi="Arial" w:cs="Arial"/>
          <w:b/>
          <w:sz w:val="22"/>
        </w:rPr>
        <w:t>2.2 Experimental design</w:t>
      </w: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All Selected buffaloes were treated for parasitic infestation with 3g Fenbendazole  (</w:t>
      </w:r>
      <w:proofErr w:type="spellStart"/>
      <w:r w:rsidRPr="00D45C92">
        <w:rPr>
          <w:rFonts w:ascii="Arial" w:hAnsi="Arial" w:cs="Arial"/>
        </w:rPr>
        <w:t>Panacur</w:t>
      </w:r>
      <w:proofErr w:type="spellEnd"/>
      <w:r w:rsidRPr="00D45C92">
        <w:rPr>
          <w:rFonts w:ascii="Arial" w:hAnsi="Arial" w:cs="Arial"/>
        </w:rPr>
        <w:t>® vet bolus) deworming bolus and also Chelated Mineral mixture (</w:t>
      </w:r>
      <w:proofErr w:type="spellStart"/>
      <w:r w:rsidRPr="00D45C92">
        <w:rPr>
          <w:rFonts w:ascii="Arial" w:hAnsi="Arial" w:cs="Arial"/>
        </w:rPr>
        <w:t>Minfa</w:t>
      </w:r>
      <w:proofErr w:type="spellEnd"/>
      <w:r w:rsidRPr="00D45C92">
        <w:rPr>
          <w:rFonts w:ascii="Arial" w:hAnsi="Arial" w:cs="Arial"/>
        </w:rPr>
        <w:t xml:space="preserve"> gold®) given to all the animals at the dose rate of 50-60 gm/animal/day to rule out any marginal nutritional deficiencies.</w:t>
      </w: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Animals in group I (n = 15) served as control and were inseminated during natural estrus. Animals in group II (n=15) given with 500μg PGF2α injection (</w:t>
      </w:r>
      <w:proofErr w:type="spellStart"/>
      <w:r w:rsidRPr="00D45C92">
        <w:rPr>
          <w:rFonts w:ascii="Arial" w:hAnsi="Arial" w:cs="Arial"/>
        </w:rPr>
        <w:t>Cloprostenol</w:t>
      </w:r>
      <w:proofErr w:type="spellEnd"/>
      <w:r w:rsidRPr="00D45C92">
        <w:rPr>
          <w:rFonts w:ascii="Arial" w:hAnsi="Arial" w:cs="Arial"/>
        </w:rPr>
        <w:t xml:space="preserve"> Sodium, Pragma®) on 1st day and repeated on 11th day, 48 to 72 </w:t>
      </w:r>
      <w:proofErr w:type="spellStart"/>
      <w:r w:rsidRPr="00D45C92">
        <w:rPr>
          <w:rFonts w:ascii="Arial" w:hAnsi="Arial" w:cs="Arial"/>
        </w:rPr>
        <w:t>hrs</w:t>
      </w:r>
      <w:proofErr w:type="spellEnd"/>
      <w:r w:rsidRPr="00D45C92">
        <w:rPr>
          <w:rFonts w:ascii="Arial" w:hAnsi="Arial" w:cs="Arial"/>
        </w:rPr>
        <w:t xml:space="preserve"> after second dose animal came to heat, At time of artificial insemination 0.02mg  GnRH  (</w:t>
      </w:r>
      <w:proofErr w:type="spellStart"/>
      <w:r w:rsidRPr="00D45C92">
        <w:rPr>
          <w:rFonts w:ascii="Arial" w:hAnsi="Arial" w:cs="Arial"/>
        </w:rPr>
        <w:t>Buserelin</w:t>
      </w:r>
      <w:proofErr w:type="spellEnd"/>
      <w:r w:rsidRPr="00D45C92">
        <w:rPr>
          <w:rFonts w:ascii="Arial" w:hAnsi="Arial" w:cs="Arial"/>
        </w:rPr>
        <w:t xml:space="preserve"> acetate, </w:t>
      </w:r>
      <w:proofErr w:type="spellStart"/>
      <w:r w:rsidRPr="00D45C92">
        <w:rPr>
          <w:rFonts w:ascii="Arial" w:hAnsi="Arial" w:cs="Arial"/>
        </w:rPr>
        <w:t>Receptal</w:t>
      </w:r>
      <w:proofErr w:type="spellEnd"/>
      <w:r w:rsidRPr="00D45C92">
        <w:rPr>
          <w:rFonts w:ascii="Arial" w:hAnsi="Arial" w:cs="Arial"/>
        </w:rPr>
        <w:t xml:space="preserve">®)  injection given. </w:t>
      </w:r>
    </w:p>
    <w:p w:rsidR="00D45C92" w:rsidRPr="00D45C92" w:rsidRDefault="00D45C92" w:rsidP="00FE1ACF">
      <w:pPr>
        <w:pStyle w:val="Body"/>
        <w:spacing w:line="360" w:lineRule="auto"/>
        <w:rPr>
          <w:rFonts w:ascii="Arial" w:hAnsi="Arial" w:cs="Arial"/>
        </w:rPr>
      </w:pPr>
      <w:r>
        <w:rPr>
          <w:rFonts w:ascii="Arial" w:hAnsi="Arial" w:cs="Arial"/>
        </w:rPr>
        <w:tab/>
      </w:r>
      <w:r w:rsidRPr="00D45C92">
        <w:rPr>
          <w:rFonts w:ascii="Arial" w:hAnsi="Arial" w:cs="Arial"/>
        </w:rPr>
        <w:t xml:space="preserve">In group III animals an </w:t>
      </w:r>
      <w:proofErr w:type="spellStart"/>
      <w:r w:rsidRPr="00D45C92">
        <w:rPr>
          <w:rFonts w:ascii="Arial" w:hAnsi="Arial" w:cs="Arial"/>
        </w:rPr>
        <w:t>Eazi</w:t>
      </w:r>
      <w:proofErr w:type="spellEnd"/>
      <w:r w:rsidRPr="00D45C92">
        <w:rPr>
          <w:rFonts w:ascii="Arial" w:hAnsi="Arial" w:cs="Arial"/>
        </w:rPr>
        <w:t xml:space="preserve"> Breed® CIDR device having 1.9 g progesterone was inserted into these animals using the specially designed applicator in accordance with the directions of the manufacturer. The device remained in the vaginal cavity for 7 days. 500μg PGF2α injection (</w:t>
      </w:r>
      <w:proofErr w:type="spellStart"/>
      <w:r w:rsidRPr="00D45C92">
        <w:rPr>
          <w:rFonts w:ascii="Arial" w:hAnsi="Arial" w:cs="Arial"/>
        </w:rPr>
        <w:t>Cloprostenol</w:t>
      </w:r>
      <w:proofErr w:type="spellEnd"/>
      <w:r w:rsidRPr="00D45C92">
        <w:rPr>
          <w:rFonts w:ascii="Arial" w:hAnsi="Arial" w:cs="Arial"/>
        </w:rPr>
        <w:t xml:space="preserve"> Sodium, Pragma®) was given intramuscularly 24 </w:t>
      </w:r>
      <w:proofErr w:type="spellStart"/>
      <w:r w:rsidRPr="00D45C92">
        <w:rPr>
          <w:rFonts w:ascii="Arial" w:hAnsi="Arial" w:cs="Arial"/>
        </w:rPr>
        <w:t>hrs</w:t>
      </w:r>
      <w:proofErr w:type="spellEnd"/>
      <w:r w:rsidRPr="00D45C92">
        <w:rPr>
          <w:rFonts w:ascii="Arial" w:hAnsi="Arial" w:cs="Arial"/>
        </w:rPr>
        <w:t xml:space="preserve"> prior to CIDR removal. Fixed time Artificial insemination was carried out at 48 - 72 </w:t>
      </w:r>
      <w:proofErr w:type="spellStart"/>
      <w:r w:rsidRPr="00D45C92">
        <w:rPr>
          <w:rFonts w:ascii="Arial" w:hAnsi="Arial" w:cs="Arial"/>
        </w:rPr>
        <w:t>hrs</w:t>
      </w:r>
      <w:proofErr w:type="spellEnd"/>
      <w:r w:rsidRPr="00D45C92">
        <w:rPr>
          <w:rFonts w:ascii="Arial" w:hAnsi="Arial" w:cs="Arial"/>
        </w:rPr>
        <w:t xml:space="preserve"> after CIDR removal, at time of artificial </w:t>
      </w:r>
      <w:r w:rsidRPr="00D45C92">
        <w:rPr>
          <w:rFonts w:ascii="Arial" w:hAnsi="Arial" w:cs="Arial"/>
        </w:rPr>
        <w:lastRenderedPageBreak/>
        <w:t xml:space="preserve">insemination 0.02mg </w:t>
      </w:r>
      <w:proofErr w:type="gramStart"/>
      <w:r w:rsidRPr="00D45C92">
        <w:rPr>
          <w:rFonts w:ascii="Arial" w:hAnsi="Arial" w:cs="Arial"/>
        </w:rPr>
        <w:t>GnRH  (</w:t>
      </w:r>
      <w:proofErr w:type="spellStart"/>
      <w:proofErr w:type="gramEnd"/>
      <w:r w:rsidRPr="00D45C92">
        <w:rPr>
          <w:rFonts w:ascii="Arial" w:hAnsi="Arial" w:cs="Arial"/>
        </w:rPr>
        <w:t>Buserelin</w:t>
      </w:r>
      <w:proofErr w:type="spellEnd"/>
      <w:r w:rsidRPr="00D45C92">
        <w:rPr>
          <w:rFonts w:ascii="Arial" w:hAnsi="Arial" w:cs="Arial"/>
        </w:rPr>
        <w:t xml:space="preserve"> acetate, </w:t>
      </w:r>
      <w:proofErr w:type="spellStart"/>
      <w:r w:rsidRPr="00D45C92">
        <w:rPr>
          <w:rFonts w:ascii="Arial" w:hAnsi="Arial" w:cs="Arial"/>
        </w:rPr>
        <w:t>Receptal</w:t>
      </w:r>
      <w:proofErr w:type="spellEnd"/>
      <w:r w:rsidRPr="00D45C92">
        <w:rPr>
          <w:rFonts w:ascii="Arial" w:hAnsi="Arial" w:cs="Arial"/>
        </w:rPr>
        <w:t xml:space="preserve">®)  injection was given. In 5% of the buffaloes the device was lost and another new </w:t>
      </w:r>
      <w:proofErr w:type="spellStart"/>
      <w:r w:rsidRPr="00D45C92">
        <w:rPr>
          <w:rFonts w:ascii="Arial" w:hAnsi="Arial" w:cs="Arial"/>
        </w:rPr>
        <w:t>Eazi</w:t>
      </w:r>
      <w:proofErr w:type="spellEnd"/>
      <w:r w:rsidRPr="00D45C92">
        <w:rPr>
          <w:rFonts w:ascii="Arial" w:hAnsi="Arial" w:cs="Arial"/>
        </w:rPr>
        <w:t xml:space="preserve"> Breed® CIDR device was inserted within 12 h. Pregnancy diagnosis was carried out for all 45 animals after 60th day of artificial insemination.</w:t>
      </w:r>
    </w:p>
    <w:p w:rsidR="00D45C92" w:rsidRPr="00D45C92" w:rsidRDefault="00D45C92" w:rsidP="00D45C92">
      <w:pPr>
        <w:pStyle w:val="Body"/>
        <w:rPr>
          <w:rFonts w:ascii="Arial" w:hAnsi="Arial" w:cs="Arial"/>
          <w:b/>
          <w:sz w:val="22"/>
        </w:rPr>
      </w:pPr>
      <w:r w:rsidRPr="00D45C92">
        <w:rPr>
          <w:rFonts w:ascii="Arial" w:hAnsi="Arial" w:cs="Arial"/>
          <w:b/>
          <w:sz w:val="22"/>
        </w:rPr>
        <w:t xml:space="preserve">2.3 Statistical Analyses </w:t>
      </w:r>
    </w:p>
    <w:p w:rsidR="00D45C92" w:rsidRDefault="00FE1ACF" w:rsidP="00FE1ACF">
      <w:pPr>
        <w:pStyle w:val="Body"/>
        <w:spacing w:after="0" w:line="360" w:lineRule="auto"/>
        <w:rPr>
          <w:rFonts w:ascii="Arial" w:hAnsi="Arial" w:cs="Arial"/>
        </w:rPr>
      </w:pPr>
      <w:r>
        <w:rPr>
          <w:rFonts w:ascii="Arial" w:hAnsi="Arial" w:cs="Arial"/>
        </w:rPr>
        <w:tab/>
      </w:r>
      <w:r w:rsidR="00D45C92" w:rsidRPr="00D45C92">
        <w:rPr>
          <w:rFonts w:ascii="Arial" w:hAnsi="Arial" w:cs="Arial"/>
        </w:rPr>
        <w:t>Parameters like number of animals coming to heat, duration of heat, estrus intensity and conception rate were recorded. The data obtained in the study was statistically analyzed by using chi-Square test in GraphPad prism (version 10.1.2) software to draw the scientific inferences.</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D45C92" w:rsidRDefault="00D45C92" w:rsidP="00FE1ACF">
      <w:pPr>
        <w:spacing w:before="120" w:after="120" w:line="360" w:lineRule="auto"/>
        <w:ind w:firstLine="720"/>
        <w:jc w:val="both"/>
        <w:rPr>
          <w:rFonts w:ascii="Arial" w:hAnsi="Arial" w:cs="Arial"/>
          <w:szCs w:val="24"/>
        </w:rPr>
      </w:pPr>
      <w:r w:rsidRPr="0036320E">
        <w:rPr>
          <w:rFonts w:ascii="Arial" w:hAnsi="Arial" w:cs="Arial"/>
          <w:szCs w:val="24"/>
        </w:rPr>
        <w:t xml:space="preserve">After removal of the </w:t>
      </w:r>
      <w:proofErr w:type="spellStart"/>
      <w:r w:rsidRPr="0036320E">
        <w:rPr>
          <w:rFonts w:ascii="Arial" w:hAnsi="Arial" w:cs="Arial"/>
          <w:szCs w:val="24"/>
        </w:rPr>
        <w:t>Eazi</w:t>
      </w:r>
      <w:proofErr w:type="spellEnd"/>
      <w:r w:rsidRPr="0036320E">
        <w:rPr>
          <w:rFonts w:ascii="Arial" w:hAnsi="Arial" w:cs="Arial"/>
          <w:szCs w:val="24"/>
        </w:rPr>
        <w:t xml:space="preserve"> Breed</w:t>
      </w:r>
      <w:r w:rsidRPr="0036320E">
        <w:rPr>
          <w:rFonts w:ascii="Arial" w:hAnsi="Arial" w:cs="Arial"/>
          <w:szCs w:val="24"/>
          <w:vertAlign w:val="superscript"/>
        </w:rPr>
        <w:t>®</w:t>
      </w:r>
      <w:r w:rsidRPr="0036320E">
        <w:rPr>
          <w:rFonts w:ascii="Arial" w:hAnsi="Arial" w:cs="Arial"/>
          <w:szCs w:val="24"/>
        </w:rPr>
        <w:t xml:space="preserve"> CIDR implants and 60 </w:t>
      </w:r>
      <w:proofErr w:type="spellStart"/>
      <w:r w:rsidRPr="0036320E">
        <w:rPr>
          <w:rFonts w:ascii="Arial" w:hAnsi="Arial" w:cs="Arial"/>
          <w:szCs w:val="24"/>
        </w:rPr>
        <w:t>hrs</w:t>
      </w:r>
      <w:proofErr w:type="spellEnd"/>
      <w:r w:rsidRPr="0036320E">
        <w:rPr>
          <w:rFonts w:ascii="Arial" w:hAnsi="Arial" w:cs="Arial"/>
          <w:szCs w:val="24"/>
        </w:rPr>
        <w:t xml:space="preserve"> after injecting PGF</w:t>
      </w:r>
      <w:r w:rsidRPr="0036320E">
        <w:rPr>
          <w:rFonts w:ascii="Arial" w:hAnsi="Arial" w:cs="Arial"/>
          <w:szCs w:val="24"/>
          <w:vertAlign w:val="subscript"/>
        </w:rPr>
        <w:t>2α</w:t>
      </w:r>
      <w:r w:rsidRPr="0036320E">
        <w:rPr>
          <w:rFonts w:ascii="Arial" w:hAnsi="Arial" w:cs="Arial"/>
          <w:szCs w:val="24"/>
        </w:rPr>
        <w:t xml:space="preserve"> in group III  and after 64 </w:t>
      </w:r>
      <w:proofErr w:type="spellStart"/>
      <w:r w:rsidRPr="0036320E">
        <w:rPr>
          <w:rFonts w:ascii="Arial" w:hAnsi="Arial" w:cs="Arial"/>
          <w:szCs w:val="24"/>
        </w:rPr>
        <w:t>hrs</w:t>
      </w:r>
      <w:proofErr w:type="spellEnd"/>
      <w:r w:rsidRPr="0036320E">
        <w:rPr>
          <w:rFonts w:ascii="Arial" w:hAnsi="Arial" w:cs="Arial"/>
          <w:szCs w:val="24"/>
        </w:rPr>
        <w:t xml:space="preserve"> of second dose of PGF</w:t>
      </w:r>
      <w:r w:rsidRPr="0036320E">
        <w:rPr>
          <w:rFonts w:ascii="Arial" w:hAnsi="Arial" w:cs="Arial"/>
          <w:szCs w:val="24"/>
          <w:vertAlign w:val="subscript"/>
        </w:rPr>
        <w:t>2α</w:t>
      </w:r>
      <w:r w:rsidRPr="0036320E">
        <w:rPr>
          <w:rFonts w:ascii="Arial" w:hAnsi="Arial" w:cs="Arial"/>
          <w:szCs w:val="24"/>
        </w:rPr>
        <w:t xml:space="preserve"> </w:t>
      </w:r>
      <w:proofErr w:type="spellStart"/>
      <w:r w:rsidRPr="0036320E">
        <w:rPr>
          <w:rFonts w:ascii="Arial" w:hAnsi="Arial" w:cs="Arial"/>
          <w:szCs w:val="24"/>
        </w:rPr>
        <w:t>inj</w:t>
      </w:r>
      <w:proofErr w:type="spellEnd"/>
      <w:r w:rsidRPr="0036320E">
        <w:rPr>
          <w:rFonts w:ascii="Arial" w:hAnsi="Arial" w:cs="Arial"/>
          <w:szCs w:val="24"/>
        </w:rPr>
        <w:t xml:space="preserve"> in group II buffaloes showed different external signs of </w:t>
      </w:r>
      <w:proofErr w:type="spellStart"/>
      <w:r w:rsidRPr="0036320E">
        <w:rPr>
          <w:rFonts w:ascii="Arial" w:hAnsi="Arial" w:cs="Arial"/>
          <w:szCs w:val="24"/>
        </w:rPr>
        <w:t>oestrus</w:t>
      </w:r>
      <w:proofErr w:type="spellEnd"/>
      <w:r w:rsidRPr="0036320E">
        <w:rPr>
          <w:rFonts w:ascii="Arial" w:hAnsi="Arial" w:cs="Arial"/>
          <w:szCs w:val="24"/>
        </w:rPr>
        <w:t>. The majority of the animals showed hyperemia of the vaginal mucosa and frequent urination.</w:t>
      </w:r>
      <w:r w:rsidRPr="0036320E">
        <w:rPr>
          <w:rFonts w:ascii="Arial" w:hAnsi="Arial" w:cs="Arial"/>
          <w:sz w:val="18"/>
        </w:rPr>
        <w:t xml:space="preserve"> </w:t>
      </w:r>
      <w:r w:rsidRPr="0036320E">
        <w:rPr>
          <w:rFonts w:ascii="Arial" w:hAnsi="Arial" w:cs="Arial"/>
          <w:szCs w:val="24"/>
        </w:rPr>
        <w:t>Prostaglandin hormone that causes regression of the corpus luteum (</w:t>
      </w:r>
      <w:proofErr w:type="spellStart"/>
      <w:r w:rsidRPr="0036320E">
        <w:rPr>
          <w:rFonts w:ascii="Arial" w:hAnsi="Arial" w:cs="Arial"/>
          <w:szCs w:val="24"/>
        </w:rPr>
        <w:t>luteolysis</w:t>
      </w:r>
      <w:proofErr w:type="spellEnd"/>
      <w:r w:rsidRPr="0036320E">
        <w:rPr>
          <w:rFonts w:ascii="Arial" w:hAnsi="Arial" w:cs="Arial"/>
          <w:szCs w:val="24"/>
        </w:rPr>
        <w:t>). Estrus returned within three to five days following injection of prostaglandin.</w:t>
      </w:r>
    </w:p>
    <w:p w:rsidR="00C36415" w:rsidRPr="00FE1ACF" w:rsidRDefault="00C36415" w:rsidP="00C36415">
      <w:pPr>
        <w:spacing w:before="120" w:after="120"/>
        <w:rPr>
          <w:rFonts w:ascii="Arial" w:hAnsi="Arial" w:cs="Arial"/>
          <w:b/>
          <w:sz w:val="22"/>
          <w:szCs w:val="24"/>
        </w:rPr>
      </w:pPr>
      <w:r w:rsidRPr="001D5278">
        <w:rPr>
          <w:rFonts w:ascii="Arial" w:hAnsi="Arial" w:cs="Arial"/>
          <w:b/>
          <w:sz w:val="22"/>
          <w:szCs w:val="24"/>
        </w:rPr>
        <w:t xml:space="preserve">3.1 Duration and intensity of estrus </w:t>
      </w:r>
    </w:p>
    <w:p w:rsidR="00C36415" w:rsidRPr="0036320E" w:rsidRDefault="00C36415" w:rsidP="00C36415">
      <w:pPr>
        <w:spacing w:before="120" w:after="120"/>
        <w:rPr>
          <w:rFonts w:ascii="Arial" w:hAnsi="Arial" w:cs="Arial"/>
          <w:b/>
          <w:szCs w:val="24"/>
        </w:rPr>
      </w:pPr>
      <w:r w:rsidRPr="0036320E">
        <w:rPr>
          <w:rFonts w:ascii="Arial" w:hAnsi="Arial" w:cs="Arial"/>
          <w:b/>
          <w:bCs/>
          <w:szCs w:val="24"/>
        </w:rPr>
        <w:t xml:space="preserve">Table 2. </w:t>
      </w:r>
      <w:r w:rsidR="00DE382E">
        <w:rPr>
          <w:rFonts w:ascii="Arial" w:hAnsi="Arial" w:cs="Arial"/>
          <w:b/>
          <w:szCs w:val="24"/>
        </w:rPr>
        <w:t>Effect of</w:t>
      </w:r>
      <w:r w:rsidRPr="0036320E">
        <w:rPr>
          <w:rFonts w:ascii="Arial" w:hAnsi="Arial" w:cs="Arial"/>
          <w:b/>
          <w:szCs w:val="24"/>
        </w:rPr>
        <w:t xml:space="preserve"> double dose </w:t>
      </w:r>
      <w:r w:rsidR="00DE382E" w:rsidRPr="0036320E">
        <w:rPr>
          <w:rFonts w:ascii="Arial" w:hAnsi="Arial" w:cs="Arial"/>
          <w:b/>
          <w:szCs w:val="24"/>
        </w:rPr>
        <w:t>PGF</w:t>
      </w:r>
      <w:r w:rsidR="00DE382E" w:rsidRPr="0036320E">
        <w:rPr>
          <w:rFonts w:ascii="Arial" w:hAnsi="Arial" w:cs="Arial"/>
          <w:b/>
          <w:szCs w:val="24"/>
          <w:vertAlign w:val="subscript"/>
        </w:rPr>
        <w:t>2α</w:t>
      </w:r>
      <w:r w:rsidR="00DE382E" w:rsidRPr="0036320E">
        <w:rPr>
          <w:rFonts w:ascii="Arial" w:hAnsi="Arial" w:cs="Arial"/>
          <w:b/>
          <w:szCs w:val="24"/>
        </w:rPr>
        <w:t xml:space="preserve"> </w:t>
      </w:r>
      <w:r w:rsidR="00DE382E">
        <w:rPr>
          <w:rFonts w:ascii="Arial" w:hAnsi="Arial" w:cs="Arial"/>
          <w:b/>
          <w:szCs w:val="24"/>
        </w:rPr>
        <w:t xml:space="preserve">and </w:t>
      </w:r>
      <w:r w:rsidR="00DE382E" w:rsidRPr="0036320E">
        <w:rPr>
          <w:rFonts w:ascii="Arial" w:hAnsi="Arial" w:cs="Arial"/>
          <w:b/>
          <w:szCs w:val="24"/>
        </w:rPr>
        <w:t xml:space="preserve">CIDR </w:t>
      </w:r>
      <w:r w:rsidRPr="0036320E">
        <w:rPr>
          <w:rFonts w:ascii="Arial" w:hAnsi="Arial" w:cs="Arial"/>
          <w:b/>
          <w:szCs w:val="24"/>
        </w:rPr>
        <w:t>protocols on estrus duration and estrus intensity</w:t>
      </w:r>
    </w:p>
    <w:tbl>
      <w:tblPr>
        <w:tblStyle w:val="TableGrid"/>
        <w:tblW w:w="0" w:type="auto"/>
        <w:tblInd w:w="-252" w:type="dxa"/>
        <w:tblLook w:val="04A0" w:firstRow="1" w:lastRow="0" w:firstColumn="1" w:lastColumn="0" w:noHBand="0" w:noVBand="1"/>
      </w:tblPr>
      <w:tblGrid>
        <w:gridCol w:w="2105"/>
        <w:gridCol w:w="1543"/>
        <w:gridCol w:w="1384"/>
        <w:gridCol w:w="1762"/>
        <w:gridCol w:w="1882"/>
      </w:tblGrid>
      <w:tr w:rsidR="004E60DB" w:rsidRPr="0064772D" w:rsidTr="004E60DB">
        <w:trPr>
          <w:trHeight w:val="487"/>
        </w:trPr>
        <w:tc>
          <w:tcPr>
            <w:tcW w:w="2105" w:type="dxa"/>
            <w:vMerge w:val="restart"/>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Treatment</w:t>
            </w:r>
          </w:p>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(n=15)</w:t>
            </w:r>
          </w:p>
        </w:tc>
        <w:tc>
          <w:tcPr>
            <w:tcW w:w="4689" w:type="dxa"/>
            <w:gridSpan w:val="3"/>
            <w:tcBorders>
              <w:bottom w:val="single" w:sz="4" w:space="0" w:color="auto"/>
            </w:tcBorders>
          </w:tcPr>
          <w:p w:rsidR="004E60DB" w:rsidRPr="0036320E" w:rsidRDefault="004E60DB" w:rsidP="00C3515B">
            <w:pPr>
              <w:spacing w:before="120" w:after="120" w:line="480" w:lineRule="auto"/>
              <w:jc w:val="center"/>
              <w:rPr>
                <w:rFonts w:ascii="Arial" w:hAnsi="Arial" w:cs="Arial"/>
                <w:b/>
                <w:bCs/>
                <w:sz w:val="20"/>
                <w:szCs w:val="24"/>
              </w:rPr>
            </w:pPr>
            <w:r w:rsidRPr="0036320E">
              <w:rPr>
                <w:rFonts w:ascii="Arial" w:hAnsi="Arial" w:cs="Arial"/>
                <w:b/>
                <w:bCs/>
                <w:sz w:val="20"/>
                <w:szCs w:val="24"/>
              </w:rPr>
              <w:t>Duration of heat signs (in h and %)</w:t>
            </w:r>
          </w:p>
        </w:tc>
        <w:tc>
          <w:tcPr>
            <w:tcW w:w="1882" w:type="dxa"/>
            <w:vMerge w:val="restart"/>
          </w:tcPr>
          <w:p w:rsidR="004E60DB" w:rsidRPr="0036320E" w:rsidRDefault="004E60DB" w:rsidP="00C3515B">
            <w:pPr>
              <w:spacing w:before="120" w:after="120" w:line="480" w:lineRule="auto"/>
              <w:jc w:val="center"/>
              <w:rPr>
                <w:rFonts w:ascii="Arial" w:hAnsi="Arial" w:cs="Arial"/>
                <w:b/>
                <w:sz w:val="20"/>
                <w:szCs w:val="24"/>
              </w:rPr>
            </w:pPr>
            <w:bookmarkStart w:id="1" w:name="OLE_LINK7"/>
            <w:r w:rsidRPr="0036320E">
              <w:rPr>
                <w:rFonts w:ascii="Arial" w:hAnsi="Arial" w:cs="Arial"/>
                <w:b/>
                <w:sz w:val="20"/>
                <w:szCs w:val="24"/>
              </w:rPr>
              <w:t>Estrus intensity</w:t>
            </w:r>
            <w:bookmarkEnd w:id="1"/>
            <w:r w:rsidRPr="0036320E">
              <w:rPr>
                <w:rFonts w:ascii="Arial" w:hAnsi="Arial" w:cs="Arial"/>
                <w:sz w:val="20"/>
                <w:szCs w:val="24"/>
                <w:vertAlign w:val="superscript"/>
              </w:rPr>
              <w:t>*</w:t>
            </w:r>
            <w:r w:rsidRPr="0036320E">
              <w:rPr>
                <w:rFonts w:ascii="Arial" w:hAnsi="Arial" w:cs="Arial"/>
                <w:b/>
                <w:sz w:val="20"/>
                <w:szCs w:val="24"/>
              </w:rPr>
              <w:t xml:space="preserve"> (Score1-5)</w:t>
            </w:r>
          </w:p>
        </w:tc>
      </w:tr>
      <w:tr w:rsidR="004E60DB" w:rsidRPr="0064772D" w:rsidTr="004E60DB">
        <w:trPr>
          <w:trHeight w:val="475"/>
        </w:trPr>
        <w:tc>
          <w:tcPr>
            <w:tcW w:w="2105" w:type="dxa"/>
            <w:vMerge/>
          </w:tcPr>
          <w:p w:rsidR="004E60DB" w:rsidRPr="0036320E" w:rsidRDefault="004E60DB" w:rsidP="00C3515B">
            <w:pPr>
              <w:spacing w:before="120" w:after="120" w:line="480" w:lineRule="auto"/>
              <w:jc w:val="center"/>
              <w:rPr>
                <w:rFonts w:ascii="Arial" w:hAnsi="Arial" w:cs="Arial"/>
                <w:b/>
                <w:sz w:val="20"/>
                <w:szCs w:val="24"/>
              </w:rPr>
            </w:pPr>
          </w:p>
        </w:tc>
        <w:tc>
          <w:tcPr>
            <w:tcW w:w="1543" w:type="dxa"/>
            <w:tcBorders>
              <w:top w:val="single" w:sz="4" w:space="0" w:color="auto"/>
            </w:tcBorders>
          </w:tcPr>
          <w:p w:rsidR="004E60DB" w:rsidRPr="0036320E" w:rsidRDefault="004E60DB" w:rsidP="00C3515B">
            <w:pPr>
              <w:spacing w:before="120" w:after="120" w:line="480" w:lineRule="auto"/>
              <w:jc w:val="center"/>
              <w:rPr>
                <w:rFonts w:ascii="Arial" w:hAnsi="Arial" w:cs="Arial"/>
                <w:b/>
                <w:sz w:val="20"/>
                <w:szCs w:val="24"/>
              </w:rPr>
            </w:pPr>
            <w:proofErr w:type="spellStart"/>
            <w:r w:rsidRPr="0036320E">
              <w:rPr>
                <w:rFonts w:ascii="Arial" w:hAnsi="Arial" w:cs="Arial"/>
                <w:b/>
                <w:sz w:val="20"/>
                <w:szCs w:val="24"/>
              </w:rPr>
              <w:t>Upto</w:t>
            </w:r>
            <w:proofErr w:type="spellEnd"/>
            <w:r w:rsidRPr="0036320E">
              <w:rPr>
                <w:rFonts w:ascii="Arial" w:hAnsi="Arial" w:cs="Arial"/>
                <w:b/>
                <w:sz w:val="20"/>
                <w:szCs w:val="24"/>
              </w:rPr>
              <w:t xml:space="preserve"> 18-24h</w:t>
            </w:r>
          </w:p>
        </w:tc>
        <w:tc>
          <w:tcPr>
            <w:tcW w:w="1384" w:type="dxa"/>
            <w:tcBorders>
              <w:top w:val="single" w:sz="4" w:space="0" w:color="auto"/>
            </w:tcBorders>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24-48h</w:t>
            </w:r>
          </w:p>
        </w:tc>
        <w:tc>
          <w:tcPr>
            <w:tcW w:w="1762" w:type="dxa"/>
            <w:tcBorders>
              <w:top w:val="single" w:sz="4" w:space="0" w:color="auto"/>
            </w:tcBorders>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b/>
                <w:sz w:val="20"/>
                <w:szCs w:val="24"/>
              </w:rPr>
              <w:t>&gt;48h</w:t>
            </w:r>
          </w:p>
        </w:tc>
        <w:tc>
          <w:tcPr>
            <w:tcW w:w="1882" w:type="dxa"/>
            <w:vMerge/>
          </w:tcPr>
          <w:p w:rsidR="004E60DB" w:rsidRPr="0036320E" w:rsidRDefault="004E60DB" w:rsidP="00C3515B">
            <w:pPr>
              <w:spacing w:before="120" w:after="120" w:line="480" w:lineRule="auto"/>
              <w:jc w:val="center"/>
              <w:rPr>
                <w:rFonts w:ascii="Arial" w:hAnsi="Arial" w:cs="Arial"/>
                <w:b/>
                <w:sz w:val="20"/>
                <w:szCs w:val="24"/>
              </w:rPr>
            </w:pPr>
          </w:p>
        </w:tc>
      </w:tr>
      <w:tr w:rsidR="004E60DB" w:rsidRPr="0064772D" w:rsidTr="004E60DB">
        <w:tc>
          <w:tcPr>
            <w:tcW w:w="2105" w:type="dxa"/>
            <w:vAlign w:val="center"/>
          </w:tcPr>
          <w:p w:rsidR="004E60DB" w:rsidRPr="0036320E" w:rsidRDefault="004E60DB" w:rsidP="00C3515B">
            <w:pPr>
              <w:autoSpaceDE w:val="0"/>
              <w:autoSpaceDN w:val="0"/>
              <w:adjustRightInd w:val="0"/>
              <w:spacing w:line="480" w:lineRule="auto"/>
              <w:jc w:val="center"/>
              <w:rPr>
                <w:rFonts w:ascii="Arial" w:hAnsi="Arial" w:cs="Arial"/>
                <w:b/>
                <w:bCs/>
                <w:sz w:val="20"/>
                <w:szCs w:val="24"/>
              </w:rPr>
            </w:pPr>
            <w:r w:rsidRPr="0036320E">
              <w:rPr>
                <w:rFonts w:ascii="Arial" w:hAnsi="Arial" w:cs="Arial"/>
                <w:b/>
                <w:bCs/>
                <w:sz w:val="20"/>
                <w:szCs w:val="24"/>
              </w:rPr>
              <w:t>Group I</w:t>
            </w:r>
          </w:p>
        </w:tc>
        <w:tc>
          <w:tcPr>
            <w:tcW w:w="1543"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3 (20%)</w:t>
            </w:r>
            <w:r w:rsidRPr="0036320E">
              <w:rPr>
                <w:rFonts w:ascii="Arial" w:hAnsi="Arial" w:cs="Arial"/>
                <w:sz w:val="20"/>
                <w:szCs w:val="24"/>
                <w:vertAlign w:val="superscript"/>
              </w:rPr>
              <w:t>a</w:t>
            </w:r>
          </w:p>
        </w:tc>
        <w:tc>
          <w:tcPr>
            <w:tcW w:w="1384"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5 (33.33%)</w:t>
            </w:r>
            <w:r w:rsidRPr="0036320E">
              <w:rPr>
                <w:rFonts w:ascii="Arial" w:hAnsi="Arial" w:cs="Arial"/>
                <w:sz w:val="20"/>
                <w:szCs w:val="24"/>
                <w:vertAlign w:val="superscript"/>
              </w:rPr>
              <w:t xml:space="preserve"> a</w:t>
            </w:r>
          </w:p>
        </w:tc>
        <w:tc>
          <w:tcPr>
            <w:tcW w:w="176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7 (46.67%)</w:t>
            </w:r>
            <w:r w:rsidRPr="0036320E">
              <w:rPr>
                <w:rFonts w:ascii="Arial" w:hAnsi="Arial" w:cs="Arial"/>
                <w:sz w:val="20"/>
                <w:szCs w:val="24"/>
                <w:vertAlign w:val="superscript"/>
              </w:rPr>
              <w:t xml:space="preserve"> a</w:t>
            </w:r>
          </w:p>
        </w:tc>
        <w:tc>
          <w:tcPr>
            <w:tcW w:w="188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2.12 ± 0.19</w:t>
            </w:r>
            <w:r w:rsidRPr="0036320E">
              <w:rPr>
                <w:rFonts w:ascii="Arial" w:hAnsi="Arial" w:cs="Arial"/>
                <w:sz w:val="20"/>
                <w:szCs w:val="24"/>
                <w:vertAlign w:val="superscript"/>
              </w:rPr>
              <w:t xml:space="preserve"> a</w:t>
            </w:r>
          </w:p>
        </w:tc>
      </w:tr>
      <w:tr w:rsidR="004E60DB" w:rsidRPr="0064772D" w:rsidTr="004E60DB">
        <w:tc>
          <w:tcPr>
            <w:tcW w:w="2105" w:type="dxa"/>
            <w:vAlign w:val="center"/>
          </w:tcPr>
          <w:p w:rsidR="004E60DB" w:rsidRPr="0036320E" w:rsidRDefault="004E60DB" w:rsidP="00C3515B">
            <w:pPr>
              <w:autoSpaceDE w:val="0"/>
              <w:autoSpaceDN w:val="0"/>
              <w:adjustRightInd w:val="0"/>
              <w:spacing w:line="480" w:lineRule="auto"/>
              <w:jc w:val="center"/>
              <w:rPr>
                <w:rFonts w:ascii="Arial" w:hAnsi="Arial" w:cs="Arial"/>
                <w:b/>
                <w:bCs/>
                <w:sz w:val="20"/>
                <w:szCs w:val="24"/>
              </w:rPr>
            </w:pPr>
            <w:r w:rsidRPr="0036320E">
              <w:rPr>
                <w:rFonts w:ascii="Arial" w:hAnsi="Arial" w:cs="Arial"/>
                <w:b/>
                <w:bCs/>
                <w:sz w:val="20"/>
                <w:szCs w:val="24"/>
              </w:rPr>
              <w:t>Group II          (Double dose PGF2α)</w:t>
            </w:r>
          </w:p>
        </w:tc>
        <w:tc>
          <w:tcPr>
            <w:tcW w:w="1543"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10 (66.67%)</w:t>
            </w:r>
            <w:r w:rsidRPr="0036320E">
              <w:rPr>
                <w:rFonts w:ascii="Arial" w:hAnsi="Arial" w:cs="Arial"/>
                <w:sz w:val="20"/>
                <w:szCs w:val="24"/>
                <w:vertAlign w:val="superscript"/>
              </w:rPr>
              <w:t>b</w:t>
            </w:r>
          </w:p>
        </w:tc>
        <w:tc>
          <w:tcPr>
            <w:tcW w:w="1384"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3 (20 %)</w:t>
            </w:r>
            <w:r w:rsidRPr="0036320E">
              <w:rPr>
                <w:rFonts w:ascii="Arial" w:hAnsi="Arial" w:cs="Arial"/>
                <w:sz w:val="20"/>
                <w:szCs w:val="24"/>
                <w:vertAlign w:val="superscript"/>
              </w:rPr>
              <w:t xml:space="preserve"> b</w:t>
            </w:r>
          </w:p>
        </w:tc>
        <w:tc>
          <w:tcPr>
            <w:tcW w:w="176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 (13.33%)</w:t>
            </w:r>
            <w:r w:rsidRPr="0036320E">
              <w:rPr>
                <w:rFonts w:ascii="Arial" w:hAnsi="Arial" w:cs="Arial"/>
                <w:sz w:val="20"/>
                <w:szCs w:val="24"/>
                <w:vertAlign w:val="superscript"/>
              </w:rPr>
              <w:t xml:space="preserve"> b</w:t>
            </w:r>
          </w:p>
        </w:tc>
        <w:tc>
          <w:tcPr>
            <w:tcW w:w="1882" w:type="dxa"/>
          </w:tcPr>
          <w:p w:rsidR="004E60DB" w:rsidRPr="0036320E" w:rsidRDefault="004E60DB" w:rsidP="00C3515B">
            <w:pPr>
              <w:spacing w:before="120" w:after="120" w:line="480" w:lineRule="auto"/>
              <w:jc w:val="center"/>
              <w:rPr>
                <w:rFonts w:ascii="Arial" w:hAnsi="Arial" w:cs="Arial"/>
                <w:b/>
                <w:sz w:val="20"/>
                <w:szCs w:val="24"/>
              </w:rPr>
            </w:pPr>
            <w:r w:rsidRPr="0036320E">
              <w:rPr>
                <w:rFonts w:ascii="Arial" w:hAnsi="Arial" w:cs="Arial"/>
                <w:sz w:val="20"/>
                <w:szCs w:val="24"/>
              </w:rPr>
              <w:t>3.38 ±0.13</w:t>
            </w:r>
            <w:r w:rsidRPr="0036320E">
              <w:rPr>
                <w:rFonts w:ascii="Arial" w:hAnsi="Arial" w:cs="Arial"/>
                <w:sz w:val="20"/>
                <w:szCs w:val="24"/>
                <w:vertAlign w:val="superscript"/>
              </w:rPr>
              <w:t xml:space="preserve"> b</w:t>
            </w:r>
          </w:p>
        </w:tc>
      </w:tr>
      <w:tr w:rsidR="004E60DB" w:rsidRPr="0064772D" w:rsidTr="004E60DB">
        <w:tc>
          <w:tcPr>
            <w:tcW w:w="2105" w:type="dxa"/>
            <w:vAlign w:val="center"/>
          </w:tcPr>
          <w:p w:rsidR="004E60DB" w:rsidRPr="0036320E" w:rsidRDefault="004E60DB" w:rsidP="00C3515B">
            <w:pPr>
              <w:autoSpaceDE w:val="0"/>
              <w:autoSpaceDN w:val="0"/>
              <w:adjustRightInd w:val="0"/>
              <w:spacing w:line="480" w:lineRule="auto"/>
              <w:jc w:val="center"/>
              <w:rPr>
                <w:rFonts w:ascii="Arial" w:hAnsi="Arial" w:cs="Arial"/>
                <w:b/>
                <w:sz w:val="20"/>
                <w:szCs w:val="24"/>
              </w:rPr>
            </w:pPr>
            <w:r w:rsidRPr="0036320E">
              <w:rPr>
                <w:rFonts w:ascii="Arial" w:hAnsi="Arial" w:cs="Arial"/>
                <w:b/>
                <w:bCs/>
                <w:sz w:val="20"/>
                <w:szCs w:val="24"/>
              </w:rPr>
              <w:t>Group III            (</w:t>
            </w:r>
            <w:r w:rsidRPr="0036320E">
              <w:rPr>
                <w:rFonts w:ascii="Arial" w:hAnsi="Arial" w:cs="Arial"/>
                <w:b/>
                <w:sz w:val="20"/>
                <w:szCs w:val="24"/>
              </w:rPr>
              <w:t>CIDR implants)</w:t>
            </w:r>
          </w:p>
        </w:tc>
        <w:tc>
          <w:tcPr>
            <w:tcW w:w="1543"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11 (73.33%)</w:t>
            </w:r>
            <w:r w:rsidRPr="0036320E">
              <w:rPr>
                <w:rFonts w:ascii="Arial" w:hAnsi="Arial" w:cs="Arial"/>
                <w:sz w:val="20"/>
                <w:szCs w:val="24"/>
                <w:vertAlign w:val="superscript"/>
              </w:rPr>
              <w:t xml:space="preserve"> b</w:t>
            </w:r>
          </w:p>
        </w:tc>
        <w:tc>
          <w:tcPr>
            <w:tcW w:w="1384"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 (13.33%)</w:t>
            </w:r>
            <w:r w:rsidRPr="0036320E">
              <w:rPr>
                <w:rFonts w:ascii="Arial" w:hAnsi="Arial" w:cs="Arial"/>
                <w:sz w:val="20"/>
                <w:szCs w:val="24"/>
                <w:vertAlign w:val="superscript"/>
              </w:rPr>
              <w:t xml:space="preserve"> b</w:t>
            </w:r>
          </w:p>
        </w:tc>
        <w:tc>
          <w:tcPr>
            <w:tcW w:w="1762" w:type="dxa"/>
          </w:tcPr>
          <w:p w:rsidR="004E60DB" w:rsidRPr="0036320E" w:rsidRDefault="004E60DB" w:rsidP="00C3515B">
            <w:pPr>
              <w:spacing w:before="120" w:after="120" w:line="480" w:lineRule="auto"/>
              <w:jc w:val="center"/>
              <w:rPr>
                <w:rFonts w:ascii="Arial" w:hAnsi="Arial" w:cs="Arial"/>
                <w:sz w:val="20"/>
                <w:szCs w:val="24"/>
              </w:rPr>
            </w:pPr>
            <w:r w:rsidRPr="0036320E">
              <w:rPr>
                <w:rFonts w:ascii="Arial" w:hAnsi="Arial" w:cs="Arial"/>
                <w:sz w:val="20"/>
                <w:szCs w:val="24"/>
              </w:rPr>
              <w:t>2 (13.33%)</w:t>
            </w:r>
            <w:r w:rsidRPr="0036320E">
              <w:rPr>
                <w:rFonts w:ascii="Arial" w:hAnsi="Arial" w:cs="Arial"/>
                <w:sz w:val="20"/>
                <w:szCs w:val="24"/>
                <w:vertAlign w:val="superscript"/>
              </w:rPr>
              <w:t xml:space="preserve"> b</w:t>
            </w:r>
          </w:p>
        </w:tc>
        <w:tc>
          <w:tcPr>
            <w:tcW w:w="1882" w:type="dxa"/>
          </w:tcPr>
          <w:p w:rsidR="004E60DB" w:rsidRPr="0036320E" w:rsidRDefault="004E60DB" w:rsidP="004E60DB">
            <w:pPr>
              <w:pStyle w:val="ListParagraph"/>
              <w:numPr>
                <w:ilvl w:val="1"/>
                <w:numId w:val="31"/>
              </w:numPr>
              <w:spacing w:before="120" w:after="120" w:line="480" w:lineRule="auto"/>
              <w:jc w:val="center"/>
              <w:rPr>
                <w:rFonts w:ascii="Arial" w:hAnsi="Arial" w:cs="Arial"/>
                <w:sz w:val="20"/>
                <w:szCs w:val="24"/>
              </w:rPr>
            </w:pPr>
            <w:r w:rsidRPr="0036320E">
              <w:rPr>
                <w:rFonts w:ascii="Arial" w:hAnsi="Arial" w:cs="Arial"/>
                <w:sz w:val="20"/>
                <w:szCs w:val="24"/>
              </w:rPr>
              <w:t>±0.11</w:t>
            </w:r>
            <w:r w:rsidRPr="0036320E">
              <w:rPr>
                <w:rFonts w:ascii="Arial" w:hAnsi="Arial" w:cs="Arial"/>
                <w:sz w:val="20"/>
                <w:szCs w:val="24"/>
                <w:vertAlign w:val="superscript"/>
              </w:rPr>
              <w:t xml:space="preserve"> b</w:t>
            </w:r>
          </w:p>
        </w:tc>
      </w:tr>
    </w:tbl>
    <w:p w:rsidR="004E60DB" w:rsidRPr="001D5278" w:rsidRDefault="004E60DB" w:rsidP="004E60DB">
      <w:pPr>
        <w:autoSpaceDE w:val="0"/>
        <w:autoSpaceDN w:val="0"/>
        <w:adjustRightInd w:val="0"/>
        <w:spacing w:line="480" w:lineRule="auto"/>
        <w:jc w:val="both"/>
        <w:rPr>
          <w:rFonts w:cstheme="minorHAnsi"/>
          <w:sz w:val="18"/>
          <w:szCs w:val="24"/>
        </w:rPr>
      </w:pPr>
      <w:r w:rsidRPr="001D5278">
        <w:rPr>
          <w:rFonts w:cstheme="minorHAnsi"/>
          <w:sz w:val="18"/>
          <w:szCs w:val="24"/>
        </w:rPr>
        <w:t>*Values are mean ± SEM, h= Hours</w:t>
      </w:r>
    </w:p>
    <w:p w:rsidR="001D5278" w:rsidRPr="001D5278" w:rsidRDefault="004E60DB" w:rsidP="004E60DB">
      <w:pPr>
        <w:autoSpaceDE w:val="0"/>
        <w:autoSpaceDN w:val="0"/>
        <w:adjustRightInd w:val="0"/>
        <w:spacing w:line="480" w:lineRule="auto"/>
        <w:jc w:val="both"/>
        <w:rPr>
          <w:rFonts w:cstheme="minorHAnsi"/>
          <w:sz w:val="18"/>
          <w:szCs w:val="24"/>
        </w:rPr>
      </w:pPr>
      <w:r w:rsidRPr="001D5278">
        <w:rPr>
          <w:rFonts w:cstheme="minorHAnsi"/>
          <w:sz w:val="18"/>
          <w:szCs w:val="24"/>
        </w:rPr>
        <w:t>Different superscripts in column (</w:t>
      </w:r>
      <w:proofErr w:type="spellStart"/>
      <w:proofErr w:type="gramStart"/>
      <w:r w:rsidRPr="001D5278">
        <w:rPr>
          <w:rFonts w:cstheme="minorHAnsi"/>
          <w:sz w:val="18"/>
          <w:szCs w:val="24"/>
        </w:rPr>
        <w:t>a,b</w:t>
      </w:r>
      <w:proofErr w:type="spellEnd"/>
      <w:proofErr w:type="gramEnd"/>
      <w:r w:rsidRPr="001D5278">
        <w:rPr>
          <w:rFonts w:cstheme="minorHAnsi"/>
          <w:sz w:val="18"/>
          <w:szCs w:val="24"/>
        </w:rPr>
        <w:t>) differ significantly (</w:t>
      </w:r>
      <w:r w:rsidRPr="001D5278">
        <w:rPr>
          <w:rFonts w:cstheme="minorHAnsi"/>
          <w:i/>
          <w:sz w:val="18"/>
          <w:szCs w:val="24"/>
        </w:rPr>
        <w:t>p&lt;0.05</w:t>
      </w:r>
      <w:r w:rsidRPr="001D5278">
        <w:rPr>
          <w:rFonts w:cstheme="minorHAnsi"/>
          <w:sz w:val="18"/>
          <w:szCs w:val="24"/>
        </w:rPr>
        <w:t xml:space="preserve">) </w:t>
      </w:r>
    </w:p>
    <w:p w:rsidR="004E60DB" w:rsidRPr="00FE1ACF" w:rsidRDefault="004E60DB" w:rsidP="00FE1ACF">
      <w:pPr>
        <w:autoSpaceDE w:val="0"/>
        <w:autoSpaceDN w:val="0"/>
        <w:adjustRightInd w:val="0"/>
        <w:spacing w:line="360" w:lineRule="auto"/>
        <w:ind w:firstLine="720"/>
        <w:jc w:val="both"/>
        <w:rPr>
          <w:rFonts w:ascii="Arial" w:hAnsi="Arial" w:cs="Arial"/>
          <w:szCs w:val="24"/>
        </w:rPr>
      </w:pPr>
      <w:r w:rsidRPr="00FE1ACF">
        <w:rPr>
          <w:rFonts w:ascii="Arial" w:hAnsi="Arial" w:cs="Arial"/>
          <w:szCs w:val="24"/>
        </w:rPr>
        <w:t>The effect of treatment on estrus duration and estrous intensity in different group of buffaloes has been depicted in Table 2. In present study, 66.67 per cent of buffaloes treated with CIDR implants and 73.33 per cent of buffaloes treated double dose PGF</w:t>
      </w:r>
      <w:r w:rsidRPr="00FE1ACF">
        <w:rPr>
          <w:rFonts w:ascii="Arial" w:hAnsi="Arial" w:cs="Arial"/>
          <w:szCs w:val="24"/>
          <w:vertAlign w:val="subscript"/>
        </w:rPr>
        <w:t>2α</w:t>
      </w:r>
      <w:r w:rsidRPr="00FE1ACF">
        <w:rPr>
          <w:rFonts w:ascii="Arial" w:hAnsi="Arial" w:cs="Arial"/>
          <w:szCs w:val="24"/>
        </w:rPr>
        <w:t xml:space="preserve"> have shown the estrus duration </w:t>
      </w:r>
      <w:proofErr w:type="spellStart"/>
      <w:r w:rsidRPr="00FE1ACF">
        <w:rPr>
          <w:rFonts w:ascii="Arial" w:hAnsi="Arial" w:cs="Arial"/>
          <w:szCs w:val="24"/>
        </w:rPr>
        <w:t>upto</w:t>
      </w:r>
      <w:proofErr w:type="spellEnd"/>
      <w:r w:rsidRPr="00FE1ACF">
        <w:rPr>
          <w:rFonts w:ascii="Arial" w:hAnsi="Arial" w:cs="Arial"/>
          <w:szCs w:val="24"/>
        </w:rPr>
        <w:t xml:space="preserve"> 18-24h. However, among untreated buffaloes (Group I) only 20 per cent buffaloes showed estrus within 18-24h and remaining buffaloes showed abrupt estrus duration extending more than 24-48h. The estrous duration and estrous intensity were significantly (p&lt;0.05) higher in Group II and Group III buffaloes compared to untreated Group I buffaloes. But there is no significant (p&gt;0.05) difference in estrous duration and estrous intensity between Group II and Group III. Therefore, results indicate both CIDR implants and double dose PGF</w:t>
      </w:r>
      <w:r w:rsidRPr="00FE1ACF">
        <w:rPr>
          <w:rFonts w:ascii="Arial" w:hAnsi="Arial" w:cs="Arial"/>
          <w:szCs w:val="24"/>
          <w:vertAlign w:val="subscript"/>
        </w:rPr>
        <w:t>2α</w:t>
      </w:r>
      <w:r w:rsidRPr="00FE1ACF">
        <w:rPr>
          <w:rFonts w:ascii="Arial" w:hAnsi="Arial" w:cs="Arial"/>
          <w:szCs w:val="24"/>
        </w:rPr>
        <w:t xml:space="preserve"> will certainly bring the animals under normal estrus. </w:t>
      </w:r>
    </w:p>
    <w:p w:rsidR="004E60DB" w:rsidRPr="00FE1ACF" w:rsidRDefault="004E60DB" w:rsidP="00FE1ACF">
      <w:pPr>
        <w:spacing w:line="360" w:lineRule="auto"/>
        <w:jc w:val="both"/>
        <w:rPr>
          <w:rFonts w:ascii="Arial" w:hAnsi="Arial" w:cs="Arial"/>
          <w:szCs w:val="24"/>
        </w:rPr>
      </w:pPr>
      <w:r w:rsidRPr="00FE1ACF">
        <w:rPr>
          <w:rFonts w:ascii="Arial" w:hAnsi="Arial" w:cs="Arial"/>
          <w:szCs w:val="24"/>
        </w:rPr>
        <w:lastRenderedPageBreak/>
        <w:tab/>
        <w:t>The low conception rate observed in the control group may have resulted from delayed ovulation occurring when the sperms get older, leading to either failure of fertilization or</w:t>
      </w:r>
      <w:r w:rsidR="008A741A" w:rsidRPr="00FE1ACF">
        <w:rPr>
          <w:rFonts w:ascii="Arial" w:hAnsi="Arial" w:cs="Arial"/>
          <w:szCs w:val="24"/>
        </w:rPr>
        <w:t xml:space="preserve"> early embryonic death. Ahmed</w:t>
      </w:r>
      <w:r w:rsidRPr="00FE1ACF">
        <w:rPr>
          <w:rFonts w:ascii="Arial" w:hAnsi="Arial" w:cs="Arial"/>
          <w:szCs w:val="24"/>
        </w:rPr>
        <w:t xml:space="preserve">, </w:t>
      </w:r>
      <w:r w:rsidRPr="00FE1ACF">
        <w:rPr>
          <w:rFonts w:ascii="Arial" w:hAnsi="Arial" w:cs="Arial"/>
          <w:i/>
          <w:szCs w:val="24"/>
        </w:rPr>
        <w:t>et al</w:t>
      </w:r>
      <w:r w:rsidR="00B13644" w:rsidRPr="00FE1ACF">
        <w:rPr>
          <w:rFonts w:ascii="Arial" w:hAnsi="Arial" w:cs="Arial"/>
          <w:i/>
          <w:szCs w:val="24"/>
        </w:rPr>
        <w:t>.,</w:t>
      </w:r>
      <w:r w:rsidRPr="00FE1ACF">
        <w:rPr>
          <w:rFonts w:ascii="Arial" w:hAnsi="Arial" w:cs="Arial"/>
          <w:szCs w:val="24"/>
        </w:rPr>
        <w:t xml:space="preserve"> </w:t>
      </w:r>
      <w:r w:rsidR="00B13644" w:rsidRPr="00FE1ACF">
        <w:rPr>
          <w:rFonts w:ascii="Arial" w:hAnsi="Arial" w:cs="Arial"/>
          <w:szCs w:val="24"/>
        </w:rPr>
        <w:t>(2004)</w:t>
      </w:r>
      <w:r w:rsidRPr="00FE1ACF">
        <w:rPr>
          <w:rFonts w:ascii="Arial" w:hAnsi="Arial" w:cs="Arial"/>
          <w:szCs w:val="24"/>
        </w:rPr>
        <w:t xml:space="preserve"> indicated that the aging of spermatozoa within the female tract leads to a progressive decline in their ability to fertilize, leading to unsuccessful fertilization or embryonic loss</w:t>
      </w:r>
      <w:r w:rsidR="008A741A" w:rsidRPr="00FE1ACF">
        <w:rPr>
          <w:rFonts w:ascii="Arial" w:hAnsi="Arial" w:cs="Arial"/>
          <w:szCs w:val="24"/>
        </w:rPr>
        <w:t>.</w:t>
      </w:r>
    </w:p>
    <w:p w:rsidR="004E60DB" w:rsidRPr="00FE1ACF" w:rsidRDefault="004E60DB" w:rsidP="00FE1ACF">
      <w:pPr>
        <w:autoSpaceDE w:val="0"/>
        <w:autoSpaceDN w:val="0"/>
        <w:adjustRightInd w:val="0"/>
        <w:spacing w:line="360" w:lineRule="auto"/>
        <w:ind w:firstLine="720"/>
        <w:jc w:val="both"/>
        <w:rPr>
          <w:rFonts w:ascii="Arial" w:hAnsi="Arial" w:cs="Arial"/>
          <w:bCs/>
          <w:szCs w:val="24"/>
        </w:rPr>
      </w:pPr>
      <w:r w:rsidRPr="00FE1ACF">
        <w:rPr>
          <w:rFonts w:ascii="Arial" w:hAnsi="Arial" w:cs="Arial"/>
          <w:bCs/>
          <w:szCs w:val="24"/>
        </w:rPr>
        <w:t xml:space="preserve">The present research findings on duration estrus signs after PG injection are </w:t>
      </w:r>
      <w:r w:rsidRPr="00FE1ACF">
        <w:rPr>
          <w:rFonts w:ascii="Arial" w:hAnsi="Arial" w:cs="Arial"/>
          <w:szCs w:val="24"/>
        </w:rPr>
        <w:t>also h</w:t>
      </w:r>
      <w:r w:rsidR="008A741A" w:rsidRPr="00FE1ACF">
        <w:rPr>
          <w:rFonts w:ascii="Arial" w:hAnsi="Arial" w:cs="Arial"/>
          <w:szCs w:val="24"/>
        </w:rPr>
        <w:t>as similarity with a report of Shinde,</w:t>
      </w:r>
      <w:r w:rsidR="008A741A" w:rsidRPr="00FE1ACF">
        <w:rPr>
          <w:rFonts w:ascii="Arial" w:hAnsi="Arial" w:cs="Arial"/>
          <w:i/>
        </w:rPr>
        <w:t xml:space="preserve"> et al.,</w:t>
      </w:r>
      <w:r w:rsidR="008A741A" w:rsidRPr="00FE1ACF">
        <w:rPr>
          <w:rFonts w:ascii="Arial" w:hAnsi="Arial" w:cs="Arial"/>
        </w:rPr>
        <w:t xml:space="preserve"> (2019)</w:t>
      </w:r>
      <w:r w:rsidR="008A741A" w:rsidRPr="00FE1ACF">
        <w:rPr>
          <w:rFonts w:ascii="Arial" w:hAnsi="Arial" w:cs="Arial"/>
          <w:szCs w:val="24"/>
        </w:rPr>
        <w:t xml:space="preserve"> and </w:t>
      </w:r>
      <w:r w:rsidR="008A741A" w:rsidRPr="00FE1ACF">
        <w:rPr>
          <w:rFonts w:ascii="Arial" w:hAnsi="Arial" w:cs="Arial"/>
          <w:b/>
          <w:caps/>
        </w:rPr>
        <w:t xml:space="preserve"> </w:t>
      </w:r>
      <w:proofErr w:type="spellStart"/>
      <w:r w:rsidR="008A741A" w:rsidRPr="00FE1ACF">
        <w:rPr>
          <w:rFonts w:ascii="Arial" w:hAnsi="Arial" w:cs="Arial"/>
          <w:caps/>
        </w:rPr>
        <w:t>K</w:t>
      </w:r>
      <w:r w:rsidR="008A741A" w:rsidRPr="00FE1ACF">
        <w:rPr>
          <w:rFonts w:ascii="Arial" w:hAnsi="Arial" w:cs="Arial"/>
        </w:rPr>
        <w:t>adagi</w:t>
      </w:r>
      <w:proofErr w:type="spellEnd"/>
      <w:r w:rsidR="008A741A" w:rsidRPr="00FE1ACF">
        <w:rPr>
          <w:rFonts w:ascii="Arial" w:hAnsi="Arial" w:cs="Arial"/>
        </w:rPr>
        <w:t xml:space="preserve">, </w:t>
      </w:r>
      <w:r w:rsidR="008A741A" w:rsidRPr="00FE1ACF">
        <w:rPr>
          <w:rFonts w:ascii="Arial" w:hAnsi="Arial" w:cs="Arial"/>
          <w:i/>
        </w:rPr>
        <w:t>et al.,</w:t>
      </w:r>
      <w:r w:rsidR="008A741A" w:rsidRPr="00FE1ACF">
        <w:rPr>
          <w:rFonts w:ascii="Arial" w:hAnsi="Arial" w:cs="Arial"/>
        </w:rPr>
        <w:t xml:space="preserve"> (2022</w:t>
      </w:r>
      <w:r w:rsidR="008A741A" w:rsidRPr="00FE1ACF">
        <w:rPr>
          <w:rFonts w:ascii="Arial" w:hAnsi="Arial" w:cs="Arial"/>
          <w:szCs w:val="24"/>
        </w:rPr>
        <w:t xml:space="preserve">) </w:t>
      </w:r>
      <w:r w:rsidRPr="00FE1ACF">
        <w:rPr>
          <w:rFonts w:ascii="Arial" w:hAnsi="Arial" w:cs="Arial"/>
          <w:szCs w:val="24"/>
        </w:rPr>
        <w:t xml:space="preserve">for dairy animals, in which they found 85% and 80% </w:t>
      </w:r>
      <w:r w:rsidRPr="00FE1ACF">
        <w:rPr>
          <w:rFonts w:ascii="Arial" w:hAnsi="Arial" w:cs="Arial"/>
          <w:bCs/>
          <w:szCs w:val="24"/>
        </w:rPr>
        <w:t xml:space="preserve">animals showing estrus signs within 24-48hrs. Estrus intensity 3.48 in CIDR treated and 3.31 in double dose PG treated animals reported </w:t>
      </w:r>
      <w:r w:rsidR="008A741A" w:rsidRPr="00FE1ACF">
        <w:rPr>
          <w:rFonts w:ascii="Arial" w:hAnsi="Arial" w:cs="Arial"/>
          <w:bCs/>
          <w:szCs w:val="24"/>
        </w:rPr>
        <w:t xml:space="preserve">by Haider, </w:t>
      </w:r>
      <w:r w:rsidR="008A741A" w:rsidRPr="00FE1ACF">
        <w:rPr>
          <w:rFonts w:ascii="Arial" w:hAnsi="Arial" w:cs="Arial"/>
          <w:i/>
        </w:rPr>
        <w:t>et al.,</w:t>
      </w:r>
      <w:r w:rsidR="008A741A" w:rsidRPr="00FE1ACF">
        <w:rPr>
          <w:rFonts w:ascii="Arial" w:hAnsi="Arial" w:cs="Arial"/>
        </w:rPr>
        <w:t xml:space="preserve"> (2017</w:t>
      </w:r>
      <w:r w:rsidR="008A741A" w:rsidRPr="00FE1ACF">
        <w:rPr>
          <w:rFonts w:ascii="Arial" w:hAnsi="Arial" w:cs="Arial"/>
          <w:szCs w:val="24"/>
        </w:rPr>
        <w:t xml:space="preserve">). </w:t>
      </w:r>
      <w:proofErr w:type="spellStart"/>
      <w:r w:rsidR="008A741A" w:rsidRPr="00FE1ACF">
        <w:rPr>
          <w:rFonts w:ascii="Arial" w:hAnsi="Arial" w:cs="Arial"/>
          <w:szCs w:val="24"/>
        </w:rPr>
        <w:t>Hiremath</w:t>
      </w:r>
      <w:proofErr w:type="spellEnd"/>
      <w:r w:rsidR="008A741A" w:rsidRPr="00FE1ACF">
        <w:rPr>
          <w:rFonts w:ascii="Arial" w:hAnsi="Arial" w:cs="Arial"/>
          <w:szCs w:val="24"/>
        </w:rPr>
        <w:t xml:space="preserve"> and </w:t>
      </w:r>
      <w:proofErr w:type="spellStart"/>
      <w:r w:rsidR="008A741A" w:rsidRPr="00FE1ACF">
        <w:rPr>
          <w:rFonts w:ascii="Arial" w:hAnsi="Arial" w:cs="Arial"/>
          <w:szCs w:val="24"/>
        </w:rPr>
        <w:t>Ramesha</w:t>
      </w:r>
      <w:proofErr w:type="spellEnd"/>
      <w:r w:rsidR="008A741A" w:rsidRPr="00FE1ACF">
        <w:rPr>
          <w:rFonts w:ascii="Arial" w:hAnsi="Arial" w:cs="Arial"/>
          <w:szCs w:val="24"/>
        </w:rPr>
        <w:t>, (2015) reported 67</w:t>
      </w:r>
      <w:r w:rsidRPr="00FE1ACF">
        <w:rPr>
          <w:rFonts w:ascii="Arial" w:hAnsi="Arial" w:cs="Arial"/>
          <w:szCs w:val="24"/>
        </w:rPr>
        <w:t xml:space="preserve">% buffaloes showing intense estrus </w:t>
      </w:r>
      <w:proofErr w:type="spellStart"/>
      <w:r w:rsidRPr="00FE1ACF">
        <w:rPr>
          <w:rFonts w:ascii="Arial" w:hAnsi="Arial" w:cs="Arial"/>
          <w:szCs w:val="24"/>
        </w:rPr>
        <w:t>with in</w:t>
      </w:r>
      <w:proofErr w:type="spellEnd"/>
      <w:r w:rsidRPr="00FE1ACF">
        <w:rPr>
          <w:rFonts w:ascii="Arial" w:hAnsi="Arial" w:cs="Arial"/>
          <w:szCs w:val="24"/>
        </w:rPr>
        <w:t xml:space="preserve"> 48 </w:t>
      </w:r>
      <w:proofErr w:type="spellStart"/>
      <w:r w:rsidRPr="00FE1ACF">
        <w:rPr>
          <w:rFonts w:ascii="Arial" w:hAnsi="Arial" w:cs="Arial"/>
          <w:szCs w:val="24"/>
        </w:rPr>
        <w:t>hrs</w:t>
      </w:r>
      <w:proofErr w:type="spellEnd"/>
      <w:r w:rsidRPr="00FE1ACF">
        <w:rPr>
          <w:rFonts w:ascii="Arial" w:hAnsi="Arial" w:cs="Arial"/>
          <w:szCs w:val="24"/>
        </w:rPr>
        <w:t xml:space="preserve">, </w:t>
      </w:r>
      <w:r w:rsidRPr="00FE1ACF">
        <w:rPr>
          <w:rFonts w:ascii="Arial" w:hAnsi="Arial" w:cs="Arial"/>
          <w:bCs/>
          <w:szCs w:val="24"/>
        </w:rPr>
        <w:t>which is lower than t</w:t>
      </w:r>
      <w:r w:rsidR="008A741A" w:rsidRPr="00FE1ACF">
        <w:rPr>
          <w:rFonts w:ascii="Arial" w:hAnsi="Arial" w:cs="Arial"/>
          <w:bCs/>
          <w:szCs w:val="24"/>
        </w:rPr>
        <w:t>he results of the present study</w:t>
      </w:r>
      <w:r w:rsidRPr="00FE1ACF">
        <w:rPr>
          <w:rFonts w:ascii="Arial" w:hAnsi="Arial" w:cs="Arial"/>
          <w:szCs w:val="24"/>
        </w:rPr>
        <w:t>.</w:t>
      </w:r>
      <w:r w:rsidRPr="00FE1ACF">
        <w:rPr>
          <w:rFonts w:ascii="Arial" w:hAnsi="Arial" w:cs="Arial"/>
          <w:bCs/>
          <w:szCs w:val="24"/>
        </w:rPr>
        <w:t xml:space="preserve"> The better estrus duration and higher estrous intensity obtained in our study could be due to use of CIDR implants along with PG </w:t>
      </w:r>
      <w:proofErr w:type="spellStart"/>
      <w:r w:rsidRPr="00FE1ACF">
        <w:rPr>
          <w:rFonts w:ascii="Arial" w:hAnsi="Arial" w:cs="Arial"/>
          <w:bCs/>
          <w:szCs w:val="24"/>
        </w:rPr>
        <w:t>inj</w:t>
      </w:r>
      <w:proofErr w:type="spellEnd"/>
      <w:r w:rsidRPr="00FE1ACF">
        <w:rPr>
          <w:rFonts w:ascii="Arial" w:hAnsi="Arial" w:cs="Arial"/>
          <w:bCs/>
          <w:szCs w:val="24"/>
        </w:rPr>
        <w:t xml:space="preserve"> and GnRH injection, which stimulated ovarian follicular development and triggered ovulation. Health status of the buffaloes also could be the reason for this variation. </w:t>
      </w:r>
    </w:p>
    <w:p w:rsidR="001D5278" w:rsidRPr="00FE1ACF" w:rsidRDefault="001D5278" w:rsidP="00FE1ACF">
      <w:pPr>
        <w:autoSpaceDE w:val="0"/>
        <w:autoSpaceDN w:val="0"/>
        <w:adjustRightInd w:val="0"/>
        <w:spacing w:line="360" w:lineRule="auto"/>
        <w:ind w:firstLine="720"/>
        <w:jc w:val="both"/>
        <w:rPr>
          <w:rFonts w:ascii="Arial" w:hAnsi="Arial" w:cs="Arial"/>
          <w:bCs/>
          <w:szCs w:val="24"/>
        </w:rPr>
      </w:pPr>
    </w:p>
    <w:p w:rsidR="00D3793E" w:rsidRPr="001D5278" w:rsidRDefault="004E60DB" w:rsidP="00D3793E">
      <w:pPr>
        <w:autoSpaceDE w:val="0"/>
        <w:autoSpaceDN w:val="0"/>
        <w:adjustRightInd w:val="0"/>
        <w:spacing w:line="480" w:lineRule="auto"/>
        <w:ind w:hanging="142"/>
        <w:jc w:val="both"/>
        <w:rPr>
          <w:rFonts w:cstheme="minorHAnsi"/>
          <w:bCs/>
          <w:sz w:val="22"/>
          <w:szCs w:val="24"/>
        </w:rPr>
      </w:pPr>
      <w:r w:rsidRPr="001D5278">
        <w:rPr>
          <w:rFonts w:ascii="Arial" w:hAnsi="Arial" w:cs="Arial"/>
          <w:b/>
          <w:bCs/>
          <w:sz w:val="22"/>
          <w:szCs w:val="24"/>
        </w:rPr>
        <w:t>3.2 Estrus induction response and conception rate</w:t>
      </w:r>
    </w:p>
    <w:p w:rsidR="00C36415" w:rsidRPr="00D3793E" w:rsidRDefault="00D3793E" w:rsidP="00D3793E">
      <w:pPr>
        <w:autoSpaceDE w:val="0"/>
        <w:autoSpaceDN w:val="0"/>
        <w:adjustRightInd w:val="0"/>
        <w:spacing w:line="480" w:lineRule="auto"/>
        <w:ind w:hanging="142"/>
        <w:jc w:val="both"/>
        <w:rPr>
          <w:rFonts w:cstheme="minorHAnsi"/>
          <w:bCs/>
          <w:szCs w:val="24"/>
        </w:rPr>
      </w:pPr>
      <w:r w:rsidRPr="00D3793E">
        <w:rPr>
          <w:rFonts w:ascii="Arial" w:hAnsi="Arial" w:cs="Arial"/>
          <w:b/>
          <w:szCs w:val="24"/>
        </w:rPr>
        <w:t>Table 3.  Effect of CIDR and double dose PGF2α protocols on estrus induction response and conception rate</w:t>
      </w:r>
    </w:p>
    <w:tbl>
      <w:tblPr>
        <w:tblStyle w:val="TableGrid"/>
        <w:tblW w:w="0" w:type="auto"/>
        <w:jc w:val="center"/>
        <w:tblLook w:val="04A0" w:firstRow="1" w:lastRow="0" w:firstColumn="1" w:lastColumn="0" w:noHBand="0" w:noVBand="1"/>
      </w:tblPr>
      <w:tblGrid>
        <w:gridCol w:w="1760"/>
        <w:gridCol w:w="1193"/>
        <w:gridCol w:w="1362"/>
        <w:gridCol w:w="1310"/>
        <w:gridCol w:w="1310"/>
        <w:gridCol w:w="1489"/>
      </w:tblGrid>
      <w:tr w:rsidR="00D3793E" w:rsidRPr="00C0275E" w:rsidTr="00D3793E">
        <w:trPr>
          <w:jc w:val="center"/>
        </w:trPr>
        <w:tc>
          <w:tcPr>
            <w:tcW w:w="1760"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Treatment groups</w:t>
            </w:r>
          </w:p>
        </w:tc>
        <w:tc>
          <w:tcPr>
            <w:tcW w:w="1193"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Number (n)</w:t>
            </w:r>
          </w:p>
        </w:tc>
        <w:tc>
          <w:tcPr>
            <w:tcW w:w="1362"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Estrus</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induction</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response</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PG injection</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to estrus</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 xml:space="preserve">interval </w:t>
            </w:r>
            <w:r w:rsidRPr="00C0275E">
              <w:rPr>
                <w:rFonts w:ascii="Arial" w:hAnsi="Arial" w:cs="Arial"/>
                <w:sz w:val="20"/>
                <w:szCs w:val="24"/>
                <w:vertAlign w:val="superscript"/>
              </w:rPr>
              <w:t>*</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(Avg. in h)</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No of animals Conceived</w:t>
            </w:r>
          </w:p>
        </w:tc>
        <w:tc>
          <w:tcPr>
            <w:tcW w:w="1489" w:type="dxa"/>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Conception rate (%)</w:t>
            </w:r>
          </w:p>
        </w:tc>
      </w:tr>
      <w:tr w:rsidR="00D3793E" w:rsidRPr="00C0275E" w:rsidTr="00D3793E">
        <w:trPr>
          <w:trHeight w:val="602"/>
          <w:jc w:val="center"/>
        </w:trPr>
        <w:tc>
          <w:tcPr>
            <w:tcW w:w="1760" w:type="dxa"/>
            <w:vAlign w:val="center"/>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Group I</w:t>
            </w:r>
          </w:p>
        </w:tc>
        <w:tc>
          <w:tcPr>
            <w:tcW w:w="1193"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15</w:t>
            </w:r>
          </w:p>
        </w:tc>
        <w:tc>
          <w:tcPr>
            <w:tcW w:w="1362"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w:t>
            </w:r>
          </w:p>
        </w:tc>
        <w:tc>
          <w:tcPr>
            <w:tcW w:w="1310"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bCs/>
                <w:sz w:val="20"/>
                <w:szCs w:val="24"/>
              </w:rPr>
            </w:pPr>
          </w:p>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4</w:t>
            </w:r>
          </w:p>
        </w:tc>
        <w:tc>
          <w:tcPr>
            <w:tcW w:w="1489"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26.67</w:t>
            </w:r>
            <w:r w:rsidRPr="00C0275E">
              <w:rPr>
                <w:rFonts w:ascii="Arial" w:hAnsi="Arial" w:cs="Arial"/>
                <w:bCs/>
                <w:sz w:val="20"/>
                <w:szCs w:val="24"/>
                <w:vertAlign w:val="superscript"/>
              </w:rPr>
              <w:t>a</w:t>
            </w:r>
          </w:p>
        </w:tc>
      </w:tr>
      <w:tr w:rsidR="00D3793E" w:rsidRPr="00C0275E" w:rsidTr="00D3793E">
        <w:trPr>
          <w:trHeight w:val="809"/>
          <w:jc w:val="center"/>
        </w:trPr>
        <w:tc>
          <w:tcPr>
            <w:tcW w:w="1760" w:type="dxa"/>
            <w:vAlign w:val="center"/>
          </w:tcPr>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 xml:space="preserve">Group II       </w:t>
            </w:r>
          </w:p>
          <w:p w:rsidR="00D3793E" w:rsidRPr="00C0275E" w:rsidRDefault="00D3793E" w:rsidP="00C3515B">
            <w:pPr>
              <w:autoSpaceDE w:val="0"/>
              <w:autoSpaceDN w:val="0"/>
              <w:adjustRightInd w:val="0"/>
              <w:spacing w:line="480" w:lineRule="auto"/>
              <w:jc w:val="center"/>
              <w:rPr>
                <w:rFonts w:ascii="Arial" w:hAnsi="Arial" w:cs="Arial"/>
                <w:b/>
                <w:bCs/>
                <w:sz w:val="20"/>
                <w:szCs w:val="24"/>
              </w:rPr>
            </w:pPr>
            <w:r w:rsidRPr="00C0275E">
              <w:rPr>
                <w:rFonts w:ascii="Arial" w:hAnsi="Arial" w:cs="Arial"/>
                <w:b/>
                <w:bCs/>
                <w:sz w:val="20"/>
                <w:szCs w:val="24"/>
              </w:rPr>
              <w:t xml:space="preserve">(Double dose </w:t>
            </w:r>
            <w:r w:rsidRPr="00C0275E">
              <w:rPr>
                <w:rFonts w:ascii="Arial" w:hAnsi="Arial" w:cs="Arial"/>
                <w:b/>
                <w:sz w:val="20"/>
                <w:szCs w:val="24"/>
              </w:rPr>
              <w:t>PGF</w:t>
            </w:r>
            <w:r w:rsidRPr="00C0275E">
              <w:rPr>
                <w:rFonts w:ascii="Arial" w:hAnsi="Arial" w:cs="Arial"/>
                <w:b/>
                <w:sz w:val="20"/>
                <w:szCs w:val="24"/>
                <w:vertAlign w:val="subscript"/>
              </w:rPr>
              <w:t>2α</w:t>
            </w:r>
            <w:r w:rsidRPr="00C0275E">
              <w:rPr>
                <w:rFonts w:ascii="Arial" w:hAnsi="Arial" w:cs="Arial"/>
                <w:b/>
                <w:bCs/>
                <w:sz w:val="20"/>
                <w:szCs w:val="24"/>
              </w:rPr>
              <w:t>)</w:t>
            </w:r>
          </w:p>
        </w:tc>
        <w:tc>
          <w:tcPr>
            <w:tcW w:w="1193"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15</w:t>
            </w:r>
          </w:p>
        </w:tc>
        <w:tc>
          <w:tcPr>
            <w:tcW w:w="1362"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100</w:t>
            </w:r>
          </w:p>
        </w:tc>
        <w:tc>
          <w:tcPr>
            <w:tcW w:w="1310" w:type="dxa"/>
            <w:vAlign w:val="center"/>
          </w:tcPr>
          <w:p w:rsidR="00D3793E" w:rsidRPr="00C0275E" w:rsidRDefault="00D3793E" w:rsidP="00C3515B">
            <w:pPr>
              <w:autoSpaceDE w:val="0"/>
              <w:autoSpaceDN w:val="0"/>
              <w:adjustRightInd w:val="0"/>
              <w:spacing w:line="480" w:lineRule="auto"/>
              <w:jc w:val="center"/>
              <w:rPr>
                <w:rFonts w:ascii="Arial" w:hAnsi="Arial" w:cs="Arial"/>
                <w:bCs/>
                <w:sz w:val="20"/>
                <w:szCs w:val="24"/>
              </w:rPr>
            </w:pPr>
            <w:r w:rsidRPr="00C0275E">
              <w:rPr>
                <w:rFonts w:ascii="Arial" w:hAnsi="Arial" w:cs="Arial"/>
                <w:bCs/>
                <w:sz w:val="20"/>
                <w:szCs w:val="24"/>
              </w:rPr>
              <w:t>64.28 ± 1.78</w:t>
            </w:r>
            <w:r w:rsidRPr="00C0275E">
              <w:rPr>
                <w:rFonts w:ascii="Arial" w:hAnsi="Arial" w:cs="Arial"/>
                <w:sz w:val="20"/>
                <w:szCs w:val="24"/>
                <w:vertAlign w:val="superscript"/>
              </w:rPr>
              <w:t xml:space="preserve"> b</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sz w:val="20"/>
                <w:szCs w:val="24"/>
              </w:rPr>
            </w:pPr>
          </w:p>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9</w:t>
            </w:r>
          </w:p>
        </w:tc>
        <w:tc>
          <w:tcPr>
            <w:tcW w:w="1489"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60</w:t>
            </w:r>
            <w:r w:rsidRPr="00C0275E">
              <w:rPr>
                <w:rFonts w:ascii="Arial" w:hAnsi="Arial" w:cs="Arial"/>
                <w:sz w:val="20"/>
                <w:szCs w:val="24"/>
                <w:vertAlign w:val="superscript"/>
              </w:rPr>
              <w:t>b</w:t>
            </w:r>
          </w:p>
        </w:tc>
      </w:tr>
      <w:tr w:rsidR="00D3793E" w:rsidRPr="00C0275E" w:rsidTr="00D3793E">
        <w:trPr>
          <w:trHeight w:val="800"/>
          <w:jc w:val="center"/>
        </w:trPr>
        <w:tc>
          <w:tcPr>
            <w:tcW w:w="1760" w:type="dxa"/>
            <w:vAlign w:val="center"/>
          </w:tcPr>
          <w:p w:rsidR="00D3793E" w:rsidRPr="00C0275E" w:rsidRDefault="00D3793E" w:rsidP="00C3515B">
            <w:pPr>
              <w:autoSpaceDE w:val="0"/>
              <w:autoSpaceDN w:val="0"/>
              <w:adjustRightInd w:val="0"/>
              <w:spacing w:line="480" w:lineRule="auto"/>
              <w:jc w:val="center"/>
              <w:rPr>
                <w:rFonts w:ascii="Arial" w:hAnsi="Arial" w:cs="Arial"/>
                <w:b/>
                <w:sz w:val="20"/>
                <w:szCs w:val="24"/>
              </w:rPr>
            </w:pPr>
            <w:r w:rsidRPr="00C0275E">
              <w:rPr>
                <w:rFonts w:ascii="Arial" w:hAnsi="Arial" w:cs="Arial"/>
                <w:b/>
                <w:bCs/>
                <w:sz w:val="20"/>
                <w:szCs w:val="24"/>
              </w:rPr>
              <w:t>Group III            (</w:t>
            </w:r>
            <w:r w:rsidRPr="00C0275E">
              <w:rPr>
                <w:rFonts w:ascii="Arial" w:hAnsi="Arial" w:cs="Arial"/>
                <w:b/>
                <w:sz w:val="20"/>
                <w:szCs w:val="24"/>
              </w:rPr>
              <w:t>CIDR implants)</w:t>
            </w:r>
          </w:p>
        </w:tc>
        <w:tc>
          <w:tcPr>
            <w:tcW w:w="1193"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15</w:t>
            </w:r>
          </w:p>
        </w:tc>
        <w:tc>
          <w:tcPr>
            <w:tcW w:w="1362"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100</w:t>
            </w:r>
          </w:p>
        </w:tc>
        <w:tc>
          <w:tcPr>
            <w:tcW w:w="1310"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bCs/>
                <w:sz w:val="20"/>
                <w:szCs w:val="24"/>
              </w:rPr>
              <w:t>59.17 ± 1.23</w:t>
            </w:r>
            <w:r w:rsidRPr="00C0275E">
              <w:rPr>
                <w:rFonts w:ascii="Arial" w:hAnsi="Arial" w:cs="Arial"/>
                <w:sz w:val="20"/>
                <w:szCs w:val="24"/>
                <w:vertAlign w:val="superscript"/>
              </w:rPr>
              <w:t xml:space="preserve"> b</w:t>
            </w:r>
          </w:p>
        </w:tc>
        <w:tc>
          <w:tcPr>
            <w:tcW w:w="1310" w:type="dxa"/>
          </w:tcPr>
          <w:p w:rsidR="00D3793E" w:rsidRPr="00C0275E" w:rsidRDefault="00D3793E" w:rsidP="00C3515B">
            <w:pPr>
              <w:autoSpaceDE w:val="0"/>
              <w:autoSpaceDN w:val="0"/>
              <w:adjustRightInd w:val="0"/>
              <w:spacing w:line="480" w:lineRule="auto"/>
              <w:jc w:val="center"/>
              <w:rPr>
                <w:rFonts w:ascii="Arial" w:hAnsi="Arial" w:cs="Arial"/>
                <w:sz w:val="20"/>
                <w:szCs w:val="24"/>
              </w:rPr>
            </w:pPr>
          </w:p>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10</w:t>
            </w:r>
          </w:p>
        </w:tc>
        <w:tc>
          <w:tcPr>
            <w:tcW w:w="1489" w:type="dxa"/>
            <w:vAlign w:val="center"/>
          </w:tcPr>
          <w:p w:rsidR="00D3793E" w:rsidRPr="00C0275E" w:rsidRDefault="00D3793E" w:rsidP="00C3515B">
            <w:pPr>
              <w:autoSpaceDE w:val="0"/>
              <w:autoSpaceDN w:val="0"/>
              <w:adjustRightInd w:val="0"/>
              <w:spacing w:line="480" w:lineRule="auto"/>
              <w:jc w:val="center"/>
              <w:rPr>
                <w:rFonts w:ascii="Arial" w:hAnsi="Arial" w:cs="Arial"/>
                <w:sz w:val="20"/>
                <w:szCs w:val="24"/>
              </w:rPr>
            </w:pPr>
            <w:r w:rsidRPr="00C0275E">
              <w:rPr>
                <w:rFonts w:ascii="Arial" w:hAnsi="Arial" w:cs="Arial"/>
                <w:sz w:val="20"/>
                <w:szCs w:val="24"/>
              </w:rPr>
              <w:t>66.67</w:t>
            </w:r>
            <w:r w:rsidRPr="00C0275E">
              <w:rPr>
                <w:rFonts w:ascii="Arial" w:hAnsi="Arial" w:cs="Arial"/>
                <w:sz w:val="20"/>
                <w:szCs w:val="24"/>
                <w:vertAlign w:val="superscript"/>
              </w:rPr>
              <w:t>b</w:t>
            </w:r>
          </w:p>
        </w:tc>
      </w:tr>
    </w:tbl>
    <w:p w:rsidR="008F2470" w:rsidRPr="008F2470" w:rsidRDefault="008F2470" w:rsidP="008F2470">
      <w:pPr>
        <w:autoSpaceDE w:val="0"/>
        <w:autoSpaceDN w:val="0"/>
        <w:adjustRightInd w:val="0"/>
        <w:spacing w:line="480" w:lineRule="auto"/>
        <w:rPr>
          <w:rFonts w:ascii="Arial" w:hAnsi="Arial" w:cs="Arial"/>
          <w:sz w:val="18"/>
        </w:rPr>
      </w:pPr>
      <w:r w:rsidRPr="008F2470">
        <w:rPr>
          <w:rFonts w:ascii="Arial" w:hAnsi="Arial" w:cs="Arial"/>
          <w:sz w:val="18"/>
        </w:rPr>
        <w:t>*Values are mean ± SEM, h= Hours</w:t>
      </w:r>
    </w:p>
    <w:p w:rsidR="008F2470" w:rsidRPr="008F2470" w:rsidRDefault="008F2470" w:rsidP="008F2470">
      <w:pPr>
        <w:autoSpaceDE w:val="0"/>
        <w:autoSpaceDN w:val="0"/>
        <w:adjustRightInd w:val="0"/>
        <w:spacing w:line="480" w:lineRule="auto"/>
        <w:rPr>
          <w:rFonts w:ascii="Arial" w:hAnsi="Arial" w:cs="Arial"/>
          <w:sz w:val="18"/>
        </w:rPr>
      </w:pPr>
      <w:r w:rsidRPr="008F2470">
        <w:rPr>
          <w:rFonts w:ascii="Arial" w:hAnsi="Arial" w:cs="Arial"/>
          <w:sz w:val="18"/>
        </w:rPr>
        <w:t>Different superscripts in column (</w:t>
      </w:r>
      <w:proofErr w:type="spellStart"/>
      <w:proofErr w:type="gramStart"/>
      <w:r w:rsidRPr="008F2470">
        <w:rPr>
          <w:rFonts w:ascii="Arial" w:hAnsi="Arial" w:cs="Arial"/>
          <w:sz w:val="18"/>
        </w:rPr>
        <w:t>a,b</w:t>
      </w:r>
      <w:proofErr w:type="spellEnd"/>
      <w:proofErr w:type="gramEnd"/>
      <w:r w:rsidRPr="008F2470">
        <w:rPr>
          <w:rFonts w:ascii="Arial" w:hAnsi="Arial" w:cs="Arial"/>
          <w:sz w:val="18"/>
        </w:rPr>
        <w:t xml:space="preserve">) differ significantly </w:t>
      </w:r>
      <w:r w:rsidRPr="008F2470">
        <w:rPr>
          <w:rFonts w:ascii="Arial" w:hAnsi="Arial" w:cs="Arial"/>
          <w:i/>
          <w:sz w:val="18"/>
        </w:rPr>
        <w:t>(p&lt;0.05</w:t>
      </w:r>
      <w:r w:rsidRPr="008F2470">
        <w:rPr>
          <w:rFonts w:ascii="Arial" w:hAnsi="Arial" w:cs="Arial"/>
          <w:sz w:val="18"/>
        </w:rPr>
        <w:t>)</w:t>
      </w:r>
    </w:p>
    <w:p w:rsidR="008F2470" w:rsidRDefault="008F2470" w:rsidP="008F2470">
      <w:pPr>
        <w:autoSpaceDE w:val="0"/>
        <w:autoSpaceDN w:val="0"/>
        <w:adjustRightInd w:val="0"/>
        <w:spacing w:line="480" w:lineRule="auto"/>
        <w:rPr>
          <w:rFonts w:ascii="Arial" w:hAnsi="Arial" w:cs="Arial"/>
        </w:rPr>
      </w:pPr>
    </w:p>
    <w:p w:rsidR="008F2470" w:rsidRP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The effects of treatment on </w:t>
      </w:r>
      <w:proofErr w:type="spellStart"/>
      <w:r w:rsidRPr="008F2470">
        <w:rPr>
          <w:rFonts w:ascii="Arial" w:hAnsi="Arial" w:cs="Arial"/>
        </w:rPr>
        <w:t>estreus</w:t>
      </w:r>
      <w:proofErr w:type="spellEnd"/>
      <w:r w:rsidRPr="008F2470">
        <w:rPr>
          <w:rFonts w:ascii="Arial" w:hAnsi="Arial" w:cs="Arial"/>
        </w:rPr>
        <w:t xml:space="preserve"> induction response and conception rate were depicted in Table 3. </w:t>
      </w:r>
      <w:proofErr w:type="spellStart"/>
      <w:r w:rsidRPr="008F2470">
        <w:rPr>
          <w:rFonts w:ascii="Arial" w:hAnsi="Arial" w:cs="Arial"/>
        </w:rPr>
        <w:t>Estreus</w:t>
      </w:r>
      <w:proofErr w:type="spellEnd"/>
      <w:r w:rsidRPr="008F2470">
        <w:rPr>
          <w:rFonts w:ascii="Arial" w:hAnsi="Arial" w:cs="Arial"/>
        </w:rPr>
        <w:t xml:space="preserve"> induction response is 100% in both double dose PG group and CIDR implant group. PG injection to estrus interval is higher in double dose PG group than CIDR Group, but there is no significant (p&gt;0.05) difference between both groups. The conception rate was significantly (p&lt;0.05) higher in Group II (60.0%) and Group III (66.67%) buffaloes compared to Group I (26.67 %) buffaloes. Conception rate was comparatively higher in group III buffaloes but there was no significant </w:t>
      </w:r>
      <w:r w:rsidRPr="008F2470">
        <w:rPr>
          <w:rFonts w:ascii="Arial" w:hAnsi="Arial" w:cs="Arial"/>
        </w:rPr>
        <w:lastRenderedPageBreak/>
        <w:t>(p&gt;0.05) increase when compared to Group II (60.0%) buffaloes. PG injection to estrus interval was comparatively higher in Group III but there was no significant (p&gt;0.05) increase compared to Group II buffaloes.</w:t>
      </w:r>
    </w:p>
    <w:p w:rsidR="008F2470" w:rsidRPr="008F2470" w:rsidRDefault="008F2470" w:rsidP="00FE1ACF">
      <w:pPr>
        <w:autoSpaceDE w:val="0"/>
        <w:autoSpaceDN w:val="0"/>
        <w:adjustRightInd w:val="0"/>
        <w:spacing w:line="360" w:lineRule="auto"/>
        <w:jc w:val="both"/>
        <w:rPr>
          <w:rFonts w:ascii="Arial" w:hAnsi="Arial" w:cs="Arial"/>
        </w:rPr>
      </w:pPr>
      <w:r w:rsidRPr="008F2470">
        <w:rPr>
          <w:rFonts w:ascii="Arial" w:hAnsi="Arial" w:cs="Arial"/>
        </w:rPr>
        <w:tab/>
        <w:t xml:space="preserve">In this study the percentage of animals responding to treatment and coming into </w:t>
      </w:r>
      <w:proofErr w:type="spellStart"/>
      <w:r w:rsidRPr="008F2470">
        <w:rPr>
          <w:rFonts w:ascii="Arial" w:hAnsi="Arial" w:cs="Arial"/>
        </w:rPr>
        <w:t>oestrus</w:t>
      </w:r>
      <w:proofErr w:type="spellEnd"/>
      <w:r w:rsidRPr="008F2470">
        <w:rPr>
          <w:rFonts w:ascii="Arial" w:hAnsi="Arial" w:cs="Arial"/>
        </w:rPr>
        <w:t xml:space="preserve"> was 100%, while none of the animals that failed to come into </w:t>
      </w:r>
      <w:proofErr w:type="spellStart"/>
      <w:r w:rsidRPr="008F2470">
        <w:rPr>
          <w:rFonts w:ascii="Arial" w:hAnsi="Arial" w:cs="Arial"/>
        </w:rPr>
        <w:t>oestrus</w:t>
      </w:r>
      <w:proofErr w:type="spellEnd"/>
      <w:r w:rsidRPr="008F2470">
        <w:rPr>
          <w:rFonts w:ascii="Arial" w:hAnsi="Arial" w:cs="Arial"/>
        </w:rPr>
        <w:t xml:space="preserve">. These findings are in line with </w:t>
      </w:r>
      <w:proofErr w:type="spellStart"/>
      <w:r w:rsidRPr="008F2470">
        <w:rPr>
          <w:rFonts w:ascii="Arial" w:hAnsi="Arial" w:cs="Arial"/>
        </w:rPr>
        <w:t>Sanjeevkumar</w:t>
      </w:r>
      <w:proofErr w:type="spellEnd"/>
      <w:r w:rsidRPr="008F2470">
        <w:rPr>
          <w:rFonts w:ascii="Arial" w:hAnsi="Arial" w:cs="Arial"/>
        </w:rPr>
        <w:t xml:space="preserve"> et al., 2020., who observed 100 % estrous response in cows and buffaloes. This high ratio of </w:t>
      </w:r>
      <w:proofErr w:type="spellStart"/>
      <w:r w:rsidRPr="008F2470">
        <w:rPr>
          <w:rFonts w:ascii="Arial" w:hAnsi="Arial" w:cs="Arial"/>
        </w:rPr>
        <w:t>oestrus</w:t>
      </w:r>
      <w:proofErr w:type="spellEnd"/>
      <w:r w:rsidRPr="008F2470">
        <w:rPr>
          <w:rFonts w:ascii="Arial" w:hAnsi="Arial" w:cs="Arial"/>
        </w:rPr>
        <w:t xml:space="preserve"> incidence is in agreement with that of Naseer et al. 2019, who obtained the same ratio after applying the same CIDR protocol treatment to </w:t>
      </w:r>
      <w:proofErr w:type="spellStart"/>
      <w:r w:rsidRPr="008F2470">
        <w:rPr>
          <w:rFonts w:ascii="Arial" w:hAnsi="Arial" w:cs="Arial"/>
        </w:rPr>
        <w:t>anoestrous</w:t>
      </w:r>
      <w:proofErr w:type="spellEnd"/>
      <w:r w:rsidRPr="008F2470">
        <w:rPr>
          <w:rFonts w:ascii="Arial" w:hAnsi="Arial" w:cs="Arial"/>
        </w:rPr>
        <w:t xml:space="preserve"> </w:t>
      </w:r>
      <w:proofErr w:type="spellStart"/>
      <w:r w:rsidRPr="008F2470">
        <w:rPr>
          <w:rFonts w:ascii="Arial" w:hAnsi="Arial" w:cs="Arial"/>
        </w:rPr>
        <w:t>Nili</w:t>
      </w:r>
      <w:proofErr w:type="spellEnd"/>
      <w:r w:rsidRPr="008F2470">
        <w:rPr>
          <w:rFonts w:ascii="Arial" w:hAnsi="Arial" w:cs="Arial"/>
        </w:rPr>
        <w:t xml:space="preserve">- Ravi buffaloes, while </w:t>
      </w:r>
      <w:proofErr w:type="spellStart"/>
      <w:r w:rsidRPr="008F2470">
        <w:rPr>
          <w:rFonts w:ascii="Arial" w:hAnsi="Arial" w:cs="Arial"/>
        </w:rPr>
        <w:t>Azawi</w:t>
      </w:r>
      <w:proofErr w:type="spellEnd"/>
      <w:r w:rsidRPr="008F2470">
        <w:rPr>
          <w:rFonts w:ascii="Arial" w:hAnsi="Arial" w:cs="Arial"/>
        </w:rPr>
        <w:t xml:space="preserve"> et al., 2021 obtained a ratio of 85% when applying CIDR in combination with GnRH.</w:t>
      </w:r>
    </w:p>
    <w:p w:rsidR="008F2470" w:rsidRP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The conception rate of 26.67 % was recorded in control group buffaloes without any hormonal intervention. This may be attributed to supplementation of chelated mineral mixture to all the animals in the present study. Similar conception rate was also reported by Bharti et al., 2025., in buffaloes supplemented with mineral mixture compare to control group fed without mineral </w:t>
      </w:r>
      <w:proofErr w:type="gramStart"/>
      <w:r w:rsidRPr="008F2470">
        <w:rPr>
          <w:rFonts w:ascii="Arial" w:hAnsi="Arial" w:cs="Arial"/>
        </w:rPr>
        <w:t>mixture .</w:t>
      </w:r>
      <w:proofErr w:type="gramEnd"/>
      <w:r w:rsidRPr="008F2470">
        <w:rPr>
          <w:rFonts w:ascii="Arial" w:hAnsi="Arial" w:cs="Arial"/>
        </w:rPr>
        <w:t xml:space="preserve"> </w:t>
      </w:r>
      <w:proofErr w:type="spellStart"/>
      <w:r w:rsidRPr="008F2470">
        <w:rPr>
          <w:rFonts w:ascii="Arial" w:hAnsi="Arial" w:cs="Arial"/>
        </w:rPr>
        <w:t>Kantwa</w:t>
      </w:r>
      <w:proofErr w:type="spellEnd"/>
      <w:r w:rsidRPr="008F2470">
        <w:rPr>
          <w:rFonts w:ascii="Arial" w:hAnsi="Arial" w:cs="Arial"/>
        </w:rPr>
        <w:t xml:space="preserve"> et al., 2021., </w:t>
      </w:r>
      <w:proofErr w:type="spellStart"/>
      <w:r w:rsidRPr="008F2470">
        <w:rPr>
          <w:rFonts w:ascii="Arial" w:hAnsi="Arial" w:cs="Arial"/>
        </w:rPr>
        <w:t>briefied</w:t>
      </w:r>
      <w:proofErr w:type="spellEnd"/>
      <w:r w:rsidRPr="008F2470">
        <w:rPr>
          <w:rFonts w:ascii="Arial" w:hAnsi="Arial" w:cs="Arial"/>
        </w:rPr>
        <w:t xml:space="preserve"> about Supplementation of mineral mixture and deworming may be attributed to increases the milk yield, reduce post-partum estrus period, number of A.I/service per conception, service period under field conditions in the lactating buffaloes.</w:t>
      </w:r>
    </w:p>
    <w:p w:rsidR="008F2470" w:rsidRPr="008F2470" w:rsidRDefault="008F2470" w:rsidP="00FE1ACF">
      <w:pPr>
        <w:autoSpaceDE w:val="0"/>
        <w:autoSpaceDN w:val="0"/>
        <w:adjustRightInd w:val="0"/>
        <w:spacing w:line="360" w:lineRule="auto"/>
        <w:jc w:val="both"/>
        <w:rPr>
          <w:rFonts w:ascii="Arial" w:hAnsi="Arial" w:cs="Arial"/>
        </w:rPr>
      </w:pPr>
      <w:r w:rsidRPr="008F2470">
        <w:rPr>
          <w:rFonts w:ascii="Arial" w:hAnsi="Arial" w:cs="Arial"/>
        </w:rPr>
        <w:t xml:space="preserve"> </w:t>
      </w:r>
      <w:r>
        <w:rPr>
          <w:rFonts w:ascii="Arial" w:hAnsi="Arial" w:cs="Arial"/>
        </w:rPr>
        <w:tab/>
      </w:r>
      <w:r w:rsidRPr="008F2470">
        <w:rPr>
          <w:rFonts w:ascii="Arial" w:hAnsi="Arial" w:cs="Arial"/>
        </w:rPr>
        <w:t xml:space="preserve">Conception rate in the present study for buffaloes treated with PGF2α protocol and CIDR implant were 60 % and 66.67% respectively. These finding were </w:t>
      </w:r>
      <w:r w:rsidR="008A741A">
        <w:rPr>
          <w:rFonts w:ascii="Arial" w:hAnsi="Arial" w:cs="Arial"/>
        </w:rPr>
        <w:t xml:space="preserve">similar to the findings of </w:t>
      </w:r>
      <w:r w:rsidR="008A741A" w:rsidRPr="008A741A">
        <w:rPr>
          <w:rFonts w:ascii="Arial" w:hAnsi="Arial" w:cs="Arial"/>
        </w:rPr>
        <w:t>Parmar</w:t>
      </w:r>
      <w:r w:rsidR="008A741A">
        <w:rPr>
          <w:rFonts w:ascii="Arial" w:hAnsi="Arial" w:cs="Arial"/>
        </w:rPr>
        <w:t xml:space="preserve">, </w:t>
      </w:r>
      <w:r w:rsidR="008A741A" w:rsidRPr="008A741A">
        <w:rPr>
          <w:rFonts w:ascii="Arial" w:hAnsi="Arial" w:cs="Arial"/>
          <w:i/>
        </w:rPr>
        <w:t>et al.,</w:t>
      </w:r>
      <w:r w:rsidR="008A741A">
        <w:rPr>
          <w:rFonts w:ascii="Arial" w:hAnsi="Arial" w:cs="Arial"/>
        </w:rPr>
        <w:t xml:space="preserve"> (2017)</w:t>
      </w:r>
      <w:r w:rsidR="008A741A" w:rsidRPr="008A741A">
        <w:rPr>
          <w:rFonts w:ascii="Arial" w:hAnsi="Arial" w:cs="Arial"/>
        </w:rPr>
        <w:t xml:space="preserve"> </w:t>
      </w:r>
      <w:r w:rsidRPr="008F2470">
        <w:rPr>
          <w:rFonts w:ascii="Arial" w:hAnsi="Arial" w:cs="Arial"/>
        </w:rPr>
        <w:t xml:space="preserve">in which overall conception rates of 66 % and 57 % in buffaloes treated for CIDR and double dose PG protocol, respectively. Similar conception rates documented in earlier studies </w:t>
      </w:r>
      <w:r w:rsidR="008A741A">
        <w:rPr>
          <w:rFonts w:ascii="Arial" w:hAnsi="Arial" w:cs="Arial"/>
        </w:rPr>
        <w:t xml:space="preserve">of Kim, </w:t>
      </w:r>
      <w:r w:rsidR="008A741A" w:rsidRPr="008A741A">
        <w:rPr>
          <w:rFonts w:ascii="Arial" w:hAnsi="Arial" w:cs="Arial"/>
          <w:i/>
        </w:rPr>
        <w:t>et al.,</w:t>
      </w:r>
      <w:r w:rsidR="008A741A">
        <w:rPr>
          <w:rFonts w:ascii="Arial" w:hAnsi="Arial" w:cs="Arial"/>
        </w:rPr>
        <w:t xml:space="preserve"> (2005) </w:t>
      </w:r>
      <w:r w:rsidRPr="008F2470">
        <w:rPr>
          <w:rFonts w:ascii="Arial" w:hAnsi="Arial" w:cs="Arial"/>
        </w:rPr>
        <w:t xml:space="preserve">in </w:t>
      </w:r>
      <w:r w:rsidR="008A741A">
        <w:rPr>
          <w:rFonts w:ascii="Arial" w:hAnsi="Arial" w:cs="Arial"/>
        </w:rPr>
        <w:t xml:space="preserve">which </w:t>
      </w:r>
      <w:r w:rsidRPr="008F2470">
        <w:rPr>
          <w:rFonts w:ascii="Arial" w:hAnsi="Arial" w:cs="Arial"/>
        </w:rPr>
        <w:t>CIDR along with GnRH treated Holstein and beef cows ranged between 60 to 65%</w:t>
      </w:r>
      <w:r w:rsidR="008A741A">
        <w:rPr>
          <w:rFonts w:ascii="Arial" w:hAnsi="Arial" w:cs="Arial"/>
        </w:rPr>
        <w:t>.</w:t>
      </w:r>
      <w:r w:rsidRPr="008F2470">
        <w:rPr>
          <w:rFonts w:ascii="Arial" w:hAnsi="Arial" w:cs="Arial"/>
        </w:rPr>
        <w:t xml:space="preserve"> </w:t>
      </w:r>
      <w:proofErr w:type="spellStart"/>
      <w:r w:rsidRPr="008F2470">
        <w:rPr>
          <w:rFonts w:ascii="Arial" w:hAnsi="Arial" w:cs="Arial"/>
        </w:rPr>
        <w:t>Sanjeevkumar</w:t>
      </w:r>
      <w:proofErr w:type="spellEnd"/>
      <w:r w:rsidRPr="008F2470">
        <w:rPr>
          <w:rFonts w:ascii="Arial" w:hAnsi="Arial" w:cs="Arial"/>
        </w:rPr>
        <w:t xml:space="preserve"> </w:t>
      </w:r>
      <w:r w:rsidRPr="008A741A">
        <w:rPr>
          <w:rFonts w:ascii="Arial" w:hAnsi="Arial" w:cs="Arial"/>
          <w:i/>
        </w:rPr>
        <w:t>et al.,</w:t>
      </w:r>
      <w:r w:rsidRPr="008F2470">
        <w:rPr>
          <w:rFonts w:ascii="Arial" w:hAnsi="Arial" w:cs="Arial"/>
        </w:rPr>
        <w:t xml:space="preserve"> </w:t>
      </w:r>
      <w:r w:rsidR="005C77F8">
        <w:rPr>
          <w:rFonts w:ascii="Arial" w:hAnsi="Arial" w:cs="Arial"/>
        </w:rPr>
        <w:t>(2020)</w:t>
      </w:r>
      <w:r w:rsidRPr="008F2470">
        <w:rPr>
          <w:rFonts w:ascii="Arial" w:hAnsi="Arial" w:cs="Arial"/>
        </w:rPr>
        <w:t xml:space="preserve"> also observed conception rate were 64% in cows and 63 % in buffaloes treated with CIDR. Further, their study indicated that hormonal therapies used particularly CIDR and double dose PG protocols improved conception rates in buffaloes under field </w:t>
      </w:r>
      <w:proofErr w:type="spellStart"/>
      <w:r w:rsidRPr="008F2470">
        <w:rPr>
          <w:rFonts w:ascii="Arial" w:hAnsi="Arial" w:cs="Arial"/>
        </w:rPr>
        <w:t>conditions.Finding</w:t>
      </w:r>
      <w:proofErr w:type="spellEnd"/>
      <w:r w:rsidRPr="008F2470">
        <w:rPr>
          <w:rFonts w:ascii="Arial" w:hAnsi="Arial" w:cs="Arial"/>
        </w:rPr>
        <w:t xml:space="preserve"> of this study also in comparable with findings of Abo-</w:t>
      </w:r>
      <w:proofErr w:type="spellStart"/>
      <w:r w:rsidRPr="008F2470">
        <w:rPr>
          <w:rFonts w:ascii="Arial" w:hAnsi="Arial" w:cs="Arial"/>
        </w:rPr>
        <w:t>Farw,</w:t>
      </w:r>
      <w:r w:rsidRPr="005C77F8">
        <w:rPr>
          <w:rFonts w:ascii="Arial" w:hAnsi="Arial" w:cs="Arial"/>
          <w:i/>
        </w:rPr>
        <w:t>et</w:t>
      </w:r>
      <w:proofErr w:type="spellEnd"/>
      <w:r w:rsidRPr="005C77F8">
        <w:rPr>
          <w:rFonts w:ascii="Arial" w:hAnsi="Arial" w:cs="Arial"/>
          <w:i/>
        </w:rPr>
        <w:t xml:space="preserve"> al.,</w:t>
      </w:r>
      <w:r w:rsidRPr="008F2470">
        <w:rPr>
          <w:rFonts w:ascii="Arial" w:hAnsi="Arial" w:cs="Arial"/>
        </w:rPr>
        <w:t xml:space="preserve"> </w:t>
      </w:r>
      <w:r w:rsidR="005C77F8">
        <w:rPr>
          <w:rFonts w:ascii="Arial" w:hAnsi="Arial" w:cs="Arial"/>
        </w:rPr>
        <w:t>(</w:t>
      </w:r>
      <w:r w:rsidRPr="008F2470">
        <w:rPr>
          <w:rFonts w:ascii="Arial" w:hAnsi="Arial" w:cs="Arial"/>
        </w:rPr>
        <w:t>2019</w:t>
      </w:r>
      <w:r w:rsidR="005C77F8">
        <w:rPr>
          <w:rFonts w:ascii="Arial" w:hAnsi="Arial" w:cs="Arial"/>
        </w:rPr>
        <w:t>)</w:t>
      </w:r>
      <w:r w:rsidRPr="008F2470">
        <w:rPr>
          <w:rFonts w:ascii="Arial" w:hAnsi="Arial" w:cs="Arial"/>
        </w:rPr>
        <w:t xml:space="preserve"> in which they also had got higher conception rate </w:t>
      </w:r>
      <w:proofErr w:type="spellStart"/>
      <w:r w:rsidRPr="008F2470">
        <w:rPr>
          <w:rFonts w:ascii="Arial" w:hAnsi="Arial" w:cs="Arial"/>
        </w:rPr>
        <w:t>abou</w:t>
      </w:r>
      <w:proofErr w:type="spellEnd"/>
      <w:r w:rsidRPr="008F2470">
        <w:rPr>
          <w:rFonts w:ascii="Arial" w:hAnsi="Arial" w:cs="Arial"/>
        </w:rPr>
        <w:t xml:space="preserve"> 60% when compared with control groups. Amin</w:t>
      </w:r>
      <w:r w:rsidR="005C77F8">
        <w:rPr>
          <w:rFonts w:ascii="Arial" w:hAnsi="Arial" w:cs="Arial"/>
        </w:rPr>
        <w:t>,</w:t>
      </w:r>
      <w:r w:rsidRPr="008F2470">
        <w:rPr>
          <w:rFonts w:ascii="Arial" w:hAnsi="Arial" w:cs="Arial"/>
        </w:rPr>
        <w:t xml:space="preserve"> </w:t>
      </w:r>
      <w:r w:rsidRPr="005C77F8">
        <w:rPr>
          <w:rFonts w:ascii="Arial" w:hAnsi="Arial" w:cs="Arial"/>
          <w:i/>
        </w:rPr>
        <w:t>et al.,</w:t>
      </w:r>
      <w:r w:rsidR="005C77F8">
        <w:rPr>
          <w:rFonts w:ascii="Arial" w:hAnsi="Arial" w:cs="Arial"/>
          <w:i/>
        </w:rPr>
        <w:t>(</w:t>
      </w:r>
      <w:r w:rsidRPr="008F2470">
        <w:rPr>
          <w:rFonts w:ascii="Arial" w:hAnsi="Arial" w:cs="Arial"/>
        </w:rPr>
        <w:t xml:space="preserve"> 2019</w:t>
      </w:r>
      <w:r w:rsidR="005C77F8">
        <w:rPr>
          <w:rFonts w:ascii="Arial" w:hAnsi="Arial" w:cs="Arial"/>
        </w:rPr>
        <w:t>)</w:t>
      </w:r>
      <w:r w:rsidRPr="008F2470">
        <w:rPr>
          <w:rFonts w:ascii="Arial" w:hAnsi="Arial" w:cs="Arial"/>
        </w:rPr>
        <w:t xml:space="preserve"> were also found similar results when buffaloes were treated with CIDR reproductive performance was higher and they got conception rate was 75%.after treatment with CIDR.</w:t>
      </w:r>
    </w:p>
    <w:p w:rsidR="008F2470" w:rsidRP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This study was conducted to compare two estrus synchronization protocols on CIDR implants and double dose PG for estrus induction and conception rates in buffaloes. The double dose PG protocol has a limitation that it only induces heat in buffaloes having a functional CL on one of the ovary. Both protocols had similar effects in inducing estrus and intensity of estrus </w:t>
      </w:r>
      <w:r w:rsidR="005C77F8">
        <w:rPr>
          <w:rFonts w:ascii="Arial" w:hAnsi="Arial" w:cs="Arial"/>
        </w:rPr>
        <w:t>(</w:t>
      </w:r>
      <w:r w:rsidR="005C77F8" w:rsidRPr="005C77F8">
        <w:rPr>
          <w:rFonts w:ascii="Arial" w:hAnsi="Arial" w:cs="Arial"/>
        </w:rPr>
        <w:t>Amin</w:t>
      </w:r>
      <w:r w:rsidRPr="005C77F8">
        <w:rPr>
          <w:rFonts w:ascii="Arial" w:hAnsi="Arial" w:cs="Arial"/>
        </w:rPr>
        <w:t>,</w:t>
      </w:r>
      <w:r w:rsidR="005C77F8" w:rsidRPr="005C77F8">
        <w:rPr>
          <w:rFonts w:ascii="Arial" w:hAnsi="Arial" w:cs="Arial"/>
        </w:rPr>
        <w:t xml:space="preserve"> </w:t>
      </w:r>
      <w:r w:rsidR="005C77F8" w:rsidRPr="005C77F8">
        <w:rPr>
          <w:rFonts w:ascii="Arial" w:hAnsi="Arial" w:cs="Arial"/>
          <w:i/>
        </w:rPr>
        <w:t xml:space="preserve">et al., </w:t>
      </w:r>
      <w:r w:rsidR="005C77F8" w:rsidRPr="005C77F8">
        <w:rPr>
          <w:rFonts w:ascii="Arial" w:hAnsi="Arial" w:cs="Arial"/>
        </w:rPr>
        <w:t>2017 and Brito</w:t>
      </w:r>
      <w:r w:rsidR="005C77F8">
        <w:rPr>
          <w:rFonts w:ascii="Arial" w:hAnsi="Arial" w:cs="Arial"/>
        </w:rPr>
        <w:t>.,</w:t>
      </w:r>
      <w:r w:rsidR="005C77F8" w:rsidRPr="005C77F8">
        <w:rPr>
          <w:rFonts w:ascii="Arial" w:hAnsi="Arial" w:cs="Arial"/>
        </w:rPr>
        <w:t xml:space="preserve"> </w:t>
      </w:r>
      <w:r w:rsidR="005C77F8" w:rsidRPr="005C77F8">
        <w:rPr>
          <w:rFonts w:ascii="Arial" w:hAnsi="Arial" w:cs="Arial"/>
          <w:i/>
        </w:rPr>
        <w:t>et al.,2002</w:t>
      </w:r>
      <w:r w:rsidR="005C77F8">
        <w:rPr>
          <w:rFonts w:ascii="Arial" w:hAnsi="Arial" w:cs="Arial"/>
          <w:i/>
        </w:rPr>
        <w:t>)</w:t>
      </w:r>
      <w:r w:rsidRPr="008F2470">
        <w:rPr>
          <w:rFonts w:ascii="Arial" w:hAnsi="Arial" w:cs="Arial"/>
        </w:rPr>
        <w:t xml:space="preserve">. The implanted CIDR will have controlled release of progesterone over a 7-day period. Released progesterone inhibits ovulation process for 7 days. Withdrawal of CIDR implant results in reduced blood levels of progesterone. This in turn allows growth of ovarian follicle, increase in the level of in blood concentrations of </w:t>
      </w:r>
      <w:proofErr w:type="spellStart"/>
      <w:r w:rsidRPr="008F2470">
        <w:rPr>
          <w:rFonts w:ascii="Arial" w:hAnsi="Arial" w:cs="Arial"/>
        </w:rPr>
        <w:t>oestradiol</w:t>
      </w:r>
      <w:proofErr w:type="spellEnd"/>
      <w:r w:rsidRPr="008F2470">
        <w:rPr>
          <w:rFonts w:ascii="Arial" w:hAnsi="Arial" w:cs="Arial"/>
        </w:rPr>
        <w:t xml:space="preserve"> results in expression of </w:t>
      </w:r>
      <w:proofErr w:type="spellStart"/>
      <w:r w:rsidRPr="008F2470">
        <w:rPr>
          <w:rFonts w:ascii="Arial" w:hAnsi="Arial" w:cs="Arial"/>
        </w:rPr>
        <w:t>oestrus</w:t>
      </w:r>
      <w:proofErr w:type="spellEnd"/>
      <w:r w:rsidRPr="008F2470">
        <w:rPr>
          <w:rFonts w:ascii="Arial" w:hAnsi="Arial" w:cs="Arial"/>
        </w:rPr>
        <w:t xml:space="preserve"> signs and also have positive feedback effect on GnRH which causes release of LH. These changes in the hormonal levels could have increased intensity of estrus and conception rate in the buffaloes </w:t>
      </w:r>
      <w:r w:rsidR="005C77F8" w:rsidRPr="005C77F8">
        <w:rPr>
          <w:rFonts w:ascii="Arial" w:hAnsi="Arial" w:cs="Arial"/>
        </w:rPr>
        <w:t xml:space="preserve">(Haider., </w:t>
      </w:r>
      <w:r w:rsidR="005C77F8" w:rsidRPr="005C77F8">
        <w:rPr>
          <w:rFonts w:ascii="Arial" w:hAnsi="Arial" w:cs="Arial"/>
          <w:i/>
        </w:rPr>
        <w:t xml:space="preserve">et al., </w:t>
      </w:r>
      <w:r w:rsidR="005C77F8" w:rsidRPr="005C77F8">
        <w:rPr>
          <w:rFonts w:ascii="Arial" w:hAnsi="Arial" w:cs="Arial"/>
        </w:rPr>
        <w:t>2017).</w:t>
      </w:r>
    </w:p>
    <w:p w:rsidR="008F2470" w:rsidRDefault="008F2470" w:rsidP="00FE1ACF">
      <w:pPr>
        <w:autoSpaceDE w:val="0"/>
        <w:autoSpaceDN w:val="0"/>
        <w:adjustRightInd w:val="0"/>
        <w:spacing w:line="360" w:lineRule="auto"/>
        <w:jc w:val="both"/>
        <w:rPr>
          <w:rFonts w:ascii="Arial" w:hAnsi="Arial" w:cs="Arial"/>
        </w:rPr>
      </w:pPr>
      <w:r>
        <w:rPr>
          <w:rFonts w:ascii="Arial" w:hAnsi="Arial" w:cs="Arial"/>
        </w:rPr>
        <w:tab/>
      </w:r>
      <w:r w:rsidRPr="008F2470">
        <w:rPr>
          <w:rFonts w:ascii="Arial" w:hAnsi="Arial" w:cs="Arial"/>
        </w:rPr>
        <w:t xml:space="preserve">Benefit cost ratio for PGF2α protocol was 2.15 and for CIDR protocol was 2.28. Higher side of BC ratio of CIDR protocol in spite of high cost of implant is because of slight higher conception rate. But both protocols are compatible and effective to treat repeat breeding in buffaloes.  </w:t>
      </w:r>
    </w:p>
    <w:p w:rsidR="008F2470" w:rsidRPr="008F2470" w:rsidRDefault="008F2470" w:rsidP="008F2470">
      <w:pPr>
        <w:autoSpaceDE w:val="0"/>
        <w:autoSpaceDN w:val="0"/>
        <w:adjustRightInd w:val="0"/>
        <w:spacing w:line="480" w:lineRule="auto"/>
        <w:jc w:val="both"/>
        <w:rPr>
          <w:rFonts w:ascii="Arial" w:hAnsi="Arial" w:cs="Arial"/>
        </w:rPr>
      </w:pPr>
    </w:p>
    <w:p w:rsidR="008F2470" w:rsidRPr="008F2470" w:rsidRDefault="008F2470" w:rsidP="00FE1ACF">
      <w:pPr>
        <w:autoSpaceDE w:val="0"/>
        <w:autoSpaceDN w:val="0"/>
        <w:adjustRightInd w:val="0"/>
        <w:spacing w:line="360" w:lineRule="auto"/>
        <w:rPr>
          <w:rFonts w:ascii="Arial" w:hAnsi="Arial" w:cs="Arial"/>
          <w:b/>
          <w:sz w:val="22"/>
        </w:rPr>
      </w:pPr>
      <w:r w:rsidRPr="008F2470">
        <w:rPr>
          <w:rFonts w:ascii="Arial" w:hAnsi="Arial" w:cs="Arial"/>
          <w:b/>
          <w:sz w:val="22"/>
        </w:rPr>
        <w:t>CONCLUSION</w:t>
      </w:r>
    </w:p>
    <w:p w:rsidR="008F2470" w:rsidRPr="008F2470" w:rsidRDefault="008F2470" w:rsidP="00FE1ACF">
      <w:pPr>
        <w:autoSpaceDE w:val="0"/>
        <w:autoSpaceDN w:val="0"/>
        <w:adjustRightInd w:val="0"/>
        <w:spacing w:line="360" w:lineRule="auto"/>
        <w:jc w:val="both"/>
        <w:rPr>
          <w:rFonts w:ascii="Arial" w:hAnsi="Arial" w:cs="Arial"/>
        </w:rPr>
      </w:pPr>
      <w:r w:rsidRPr="008F2470">
        <w:rPr>
          <w:rFonts w:ascii="Arial" w:hAnsi="Arial" w:cs="Arial"/>
        </w:rPr>
        <w:t>The estrus intensity and conception rate were higher in both double dose PG protocol and CIDR implant protocol. It can be concluded that these hormonal protocols used in double dose PGF2</w:t>
      </w:r>
      <w:proofErr w:type="gramStart"/>
      <w:r w:rsidRPr="008F2470">
        <w:rPr>
          <w:rFonts w:ascii="Arial" w:hAnsi="Arial" w:cs="Arial"/>
        </w:rPr>
        <w:t>α ,GnRH</w:t>
      </w:r>
      <w:proofErr w:type="gramEnd"/>
      <w:r w:rsidRPr="008F2470">
        <w:rPr>
          <w:rFonts w:ascii="Arial" w:hAnsi="Arial" w:cs="Arial"/>
        </w:rPr>
        <w:t xml:space="preserve">  and  CIDR implants, PGF2α ,GnRH  protocols improved conception rates in repeat breeding buffaloes under field conditions. Additionally almost all treated </w:t>
      </w:r>
      <w:r w:rsidRPr="008F2470">
        <w:rPr>
          <w:rFonts w:ascii="Arial" w:hAnsi="Arial" w:cs="Arial"/>
        </w:rPr>
        <w:lastRenderedPageBreak/>
        <w:t>animals displayed normal estrous cycle, which corresponded with higher conception rates in both groups of repeat breeding buffaloes under field conditions. Hence adopting these two protocols in the repeat breeding buffaloes by the practicing veterinarians in rural field conditions will improve the reproductive performance and economy of farmers. Life time milk production and calf crops in repeat breeding buffaloes can be improved.</w:t>
      </w:r>
    </w:p>
    <w:p w:rsidR="008F2470" w:rsidRDefault="008F2470" w:rsidP="00FE1ACF">
      <w:pPr>
        <w:autoSpaceDE w:val="0"/>
        <w:autoSpaceDN w:val="0"/>
        <w:adjustRightInd w:val="0"/>
        <w:spacing w:line="360" w:lineRule="auto"/>
        <w:rPr>
          <w:rFonts w:ascii="Arial" w:hAnsi="Arial" w:cs="Arial"/>
          <w:b/>
        </w:rPr>
      </w:pPr>
    </w:p>
    <w:p w:rsidR="00CB6B1A" w:rsidRDefault="00CB6B1A" w:rsidP="00FE1ACF">
      <w:pPr>
        <w:autoSpaceDE w:val="0"/>
        <w:autoSpaceDN w:val="0"/>
        <w:adjustRightInd w:val="0"/>
        <w:spacing w:line="360" w:lineRule="auto"/>
        <w:rPr>
          <w:rFonts w:ascii="Arial" w:hAnsi="Arial" w:cs="Arial"/>
          <w:b/>
        </w:rPr>
      </w:pPr>
    </w:p>
    <w:p w:rsidR="00CB6B1A" w:rsidRPr="00CB6B1A" w:rsidRDefault="00CB6B1A" w:rsidP="00CB6B1A">
      <w:pPr>
        <w:autoSpaceDE w:val="0"/>
        <w:autoSpaceDN w:val="0"/>
        <w:adjustRightInd w:val="0"/>
        <w:spacing w:line="360" w:lineRule="auto"/>
        <w:rPr>
          <w:rFonts w:ascii="Arial" w:hAnsi="Arial" w:cs="Arial"/>
          <w:b/>
        </w:rPr>
      </w:pPr>
      <w:r w:rsidRPr="00CB6B1A">
        <w:rPr>
          <w:rFonts w:ascii="Arial" w:hAnsi="Arial" w:cs="Arial"/>
          <w:b/>
        </w:rPr>
        <w:t>Disclaimer (Artificial intelligence)</w:t>
      </w:r>
    </w:p>
    <w:p w:rsidR="00CB6B1A" w:rsidRPr="00CB6B1A" w:rsidRDefault="00CB6B1A" w:rsidP="00CB6B1A">
      <w:pPr>
        <w:spacing w:before="120" w:after="120" w:line="360" w:lineRule="auto"/>
        <w:ind w:left="-142"/>
        <w:jc w:val="both"/>
        <w:rPr>
          <w:rFonts w:ascii="Arial" w:hAnsi="Arial" w:cs="Arial"/>
          <w:bCs/>
        </w:rPr>
      </w:pPr>
      <w:r>
        <w:rPr>
          <w:rFonts w:ascii="Arial" w:hAnsi="Arial" w:cs="Arial"/>
        </w:rPr>
        <w:tab/>
      </w:r>
      <w:r>
        <w:rPr>
          <w:rFonts w:ascii="Arial" w:hAnsi="Arial" w:cs="Arial"/>
        </w:rPr>
        <w:tab/>
      </w:r>
      <w:r w:rsidRPr="00CB6B1A">
        <w:rPr>
          <w:rFonts w:ascii="Arial" w:hAnsi="Arial" w:cs="Arial"/>
        </w:rPr>
        <w:t>We Author(s) of research article by name “</w:t>
      </w:r>
      <w:r w:rsidRPr="00CB6B1A">
        <w:rPr>
          <w:rFonts w:ascii="Arial" w:hAnsi="Arial" w:cs="Arial"/>
          <w:bCs/>
        </w:rPr>
        <w:t>Comparative evaluation of Control Internal Drug Release (CIDR) implants and double dose PG protocol on conception rate in repeat breeding buffaloes under field conditions”</w:t>
      </w:r>
      <w:r>
        <w:rPr>
          <w:rFonts w:ascii="Arial" w:hAnsi="Arial" w:cs="Arial"/>
          <w:bCs/>
        </w:rPr>
        <w:t xml:space="preserve"> </w:t>
      </w:r>
      <w:r w:rsidRPr="00CB6B1A">
        <w:rPr>
          <w:rFonts w:ascii="Arial" w:hAnsi="Arial" w:cs="Arial"/>
        </w:rPr>
        <w:t>hereby declare that NO generative AI technologies such as Large Language Models (</w:t>
      </w:r>
      <w:proofErr w:type="spellStart"/>
      <w:r w:rsidRPr="00CB6B1A">
        <w:rPr>
          <w:rFonts w:ascii="Arial" w:hAnsi="Arial" w:cs="Arial"/>
        </w:rPr>
        <w:t>ChatGPT</w:t>
      </w:r>
      <w:proofErr w:type="spellEnd"/>
      <w:r w:rsidRPr="00CB6B1A">
        <w:rPr>
          <w:rFonts w:ascii="Arial" w:hAnsi="Arial" w:cs="Arial"/>
        </w:rPr>
        <w:t>,</w:t>
      </w:r>
      <w:r>
        <w:rPr>
          <w:rFonts w:ascii="Arial" w:hAnsi="Arial" w:cs="Arial"/>
          <w:bCs/>
        </w:rPr>
        <w:t xml:space="preserve"> </w:t>
      </w:r>
      <w:r w:rsidRPr="00CB6B1A">
        <w:rPr>
          <w:rFonts w:ascii="Arial" w:hAnsi="Arial" w:cs="Arial"/>
        </w:rPr>
        <w:t>COPILOT, etc.) and text-to-image generators have been used during the writing or editing of this</w:t>
      </w:r>
      <w:r>
        <w:rPr>
          <w:rFonts w:ascii="Arial" w:hAnsi="Arial" w:cs="Arial"/>
          <w:bCs/>
        </w:rPr>
        <w:t xml:space="preserve"> </w:t>
      </w:r>
      <w:r w:rsidRPr="00CB6B1A">
        <w:rPr>
          <w:rFonts w:ascii="Arial" w:hAnsi="Arial" w:cs="Arial"/>
        </w:rPr>
        <w:t>manuscript.</w:t>
      </w:r>
    </w:p>
    <w:p w:rsidR="00D45C92" w:rsidRDefault="00D45C92" w:rsidP="00FE1ACF">
      <w:pPr>
        <w:pStyle w:val="Head1"/>
        <w:spacing w:after="0" w:line="360" w:lineRule="auto"/>
        <w:jc w:val="both"/>
        <w:rPr>
          <w:rFonts w:ascii="Arial" w:hAnsi="Arial" w:cs="Arial"/>
        </w:rPr>
      </w:pPr>
    </w:p>
    <w:p w:rsidR="00D45C92" w:rsidRPr="00FB3A86" w:rsidRDefault="00D45C92" w:rsidP="00441B6F">
      <w:pPr>
        <w:pStyle w:val="Head1"/>
        <w:spacing w:after="0"/>
        <w:jc w:val="both"/>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300047" w:rsidRPr="00317040" w:rsidRDefault="00300047" w:rsidP="00300047">
      <w:pPr>
        <w:rPr>
          <w:rFonts w:ascii="Times New Roman" w:hAnsi="Times New Roman"/>
          <w:b/>
          <w:sz w:val="24"/>
        </w:rPr>
      </w:pP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Abo-</w:t>
      </w:r>
      <w:proofErr w:type="spellStart"/>
      <w:r w:rsidRPr="00327B8E">
        <w:rPr>
          <w:rFonts w:ascii="Arial" w:hAnsi="Arial" w:cs="Arial"/>
          <w:sz w:val="20"/>
          <w:szCs w:val="20"/>
        </w:rPr>
        <w:t>Farw</w:t>
      </w:r>
      <w:proofErr w:type="spellEnd"/>
      <w:r w:rsidRPr="00327B8E">
        <w:rPr>
          <w:rFonts w:ascii="Arial" w:hAnsi="Arial" w:cs="Arial"/>
          <w:sz w:val="20"/>
          <w:szCs w:val="20"/>
        </w:rPr>
        <w:t>, M.A., Nagy, W.M., and Abdel-</w:t>
      </w:r>
      <w:proofErr w:type="spellStart"/>
      <w:r w:rsidRPr="00327B8E">
        <w:rPr>
          <w:rFonts w:ascii="Arial" w:hAnsi="Arial" w:cs="Arial"/>
          <w:sz w:val="20"/>
          <w:szCs w:val="20"/>
        </w:rPr>
        <w:t>Khalek</w:t>
      </w:r>
      <w:proofErr w:type="spellEnd"/>
      <w:r w:rsidRPr="00327B8E">
        <w:rPr>
          <w:rFonts w:ascii="Arial" w:hAnsi="Arial" w:cs="Arial"/>
          <w:sz w:val="20"/>
          <w:szCs w:val="20"/>
        </w:rPr>
        <w:t xml:space="preserve">, A.E. (2021). Effect of post-mating treatment with controlled internal drug release (CIDR) on pregnancy rate of repeat breeder </w:t>
      </w:r>
      <w:proofErr w:type="spellStart"/>
      <w:r w:rsidRPr="00327B8E">
        <w:rPr>
          <w:rFonts w:ascii="Arial" w:hAnsi="Arial" w:cs="Arial"/>
          <w:sz w:val="20"/>
          <w:szCs w:val="20"/>
        </w:rPr>
        <w:t>egyptian</w:t>
      </w:r>
      <w:proofErr w:type="spellEnd"/>
      <w:r w:rsidRPr="00327B8E">
        <w:rPr>
          <w:rFonts w:ascii="Arial" w:hAnsi="Arial" w:cs="Arial"/>
          <w:sz w:val="20"/>
          <w:szCs w:val="20"/>
        </w:rPr>
        <w:t xml:space="preserve"> buffaloes. </w:t>
      </w:r>
      <w:r w:rsidRPr="00327B8E">
        <w:rPr>
          <w:rFonts w:ascii="Arial" w:hAnsi="Arial" w:cs="Arial"/>
          <w:i/>
          <w:sz w:val="20"/>
          <w:szCs w:val="20"/>
        </w:rPr>
        <w:t>J. Anim. Health Prod</w:t>
      </w:r>
      <w:r w:rsidRPr="00327B8E">
        <w:rPr>
          <w:rFonts w:ascii="Arial" w:hAnsi="Arial" w:cs="Arial"/>
          <w:sz w:val="20"/>
          <w:szCs w:val="20"/>
        </w:rPr>
        <w:t>., 9(4), 504-511.</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Abo-</w:t>
      </w:r>
      <w:proofErr w:type="spellStart"/>
      <w:r w:rsidRPr="00327B8E">
        <w:rPr>
          <w:rFonts w:ascii="Arial" w:hAnsi="Arial" w:cs="Arial"/>
          <w:sz w:val="20"/>
          <w:szCs w:val="20"/>
        </w:rPr>
        <w:t>Farw</w:t>
      </w:r>
      <w:proofErr w:type="spellEnd"/>
      <w:r w:rsidRPr="00327B8E">
        <w:rPr>
          <w:rFonts w:ascii="Arial" w:hAnsi="Arial" w:cs="Arial"/>
          <w:sz w:val="20"/>
          <w:szCs w:val="20"/>
        </w:rPr>
        <w:t xml:space="preserve">, M.A., SH. A., </w:t>
      </w:r>
      <w:proofErr w:type="spellStart"/>
      <w:r w:rsidRPr="00327B8E">
        <w:rPr>
          <w:rFonts w:ascii="Arial" w:hAnsi="Arial" w:cs="Arial"/>
          <w:sz w:val="20"/>
          <w:szCs w:val="20"/>
        </w:rPr>
        <w:t>Gabr</w:t>
      </w:r>
      <w:proofErr w:type="spellEnd"/>
      <w:r w:rsidRPr="00327B8E">
        <w:rPr>
          <w:rFonts w:ascii="Arial" w:hAnsi="Arial" w:cs="Arial"/>
          <w:sz w:val="20"/>
          <w:szCs w:val="20"/>
        </w:rPr>
        <w:t>., W.M., Nagy. M., EL. Fateh Hammad. and EL-</w:t>
      </w:r>
      <w:proofErr w:type="spellStart"/>
      <w:r w:rsidRPr="00327B8E">
        <w:rPr>
          <w:rFonts w:ascii="Arial" w:hAnsi="Arial" w:cs="Arial"/>
          <w:sz w:val="20"/>
          <w:szCs w:val="20"/>
        </w:rPr>
        <w:t>Emary</w:t>
      </w:r>
      <w:proofErr w:type="spellEnd"/>
      <w:r w:rsidRPr="00327B8E">
        <w:rPr>
          <w:rFonts w:ascii="Arial" w:hAnsi="Arial" w:cs="Arial"/>
          <w:sz w:val="20"/>
          <w:szCs w:val="20"/>
        </w:rPr>
        <w:t xml:space="preserve">. E.A.A. (2019). Synchronization of </w:t>
      </w:r>
      <w:proofErr w:type="spellStart"/>
      <w:r w:rsidRPr="00327B8E">
        <w:rPr>
          <w:rFonts w:ascii="Arial" w:hAnsi="Arial" w:cs="Arial"/>
          <w:sz w:val="20"/>
          <w:szCs w:val="20"/>
        </w:rPr>
        <w:t>Estrus</w:t>
      </w:r>
      <w:proofErr w:type="spellEnd"/>
      <w:r w:rsidRPr="00327B8E">
        <w:rPr>
          <w:rFonts w:ascii="Arial" w:hAnsi="Arial" w:cs="Arial"/>
          <w:sz w:val="20"/>
          <w:szCs w:val="20"/>
        </w:rPr>
        <w:t xml:space="preserve"> and Ovulation Using CIDR and </w:t>
      </w:r>
      <w:proofErr w:type="spellStart"/>
      <w:r w:rsidRPr="00327B8E">
        <w:rPr>
          <w:rFonts w:ascii="Arial" w:hAnsi="Arial" w:cs="Arial"/>
          <w:sz w:val="20"/>
          <w:szCs w:val="20"/>
        </w:rPr>
        <w:t>Prostaglandinfor</w:t>
      </w:r>
      <w:proofErr w:type="spellEnd"/>
      <w:r w:rsidRPr="00327B8E">
        <w:rPr>
          <w:rFonts w:ascii="Arial" w:hAnsi="Arial" w:cs="Arial"/>
          <w:sz w:val="20"/>
          <w:szCs w:val="20"/>
        </w:rPr>
        <w:t xml:space="preserve"> Improving Pregnancy Rate of Repeat Breeder Egyptian Buffaloes. </w:t>
      </w:r>
      <w:r w:rsidRPr="00327B8E">
        <w:rPr>
          <w:rFonts w:ascii="Arial" w:hAnsi="Arial" w:cs="Arial"/>
          <w:i/>
          <w:sz w:val="20"/>
          <w:szCs w:val="20"/>
        </w:rPr>
        <w:t>J. of Animal and Poultry Production,</w:t>
      </w:r>
      <w:r w:rsidRPr="00327B8E">
        <w:rPr>
          <w:rFonts w:ascii="Arial" w:hAnsi="Arial" w:cs="Arial"/>
          <w:sz w:val="20"/>
          <w:szCs w:val="20"/>
        </w:rPr>
        <w:t xml:space="preserve"> Mansoura </w:t>
      </w:r>
      <w:proofErr w:type="spellStart"/>
      <w:proofErr w:type="gramStart"/>
      <w:r w:rsidRPr="00327B8E">
        <w:rPr>
          <w:rFonts w:ascii="Arial" w:hAnsi="Arial" w:cs="Arial"/>
          <w:sz w:val="20"/>
          <w:szCs w:val="20"/>
        </w:rPr>
        <w:t>Univ</w:t>
      </w:r>
      <w:proofErr w:type="spellEnd"/>
      <w:r w:rsidRPr="00327B8E">
        <w:rPr>
          <w:rFonts w:ascii="Arial" w:hAnsi="Arial" w:cs="Arial"/>
          <w:sz w:val="20"/>
          <w:szCs w:val="20"/>
        </w:rPr>
        <w:t>.,Vol</w:t>
      </w:r>
      <w:proofErr w:type="gramEnd"/>
      <w:r w:rsidRPr="00327B8E">
        <w:rPr>
          <w:rFonts w:ascii="Arial" w:hAnsi="Arial" w:cs="Arial"/>
          <w:sz w:val="20"/>
          <w:szCs w:val="20"/>
        </w:rPr>
        <w:t xml:space="preserve"> 10 (9),305 – 312.</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Ahmad, M.</w:t>
      </w:r>
      <w:proofErr w:type="gramStart"/>
      <w:r w:rsidRPr="00327B8E">
        <w:rPr>
          <w:rFonts w:ascii="Arial" w:hAnsi="Arial" w:cs="Arial"/>
          <w:sz w:val="20"/>
          <w:szCs w:val="20"/>
        </w:rPr>
        <w:t xml:space="preserve">,  </w:t>
      </w:r>
      <w:proofErr w:type="spellStart"/>
      <w:r w:rsidRPr="00327B8E">
        <w:rPr>
          <w:rFonts w:ascii="Arial" w:hAnsi="Arial" w:cs="Arial"/>
          <w:sz w:val="20"/>
          <w:szCs w:val="20"/>
        </w:rPr>
        <w:t>Ahmad.N</w:t>
      </w:r>
      <w:proofErr w:type="spellEnd"/>
      <w:r w:rsidRPr="00327B8E">
        <w:rPr>
          <w:rFonts w:ascii="Arial" w:hAnsi="Arial" w:cs="Arial"/>
          <w:sz w:val="20"/>
          <w:szCs w:val="20"/>
        </w:rPr>
        <w:t>.</w:t>
      </w:r>
      <w:proofErr w:type="gramEnd"/>
      <w:r w:rsidRPr="00327B8E">
        <w:rPr>
          <w:rFonts w:ascii="Arial" w:hAnsi="Arial" w:cs="Arial"/>
          <w:sz w:val="20"/>
          <w:szCs w:val="20"/>
        </w:rPr>
        <w:t xml:space="preserve">, </w:t>
      </w:r>
      <w:proofErr w:type="spellStart"/>
      <w:r w:rsidRPr="00327B8E">
        <w:rPr>
          <w:rFonts w:ascii="Arial" w:hAnsi="Arial" w:cs="Arial"/>
          <w:sz w:val="20"/>
          <w:szCs w:val="20"/>
        </w:rPr>
        <w:t>Ahmad.I</w:t>
      </w:r>
      <w:proofErr w:type="spellEnd"/>
      <w:r w:rsidRPr="00327B8E">
        <w:rPr>
          <w:rFonts w:ascii="Arial" w:hAnsi="Arial" w:cs="Arial"/>
          <w:sz w:val="20"/>
          <w:szCs w:val="20"/>
        </w:rPr>
        <w:t>., Akhtar, N,  and S. Ali, S. (2004).</w:t>
      </w:r>
      <w:r w:rsidRPr="00327B8E">
        <w:rPr>
          <w:rFonts w:ascii="Arial" w:hAnsi="Arial" w:cs="Arial"/>
          <w:bCs/>
          <w:sz w:val="20"/>
          <w:szCs w:val="20"/>
        </w:rPr>
        <w:t xml:space="preserve"> Racing stress and conception rate in repeat breeding buffaloes and cows.</w:t>
      </w:r>
      <w:r w:rsidRPr="00327B8E">
        <w:rPr>
          <w:rFonts w:ascii="Arial" w:hAnsi="Arial" w:cs="Arial"/>
          <w:bCs/>
          <w:i/>
          <w:iCs/>
          <w:sz w:val="20"/>
          <w:szCs w:val="20"/>
        </w:rPr>
        <w:t xml:space="preserve"> Pakistan Vet. J., </w:t>
      </w:r>
      <w:r w:rsidRPr="00327B8E">
        <w:rPr>
          <w:rFonts w:ascii="Arial" w:hAnsi="Arial" w:cs="Arial"/>
          <w:bCs/>
          <w:iCs/>
          <w:sz w:val="20"/>
          <w:szCs w:val="20"/>
        </w:rPr>
        <w:t>24</w:t>
      </w:r>
      <w:r w:rsidRPr="00327B8E">
        <w:rPr>
          <w:rFonts w:ascii="Arial" w:hAnsi="Arial" w:cs="Arial"/>
          <w:bCs/>
          <w:i/>
          <w:iCs/>
          <w:sz w:val="20"/>
          <w:szCs w:val="20"/>
        </w:rPr>
        <w:t>(4),</w:t>
      </w:r>
      <w:r w:rsidRPr="00327B8E">
        <w:rPr>
          <w:rFonts w:ascii="Arial" w:hAnsi="Arial" w:cs="Arial"/>
          <w:bCs/>
          <w:iCs/>
          <w:sz w:val="20"/>
          <w:szCs w:val="20"/>
        </w:rPr>
        <w:t>184-186</w:t>
      </w:r>
      <w:r w:rsidRPr="00327B8E">
        <w:rPr>
          <w:rFonts w:ascii="Arial" w:hAnsi="Arial" w:cs="Arial"/>
          <w:bCs/>
          <w:i/>
          <w:iCs/>
          <w:sz w:val="20"/>
          <w:szCs w:val="20"/>
        </w:rPr>
        <w:t>.</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Amin, Y.A., El-Naga, E.M.A., </w:t>
      </w:r>
      <w:proofErr w:type="spellStart"/>
      <w:r w:rsidRPr="00327B8E">
        <w:rPr>
          <w:rFonts w:ascii="Arial" w:hAnsi="Arial" w:cs="Arial"/>
          <w:sz w:val="20"/>
          <w:szCs w:val="20"/>
        </w:rPr>
        <w:t>Noseer</w:t>
      </w:r>
      <w:proofErr w:type="spellEnd"/>
      <w:r w:rsidRPr="00327B8E">
        <w:rPr>
          <w:rFonts w:ascii="Arial" w:hAnsi="Arial" w:cs="Arial"/>
          <w:sz w:val="20"/>
          <w:szCs w:val="20"/>
        </w:rPr>
        <w:t>, E.A., Fouad, S.S., &amp; Ali, R.A. (2019). Synchronization with controlled internal drug release (CIDR) and prostaglandin F2α (PGF2α) influences oxidant/antioxidant biomarkers and mineral profile in summer-stressed anoestrous buffalo (</w:t>
      </w:r>
      <w:proofErr w:type="spellStart"/>
      <w:r w:rsidRPr="00327B8E">
        <w:rPr>
          <w:rFonts w:ascii="Arial" w:hAnsi="Arial" w:cs="Arial"/>
          <w:sz w:val="20"/>
          <w:szCs w:val="20"/>
        </w:rPr>
        <w:t>Bubalus</w:t>
      </w:r>
      <w:proofErr w:type="spellEnd"/>
      <w:r w:rsidRPr="00327B8E">
        <w:rPr>
          <w:rFonts w:ascii="Arial" w:hAnsi="Arial" w:cs="Arial"/>
          <w:sz w:val="20"/>
          <w:szCs w:val="20"/>
        </w:rPr>
        <w:t xml:space="preserve"> </w:t>
      </w:r>
      <w:proofErr w:type="spellStart"/>
      <w:r w:rsidRPr="00327B8E">
        <w:rPr>
          <w:rFonts w:ascii="Arial" w:hAnsi="Arial" w:cs="Arial"/>
          <w:sz w:val="20"/>
          <w:szCs w:val="20"/>
        </w:rPr>
        <w:t>bubalis</w:t>
      </w:r>
      <w:proofErr w:type="spellEnd"/>
      <w:r w:rsidRPr="00327B8E">
        <w:rPr>
          <w:rFonts w:ascii="Arial" w:hAnsi="Arial" w:cs="Arial"/>
          <w:sz w:val="20"/>
          <w:szCs w:val="20"/>
        </w:rPr>
        <w:t xml:space="preserve">). </w:t>
      </w:r>
      <w:r w:rsidRPr="00327B8E">
        <w:rPr>
          <w:rFonts w:ascii="Arial" w:hAnsi="Arial" w:cs="Arial"/>
          <w:i/>
          <w:sz w:val="20"/>
          <w:szCs w:val="20"/>
        </w:rPr>
        <w:t>Theriogenology</w:t>
      </w:r>
      <w:r w:rsidRPr="00327B8E">
        <w:rPr>
          <w:rFonts w:ascii="Arial" w:hAnsi="Arial" w:cs="Arial"/>
          <w:sz w:val="20"/>
          <w:szCs w:val="20"/>
        </w:rPr>
        <w:t>, 134, 34-41.</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Ayres, H., Ferreira, R.M., de Souza Torres-Júnior, J.R., </w:t>
      </w:r>
      <w:proofErr w:type="spellStart"/>
      <w:r w:rsidRPr="00327B8E">
        <w:rPr>
          <w:rFonts w:ascii="Arial" w:hAnsi="Arial" w:cs="Arial"/>
          <w:sz w:val="20"/>
          <w:szCs w:val="20"/>
        </w:rPr>
        <w:t>Demétrio</w:t>
      </w:r>
      <w:proofErr w:type="spellEnd"/>
      <w:r w:rsidRPr="00327B8E">
        <w:rPr>
          <w:rFonts w:ascii="Arial" w:hAnsi="Arial" w:cs="Arial"/>
          <w:sz w:val="20"/>
          <w:szCs w:val="20"/>
        </w:rPr>
        <w:t xml:space="preserve">, C.G.B., de Lima, C.G., and </w:t>
      </w:r>
      <w:proofErr w:type="spellStart"/>
      <w:r w:rsidRPr="00327B8E">
        <w:rPr>
          <w:rFonts w:ascii="Arial" w:hAnsi="Arial" w:cs="Arial"/>
          <w:sz w:val="20"/>
          <w:szCs w:val="20"/>
        </w:rPr>
        <w:t>Baruselli</w:t>
      </w:r>
      <w:proofErr w:type="spellEnd"/>
      <w:r w:rsidRPr="00327B8E">
        <w:rPr>
          <w:rFonts w:ascii="Arial" w:hAnsi="Arial" w:cs="Arial"/>
          <w:sz w:val="20"/>
          <w:szCs w:val="20"/>
        </w:rPr>
        <w:t xml:space="preserve">, P.S. (2009).Validation of body condition score as a predictor of subcutaneous fat in </w:t>
      </w:r>
      <w:proofErr w:type="spellStart"/>
      <w:r w:rsidRPr="00327B8E">
        <w:rPr>
          <w:rFonts w:ascii="Arial" w:hAnsi="Arial" w:cs="Arial"/>
          <w:sz w:val="20"/>
          <w:szCs w:val="20"/>
        </w:rPr>
        <w:t>Nelore</w:t>
      </w:r>
      <w:proofErr w:type="spellEnd"/>
      <w:r w:rsidRPr="00327B8E">
        <w:rPr>
          <w:rFonts w:ascii="Arial" w:hAnsi="Arial" w:cs="Arial"/>
          <w:sz w:val="20"/>
          <w:szCs w:val="20"/>
        </w:rPr>
        <w:t xml:space="preserve"> (Bos indicus) cows. </w:t>
      </w:r>
      <w:proofErr w:type="spellStart"/>
      <w:r w:rsidRPr="00327B8E">
        <w:rPr>
          <w:rFonts w:ascii="Arial" w:hAnsi="Arial" w:cs="Arial"/>
          <w:i/>
          <w:sz w:val="20"/>
          <w:szCs w:val="20"/>
        </w:rPr>
        <w:t>Livest</w:t>
      </w:r>
      <w:proofErr w:type="spellEnd"/>
      <w:r w:rsidRPr="00327B8E">
        <w:rPr>
          <w:rFonts w:ascii="Arial" w:hAnsi="Arial" w:cs="Arial"/>
          <w:i/>
          <w:sz w:val="20"/>
          <w:szCs w:val="20"/>
        </w:rPr>
        <w:t xml:space="preserve"> Sci</w:t>
      </w:r>
      <w:r w:rsidRPr="00327B8E">
        <w:rPr>
          <w:rFonts w:ascii="Arial" w:hAnsi="Arial" w:cs="Arial"/>
          <w:b/>
          <w:i/>
          <w:sz w:val="20"/>
          <w:szCs w:val="20"/>
        </w:rPr>
        <w:t>.</w:t>
      </w:r>
      <w:r w:rsidRPr="00327B8E">
        <w:rPr>
          <w:rFonts w:ascii="Arial" w:hAnsi="Arial" w:cs="Arial"/>
          <w:sz w:val="20"/>
          <w:szCs w:val="20"/>
        </w:rPr>
        <w:t>, 123,175-179.</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Azawi</w:t>
      </w:r>
      <w:proofErr w:type="spellEnd"/>
      <w:r w:rsidRPr="00327B8E">
        <w:rPr>
          <w:rFonts w:ascii="Arial" w:hAnsi="Arial" w:cs="Arial"/>
          <w:sz w:val="20"/>
          <w:szCs w:val="20"/>
        </w:rPr>
        <w:t xml:space="preserve">, O., Ali, M., </w:t>
      </w:r>
      <w:proofErr w:type="spellStart"/>
      <w:r w:rsidRPr="00327B8E">
        <w:rPr>
          <w:rFonts w:ascii="Arial" w:hAnsi="Arial" w:cs="Arial"/>
          <w:sz w:val="20"/>
          <w:szCs w:val="20"/>
        </w:rPr>
        <w:t>Oday</w:t>
      </w:r>
      <w:proofErr w:type="spellEnd"/>
      <w:r w:rsidRPr="00327B8E">
        <w:rPr>
          <w:rFonts w:ascii="Arial" w:hAnsi="Arial" w:cs="Arial"/>
          <w:sz w:val="20"/>
          <w:szCs w:val="20"/>
        </w:rPr>
        <w:t>, S., Salih, A., Al-</w:t>
      </w:r>
      <w:proofErr w:type="spellStart"/>
      <w:r w:rsidRPr="00327B8E">
        <w:rPr>
          <w:rFonts w:ascii="Arial" w:hAnsi="Arial" w:cs="Arial"/>
          <w:sz w:val="20"/>
          <w:szCs w:val="20"/>
        </w:rPr>
        <w:t>Hadad</w:t>
      </w:r>
      <w:proofErr w:type="spellEnd"/>
      <w:r w:rsidRPr="00327B8E">
        <w:rPr>
          <w:rFonts w:ascii="Arial" w:hAnsi="Arial" w:cs="Arial"/>
          <w:sz w:val="20"/>
          <w:szCs w:val="20"/>
        </w:rPr>
        <w:t xml:space="preserve">, A., and </w:t>
      </w:r>
      <w:proofErr w:type="spellStart"/>
      <w:r w:rsidRPr="00327B8E">
        <w:rPr>
          <w:rFonts w:ascii="Arial" w:hAnsi="Arial" w:cs="Arial"/>
          <w:sz w:val="20"/>
          <w:szCs w:val="20"/>
        </w:rPr>
        <w:t>Mouayad</w:t>
      </w:r>
      <w:proofErr w:type="spellEnd"/>
      <w:r w:rsidRPr="00327B8E">
        <w:rPr>
          <w:rFonts w:ascii="Arial" w:hAnsi="Arial" w:cs="Arial"/>
          <w:sz w:val="20"/>
          <w:szCs w:val="20"/>
        </w:rPr>
        <w:t xml:space="preserve">, S. (2021). Comparative efficacy of different CIDR protocols for the treatment of postpartum </w:t>
      </w:r>
      <w:proofErr w:type="spellStart"/>
      <w:r w:rsidRPr="00327B8E">
        <w:rPr>
          <w:rFonts w:ascii="Arial" w:hAnsi="Arial" w:cs="Arial"/>
          <w:sz w:val="20"/>
          <w:szCs w:val="20"/>
        </w:rPr>
        <w:t>anestrous</w:t>
      </w:r>
      <w:proofErr w:type="spellEnd"/>
      <w:r w:rsidRPr="00327B8E">
        <w:rPr>
          <w:rFonts w:ascii="Arial" w:hAnsi="Arial" w:cs="Arial"/>
          <w:sz w:val="20"/>
          <w:szCs w:val="20"/>
        </w:rPr>
        <w:t xml:space="preserve"> in Iraqi buffaloes. </w:t>
      </w:r>
      <w:r w:rsidRPr="00327B8E">
        <w:rPr>
          <w:rFonts w:ascii="Arial" w:hAnsi="Arial" w:cs="Arial"/>
          <w:i/>
          <w:sz w:val="20"/>
          <w:szCs w:val="20"/>
        </w:rPr>
        <w:t>Veterinary World</w:t>
      </w:r>
      <w:r w:rsidRPr="00327B8E">
        <w:rPr>
          <w:rFonts w:ascii="Arial" w:hAnsi="Arial" w:cs="Arial"/>
          <w:sz w:val="20"/>
          <w:szCs w:val="20"/>
        </w:rPr>
        <w:t>.;5,23-25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Bharti, P., </w:t>
      </w:r>
      <w:proofErr w:type="spellStart"/>
      <w:r w:rsidRPr="00327B8E">
        <w:rPr>
          <w:rFonts w:ascii="Arial" w:hAnsi="Arial" w:cs="Arial"/>
          <w:sz w:val="20"/>
          <w:szCs w:val="20"/>
        </w:rPr>
        <w:t>Sahare</w:t>
      </w:r>
      <w:proofErr w:type="spellEnd"/>
      <w:r w:rsidRPr="00327B8E">
        <w:rPr>
          <w:rFonts w:ascii="Arial" w:hAnsi="Arial" w:cs="Arial"/>
          <w:sz w:val="20"/>
          <w:szCs w:val="20"/>
        </w:rPr>
        <w:t xml:space="preserve">, K.V., Roy, B., </w:t>
      </w:r>
      <w:proofErr w:type="spellStart"/>
      <w:r w:rsidRPr="00327B8E">
        <w:rPr>
          <w:rFonts w:ascii="Arial" w:hAnsi="Arial" w:cs="Arial"/>
          <w:sz w:val="20"/>
          <w:szCs w:val="20"/>
        </w:rPr>
        <w:t>Ahirwar</w:t>
      </w:r>
      <w:proofErr w:type="spellEnd"/>
      <w:r w:rsidRPr="00327B8E">
        <w:rPr>
          <w:rFonts w:ascii="Arial" w:hAnsi="Arial" w:cs="Arial"/>
          <w:sz w:val="20"/>
          <w:szCs w:val="20"/>
        </w:rPr>
        <w:t xml:space="preserve">, R.P., and </w:t>
      </w:r>
      <w:proofErr w:type="spellStart"/>
      <w:r w:rsidRPr="00327B8E">
        <w:rPr>
          <w:rFonts w:ascii="Arial" w:hAnsi="Arial" w:cs="Arial"/>
          <w:sz w:val="20"/>
          <w:szCs w:val="20"/>
        </w:rPr>
        <w:t>Dhumketi</w:t>
      </w:r>
      <w:proofErr w:type="spellEnd"/>
      <w:r w:rsidRPr="00327B8E">
        <w:rPr>
          <w:rFonts w:ascii="Arial" w:hAnsi="Arial" w:cs="Arial"/>
          <w:sz w:val="20"/>
          <w:szCs w:val="20"/>
        </w:rPr>
        <w:t xml:space="preserve">, </w:t>
      </w:r>
      <w:proofErr w:type="gramStart"/>
      <w:r w:rsidRPr="00327B8E">
        <w:rPr>
          <w:rFonts w:ascii="Arial" w:hAnsi="Arial" w:cs="Arial"/>
          <w:sz w:val="20"/>
          <w:szCs w:val="20"/>
        </w:rPr>
        <w:t>K..</w:t>
      </w:r>
      <w:proofErr w:type="gramEnd"/>
      <w:r w:rsidRPr="00327B8E">
        <w:rPr>
          <w:rFonts w:ascii="Arial" w:hAnsi="Arial" w:cs="Arial"/>
          <w:sz w:val="20"/>
          <w:szCs w:val="20"/>
        </w:rPr>
        <w:t xml:space="preserve"> (2025). Study on the effect of supplementing mineral mixture on the productive and reproductive performance of non-descript cows in tribal district of Madhya Pradesh. </w:t>
      </w:r>
      <w:r w:rsidRPr="00327B8E">
        <w:rPr>
          <w:rFonts w:ascii="Arial" w:hAnsi="Arial" w:cs="Arial"/>
          <w:i/>
          <w:sz w:val="20"/>
          <w:szCs w:val="20"/>
        </w:rPr>
        <w:t xml:space="preserve">Int, J. </w:t>
      </w:r>
      <w:proofErr w:type="spellStart"/>
      <w:r w:rsidRPr="00327B8E">
        <w:rPr>
          <w:rFonts w:ascii="Arial" w:hAnsi="Arial" w:cs="Arial"/>
          <w:i/>
          <w:sz w:val="20"/>
          <w:szCs w:val="20"/>
        </w:rPr>
        <w:t>Vety</w:t>
      </w:r>
      <w:proofErr w:type="spellEnd"/>
      <w:r w:rsidRPr="00327B8E">
        <w:rPr>
          <w:rFonts w:ascii="Arial" w:hAnsi="Arial" w:cs="Arial"/>
          <w:i/>
          <w:sz w:val="20"/>
          <w:szCs w:val="20"/>
        </w:rPr>
        <w:t xml:space="preserve">. Sci.  Anim. </w:t>
      </w:r>
      <w:proofErr w:type="spellStart"/>
      <w:proofErr w:type="gramStart"/>
      <w:r w:rsidRPr="00327B8E">
        <w:rPr>
          <w:rFonts w:ascii="Arial" w:hAnsi="Arial" w:cs="Arial"/>
          <w:i/>
          <w:sz w:val="20"/>
          <w:szCs w:val="20"/>
        </w:rPr>
        <w:t>Husb</w:t>
      </w:r>
      <w:proofErr w:type="spellEnd"/>
      <w:r w:rsidRPr="00327B8E">
        <w:rPr>
          <w:rFonts w:ascii="Arial" w:hAnsi="Arial" w:cs="Arial"/>
          <w:i/>
          <w:sz w:val="20"/>
          <w:szCs w:val="20"/>
        </w:rPr>
        <w:t>,.</w:t>
      </w:r>
      <w:proofErr w:type="gramEnd"/>
      <w:r w:rsidRPr="00327B8E">
        <w:rPr>
          <w:rFonts w:ascii="Arial" w:hAnsi="Arial" w:cs="Arial"/>
          <w:sz w:val="20"/>
          <w:szCs w:val="20"/>
        </w:rPr>
        <w:t xml:space="preserve"> 10(3),178-181.</w:t>
      </w:r>
    </w:p>
    <w:p w:rsidR="00327B8E" w:rsidRPr="00327B8E" w:rsidRDefault="00327B8E" w:rsidP="00327B8E">
      <w:pPr>
        <w:pStyle w:val="ListParagraph"/>
        <w:numPr>
          <w:ilvl w:val="0"/>
          <w:numId w:val="33"/>
        </w:numPr>
        <w:autoSpaceDE w:val="0"/>
        <w:autoSpaceDN w:val="0"/>
        <w:adjustRightInd w:val="0"/>
        <w:spacing w:line="360" w:lineRule="auto"/>
        <w:jc w:val="both"/>
        <w:rPr>
          <w:rFonts w:ascii="Arial" w:hAnsi="Arial" w:cs="Arial"/>
          <w:sz w:val="20"/>
          <w:szCs w:val="20"/>
        </w:rPr>
      </w:pPr>
      <w:r w:rsidRPr="00327B8E">
        <w:rPr>
          <w:rFonts w:ascii="Arial" w:hAnsi="Arial" w:cs="Arial"/>
          <w:sz w:val="20"/>
          <w:szCs w:val="20"/>
        </w:rPr>
        <w:t xml:space="preserve">Brito, L., </w:t>
      </w:r>
      <w:proofErr w:type="spellStart"/>
      <w:r w:rsidRPr="00327B8E">
        <w:rPr>
          <w:rFonts w:ascii="Arial" w:hAnsi="Arial" w:cs="Arial"/>
          <w:sz w:val="20"/>
          <w:szCs w:val="20"/>
        </w:rPr>
        <w:t>Satrapa</w:t>
      </w:r>
      <w:proofErr w:type="spellEnd"/>
      <w:r w:rsidRPr="00327B8E">
        <w:rPr>
          <w:rFonts w:ascii="Arial" w:hAnsi="Arial" w:cs="Arial"/>
          <w:sz w:val="20"/>
          <w:szCs w:val="20"/>
        </w:rPr>
        <w:t xml:space="preserve">, R., Marson, E., and </w:t>
      </w:r>
      <w:proofErr w:type="spellStart"/>
      <w:r w:rsidRPr="00327B8E">
        <w:rPr>
          <w:rFonts w:ascii="Arial" w:hAnsi="Arial" w:cs="Arial"/>
          <w:sz w:val="20"/>
          <w:szCs w:val="20"/>
        </w:rPr>
        <w:t>Kastelic</w:t>
      </w:r>
      <w:proofErr w:type="spellEnd"/>
      <w:r w:rsidRPr="00327B8E">
        <w:rPr>
          <w:rFonts w:ascii="Arial" w:hAnsi="Arial" w:cs="Arial"/>
          <w:sz w:val="20"/>
          <w:szCs w:val="20"/>
        </w:rPr>
        <w:t xml:space="preserve">, J. (2002). Efficacy of PGF2α to synchronize </w:t>
      </w:r>
      <w:proofErr w:type="spellStart"/>
      <w:r w:rsidRPr="00327B8E">
        <w:rPr>
          <w:rFonts w:ascii="Arial" w:hAnsi="Arial" w:cs="Arial"/>
          <w:sz w:val="20"/>
          <w:szCs w:val="20"/>
        </w:rPr>
        <w:t>estrus</w:t>
      </w:r>
      <w:proofErr w:type="spellEnd"/>
      <w:r w:rsidRPr="00327B8E">
        <w:rPr>
          <w:rFonts w:ascii="Arial" w:hAnsi="Arial" w:cs="Arial"/>
          <w:sz w:val="20"/>
          <w:szCs w:val="20"/>
        </w:rPr>
        <w:t xml:space="preserve"> in water buffalo cows (</w:t>
      </w:r>
      <w:proofErr w:type="spellStart"/>
      <w:r w:rsidRPr="00327B8E">
        <w:rPr>
          <w:rFonts w:ascii="Arial" w:hAnsi="Arial" w:cs="Arial"/>
          <w:sz w:val="20"/>
          <w:szCs w:val="20"/>
        </w:rPr>
        <w:t>Bubalus</w:t>
      </w:r>
      <w:proofErr w:type="spellEnd"/>
      <w:r w:rsidRPr="00327B8E">
        <w:rPr>
          <w:rFonts w:ascii="Arial" w:hAnsi="Arial" w:cs="Arial"/>
          <w:sz w:val="20"/>
          <w:szCs w:val="20"/>
        </w:rPr>
        <w:t xml:space="preserve"> </w:t>
      </w:r>
      <w:proofErr w:type="spellStart"/>
      <w:r w:rsidRPr="00327B8E">
        <w:rPr>
          <w:rFonts w:ascii="Arial" w:hAnsi="Arial" w:cs="Arial"/>
          <w:sz w:val="20"/>
          <w:szCs w:val="20"/>
        </w:rPr>
        <w:t>bubalis</w:t>
      </w:r>
      <w:proofErr w:type="spellEnd"/>
      <w:r w:rsidRPr="00327B8E">
        <w:rPr>
          <w:rFonts w:ascii="Arial" w:hAnsi="Arial" w:cs="Arial"/>
          <w:sz w:val="20"/>
          <w:szCs w:val="20"/>
        </w:rPr>
        <w:t xml:space="preserve">) is dependent upon plasma progesterone concentration, corpus luteum size and ovarian follicular status before treatment. </w:t>
      </w:r>
      <w:r w:rsidRPr="00327B8E">
        <w:rPr>
          <w:rFonts w:ascii="Arial" w:hAnsi="Arial" w:cs="Arial"/>
          <w:i/>
          <w:sz w:val="20"/>
          <w:szCs w:val="20"/>
        </w:rPr>
        <w:t xml:space="preserve">Anim. </w:t>
      </w:r>
      <w:proofErr w:type="spellStart"/>
      <w:r w:rsidRPr="00327B8E">
        <w:rPr>
          <w:rFonts w:ascii="Arial" w:hAnsi="Arial" w:cs="Arial"/>
          <w:i/>
          <w:sz w:val="20"/>
          <w:szCs w:val="20"/>
        </w:rPr>
        <w:t>Reprod</w:t>
      </w:r>
      <w:proofErr w:type="spellEnd"/>
      <w:r w:rsidRPr="00327B8E">
        <w:rPr>
          <w:rFonts w:ascii="Arial" w:hAnsi="Arial" w:cs="Arial"/>
          <w:i/>
          <w:sz w:val="20"/>
          <w:szCs w:val="20"/>
        </w:rPr>
        <w:t>. Sci</w:t>
      </w:r>
      <w:r w:rsidRPr="00327B8E">
        <w:rPr>
          <w:rFonts w:ascii="Arial" w:hAnsi="Arial" w:cs="Arial"/>
          <w:sz w:val="20"/>
          <w:szCs w:val="20"/>
        </w:rPr>
        <w:t>., 73, 23-35.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lastRenderedPageBreak/>
        <w:t>Colazo</w:t>
      </w:r>
      <w:proofErr w:type="spellEnd"/>
      <w:r w:rsidRPr="00327B8E">
        <w:rPr>
          <w:rFonts w:ascii="Arial" w:hAnsi="Arial" w:cs="Arial"/>
          <w:sz w:val="20"/>
          <w:szCs w:val="20"/>
        </w:rPr>
        <w:t xml:space="preserve">, M., </w:t>
      </w:r>
      <w:proofErr w:type="spellStart"/>
      <w:r w:rsidRPr="00327B8E">
        <w:rPr>
          <w:rFonts w:ascii="Arial" w:hAnsi="Arial" w:cs="Arial"/>
          <w:sz w:val="20"/>
          <w:szCs w:val="20"/>
        </w:rPr>
        <w:t>Kastelic</w:t>
      </w:r>
      <w:proofErr w:type="spellEnd"/>
      <w:r w:rsidRPr="00327B8E">
        <w:rPr>
          <w:rFonts w:ascii="Arial" w:hAnsi="Arial" w:cs="Arial"/>
          <w:sz w:val="20"/>
          <w:szCs w:val="20"/>
        </w:rPr>
        <w:t xml:space="preserve">, J., Whittaker, P., </w:t>
      </w:r>
      <w:proofErr w:type="spellStart"/>
      <w:r w:rsidRPr="00327B8E">
        <w:rPr>
          <w:rFonts w:ascii="Arial" w:hAnsi="Arial" w:cs="Arial"/>
          <w:sz w:val="20"/>
          <w:szCs w:val="20"/>
        </w:rPr>
        <w:t>Gavaga</w:t>
      </w:r>
      <w:proofErr w:type="spellEnd"/>
      <w:r w:rsidRPr="00327B8E">
        <w:rPr>
          <w:rFonts w:ascii="Arial" w:hAnsi="Arial" w:cs="Arial"/>
          <w:sz w:val="20"/>
          <w:szCs w:val="20"/>
        </w:rPr>
        <w:t xml:space="preserve">. Q., Wilde, R., </w:t>
      </w:r>
      <w:proofErr w:type="gramStart"/>
      <w:r w:rsidRPr="00327B8E">
        <w:rPr>
          <w:rFonts w:ascii="Arial" w:hAnsi="Arial" w:cs="Arial"/>
          <w:sz w:val="20"/>
          <w:szCs w:val="20"/>
        </w:rPr>
        <w:t xml:space="preserve">and  </w:t>
      </w:r>
      <w:proofErr w:type="spellStart"/>
      <w:r w:rsidRPr="00327B8E">
        <w:rPr>
          <w:rFonts w:ascii="Arial" w:hAnsi="Arial" w:cs="Arial"/>
          <w:sz w:val="20"/>
          <w:szCs w:val="20"/>
        </w:rPr>
        <w:t>Mapletoft</w:t>
      </w:r>
      <w:proofErr w:type="spellEnd"/>
      <w:proofErr w:type="gramEnd"/>
      <w:r w:rsidRPr="00327B8E">
        <w:rPr>
          <w:rFonts w:ascii="Arial" w:hAnsi="Arial" w:cs="Arial"/>
          <w:sz w:val="20"/>
          <w:szCs w:val="20"/>
        </w:rPr>
        <w:t xml:space="preserve">, R. (2004). Fertility in beef cattle given a new or previously used CIDR insert and </w:t>
      </w:r>
      <w:proofErr w:type="spellStart"/>
      <w:r w:rsidRPr="00327B8E">
        <w:rPr>
          <w:rFonts w:ascii="Arial" w:hAnsi="Arial" w:cs="Arial"/>
          <w:sz w:val="20"/>
          <w:szCs w:val="20"/>
        </w:rPr>
        <w:t>estradiol</w:t>
      </w:r>
      <w:proofErr w:type="spellEnd"/>
      <w:r w:rsidRPr="00327B8E">
        <w:rPr>
          <w:rFonts w:ascii="Arial" w:hAnsi="Arial" w:cs="Arial"/>
          <w:sz w:val="20"/>
          <w:szCs w:val="20"/>
        </w:rPr>
        <w:t xml:space="preserve">, with or without progesterone. </w:t>
      </w:r>
      <w:proofErr w:type="spellStart"/>
      <w:r w:rsidRPr="00327B8E">
        <w:rPr>
          <w:rFonts w:ascii="Arial" w:hAnsi="Arial" w:cs="Arial"/>
          <w:i/>
          <w:sz w:val="20"/>
          <w:szCs w:val="20"/>
        </w:rPr>
        <w:t>Anim</w:t>
      </w:r>
      <w:proofErr w:type="spellEnd"/>
      <w:r w:rsidRPr="00327B8E">
        <w:rPr>
          <w:rFonts w:ascii="Arial" w:hAnsi="Arial" w:cs="Arial"/>
          <w:i/>
          <w:sz w:val="20"/>
          <w:szCs w:val="20"/>
        </w:rPr>
        <w:t xml:space="preserve"> </w:t>
      </w:r>
      <w:proofErr w:type="spellStart"/>
      <w:r w:rsidRPr="00327B8E">
        <w:rPr>
          <w:rFonts w:ascii="Arial" w:hAnsi="Arial" w:cs="Arial"/>
          <w:i/>
          <w:sz w:val="20"/>
          <w:szCs w:val="20"/>
        </w:rPr>
        <w:t>Reprod</w:t>
      </w:r>
      <w:proofErr w:type="spellEnd"/>
      <w:r w:rsidRPr="00327B8E">
        <w:rPr>
          <w:rFonts w:ascii="Arial" w:hAnsi="Arial" w:cs="Arial"/>
          <w:i/>
          <w:sz w:val="20"/>
          <w:szCs w:val="20"/>
        </w:rPr>
        <w:t xml:space="preserve"> Sci.,</w:t>
      </w:r>
      <w:r w:rsidRPr="00327B8E">
        <w:rPr>
          <w:rFonts w:ascii="Arial" w:hAnsi="Arial" w:cs="Arial"/>
          <w:sz w:val="20"/>
          <w:szCs w:val="20"/>
        </w:rPr>
        <w:t xml:space="preserve"> 81, 25-34.</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Fernanda, M. D.  A., 2015. The Effect of Progesterone Concentrations during Follicular Development in Cattle on Luteinizing Hormone Secretion, Follicular Development, Oocyte Competence and Fertility. Dissertation: Graduate Program in Comparative and Veterinary Medicine, The Ohio State University.,</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eastAsia="Times New Roman" w:hAnsi="Arial" w:cs="Arial"/>
          <w:sz w:val="20"/>
          <w:szCs w:val="20"/>
        </w:rPr>
        <w:t>Ha., J.H., Kim, T.G.,  Kim, S, H., Lee, S.Y.,  </w:t>
      </w:r>
      <w:hyperlink r:id="rId10" w:history="1">
        <w:r w:rsidRPr="00327B8E">
          <w:rPr>
            <w:rFonts w:ascii="Arial" w:eastAsia="Times New Roman" w:hAnsi="Arial" w:cs="Arial"/>
            <w:sz w:val="20"/>
            <w:szCs w:val="20"/>
          </w:rPr>
          <w:t>Kim</w:t>
        </w:r>
      </w:hyperlink>
      <w:r w:rsidRPr="00327B8E">
        <w:rPr>
          <w:rFonts w:ascii="Arial" w:eastAsia="Times New Roman" w:hAnsi="Arial" w:cs="Arial"/>
          <w:sz w:val="20"/>
          <w:szCs w:val="20"/>
        </w:rPr>
        <w:t>, S.B.,</w:t>
      </w:r>
      <w:hyperlink r:id="rId11" w:history="1">
        <w:r w:rsidRPr="00327B8E">
          <w:rPr>
            <w:rFonts w:ascii="Arial" w:eastAsia="Times New Roman" w:hAnsi="Arial" w:cs="Arial"/>
            <w:sz w:val="20"/>
            <w:szCs w:val="20"/>
          </w:rPr>
          <w:t xml:space="preserve"> Kim</w:t>
        </w:r>
      </w:hyperlink>
      <w:r w:rsidRPr="00327B8E">
        <w:rPr>
          <w:rFonts w:ascii="Arial" w:eastAsia="Times New Roman" w:hAnsi="Arial" w:cs="Arial"/>
          <w:sz w:val="20"/>
          <w:szCs w:val="20"/>
        </w:rPr>
        <w:t>, S.J., and  </w:t>
      </w:r>
      <w:hyperlink r:id="rId12" w:history="1">
        <w:r w:rsidRPr="00327B8E">
          <w:rPr>
            <w:rFonts w:ascii="Arial" w:eastAsia="Times New Roman" w:hAnsi="Arial" w:cs="Arial"/>
            <w:sz w:val="20"/>
            <w:szCs w:val="20"/>
          </w:rPr>
          <w:t>Lee</w:t>
        </w:r>
      </w:hyperlink>
      <w:r w:rsidRPr="00327B8E">
        <w:rPr>
          <w:rFonts w:ascii="Arial" w:eastAsia="Times New Roman" w:hAnsi="Arial" w:cs="Arial"/>
          <w:sz w:val="20"/>
          <w:szCs w:val="20"/>
        </w:rPr>
        <w:t xml:space="preserve">, W., J. (2025). </w:t>
      </w:r>
      <w:r w:rsidRPr="00327B8E">
        <w:rPr>
          <w:rFonts w:ascii="Arial" w:eastAsia="Times New Roman" w:hAnsi="Arial" w:cs="Arial"/>
          <w:bCs/>
          <w:kern w:val="36"/>
          <w:sz w:val="20"/>
          <w:szCs w:val="20"/>
        </w:rPr>
        <w:t>Effects of Synchronized Ovulation Protocols on Reproductive Performance of Beef Cattle in Korea: A Retrospective Study of 755 Cases</w:t>
      </w:r>
      <w:r w:rsidRPr="00327B8E">
        <w:rPr>
          <w:rFonts w:ascii="Arial" w:eastAsia="Times New Roman" w:hAnsi="Arial" w:cs="Arial"/>
          <w:sz w:val="20"/>
          <w:szCs w:val="20"/>
        </w:rPr>
        <w:t xml:space="preserve">. </w:t>
      </w:r>
      <w:r w:rsidRPr="00327B8E">
        <w:rPr>
          <w:rFonts w:ascii="Arial" w:eastAsia="Times New Roman" w:hAnsi="Arial" w:cs="Arial"/>
          <w:i/>
          <w:sz w:val="20"/>
          <w:szCs w:val="20"/>
        </w:rPr>
        <w:t>Vet Sci</w:t>
      </w:r>
      <w:r w:rsidRPr="00327B8E">
        <w:rPr>
          <w:rFonts w:ascii="Arial" w:eastAsia="Times New Roman" w:hAnsi="Arial" w:cs="Arial"/>
          <w:i/>
          <w:sz w:val="20"/>
          <w:szCs w:val="20"/>
          <w:shd w:val="clear" w:color="auto" w:fill="FFFFFF"/>
        </w:rPr>
        <w:t>.</w:t>
      </w:r>
      <w:r w:rsidRPr="00327B8E">
        <w:rPr>
          <w:rFonts w:ascii="Arial" w:eastAsia="Times New Roman" w:hAnsi="Arial" w:cs="Arial"/>
          <w:sz w:val="20"/>
          <w:szCs w:val="20"/>
          <w:shd w:val="clear" w:color="auto" w:fill="FFFFFF"/>
        </w:rPr>
        <w:t>, 12(10),1001.</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Haider, M.S., Bilal, M.</w:t>
      </w:r>
      <w:proofErr w:type="gramStart"/>
      <w:r w:rsidRPr="00327B8E">
        <w:rPr>
          <w:rFonts w:ascii="Arial" w:hAnsi="Arial" w:cs="Arial"/>
          <w:sz w:val="20"/>
          <w:szCs w:val="20"/>
        </w:rPr>
        <w:t>,  Ahmed</w:t>
      </w:r>
      <w:proofErr w:type="gramEnd"/>
      <w:r w:rsidRPr="00327B8E">
        <w:rPr>
          <w:rFonts w:ascii="Arial" w:hAnsi="Arial" w:cs="Arial"/>
          <w:sz w:val="20"/>
          <w:szCs w:val="20"/>
        </w:rPr>
        <w:t>, H., Anwar, H.,  Sattar, A., and Andrabi, S.M.H</w:t>
      </w:r>
      <w:r w:rsidRPr="00327B8E">
        <w:rPr>
          <w:rFonts w:ascii="Arial" w:hAnsi="Arial" w:cs="Arial"/>
          <w:bCs/>
          <w:sz w:val="20"/>
          <w:szCs w:val="20"/>
        </w:rPr>
        <w:t xml:space="preserve">. (2017). Effect of DIDR with or without GnRH and double PGF2α based </w:t>
      </w:r>
      <w:proofErr w:type="spellStart"/>
      <w:r w:rsidRPr="00327B8E">
        <w:rPr>
          <w:rFonts w:ascii="Arial" w:hAnsi="Arial" w:cs="Arial"/>
          <w:bCs/>
          <w:sz w:val="20"/>
          <w:szCs w:val="20"/>
        </w:rPr>
        <w:t>estrus</w:t>
      </w:r>
      <w:proofErr w:type="spellEnd"/>
      <w:r w:rsidRPr="00327B8E">
        <w:rPr>
          <w:rFonts w:ascii="Arial" w:hAnsi="Arial" w:cs="Arial"/>
          <w:bCs/>
          <w:sz w:val="20"/>
          <w:szCs w:val="20"/>
        </w:rPr>
        <w:t xml:space="preserve"> synchronization protocols on </w:t>
      </w:r>
      <w:proofErr w:type="spellStart"/>
      <w:r w:rsidRPr="00327B8E">
        <w:rPr>
          <w:rFonts w:ascii="Arial" w:hAnsi="Arial" w:cs="Arial"/>
          <w:bCs/>
          <w:sz w:val="20"/>
          <w:szCs w:val="20"/>
        </w:rPr>
        <w:t>estrus</w:t>
      </w:r>
      <w:proofErr w:type="spellEnd"/>
      <w:r w:rsidRPr="00327B8E">
        <w:rPr>
          <w:rFonts w:ascii="Arial" w:hAnsi="Arial" w:cs="Arial"/>
          <w:bCs/>
          <w:sz w:val="20"/>
          <w:szCs w:val="20"/>
        </w:rPr>
        <w:t xml:space="preserve"> response and pregnancy per AI in non-descript cows of the Punjab. </w:t>
      </w:r>
      <w:r w:rsidRPr="00327B8E">
        <w:rPr>
          <w:rFonts w:ascii="Arial" w:hAnsi="Arial" w:cs="Arial"/>
          <w:bCs/>
          <w:i/>
          <w:sz w:val="20"/>
          <w:szCs w:val="20"/>
        </w:rPr>
        <w:t>J. Anim. Plant. Sci.,</w:t>
      </w:r>
      <w:r w:rsidRPr="00327B8E">
        <w:rPr>
          <w:rFonts w:ascii="Arial" w:hAnsi="Arial" w:cs="Arial"/>
          <w:bCs/>
          <w:sz w:val="20"/>
          <w:szCs w:val="20"/>
        </w:rPr>
        <w:t xml:space="preserve"> 27(4),1108-14.</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Hiremath</w:t>
      </w:r>
      <w:proofErr w:type="spellEnd"/>
      <w:r w:rsidRPr="00327B8E">
        <w:rPr>
          <w:rFonts w:ascii="Arial" w:hAnsi="Arial" w:cs="Arial"/>
          <w:sz w:val="20"/>
          <w:szCs w:val="20"/>
        </w:rPr>
        <w:t xml:space="preserve">, S., and </w:t>
      </w:r>
      <w:proofErr w:type="spellStart"/>
      <w:r w:rsidRPr="00327B8E">
        <w:rPr>
          <w:rFonts w:ascii="Arial" w:hAnsi="Arial" w:cs="Arial"/>
          <w:sz w:val="20"/>
          <w:szCs w:val="20"/>
        </w:rPr>
        <w:t>Ramesha</w:t>
      </w:r>
      <w:proofErr w:type="spellEnd"/>
      <w:r w:rsidRPr="00327B8E">
        <w:rPr>
          <w:rFonts w:ascii="Arial" w:hAnsi="Arial" w:cs="Arial"/>
          <w:sz w:val="20"/>
          <w:szCs w:val="20"/>
        </w:rPr>
        <w:t>, K.P. (2015). Controlled breeding and reproductive management in water buffaloes (</w:t>
      </w:r>
      <w:proofErr w:type="spellStart"/>
      <w:r w:rsidRPr="00327B8E">
        <w:rPr>
          <w:rFonts w:ascii="Arial" w:hAnsi="Arial" w:cs="Arial"/>
          <w:i/>
          <w:iCs/>
          <w:sz w:val="20"/>
          <w:szCs w:val="20"/>
        </w:rPr>
        <w:t>Bubalusbubalis</w:t>
      </w:r>
      <w:proofErr w:type="spellEnd"/>
      <w:r w:rsidRPr="00327B8E">
        <w:rPr>
          <w:rFonts w:ascii="Arial" w:hAnsi="Arial" w:cs="Arial"/>
          <w:sz w:val="20"/>
          <w:szCs w:val="20"/>
        </w:rPr>
        <w:t xml:space="preserve">) using </w:t>
      </w:r>
      <w:proofErr w:type="spellStart"/>
      <w:r w:rsidRPr="00327B8E">
        <w:rPr>
          <w:rFonts w:ascii="Arial" w:hAnsi="Arial" w:cs="Arial"/>
          <w:sz w:val="20"/>
          <w:szCs w:val="20"/>
        </w:rPr>
        <w:t>Eazi</w:t>
      </w:r>
      <w:proofErr w:type="spellEnd"/>
      <w:r w:rsidRPr="00327B8E">
        <w:rPr>
          <w:rFonts w:ascii="Arial" w:hAnsi="Arial" w:cs="Arial"/>
          <w:sz w:val="20"/>
          <w:szCs w:val="20"/>
        </w:rPr>
        <w:t xml:space="preserve"> Breed controlled internal drug release. J. S. Afr. Vet. Assoc.</w:t>
      </w:r>
      <w:proofErr w:type="gramStart"/>
      <w:r w:rsidRPr="00327B8E">
        <w:rPr>
          <w:rFonts w:ascii="Arial" w:hAnsi="Arial" w:cs="Arial"/>
          <w:sz w:val="20"/>
          <w:szCs w:val="20"/>
        </w:rPr>
        <w:t>,  86</w:t>
      </w:r>
      <w:proofErr w:type="gramEnd"/>
      <w:r w:rsidRPr="00327B8E">
        <w:rPr>
          <w:rFonts w:ascii="Arial" w:hAnsi="Arial" w:cs="Arial"/>
          <w:sz w:val="20"/>
          <w:szCs w:val="20"/>
        </w:rPr>
        <w:t>(1), 1064-1072.</w:t>
      </w:r>
    </w:p>
    <w:p w:rsid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Kadagi</w:t>
      </w:r>
      <w:proofErr w:type="spellEnd"/>
      <w:r w:rsidRPr="00327B8E">
        <w:rPr>
          <w:rFonts w:ascii="Arial" w:hAnsi="Arial" w:cs="Arial"/>
          <w:sz w:val="20"/>
          <w:szCs w:val="20"/>
        </w:rPr>
        <w:t>, M., Santhosh, S., Santhosh, H.M., Ashoka, P.</w:t>
      </w:r>
      <w:proofErr w:type="gramStart"/>
      <w:r w:rsidRPr="00327B8E">
        <w:rPr>
          <w:rFonts w:ascii="Arial" w:hAnsi="Arial" w:cs="Arial"/>
          <w:sz w:val="20"/>
          <w:szCs w:val="20"/>
        </w:rPr>
        <w:t>,  and</w:t>
      </w:r>
      <w:proofErr w:type="gramEnd"/>
      <w:r w:rsidRPr="00327B8E">
        <w:rPr>
          <w:rFonts w:ascii="Arial" w:hAnsi="Arial" w:cs="Arial"/>
          <w:sz w:val="20"/>
          <w:szCs w:val="20"/>
        </w:rPr>
        <w:t xml:space="preserve"> Jayshree P.(2022). Effect of double dose PGF2α on conception rate in repeat breeding dairy animals under field conditions. </w:t>
      </w:r>
      <w:r w:rsidRPr="00327B8E">
        <w:rPr>
          <w:rFonts w:ascii="Arial" w:hAnsi="Arial" w:cs="Arial"/>
          <w:i/>
          <w:sz w:val="20"/>
          <w:szCs w:val="20"/>
        </w:rPr>
        <w:t>J. Krishi Vigyan</w:t>
      </w:r>
      <w:r w:rsidRPr="00327B8E">
        <w:rPr>
          <w:rFonts w:ascii="Arial" w:hAnsi="Arial" w:cs="Arial"/>
          <w:sz w:val="20"/>
          <w:szCs w:val="20"/>
        </w:rPr>
        <w:t>. 11 (SI), 26-29.</w:t>
      </w:r>
    </w:p>
    <w:p w:rsidR="00DD37D7" w:rsidRPr="00DD37D7" w:rsidRDefault="00DD37D7" w:rsidP="00DD37D7">
      <w:pPr>
        <w:pStyle w:val="ListParagraph"/>
        <w:spacing w:before="120" w:after="120" w:line="360" w:lineRule="auto"/>
        <w:jc w:val="both"/>
        <w:rPr>
          <w:rFonts w:ascii="Arial" w:hAnsi="Arial" w:cs="Arial"/>
          <w:sz w:val="20"/>
          <w:szCs w:val="20"/>
        </w:rPr>
      </w:pPr>
      <w:r>
        <w:rPr>
          <w:rFonts w:ascii="Arial" w:hAnsi="Arial" w:cs="Arial"/>
          <w:color w:val="0A0A0A"/>
          <w:sz w:val="20"/>
        </w:rPr>
        <w:t xml:space="preserve">DOI: </w:t>
      </w:r>
      <w:r w:rsidRPr="00DD37D7">
        <w:rPr>
          <w:rFonts w:ascii="Arial" w:hAnsi="Arial" w:cs="Arial"/>
          <w:color w:val="0A0A0A"/>
          <w:sz w:val="20"/>
        </w:rPr>
        <w:t>10.5958/2349-4433.2022.00067.8</w:t>
      </w:r>
    </w:p>
    <w:p w:rsidR="00E2145C" w:rsidRPr="00E2145C" w:rsidRDefault="00327B8E" w:rsidP="00E2145C">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Kammar</w:t>
      </w:r>
      <w:proofErr w:type="spellEnd"/>
      <w:r w:rsidRPr="00327B8E">
        <w:rPr>
          <w:rFonts w:ascii="Arial" w:hAnsi="Arial" w:cs="Arial"/>
          <w:sz w:val="20"/>
          <w:szCs w:val="20"/>
        </w:rPr>
        <w:t>, M.R.</w:t>
      </w:r>
      <w:proofErr w:type="gramStart"/>
      <w:r w:rsidRPr="00327B8E">
        <w:rPr>
          <w:rFonts w:ascii="Arial" w:hAnsi="Arial" w:cs="Arial"/>
          <w:sz w:val="20"/>
          <w:szCs w:val="20"/>
        </w:rPr>
        <w:t xml:space="preserve">,  </w:t>
      </w:r>
      <w:proofErr w:type="spellStart"/>
      <w:r w:rsidRPr="00327B8E">
        <w:rPr>
          <w:rFonts w:ascii="Arial" w:hAnsi="Arial" w:cs="Arial"/>
          <w:sz w:val="20"/>
          <w:szCs w:val="20"/>
        </w:rPr>
        <w:t>Sulagitti</w:t>
      </w:r>
      <w:proofErr w:type="spellEnd"/>
      <w:proofErr w:type="gramEnd"/>
      <w:r w:rsidRPr="00327B8E">
        <w:rPr>
          <w:rFonts w:ascii="Arial" w:hAnsi="Arial" w:cs="Arial"/>
          <w:sz w:val="20"/>
          <w:szCs w:val="20"/>
        </w:rPr>
        <w:t xml:space="preserve">, A., </w:t>
      </w:r>
      <w:proofErr w:type="spellStart"/>
      <w:r w:rsidRPr="00327B8E">
        <w:rPr>
          <w:rFonts w:ascii="Arial" w:hAnsi="Arial" w:cs="Arial"/>
          <w:sz w:val="20"/>
          <w:szCs w:val="20"/>
        </w:rPr>
        <w:t>Kadagi</w:t>
      </w:r>
      <w:proofErr w:type="spellEnd"/>
      <w:r w:rsidRPr="00327B8E">
        <w:rPr>
          <w:rFonts w:ascii="Arial" w:hAnsi="Arial" w:cs="Arial"/>
          <w:sz w:val="20"/>
          <w:szCs w:val="20"/>
        </w:rPr>
        <w:t xml:space="preserve">, M., and </w:t>
      </w:r>
      <w:proofErr w:type="spellStart"/>
      <w:r w:rsidRPr="00327B8E">
        <w:rPr>
          <w:rFonts w:ascii="Arial" w:hAnsi="Arial" w:cs="Arial"/>
          <w:sz w:val="20"/>
          <w:szCs w:val="20"/>
        </w:rPr>
        <w:t>Biradar</w:t>
      </w:r>
      <w:proofErr w:type="spellEnd"/>
      <w:r w:rsidRPr="00327B8E">
        <w:rPr>
          <w:rFonts w:ascii="Arial" w:hAnsi="Arial" w:cs="Arial"/>
          <w:sz w:val="20"/>
          <w:szCs w:val="20"/>
        </w:rPr>
        <w:t xml:space="preserve">, A.P. (2019). An experience of hydroponics fodder </w:t>
      </w:r>
      <w:proofErr w:type="spellStart"/>
      <w:r w:rsidRPr="00327B8E">
        <w:rPr>
          <w:rFonts w:ascii="Arial" w:hAnsi="Arial" w:cs="Arial"/>
          <w:sz w:val="20"/>
          <w:szCs w:val="20"/>
        </w:rPr>
        <w:t>productionby</w:t>
      </w:r>
      <w:proofErr w:type="spellEnd"/>
      <w:r w:rsidRPr="00327B8E">
        <w:rPr>
          <w:rFonts w:ascii="Arial" w:hAnsi="Arial" w:cs="Arial"/>
          <w:sz w:val="20"/>
          <w:szCs w:val="20"/>
        </w:rPr>
        <w:t xml:space="preserve"> farmers </w:t>
      </w:r>
      <w:proofErr w:type="gramStart"/>
      <w:r w:rsidRPr="00327B8E">
        <w:rPr>
          <w:rFonts w:ascii="Arial" w:hAnsi="Arial" w:cs="Arial"/>
          <w:sz w:val="20"/>
          <w:szCs w:val="20"/>
        </w:rPr>
        <w:t>of  Bagalkot</w:t>
      </w:r>
      <w:proofErr w:type="gramEnd"/>
      <w:r w:rsidRPr="00327B8E">
        <w:rPr>
          <w:rFonts w:ascii="Arial" w:hAnsi="Arial" w:cs="Arial"/>
          <w:sz w:val="20"/>
          <w:szCs w:val="20"/>
        </w:rPr>
        <w:t xml:space="preserve"> district. </w:t>
      </w:r>
      <w:r w:rsidRPr="00327B8E">
        <w:rPr>
          <w:rFonts w:ascii="Arial" w:hAnsi="Arial" w:cs="Arial"/>
          <w:i/>
          <w:sz w:val="20"/>
          <w:szCs w:val="20"/>
        </w:rPr>
        <w:t>Journal of Pharmacognosy and Phytochemistry</w:t>
      </w:r>
      <w:r w:rsidRPr="00327B8E">
        <w:rPr>
          <w:rFonts w:ascii="Arial" w:hAnsi="Arial" w:cs="Arial"/>
          <w:sz w:val="20"/>
          <w:szCs w:val="20"/>
        </w:rPr>
        <w:t>. 8(1),1033-1035.</w:t>
      </w:r>
      <w:r w:rsidR="00E2145C">
        <w:rPr>
          <w:rFonts w:ascii="Arial" w:hAnsi="Arial" w:cs="Arial"/>
          <w:sz w:val="20"/>
          <w:szCs w:val="20"/>
        </w:rPr>
        <w:t xml:space="preserve">    </w:t>
      </w:r>
      <w:r w:rsidR="00E2145C" w:rsidRPr="00E2145C">
        <w:rPr>
          <w:rFonts w:ascii="Arial" w:hAnsi="Arial" w:cs="Arial"/>
          <w:sz w:val="20"/>
          <w:szCs w:val="20"/>
        </w:rPr>
        <w:t xml:space="preserve">DOI: </w:t>
      </w:r>
      <w:r w:rsidR="00E2145C" w:rsidRPr="00E2145C">
        <w:rPr>
          <w:rStyle w:val="Strong"/>
          <w:rFonts w:ascii="Arial" w:hAnsi="Arial" w:cs="Arial"/>
          <w:b w:val="0"/>
          <w:color w:val="001D35"/>
          <w:sz w:val="20"/>
          <w:szCs w:val="20"/>
          <w:shd w:val="clear" w:color="auto" w:fill="FFFFFF"/>
        </w:rPr>
        <w:t>10.13140/RG.2.2.34519.93606</w:t>
      </w:r>
      <w:r w:rsidR="00E2145C" w:rsidRPr="00E2145C">
        <w:rPr>
          <w:rStyle w:val="Strong"/>
          <w:rFonts w:ascii="Arial" w:hAnsi="Arial" w:cs="Arial"/>
          <w:color w:val="001D35"/>
          <w:sz w:val="20"/>
          <w:szCs w:val="20"/>
          <w:shd w:val="clear" w:color="auto" w:fill="FFFFFF"/>
        </w:rPr>
        <w:t xml:space="preserve">   </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Kantwa</w:t>
      </w:r>
      <w:proofErr w:type="spellEnd"/>
      <w:r w:rsidRPr="00327B8E">
        <w:rPr>
          <w:rFonts w:ascii="Arial" w:hAnsi="Arial" w:cs="Arial"/>
          <w:sz w:val="20"/>
          <w:szCs w:val="20"/>
        </w:rPr>
        <w:t xml:space="preserve">, S.C., Meena, Y.K., </w:t>
      </w:r>
      <w:proofErr w:type="spellStart"/>
      <w:r w:rsidRPr="00327B8E">
        <w:rPr>
          <w:rFonts w:ascii="Arial" w:hAnsi="Arial" w:cs="Arial"/>
          <w:sz w:val="20"/>
          <w:szCs w:val="20"/>
        </w:rPr>
        <w:t>Shekhawat</w:t>
      </w:r>
      <w:proofErr w:type="spellEnd"/>
      <w:r w:rsidRPr="00327B8E">
        <w:rPr>
          <w:rFonts w:ascii="Arial" w:hAnsi="Arial" w:cs="Arial"/>
          <w:sz w:val="20"/>
          <w:szCs w:val="20"/>
        </w:rPr>
        <w:t xml:space="preserve">, S.S., Pratap, R., and </w:t>
      </w:r>
      <w:proofErr w:type="spellStart"/>
      <w:r w:rsidRPr="00327B8E">
        <w:rPr>
          <w:rFonts w:ascii="Arial" w:hAnsi="Arial" w:cs="Arial"/>
          <w:sz w:val="20"/>
          <w:szCs w:val="20"/>
        </w:rPr>
        <w:t>Samota</w:t>
      </w:r>
      <w:proofErr w:type="spellEnd"/>
      <w:r w:rsidRPr="00327B8E">
        <w:rPr>
          <w:rFonts w:ascii="Arial" w:hAnsi="Arial" w:cs="Arial"/>
          <w:sz w:val="20"/>
          <w:szCs w:val="20"/>
        </w:rPr>
        <w:t xml:space="preserve">, S.D. (2021). Effect of Area Specific Minerals Supplementation and Deworming on Productive and Reproductive Performance of Lactating Buffalo. </w:t>
      </w:r>
      <w:r w:rsidRPr="00327B8E">
        <w:rPr>
          <w:rFonts w:ascii="Arial" w:hAnsi="Arial" w:cs="Arial"/>
          <w:i/>
          <w:sz w:val="20"/>
          <w:szCs w:val="20"/>
        </w:rPr>
        <w:t>J. Anim. Res</w:t>
      </w:r>
      <w:r w:rsidRPr="00327B8E">
        <w:rPr>
          <w:rFonts w:ascii="Arial" w:hAnsi="Arial" w:cs="Arial"/>
          <w:sz w:val="20"/>
          <w:szCs w:val="20"/>
        </w:rPr>
        <w:t>.11(05), 843-848.</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Kanyada</w:t>
      </w:r>
      <w:proofErr w:type="spellEnd"/>
      <w:r w:rsidRPr="00327B8E">
        <w:rPr>
          <w:rFonts w:ascii="Arial" w:hAnsi="Arial" w:cs="Arial"/>
          <w:sz w:val="20"/>
          <w:szCs w:val="20"/>
        </w:rPr>
        <w:t xml:space="preserve">, K., </w:t>
      </w:r>
      <w:proofErr w:type="spellStart"/>
      <w:r w:rsidRPr="00327B8E">
        <w:rPr>
          <w:rFonts w:ascii="Arial" w:hAnsi="Arial" w:cs="Arial"/>
          <w:sz w:val="20"/>
          <w:szCs w:val="20"/>
        </w:rPr>
        <w:t>Waljit</w:t>
      </w:r>
      <w:proofErr w:type="spellEnd"/>
      <w:r w:rsidRPr="00327B8E">
        <w:rPr>
          <w:rFonts w:ascii="Arial" w:hAnsi="Arial" w:cs="Arial"/>
          <w:sz w:val="20"/>
          <w:szCs w:val="20"/>
        </w:rPr>
        <w:t xml:space="preserve">, S., </w:t>
      </w:r>
      <w:proofErr w:type="spellStart"/>
      <w:r w:rsidRPr="00327B8E">
        <w:rPr>
          <w:rFonts w:ascii="Arial" w:hAnsi="Arial" w:cs="Arial"/>
          <w:sz w:val="20"/>
          <w:szCs w:val="20"/>
        </w:rPr>
        <w:t>Dhillo</w:t>
      </w:r>
      <w:proofErr w:type="spellEnd"/>
      <w:r w:rsidRPr="00327B8E">
        <w:rPr>
          <w:rFonts w:ascii="Arial" w:hAnsi="Arial" w:cs="Arial"/>
          <w:sz w:val="20"/>
          <w:szCs w:val="20"/>
        </w:rPr>
        <w:t xml:space="preserve">, and </w:t>
      </w:r>
      <w:proofErr w:type="gramStart"/>
      <w:r w:rsidRPr="00327B8E">
        <w:rPr>
          <w:rFonts w:ascii="Arial" w:hAnsi="Arial" w:cs="Arial"/>
          <w:sz w:val="20"/>
          <w:szCs w:val="20"/>
        </w:rPr>
        <w:t>Ali,  A.</w:t>
      </w:r>
      <w:proofErr w:type="gramEnd"/>
      <w:r w:rsidRPr="00327B8E">
        <w:rPr>
          <w:rFonts w:ascii="Arial" w:hAnsi="Arial" w:cs="Arial"/>
          <w:sz w:val="20"/>
          <w:szCs w:val="20"/>
        </w:rPr>
        <w:t xml:space="preserve"> (2023). Assessing hypothalamic pituitary gonadal function in reproductive disorders. </w:t>
      </w:r>
      <w:r w:rsidRPr="00327B8E">
        <w:rPr>
          <w:rFonts w:ascii="Arial" w:hAnsi="Arial" w:cs="Arial"/>
          <w:i/>
          <w:sz w:val="20"/>
          <w:szCs w:val="20"/>
        </w:rPr>
        <w:t>Clinical Science</w:t>
      </w:r>
      <w:r w:rsidRPr="00327B8E">
        <w:rPr>
          <w:rFonts w:ascii="Arial" w:hAnsi="Arial" w:cs="Arial"/>
          <w:sz w:val="20"/>
          <w:szCs w:val="20"/>
        </w:rPr>
        <w:t>. 137, 863–879.</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Kim, U.H., Suh, H., Nam, H.W., Kang, H.G., and Kim, I.H.(2005) Follicular wave emergence, luteal function and synchrony of ovulation following GnRH or </w:t>
      </w:r>
      <w:proofErr w:type="spellStart"/>
      <w:r w:rsidRPr="00327B8E">
        <w:rPr>
          <w:rFonts w:ascii="Arial" w:hAnsi="Arial" w:cs="Arial"/>
          <w:sz w:val="20"/>
          <w:szCs w:val="20"/>
        </w:rPr>
        <w:t>estradiol</w:t>
      </w:r>
      <w:proofErr w:type="spellEnd"/>
      <w:r w:rsidRPr="00327B8E">
        <w:rPr>
          <w:rFonts w:ascii="Arial" w:hAnsi="Arial" w:cs="Arial"/>
          <w:sz w:val="20"/>
          <w:szCs w:val="20"/>
        </w:rPr>
        <w:t xml:space="preserve"> benzoate in a CIDR-treated, lactating Holstein cows. </w:t>
      </w:r>
      <w:r w:rsidRPr="00327B8E">
        <w:rPr>
          <w:rFonts w:ascii="Arial" w:hAnsi="Arial" w:cs="Arial"/>
          <w:i/>
          <w:sz w:val="20"/>
          <w:szCs w:val="20"/>
        </w:rPr>
        <w:t>Theriogenology.</w:t>
      </w:r>
      <w:r w:rsidRPr="00327B8E">
        <w:rPr>
          <w:rFonts w:ascii="Arial" w:hAnsi="Arial" w:cs="Arial"/>
          <w:sz w:val="20"/>
          <w:szCs w:val="20"/>
        </w:rPr>
        <w:t xml:space="preserve"> 63, 260-268.</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Kolachi,H.A</w:t>
      </w:r>
      <w:proofErr w:type="spellEnd"/>
      <w:r w:rsidRPr="00327B8E">
        <w:rPr>
          <w:rFonts w:ascii="Arial" w:hAnsi="Arial" w:cs="Arial"/>
          <w:sz w:val="20"/>
          <w:szCs w:val="20"/>
        </w:rPr>
        <w:t xml:space="preserve">., Zhang, X.,  </w:t>
      </w:r>
      <w:proofErr w:type="spellStart"/>
      <w:r w:rsidRPr="00327B8E">
        <w:rPr>
          <w:rFonts w:ascii="Arial" w:hAnsi="Arial" w:cs="Arial"/>
          <w:sz w:val="20"/>
          <w:szCs w:val="20"/>
        </w:rPr>
        <w:t>Rahimoon</w:t>
      </w:r>
      <w:proofErr w:type="spellEnd"/>
      <w:r w:rsidRPr="00327B8E">
        <w:rPr>
          <w:rFonts w:ascii="Arial" w:hAnsi="Arial" w:cs="Arial"/>
          <w:sz w:val="20"/>
          <w:szCs w:val="20"/>
        </w:rPr>
        <w:t xml:space="preserve">, M.M., </w:t>
      </w:r>
      <w:proofErr w:type="spellStart"/>
      <w:r w:rsidRPr="00327B8E">
        <w:rPr>
          <w:rFonts w:ascii="Arial" w:hAnsi="Arial" w:cs="Arial"/>
          <w:sz w:val="20"/>
          <w:szCs w:val="20"/>
        </w:rPr>
        <w:t>Shahzad,M</w:t>
      </w:r>
      <w:proofErr w:type="spellEnd"/>
      <w:r w:rsidRPr="00327B8E">
        <w:rPr>
          <w:rFonts w:ascii="Arial" w:hAnsi="Arial" w:cs="Arial"/>
          <w:sz w:val="20"/>
          <w:szCs w:val="20"/>
        </w:rPr>
        <w:t xml:space="preserve">., </w:t>
      </w:r>
      <w:proofErr w:type="spellStart"/>
      <w:r w:rsidRPr="00327B8E">
        <w:rPr>
          <w:rFonts w:ascii="Arial" w:hAnsi="Arial" w:cs="Arial"/>
          <w:sz w:val="20"/>
          <w:szCs w:val="20"/>
        </w:rPr>
        <w:t>Oluwaseun,A.J</w:t>
      </w:r>
      <w:proofErr w:type="spellEnd"/>
      <w:r w:rsidRPr="00327B8E">
        <w:rPr>
          <w:rFonts w:ascii="Arial" w:hAnsi="Arial" w:cs="Arial"/>
          <w:sz w:val="20"/>
          <w:szCs w:val="20"/>
        </w:rPr>
        <w:t xml:space="preserve">., </w:t>
      </w:r>
      <w:proofErr w:type="spellStart"/>
      <w:r w:rsidRPr="00327B8E">
        <w:rPr>
          <w:rFonts w:ascii="Arial" w:hAnsi="Arial" w:cs="Arial"/>
          <w:sz w:val="20"/>
          <w:szCs w:val="20"/>
        </w:rPr>
        <w:t>Panhwar,M,I</w:t>
      </w:r>
      <w:proofErr w:type="spellEnd"/>
      <w:r w:rsidRPr="00327B8E">
        <w:rPr>
          <w:rFonts w:ascii="Arial" w:hAnsi="Arial" w:cs="Arial"/>
          <w:sz w:val="20"/>
          <w:szCs w:val="20"/>
        </w:rPr>
        <w:t xml:space="preserve">., </w:t>
      </w:r>
      <w:proofErr w:type="spellStart"/>
      <w:r w:rsidRPr="00327B8E">
        <w:rPr>
          <w:rFonts w:ascii="Arial" w:hAnsi="Arial" w:cs="Arial"/>
          <w:sz w:val="20"/>
          <w:szCs w:val="20"/>
        </w:rPr>
        <w:t>Hassan,M,F</w:t>
      </w:r>
      <w:proofErr w:type="spellEnd"/>
      <w:r w:rsidRPr="00327B8E">
        <w:rPr>
          <w:rFonts w:ascii="Arial" w:hAnsi="Arial" w:cs="Arial"/>
          <w:sz w:val="20"/>
          <w:szCs w:val="20"/>
        </w:rPr>
        <w:t xml:space="preserve">., </w:t>
      </w:r>
      <w:proofErr w:type="spellStart"/>
      <w:r w:rsidRPr="00327B8E">
        <w:rPr>
          <w:rFonts w:ascii="Arial" w:hAnsi="Arial" w:cs="Arial"/>
          <w:sz w:val="20"/>
          <w:szCs w:val="20"/>
        </w:rPr>
        <w:t>Kandil,O,M,T</w:t>
      </w:r>
      <w:proofErr w:type="spellEnd"/>
      <w:r w:rsidRPr="00327B8E">
        <w:rPr>
          <w:rFonts w:ascii="Arial" w:hAnsi="Arial" w:cs="Arial"/>
          <w:sz w:val="20"/>
          <w:szCs w:val="20"/>
        </w:rPr>
        <w:t xml:space="preserve">., </w:t>
      </w:r>
      <w:proofErr w:type="spellStart"/>
      <w:r w:rsidRPr="00327B8E">
        <w:rPr>
          <w:rFonts w:ascii="Arial" w:hAnsi="Arial" w:cs="Arial"/>
          <w:sz w:val="20"/>
          <w:szCs w:val="20"/>
        </w:rPr>
        <w:t>Wan,P</w:t>
      </w:r>
      <w:proofErr w:type="spellEnd"/>
      <w:r w:rsidRPr="00327B8E">
        <w:rPr>
          <w:rFonts w:ascii="Arial" w:hAnsi="Arial" w:cs="Arial"/>
          <w:sz w:val="20"/>
          <w:szCs w:val="20"/>
        </w:rPr>
        <w:t xml:space="preserve">. and </w:t>
      </w:r>
      <w:proofErr w:type="spellStart"/>
      <w:r w:rsidRPr="00327B8E">
        <w:rPr>
          <w:rFonts w:ascii="Arial" w:hAnsi="Arial" w:cs="Arial"/>
          <w:sz w:val="20"/>
          <w:szCs w:val="20"/>
        </w:rPr>
        <w:t>Xueming</w:t>
      </w:r>
      <w:proofErr w:type="spellEnd"/>
      <w:r w:rsidRPr="00327B8E">
        <w:rPr>
          <w:rFonts w:ascii="Arial" w:hAnsi="Arial" w:cs="Arial"/>
          <w:sz w:val="20"/>
          <w:szCs w:val="20"/>
        </w:rPr>
        <w:t xml:space="preserve"> </w:t>
      </w:r>
      <w:proofErr w:type="spellStart"/>
      <w:r w:rsidRPr="00327B8E">
        <w:rPr>
          <w:rFonts w:ascii="Arial" w:hAnsi="Arial" w:cs="Arial"/>
          <w:sz w:val="20"/>
          <w:szCs w:val="20"/>
        </w:rPr>
        <w:t>Zhao,X</w:t>
      </w:r>
      <w:proofErr w:type="spellEnd"/>
      <w:r w:rsidRPr="00327B8E">
        <w:rPr>
          <w:rFonts w:ascii="Arial" w:hAnsi="Arial" w:cs="Arial"/>
          <w:sz w:val="20"/>
          <w:szCs w:val="20"/>
        </w:rPr>
        <w:t xml:space="preserve">. 2025.Fixed-time artificial insemination technology in buffaloes: a review. </w:t>
      </w:r>
      <w:r w:rsidRPr="00327B8E">
        <w:rPr>
          <w:rFonts w:ascii="Arial" w:hAnsi="Arial" w:cs="Arial"/>
          <w:i/>
          <w:sz w:val="20"/>
          <w:szCs w:val="20"/>
        </w:rPr>
        <w:t>Front. Vet. Sci</w:t>
      </w:r>
      <w:r w:rsidRPr="00327B8E">
        <w:rPr>
          <w:rFonts w:ascii="Arial" w:hAnsi="Arial" w:cs="Arial"/>
          <w:sz w:val="20"/>
          <w:szCs w:val="20"/>
        </w:rPr>
        <w:t>., 12(2), 1-19.</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Naseer, </w:t>
      </w:r>
      <w:proofErr w:type="gramStart"/>
      <w:r w:rsidRPr="00327B8E">
        <w:rPr>
          <w:rFonts w:ascii="Arial" w:hAnsi="Arial" w:cs="Arial"/>
          <w:sz w:val="20"/>
          <w:szCs w:val="20"/>
        </w:rPr>
        <w:t>Z,,</w:t>
      </w:r>
      <w:proofErr w:type="gramEnd"/>
      <w:r w:rsidRPr="00327B8E">
        <w:rPr>
          <w:rFonts w:ascii="Arial" w:hAnsi="Arial" w:cs="Arial"/>
          <w:sz w:val="20"/>
          <w:szCs w:val="20"/>
        </w:rPr>
        <w:t xml:space="preserve"> Ahmad, E., Ullah, N., Yaqoob, M., and Akbar. Z. (2019). Treatment of </w:t>
      </w:r>
      <w:proofErr w:type="spellStart"/>
      <w:r w:rsidRPr="00327B8E">
        <w:rPr>
          <w:rFonts w:ascii="Arial" w:hAnsi="Arial" w:cs="Arial"/>
          <w:sz w:val="20"/>
          <w:szCs w:val="20"/>
        </w:rPr>
        <w:t>anestrous</w:t>
      </w:r>
      <w:proofErr w:type="spellEnd"/>
      <w:r w:rsidRPr="00327B8E">
        <w:rPr>
          <w:rFonts w:ascii="Arial" w:hAnsi="Arial" w:cs="Arial"/>
          <w:sz w:val="20"/>
          <w:szCs w:val="20"/>
        </w:rPr>
        <w:t xml:space="preserve"> </w:t>
      </w:r>
      <w:proofErr w:type="spellStart"/>
      <w:r w:rsidRPr="00327B8E">
        <w:rPr>
          <w:rFonts w:ascii="Arial" w:hAnsi="Arial" w:cs="Arial"/>
          <w:sz w:val="20"/>
          <w:szCs w:val="20"/>
        </w:rPr>
        <w:t>Nili</w:t>
      </w:r>
      <w:proofErr w:type="spellEnd"/>
      <w:r w:rsidRPr="00327B8E">
        <w:rPr>
          <w:rFonts w:ascii="Arial" w:hAnsi="Arial" w:cs="Arial"/>
          <w:sz w:val="20"/>
          <w:szCs w:val="20"/>
        </w:rPr>
        <w:t xml:space="preserve">–Ravi buffaloes using </w:t>
      </w:r>
      <w:proofErr w:type="spellStart"/>
      <w:r w:rsidRPr="00327B8E">
        <w:rPr>
          <w:rFonts w:ascii="Arial" w:hAnsi="Arial" w:cs="Arial"/>
          <w:sz w:val="20"/>
          <w:szCs w:val="20"/>
        </w:rPr>
        <w:t>eCG</w:t>
      </w:r>
      <w:proofErr w:type="spellEnd"/>
      <w:r w:rsidRPr="00327B8E">
        <w:rPr>
          <w:rFonts w:ascii="Arial" w:hAnsi="Arial" w:cs="Arial"/>
          <w:sz w:val="20"/>
          <w:szCs w:val="20"/>
        </w:rPr>
        <w:t xml:space="preserve"> and CIDR protocols. </w:t>
      </w:r>
      <w:r w:rsidRPr="00327B8E">
        <w:rPr>
          <w:rFonts w:ascii="Arial" w:hAnsi="Arial" w:cs="Arial"/>
          <w:i/>
          <w:sz w:val="20"/>
          <w:szCs w:val="20"/>
        </w:rPr>
        <w:t>Asian Pacific Journal of Reproduction</w:t>
      </w:r>
      <w:r w:rsidRPr="00327B8E">
        <w:rPr>
          <w:rFonts w:ascii="Arial" w:hAnsi="Arial" w:cs="Arial"/>
          <w:sz w:val="20"/>
          <w:szCs w:val="20"/>
        </w:rPr>
        <w:t>. 2,215-217.</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Parmar, B.N., Patel, D.M., </w:t>
      </w:r>
      <w:proofErr w:type="spellStart"/>
      <w:r w:rsidRPr="00327B8E">
        <w:rPr>
          <w:rFonts w:ascii="Arial" w:hAnsi="Arial" w:cs="Arial"/>
          <w:sz w:val="20"/>
          <w:szCs w:val="20"/>
        </w:rPr>
        <w:t>Vijyeta</w:t>
      </w:r>
      <w:proofErr w:type="spellEnd"/>
      <w:r w:rsidRPr="00327B8E">
        <w:rPr>
          <w:rFonts w:ascii="Arial" w:hAnsi="Arial" w:cs="Arial"/>
          <w:sz w:val="20"/>
          <w:szCs w:val="20"/>
        </w:rPr>
        <w:t xml:space="preserve">, H.P., and Parikh, </w:t>
      </w:r>
      <w:proofErr w:type="gramStart"/>
      <w:r w:rsidRPr="00327B8E">
        <w:rPr>
          <w:rFonts w:ascii="Arial" w:hAnsi="Arial" w:cs="Arial"/>
          <w:sz w:val="20"/>
          <w:szCs w:val="20"/>
        </w:rPr>
        <w:t>S.S.(</w:t>
      </w:r>
      <w:proofErr w:type="gramEnd"/>
      <w:r w:rsidRPr="00327B8E">
        <w:rPr>
          <w:rFonts w:ascii="Arial" w:hAnsi="Arial" w:cs="Arial"/>
          <w:sz w:val="20"/>
          <w:szCs w:val="20"/>
        </w:rPr>
        <w:t xml:space="preserve">2017). Controlled breeding techniques for enhancing reproductive performance of buffaloes. </w:t>
      </w:r>
      <w:r w:rsidRPr="00327B8E">
        <w:rPr>
          <w:rFonts w:ascii="Arial" w:hAnsi="Arial" w:cs="Arial"/>
          <w:i/>
          <w:sz w:val="20"/>
          <w:szCs w:val="20"/>
        </w:rPr>
        <w:t>Indian Vet. J.</w:t>
      </w:r>
      <w:r w:rsidRPr="00327B8E">
        <w:rPr>
          <w:rFonts w:ascii="Arial" w:hAnsi="Arial" w:cs="Arial"/>
          <w:sz w:val="20"/>
          <w:szCs w:val="20"/>
        </w:rPr>
        <w:t xml:space="preserve"> 94(5),33-35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Pereira, </w:t>
      </w:r>
      <w:bookmarkStart w:id="2" w:name="bau34a-profile"/>
      <w:proofErr w:type="gramStart"/>
      <w:r w:rsidRPr="00327B8E">
        <w:rPr>
          <w:rFonts w:ascii="Arial" w:hAnsi="Arial" w:cs="Arial"/>
          <w:sz w:val="20"/>
          <w:szCs w:val="20"/>
        </w:rPr>
        <w:t>M.H.C.,Cappellozza</w:t>
      </w:r>
      <w:proofErr w:type="gramEnd"/>
      <w:r w:rsidRPr="00327B8E">
        <w:rPr>
          <w:rFonts w:ascii="Arial" w:hAnsi="Arial" w:cs="Arial"/>
          <w:sz w:val="20"/>
          <w:szCs w:val="20"/>
        </w:rPr>
        <w:t>,</w:t>
      </w:r>
      <w:bookmarkEnd w:id="2"/>
      <w:r w:rsidRPr="00327B8E">
        <w:rPr>
          <w:rFonts w:ascii="Arial" w:hAnsi="Arial" w:cs="Arial"/>
          <w:sz w:val="20"/>
          <w:szCs w:val="20"/>
        </w:rPr>
        <w:t>B.I., </w:t>
      </w:r>
      <w:bookmarkStart w:id="3" w:name="bau35a-profile"/>
      <w:r w:rsidRPr="00327B8E">
        <w:rPr>
          <w:rFonts w:ascii="Arial" w:hAnsi="Arial" w:cs="Arial"/>
          <w:sz w:val="20"/>
          <w:szCs w:val="20"/>
        </w:rPr>
        <w:t>. Cerri</w:t>
      </w:r>
      <w:bookmarkEnd w:id="3"/>
      <w:r w:rsidRPr="00327B8E">
        <w:rPr>
          <w:rFonts w:ascii="Arial" w:hAnsi="Arial" w:cs="Arial"/>
          <w:sz w:val="20"/>
          <w:szCs w:val="20"/>
        </w:rPr>
        <w:t>, </w:t>
      </w:r>
      <w:proofErr w:type="gramStart"/>
      <w:r w:rsidRPr="00327B8E">
        <w:rPr>
          <w:rFonts w:ascii="Arial" w:hAnsi="Arial" w:cs="Arial"/>
          <w:sz w:val="20"/>
          <w:szCs w:val="20"/>
        </w:rPr>
        <w:t>R.L.A.,Sanches</w:t>
      </w:r>
      <w:proofErr w:type="gramEnd"/>
      <w:r w:rsidRPr="00327B8E">
        <w:rPr>
          <w:rFonts w:ascii="Arial" w:hAnsi="Arial" w:cs="Arial"/>
          <w:sz w:val="20"/>
          <w:szCs w:val="20"/>
        </w:rPr>
        <w:t>, C.P. Jr.,Guida, T.G.,  Barbosa, L.F.S.P., </w:t>
      </w:r>
      <w:bookmarkStart w:id="4" w:name="bau36a-profile"/>
      <w:r w:rsidRPr="00327B8E">
        <w:rPr>
          <w:rFonts w:ascii="Arial" w:hAnsi="Arial" w:cs="Arial"/>
          <w:sz w:val="20"/>
          <w:szCs w:val="20"/>
        </w:rPr>
        <w:t xml:space="preserve"> </w:t>
      </w:r>
      <w:proofErr w:type="spellStart"/>
      <w:r w:rsidRPr="00327B8E">
        <w:rPr>
          <w:rFonts w:ascii="Arial" w:hAnsi="Arial" w:cs="Arial"/>
          <w:sz w:val="20"/>
          <w:szCs w:val="20"/>
        </w:rPr>
        <w:t>Santos,</w:t>
      </w:r>
      <w:bookmarkStart w:id="5" w:name="bau37a-profile"/>
      <w:bookmarkEnd w:id="4"/>
      <w:r w:rsidRPr="00327B8E">
        <w:rPr>
          <w:rFonts w:ascii="Arial" w:hAnsi="Arial" w:cs="Arial"/>
          <w:sz w:val="20"/>
          <w:szCs w:val="20"/>
        </w:rPr>
        <w:t>J.E.P</w:t>
      </w:r>
      <w:proofErr w:type="spellEnd"/>
      <w:r w:rsidRPr="00327B8E">
        <w:rPr>
          <w:rFonts w:ascii="Arial" w:hAnsi="Arial" w:cs="Arial"/>
          <w:sz w:val="20"/>
          <w:szCs w:val="20"/>
        </w:rPr>
        <w:t>., and Vasconcelos</w:t>
      </w:r>
      <w:bookmarkEnd w:id="5"/>
      <w:r w:rsidRPr="00327B8E">
        <w:rPr>
          <w:rFonts w:ascii="Arial" w:hAnsi="Arial" w:cs="Arial"/>
          <w:sz w:val="20"/>
          <w:szCs w:val="20"/>
        </w:rPr>
        <w:t>., J.L.M. ( 2023). Effects of additional gonadotropin-releasing hormone and prostaglandin F</w:t>
      </w:r>
      <w:r w:rsidRPr="00327B8E">
        <w:rPr>
          <w:rFonts w:ascii="Arial" w:hAnsi="Arial" w:cs="Arial"/>
          <w:sz w:val="20"/>
          <w:szCs w:val="20"/>
          <w:vertAlign w:val="subscript"/>
        </w:rPr>
        <w:t>2α</w:t>
      </w:r>
      <w:r w:rsidRPr="00327B8E">
        <w:rPr>
          <w:rFonts w:ascii="Arial" w:hAnsi="Arial" w:cs="Arial"/>
          <w:sz w:val="20"/>
          <w:szCs w:val="20"/>
        </w:rPr>
        <w:t xml:space="preserve"> treatment to an </w:t>
      </w:r>
      <w:proofErr w:type="spellStart"/>
      <w:r w:rsidRPr="00327B8E">
        <w:rPr>
          <w:rFonts w:ascii="Arial" w:hAnsi="Arial" w:cs="Arial"/>
          <w:sz w:val="20"/>
          <w:szCs w:val="20"/>
        </w:rPr>
        <w:t>estradiol</w:t>
      </w:r>
      <w:proofErr w:type="spellEnd"/>
      <w:r w:rsidRPr="00327B8E">
        <w:rPr>
          <w:rFonts w:ascii="Arial" w:hAnsi="Arial" w:cs="Arial"/>
          <w:sz w:val="20"/>
          <w:szCs w:val="20"/>
        </w:rPr>
        <w:t xml:space="preserve">/progesterone-based embryo transfer protocol for recipient lactating dairy cows. </w:t>
      </w:r>
      <w:r w:rsidRPr="00327B8E">
        <w:rPr>
          <w:rFonts w:ascii="Arial" w:hAnsi="Arial" w:cs="Arial"/>
          <w:i/>
          <w:sz w:val="20"/>
          <w:szCs w:val="20"/>
        </w:rPr>
        <w:t>Journal of Dairy Science</w:t>
      </w:r>
      <w:r w:rsidRPr="00327B8E">
        <w:rPr>
          <w:rFonts w:ascii="Arial" w:hAnsi="Arial" w:cs="Arial"/>
          <w:sz w:val="20"/>
          <w:szCs w:val="20"/>
        </w:rPr>
        <w:t>. 106(2),1414-1428.</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lastRenderedPageBreak/>
        <w:t>Sanjeevkumar</w:t>
      </w:r>
      <w:proofErr w:type="spellEnd"/>
      <w:r w:rsidRPr="00327B8E">
        <w:rPr>
          <w:rFonts w:ascii="Arial" w:hAnsi="Arial" w:cs="Arial"/>
          <w:sz w:val="20"/>
          <w:szCs w:val="20"/>
        </w:rPr>
        <w:t xml:space="preserve">, P., </w:t>
      </w:r>
      <w:proofErr w:type="spellStart"/>
      <w:r w:rsidRPr="00327B8E">
        <w:rPr>
          <w:rFonts w:ascii="Arial" w:hAnsi="Arial" w:cs="Arial"/>
          <w:sz w:val="20"/>
          <w:szCs w:val="20"/>
        </w:rPr>
        <w:t>Tandle</w:t>
      </w:r>
      <w:proofErr w:type="spellEnd"/>
      <w:r w:rsidRPr="00327B8E">
        <w:rPr>
          <w:rFonts w:ascii="Arial" w:hAnsi="Arial" w:cs="Arial"/>
          <w:sz w:val="20"/>
          <w:szCs w:val="20"/>
        </w:rPr>
        <w:t xml:space="preserve">, M.K., </w:t>
      </w:r>
      <w:proofErr w:type="spellStart"/>
      <w:r w:rsidRPr="00327B8E">
        <w:rPr>
          <w:rFonts w:ascii="Arial" w:hAnsi="Arial" w:cs="Arial"/>
          <w:sz w:val="20"/>
          <w:szCs w:val="20"/>
        </w:rPr>
        <w:t>Bijurkar</w:t>
      </w:r>
      <w:proofErr w:type="spellEnd"/>
      <w:r w:rsidRPr="00327B8E">
        <w:rPr>
          <w:rFonts w:ascii="Arial" w:hAnsi="Arial" w:cs="Arial"/>
          <w:sz w:val="20"/>
          <w:szCs w:val="20"/>
        </w:rPr>
        <w:t xml:space="preserve">, R.G., Patil, N.A., </w:t>
      </w:r>
      <w:proofErr w:type="spellStart"/>
      <w:r w:rsidRPr="00327B8E">
        <w:rPr>
          <w:rFonts w:ascii="Arial" w:hAnsi="Arial" w:cs="Arial"/>
          <w:sz w:val="20"/>
          <w:szCs w:val="20"/>
        </w:rPr>
        <w:t>Dilip</w:t>
      </w:r>
      <w:proofErr w:type="spellEnd"/>
      <w:r w:rsidRPr="00327B8E">
        <w:rPr>
          <w:rFonts w:ascii="Arial" w:hAnsi="Arial" w:cs="Arial"/>
          <w:sz w:val="20"/>
          <w:szCs w:val="20"/>
        </w:rPr>
        <w:t xml:space="preserve">, K., Shrikant K., and Naveen, K, S. (2020). Efficacy of co-synch plus CIDR oestrus synchronization protocol on fertility in anoestrus cows and buffaloes. Int. J. </w:t>
      </w:r>
      <w:proofErr w:type="spellStart"/>
      <w:r w:rsidRPr="00327B8E">
        <w:rPr>
          <w:rFonts w:ascii="Arial" w:hAnsi="Arial" w:cs="Arial"/>
          <w:sz w:val="20"/>
          <w:szCs w:val="20"/>
        </w:rPr>
        <w:t>Curr</w:t>
      </w:r>
      <w:proofErr w:type="spellEnd"/>
      <w:r w:rsidRPr="00327B8E">
        <w:rPr>
          <w:rFonts w:ascii="Arial" w:hAnsi="Arial" w:cs="Arial"/>
          <w:sz w:val="20"/>
          <w:szCs w:val="20"/>
        </w:rPr>
        <w:t xml:space="preserve">. </w:t>
      </w:r>
      <w:proofErr w:type="spellStart"/>
      <w:r w:rsidRPr="00327B8E">
        <w:rPr>
          <w:rFonts w:ascii="Arial" w:hAnsi="Arial" w:cs="Arial"/>
          <w:sz w:val="20"/>
          <w:szCs w:val="20"/>
        </w:rPr>
        <w:t>Microbiol</w:t>
      </w:r>
      <w:proofErr w:type="spellEnd"/>
      <w:r w:rsidRPr="00327B8E">
        <w:rPr>
          <w:rFonts w:ascii="Arial" w:hAnsi="Arial" w:cs="Arial"/>
          <w:sz w:val="20"/>
          <w:szCs w:val="20"/>
        </w:rPr>
        <w:t>. App. Sci., 9(11), 3488-3495.</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Shinde, S, Patil, R.S., and </w:t>
      </w:r>
      <w:proofErr w:type="spellStart"/>
      <w:r w:rsidRPr="00327B8E">
        <w:rPr>
          <w:rFonts w:ascii="Arial" w:hAnsi="Arial" w:cs="Arial"/>
          <w:sz w:val="20"/>
          <w:szCs w:val="20"/>
        </w:rPr>
        <w:t>Negalur</w:t>
      </w:r>
      <w:proofErr w:type="spellEnd"/>
      <w:r w:rsidRPr="00327B8E">
        <w:rPr>
          <w:rFonts w:ascii="Arial" w:hAnsi="Arial" w:cs="Arial"/>
          <w:sz w:val="20"/>
          <w:szCs w:val="20"/>
        </w:rPr>
        <w:t>, R.B. (2019). Augmentation of fertility in repeat breeding cows using modified prostaglandin protocol under field conditions. J. Krishi. Vigyan., 7 (2), 20-23.</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proofErr w:type="spellStart"/>
      <w:r w:rsidRPr="00327B8E">
        <w:rPr>
          <w:rFonts w:ascii="Arial" w:hAnsi="Arial" w:cs="Arial"/>
          <w:sz w:val="20"/>
          <w:szCs w:val="20"/>
        </w:rPr>
        <w:t>Vijayarajan</w:t>
      </w:r>
      <w:proofErr w:type="spellEnd"/>
      <w:r w:rsidRPr="00327B8E">
        <w:rPr>
          <w:rFonts w:ascii="Arial" w:hAnsi="Arial" w:cs="Arial"/>
          <w:sz w:val="20"/>
          <w:szCs w:val="20"/>
        </w:rPr>
        <w:t>, A., and Sankar, P. (2014). Effect of CIDR and PGF2α to improve the conception rate in repeat breeding buffaloes. Int. J. Agric. Sc.  Vet. med., 2(3), 132-134.</w:t>
      </w:r>
    </w:p>
    <w:p w:rsidR="00327B8E" w:rsidRPr="00327B8E" w:rsidRDefault="00327B8E" w:rsidP="00327B8E">
      <w:pPr>
        <w:pStyle w:val="ListParagraph"/>
        <w:numPr>
          <w:ilvl w:val="0"/>
          <w:numId w:val="33"/>
        </w:numPr>
        <w:spacing w:before="120" w:after="120" w:line="360" w:lineRule="auto"/>
        <w:jc w:val="both"/>
        <w:rPr>
          <w:rFonts w:ascii="Arial" w:hAnsi="Arial" w:cs="Arial"/>
          <w:sz w:val="20"/>
          <w:szCs w:val="20"/>
        </w:rPr>
      </w:pPr>
      <w:r w:rsidRPr="00327B8E">
        <w:rPr>
          <w:rFonts w:ascii="Arial" w:hAnsi="Arial" w:cs="Arial"/>
          <w:sz w:val="20"/>
          <w:szCs w:val="20"/>
        </w:rPr>
        <w:t xml:space="preserve">Vikash, Meenakshi, V., Malik, R.K., </w:t>
      </w:r>
      <w:proofErr w:type="gramStart"/>
      <w:r w:rsidRPr="00327B8E">
        <w:rPr>
          <w:rFonts w:ascii="Arial" w:hAnsi="Arial" w:cs="Arial"/>
          <w:sz w:val="20"/>
          <w:szCs w:val="20"/>
        </w:rPr>
        <w:t>and  Pardeep</w:t>
      </w:r>
      <w:proofErr w:type="gramEnd"/>
      <w:r w:rsidRPr="00327B8E">
        <w:rPr>
          <w:rFonts w:ascii="Arial" w:hAnsi="Arial" w:cs="Arial"/>
          <w:sz w:val="20"/>
          <w:szCs w:val="20"/>
        </w:rPr>
        <w:t xml:space="preserve">, S. (2014). Impact of CIDR in combination with different hormones for treatment of </w:t>
      </w:r>
      <w:proofErr w:type="spellStart"/>
      <w:r w:rsidRPr="00327B8E">
        <w:rPr>
          <w:rFonts w:ascii="Arial" w:hAnsi="Arial" w:cs="Arial"/>
          <w:sz w:val="20"/>
          <w:szCs w:val="20"/>
        </w:rPr>
        <w:t>anestrus</w:t>
      </w:r>
      <w:proofErr w:type="spellEnd"/>
      <w:r w:rsidRPr="00327B8E">
        <w:rPr>
          <w:rFonts w:ascii="Arial" w:hAnsi="Arial" w:cs="Arial"/>
          <w:sz w:val="20"/>
          <w:szCs w:val="20"/>
        </w:rPr>
        <w:t xml:space="preserve"> in buffaloes under field conditions in Haryana. </w:t>
      </w:r>
      <w:r w:rsidRPr="00327B8E">
        <w:rPr>
          <w:rFonts w:ascii="Arial" w:hAnsi="Arial" w:cs="Arial"/>
          <w:i/>
          <w:sz w:val="20"/>
          <w:szCs w:val="20"/>
        </w:rPr>
        <w:t>Haryana Vet.,</w:t>
      </w:r>
      <w:r w:rsidRPr="00327B8E">
        <w:rPr>
          <w:rFonts w:ascii="Arial" w:hAnsi="Arial" w:cs="Arial"/>
          <w:sz w:val="20"/>
          <w:szCs w:val="20"/>
        </w:rPr>
        <w:t xml:space="preserve"> 53 (1), 28-33.</w:t>
      </w:r>
    </w:p>
    <w:p w:rsidR="00300047" w:rsidRPr="00317040" w:rsidRDefault="00300047" w:rsidP="00300047">
      <w:pPr>
        <w:pStyle w:val="ListParagraph"/>
        <w:spacing w:before="120" w:after="120"/>
        <w:ind w:left="142"/>
        <w:jc w:val="both"/>
        <w:rPr>
          <w:rFonts w:ascii="Times New Roman" w:hAnsi="Times New Roman" w:cs="Times New Roman"/>
          <w:sz w:val="24"/>
        </w:rPr>
      </w:pPr>
    </w:p>
    <w:p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441" w:rsidRDefault="00DB6441" w:rsidP="00C37E61">
      <w:r>
        <w:separator/>
      </w:r>
    </w:p>
  </w:endnote>
  <w:endnote w:type="continuationSeparator" w:id="0">
    <w:p w:rsidR="00DB6441" w:rsidRDefault="00DB64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5B" w:rsidRDefault="00C3515B">
    <w:pPr>
      <w:pStyle w:val="Footer"/>
      <w:rPr>
        <w:rFonts w:ascii="Arial" w:hAnsi="Arial" w:cs="Arial"/>
        <w:sz w:val="16"/>
      </w:rPr>
    </w:pPr>
  </w:p>
  <w:p w:rsidR="00C3515B" w:rsidRDefault="00C3515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3515B" w:rsidRDefault="00C3515B">
    <w:pPr>
      <w:pStyle w:val="Footer"/>
      <w:rPr>
        <w:rFonts w:ascii="Arial" w:hAnsi="Arial" w:cs="Arial"/>
        <w:sz w:val="16"/>
      </w:rPr>
    </w:pPr>
  </w:p>
  <w:p w:rsidR="00C3515B" w:rsidRPr="009E048A" w:rsidRDefault="00C3515B">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5B" w:rsidRPr="00C37E61" w:rsidRDefault="00C3515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441" w:rsidRDefault="00DB6441" w:rsidP="00C37E61">
      <w:r>
        <w:separator/>
      </w:r>
    </w:p>
  </w:footnote>
  <w:footnote w:type="continuationSeparator" w:id="0">
    <w:p w:rsidR="00DB6441" w:rsidRDefault="00DB64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5B" w:rsidRPr="00296529" w:rsidRDefault="00C3515B" w:rsidP="00296529">
    <w:pPr>
      <w:ind w:left="2160"/>
      <w:jc w:val="center"/>
      <w:rPr>
        <w:rFonts w:ascii="Times New Roman" w:eastAsia="Calibri" w:hAnsi="Times New Roman"/>
        <w:i/>
        <w:sz w:val="18"/>
        <w:szCs w:val="22"/>
      </w:rPr>
    </w:pPr>
  </w:p>
  <w:p w:rsidR="00C3515B" w:rsidRPr="00296529" w:rsidRDefault="00C3515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3515B" w:rsidRPr="00296529" w:rsidRDefault="00C3515B" w:rsidP="00296529">
    <w:pPr>
      <w:jc w:val="center"/>
      <w:rPr>
        <w:rFonts w:ascii="Times New Roman" w:eastAsia="Calibri" w:hAnsi="Times New Roman"/>
        <w:i/>
        <w:sz w:val="18"/>
        <w:szCs w:val="22"/>
      </w:rPr>
    </w:pPr>
    <w:r>
      <w:rPr>
        <w:rFonts w:ascii="Times New Roman" w:eastAsia="Calibri" w:hAnsi="Times New Roman"/>
        <w:i/>
        <w:sz w:val="18"/>
        <w:szCs w:val="22"/>
      </w:rPr>
      <w:t>.</w:t>
    </w:r>
  </w:p>
  <w:p w:rsidR="00C3515B" w:rsidRPr="00296529" w:rsidRDefault="00C3515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3515B" w:rsidRDefault="00C3515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3515B" w:rsidRDefault="00C3515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3515B" w:rsidRDefault="00C3515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172222"/>
    <w:multiLevelType w:val="hybridMultilevel"/>
    <w:tmpl w:val="B780581C"/>
    <w:lvl w:ilvl="0" w:tplc="0409000F">
      <w:start w:val="1"/>
      <w:numFmt w:val="decimal"/>
      <w:lvlText w:val="%1."/>
      <w:lvlJc w:val="left"/>
      <w:pPr>
        <w:ind w:left="64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0284D"/>
    <w:multiLevelType w:val="hybridMultilevel"/>
    <w:tmpl w:val="7D549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9C42DF"/>
    <w:multiLevelType w:val="multilevel"/>
    <w:tmpl w:val="56149A28"/>
    <w:lvl w:ilvl="0">
      <w:start w:val="3"/>
      <w:numFmt w:val="decimal"/>
      <w:lvlText w:val="%1"/>
      <w:lvlJc w:val="left"/>
      <w:pPr>
        <w:ind w:left="420" w:hanging="420"/>
      </w:pPr>
      <w:rPr>
        <w:rFonts w:hint="default"/>
      </w:rPr>
    </w:lvl>
    <w:lvl w:ilvl="1">
      <w:start w:val="6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26"/>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08"/>
    <w:rsid w:val="000574BB"/>
    <w:rsid w:val="000A47FA"/>
    <w:rsid w:val="000A65D3"/>
    <w:rsid w:val="000B1E33"/>
    <w:rsid w:val="000D689F"/>
    <w:rsid w:val="000E7B7B"/>
    <w:rsid w:val="000E7D62"/>
    <w:rsid w:val="00103357"/>
    <w:rsid w:val="00123C9F"/>
    <w:rsid w:val="00126190"/>
    <w:rsid w:val="00130F17"/>
    <w:rsid w:val="001320BF"/>
    <w:rsid w:val="0013220B"/>
    <w:rsid w:val="00163BC4"/>
    <w:rsid w:val="00191062"/>
    <w:rsid w:val="00192B72"/>
    <w:rsid w:val="001A29D8"/>
    <w:rsid w:val="001A5CAA"/>
    <w:rsid w:val="001B0427"/>
    <w:rsid w:val="001D3A51"/>
    <w:rsid w:val="001D5278"/>
    <w:rsid w:val="001E10D2"/>
    <w:rsid w:val="001E25B4"/>
    <w:rsid w:val="001E44FE"/>
    <w:rsid w:val="00200595"/>
    <w:rsid w:val="00204835"/>
    <w:rsid w:val="00231920"/>
    <w:rsid w:val="0023195C"/>
    <w:rsid w:val="0024282C"/>
    <w:rsid w:val="002460DC"/>
    <w:rsid w:val="00250985"/>
    <w:rsid w:val="002556F6"/>
    <w:rsid w:val="00281330"/>
    <w:rsid w:val="00283105"/>
    <w:rsid w:val="00284C4C"/>
    <w:rsid w:val="00287E68"/>
    <w:rsid w:val="00296529"/>
    <w:rsid w:val="002B27FB"/>
    <w:rsid w:val="002B685A"/>
    <w:rsid w:val="002C57D2"/>
    <w:rsid w:val="002D4DDA"/>
    <w:rsid w:val="002E0D56"/>
    <w:rsid w:val="002F4C53"/>
    <w:rsid w:val="00300047"/>
    <w:rsid w:val="00301A68"/>
    <w:rsid w:val="00315186"/>
    <w:rsid w:val="00327B8E"/>
    <w:rsid w:val="0033343E"/>
    <w:rsid w:val="003512C2"/>
    <w:rsid w:val="00371FB6"/>
    <w:rsid w:val="003763C1"/>
    <w:rsid w:val="00376BBE"/>
    <w:rsid w:val="0039224F"/>
    <w:rsid w:val="003A43A4"/>
    <w:rsid w:val="003A7E18"/>
    <w:rsid w:val="003C3A65"/>
    <w:rsid w:val="003C4C86"/>
    <w:rsid w:val="003C6258"/>
    <w:rsid w:val="003E2904"/>
    <w:rsid w:val="00401927"/>
    <w:rsid w:val="0041027F"/>
    <w:rsid w:val="00412475"/>
    <w:rsid w:val="00423789"/>
    <w:rsid w:val="00440F43"/>
    <w:rsid w:val="00441B6F"/>
    <w:rsid w:val="00446221"/>
    <w:rsid w:val="00450E62"/>
    <w:rsid w:val="004539DB"/>
    <w:rsid w:val="00471A80"/>
    <w:rsid w:val="00481525"/>
    <w:rsid w:val="004D305E"/>
    <w:rsid w:val="004D4277"/>
    <w:rsid w:val="004E60DB"/>
    <w:rsid w:val="004F1A77"/>
    <w:rsid w:val="00501D15"/>
    <w:rsid w:val="00502516"/>
    <w:rsid w:val="00505F06"/>
    <w:rsid w:val="00506828"/>
    <w:rsid w:val="0051522E"/>
    <w:rsid w:val="0053056E"/>
    <w:rsid w:val="0054038D"/>
    <w:rsid w:val="00554FDA"/>
    <w:rsid w:val="005B37A7"/>
    <w:rsid w:val="005B6AA8"/>
    <w:rsid w:val="005C77F8"/>
    <w:rsid w:val="005C784C"/>
    <w:rsid w:val="005D17F6"/>
    <w:rsid w:val="005D6C00"/>
    <w:rsid w:val="005E5539"/>
    <w:rsid w:val="006012CD"/>
    <w:rsid w:val="00602BF5"/>
    <w:rsid w:val="00617FDD"/>
    <w:rsid w:val="00633614"/>
    <w:rsid w:val="00633F68"/>
    <w:rsid w:val="00636EB2"/>
    <w:rsid w:val="006375B8"/>
    <w:rsid w:val="0066510A"/>
    <w:rsid w:val="00673F9F"/>
    <w:rsid w:val="00686953"/>
    <w:rsid w:val="00687DEA"/>
    <w:rsid w:val="00687E67"/>
    <w:rsid w:val="006967F7"/>
    <w:rsid w:val="006A250C"/>
    <w:rsid w:val="006A415B"/>
    <w:rsid w:val="006B21D3"/>
    <w:rsid w:val="006B57D0"/>
    <w:rsid w:val="006D30FF"/>
    <w:rsid w:val="006D6940"/>
    <w:rsid w:val="006F11EC"/>
    <w:rsid w:val="0070082C"/>
    <w:rsid w:val="007369E6"/>
    <w:rsid w:val="00746E59"/>
    <w:rsid w:val="00754C9A"/>
    <w:rsid w:val="0075599A"/>
    <w:rsid w:val="00761D52"/>
    <w:rsid w:val="0077749E"/>
    <w:rsid w:val="00790ADA"/>
    <w:rsid w:val="007C0C32"/>
    <w:rsid w:val="007D2288"/>
    <w:rsid w:val="007E088F"/>
    <w:rsid w:val="007F0C12"/>
    <w:rsid w:val="007F7B32"/>
    <w:rsid w:val="00804BC2"/>
    <w:rsid w:val="0081431A"/>
    <w:rsid w:val="0083216F"/>
    <w:rsid w:val="008525CF"/>
    <w:rsid w:val="00860000"/>
    <w:rsid w:val="00863BD3"/>
    <w:rsid w:val="008641ED"/>
    <w:rsid w:val="00866D66"/>
    <w:rsid w:val="008671C6"/>
    <w:rsid w:val="00875803"/>
    <w:rsid w:val="008A4FAC"/>
    <w:rsid w:val="008A741A"/>
    <w:rsid w:val="008B459E"/>
    <w:rsid w:val="008E13AE"/>
    <w:rsid w:val="008E1506"/>
    <w:rsid w:val="008E710C"/>
    <w:rsid w:val="008F162D"/>
    <w:rsid w:val="008F2470"/>
    <w:rsid w:val="008F69D6"/>
    <w:rsid w:val="00902823"/>
    <w:rsid w:val="00915CA6"/>
    <w:rsid w:val="00926F08"/>
    <w:rsid w:val="00927834"/>
    <w:rsid w:val="009500A6"/>
    <w:rsid w:val="00957C18"/>
    <w:rsid w:val="009659BA"/>
    <w:rsid w:val="00983040"/>
    <w:rsid w:val="009B3FB9"/>
    <w:rsid w:val="009B72A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A22"/>
    <w:rsid w:val="00A94063"/>
    <w:rsid w:val="00AA6219"/>
    <w:rsid w:val="00AA74E0"/>
    <w:rsid w:val="00AB703F"/>
    <w:rsid w:val="00AC6BB8"/>
    <w:rsid w:val="00AD0CAF"/>
    <w:rsid w:val="00AD5E3E"/>
    <w:rsid w:val="00AE008F"/>
    <w:rsid w:val="00AE7D26"/>
    <w:rsid w:val="00B01FCD"/>
    <w:rsid w:val="00B13644"/>
    <w:rsid w:val="00B1776C"/>
    <w:rsid w:val="00B32BA9"/>
    <w:rsid w:val="00B36748"/>
    <w:rsid w:val="00B52583"/>
    <w:rsid w:val="00B52896"/>
    <w:rsid w:val="00B95236"/>
    <w:rsid w:val="00B96BD9"/>
    <w:rsid w:val="00BA1B01"/>
    <w:rsid w:val="00BA2641"/>
    <w:rsid w:val="00BB37AA"/>
    <w:rsid w:val="00BC53A0"/>
    <w:rsid w:val="00BE62AD"/>
    <w:rsid w:val="00BF121F"/>
    <w:rsid w:val="00BF1F80"/>
    <w:rsid w:val="00C03E1B"/>
    <w:rsid w:val="00C166EF"/>
    <w:rsid w:val="00C17EB0"/>
    <w:rsid w:val="00C2760B"/>
    <w:rsid w:val="00C27F5F"/>
    <w:rsid w:val="00C30A0F"/>
    <w:rsid w:val="00C3515B"/>
    <w:rsid w:val="00C36415"/>
    <w:rsid w:val="00C37E61"/>
    <w:rsid w:val="00C62244"/>
    <w:rsid w:val="00C70F1B"/>
    <w:rsid w:val="00C71A47"/>
    <w:rsid w:val="00C7464C"/>
    <w:rsid w:val="00C85588"/>
    <w:rsid w:val="00CB6B1A"/>
    <w:rsid w:val="00CD6755"/>
    <w:rsid w:val="00CD6856"/>
    <w:rsid w:val="00CE0089"/>
    <w:rsid w:val="00CE793C"/>
    <w:rsid w:val="00CF193C"/>
    <w:rsid w:val="00D173F1"/>
    <w:rsid w:val="00D22A2F"/>
    <w:rsid w:val="00D3793E"/>
    <w:rsid w:val="00D45C92"/>
    <w:rsid w:val="00D74CB0"/>
    <w:rsid w:val="00D8295D"/>
    <w:rsid w:val="00D91CC4"/>
    <w:rsid w:val="00D97CB3"/>
    <w:rsid w:val="00DB6441"/>
    <w:rsid w:val="00DC2A65"/>
    <w:rsid w:val="00DD37D7"/>
    <w:rsid w:val="00DE15F0"/>
    <w:rsid w:val="00DE382E"/>
    <w:rsid w:val="00DE5663"/>
    <w:rsid w:val="00DE78AA"/>
    <w:rsid w:val="00E00FEC"/>
    <w:rsid w:val="00E053D0"/>
    <w:rsid w:val="00E15994"/>
    <w:rsid w:val="00E2145C"/>
    <w:rsid w:val="00E3114E"/>
    <w:rsid w:val="00E31A70"/>
    <w:rsid w:val="00E35B02"/>
    <w:rsid w:val="00E41C4C"/>
    <w:rsid w:val="00E56A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1ACF"/>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477DA5C5-0203-4F24-8374-5D576295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E60DB"/>
    <w:pPr>
      <w:spacing w:after="200" w:line="276" w:lineRule="auto"/>
      <w:ind w:left="720"/>
      <w:contextualSpacing/>
    </w:pPr>
    <w:rPr>
      <w:rFonts w:asciiTheme="minorHAnsi" w:eastAsiaTheme="minorEastAsia" w:hAnsiTheme="minorHAnsi" w:cstheme="minorBidi"/>
      <w:sz w:val="22"/>
      <w:szCs w:val="22"/>
      <w:lang w:val="en-IN" w:eastAsia="en-IN"/>
    </w:rPr>
  </w:style>
  <w:style w:type="character" w:styleId="Strong">
    <w:name w:val="Strong"/>
    <w:basedOn w:val="DefaultParagraphFont"/>
    <w:uiPriority w:val="22"/>
    <w:qFormat/>
    <w:rsid w:val="00E21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22Lee%20WJ%22%5BAuthor%5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22Kim%20SJ%22%5BAuthor%5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term=%22Kim%20SB%22%5BAuthor%5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54AE-7801-4D22-9C67-472B2BAB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241</TotalTime>
  <Pages>9</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52</cp:revision>
  <cp:lastPrinted>1999-07-06T11:00:00Z</cp:lastPrinted>
  <dcterms:created xsi:type="dcterms:W3CDTF">2014-10-25T14:34:00Z</dcterms:created>
  <dcterms:modified xsi:type="dcterms:W3CDTF">2026-01-20T08:42:00Z</dcterms:modified>
</cp:coreProperties>
</file>