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61573" w14:textId="77777777" w:rsidR="005E412C" w:rsidRDefault="005E412C" w:rsidP="00441B6F">
      <w:pPr>
        <w:pStyle w:val="Author"/>
        <w:spacing w:line="240" w:lineRule="auto"/>
        <w:rPr>
          <w:rFonts w:ascii="Arial" w:hAnsi="Arial" w:cs="Arial"/>
          <w:bCs/>
          <w:iCs/>
          <w:kern w:val="28"/>
          <w:sz w:val="36"/>
        </w:rPr>
      </w:pPr>
      <w:bookmarkStart w:id="0" w:name="_GoBack"/>
      <w:bookmarkEnd w:id="0"/>
      <w:r w:rsidRPr="005E412C">
        <w:rPr>
          <w:rFonts w:ascii="Arial" w:hAnsi="Arial" w:cs="Arial"/>
          <w:bCs/>
          <w:iCs/>
          <w:kern w:val="28"/>
          <w:sz w:val="36"/>
        </w:rPr>
        <w:t>Original Research Article</w:t>
      </w:r>
    </w:p>
    <w:p w14:paraId="2BD4F31D" w14:textId="77777777" w:rsidR="005E412C" w:rsidRDefault="005E412C" w:rsidP="00441B6F">
      <w:pPr>
        <w:pStyle w:val="Author"/>
        <w:spacing w:line="240" w:lineRule="auto"/>
        <w:rPr>
          <w:rFonts w:ascii="Arial" w:hAnsi="Arial" w:cs="Arial"/>
          <w:bCs/>
          <w:iCs/>
          <w:kern w:val="28"/>
          <w:sz w:val="36"/>
        </w:rPr>
      </w:pPr>
    </w:p>
    <w:p w14:paraId="2ACD44A2" w14:textId="43F1BC63" w:rsidR="00163BC4" w:rsidRPr="00163BC4" w:rsidRDefault="00E21D42" w:rsidP="00441B6F">
      <w:pPr>
        <w:pStyle w:val="Author"/>
        <w:spacing w:line="240" w:lineRule="auto"/>
        <w:rPr>
          <w:rFonts w:ascii="Arial" w:hAnsi="Arial" w:cs="Arial"/>
          <w:bCs/>
          <w:iCs/>
          <w:kern w:val="28"/>
          <w:sz w:val="36"/>
        </w:rPr>
      </w:pPr>
      <w:r w:rsidRPr="00E21D42">
        <w:rPr>
          <w:rFonts w:ascii="Arial" w:hAnsi="Arial" w:cs="Arial"/>
          <w:bCs/>
          <w:iCs/>
          <w:kern w:val="28"/>
          <w:sz w:val="36"/>
        </w:rPr>
        <w:t>Design and Development of a UV Reactor Integrated with a Microfiltration Module for Removal of Somatic Cells and Inactivation of Bacteria in Raw Milk</w:t>
      </w:r>
      <w:r w:rsidR="00231920">
        <w:rPr>
          <w:rFonts w:ascii="Arial" w:hAnsi="Arial" w:cs="Arial"/>
          <w:bCs/>
          <w:iCs/>
          <w:kern w:val="28"/>
          <w:sz w:val="36"/>
        </w:rPr>
        <w:t xml:space="preserve"> </w:t>
      </w:r>
    </w:p>
    <w:p w14:paraId="1FCEB5F9" w14:textId="7D36756E" w:rsidR="00A258C3" w:rsidRPr="00790ADA" w:rsidRDefault="00A258C3" w:rsidP="00441B6F">
      <w:pPr>
        <w:pStyle w:val="Author"/>
        <w:spacing w:line="240" w:lineRule="auto"/>
        <w:jc w:val="both"/>
        <w:rPr>
          <w:rFonts w:ascii="Arial" w:hAnsi="Arial" w:cs="Arial"/>
          <w:sz w:val="36"/>
        </w:rPr>
      </w:pPr>
    </w:p>
    <w:p w14:paraId="4401C763" w14:textId="77777777" w:rsidR="00196190" w:rsidRDefault="00196190" w:rsidP="0086641F">
      <w:pPr>
        <w:pStyle w:val="Affiliation"/>
        <w:spacing w:after="0" w:line="240" w:lineRule="auto"/>
        <w:rPr>
          <w:rFonts w:ascii="Arial" w:hAnsi="Arial" w:cs="Arial"/>
        </w:rPr>
      </w:pPr>
    </w:p>
    <w:p w14:paraId="3D464B1A" w14:textId="77777777" w:rsidR="00196190" w:rsidRPr="00FB3A86" w:rsidRDefault="00196190" w:rsidP="0086641F">
      <w:pPr>
        <w:pStyle w:val="Affiliation"/>
        <w:spacing w:after="0" w:line="240" w:lineRule="auto"/>
        <w:rPr>
          <w:rFonts w:ascii="Arial" w:hAnsi="Arial" w:cs="Arial"/>
        </w:rPr>
      </w:pPr>
    </w:p>
    <w:p w14:paraId="4E54D6A1" w14:textId="2FD0E5B5" w:rsidR="00B01FCD" w:rsidRPr="00FB3A86" w:rsidRDefault="00FC669A" w:rsidP="00441B6F">
      <w:pPr>
        <w:pStyle w:val="Copyright"/>
        <w:spacing w:after="0" w:line="240" w:lineRule="auto"/>
        <w:jc w:val="both"/>
        <w:rPr>
          <w:rFonts w:ascii="Arial" w:hAnsi="Arial" w:cs="Arial"/>
        </w:rPr>
        <w:sectPr w:rsidR="00B01FCD" w:rsidRPr="00FB3A86" w:rsidSect="00D61309">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1296" w:gutter="0"/>
          <w:cols w:space="720"/>
          <w:docGrid w:linePitch="272"/>
        </w:sectPr>
      </w:pPr>
      <w:r>
        <w:rPr>
          <w:rFonts w:ascii="Arial" w:hAnsi="Arial" w:cs="Arial"/>
          <w:noProof/>
        </w:rPr>
        <mc:AlternateContent>
          <mc:Choice Requires="wps">
            <w:drawing>
              <wp:inline distT="0" distB="0" distL="0" distR="0" wp14:anchorId="4FF64D7B" wp14:editId="1F342DE1">
                <wp:extent cx="5303520" cy="635"/>
                <wp:effectExtent l="13335" t="9525" r="17145" b="9525"/>
                <wp:docPr id="162122676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227A0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7BACC2F" w14:textId="089FD694" w:rsidR="00B01FCD" w:rsidRDefault="00B01FCD" w:rsidP="00441B6F">
      <w:pPr>
        <w:pStyle w:val="AbstHead"/>
        <w:spacing w:after="0"/>
        <w:jc w:val="both"/>
        <w:rPr>
          <w:rFonts w:ascii="Arial" w:hAnsi="Arial" w:cs="Arial"/>
        </w:rPr>
      </w:pPr>
      <w:r w:rsidRPr="00FB3A86">
        <w:rPr>
          <w:rFonts w:ascii="Arial" w:hAnsi="Arial" w:cs="Arial"/>
        </w:rPr>
        <w:t>ABSTRACT</w:t>
      </w:r>
    </w:p>
    <w:p w14:paraId="4437FDEB" w14:textId="5EB18A6D"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296529" w:rsidRPr="001E44FE" w14:paraId="6ED8916F" w14:textId="77777777" w:rsidTr="001E44FE">
        <w:tc>
          <w:tcPr>
            <w:tcW w:w="9576" w:type="dxa"/>
            <w:shd w:val="clear" w:color="auto" w:fill="F2F2F2"/>
          </w:tcPr>
          <w:p w14:paraId="2F872664" w14:textId="11148822" w:rsidR="00505F06" w:rsidRPr="00BA1B01" w:rsidRDefault="00E431D2" w:rsidP="00E431D2">
            <w:pPr>
              <w:pStyle w:val="Body"/>
              <w:spacing w:after="0" w:line="360" w:lineRule="auto"/>
              <w:rPr>
                <w:rFonts w:ascii="Arial" w:eastAsia="Calibri" w:hAnsi="Arial" w:cs="Arial"/>
                <w:szCs w:val="22"/>
              </w:rPr>
            </w:pPr>
            <w:r w:rsidRPr="00E431D2">
              <w:rPr>
                <w:rFonts w:ascii="Arial" w:eastAsia="Calibri" w:hAnsi="Arial" w:cs="Arial"/>
                <w:szCs w:val="22"/>
              </w:rPr>
              <w:t>This study focuses on the design, development, and evaluation of a hybrid ultraviolet–microfiltration (UV–MF) module for improving the microbial quality of raw milk while maintaining its overall quality. The system was developed by integrating a 3 µm microfiltration unit with two custom-fabricated UV-C reactors arranged in series to overcome the limitations of low UV transmittance in milk. Reactor 1 was designed with a 28 W UV lamp and a 3.5 mm annular flow gap, while Reactor 2 incorporated a higher-power 62 W lamp with a reduced 2.0 mm flow gap to enhance UV exposure under continuous flow conditions. Both reactors were fabricated using food-grade stainless steel and quartz sleeves to ensure hygienic operation, leak-proof performance</w:t>
            </w:r>
            <w:r>
              <w:rPr>
                <w:rFonts w:ascii="Arial" w:eastAsia="Calibri" w:hAnsi="Arial" w:cs="Arial"/>
                <w:szCs w:val="22"/>
              </w:rPr>
              <w:t xml:space="preserve"> </w:t>
            </w:r>
            <w:r w:rsidRPr="00E431D2">
              <w:rPr>
                <w:rFonts w:ascii="Arial" w:eastAsia="Calibri" w:hAnsi="Arial" w:cs="Arial"/>
                <w:szCs w:val="22"/>
              </w:rPr>
              <w:t xml:space="preserve">and ease of maintenance. The microfiltration stage acted as a critical pre-treatment by reducing turbidity and somatic cell load, thereby improving UV treatment efficiency. Limited performance evaluation indicated effective bacterial reduction, unchanged milk composition, delayed acidity development and acceptable sensory quality, demonstrating the suitability of the developed UV–MF system as a compact and non-thermal processing approach for dairy </w:t>
            </w:r>
            <w:r>
              <w:rPr>
                <w:rFonts w:ascii="Arial" w:eastAsia="Calibri" w:hAnsi="Arial" w:cs="Arial"/>
                <w:szCs w:val="22"/>
              </w:rPr>
              <w:t xml:space="preserve">and food </w:t>
            </w:r>
            <w:r w:rsidRPr="00E431D2">
              <w:rPr>
                <w:rFonts w:ascii="Arial" w:eastAsia="Calibri" w:hAnsi="Arial" w:cs="Arial"/>
                <w:szCs w:val="22"/>
              </w:rPr>
              <w:t>applications.</w:t>
            </w:r>
          </w:p>
        </w:tc>
      </w:tr>
    </w:tbl>
    <w:p w14:paraId="055037A1" w14:textId="77777777" w:rsidR="00636EB2" w:rsidRDefault="00636EB2" w:rsidP="00441B6F">
      <w:pPr>
        <w:pStyle w:val="Body"/>
        <w:spacing w:after="0"/>
        <w:rPr>
          <w:rFonts w:ascii="Arial" w:hAnsi="Arial" w:cs="Arial"/>
          <w:i/>
        </w:rPr>
      </w:pPr>
    </w:p>
    <w:p w14:paraId="7E2E6B4D" w14:textId="66487D37" w:rsidR="0024282C" w:rsidRPr="00A65C9C" w:rsidRDefault="00A24E7E" w:rsidP="00441B6F">
      <w:pPr>
        <w:pStyle w:val="Body"/>
        <w:spacing w:after="0"/>
        <w:rPr>
          <w:rFonts w:ascii="Arial" w:hAnsi="Arial" w:cs="Arial"/>
          <w:i/>
        </w:rPr>
      </w:pPr>
      <w:r>
        <w:rPr>
          <w:rFonts w:ascii="Arial" w:hAnsi="Arial" w:cs="Arial"/>
          <w:i/>
        </w:rPr>
        <w:t xml:space="preserve">Keywords: </w:t>
      </w:r>
      <w:r w:rsidR="00A65C9C" w:rsidRPr="00A65C9C">
        <w:rPr>
          <w:rFonts w:ascii="Arial" w:hAnsi="Arial" w:cs="Arial"/>
          <w:i/>
        </w:rPr>
        <w:t>Raw milk, Microfiltration, UV-C treatment,</w:t>
      </w:r>
      <w:r w:rsidR="00A65C9C">
        <w:rPr>
          <w:rFonts w:ascii="Arial" w:hAnsi="Arial" w:cs="Arial"/>
          <w:i/>
        </w:rPr>
        <w:t xml:space="preserve"> UV Reactor</w:t>
      </w:r>
      <w:r w:rsidR="00A65C9C" w:rsidRPr="00A65C9C">
        <w:rPr>
          <w:rFonts w:ascii="Arial" w:hAnsi="Arial" w:cs="Arial"/>
          <w:i/>
        </w:rPr>
        <w:t>, Bacterial inactivation, Non-thermal processing</w:t>
      </w:r>
    </w:p>
    <w:p w14:paraId="55D76487" w14:textId="77777777" w:rsidR="00505F06" w:rsidRPr="00A24E7E" w:rsidRDefault="00505F06" w:rsidP="00441B6F">
      <w:pPr>
        <w:pStyle w:val="Body"/>
        <w:spacing w:after="0"/>
        <w:rPr>
          <w:rFonts w:ascii="Arial" w:hAnsi="Arial" w:cs="Arial"/>
          <w:i/>
        </w:rPr>
      </w:pPr>
    </w:p>
    <w:p w14:paraId="43387D1D" w14:textId="7A9BE16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92494DA" w14:textId="77777777" w:rsidR="00790ADA" w:rsidRPr="00FB3A86" w:rsidRDefault="00790ADA" w:rsidP="00441B6F">
      <w:pPr>
        <w:pStyle w:val="AbstHead"/>
        <w:spacing w:after="0"/>
        <w:jc w:val="both"/>
        <w:rPr>
          <w:rFonts w:ascii="Arial" w:hAnsi="Arial" w:cs="Arial"/>
        </w:rPr>
      </w:pPr>
    </w:p>
    <w:p w14:paraId="786FC72E" w14:textId="77777777" w:rsidR="000F6DAD" w:rsidRDefault="002A4897" w:rsidP="00957611">
      <w:pPr>
        <w:pStyle w:val="Body"/>
        <w:spacing w:line="276" w:lineRule="auto"/>
        <w:rPr>
          <w:rFonts w:ascii="Arial" w:hAnsi="Arial" w:cs="Arial"/>
        </w:rPr>
      </w:pPr>
      <w:r w:rsidRPr="002A4897">
        <w:rPr>
          <w:rFonts w:ascii="Arial" w:hAnsi="Arial" w:cs="Arial"/>
        </w:rPr>
        <w:t xml:space="preserve">Raw milk is highly susceptible to microbial contamination and deterioration, posing significant risks to food safety. Pathogenic microorganisms such as </w:t>
      </w:r>
      <w:r w:rsidRPr="00386023">
        <w:rPr>
          <w:rFonts w:ascii="Arial" w:hAnsi="Arial" w:cs="Arial"/>
          <w:i/>
          <w:iCs/>
        </w:rPr>
        <w:t>Escherichia coli, Salmonella, Staphylococcus aureus</w:t>
      </w:r>
      <w:r w:rsidR="00454B28">
        <w:rPr>
          <w:rFonts w:ascii="Arial" w:hAnsi="Arial" w:cs="Arial"/>
        </w:rPr>
        <w:t xml:space="preserve"> and</w:t>
      </w:r>
      <w:r w:rsidRPr="002A4897">
        <w:rPr>
          <w:rFonts w:ascii="Arial" w:hAnsi="Arial" w:cs="Arial"/>
        </w:rPr>
        <w:t xml:space="preserve"> </w:t>
      </w:r>
      <w:r w:rsidRPr="00386023">
        <w:rPr>
          <w:rFonts w:ascii="Arial" w:hAnsi="Arial" w:cs="Arial"/>
          <w:i/>
          <w:iCs/>
        </w:rPr>
        <w:t>Listeria monocytogenes</w:t>
      </w:r>
      <w:r w:rsidRPr="002A4897">
        <w:rPr>
          <w:rFonts w:ascii="Arial" w:hAnsi="Arial" w:cs="Arial"/>
        </w:rPr>
        <w:t xml:space="preserve"> have been frequently reported in raw milk, with contamination levels increasing during handling and transportation (</w:t>
      </w:r>
      <w:proofErr w:type="spellStart"/>
      <w:r w:rsidRPr="002A4897">
        <w:rPr>
          <w:rFonts w:ascii="Arial" w:hAnsi="Arial" w:cs="Arial"/>
        </w:rPr>
        <w:t>Gume</w:t>
      </w:r>
      <w:proofErr w:type="spellEnd"/>
      <w:r w:rsidRPr="002A4897">
        <w:rPr>
          <w:rFonts w:ascii="Arial" w:hAnsi="Arial" w:cs="Arial"/>
        </w:rPr>
        <w:t xml:space="preserve"> et al., 2023). In addition to microbial load, somatic cell count (SCC) is a key indicator of milk quality, as elevated SCC adversely affects shelf life, processing efficiency</w:t>
      </w:r>
      <w:r w:rsidR="00454B28">
        <w:rPr>
          <w:rFonts w:ascii="Arial" w:hAnsi="Arial" w:cs="Arial"/>
        </w:rPr>
        <w:t xml:space="preserve"> and</w:t>
      </w:r>
      <w:r w:rsidRPr="002A4897">
        <w:rPr>
          <w:rFonts w:ascii="Arial" w:hAnsi="Arial" w:cs="Arial"/>
        </w:rPr>
        <w:t xml:space="preserve"> product quality (</w:t>
      </w:r>
      <w:proofErr w:type="spellStart"/>
      <w:r w:rsidRPr="002A4897">
        <w:rPr>
          <w:rFonts w:ascii="Arial" w:hAnsi="Arial" w:cs="Arial"/>
        </w:rPr>
        <w:t>Alhussien</w:t>
      </w:r>
      <w:proofErr w:type="spellEnd"/>
      <w:r w:rsidRPr="002A4897">
        <w:rPr>
          <w:rFonts w:ascii="Arial" w:hAnsi="Arial" w:cs="Arial"/>
        </w:rPr>
        <w:t xml:space="preserve"> and Dang, 2018).</w:t>
      </w:r>
      <w:r w:rsidR="000F6DAD">
        <w:rPr>
          <w:rFonts w:ascii="Arial" w:hAnsi="Arial" w:cs="Arial"/>
        </w:rPr>
        <w:t xml:space="preserve"> </w:t>
      </w:r>
    </w:p>
    <w:p w14:paraId="6144D613" w14:textId="215296CC" w:rsidR="002A4897" w:rsidRPr="002A4897" w:rsidRDefault="002A4897" w:rsidP="00957611">
      <w:pPr>
        <w:pStyle w:val="Body"/>
        <w:spacing w:line="276" w:lineRule="auto"/>
        <w:rPr>
          <w:rFonts w:ascii="Arial" w:hAnsi="Arial" w:cs="Arial"/>
        </w:rPr>
      </w:pPr>
      <w:r w:rsidRPr="002A4897">
        <w:rPr>
          <w:rFonts w:ascii="Arial" w:hAnsi="Arial" w:cs="Arial"/>
        </w:rPr>
        <w:t>Thermal processing is effective for microbial reduction but often compromises the nutritional and sensory attributes of milk. As a result, non-thermal technologies such as microfiltration (MF) and ultraviolet (UV-C) treatment have gained attention. Microfiltration removes somatic cells and bacteria through membrane separation without altering milk composition, while UV-C treatment inactivates microorganisms by damaging microbial DNA (Wang et al., 2019; Bandla, 2012).</w:t>
      </w:r>
    </w:p>
    <w:p w14:paraId="232B258F" w14:textId="0CEF18A5" w:rsidR="00A65C9C" w:rsidRDefault="00A65C9C" w:rsidP="00957611">
      <w:pPr>
        <w:pStyle w:val="Body"/>
        <w:spacing w:after="0" w:line="276" w:lineRule="auto"/>
        <w:rPr>
          <w:rFonts w:ascii="Arial" w:hAnsi="Arial" w:cs="Arial"/>
        </w:rPr>
      </w:pPr>
      <w:r w:rsidRPr="00A65C9C">
        <w:rPr>
          <w:rFonts w:ascii="Arial" w:hAnsi="Arial" w:cs="Arial"/>
        </w:rPr>
        <w:t>UV technology has also been applied successfully to various dairy products. Significant microbial reductions have been reported in raw, goat, donkey, soy</w:t>
      </w:r>
      <w:r w:rsidR="00454B28">
        <w:rPr>
          <w:rFonts w:ascii="Arial" w:hAnsi="Arial" w:cs="Arial"/>
        </w:rPr>
        <w:t xml:space="preserve"> and</w:t>
      </w:r>
      <w:r w:rsidRPr="00A65C9C">
        <w:rPr>
          <w:rFonts w:ascii="Arial" w:hAnsi="Arial" w:cs="Arial"/>
        </w:rPr>
        <w:t xml:space="preserve"> UHT milk using continuous, pulsed</w:t>
      </w:r>
      <w:r w:rsidR="00454B28">
        <w:rPr>
          <w:rFonts w:ascii="Arial" w:hAnsi="Arial" w:cs="Arial"/>
        </w:rPr>
        <w:t xml:space="preserve"> and</w:t>
      </w:r>
      <w:r w:rsidRPr="00A65C9C">
        <w:rPr>
          <w:rFonts w:ascii="Arial" w:hAnsi="Arial" w:cs="Arial"/>
        </w:rPr>
        <w:t xml:space="preserve"> LED-based UV systems (Krishnamurthy et al., 2007; Lu et al., 2011; </w:t>
      </w:r>
      <w:r w:rsidR="000617EC" w:rsidRPr="00A65C9C">
        <w:rPr>
          <w:rFonts w:ascii="Arial" w:hAnsi="Arial" w:cs="Arial"/>
        </w:rPr>
        <w:t>Bandla,</w:t>
      </w:r>
      <w:r w:rsidRPr="00A65C9C">
        <w:rPr>
          <w:rFonts w:ascii="Arial" w:hAnsi="Arial" w:cs="Arial"/>
        </w:rPr>
        <w:t xml:space="preserve"> 2012; Kasahara et al., </w:t>
      </w:r>
      <w:r w:rsidRPr="00A65C9C">
        <w:rPr>
          <w:rFonts w:ascii="Arial" w:hAnsi="Arial" w:cs="Arial"/>
        </w:rPr>
        <w:lastRenderedPageBreak/>
        <w:t xml:space="preserve">2015; Martinez-Garcia et al., 2019; </w:t>
      </w:r>
      <w:proofErr w:type="spellStart"/>
      <w:r w:rsidRPr="00A65C9C">
        <w:rPr>
          <w:rFonts w:ascii="Arial" w:hAnsi="Arial" w:cs="Arial"/>
        </w:rPr>
        <w:t>Papademas</w:t>
      </w:r>
      <w:proofErr w:type="spellEnd"/>
      <w:r w:rsidRPr="00A65C9C">
        <w:rPr>
          <w:rFonts w:ascii="Arial" w:hAnsi="Arial" w:cs="Arial"/>
        </w:rPr>
        <w:t xml:space="preserve"> et al., 2020). Additionally, UV treatment has been applied to cheese varieties such as </w:t>
      </w:r>
      <w:proofErr w:type="spellStart"/>
      <w:r w:rsidRPr="00A65C9C">
        <w:rPr>
          <w:rFonts w:ascii="Arial" w:hAnsi="Arial" w:cs="Arial"/>
        </w:rPr>
        <w:t>Fiordilatte</w:t>
      </w:r>
      <w:proofErr w:type="spellEnd"/>
      <w:r w:rsidRPr="00A65C9C">
        <w:rPr>
          <w:rFonts w:ascii="Arial" w:hAnsi="Arial" w:cs="Arial"/>
        </w:rPr>
        <w:t>, fresh cheese, white American cheese, Ricotta, Cheddar</w:t>
      </w:r>
      <w:r w:rsidR="00454B28">
        <w:rPr>
          <w:rFonts w:ascii="Arial" w:hAnsi="Arial" w:cs="Arial"/>
        </w:rPr>
        <w:t xml:space="preserve"> and</w:t>
      </w:r>
      <w:r w:rsidRPr="00A65C9C">
        <w:rPr>
          <w:rFonts w:ascii="Arial" w:hAnsi="Arial" w:cs="Arial"/>
        </w:rPr>
        <w:t xml:space="preserve"> processed cheese, achieving microbial reductions ranging from 1 to over 5 log cycles depending on UV dose, exposure time</w:t>
      </w:r>
      <w:r w:rsidR="00454B28">
        <w:rPr>
          <w:rFonts w:ascii="Arial" w:hAnsi="Arial" w:cs="Arial"/>
        </w:rPr>
        <w:t xml:space="preserve"> and</w:t>
      </w:r>
      <w:r w:rsidRPr="00A65C9C">
        <w:rPr>
          <w:rFonts w:ascii="Arial" w:hAnsi="Arial" w:cs="Arial"/>
        </w:rPr>
        <w:t xml:space="preserve"> packaging material (Can et al., 2014; Lacivita et al., 2016; Lacivita et al., 2018; Ricciardi et al., 2020; Ha et al., 2016; Proulx et al., 2015).</w:t>
      </w:r>
    </w:p>
    <w:p w14:paraId="60718D86" w14:textId="77777777" w:rsidR="00F41094" w:rsidRDefault="00F41094" w:rsidP="00957611">
      <w:pPr>
        <w:pStyle w:val="Body"/>
        <w:spacing w:after="0" w:line="276" w:lineRule="auto"/>
        <w:rPr>
          <w:rFonts w:ascii="Arial" w:hAnsi="Arial" w:cs="Arial"/>
        </w:rPr>
      </w:pPr>
    </w:p>
    <w:p w14:paraId="1F23469F" w14:textId="0EB17741" w:rsidR="000617EC" w:rsidRDefault="00A65C9C" w:rsidP="00957611">
      <w:pPr>
        <w:pStyle w:val="Body"/>
        <w:spacing w:after="0" w:line="276" w:lineRule="auto"/>
        <w:rPr>
          <w:rFonts w:ascii="Arial" w:hAnsi="Arial" w:cs="Arial"/>
        </w:rPr>
      </w:pPr>
      <w:r w:rsidRPr="002A4897">
        <w:rPr>
          <w:rFonts w:ascii="Arial" w:hAnsi="Arial" w:cs="Arial"/>
        </w:rPr>
        <w:t xml:space="preserve">The integration of </w:t>
      </w:r>
      <w:r w:rsidR="00386023">
        <w:rPr>
          <w:rFonts w:ascii="Arial" w:hAnsi="Arial" w:cs="Arial"/>
        </w:rPr>
        <w:t>MF</w:t>
      </w:r>
      <w:r w:rsidRPr="002A4897">
        <w:rPr>
          <w:rFonts w:ascii="Arial" w:hAnsi="Arial" w:cs="Arial"/>
        </w:rPr>
        <w:t xml:space="preserve"> with UV treatment offers an efficient approach to enhance microbial safety while preserving milk quality. </w:t>
      </w:r>
      <w:r w:rsidR="00386023">
        <w:rPr>
          <w:rFonts w:ascii="Arial" w:hAnsi="Arial" w:cs="Arial"/>
        </w:rPr>
        <w:t>MF</w:t>
      </w:r>
      <w:r w:rsidRPr="002A4897">
        <w:rPr>
          <w:rFonts w:ascii="Arial" w:hAnsi="Arial" w:cs="Arial"/>
        </w:rPr>
        <w:t xml:space="preserve"> reduces the initial microbial and somatic cell load, enabling improved UV treatment efficiency and overall bacterial inactivation </w:t>
      </w:r>
      <w:bookmarkStart w:id="1" w:name="_Hlk217930948"/>
      <w:r w:rsidRPr="002A4897">
        <w:rPr>
          <w:rFonts w:ascii="Arial" w:hAnsi="Arial" w:cs="Arial"/>
        </w:rPr>
        <w:t xml:space="preserve">(Patel </w:t>
      </w:r>
      <w:bookmarkEnd w:id="1"/>
      <w:r w:rsidRPr="002A4897">
        <w:rPr>
          <w:rFonts w:ascii="Arial" w:hAnsi="Arial" w:cs="Arial"/>
        </w:rPr>
        <w:t xml:space="preserve">et al., 2023). </w:t>
      </w:r>
      <w:r w:rsidRPr="00A65C9C">
        <w:rPr>
          <w:rFonts w:ascii="Arial" w:hAnsi="Arial" w:cs="Arial"/>
        </w:rPr>
        <w:t xml:space="preserve">The </w:t>
      </w:r>
      <w:r w:rsidR="00386023">
        <w:rPr>
          <w:rFonts w:ascii="Arial" w:hAnsi="Arial" w:cs="Arial"/>
        </w:rPr>
        <w:t xml:space="preserve">MF </w:t>
      </w:r>
      <w:r w:rsidRPr="00A65C9C">
        <w:rPr>
          <w:rFonts w:ascii="Arial" w:hAnsi="Arial" w:cs="Arial"/>
        </w:rPr>
        <w:t xml:space="preserve">module used in the present study was originally developed and reported by Patel et al. (2023). The system consists of hygienic </w:t>
      </w:r>
      <w:r w:rsidR="00FB0A3E">
        <w:rPr>
          <w:rFonts w:ascii="Arial" w:hAnsi="Arial" w:cs="Arial"/>
        </w:rPr>
        <w:t>SS304</w:t>
      </w:r>
      <w:r w:rsidRPr="00A65C9C">
        <w:rPr>
          <w:rFonts w:ascii="Arial" w:hAnsi="Arial" w:cs="Arial"/>
        </w:rPr>
        <w:t xml:space="preserve"> filter housings for 5 µm and 3 µm (or 1 µm) cartridges, equipped with silicon gaskets, tri-clamp fittings, ball valves</w:t>
      </w:r>
      <w:r w:rsidR="00454B28">
        <w:rPr>
          <w:rFonts w:ascii="Arial" w:hAnsi="Arial" w:cs="Arial"/>
        </w:rPr>
        <w:t xml:space="preserve"> and</w:t>
      </w:r>
      <w:r w:rsidRPr="00A65C9C">
        <w:rPr>
          <w:rFonts w:ascii="Arial" w:hAnsi="Arial" w:cs="Arial"/>
        </w:rPr>
        <w:t xml:space="preserve"> sample cocks to ensure leak-proof operation and aseptic sampling. Building upon this established </w:t>
      </w:r>
      <w:r w:rsidR="00386023">
        <w:rPr>
          <w:rFonts w:ascii="Arial" w:hAnsi="Arial" w:cs="Arial"/>
        </w:rPr>
        <w:t>MF</w:t>
      </w:r>
      <w:r w:rsidRPr="00A65C9C">
        <w:rPr>
          <w:rFonts w:ascii="Arial" w:hAnsi="Arial" w:cs="Arial"/>
        </w:rPr>
        <w:t xml:space="preserve"> setup, the current research focuses on further integration of custom-fabricated UV reactors with the </w:t>
      </w:r>
      <w:r w:rsidR="00386023">
        <w:rPr>
          <w:rFonts w:ascii="Arial" w:hAnsi="Arial" w:cs="Arial"/>
        </w:rPr>
        <w:t>MF</w:t>
      </w:r>
      <w:r w:rsidRPr="00A65C9C">
        <w:rPr>
          <w:rFonts w:ascii="Arial" w:hAnsi="Arial" w:cs="Arial"/>
        </w:rPr>
        <w:t xml:space="preserve"> module to enhance microbial inactivation and overall milk safety.</w:t>
      </w:r>
    </w:p>
    <w:p w14:paraId="354D2875" w14:textId="77777777" w:rsidR="000617EC" w:rsidRPr="00FB3A86" w:rsidRDefault="000617EC" w:rsidP="00957611">
      <w:pPr>
        <w:pStyle w:val="Body"/>
        <w:spacing w:after="0" w:line="276" w:lineRule="auto"/>
        <w:rPr>
          <w:rFonts w:ascii="Arial" w:hAnsi="Arial" w:cs="Arial"/>
        </w:rPr>
      </w:pPr>
    </w:p>
    <w:p w14:paraId="1376E730" w14:textId="536A0A34" w:rsidR="00790ADA" w:rsidRPr="00FB3A86" w:rsidRDefault="00902823" w:rsidP="00736986">
      <w:pPr>
        <w:pStyle w:val="AbstHead"/>
        <w:spacing w:after="0" w:line="276" w:lineRule="auto"/>
        <w:jc w:val="both"/>
        <w:rPr>
          <w:rFonts w:ascii="Arial" w:hAnsi="Arial" w:cs="Arial"/>
        </w:rPr>
      </w:pPr>
      <w:r>
        <w:rPr>
          <w:rFonts w:ascii="Arial" w:hAnsi="Arial" w:cs="Arial"/>
        </w:rPr>
        <w:t>2. material and method</w:t>
      </w:r>
      <w:r w:rsidR="00000F8F">
        <w:rPr>
          <w:rFonts w:ascii="Arial" w:hAnsi="Arial" w:cs="Arial"/>
        </w:rPr>
        <w:t xml:space="preserve">s </w:t>
      </w:r>
    </w:p>
    <w:p w14:paraId="33584804" w14:textId="7A7DE943" w:rsidR="002A4897" w:rsidRPr="002C6A72" w:rsidRDefault="00EC5983" w:rsidP="00736986">
      <w:pPr>
        <w:pStyle w:val="Body"/>
        <w:spacing w:after="0"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1</w:t>
      </w:r>
      <w:r w:rsidR="002A4897" w:rsidRPr="002C6A72">
        <w:rPr>
          <w:rFonts w:ascii="Arial" w:hAnsi="Arial" w:cs="Arial"/>
          <w:b/>
          <w:bCs/>
          <w:sz w:val="22"/>
          <w:szCs w:val="22"/>
        </w:rPr>
        <w:t xml:space="preserve"> UV Module</w:t>
      </w:r>
    </w:p>
    <w:p w14:paraId="5CCF893C" w14:textId="77777777" w:rsidR="002A4897" w:rsidRPr="002A4897" w:rsidRDefault="002A4897" w:rsidP="00736986">
      <w:pPr>
        <w:pStyle w:val="Body"/>
        <w:spacing w:after="0" w:line="276" w:lineRule="auto"/>
        <w:rPr>
          <w:rFonts w:ascii="Arial" w:hAnsi="Arial" w:cs="Arial"/>
        </w:rPr>
      </w:pPr>
      <w:r w:rsidRPr="002A4897">
        <w:rPr>
          <w:rFonts w:ascii="Arial" w:hAnsi="Arial" w:cs="Arial"/>
        </w:rPr>
        <w:t>The UV module was developed using the following components:</w:t>
      </w:r>
    </w:p>
    <w:p w14:paraId="20D09D16" w14:textId="31F719AD"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UV lamps: Low-pressure mercury lamps emitting at 254 nm with power ratings of 28 W and 62 W</w:t>
      </w:r>
    </w:p>
    <w:p w14:paraId="7E272A1B" w14:textId="0C31F408"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Quartz glass tubes: UV-transmitting sleeves for isolating lamps from milk</w:t>
      </w:r>
    </w:p>
    <w:p w14:paraId="3F875B33" w14:textId="736B9A6A"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Sealing elements: Food-grade EPDM gaskets and O-rings</w:t>
      </w:r>
    </w:p>
    <w:p w14:paraId="46C28413" w14:textId="020FC79A"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Reactor housing: SS-304 outer pipe</w:t>
      </w:r>
    </w:p>
    <w:p w14:paraId="2F51B0DC" w14:textId="3269126C"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End caps and flanges: For lamp installation and maintenance</w:t>
      </w:r>
    </w:p>
    <w:p w14:paraId="6BFAA73C" w14:textId="47C3131D"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Electrical components: Lamp holders, ballasts, wiring</w:t>
      </w:r>
      <w:r w:rsidR="00454B28">
        <w:rPr>
          <w:rFonts w:ascii="Arial" w:hAnsi="Arial" w:cs="Arial"/>
        </w:rPr>
        <w:t xml:space="preserve"> and</w:t>
      </w:r>
      <w:r w:rsidRPr="002A4897">
        <w:rPr>
          <w:rFonts w:ascii="Arial" w:hAnsi="Arial" w:cs="Arial"/>
        </w:rPr>
        <w:t xml:space="preserve"> power supply unit</w:t>
      </w:r>
    </w:p>
    <w:p w14:paraId="09EE954C" w14:textId="5395DF01" w:rsidR="002A4897" w:rsidRPr="002C6A72" w:rsidRDefault="00736986" w:rsidP="00736986">
      <w:pPr>
        <w:pStyle w:val="Body"/>
        <w:spacing w:before="240"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2</w:t>
      </w:r>
      <w:r w:rsidR="002A4897" w:rsidRPr="002C6A72">
        <w:rPr>
          <w:rFonts w:ascii="Arial" w:hAnsi="Arial" w:cs="Arial"/>
          <w:b/>
          <w:bCs/>
          <w:sz w:val="22"/>
          <w:szCs w:val="22"/>
        </w:rPr>
        <w:t xml:space="preserve"> Peristaltic Pump</w:t>
      </w:r>
    </w:p>
    <w:p w14:paraId="20E238B0" w14:textId="77777777" w:rsidR="002A4897" w:rsidRPr="002A4897" w:rsidRDefault="002A4897" w:rsidP="00957611">
      <w:pPr>
        <w:pStyle w:val="Body"/>
        <w:spacing w:line="276" w:lineRule="auto"/>
        <w:rPr>
          <w:rFonts w:ascii="Arial" w:hAnsi="Arial" w:cs="Arial"/>
        </w:rPr>
      </w:pPr>
      <w:r w:rsidRPr="002A4897">
        <w:rPr>
          <w:rFonts w:ascii="Arial" w:hAnsi="Arial" w:cs="Arial"/>
        </w:rPr>
        <w:t>A peristaltic pump was used to transfer raw milk from the collection tank to the filtration and UV modules. The pump enabled gentle handling of milk and precise control of flow rate by adjusting the impeller speed.</w:t>
      </w:r>
    </w:p>
    <w:p w14:paraId="21A574A2" w14:textId="07333000" w:rsidR="002A4897"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3 s</w:t>
      </w:r>
      <w:r w:rsidR="002A4897" w:rsidRPr="002C6A72">
        <w:rPr>
          <w:rFonts w:ascii="Arial" w:hAnsi="Arial" w:cs="Arial"/>
          <w:b/>
          <w:bCs/>
          <w:sz w:val="22"/>
          <w:szCs w:val="22"/>
        </w:rPr>
        <w:t>oftware Used</w:t>
      </w:r>
    </w:p>
    <w:p w14:paraId="63782345" w14:textId="41D93CD7" w:rsidR="002A4897" w:rsidRPr="002A4897" w:rsidRDefault="002A4897" w:rsidP="00957611">
      <w:pPr>
        <w:pStyle w:val="Body"/>
        <w:spacing w:line="276" w:lineRule="auto"/>
        <w:rPr>
          <w:rFonts w:ascii="Arial" w:hAnsi="Arial" w:cs="Arial"/>
        </w:rPr>
      </w:pPr>
      <w:r w:rsidRPr="002A4897">
        <w:rPr>
          <w:rFonts w:ascii="Arial" w:hAnsi="Arial" w:cs="Arial"/>
        </w:rPr>
        <w:t>AutoCAD-2021 was used to prepare the Process and Instrumentation Diagram (P&amp;ID) and line diagrams of the experimental setup. SOLIDWORKS-2025 was employed for developing 2 and 3-D fabrication drawings of the UV reactor components.</w:t>
      </w:r>
    </w:p>
    <w:p w14:paraId="12EE05A8" w14:textId="15811361" w:rsidR="002A4897"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 xml:space="preserve">4 </w:t>
      </w:r>
      <w:r w:rsidR="002A4897" w:rsidRPr="002C6A72">
        <w:rPr>
          <w:rFonts w:ascii="Arial" w:hAnsi="Arial" w:cs="Arial"/>
          <w:b/>
          <w:bCs/>
          <w:sz w:val="22"/>
          <w:szCs w:val="22"/>
        </w:rPr>
        <w:t>Materials for UV Reactor Housing</w:t>
      </w:r>
    </w:p>
    <w:p w14:paraId="505BAD9C" w14:textId="06C3B763" w:rsidR="002A4897" w:rsidRPr="002A4897" w:rsidRDefault="002A4897" w:rsidP="00957611">
      <w:pPr>
        <w:pStyle w:val="Body"/>
        <w:spacing w:line="276" w:lineRule="auto"/>
        <w:rPr>
          <w:rFonts w:ascii="Arial" w:hAnsi="Arial" w:cs="Arial"/>
        </w:rPr>
      </w:pPr>
      <w:r w:rsidRPr="002A4897">
        <w:rPr>
          <w:rFonts w:ascii="Arial" w:hAnsi="Arial" w:cs="Arial"/>
        </w:rPr>
        <w:t>The reactor housing and piping system were fabricated using SS-304 components, including pipe nipples, ball valves</w:t>
      </w:r>
      <w:r w:rsidR="00454B28">
        <w:rPr>
          <w:rFonts w:ascii="Arial" w:hAnsi="Arial" w:cs="Arial"/>
        </w:rPr>
        <w:t xml:space="preserve"> and</w:t>
      </w:r>
      <w:r w:rsidRPr="002A4897">
        <w:rPr>
          <w:rFonts w:ascii="Arial" w:hAnsi="Arial" w:cs="Arial"/>
        </w:rPr>
        <w:t xml:space="preserve"> sample cocks. Food-grade silicone tubing was used for milk transfer between the tank and treatment modules.</w:t>
      </w:r>
    </w:p>
    <w:p w14:paraId="6820209F" w14:textId="5B8FFB6A" w:rsidR="002A4897"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5</w:t>
      </w:r>
      <w:r w:rsidR="002A4897" w:rsidRPr="002C6A72">
        <w:rPr>
          <w:rFonts w:ascii="Arial" w:hAnsi="Arial" w:cs="Arial"/>
          <w:b/>
          <w:bCs/>
          <w:sz w:val="22"/>
          <w:szCs w:val="22"/>
        </w:rPr>
        <w:t xml:space="preserve"> Selection of UV Reactor</w:t>
      </w:r>
    </w:p>
    <w:p w14:paraId="339063A1" w14:textId="4844FBE4" w:rsidR="002A4897" w:rsidRPr="002A4897" w:rsidRDefault="002A4897" w:rsidP="00957611">
      <w:pPr>
        <w:pStyle w:val="Body"/>
        <w:spacing w:line="276" w:lineRule="auto"/>
        <w:rPr>
          <w:rFonts w:ascii="Arial" w:hAnsi="Arial" w:cs="Arial"/>
        </w:rPr>
      </w:pPr>
      <w:r w:rsidRPr="002A4897">
        <w:rPr>
          <w:rFonts w:ascii="Arial" w:hAnsi="Arial" w:cs="Arial"/>
        </w:rPr>
        <w:t>The UV reactor was designed considering UV dose, lamp intensity, exposure time, flow pattern</w:t>
      </w:r>
      <w:r w:rsidR="00454B28">
        <w:rPr>
          <w:rFonts w:ascii="Arial" w:hAnsi="Arial" w:cs="Arial"/>
        </w:rPr>
        <w:t xml:space="preserve"> and</w:t>
      </w:r>
      <w:r w:rsidRPr="002A4897">
        <w:rPr>
          <w:rFonts w:ascii="Arial" w:hAnsi="Arial" w:cs="Arial"/>
        </w:rPr>
        <w:t xml:space="preserve"> physical properties of milk such as turbidity and opacity. The germicidal efficacy of UV radiation was governed by UV dose, calculated as the product of UV intensity and exposure time. Higher intensity, longer exposure time</w:t>
      </w:r>
      <w:r w:rsidR="00454B28">
        <w:rPr>
          <w:rFonts w:ascii="Arial" w:hAnsi="Arial" w:cs="Arial"/>
        </w:rPr>
        <w:t xml:space="preserve"> and</w:t>
      </w:r>
      <w:r w:rsidRPr="002A4897">
        <w:rPr>
          <w:rFonts w:ascii="Arial" w:hAnsi="Arial" w:cs="Arial"/>
        </w:rPr>
        <w:t xml:space="preserve"> reduced distance between the lamp and milk enhanced microbial inactivation.</w:t>
      </w:r>
    </w:p>
    <w:p w14:paraId="454AF898" w14:textId="68E1C88C" w:rsidR="002A4897" w:rsidRPr="002C6A72" w:rsidRDefault="002C6A72"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6</w:t>
      </w:r>
      <w:r w:rsidR="002A4897" w:rsidRPr="002C6A72">
        <w:rPr>
          <w:rFonts w:ascii="Arial" w:hAnsi="Arial" w:cs="Arial"/>
          <w:b/>
          <w:bCs/>
          <w:sz w:val="22"/>
          <w:szCs w:val="22"/>
        </w:rPr>
        <w:t xml:space="preserve"> Preparation of P&amp;ID</w:t>
      </w:r>
    </w:p>
    <w:p w14:paraId="682FC8A4" w14:textId="3C7FEE2A" w:rsidR="002A4897" w:rsidRPr="002A4897" w:rsidRDefault="002A4897" w:rsidP="00957611">
      <w:pPr>
        <w:pStyle w:val="Body"/>
        <w:spacing w:line="276" w:lineRule="auto"/>
        <w:rPr>
          <w:rFonts w:ascii="Arial" w:hAnsi="Arial" w:cs="Arial"/>
        </w:rPr>
      </w:pPr>
      <w:r w:rsidRPr="002A4897">
        <w:rPr>
          <w:rFonts w:ascii="Arial" w:hAnsi="Arial" w:cs="Arial"/>
        </w:rPr>
        <w:lastRenderedPageBreak/>
        <w:t>The P&amp;ID for the integrated UV-</w:t>
      </w:r>
      <w:r w:rsidR="00386023">
        <w:rPr>
          <w:rFonts w:ascii="Arial" w:hAnsi="Arial" w:cs="Arial"/>
        </w:rPr>
        <w:t>MF</w:t>
      </w:r>
      <w:r w:rsidRPr="002A4897">
        <w:rPr>
          <w:rFonts w:ascii="Arial" w:hAnsi="Arial" w:cs="Arial"/>
        </w:rPr>
        <w:t xml:space="preserve"> system was developed using AutoCAD-2021, following standard process engineering practices to ensure proper integration of all components.</w:t>
      </w:r>
    </w:p>
    <w:p w14:paraId="0C312B3A" w14:textId="4D8CA79D" w:rsidR="002A4897" w:rsidRPr="002C6A72" w:rsidRDefault="002C6A72" w:rsidP="00957611">
      <w:pPr>
        <w:pStyle w:val="Body"/>
        <w:spacing w:line="276" w:lineRule="auto"/>
        <w:rPr>
          <w:rFonts w:ascii="Arial" w:hAnsi="Arial" w:cs="Arial"/>
          <w:b/>
          <w:bCs/>
          <w:sz w:val="22"/>
          <w:szCs w:val="22"/>
        </w:rPr>
      </w:pPr>
      <w:r>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7</w:t>
      </w:r>
      <w:r w:rsidR="002A4897" w:rsidRPr="002C6A72">
        <w:rPr>
          <w:rFonts w:ascii="Arial" w:hAnsi="Arial" w:cs="Arial"/>
          <w:b/>
          <w:bCs/>
          <w:sz w:val="22"/>
          <w:szCs w:val="22"/>
        </w:rPr>
        <w:t xml:space="preserve"> Experimental Design</w:t>
      </w:r>
    </w:p>
    <w:p w14:paraId="5553F5E8" w14:textId="77777777" w:rsidR="002A4897" w:rsidRPr="002A4897" w:rsidRDefault="002A4897" w:rsidP="00957611">
      <w:pPr>
        <w:pStyle w:val="Body"/>
        <w:spacing w:line="276" w:lineRule="auto"/>
        <w:rPr>
          <w:rFonts w:ascii="Arial" w:hAnsi="Arial" w:cs="Arial"/>
        </w:rPr>
      </w:pPr>
      <w:r w:rsidRPr="002A4897">
        <w:rPr>
          <w:rFonts w:ascii="Arial" w:hAnsi="Arial" w:cs="Arial"/>
        </w:rPr>
        <w:t>Raw milk was pumped through the system using a peristaltic pump. The milk first passed through a 5 µm microfilter followed by a 3 µm or 1 µm microfilter to remove somatic cells and reduce microbial load. The microfiltered milk was collected as Sample 1.</w:t>
      </w:r>
    </w:p>
    <w:p w14:paraId="110DBB12" w14:textId="66117B61" w:rsidR="002A4897" w:rsidRPr="002A4897" w:rsidRDefault="002A4897" w:rsidP="00957611">
      <w:pPr>
        <w:pStyle w:val="Body"/>
        <w:spacing w:line="276" w:lineRule="auto"/>
        <w:rPr>
          <w:rFonts w:ascii="Arial" w:hAnsi="Arial" w:cs="Arial"/>
        </w:rPr>
      </w:pPr>
      <w:r w:rsidRPr="002A4897">
        <w:rPr>
          <w:rFonts w:ascii="Arial" w:hAnsi="Arial" w:cs="Arial"/>
        </w:rPr>
        <w:t xml:space="preserve">The milk was then treated in UV Reactor 1 at a UV dose of 134.5 </w:t>
      </w:r>
      <w:proofErr w:type="spellStart"/>
      <w:r w:rsidRPr="002A4897">
        <w:rPr>
          <w:rFonts w:ascii="Arial" w:hAnsi="Arial" w:cs="Arial"/>
        </w:rPr>
        <w:t>mJ</w:t>
      </w:r>
      <w:proofErr w:type="spellEnd"/>
      <w:r w:rsidRPr="002A4897">
        <w:rPr>
          <w:rFonts w:ascii="Arial" w:hAnsi="Arial" w:cs="Arial"/>
        </w:rPr>
        <w:t xml:space="preserve">/cm² (1 L/min) and collected as Sample 2. Subsequently, the milk passed through UV Reactor 2 at a higher UV dose of 204.8 </w:t>
      </w:r>
      <w:proofErr w:type="spellStart"/>
      <w:r w:rsidRPr="002A4897">
        <w:rPr>
          <w:rFonts w:ascii="Arial" w:hAnsi="Arial" w:cs="Arial"/>
        </w:rPr>
        <w:t>mJ</w:t>
      </w:r>
      <w:proofErr w:type="spellEnd"/>
      <w:r w:rsidRPr="002A4897">
        <w:rPr>
          <w:rFonts w:ascii="Arial" w:hAnsi="Arial" w:cs="Arial"/>
        </w:rPr>
        <w:t>/cm² (1 L/min) to achieve further microbial inactivation</w:t>
      </w:r>
      <w:r w:rsidR="00454B28">
        <w:rPr>
          <w:rFonts w:ascii="Arial" w:hAnsi="Arial" w:cs="Arial"/>
        </w:rPr>
        <w:t xml:space="preserve"> and</w:t>
      </w:r>
      <w:r w:rsidRPr="002A4897">
        <w:rPr>
          <w:rFonts w:ascii="Arial" w:hAnsi="Arial" w:cs="Arial"/>
        </w:rPr>
        <w:t xml:space="preserve"> Samples 3 and 4 were collected. Finally, the treated milk was cooled to 4 °C using a sterile eutectic cooling system and stored for quality evaluation.</w:t>
      </w:r>
    </w:p>
    <w:p w14:paraId="56CE69B2" w14:textId="308D8B7D" w:rsidR="002A4897" w:rsidRPr="002C6A72" w:rsidRDefault="002C6A72" w:rsidP="00957611">
      <w:pPr>
        <w:pStyle w:val="Body"/>
        <w:spacing w:line="276" w:lineRule="auto"/>
        <w:rPr>
          <w:rFonts w:ascii="Arial" w:hAnsi="Arial" w:cs="Arial"/>
          <w:b/>
          <w:bCs/>
          <w:sz w:val="22"/>
          <w:szCs w:val="22"/>
        </w:rPr>
      </w:pPr>
      <w:r>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8</w:t>
      </w:r>
      <w:r w:rsidR="002A4897" w:rsidRPr="002C6A72">
        <w:rPr>
          <w:rFonts w:ascii="Arial" w:hAnsi="Arial" w:cs="Arial"/>
          <w:b/>
          <w:bCs/>
          <w:sz w:val="22"/>
          <w:szCs w:val="22"/>
        </w:rPr>
        <w:t xml:space="preserve"> Design and Fabrication of UV Reactors</w:t>
      </w:r>
    </w:p>
    <w:p w14:paraId="3AAB25D9" w14:textId="77777777" w:rsidR="002A4897" w:rsidRPr="002A4897" w:rsidRDefault="002A4897" w:rsidP="00957611">
      <w:pPr>
        <w:pStyle w:val="Body"/>
        <w:spacing w:line="276" w:lineRule="auto"/>
        <w:rPr>
          <w:rFonts w:ascii="Arial" w:hAnsi="Arial" w:cs="Arial"/>
        </w:rPr>
      </w:pPr>
      <w:r w:rsidRPr="002A4897">
        <w:rPr>
          <w:rFonts w:ascii="Arial" w:hAnsi="Arial" w:cs="Arial"/>
        </w:rPr>
        <w:t>Fabrication drawings were prepared using SOLIDWORKS-2025 and used as references during manufacturing. Reactor 1 was fabricated with a 28 W UV lamp and a 3.5 mm flow gap, while Reactor 2 used a 62 W lamp with a reduced flow gap of 2.0 mm to enhance UV exposure. Both reactors were fabricated from SS-304 and assembled with quartz sleeves to ensure uniform irradiation.</w:t>
      </w:r>
    </w:p>
    <w:p w14:paraId="52D7BBE4" w14:textId="7874982C" w:rsidR="002A4897" w:rsidRPr="002C6A72" w:rsidRDefault="002C6A72"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 xml:space="preserve">9 </w:t>
      </w:r>
      <w:r w:rsidR="002A4897" w:rsidRPr="002C6A72">
        <w:rPr>
          <w:rFonts w:ascii="Arial" w:hAnsi="Arial" w:cs="Arial"/>
          <w:b/>
          <w:bCs/>
          <w:sz w:val="22"/>
          <w:szCs w:val="22"/>
        </w:rPr>
        <w:t>Fabrication Procedure</w:t>
      </w:r>
    </w:p>
    <w:p w14:paraId="5A2C498C" w14:textId="560691E2" w:rsidR="002A4897" w:rsidRDefault="002A4897" w:rsidP="00957611">
      <w:pPr>
        <w:pStyle w:val="Body"/>
        <w:spacing w:after="0" w:line="276" w:lineRule="auto"/>
        <w:rPr>
          <w:rFonts w:ascii="Arial" w:hAnsi="Arial" w:cs="Arial"/>
        </w:rPr>
      </w:pPr>
      <w:r w:rsidRPr="002A4897">
        <w:rPr>
          <w:rFonts w:ascii="Arial" w:hAnsi="Arial" w:cs="Arial"/>
        </w:rPr>
        <w:t>The fabrication process included material selection, cutting and shaping of SS pipes, TIG welding using argon shielding, surface grinding and polishing to sanitary finish, assembly of quartz sleeves and UV lamps, electrical wiring</w:t>
      </w:r>
      <w:r w:rsidR="00454B28">
        <w:rPr>
          <w:rFonts w:ascii="Arial" w:hAnsi="Arial" w:cs="Arial"/>
        </w:rPr>
        <w:t xml:space="preserve"> and</w:t>
      </w:r>
      <w:r w:rsidRPr="002A4897">
        <w:rPr>
          <w:rFonts w:ascii="Arial" w:hAnsi="Arial" w:cs="Arial"/>
        </w:rPr>
        <w:t xml:space="preserve"> leak testing of the complete unit.</w:t>
      </w:r>
    </w:p>
    <w:p w14:paraId="17FE5B30" w14:textId="77777777" w:rsidR="00790ADA" w:rsidRPr="00FB3A86" w:rsidRDefault="00790ADA" w:rsidP="00957611">
      <w:pPr>
        <w:pStyle w:val="Body"/>
        <w:spacing w:after="0" w:line="276" w:lineRule="auto"/>
        <w:rPr>
          <w:rFonts w:ascii="Arial" w:hAnsi="Arial" w:cs="Arial"/>
        </w:rPr>
      </w:pPr>
    </w:p>
    <w:p w14:paraId="340F721C" w14:textId="1D1CBEDA" w:rsidR="002A4897" w:rsidRPr="002A4897" w:rsidRDefault="00000F8F" w:rsidP="002C6A72">
      <w:pPr>
        <w:pStyle w:val="Head1"/>
        <w:spacing w:before="240" w:after="0" w:line="276"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996454" w14:textId="4CB0CB01" w:rsidR="002A4897" w:rsidRPr="002C6A72" w:rsidRDefault="002A4897" w:rsidP="002C6A72">
      <w:pPr>
        <w:pStyle w:val="Body"/>
        <w:spacing w:before="240" w:line="276" w:lineRule="auto"/>
        <w:rPr>
          <w:rFonts w:ascii="Arial" w:hAnsi="Arial" w:cs="Arial"/>
          <w:b/>
          <w:bCs/>
          <w:sz w:val="22"/>
          <w:szCs w:val="22"/>
        </w:rPr>
      </w:pPr>
      <w:r w:rsidRPr="002C6A72">
        <w:rPr>
          <w:rFonts w:ascii="Arial" w:hAnsi="Arial" w:cs="Arial"/>
          <w:b/>
          <w:bCs/>
          <w:sz w:val="22"/>
          <w:szCs w:val="22"/>
        </w:rPr>
        <w:t>3.1</w:t>
      </w:r>
      <w:r w:rsidR="00302FD0" w:rsidRPr="002C6A72">
        <w:rPr>
          <w:rFonts w:ascii="Arial" w:hAnsi="Arial" w:cs="Arial"/>
          <w:b/>
          <w:bCs/>
          <w:sz w:val="22"/>
          <w:szCs w:val="22"/>
        </w:rPr>
        <w:t xml:space="preserve">. </w:t>
      </w:r>
      <w:r w:rsidRPr="002C6A72">
        <w:rPr>
          <w:rFonts w:ascii="Arial" w:hAnsi="Arial" w:cs="Arial"/>
          <w:b/>
          <w:bCs/>
          <w:sz w:val="22"/>
          <w:szCs w:val="22"/>
        </w:rPr>
        <w:t xml:space="preserve">Development of Process and Instrumentation Diagram (P&amp;ID) for the Integration of a UV Ray Reactor with </w:t>
      </w:r>
      <w:r w:rsidR="00386023">
        <w:rPr>
          <w:rFonts w:ascii="Arial" w:hAnsi="Arial" w:cs="Arial"/>
          <w:b/>
          <w:bCs/>
          <w:sz w:val="22"/>
          <w:szCs w:val="22"/>
        </w:rPr>
        <w:t>MF</w:t>
      </w:r>
      <w:r w:rsidRPr="002C6A72">
        <w:rPr>
          <w:rFonts w:ascii="Arial" w:hAnsi="Arial" w:cs="Arial"/>
          <w:b/>
          <w:bCs/>
          <w:sz w:val="22"/>
          <w:szCs w:val="22"/>
        </w:rPr>
        <w:t xml:space="preserve"> Module</w:t>
      </w:r>
    </w:p>
    <w:p w14:paraId="5D5C10AB" w14:textId="645812A0" w:rsidR="002A4897" w:rsidRDefault="002A4897" w:rsidP="00957611">
      <w:pPr>
        <w:pStyle w:val="Body"/>
        <w:spacing w:after="0" w:line="276" w:lineRule="auto"/>
        <w:rPr>
          <w:rFonts w:ascii="Arial" w:hAnsi="Arial" w:cs="Arial"/>
        </w:rPr>
      </w:pPr>
      <w:r w:rsidRPr="002A4897">
        <w:rPr>
          <w:rFonts w:ascii="Arial" w:hAnsi="Arial" w:cs="Arial"/>
        </w:rPr>
        <w:t xml:space="preserve">To achieve effective synchronization of UV ray treatment with </w:t>
      </w:r>
      <w:r w:rsidR="00386023">
        <w:rPr>
          <w:rFonts w:ascii="Arial" w:hAnsi="Arial" w:cs="Arial"/>
        </w:rPr>
        <w:t>MF</w:t>
      </w:r>
      <w:r w:rsidRPr="002A4897">
        <w:rPr>
          <w:rFonts w:ascii="Arial" w:hAnsi="Arial" w:cs="Arial"/>
        </w:rPr>
        <w:t xml:space="preserve"> for raw milk processing, a P&amp;ID was developed, as illustrated in Figure 1. This P&amp;ID serves as the foundational layout for the fabrication, assembly and operation of the hybrid treatment system, ensuring clarity of the process flow, control points and instrumentation involved in the integration.</w:t>
      </w:r>
    </w:p>
    <w:p w14:paraId="6CD9CD09" w14:textId="70245DF9" w:rsidR="002A4897" w:rsidRDefault="002A4897" w:rsidP="00957611">
      <w:pPr>
        <w:pStyle w:val="Body"/>
        <w:spacing w:after="0" w:line="276" w:lineRule="auto"/>
        <w:rPr>
          <w:rFonts w:ascii="Arial" w:hAnsi="Arial" w:cs="Arial"/>
        </w:rPr>
      </w:pPr>
      <w:r w:rsidRPr="00EF255E">
        <w:rPr>
          <w:rFonts w:ascii="Times New Roman" w:hAnsi="Times New Roman"/>
          <w:noProof/>
          <w:sz w:val="24"/>
          <w:szCs w:val="24"/>
        </w:rPr>
        <w:drawing>
          <wp:inline distT="0" distB="0" distL="0" distR="0" wp14:anchorId="3E3600A2" wp14:editId="33E39E12">
            <wp:extent cx="5946775" cy="2296020"/>
            <wp:effectExtent l="19050" t="19050" r="15875" b="28575"/>
            <wp:docPr id="112575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56373" name=""/>
                    <pic:cNvPicPr/>
                  </pic:nvPicPr>
                  <pic:blipFill rotWithShape="1">
                    <a:blip r:embed="rId14" cstate="print">
                      <a:extLst>
                        <a:ext uri="{28A0092B-C50C-407E-A947-70E740481C1C}">
                          <a14:useLocalDpi xmlns:a14="http://schemas.microsoft.com/office/drawing/2010/main" val="0"/>
                        </a:ext>
                      </a:extLst>
                    </a:blip>
                    <a:srcRect l="2777" t="14837" r="2748"/>
                    <a:stretch>
                      <a:fillRect/>
                    </a:stretch>
                  </pic:blipFill>
                  <pic:spPr bwMode="auto">
                    <a:xfrm>
                      <a:off x="0" y="0"/>
                      <a:ext cx="5976069" cy="230733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EF4126" w14:textId="77777777" w:rsidR="002A4897" w:rsidRDefault="002A4897" w:rsidP="00957611">
      <w:pPr>
        <w:pStyle w:val="Body"/>
        <w:spacing w:after="0" w:line="276" w:lineRule="auto"/>
        <w:rPr>
          <w:rFonts w:ascii="Arial" w:hAnsi="Arial" w:cs="Arial"/>
        </w:rPr>
      </w:pPr>
    </w:p>
    <w:p w14:paraId="237FEAB0" w14:textId="726F2A49" w:rsidR="002A4897" w:rsidRPr="00736986" w:rsidRDefault="002A4897" w:rsidP="00957611">
      <w:pPr>
        <w:pStyle w:val="Body"/>
        <w:spacing w:after="0" w:line="276" w:lineRule="auto"/>
        <w:jc w:val="center"/>
        <w:rPr>
          <w:rFonts w:ascii="Arial" w:hAnsi="Arial" w:cs="Arial"/>
          <w:b/>
          <w:bCs/>
        </w:rPr>
      </w:pPr>
      <w:r w:rsidRPr="00736986">
        <w:rPr>
          <w:rFonts w:ascii="Arial" w:hAnsi="Arial" w:cs="Arial"/>
          <w:b/>
          <w:bCs/>
        </w:rPr>
        <w:t xml:space="preserve">Fig </w:t>
      </w:r>
      <w:r w:rsidR="00736986">
        <w:rPr>
          <w:rFonts w:ascii="Arial" w:hAnsi="Arial" w:cs="Arial"/>
          <w:b/>
          <w:bCs/>
        </w:rPr>
        <w:t>1</w:t>
      </w:r>
      <w:r w:rsidRPr="00736986">
        <w:rPr>
          <w:rFonts w:ascii="Arial" w:hAnsi="Arial" w:cs="Arial"/>
          <w:b/>
          <w:bCs/>
        </w:rPr>
        <w:t>. P&amp;ID of Developed Hybrid UV-</w:t>
      </w:r>
      <w:r w:rsidR="00386023">
        <w:rPr>
          <w:rFonts w:ascii="Arial" w:hAnsi="Arial" w:cs="Arial"/>
          <w:b/>
          <w:bCs/>
        </w:rPr>
        <w:t>MF</w:t>
      </w:r>
      <w:r w:rsidRPr="00736986">
        <w:rPr>
          <w:rFonts w:ascii="Arial" w:hAnsi="Arial" w:cs="Arial"/>
          <w:b/>
          <w:bCs/>
        </w:rPr>
        <w:t xml:space="preserve"> Module</w:t>
      </w:r>
    </w:p>
    <w:p w14:paraId="5017C31E" w14:textId="77777777" w:rsidR="002A4897" w:rsidRDefault="002A4897" w:rsidP="00957611">
      <w:pPr>
        <w:pStyle w:val="Body"/>
        <w:spacing w:after="0" w:line="276" w:lineRule="auto"/>
        <w:rPr>
          <w:rFonts w:ascii="Arial" w:hAnsi="Arial" w:cs="Arial"/>
        </w:rPr>
      </w:pPr>
    </w:p>
    <w:p w14:paraId="155D6E3D" w14:textId="4168B918" w:rsidR="00A65C9C"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3</w:t>
      </w:r>
      <w:r w:rsidR="00A65C9C" w:rsidRPr="002C6A72">
        <w:rPr>
          <w:rFonts w:ascii="Arial" w:hAnsi="Arial" w:cs="Arial"/>
          <w:b/>
          <w:bCs/>
          <w:sz w:val="22"/>
          <w:szCs w:val="22"/>
        </w:rPr>
        <w:t xml:space="preserve">.2 Selection and Synchronization of the UV-Ray Reactor with the </w:t>
      </w:r>
      <w:r w:rsidR="00386023">
        <w:rPr>
          <w:rFonts w:ascii="Arial" w:hAnsi="Arial" w:cs="Arial"/>
          <w:b/>
          <w:bCs/>
          <w:sz w:val="22"/>
          <w:szCs w:val="22"/>
        </w:rPr>
        <w:t>MF</w:t>
      </w:r>
      <w:r w:rsidR="00A65C9C" w:rsidRPr="002C6A72">
        <w:rPr>
          <w:rFonts w:ascii="Arial" w:hAnsi="Arial" w:cs="Arial"/>
          <w:b/>
          <w:bCs/>
          <w:sz w:val="22"/>
          <w:szCs w:val="22"/>
        </w:rPr>
        <w:t xml:space="preserve"> Module</w:t>
      </w:r>
    </w:p>
    <w:p w14:paraId="3C5ACC70" w14:textId="68DF40A3" w:rsidR="00A65C9C" w:rsidRPr="00A65C9C" w:rsidRDefault="00A65C9C" w:rsidP="00957611">
      <w:pPr>
        <w:pStyle w:val="Body"/>
        <w:spacing w:line="276" w:lineRule="auto"/>
        <w:rPr>
          <w:rFonts w:ascii="Arial" w:hAnsi="Arial" w:cs="Arial"/>
        </w:rPr>
      </w:pPr>
      <w:r w:rsidRPr="00A65C9C">
        <w:rPr>
          <w:rFonts w:ascii="Arial" w:hAnsi="Arial" w:cs="Arial"/>
        </w:rPr>
        <w:t xml:space="preserve">The integration of the UV-ray reactor with the </w:t>
      </w:r>
      <w:r w:rsidR="00386023">
        <w:rPr>
          <w:rFonts w:ascii="Arial" w:hAnsi="Arial" w:cs="Arial"/>
        </w:rPr>
        <w:t>MF</w:t>
      </w:r>
      <w:r w:rsidRPr="00A65C9C">
        <w:rPr>
          <w:rFonts w:ascii="Arial" w:hAnsi="Arial" w:cs="Arial"/>
        </w:rPr>
        <w:t xml:space="preserve"> module was essential to achieve effective microbial reduction while preserving the physicochemical quality of raw milk. Due to the low UV transmittance and opaque nature of milk, careful attention was given to reactor selection, fabrication</w:t>
      </w:r>
      <w:r w:rsidR="00454B28">
        <w:rPr>
          <w:rFonts w:ascii="Arial" w:hAnsi="Arial" w:cs="Arial"/>
        </w:rPr>
        <w:t xml:space="preserve"> and</w:t>
      </w:r>
      <w:r w:rsidRPr="00A65C9C">
        <w:rPr>
          <w:rFonts w:ascii="Arial" w:hAnsi="Arial" w:cs="Arial"/>
        </w:rPr>
        <w:t xml:space="preserve"> operational synchronization. The integration process was carried out in three stages: selection of the UV reactor, fabrication of the reactor</w:t>
      </w:r>
      <w:r w:rsidR="00454B28">
        <w:rPr>
          <w:rFonts w:ascii="Arial" w:hAnsi="Arial" w:cs="Arial"/>
        </w:rPr>
        <w:t xml:space="preserve"> and</w:t>
      </w:r>
      <w:r w:rsidRPr="00A65C9C">
        <w:rPr>
          <w:rFonts w:ascii="Arial" w:hAnsi="Arial" w:cs="Arial"/>
        </w:rPr>
        <w:t xml:space="preserve"> synchronization with the </w:t>
      </w:r>
      <w:r w:rsidR="00386023">
        <w:rPr>
          <w:rFonts w:ascii="Arial" w:hAnsi="Arial" w:cs="Arial"/>
        </w:rPr>
        <w:t>MF</w:t>
      </w:r>
      <w:r w:rsidRPr="00A65C9C">
        <w:rPr>
          <w:rFonts w:ascii="Arial" w:hAnsi="Arial" w:cs="Arial"/>
        </w:rPr>
        <w:t xml:space="preserve"> module.</w:t>
      </w:r>
    </w:p>
    <w:p w14:paraId="0261B9F6" w14:textId="4F42E2D4" w:rsidR="00A65C9C" w:rsidRPr="00736986" w:rsidRDefault="00736986" w:rsidP="00957611">
      <w:pPr>
        <w:pStyle w:val="Body"/>
        <w:spacing w:line="276" w:lineRule="auto"/>
        <w:rPr>
          <w:rFonts w:ascii="Arial" w:hAnsi="Arial" w:cs="Arial"/>
          <w:b/>
          <w:bCs/>
        </w:rPr>
      </w:pPr>
      <w:r>
        <w:rPr>
          <w:rFonts w:ascii="Arial" w:hAnsi="Arial" w:cs="Arial"/>
          <w:b/>
          <w:bCs/>
        </w:rPr>
        <w:t>3</w:t>
      </w:r>
      <w:r w:rsidR="00A65C9C" w:rsidRPr="00736986">
        <w:rPr>
          <w:rFonts w:ascii="Arial" w:hAnsi="Arial" w:cs="Arial"/>
          <w:b/>
          <w:bCs/>
        </w:rPr>
        <w:t>.2.1 Selection of the UV-Ray Reactor</w:t>
      </w:r>
    </w:p>
    <w:p w14:paraId="6B3862E1" w14:textId="2967571B" w:rsidR="00A65C9C" w:rsidRDefault="00A65C9C" w:rsidP="00957611">
      <w:pPr>
        <w:pStyle w:val="Body"/>
        <w:spacing w:line="276" w:lineRule="auto"/>
        <w:rPr>
          <w:rFonts w:ascii="Arial" w:hAnsi="Arial" w:cs="Arial"/>
        </w:rPr>
      </w:pPr>
      <w:r w:rsidRPr="00A65C9C">
        <w:rPr>
          <w:rFonts w:ascii="Arial" w:hAnsi="Arial" w:cs="Arial"/>
        </w:rPr>
        <w:t xml:space="preserve">Direct UV treatment of raw milk is challenging because of its high turbidity and complex colloidal structure. Therefore, a suitable UV reactor design and component selection were necessary to ensure effective microbial inactivation. Water disinfection-type UV lamps emitting at 254 nm were selected for their proven germicidal efficiency. Low-pressure mercury lamps with quartz glass sleeves (Alfa </w:t>
      </w:r>
      <w:proofErr w:type="spellStart"/>
      <w:r w:rsidRPr="00A65C9C">
        <w:rPr>
          <w:rFonts w:ascii="Arial" w:hAnsi="Arial" w:cs="Arial"/>
        </w:rPr>
        <w:t>Ecostream</w:t>
      </w:r>
      <w:proofErr w:type="spellEnd"/>
      <w:r w:rsidRPr="00A65C9C">
        <w:rPr>
          <w:rFonts w:ascii="Arial" w:hAnsi="Arial" w:cs="Arial"/>
        </w:rPr>
        <w:t xml:space="preserve"> ECS15L and ECS25L) were used, with the outer reactor shell modified to suit the experimental setup. The quartz sleeves ensured maximum UV transmission while preventing direct contact between the lamp and milk.</w:t>
      </w:r>
    </w:p>
    <w:tbl>
      <w:tblPr>
        <w:tblStyle w:val="TableGrid"/>
        <w:tblW w:w="8158" w:type="dxa"/>
        <w:jc w:val="center"/>
        <w:tblLook w:val="04A0" w:firstRow="1" w:lastRow="0" w:firstColumn="1" w:lastColumn="0" w:noHBand="0" w:noVBand="1"/>
      </w:tblPr>
      <w:tblGrid>
        <w:gridCol w:w="1350"/>
        <w:gridCol w:w="2953"/>
        <w:gridCol w:w="3855"/>
      </w:tblGrid>
      <w:tr w:rsidR="00A65C9C" w:rsidRPr="00A65C9C" w14:paraId="0F1EF38A" w14:textId="77777777" w:rsidTr="005220D5">
        <w:trPr>
          <w:trHeight w:val="330"/>
          <w:jc w:val="center"/>
        </w:trPr>
        <w:tc>
          <w:tcPr>
            <w:tcW w:w="0" w:type="auto"/>
            <w:vAlign w:val="center"/>
          </w:tcPr>
          <w:p w14:paraId="01961E36"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Parameter</w:t>
            </w:r>
          </w:p>
        </w:tc>
        <w:tc>
          <w:tcPr>
            <w:tcW w:w="0" w:type="auto"/>
            <w:vAlign w:val="center"/>
          </w:tcPr>
          <w:p w14:paraId="7711AED8"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Water UV Reactor</w:t>
            </w:r>
          </w:p>
        </w:tc>
        <w:tc>
          <w:tcPr>
            <w:tcW w:w="0" w:type="auto"/>
            <w:vAlign w:val="center"/>
          </w:tcPr>
          <w:p w14:paraId="7C6D7B45"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Milk UV Reactor</w:t>
            </w:r>
          </w:p>
        </w:tc>
      </w:tr>
      <w:tr w:rsidR="00A65C9C" w:rsidRPr="00A65C9C" w14:paraId="61882E0F" w14:textId="77777777" w:rsidTr="005220D5">
        <w:trPr>
          <w:trHeight w:val="675"/>
          <w:jc w:val="center"/>
        </w:trPr>
        <w:tc>
          <w:tcPr>
            <w:tcW w:w="0" w:type="auto"/>
            <w:vAlign w:val="center"/>
          </w:tcPr>
          <w:p w14:paraId="3171B725"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Lamp Type</w:t>
            </w:r>
          </w:p>
        </w:tc>
        <w:tc>
          <w:tcPr>
            <w:tcW w:w="0" w:type="auto"/>
            <w:vAlign w:val="center"/>
          </w:tcPr>
          <w:p w14:paraId="728BE140"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Low-pressure mercury UV lamps emitting at 254 nm</w:t>
            </w:r>
          </w:p>
        </w:tc>
        <w:tc>
          <w:tcPr>
            <w:tcW w:w="0" w:type="auto"/>
            <w:vAlign w:val="center"/>
          </w:tcPr>
          <w:p w14:paraId="7B4D5A25"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Same</w:t>
            </w:r>
          </w:p>
        </w:tc>
      </w:tr>
      <w:tr w:rsidR="00A65C9C" w:rsidRPr="00A65C9C" w14:paraId="311958DC" w14:textId="77777777" w:rsidTr="005220D5">
        <w:trPr>
          <w:trHeight w:val="675"/>
          <w:jc w:val="center"/>
        </w:trPr>
        <w:tc>
          <w:tcPr>
            <w:tcW w:w="0" w:type="auto"/>
            <w:vAlign w:val="center"/>
          </w:tcPr>
          <w:p w14:paraId="405BCF97"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Lamp Wattage</w:t>
            </w:r>
          </w:p>
        </w:tc>
        <w:tc>
          <w:tcPr>
            <w:tcW w:w="0" w:type="auto"/>
            <w:vAlign w:val="center"/>
          </w:tcPr>
          <w:p w14:paraId="1D379B0A"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Depending Upon Capacity and targeted Microbes</w:t>
            </w:r>
          </w:p>
        </w:tc>
        <w:tc>
          <w:tcPr>
            <w:tcW w:w="0" w:type="auto"/>
            <w:vAlign w:val="center"/>
          </w:tcPr>
          <w:p w14:paraId="79439789"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Same</w:t>
            </w:r>
          </w:p>
        </w:tc>
      </w:tr>
      <w:tr w:rsidR="00A65C9C" w:rsidRPr="00A65C9C" w14:paraId="21AEB82C" w14:textId="77777777" w:rsidTr="005220D5">
        <w:trPr>
          <w:trHeight w:val="663"/>
          <w:jc w:val="center"/>
        </w:trPr>
        <w:tc>
          <w:tcPr>
            <w:tcW w:w="0" w:type="auto"/>
            <w:vAlign w:val="center"/>
          </w:tcPr>
          <w:p w14:paraId="3472AD97"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Quartz Sleeves</w:t>
            </w:r>
          </w:p>
        </w:tc>
        <w:tc>
          <w:tcPr>
            <w:tcW w:w="0" w:type="auto"/>
            <w:vAlign w:val="center"/>
          </w:tcPr>
          <w:p w14:paraId="2E7A4024"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Standard quartz sleeves with gaskets</w:t>
            </w:r>
          </w:p>
        </w:tc>
        <w:tc>
          <w:tcPr>
            <w:tcW w:w="0" w:type="auto"/>
            <w:vAlign w:val="center"/>
          </w:tcPr>
          <w:p w14:paraId="22FB6718"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Same</w:t>
            </w:r>
          </w:p>
        </w:tc>
      </w:tr>
      <w:tr w:rsidR="00A65C9C" w:rsidRPr="00A65C9C" w14:paraId="7117EC50" w14:textId="77777777" w:rsidTr="005220D5">
        <w:trPr>
          <w:trHeight w:val="675"/>
          <w:jc w:val="center"/>
        </w:trPr>
        <w:tc>
          <w:tcPr>
            <w:tcW w:w="0" w:type="auto"/>
            <w:vAlign w:val="center"/>
          </w:tcPr>
          <w:p w14:paraId="46DC2928"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Outer Shell</w:t>
            </w:r>
          </w:p>
        </w:tc>
        <w:tc>
          <w:tcPr>
            <w:tcW w:w="0" w:type="auto"/>
            <w:vAlign w:val="center"/>
          </w:tcPr>
          <w:p w14:paraId="0723ADB7"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Standard design</w:t>
            </w:r>
          </w:p>
        </w:tc>
        <w:tc>
          <w:tcPr>
            <w:tcW w:w="0" w:type="auto"/>
            <w:vAlign w:val="center"/>
          </w:tcPr>
          <w:p w14:paraId="7ECBF236"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Requires custom-designed shell for compatibility with milk processing setup</w:t>
            </w:r>
          </w:p>
        </w:tc>
      </w:tr>
      <w:tr w:rsidR="00A65C9C" w:rsidRPr="00A65C9C" w14:paraId="70DE4021" w14:textId="77777777" w:rsidTr="005220D5">
        <w:trPr>
          <w:trHeight w:val="675"/>
          <w:jc w:val="center"/>
        </w:trPr>
        <w:tc>
          <w:tcPr>
            <w:tcW w:w="0" w:type="auto"/>
            <w:vAlign w:val="center"/>
          </w:tcPr>
          <w:p w14:paraId="3DD1AC14"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Availability</w:t>
            </w:r>
          </w:p>
        </w:tc>
        <w:tc>
          <w:tcPr>
            <w:tcW w:w="0" w:type="auto"/>
            <w:vAlign w:val="center"/>
          </w:tcPr>
          <w:p w14:paraId="2FC34E36"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Commercially available</w:t>
            </w:r>
          </w:p>
        </w:tc>
        <w:tc>
          <w:tcPr>
            <w:tcW w:w="0" w:type="auto"/>
            <w:vAlign w:val="center"/>
          </w:tcPr>
          <w:p w14:paraId="729C4A60"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Not commercially available</w:t>
            </w:r>
          </w:p>
        </w:tc>
      </w:tr>
    </w:tbl>
    <w:p w14:paraId="1E0E0A14" w14:textId="7C85818B" w:rsidR="00A65C9C" w:rsidRDefault="005220D5" w:rsidP="00A73757">
      <w:pPr>
        <w:pStyle w:val="Body"/>
        <w:spacing w:before="240" w:line="276" w:lineRule="auto"/>
        <w:jc w:val="center"/>
        <w:rPr>
          <w:rFonts w:ascii="Arial" w:hAnsi="Arial" w:cs="Arial"/>
          <w:b/>
          <w:bCs/>
        </w:rPr>
      </w:pPr>
      <w:r w:rsidRPr="005220D5">
        <w:rPr>
          <w:rFonts w:ascii="Arial" w:hAnsi="Arial" w:cs="Arial"/>
          <w:b/>
          <w:bCs/>
        </w:rPr>
        <w:t>Table No. 1 Comparison between Water UV Reactor and Milk UV Reactor</w:t>
      </w:r>
    </w:p>
    <w:p w14:paraId="69273716" w14:textId="77AEAE8A" w:rsidR="00454B28" w:rsidRPr="00454B28" w:rsidRDefault="00454B28" w:rsidP="00454B28">
      <w:pPr>
        <w:pStyle w:val="Body"/>
        <w:spacing w:line="276" w:lineRule="auto"/>
        <w:rPr>
          <w:rFonts w:ascii="Arial" w:hAnsi="Arial" w:cs="Arial"/>
        </w:rPr>
      </w:pPr>
      <w:r>
        <w:rPr>
          <w:rFonts w:ascii="Arial" w:hAnsi="Arial" w:cs="Arial"/>
        </w:rPr>
        <w:t>T</w:t>
      </w:r>
      <w:r w:rsidRPr="00454B28">
        <w:rPr>
          <w:rFonts w:ascii="Arial" w:hAnsi="Arial" w:cs="Arial"/>
        </w:rPr>
        <w:t xml:space="preserve">he findings of this study are consistent with the principles reported by </w:t>
      </w:r>
      <w:proofErr w:type="spellStart"/>
      <w:r w:rsidRPr="00454B28">
        <w:rPr>
          <w:rFonts w:ascii="Arial" w:hAnsi="Arial" w:cs="Arial"/>
        </w:rPr>
        <w:t>Koutchma</w:t>
      </w:r>
      <w:proofErr w:type="spellEnd"/>
      <w:r w:rsidRPr="00454B28">
        <w:rPr>
          <w:rFonts w:ascii="Arial" w:hAnsi="Arial" w:cs="Arial"/>
        </w:rPr>
        <w:t xml:space="preserve"> (2009), who highlighted the importance of UV absorbance in the treatment of opaque liquids such as milk. Low UV transmittance and the presence of suspended particles can limit microbial exposure and reduce inactivation efficiency. To overcome this challenge, a staged UV treatment approach was applied in the present work by integrating two UV reactors in series, which enhanced microbial exposure to UV radiation and improved overall disinfection efficiency.</w:t>
      </w:r>
    </w:p>
    <w:p w14:paraId="7D596D21" w14:textId="7026BA04" w:rsidR="002A4897" w:rsidRPr="00736986" w:rsidRDefault="00736986" w:rsidP="00957611">
      <w:pPr>
        <w:pStyle w:val="Body"/>
        <w:spacing w:line="276" w:lineRule="auto"/>
        <w:rPr>
          <w:rFonts w:ascii="Arial" w:hAnsi="Arial" w:cs="Arial"/>
          <w:b/>
          <w:bCs/>
        </w:rPr>
      </w:pPr>
      <w:r>
        <w:rPr>
          <w:rFonts w:ascii="Arial" w:hAnsi="Arial" w:cs="Arial"/>
          <w:b/>
          <w:bCs/>
        </w:rPr>
        <w:t>3</w:t>
      </w:r>
      <w:r w:rsidR="002A4897" w:rsidRPr="00736986">
        <w:rPr>
          <w:rFonts w:ascii="Arial" w:hAnsi="Arial" w:cs="Arial"/>
          <w:b/>
          <w:bCs/>
        </w:rPr>
        <w:t>.2.</w:t>
      </w:r>
      <w:r>
        <w:rPr>
          <w:rFonts w:ascii="Arial" w:hAnsi="Arial" w:cs="Arial"/>
          <w:b/>
          <w:bCs/>
        </w:rPr>
        <w:t>2</w:t>
      </w:r>
      <w:r w:rsidR="002A4897" w:rsidRPr="00736986">
        <w:rPr>
          <w:rFonts w:ascii="Arial" w:hAnsi="Arial" w:cs="Arial"/>
          <w:b/>
          <w:bCs/>
        </w:rPr>
        <w:t xml:space="preserve"> Fabrication of UV-Ray Reactor 1</w:t>
      </w:r>
    </w:p>
    <w:p w14:paraId="6ABC906F" w14:textId="6A2B7011" w:rsidR="002A4897" w:rsidRPr="002A4897" w:rsidRDefault="002A4897" w:rsidP="00957611">
      <w:pPr>
        <w:pStyle w:val="Body"/>
        <w:spacing w:line="276" w:lineRule="auto"/>
        <w:rPr>
          <w:rFonts w:ascii="Arial" w:hAnsi="Arial" w:cs="Arial"/>
        </w:rPr>
      </w:pPr>
      <w:r w:rsidRPr="002A4897">
        <w:rPr>
          <w:rFonts w:ascii="Arial" w:hAnsi="Arial" w:cs="Arial"/>
        </w:rPr>
        <w:t>UV-Ray Reactor 1 was fabricated to ensure hygienic milk contact, leak-proof operation</w:t>
      </w:r>
      <w:r w:rsidR="00454B28">
        <w:rPr>
          <w:rFonts w:ascii="Arial" w:hAnsi="Arial" w:cs="Arial"/>
        </w:rPr>
        <w:t xml:space="preserve"> and</w:t>
      </w:r>
      <w:r w:rsidRPr="002A4897">
        <w:rPr>
          <w:rFonts w:ascii="Arial" w:hAnsi="Arial" w:cs="Arial"/>
        </w:rPr>
        <w:t xml:space="preserve"> uniform UV exposure. The housing was designed for safe integration with the </w:t>
      </w:r>
      <w:r w:rsidR="00386023">
        <w:rPr>
          <w:rFonts w:ascii="Arial" w:hAnsi="Arial" w:cs="Arial"/>
        </w:rPr>
        <w:t>MF</w:t>
      </w:r>
      <w:r w:rsidRPr="002A4897">
        <w:rPr>
          <w:rFonts w:ascii="Arial" w:hAnsi="Arial" w:cs="Arial"/>
        </w:rPr>
        <w:t xml:space="preserve"> module and ease of cleaning and maintenance.</w:t>
      </w:r>
    </w:p>
    <w:p w14:paraId="5EFDDF7E" w14:textId="767018A6" w:rsidR="002A4897" w:rsidRPr="002A4897" w:rsidRDefault="002A4897" w:rsidP="00957611">
      <w:pPr>
        <w:pStyle w:val="Body"/>
        <w:spacing w:line="276" w:lineRule="auto"/>
        <w:rPr>
          <w:rFonts w:ascii="Arial" w:hAnsi="Arial" w:cs="Arial"/>
        </w:rPr>
      </w:pPr>
      <w:r w:rsidRPr="002A4897">
        <w:rPr>
          <w:rFonts w:ascii="Arial" w:hAnsi="Arial" w:cs="Arial"/>
        </w:rPr>
        <w:t>The reactor was custom-fabricated using AISI-304 stainless steel based on a 3D model developed in SolidWorks (Fig. 2). The design enabled secure placement of the quartz sleeve and UV lamp, quick lamp replacement</w:t>
      </w:r>
      <w:r w:rsidR="00454B28">
        <w:rPr>
          <w:rFonts w:ascii="Arial" w:hAnsi="Arial" w:cs="Arial"/>
        </w:rPr>
        <w:t xml:space="preserve"> and</w:t>
      </w:r>
      <w:r w:rsidRPr="002A4897">
        <w:rPr>
          <w:rFonts w:ascii="Arial" w:hAnsi="Arial" w:cs="Arial"/>
        </w:rPr>
        <w:t xml:space="preserve"> effective flow control to achieve uniform UV irradiation.</w:t>
      </w:r>
    </w:p>
    <w:p w14:paraId="042A71FF" w14:textId="3F0FD2BF" w:rsidR="00790ADA" w:rsidRDefault="002A4897" w:rsidP="00957611">
      <w:pPr>
        <w:pStyle w:val="Body"/>
        <w:spacing w:after="0" w:line="276" w:lineRule="auto"/>
        <w:rPr>
          <w:rFonts w:ascii="Arial" w:hAnsi="Arial" w:cs="Arial"/>
        </w:rPr>
      </w:pPr>
      <w:r w:rsidRPr="002A4897">
        <w:rPr>
          <w:rFonts w:ascii="Arial" w:hAnsi="Arial" w:cs="Arial"/>
        </w:rPr>
        <w:lastRenderedPageBreak/>
        <w:t>The fabricated reactor showed robust construction, reliable sealing</w:t>
      </w:r>
      <w:r w:rsidR="00454B28">
        <w:rPr>
          <w:rFonts w:ascii="Arial" w:hAnsi="Arial" w:cs="Arial"/>
        </w:rPr>
        <w:t xml:space="preserve"> and</w:t>
      </w:r>
      <w:r w:rsidRPr="002A4897">
        <w:rPr>
          <w:rFonts w:ascii="Arial" w:hAnsi="Arial" w:cs="Arial"/>
        </w:rPr>
        <w:t xml:space="preserve"> safe electrical insulation, contributing to stable and continuous operation during milk processing. </w:t>
      </w:r>
    </w:p>
    <w:p w14:paraId="01AFBC7A" w14:textId="77777777" w:rsidR="005220D5" w:rsidRDefault="005220D5" w:rsidP="00957611">
      <w:pPr>
        <w:pStyle w:val="Body"/>
        <w:spacing w:after="0" w:line="276" w:lineRule="auto"/>
        <w:rPr>
          <w:rFonts w:ascii="Arial" w:hAnsi="Arial" w:cs="Arial"/>
        </w:rPr>
      </w:pPr>
    </w:p>
    <w:p w14:paraId="546BC4D7" w14:textId="77777777" w:rsidR="005220D5" w:rsidRDefault="00A65C9C" w:rsidP="00957611">
      <w:pPr>
        <w:pStyle w:val="Body"/>
        <w:spacing w:after="0" w:line="276" w:lineRule="auto"/>
        <w:rPr>
          <w:rFonts w:ascii="Arial" w:hAnsi="Arial" w:cs="Arial"/>
        </w:rPr>
      </w:pPr>
      <w:r w:rsidRPr="00F469FC">
        <w:rPr>
          <w:noProof/>
          <w:lang w:val="en-IN"/>
        </w:rPr>
        <w:drawing>
          <wp:inline distT="0" distB="0" distL="0" distR="0" wp14:anchorId="18682BA0" wp14:editId="512B9BD4">
            <wp:extent cx="5932170" cy="2181709"/>
            <wp:effectExtent l="19050" t="19050" r="11430" b="28575"/>
            <wp:docPr id="404518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3832" t="38321" r="1264" b="37011"/>
                    <a:stretch>
                      <a:fillRect/>
                    </a:stretch>
                  </pic:blipFill>
                  <pic:spPr bwMode="auto">
                    <a:xfrm>
                      <a:off x="0" y="0"/>
                      <a:ext cx="5932170" cy="2181709"/>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6B40C6" w14:textId="68E786DA" w:rsidR="005220D5" w:rsidRDefault="005220D5" w:rsidP="005220D5">
      <w:pPr>
        <w:pStyle w:val="BodyText"/>
        <w:spacing w:line="480" w:lineRule="auto"/>
        <w:jc w:val="center"/>
        <w:rPr>
          <w:noProof/>
          <w:lang w:val="en-IN"/>
        </w:rPr>
      </w:pPr>
      <w:r w:rsidRPr="00C86E6C">
        <w:rPr>
          <w:b/>
          <w:bCs/>
          <w:noProof/>
          <w:lang w:val="en-IN"/>
        </w:rPr>
        <w:t>Fig.</w:t>
      </w:r>
      <w:r>
        <w:rPr>
          <w:b/>
          <w:bCs/>
          <w:noProof/>
          <w:lang w:val="en-IN"/>
        </w:rPr>
        <w:t>2:</w:t>
      </w:r>
      <w:r w:rsidRPr="00C86E6C">
        <w:rPr>
          <w:b/>
          <w:bCs/>
          <w:noProof/>
          <w:lang w:val="en-IN"/>
        </w:rPr>
        <w:t xml:space="preserve"> 2-D Design drawing of  </w:t>
      </w:r>
      <w:r>
        <w:rPr>
          <w:b/>
          <w:bCs/>
          <w:noProof/>
          <w:lang w:val="en-IN"/>
        </w:rPr>
        <w:t>Reactor 1</w:t>
      </w:r>
      <w:r w:rsidRPr="00C86E6C">
        <w:rPr>
          <w:noProof/>
          <w:lang w:val="en-IN"/>
        </w:rPr>
        <w:t xml:space="preserve"> </w:t>
      </w:r>
    </w:p>
    <w:p w14:paraId="459E7775" w14:textId="62438C57" w:rsidR="00A65C9C" w:rsidRDefault="00A65C9C" w:rsidP="00957611">
      <w:pPr>
        <w:pStyle w:val="Body"/>
        <w:spacing w:after="0" w:line="276" w:lineRule="auto"/>
        <w:rPr>
          <w:rFonts w:ascii="Arial" w:hAnsi="Arial" w:cs="Arial"/>
        </w:rPr>
      </w:pPr>
      <w:r w:rsidRPr="00F469FC">
        <w:rPr>
          <w:noProof/>
        </w:rPr>
        <w:drawing>
          <wp:inline distT="0" distB="0" distL="0" distR="0" wp14:anchorId="20806430" wp14:editId="456A7B61">
            <wp:extent cx="5932478" cy="1849374"/>
            <wp:effectExtent l="19050" t="19050" r="11430" b="17780"/>
            <wp:docPr id="321776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84" t="32940" r="12331" b="35093"/>
                    <a:stretch>
                      <a:fillRect/>
                    </a:stretch>
                  </pic:blipFill>
                  <pic:spPr bwMode="auto">
                    <a:xfrm>
                      <a:off x="0" y="0"/>
                      <a:ext cx="5956370" cy="185682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89F6E" w14:textId="2C6669DC" w:rsidR="005220D5" w:rsidRPr="00C86E6C" w:rsidRDefault="005220D5" w:rsidP="005220D5">
      <w:pPr>
        <w:pStyle w:val="BodyText"/>
        <w:spacing w:before="102" w:line="480" w:lineRule="auto"/>
        <w:jc w:val="center"/>
        <w:rPr>
          <w:b/>
          <w:bCs/>
          <w:lang w:eastAsia="en-IN" w:bidi="mr-IN"/>
        </w:rPr>
      </w:pPr>
      <w:r w:rsidRPr="00C86E6C">
        <w:rPr>
          <w:b/>
          <w:bCs/>
          <w:noProof/>
          <w:lang w:val="en-IN"/>
        </w:rPr>
        <w:t>Fig.</w:t>
      </w:r>
      <w:r>
        <w:rPr>
          <w:b/>
          <w:bCs/>
          <w:noProof/>
          <w:lang w:val="en-IN"/>
        </w:rPr>
        <w:t>3:</w:t>
      </w:r>
      <w:r w:rsidRPr="00C86E6C">
        <w:rPr>
          <w:b/>
          <w:bCs/>
          <w:noProof/>
          <w:lang w:val="en-IN"/>
        </w:rPr>
        <w:t xml:space="preserve"> 3-D Design drawing of </w:t>
      </w:r>
      <w:r>
        <w:rPr>
          <w:b/>
          <w:bCs/>
          <w:noProof/>
          <w:lang w:val="en-IN"/>
        </w:rPr>
        <w:t>Reactor 1</w:t>
      </w:r>
    </w:p>
    <w:p w14:paraId="7A2D63BF" w14:textId="77777777" w:rsidR="005220D5" w:rsidRPr="005220D5" w:rsidRDefault="005220D5" w:rsidP="00957611">
      <w:pPr>
        <w:pStyle w:val="Body"/>
        <w:spacing w:after="0" w:line="276" w:lineRule="auto"/>
        <w:rPr>
          <w:rFonts w:ascii="Arial" w:hAnsi="Arial" w:cs="Arial"/>
          <w:lang w:val="en-IN"/>
        </w:rPr>
      </w:pPr>
    </w:p>
    <w:p w14:paraId="1758D417" w14:textId="7DF66986" w:rsidR="00A65C9C" w:rsidRDefault="00A65C9C" w:rsidP="00B14D81">
      <w:pPr>
        <w:pStyle w:val="Body"/>
        <w:spacing w:after="0" w:line="276" w:lineRule="auto"/>
        <w:jc w:val="center"/>
        <w:rPr>
          <w:rFonts w:ascii="Arial" w:hAnsi="Arial" w:cs="Arial"/>
        </w:rPr>
      </w:pPr>
      <w:r>
        <w:rPr>
          <w:rFonts w:ascii="Arial" w:hAnsi="Arial" w:cs="Arial"/>
          <w:noProof/>
        </w:rPr>
        <w:drawing>
          <wp:inline distT="0" distB="0" distL="0" distR="0" wp14:anchorId="1C37245C" wp14:editId="5759048B">
            <wp:extent cx="5925101" cy="1961273"/>
            <wp:effectExtent l="0" t="0" r="0" b="1270"/>
            <wp:docPr id="192578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776" cy="1969441"/>
                    </a:xfrm>
                    <a:prstGeom prst="rect">
                      <a:avLst/>
                    </a:prstGeom>
                    <a:noFill/>
                  </pic:spPr>
                </pic:pic>
              </a:graphicData>
            </a:graphic>
          </wp:inline>
        </w:drawing>
      </w:r>
    </w:p>
    <w:p w14:paraId="13B9F0AC" w14:textId="15E40E42" w:rsidR="002A4897" w:rsidRDefault="005220D5" w:rsidP="005220D5">
      <w:pPr>
        <w:pStyle w:val="BodyText"/>
        <w:spacing w:before="102" w:line="480" w:lineRule="auto"/>
        <w:jc w:val="center"/>
        <w:rPr>
          <w:rFonts w:ascii="Arial" w:hAnsi="Arial" w:cs="Arial"/>
        </w:rPr>
      </w:pPr>
      <w:r w:rsidRPr="00C86E6C">
        <w:rPr>
          <w:b/>
          <w:bCs/>
          <w:noProof/>
          <w:lang w:val="en-IN"/>
        </w:rPr>
        <w:t>Fig.</w:t>
      </w:r>
      <w:r>
        <w:rPr>
          <w:b/>
          <w:bCs/>
          <w:noProof/>
          <w:lang w:val="en-IN"/>
        </w:rPr>
        <w:t>4:</w:t>
      </w:r>
      <w:r w:rsidRPr="00C86E6C">
        <w:rPr>
          <w:b/>
          <w:bCs/>
          <w:noProof/>
          <w:lang w:val="en-IN"/>
        </w:rPr>
        <w:t xml:space="preserve"> </w:t>
      </w:r>
      <w:r>
        <w:rPr>
          <w:b/>
          <w:bCs/>
          <w:noProof/>
          <w:lang w:val="en-IN"/>
        </w:rPr>
        <w:t>Fabricated</w:t>
      </w:r>
      <w:r w:rsidRPr="00C86E6C">
        <w:rPr>
          <w:b/>
          <w:bCs/>
          <w:noProof/>
          <w:lang w:val="en-IN"/>
        </w:rPr>
        <w:t xml:space="preserve"> </w:t>
      </w:r>
      <w:r>
        <w:rPr>
          <w:b/>
          <w:bCs/>
          <w:noProof/>
          <w:lang w:val="en-IN"/>
        </w:rPr>
        <w:t>UV Reactor 1</w:t>
      </w:r>
    </w:p>
    <w:tbl>
      <w:tblPr>
        <w:tblStyle w:val="TableGrid"/>
        <w:tblW w:w="0" w:type="auto"/>
        <w:jc w:val="center"/>
        <w:tblLook w:val="04A0" w:firstRow="1" w:lastRow="0" w:firstColumn="1" w:lastColumn="0" w:noHBand="0" w:noVBand="1"/>
      </w:tblPr>
      <w:tblGrid>
        <w:gridCol w:w="2906"/>
        <w:gridCol w:w="2695"/>
      </w:tblGrid>
      <w:tr w:rsidR="002A4897" w:rsidRPr="002A4897" w14:paraId="5B431157" w14:textId="77777777" w:rsidTr="005220D5">
        <w:trPr>
          <w:trHeight w:val="416"/>
          <w:jc w:val="center"/>
        </w:trPr>
        <w:tc>
          <w:tcPr>
            <w:tcW w:w="0" w:type="auto"/>
            <w:vAlign w:val="center"/>
            <w:hideMark/>
          </w:tcPr>
          <w:p w14:paraId="5F52B772" w14:textId="77777777" w:rsidR="002A4897" w:rsidRPr="002A4897" w:rsidRDefault="002A4897" w:rsidP="00957611">
            <w:pPr>
              <w:spacing w:line="276" w:lineRule="auto"/>
              <w:jc w:val="center"/>
              <w:rPr>
                <w:rFonts w:ascii="Arial" w:hAnsi="Arial" w:cs="Arial"/>
                <w:b/>
                <w:bCs/>
                <w:sz w:val="20"/>
                <w:szCs w:val="20"/>
              </w:rPr>
            </w:pPr>
            <w:r w:rsidRPr="002A4897">
              <w:rPr>
                <w:rFonts w:ascii="Arial" w:hAnsi="Arial" w:cs="Arial"/>
                <w:b/>
                <w:bCs/>
                <w:sz w:val="20"/>
                <w:szCs w:val="20"/>
              </w:rPr>
              <w:t>Component</w:t>
            </w:r>
          </w:p>
        </w:tc>
        <w:tc>
          <w:tcPr>
            <w:tcW w:w="0" w:type="auto"/>
            <w:vAlign w:val="center"/>
            <w:hideMark/>
          </w:tcPr>
          <w:p w14:paraId="03547CC4" w14:textId="77777777" w:rsidR="002A4897" w:rsidRPr="002A4897" w:rsidRDefault="002A4897" w:rsidP="00957611">
            <w:pPr>
              <w:spacing w:line="276" w:lineRule="auto"/>
              <w:jc w:val="center"/>
              <w:rPr>
                <w:rFonts w:ascii="Arial" w:hAnsi="Arial" w:cs="Arial"/>
                <w:b/>
                <w:bCs/>
                <w:sz w:val="20"/>
                <w:szCs w:val="20"/>
              </w:rPr>
            </w:pPr>
            <w:r w:rsidRPr="002A4897">
              <w:rPr>
                <w:rFonts w:ascii="Arial" w:hAnsi="Arial" w:cs="Arial"/>
                <w:b/>
                <w:bCs/>
                <w:sz w:val="20"/>
                <w:szCs w:val="20"/>
              </w:rPr>
              <w:t>Specification</w:t>
            </w:r>
          </w:p>
        </w:tc>
      </w:tr>
      <w:tr w:rsidR="002A4897" w:rsidRPr="002A4897" w14:paraId="38417934" w14:textId="77777777" w:rsidTr="005220D5">
        <w:trPr>
          <w:trHeight w:val="416"/>
          <w:jc w:val="center"/>
        </w:trPr>
        <w:tc>
          <w:tcPr>
            <w:tcW w:w="0" w:type="auto"/>
            <w:vAlign w:val="center"/>
            <w:hideMark/>
          </w:tcPr>
          <w:p w14:paraId="36FD21E8"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Material of Construction</w:t>
            </w:r>
          </w:p>
        </w:tc>
        <w:tc>
          <w:tcPr>
            <w:tcW w:w="0" w:type="auto"/>
            <w:vAlign w:val="center"/>
            <w:hideMark/>
          </w:tcPr>
          <w:p w14:paraId="280A8FF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AISI-304 Stainless Steel</w:t>
            </w:r>
          </w:p>
        </w:tc>
      </w:tr>
      <w:tr w:rsidR="002A4897" w:rsidRPr="002A4897" w14:paraId="15291207" w14:textId="77777777" w:rsidTr="005220D5">
        <w:trPr>
          <w:trHeight w:val="416"/>
          <w:jc w:val="center"/>
        </w:trPr>
        <w:tc>
          <w:tcPr>
            <w:tcW w:w="0" w:type="auto"/>
            <w:vAlign w:val="center"/>
            <w:hideMark/>
          </w:tcPr>
          <w:p w14:paraId="42D39981"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lastRenderedPageBreak/>
              <w:t>Reactor Outer Diameter</w:t>
            </w:r>
          </w:p>
        </w:tc>
        <w:tc>
          <w:tcPr>
            <w:tcW w:w="0" w:type="auto"/>
            <w:vAlign w:val="center"/>
            <w:hideMark/>
          </w:tcPr>
          <w:p w14:paraId="4AB4CCFE"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33 mm</w:t>
            </w:r>
          </w:p>
        </w:tc>
      </w:tr>
      <w:tr w:rsidR="002A4897" w:rsidRPr="002A4897" w14:paraId="3F0DD268" w14:textId="77777777" w:rsidTr="005220D5">
        <w:trPr>
          <w:trHeight w:val="416"/>
          <w:jc w:val="center"/>
        </w:trPr>
        <w:tc>
          <w:tcPr>
            <w:tcW w:w="0" w:type="auto"/>
            <w:vAlign w:val="center"/>
            <w:hideMark/>
          </w:tcPr>
          <w:p w14:paraId="63A563A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Reactor Inner Diameter</w:t>
            </w:r>
          </w:p>
        </w:tc>
        <w:tc>
          <w:tcPr>
            <w:tcW w:w="0" w:type="auto"/>
            <w:vAlign w:val="center"/>
            <w:hideMark/>
          </w:tcPr>
          <w:p w14:paraId="5AEC8742"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27 mm</w:t>
            </w:r>
          </w:p>
        </w:tc>
      </w:tr>
      <w:tr w:rsidR="002A4897" w:rsidRPr="002A4897" w14:paraId="4CC089A3" w14:textId="77777777" w:rsidTr="005220D5">
        <w:trPr>
          <w:trHeight w:val="416"/>
          <w:jc w:val="center"/>
        </w:trPr>
        <w:tc>
          <w:tcPr>
            <w:tcW w:w="0" w:type="auto"/>
            <w:vAlign w:val="center"/>
            <w:hideMark/>
          </w:tcPr>
          <w:p w14:paraId="104DBB0C"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Reactor Housing Length</w:t>
            </w:r>
          </w:p>
        </w:tc>
        <w:tc>
          <w:tcPr>
            <w:tcW w:w="0" w:type="auto"/>
            <w:vAlign w:val="center"/>
            <w:hideMark/>
          </w:tcPr>
          <w:p w14:paraId="110D77FB"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420 mm</w:t>
            </w:r>
          </w:p>
        </w:tc>
      </w:tr>
      <w:tr w:rsidR="002A4897" w:rsidRPr="002A4897" w14:paraId="724A886C" w14:textId="77777777" w:rsidTr="005220D5">
        <w:trPr>
          <w:trHeight w:val="416"/>
          <w:jc w:val="center"/>
        </w:trPr>
        <w:tc>
          <w:tcPr>
            <w:tcW w:w="0" w:type="auto"/>
            <w:vAlign w:val="center"/>
            <w:hideMark/>
          </w:tcPr>
          <w:p w14:paraId="116D0790"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Quartz Sleeve Outer Diameter</w:t>
            </w:r>
          </w:p>
        </w:tc>
        <w:tc>
          <w:tcPr>
            <w:tcW w:w="0" w:type="auto"/>
            <w:vAlign w:val="center"/>
            <w:hideMark/>
          </w:tcPr>
          <w:p w14:paraId="1EC7CE8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20 mm</w:t>
            </w:r>
          </w:p>
        </w:tc>
      </w:tr>
      <w:tr w:rsidR="002A4897" w:rsidRPr="002A4897" w14:paraId="5BB6B794" w14:textId="77777777" w:rsidTr="005220D5">
        <w:trPr>
          <w:trHeight w:val="416"/>
          <w:jc w:val="center"/>
        </w:trPr>
        <w:tc>
          <w:tcPr>
            <w:tcW w:w="0" w:type="auto"/>
            <w:vAlign w:val="center"/>
            <w:hideMark/>
          </w:tcPr>
          <w:p w14:paraId="30609BB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Quartz Sleeve Length</w:t>
            </w:r>
          </w:p>
        </w:tc>
        <w:tc>
          <w:tcPr>
            <w:tcW w:w="0" w:type="auto"/>
            <w:vAlign w:val="center"/>
            <w:hideMark/>
          </w:tcPr>
          <w:p w14:paraId="05424DFE"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430 mm</w:t>
            </w:r>
          </w:p>
        </w:tc>
      </w:tr>
      <w:tr w:rsidR="002A4897" w:rsidRPr="002A4897" w14:paraId="12E34D5D" w14:textId="77777777" w:rsidTr="005220D5">
        <w:trPr>
          <w:trHeight w:val="416"/>
          <w:jc w:val="center"/>
        </w:trPr>
        <w:tc>
          <w:tcPr>
            <w:tcW w:w="0" w:type="auto"/>
            <w:vAlign w:val="center"/>
            <w:hideMark/>
          </w:tcPr>
          <w:p w14:paraId="0BAD8C59"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UV Lamp Power - Reactor 1</w:t>
            </w:r>
          </w:p>
        </w:tc>
        <w:tc>
          <w:tcPr>
            <w:tcW w:w="0" w:type="auto"/>
            <w:vAlign w:val="center"/>
            <w:hideMark/>
          </w:tcPr>
          <w:p w14:paraId="1BEDF52C"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28 W</w:t>
            </w:r>
          </w:p>
        </w:tc>
      </w:tr>
      <w:tr w:rsidR="002A4897" w:rsidRPr="002A4897" w14:paraId="7D2FAC56" w14:textId="77777777" w:rsidTr="005220D5">
        <w:trPr>
          <w:trHeight w:val="416"/>
          <w:jc w:val="center"/>
        </w:trPr>
        <w:tc>
          <w:tcPr>
            <w:tcW w:w="0" w:type="auto"/>
            <w:vAlign w:val="center"/>
            <w:hideMark/>
          </w:tcPr>
          <w:p w14:paraId="351B9AFD"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Flow Gap - Reactor 1</w:t>
            </w:r>
          </w:p>
        </w:tc>
        <w:tc>
          <w:tcPr>
            <w:tcW w:w="0" w:type="auto"/>
            <w:vAlign w:val="center"/>
            <w:hideMark/>
          </w:tcPr>
          <w:p w14:paraId="7F15AA3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3.5 mm</w:t>
            </w:r>
          </w:p>
        </w:tc>
      </w:tr>
      <w:tr w:rsidR="002A4897" w:rsidRPr="002A4897" w14:paraId="386F417E" w14:textId="77777777" w:rsidTr="005220D5">
        <w:trPr>
          <w:trHeight w:val="416"/>
          <w:jc w:val="center"/>
        </w:trPr>
        <w:tc>
          <w:tcPr>
            <w:tcW w:w="0" w:type="auto"/>
            <w:vAlign w:val="center"/>
            <w:hideMark/>
          </w:tcPr>
          <w:p w14:paraId="28F34D77"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Type of UV Lamp</w:t>
            </w:r>
          </w:p>
        </w:tc>
        <w:tc>
          <w:tcPr>
            <w:tcW w:w="0" w:type="auto"/>
            <w:vAlign w:val="center"/>
            <w:hideMark/>
          </w:tcPr>
          <w:p w14:paraId="18EF893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Low-pressure mercury lamp</w:t>
            </w:r>
          </w:p>
        </w:tc>
      </w:tr>
      <w:tr w:rsidR="002A4897" w:rsidRPr="002A4897" w14:paraId="7901275D" w14:textId="77777777" w:rsidTr="005220D5">
        <w:trPr>
          <w:trHeight w:val="416"/>
          <w:jc w:val="center"/>
        </w:trPr>
        <w:tc>
          <w:tcPr>
            <w:tcW w:w="0" w:type="auto"/>
            <w:vAlign w:val="center"/>
            <w:hideMark/>
          </w:tcPr>
          <w:p w14:paraId="1F30620E"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UV Wavelength</w:t>
            </w:r>
          </w:p>
        </w:tc>
        <w:tc>
          <w:tcPr>
            <w:tcW w:w="0" w:type="auto"/>
            <w:vAlign w:val="center"/>
            <w:hideMark/>
          </w:tcPr>
          <w:p w14:paraId="1E2E806A"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254 nm</w:t>
            </w:r>
          </w:p>
        </w:tc>
      </w:tr>
      <w:tr w:rsidR="002A4897" w:rsidRPr="002A4897" w14:paraId="7841F84D" w14:textId="77777777" w:rsidTr="005220D5">
        <w:trPr>
          <w:trHeight w:val="416"/>
          <w:jc w:val="center"/>
        </w:trPr>
        <w:tc>
          <w:tcPr>
            <w:tcW w:w="0" w:type="auto"/>
            <w:vAlign w:val="center"/>
            <w:hideMark/>
          </w:tcPr>
          <w:p w14:paraId="3C501837"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Welding Type Used</w:t>
            </w:r>
          </w:p>
        </w:tc>
        <w:tc>
          <w:tcPr>
            <w:tcW w:w="0" w:type="auto"/>
            <w:vAlign w:val="center"/>
            <w:hideMark/>
          </w:tcPr>
          <w:p w14:paraId="67BDD28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TIG welding</w:t>
            </w:r>
          </w:p>
        </w:tc>
      </w:tr>
      <w:tr w:rsidR="002A4897" w:rsidRPr="002A4897" w14:paraId="32C9A04C" w14:textId="77777777" w:rsidTr="005220D5">
        <w:trPr>
          <w:trHeight w:val="416"/>
          <w:jc w:val="center"/>
        </w:trPr>
        <w:tc>
          <w:tcPr>
            <w:tcW w:w="0" w:type="auto"/>
            <w:vAlign w:val="center"/>
            <w:hideMark/>
          </w:tcPr>
          <w:p w14:paraId="15DFA6D3"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O ring/Gaskets</w:t>
            </w:r>
          </w:p>
        </w:tc>
        <w:tc>
          <w:tcPr>
            <w:tcW w:w="0" w:type="auto"/>
            <w:vAlign w:val="center"/>
            <w:hideMark/>
          </w:tcPr>
          <w:p w14:paraId="400FA21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Food-grade EPDM</w:t>
            </w:r>
          </w:p>
        </w:tc>
      </w:tr>
    </w:tbl>
    <w:p w14:paraId="0D4E0E01" w14:textId="44424986" w:rsidR="002A4897" w:rsidRPr="005220D5" w:rsidRDefault="00837E42" w:rsidP="005220D5">
      <w:pPr>
        <w:pStyle w:val="Body"/>
        <w:spacing w:before="240" w:after="0"/>
        <w:jc w:val="center"/>
        <w:rPr>
          <w:rFonts w:ascii="Arial" w:hAnsi="Arial" w:cs="Arial"/>
          <w:b/>
          <w:bCs/>
        </w:rPr>
      </w:pPr>
      <w:r w:rsidRPr="005220D5">
        <w:rPr>
          <w:rFonts w:ascii="Arial" w:hAnsi="Arial" w:cs="Arial"/>
          <w:b/>
          <w:bCs/>
        </w:rPr>
        <w:t>Table 2. Specifications of Custom-Fabricated UV Reactor 1</w:t>
      </w:r>
    </w:p>
    <w:p w14:paraId="27B710D0" w14:textId="77777777" w:rsidR="00454B28" w:rsidRDefault="00454B28" w:rsidP="00454B28">
      <w:pPr>
        <w:pStyle w:val="Body"/>
        <w:spacing w:after="0" w:line="276" w:lineRule="auto"/>
        <w:jc w:val="left"/>
        <w:rPr>
          <w:rFonts w:ascii="Arial" w:hAnsi="Arial" w:cs="Arial"/>
        </w:rPr>
      </w:pPr>
    </w:p>
    <w:p w14:paraId="5921DE10" w14:textId="08AE747A" w:rsidR="00837E42" w:rsidRDefault="00454B28" w:rsidP="00454B28">
      <w:pPr>
        <w:pStyle w:val="Body"/>
        <w:spacing w:after="0" w:line="276" w:lineRule="auto"/>
        <w:rPr>
          <w:rFonts w:ascii="Arial" w:hAnsi="Arial" w:cs="Arial"/>
        </w:rPr>
      </w:pPr>
      <w:r w:rsidRPr="00454B28">
        <w:rPr>
          <w:rFonts w:ascii="Arial" w:hAnsi="Arial" w:cs="Arial"/>
        </w:rPr>
        <w:t>Dhahir et al. (2021) reported a continuous UV-C reactor for camel milk with a 3.5 mm flow gap to ensure uniform UV exposure and minimize shadowing effects. Similarly, the present reactor design adopted a narrow 3.5 mm flow gap; however, the custom-fabricated reactor provides additional advantages such as compact design, higher lamp wattage, food-grade construction, and ease of assembly and operation.</w:t>
      </w:r>
    </w:p>
    <w:p w14:paraId="454765EA" w14:textId="77777777" w:rsidR="00454B28" w:rsidRDefault="00454B28" w:rsidP="00454B28">
      <w:pPr>
        <w:pStyle w:val="Body"/>
        <w:spacing w:after="0" w:line="276" w:lineRule="auto"/>
        <w:jc w:val="left"/>
        <w:rPr>
          <w:rFonts w:ascii="Arial" w:hAnsi="Arial" w:cs="Arial"/>
        </w:rPr>
      </w:pPr>
    </w:p>
    <w:p w14:paraId="2357DA71" w14:textId="46758BFB" w:rsidR="002A4897" w:rsidRPr="00736986" w:rsidRDefault="00736986" w:rsidP="00957611">
      <w:pPr>
        <w:pStyle w:val="Body"/>
        <w:spacing w:line="276" w:lineRule="auto"/>
        <w:rPr>
          <w:rFonts w:ascii="Arial" w:hAnsi="Arial" w:cs="Arial"/>
          <w:b/>
          <w:bCs/>
        </w:rPr>
      </w:pPr>
      <w:r>
        <w:rPr>
          <w:rFonts w:ascii="Arial" w:hAnsi="Arial" w:cs="Arial"/>
          <w:b/>
          <w:bCs/>
        </w:rPr>
        <w:t>3</w:t>
      </w:r>
      <w:r w:rsidR="002A4897" w:rsidRPr="00736986">
        <w:rPr>
          <w:rFonts w:ascii="Arial" w:hAnsi="Arial" w:cs="Arial"/>
          <w:b/>
          <w:bCs/>
        </w:rPr>
        <w:t>.2.</w:t>
      </w:r>
      <w:r>
        <w:rPr>
          <w:rFonts w:ascii="Arial" w:hAnsi="Arial" w:cs="Arial"/>
          <w:b/>
          <w:bCs/>
        </w:rPr>
        <w:t>3</w:t>
      </w:r>
      <w:r w:rsidR="002A4897" w:rsidRPr="00736986">
        <w:rPr>
          <w:rFonts w:ascii="Arial" w:hAnsi="Arial" w:cs="Arial"/>
          <w:b/>
          <w:bCs/>
        </w:rPr>
        <w:t xml:space="preserve"> Fabrication of UV-Ray Reactor 2</w:t>
      </w:r>
    </w:p>
    <w:p w14:paraId="7C63EC33" w14:textId="381597CC" w:rsidR="002A4897" w:rsidRPr="002A4897" w:rsidRDefault="002A4897" w:rsidP="00957611">
      <w:pPr>
        <w:pStyle w:val="Body"/>
        <w:spacing w:line="276" w:lineRule="auto"/>
        <w:rPr>
          <w:rFonts w:ascii="Arial" w:hAnsi="Arial" w:cs="Arial"/>
        </w:rPr>
      </w:pPr>
      <w:r w:rsidRPr="002A4897">
        <w:rPr>
          <w:rFonts w:ascii="Arial" w:hAnsi="Arial" w:cs="Arial"/>
        </w:rPr>
        <w:t xml:space="preserve">UV-Ray Reactor 2 was fabricated to ensure hygienic operation, safe integration with the </w:t>
      </w:r>
      <w:r w:rsidR="00386023">
        <w:rPr>
          <w:rFonts w:ascii="Arial" w:hAnsi="Arial" w:cs="Arial"/>
        </w:rPr>
        <w:t>MF</w:t>
      </w:r>
      <w:r w:rsidRPr="002A4897">
        <w:rPr>
          <w:rFonts w:ascii="Arial" w:hAnsi="Arial" w:cs="Arial"/>
        </w:rPr>
        <w:t xml:space="preserve"> module</w:t>
      </w:r>
      <w:r w:rsidR="00454B28">
        <w:rPr>
          <w:rFonts w:ascii="Arial" w:hAnsi="Arial" w:cs="Arial"/>
        </w:rPr>
        <w:t xml:space="preserve"> and</w:t>
      </w:r>
      <w:r w:rsidRPr="002A4897">
        <w:rPr>
          <w:rFonts w:ascii="Arial" w:hAnsi="Arial" w:cs="Arial"/>
        </w:rPr>
        <w:t xml:space="preserve"> enhanced UV exposure. The reactor housing was custom-developed based on a 3D SolidWorks model (Fig. 3) and fabricated using AISI-304 stainless steel due to its corrosion resistance and suitability for dairy applications.</w:t>
      </w:r>
    </w:p>
    <w:p w14:paraId="2981F124" w14:textId="5DB65CC4" w:rsidR="002A4897" w:rsidRDefault="002A4897" w:rsidP="00957611">
      <w:pPr>
        <w:pStyle w:val="Body"/>
        <w:spacing w:after="0" w:line="276" w:lineRule="auto"/>
        <w:rPr>
          <w:rFonts w:ascii="Arial" w:hAnsi="Arial" w:cs="Arial"/>
        </w:rPr>
      </w:pPr>
      <w:r w:rsidRPr="002A4897">
        <w:rPr>
          <w:rFonts w:ascii="Arial" w:hAnsi="Arial" w:cs="Arial"/>
        </w:rPr>
        <w:t>The design enabled secure positioning of the quartz sleeve and UV lamp, quick lamp replacement</w:t>
      </w:r>
      <w:r w:rsidR="00454B28">
        <w:rPr>
          <w:rFonts w:ascii="Arial" w:hAnsi="Arial" w:cs="Arial"/>
        </w:rPr>
        <w:t xml:space="preserve"> and</w:t>
      </w:r>
      <w:r w:rsidRPr="002A4897">
        <w:rPr>
          <w:rFonts w:ascii="Arial" w:hAnsi="Arial" w:cs="Arial"/>
        </w:rPr>
        <w:t xml:space="preserve"> uniform milk flow around the UV source. The reactor assembly consisted of an outer housing shell and an internal lamp–quartz sleeve arrangement, with provisions for leak-proof sealing, electrical insulation</w:t>
      </w:r>
      <w:r w:rsidR="00454B28">
        <w:rPr>
          <w:rFonts w:ascii="Arial" w:hAnsi="Arial" w:cs="Arial"/>
        </w:rPr>
        <w:t xml:space="preserve"> and</w:t>
      </w:r>
      <w:r w:rsidRPr="002A4897">
        <w:rPr>
          <w:rFonts w:ascii="Arial" w:hAnsi="Arial" w:cs="Arial"/>
        </w:rPr>
        <w:t xml:space="preserve"> easy disassembly for cleaning and maintenance.</w:t>
      </w:r>
    </w:p>
    <w:p w14:paraId="776A2CD5" w14:textId="058818A0" w:rsidR="00F41094" w:rsidRDefault="00F41094" w:rsidP="00E76CA6">
      <w:pPr>
        <w:pStyle w:val="Body"/>
        <w:spacing w:after="0" w:line="276" w:lineRule="auto"/>
        <w:jc w:val="center"/>
        <w:rPr>
          <w:rFonts w:ascii="Arial" w:hAnsi="Arial" w:cs="Arial"/>
        </w:rPr>
      </w:pPr>
      <w:r w:rsidRPr="00F469FC">
        <w:rPr>
          <w:noProof/>
          <w:lang w:val="en-IN" w:eastAsia="en-IN" w:bidi="mr-IN"/>
        </w:rPr>
        <w:drawing>
          <wp:inline distT="0" distB="0" distL="0" distR="0" wp14:anchorId="51255976" wp14:editId="24D4AD29">
            <wp:extent cx="6106901" cy="2396709"/>
            <wp:effectExtent l="19050" t="19050" r="27305" b="22860"/>
            <wp:docPr id="1418822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8720" t="39121" r="6451" b="37351"/>
                    <a:stretch>
                      <a:fillRect/>
                    </a:stretch>
                  </pic:blipFill>
                  <pic:spPr bwMode="auto">
                    <a:xfrm>
                      <a:off x="0" y="0"/>
                      <a:ext cx="6122346" cy="2402771"/>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255761" w14:textId="7BDF242F" w:rsidR="005220D5" w:rsidRDefault="005220D5" w:rsidP="005220D5">
      <w:pPr>
        <w:pStyle w:val="BodyText"/>
        <w:spacing w:line="360" w:lineRule="auto"/>
        <w:jc w:val="center"/>
        <w:rPr>
          <w:b/>
          <w:bCs/>
          <w:noProof/>
          <w:lang w:val="en-IN"/>
        </w:rPr>
      </w:pPr>
      <w:r w:rsidRPr="00C86E6C">
        <w:rPr>
          <w:b/>
          <w:bCs/>
          <w:noProof/>
          <w:lang w:val="en-IN"/>
        </w:rPr>
        <w:t>Fig.</w:t>
      </w:r>
      <w:r>
        <w:rPr>
          <w:b/>
          <w:bCs/>
          <w:noProof/>
          <w:lang w:val="en-IN"/>
        </w:rPr>
        <w:t xml:space="preserve">5 : </w:t>
      </w:r>
      <w:r w:rsidRPr="00C86E6C">
        <w:rPr>
          <w:b/>
          <w:bCs/>
          <w:noProof/>
          <w:lang w:val="en-IN"/>
        </w:rPr>
        <w:t xml:space="preserve">2-D Design drawing of  </w:t>
      </w:r>
      <w:r>
        <w:rPr>
          <w:b/>
          <w:bCs/>
          <w:noProof/>
          <w:lang w:val="en-IN"/>
        </w:rPr>
        <w:t>Reactor 2</w:t>
      </w:r>
    </w:p>
    <w:p w14:paraId="1B9B47FC" w14:textId="77777777" w:rsidR="005220D5" w:rsidRPr="005220D5" w:rsidRDefault="005220D5" w:rsidP="00957611">
      <w:pPr>
        <w:pStyle w:val="Body"/>
        <w:spacing w:after="0" w:line="276" w:lineRule="auto"/>
        <w:rPr>
          <w:rFonts w:ascii="Arial" w:hAnsi="Arial" w:cs="Arial"/>
          <w:lang w:val="en-IN"/>
        </w:rPr>
      </w:pPr>
    </w:p>
    <w:p w14:paraId="0829C4CB" w14:textId="3371CFB7" w:rsidR="00F41094" w:rsidRDefault="00F41094" w:rsidP="00E76CA6">
      <w:pPr>
        <w:pStyle w:val="Body"/>
        <w:spacing w:after="0" w:line="276" w:lineRule="auto"/>
        <w:jc w:val="center"/>
        <w:rPr>
          <w:rFonts w:ascii="Arial" w:hAnsi="Arial" w:cs="Arial"/>
        </w:rPr>
      </w:pPr>
      <w:r w:rsidRPr="00F469FC">
        <w:rPr>
          <w:noProof/>
          <w:lang w:val="en-IN" w:eastAsia="en-IN" w:bidi="mr-IN"/>
        </w:rPr>
        <w:drawing>
          <wp:inline distT="0" distB="0" distL="0" distR="0" wp14:anchorId="303A7B92" wp14:editId="6DFD004A">
            <wp:extent cx="6106795" cy="1680911"/>
            <wp:effectExtent l="19050" t="19050" r="27305" b="14605"/>
            <wp:docPr id="1339892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40" t="30508" r="7997" b="38994"/>
                    <a:stretch>
                      <a:fillRect/>
                    </a:stretch>
                  </pic:blipFill>
                  <pic:spPr bwMode="auto">
                    <a:xfrm>
                      <a:off x="0" y="0"/>
                      <a:ext cx="6118992" cy="168426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8698DC8" w14:textId="2A050292" w:rsidR="00F41094" w:rsidRDefault="005220D5" w:rsidP="00E76CA6">
      <w:pPr>
        <w:pStyle w:val="BodyText"/>
        <w:spacing w:before="102" w:line="360" w:lineRule="auto"/>
        <w:ind w:left="3"/>
        <w:jc w:val="center"/>
        <w:rPr>
          <w:rFonts w:ascii="Arial" w:hAnsi="Arial" w:cs="Arial"/>
        </w:rPr>
      </w:pPr>
      <w:r w:rsidRPr="00C86E6C">
        <w:rPr>
          <w:b/>
          <w:bCs/>
          <w:noProof/>
          <w:lang w:val="en-IN"/>
        </w:rPr>
        <w:t>Fig.</w:t>
      </w:r>
      <w:r>
        <w:rPr>
          <w:b/>
          <w:bCs/>
          <w:noProof/>
          <w:lang w:val="en-IN"/>
        </w:rPr>
        <w:t>6:</w:t>
      </w:r>
      <w:r w:rsidRPr="00C86E6C">
        <w:rPr>
          <w:b/>
          <w:bCs/>
          <w:noProof/>
          <w:lang w:val="en-IN"/>
        </w:rPr>
        <w:t xml:space="preserve"> </w:t>
      </w:r>
      <w:r>
        <w:rPr>
          <w:b/>
          <w:bCs/>
          <w:noProof/>
          <w:lang w:val="en-IN"/>
        </w:rPr>
        <w:t>3</w:t>
      </w:r>
      <w:r w:rsidRPr="00C86E6C">
        <w:rPr>
          <w:b/>
          <w:bCs/>
          <w:noProof/>
          <w:lang w:val="en-IN"/>
        </w:rPr>
        <w:t xml:space="preserve">-D Design drawing of  </w:t>
      </w:r>
      <w:r>
        <w:rPr>
          <w:b/>
          <w:bCs/>
          <w:noProof/>
          <w:lang w:val="en-IN"/>
        </w:rPr>
        <w:t>Reactor 2</w:t>
      </w:r>
    </w:p>
    <w:p w14:paraId="38670560" w14:textId="6EF535F5" w:rsidR="00F41094" w:rsidRDefault="00F41094" w:rsidP="00E76CA6">
      <w:pPr>
        <w:pStyle w:val="Body"/>
        <w:spacing w:after="0" w:line="276" w:lineRule="auto"/>
        <w:jc w:val="center"/>
        <w:rPr>
          <w:rFonts w:ascii="Arial" w:hAnsi="Arial" w:cs="Arial"/>
        </w:rPr>
      </w:pPr>
      <w:r>
        <w:rPr>
          <w:rFonts w:ascii="Arial" w:hAnsi="Arial" w:cs="Arial"/>
          <w:noProof/>
        </w:rPr>
        <w:drawing>
          <wp:inline distT="0" distB="0" distL="0" distR="0" wp14:anchorId="52F8D536" wp14:editId="5A6B7899">
            <wp:extent cx="6125845" cy="2509458"/>
            <wp:effectExtent l="0" t="0" r="0" b="5715"/>
            <wp:docPr id="115624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9263" cy="2519051"/>
                    </a:xfrm>
                    <a:prstGeom prst="rect">
                      <a:avLst/>
                    </a:prstGeom>
                    <a:noFill/>
                  </pic:spPr>
                </pic:pic>
              </a:graphicData>
            </a:graphic>
          </wp:inline>
        </w:drawing>
      </w:r>
    </w:p>
    <w:p w14:paraId="7BD65F2B" w14:textId="3ED5423B" w:rsidR="008F6897" w:rsidRDefault="005220D5" w:rsidP="00454B28">
      <w:pPr>
        <w:pStyle w:val="BodyText"/>
        <w:spacing w:before="102" w:line="360" w:lineRule="auto"/>
        <w:ind w:left="3"/>
        <w:jc w:val="center"/>
        <w:rPr>
          <w:b/>
          <w:bCs/>
          <w:noProof/>
          <w:lang w:val="en-IN"/>
        </w:rPr>
      </w:pPr>
      <w:r w:rsidRPr="00C86E6C">
        <w:rPr>
          <w:b/>
          <w:bCs/>
          <w:noProof/>
          <w:lang w:val="en-IN"/>
        </w:rPr>
        <w:t>Fig.</w:t>
      </w:r>
      <w:r>
        <w:rPr>
          <w:b/>
          <w:bCs/>
          <w:noProof/>
          <w:lang w:val="en-IN"/>
        </w:rPr>
        <w:t>7:</w:t>
      </w:r>
      <w:r w:rsidRPr="00C86E6C">
        <w:rPr>
          <w:b/>
          <w:bCs/>
          <w:noProof/>
          <w:lang w:val="en-IN"/>
        </w:rPr>
        <w:t xml:space="preserve"> </w:t>
      </w:r>
      <w:r>
        <w:rPr>
          <w:b/>
          <w:bCs/>
          <w:noProof/>
          <w:lang w:val="en-IN"/>
        </w:rPr>
        <w:t>Fabricated UV Reactor 2</w:t>
      </w:r>
    </w:p>
    <w:p w14:paraId="1C592489" w14:textId="39E71861" w:rsidR="00D61309" w:rsidRPr="00D61309" w:rsidRDefault="00D61309" w:rsidP="00D61309">
      <w:pPr>
        <w:pStyle w:val="Body"/>
        <w:spacing w:line="276" w:lineRule="auto"/>
        <w:rPr>
          <w:rFonts w:ascii="Arial" w:hAnsi="Arial" w:cs="Arial"/>
        </w:rPr>
      </w:pPr>
      <w:r w:rsidRPr="00302FD0">
        <w:rPr>
          <w:rFonts w:ascii="Arial" w:hAnsi="Arial" w:cs="Arial"/>
        </w:rPr>
        <w:t>This robust and user-friendly fabrication approach reduced maintenance requirements, ensured operational safety</w:t>
      </w:r>
      <w:r>
        <w:rPr>
          <w:rFonts w:ascii="Arial" w:hAnsi="Arial" w:cs="Arial"/>
        </w:rPr>
        <w:t xml:space="preserve"> and</w:t>
      </w:r>
      <w:r w:rsidRPr="00302FD0">
        <w:rPr>
          <w:rFonts w:ascii="Arial" w:hAnsi="Arial" w:cs="Arial"/>
        </w:rPr>
        <w:t xml:space="preserve"> improved system reliability during continuous milk processing. Two UV reactors with different lamp powers and flow gap dimensions were developed to evaluate microbial inactivation under varying exposure conditions. Reactor 1 was fitted with a 28 W UV lamp and a 3.5 mm milk flow gap, while Reactor 2 was equipped with a 62 W UV lamp and a reduced flow gap of 2.0 mm.</w:t>
      </w:r>
    </w:p>
    <w:tbl>
      <w:tblPr>
        <w:tblStyle w:val="TableGrid"/>
        <w:tblW w:w="0" w:type="auto"/>
        <w:jc w:val="center"/>
        <w:tblLook w:val="04A0" w:firstRow="1" w:lastRow="0" w:firstColumn="1" w:lastColumn="0" w:noHBand="0" w:noVBand="1"/>
      </w:tblPr>
      <w:tblGrid>
        <w:gridCol w:w="2906"/>
        <w:gridCol w:w="2695"/>
      </w:tblGrid>
      <w:tr w:rsidR="00302FD0" w:rsidRPr="00302FD0" w14:paraId="360C0803" w14:textId="77777777" w:rsidTr="005220D5">
        <w:trPr>
          <w:trHeight w:val="474"/>
          <w:jc w:val="center"/>
        </w:trPr>
        <w:tc>
          <w:tcPr>
            <w:tcW w:w="0" w:type="auto"/>
            <w:vAlign w:val="center"/>
            <w:hideMark/>
          </w:tcPr>
          <w:p w14:paraId="0C76645D" w14:textId="77777777" w:rsidR="00302FD0" w:rsidRPr="00302FD0" w:rsidRDefault="00302FD0" w:rsidP="00957611">
            <w:pPr>
              <w:spacing w:line="276" w:lineRule="auto"/>
              <w:jc w:val="center"/>
              <w:rPr>
                <w:rFonts w:ascii="Arial" w:hAnsi="Arial" w:cs="Arial"/>
                <w:b/>
                <w:bCs/>
                <w:sz w:val="20"/>
                <w:szCs w:val="20"/>
              </w:rPr>
            </w:pPr>
            <w:r w:rsidRPr="00302FD0">
              <w:rPr>
                <w:rFonts w:ascii="Arial" w:hAnsi="Arial" w:cs="Arial"/>
                <w:b/>
                <w:bCs/>
                <w:sz w:val="20"/>
                <w:szCs w:val="20"/>
              </w:rPr>
              <w:t>Component</w:t>
            </w:r>
          </w:p>
        </w:tc>
        <w:tc>
          <w:tcPr>
            <w:tcW w:w="0" w:type="auto"/>
            <w:vAlign w:val="center"/>
            <w:hideMark/>
          </w:tcPr>
          <w:p w14:paraId="34F4FFF4" w14:textId="77777777" w:rsidR="00302FD0" w:rsidRPr="00302FD0" w:rsidRDefault="00302FD0" w:rsidP="00957611">
            <w:pPr>
              <w:spacing w:line="276" w:lineRule="auto"/>
              <w:jc w:val="center"/>
              <w:rPr>
                <w:rFonts w:ascii="Arial" w:hAnsi="Arial" w:cs="Arial"/>
                <w:b/>
                <w:bCs/>
                <w:sz w:val="20"/>
                <w:szCs w:val="20"/>
              </w:rPr>
            </w:pPr>
            <w:r w:rsidRPr="00302FD0">
              <w:rPr>
                <w:rFonts w:ascii="Arial" w:hAnsi="Arial" w:cs="Arial"/>
                <w:b/>
                <w:bCs/>
                <w:sz w:val="20"/>
                <w:szCs w:val="20"/>
              </w:rPr>
              <w:t>Specification</w:t>
            </w:r>
          </w:p>
        </w:tc>
      </w:tr>
      <w:tr w:rsidR="00302FD0" w:rsidRPr="00302FD0" w14:paraId="3E8FB833" w14:textId="77777777" w:rsidTr="005220D5">
        <w:trPr>
          <w:trHeight w:val="474"/>
          <w:jc w:val="center"/>
        </w:trPr>
        <w:tc>
          <w:tcPr>
            <w:tcW w:w="0" w:type="auto"/>
            <w:vAlign w:val="center"/>
            <w:hideMark/>
          </w:tcPr>
          <w:p w14:paraId="069C22CD"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Material of Construction</w:t>
            </w:r>
          </w:p>
        </w:tc>
        <w:tc>
          <w:tcPr>
            <w:tcW w:w="0" w:type="auto"/>
            <w:vAlign w:val="center"/>
            <w:hideMark/>
          </w:tcPr>
          <w:p w14:paraId="2EEFBF6E"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AISI-304 Stainless Steel</w:t>
            </w:r>
          </w:p>
        </w:tc>
      </w:tr>
      <w:tr w:rsidR="00302FD0" w:rsidRPr="00302FD0" w14:paraId="29F07DFC" w14:textId="77777777" w:rsidTr="005220D5">
        <w:trPr>
          <w:trHeight w:val="474"/>
          <w:jc w:val="center"/>
        </w:trPr>
        <w:tc>
          <w:tcPr>
            <w:tcW w:w="0" w:type="auto"/>
            <w:vAlign w:val="center"/>
            <w:hideMark/>
          </w:tcPr>
          <w:p w14:paraId="2A9A632E"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Reactor Shell Outer Diameter</w:t>
            </w:r>
          </w:p>
        </w:tc>
        <w:tc>
          <w:tcPr>
            <w:tcW w:w="0" w:type="auto"/>
            <w:vAlign w:val="center"/>
            <w:hideMark/>
          </w:tcPr>
          <w:p w14:paraId="7FDBAFB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33 mm</w:t>
            </w:r>
          </w:p>
        </w:tc>
      </w:tr>
      <w:tr w:rsidR="00302FD0" w:rsidRPr="00302FD0" w14:paraId="13DDA308" w14:textId="77777777" w:rsidTr="005220D5">
        <w:trPr>
          <w:trHeight w:val="474"/>
          <w:jc w:val="center"/>
        </w:trPr>
        <w:tc>
          <w:tcPr>
            <w:tcW w:w="0" w:type="auto"/>
            <w:vAlign w:val="center"/>
            <w:hideMark/>
          </w:tcPr>
          <w:p w14:paraId="0A1DEE1D"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Reactor Shell Inner Diameter</w:t>
            </w:r>
          </w:p>
        </w:tc>
        <w:tc>
          <w:tcPr>
            <w:tcW w:w="0" w:type="auto"/>
            <w:vAlign w:val="center"/>
            <w:hideMark/>
          </w:tcPr>
          <w:p w14:paraId="39447F8A"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27 mm</w:t>
            </w:r>
          </w:p>
        </w:tc>
      </w:tr>
      <w:tr w:rsidR="00302FD0" w:rsidRPr="00302FD0" w14:paraId="20B5E4F9" w14:textId="77777777" w:rsidTr="005220D5">
        <w:trPr>
          <w:trHeight w:val="474"/>
          <w:jc w:val="center"/>
        </w:trPr>
        <w:tc>
          <w:tcPr>
            <w:tcW w:w="0" w:type="auto"/>
            <w:vAlign w:val="center"/>
            <w:hideMark/>
          </w:tcPr>
          <w:p w14:paraId="38C431D7"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Reactor Housing Length</w:t>
            </w:r>
          </w:p>
        </w:tc>
        <w:tc>
          <w:tcPr>
            <w:tcW w:w="0" w:type="auto"/>
            <w:vAlign w:val="center"/>
            <w:hideMark/>
          </w:tcPr>
          <w:p w14:paraId="59B8C6F7"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450 mm</w:t>
            </w:r>
          </w:p>
        </w:tc>
      </w:tr>
      <w:tr w:rsidR="00302FD0" w:rsidRPr="00302FD0" w14:paraId="00287A32" w14:textId="77777777" w:rsidTr="005220D5">
        <w:trPr>
          <w:trHeight w:val="474"/>
          <w:jc w:val="center"/>
        </w:trPr>
        <w:tc>
          <w:tcPr>
            <w:tcW w:w="0" w:type="auto"/>
            <w:vAlign w:val="center"/>
            <w:hideMark/>
          </w:tcPr>
          <w:p w14:paraId="7D1DE5DE"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Quartz Sleeve Outer Diameter</w:t>
            </w:r>
          </w:p>
        </w:tc>
        <w:tc>
          <w:tcPr>
            <w:tcW w:w="0" w:type="auto"/>
            <w:vAlign w:val="center"/>
            <w:hideMark/>
          </w:tcPr>
          <w:p w14:paraId="7F086570"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25 mm</w:t>
            </w:r>
          </w:p>
        </w:tc>
      </w:tr>
      <w:tr w:rsidR="00302FD0" w:rsidRPr="00302FD0" w14:paraId="18957625" w14:textId="77777777" w:rsidTr="005220D5">
        <w:trPr>
          <w:trHeight w:val="474"/>
          <w:jc w:val="center"/>
        </w:trPr>
        <w:tc>
          <w:tcPr>
            <w:tcW w:w="0" w:type="auto"/>
            <w:vAlign w:val="center"/>
            <w:hideMark/>
          </w:tcPr>
          <w:p w14:paraId="2BE4710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Quartz Sleeve Length</w:t>
            </w:r>
          </w:p>
        </w:tc>
        <w:tc>
          <w:tcPr>
            <w:tcW w:w="0" w:type="auto"/>
            <w:vAlign w:val="center"/>
            <w:hideMark/>
          </w:tcPr>
          <w:p w14:paraId="75D21C52"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465 mm</w:t>
            </w:r>
          </w:p>
        </w:tc>
      </w:tr>
      <w:tr w:rsidR="00302FD0" w:rsidRPr="00302FD0" w14:paraId="328003DC" w14:textId="77777777" w:rsidTr="005220D5">
        <w:trPr>
          <w:trHeight w:val="474"/>
          <w:jc w:val="center"/>
        </w:trPr>
        <w:tc>
          <w:tcPr>
            <w:tcW w:w="0" w:type="auto"/>
            <w:vAlign w:val="center"/>
            <w:hideMark/>
          </w:tcPr>
          <w:p w14:paraId="38E222C3"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UV Lamp Power - Reactor 2</w:t>
            </w:r>
          </w:p>
        </w:tc>
        <w:tc>
          <w:tcPr>
            <w:tcW w:w="0" w:type="auto"/>
            <w:vAlign w:val="center"/>
            <w:hideMark/>
          </w:tcPr>
          <w:p w14:paraId="565C6AF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62 W</w:t>
            </w:r>
          </w:p>
        </w:tc>
      </w:tr>
      <w:tr w:rsidR="00302FD0" w:rsidRPr="00302FD0" w14:paraId="75CFB156" w14:textId="77777777" w:rsidTr="005220D5">
        <w:trPr>
          <w:trHeight w:val="474"/>
          <w:jc w:val="center"/>
        </w:trPr>
        <w:tc>
          <w:tcPr>
            <w:tcW w:w="0" w:type="auto"/>
            <w:vAlign w:val="center"/>
            <w:hideMark/>
          </w:tcPr>
          <w:p w14:paraId="7420D401"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lastRenderedPageBreak/>
              <w:t>Flow Gap - Reactor 2</w:t>
            </w:r>
          </w:p>
        </w:tc>
        <w:tc>
          <w:tcPr>
            <w:tcW w:w="0" w:type="auto"/>
            <w:vAlign w:val="center"/>
            <w:hideMark/>
          </w:tcPr>
          <w:p w14:paraId="2A721656"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2.0 mm</w:t>
            </w:r>
          </w:p>
        </w:tc>
      </w:tr>
      <w:tr w:rsidR="00302FD0" w:rsidRPr="00302FD0" w14:paraId="6EF290A6" w14:textId="77777777" w:rsidTr="005220D5">
        <w:trPr>
          <w:trHeight w:val="474"/>
          <w:jc w:val="center"/>
        </w:trPr>
        <w:tc>
          <w:tcPr>
            <w:tcW w:w="0" w:type="auto"/>
            <w:vAlign w:val="center"/>
            <w:hideMark/>
          </w:tcPr>
          <w:p w14:paraId="3BD3371D"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Type of UV Lamp</w:t>
            </w:r>
          </w:p>
        </w:tc>
        <w:tc>
          <w:tcPr>
            <w:tcW w:w="0" w:type="auto"/>
            <w:vAlign w:val="center"/>
            <w:hideMark/>
          </w:tcPr>
          <w:p w14:paraId="30F62B9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Low-pressure mercury lamp</w:t>
            </w:r>
          </w:p>
        </w:tc>
      </w:tr>
      <w:tr w:rsidR="00302FD0" w:rsidRPr="00302FD0" w14:paraId="627FA916" w14:textId="77777777" w:rsidTr="005220D5">
        <w:trPr>
          <w:trHeight w:val="474"/>
          <w:jc w:val="center"/>
        </w:trPr>
        <w:tc>
          <w:tcPr>
            <w:tcW w:w="0" w:type="auto"/>
            <w:vAlign w:val="center"/>
            <w:hideMark/>
          </w:tcPr>
          <w:p w14:paraId="6AA41FD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UV Wavelength</w:t>
            </w:r>
          </w:p>
        </w:tc>
        <w:tc>
          <w:tcPr>
            <w:tcW w:w="0" w:type="auto"/>
            <w:vAlign w:val="center"/>
            <w:hideMark/>
          </w:tcPr>
          <w:p w14:paraId="356799A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254 nm</w:t>
            </w:r>
          </w:p>
        </w:tc>
      </w:tr>
      <w:tr w:rsidR="00302FD0" w:rsidRPr="00302FD0" w14:paraId="634B277E" w14:textId="77777777" w:rsidTr="005220D5">
        <w:trPr>
          <w:trHeight w:val="474"/>
          <w:jc w:val="center"/>
        </w:trPr>
        <w:tc>
          <w:tcPr>
            <w:tcW w:w="0" w:type="auto"/>
            <w:vAlign w:val="center"/>
            <w:hideMark/>
          </w:tcPr>
          <w:p w14:paraId="56869B0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Welding Type Used</w:t>
            </w:r>
          </w:p>
        </w:tc>
        <w:tc>
          <w:tcPr>
            <w:tcW w:w="0" w:type="auto"/>
            <w:vAlign w:val="center"/>
            <w:hideMark/>
          </w:tcPr>
          <w:p w14:paraId="04F5C31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TIG welding</w:t>
            </w:r>
          </w:p>
        </w:tc>
      </w:tr>
      <w:tr w:rsidR="00302FD0" w:rsidRPr="00302FD0" w14:paraId="4DED5BFD" w14:textId="77777777" w:rsidTr="005220D5">
        <w:trPr>
          <w:trHeight w:val="474"/>
          <w:jc w:val="center"/>
        </w:trPr>
        <w:tc>
          <w:tcPr>
            <w:tcW w:w="0" w:type="auto"/>
            <w:vAlign w:val="center"/>
            <w:hideMark/>
          </w:tcPr>
          <w:p w14:paraId="5537058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O ring/Gaskets</w:t>
            </w:r>
          </w:p>
        </w:tc>
        <w:tc>
          <w:tcPr>
            <w:tcW w:w="0" w:type="auto"/>
            <w:vAlign w:val="center"/>
            <w:hideMark/>
          </w:tcPr>
          <w:p w14:paraId="3ADD114C"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Food-grade EPDM</w:t>
            </w:r>
          </w:p>
        </w:tc>
      </w:tr>
    </w:tbl>
    <w:p w14:paraId="24875110" w14:textId="13E13808" w:rsidR="002A4897" w:rsidRPr="005220D5" w:rsidRDefault="00837E42" w:rsidP="005220D5">
      <w:pPr>
        <w:pStyle w:val="Body"/>
        <w:spacing w:before="240" w:after="0"/>
        <w:jc w:val="center"/>
        <w:rPr>
          <w:rFonts w:ascii="Arial" w:hAnsi="Arial" w:cs="Arial"/>
          <w:b/>
          <w:bCs/>
        </w:rPr>
      </w:pPr>
      <w:r w:rsidRPr="005220D5">
        <w:rPr>
          <w:rFonts w:ascii="Arial" w:hAnsi="Arial" w:cs="Arial"/>
          <w:b/>
          <w:bCs/>
        </w:rPr>
        <w:t>Table 3. Specifications of Custom-Fabricated UV Reactor 2</w:t>
      </w:r>
    </w:p>
    <w:p w14:paraId="61541354" w14:textId="77777777" w:rsidR="00454B28" w:rsidRDefault="00454B28" w:rsidP="00454B28">
      <w:pPr>
        <w:pStyle w:val="Body"/>
        <w:spacing w:after="0" w:line="276" w:lineRule="auto"/>
        <w:rPr>
          <w:rFonts w:ascii="Arial" w:hAnsi="Arial" w:cs="Arial"/>
        </w:rPr>
      </w:pPr>
    </w:p>
    <w:p w14:paraId="1E248199" w14:textId="77777777" w:rsidR="00302FD0" w:rsidRDefault="00302FD0" w:rsidP="00957611">
      <w:pPr>
        <w:pStyle w:val="Body"/>
        <w:spacing w:after="0" w:line="276" w:lineRule="auto"/>
        <w:rPr>
          <w:rFonts w:ascii="Arial" w:hAnsi="Arial" w:cs="Arial"/>
        </w:rPr>
      </w:pPr>
      <w:r w:rsidRPr="00302FD0">
        <w:rPr>
          <w:rFonts w:ascii="Arial" w:hAnsi="Arial" w:cs="Arial"/>
        </w:rPr>
        <w:t>These configurations ensured adequate UV energy delivery to milk flowing through the annular region surrounding the quartz sleeve, despite limited UV penetration depth in milk. The smaller flow gap in the higher-power reactor enhanced light exposure to all milk fractions. In addition, the reactor design minimized dead zones and promoted uniform flow, resulting in consistent and effective UV treatment.</w:t>
      </w:r>
    </w:p>
    <w:p w14:paraId="1EBDE761" w14:textId="77777777" w:rsidR="00454B28" w:rsidRDefault="00454B28" w:rsidP="00957611">
      <w:pPr>
        <w:pStyle w:val="Body"/>
        <w:spacing w:after="0" w:line="276" w:lineRule="auto"/>
        <w:rPr>
          <w:rFonts w:ascii="Arial" w:hAnsi="Arial" w:cs="Arial"/>
        </w:rPr>
      </w:pPr>
    </w:p>
    <w:p w14:paraId="061C6B4B" w14:textId="77777777" w:rsidR="00454B28" w:rsidRDefault="00454B28" w:rsidP="00454B28">
      <w:pPr>
        <w:pStyle w:val="Body"/>
        <w:spacing w:after="0" w:line="276" w:lineRule="auto"/>
        <w:jc w:val="left"/>
        <w:rPr>
          <w:rFonts w:ascii="Arial" w:hAnsi="Arial" w:cs="Arial"/>
        </w:rPr>
      </w:pPr>
      <w:r w:rsidRPr="00454B28">
        <w:rPr>
          <w:rFonts w:ascii="Arial" w:hAnsi="Arial" w:cs="Arial"/>
        </w:rPr>
        <w:t xml:space="preserve">When compared with the thin-film UV-C system reported by </w:t>
      </w:r>
      <w:proofErr w:type="spellStart"/>
      <w:r w:rsidRPr="00454B28">
        <w:rPr>
          <w:rFonts w:ascii="Arial" w:hAnsi="Arial" w:cs="Arial"/>
        </w:rPr>
        <w:t>Makarapong</w:t>
      </w:r>
      <w:proofErr w:type="spellEnd"/>
      <w:r w:rsidRPr="00454B28">
        <w:rPr>
          <w:rFonts w:ascii="Arial" w:hAnsi="Arial" w:cs="Arial"/>
        </w:rPr>
        <w:t xml:space="preserve"> et al. (2020), which used lamp powers of 39 W and 48 W with a 1.9 mm flow gap, Reactor 2 offers certain advantages. The higher lamp power (62 W) and similar narrow gap (2.0 mm) suggest improved dose delivery, especially important for milk’s low UV transmittance.</w:t>
      </w:r>
    </w:p>
    <w:p w14:paraId="31537773" w14:textId="77777777" w:rsidR="00302FD0" w:rsidRDefault="00302FD0" w:rsidP="00957611">
      <w:pPr>
        <w:pStyle w:val="Body"/>
        <w:spacing w:after="0" w:line="276" w:lineRule="auto"/>
        <w:rPr>
          <w:rFonts w:ascii="Arial" w:hAnsi="Arial" w:cs="Arial"/>
        </w:rPr>
      </w:pPr>
    </w:p>
    <w:p w14:paraId="29732566" w14:textId="0BF1C4DA" w:rsidR="00F41094" w:rsidRPr="00736986" w:rsidRDefault="00736986" w:rsidP="00957611">
      <w:pPr>
        <w:pStyle w:val="Body"/>
        <w:spacing w:line="276" w:lineRule="auto"/>
        <w:rPr>
          <w:rFonts w:ascii="Arial" w:hAnsi="Arial" w:cs="Arial"/>
          <w:b/>
          <w:bCs/>
        </w:rPr>
      </w:pPr>
      <w:r w:rsidRPr="00736986">
        <w:rPr>
          <w:rFonts w:ascii="Arial" w:hAnsi="Arial" w:cs="Arial"/>
          <w:b/>
          <w:bCs/>
        </w:rPr>
        <w:t>3.2.4</w:t>
      </w:r>
      <w:r w:rsidR="00F41094" w:rsidRPr="00736986">
        <w:rPr>
          <w:rFonts w:ascii="Arial" w:hAnsi="Arial" w:cs="Arial"/>
          <w:b/>
          <w:bCs/>
        </w:rPr>
        <w:t xml:space="preserve"> Synchronization with </w:t>
      </w:r>
      <w:r w:rsidR="00386023">
        <w:rPr>
          <w:rFonts w:ascii="Arial" w:hAnsi="Arial" w:cs="Arial"/>
          <w:b/>
          <w:bCs/>
        </w:rPr>
        <w:t>MF</w:t>
      </w:r>
      <w:r w:rsidR="00F41094" w:rsidRPr="00736986">
        <w:rPr>
          <w:rFonts w:ascii="Arial" w:hAnsi="Arial" w:cs="Arial"/>
          <w:b/>
          <w:bCs/>
        </w:rPr>
        <w:t xml:space="preserve"> Module</w:t>
      </w:r>
    </w:p>
    <w:p w14:paraId="416E8D4D" w14:textId="56E89589" w:rsidR="00F41094" w:rsidRPr="00F41094" w:rsidRDefault="00F41094" w:rsidP="00957611">
      <w:pPr>
        <w:pStyle w:val="Body"/>
        <w:spacing w:line="276" w:lineRule="auto"/>
        <w:rPr>
          <w:rFonts w:ascii="Arial" w:hAnsi="Arial" w:cs="Arial"/>
        </w:rPr>
      </w:pPr>
      <w:r w:rsidRPr="00F41094">
        <w:rPr>
          <w:rFonts w:ascii="Arial" w:hAnsi="Arial" w:cs="Arial"/>
        </w:rPr>
        <w:t xml:space="preserve">The synchronization of the UV-ray reactors with the </w:t>
      </w:r>
      <w:r w:rsidR="00386023">
        <w:rPr>
          <w:rFonts w:ascii="Arial" w:hAnsi="Arial" w:cs="Arial"/>
        </w:rPr>
        <w:t xml:space="preserve">MF </w:t>
      </w:r>
      <w:r w:rsidRPr="00F41094">
        <w:rPr>
          <w:rFonts w:ascii="Arial" w:hAnsi="Arial" w:cs="Arial"/>
        </w:rPr>
        <w:t>module was an important step in developing a combined treatment system for raw milk. The main aim was to ensure smooth operation of both units in a continuous process without affecting milk quality or hygienic conditions.</w:t>
      </w:r>
    </w:p>
    <w:p w14:paraId="16023023" w14:textId="1EB4BB6F" w:rsidR="00502516" w:rsidRDefault="00F41094" w:rsidP="00957611">
      <w:pPr>
        <w:pStyle w:val="Body"/>
        <w:spacing w:after="0" w:line="276" w:lineRule="auto"/>
        <w:rPr>
          <w:rFonts w:ascii="Arial" w:hAnsi="Arial" w:cs="Arial"/>
        </w:rPr>
      </w:pPr>
      <w:r w:rsidRPr="00F41094">
        <w:rPr>
          <w:rFonts w:ascii="Arial" w:hAnsi="Arial" w:cs="Arial"/>
        </w:rPr>
        <w:t xml:space="preserve">After fabrication and preliminary trials, the UV reactors were installed after the MF module. This arrangement was chosen because </w:t>
      </w:r>
      <w:r w:rsidR="00386023">
        <w:rPr>
          <w:rFonts w:ascii="Arial" w:hAnsi="Arial" w:cs="Arial"/>
        </w:rPr>
        <w:t>MF</w:t>
      </w:r>
      <w:r w:rsidRPr="00F41094">
        <w:rPr>
          <w:rFonts w:ascii="Arial" w:hAnsi="Arial" w:cs="Arial"/>
        </w:rPr>
        <w:t xml:space="preserve"> removes a major portion of suspended solids, somatic cells</w:t>
      </w:r>
      <w:r w:rsidR="00454B28">
        <w:rPr>
          <w:rFonts w:ascii="Arial" w:hAnsi="Arial" w:cs="Arial"/>
        </w:rPr>
        <w:t xml:space="preserve"> and</w:t>
      </w:r>
      <w:r w:rsidRPr="00F41094">
        <w:rPr>
          <w:rFonts w:ascii="Arial" w:hAnsi="Arial" w:cs="Arial"/>
        </w:rPr>
        <w:t xml:space="preserve"> microorganisms from raw milk. As a result, the milk entering the UV reactors had lower turbidity, which allowed better penetration of UV light and improved the effectiveness of microbial inactivation.</w:t>
      </w:r>
      <w:r>
        <w:rPr>
          <w:rFonts w:ascii="Arial" w:hAnsi="Arial" w:cs="Arial"/>
        </w:rPr>
        <w:t xml:space="preserve"> </w:t>
      </w:r>
    </w:p>
    <w:p w14:paraId="6CFD5D8B" w14:textId="77777777" w:rsidR="00790ADA" w:rsidRDefault="00790ADA" w:rsidP="00957611">
      <w:pPr>
        <w:pStyle w:val="Body"/>
        <w:spacing w:after="0" w:line="276" w:lineRule="auto"/>
        <w:rPr>
          <w:rFonts w:ascii="Arial" w:hAnsi="Arial" w:cs="Arial"/>
        </w:rPr>
      </w:pPr>
    </w:p>
    <w:p w14:paraId="22A519D0" w14:textId="77777777" w:rsidR="00F41094" w:rsidRDefault="00F41094" w:rsidP="00957611">
      <w:pPr>
        <w:pStyle w:val="Body"/>
        <w:spacing w:after="0" w:line="276" w:lineRule="auto"/>
        <w:rPr>
          <w:rFonts w:ascii="Arial" w:hAnsi="Arial" w:cs="Arial"/>
        </w:rPr>
      </w:pPr>
    </w:p>
    <w:p w14:paraId="38EC6604" w14:textId="65D03FD4" w:rsidR="00F41094" w:rsidRDefault="00F41094" w:rsidP="00736986">
      <w:pPr>
        <w:pStyle w:val="Body"/>
        <w:spacing w:after="0" w:line="276" w:lineRule="auto"/>
        <w:jc w:val="center"/>
        <w:rPr>
          <w:rFonts w:ascii="Arial" w:hAnsi="Arial" w:cs="Arial"/>
        </w:rPr>
      </w:pPr>
      <w:r w:rsidRPr="00A543AD">
        <w:rPr>
          <w:noProof/>
        </w:rPr>
        <w:lastRenderedPageBreak/>
        <w:drawing>
          <wp:inline distT="0" distB="0" distL="0" distR="0" wp14:anchorId="012D890D" wp14:editId="5E8C0D23">
            <wp:extent cx="3795024" cy="4601206"/>
            <wp:effectExtent l="0" t="0" r="0" b="9525"/>
            <wp:docPr id="1675013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3782" t="2743" r="2304" b="11860"/>
                    <a:stretch>
                      <a:fillRect/>
                    </a:stretch>
                  </pic:blipFill>
                  <pic:spPr bwMode="auto">
                    <a:xfrm>
                      <a:off x="0" y="0"/>
                      <a:ext cx="3804572" cy="4612783"/>
                    </a:xfrm>
                    <a:prstGeom prst="rect">
                      <a:avLst/>
                    </a:prstGeom>
                    <a:noFill/>
                    <a:ln>
                      <a:noFill/>
                    </a:ln>
                    <a:extLst>
                      <a:ext uri="{53640926-AAD7-44D8-BBD7-CCE9431645EC}">
                        <a14:shadowObscured xmlns:a14="http://schemas.microsoft.com/office/drawing/2010/main"/>
                      </a:ext>
                    </a:extLst>
                  </pic:spPr>
                </pic:pic>
              </a:graphicData>
            </a:graphic>
          </wp:inline>
        </w:drawing>
      </w:r>
    </w:p>
    <w:p w14:paraId="79099AB0" w14:textId="5E8F7C55" w:rsidR="00F41094" w:rsidRPr="00957611" w:rsidRDefault="00201622" w:rsidP="00957611">
      <w:pPr>
        <w:spacing w:line="276" w:lineRule="auto"/>
        <w:jc w:val="center"/>
        <w:rPr>
          <w:rFonts w:ascii="Arial" w:hAnsi="Arial" w:cs="Arial"/>
        </w:rPr>
      </w:pPr>
      <w:r>
        <w:rPr>
          <w:rFonts w:ascii="Arial" w:hAnsi="Arial" w:cs="Arial"/>
          <w:b/>
          <w:bCs/>
        </w:rPr>
        <w:t>Fig</w:t>
      </w:r>
      <w:r w:rsidR="00F41094" w:rsidRPr="00957611">
        <w:rPr>
          <w:rFonts w:ascii="Arial" w:hAnsi="Arial" w:cs="Arial"/>
          <w:b/>
          <w:bCs/>
        </w:rPr>
        <w:t xml:space="preserve"> </w:t>
      </w:r>
      <w:r w:rsidR="00EB0EA7">
        <w:rPr>
          <w:rFonts w:ascii="Arial" w:hAnsi="Arial" w:cs="Arial"/>
          <w:b/>
          <w:bCs/>
        </w:rPr>
        <w:t>8</w:t>
      </w:r>
      <w:r w:rsidR="00F41094" w:rsidRPr="00957611">
        <w:rPr>
          <w:rFonts w:ascii="Arial" w:hAnsi="Arial" w:cs="Arial"/>
          <w:b/>
          <w:bCs/>
        </w:rPr>
        <w:t>: Developed Functional UV ray-</w:t>
      </w:r>
      <w:r w:rsidR="00386023">
        <w:rPr>
          <w:rFonts w:ascii="Arial" w:hAnsi="Arial" w:cs="Arial"/>
          <w:b/>
          <w:bCs/>
        </w:rPr>
        <w:t>MF</w:t>
      </w:r>
      <w:r w:rsidR="00F41094" w:rsidRPr="00957611">
        <w:rPr>
          <w:rFonts w:ascii="Arial" w:hAnsi="Arial" w:cs="Arial"/>
          <w:b/>
          <w:bCs/>
        </w:rPr>
        <w:t xml:space="preserve"> module</w:t>
      </w:r>
    </w:p>
    <w:p w14:paraId="1CA5793C" w14:textId="77777777" w:rsidR="00F41094" w:rsidRPr="00957611" w:rsidRDefault="00F41094" w:rsidP="00957611">
      <w:pPr>
        <w:pStyle w:val="Body"/>
        <w:spacing w:after="0" w:line="276" w:lineRule="auto"/>
        <w:rPr>
          <w:rFonts w:ascii="Arial" w:hAnsi="Arial" w:cs="Arial"/>
        </w:rPr>
      </w:pPr>
    </w:p>
    <w:p w14:paraId="28D1806A" w14:textId="73540D69" w:rsidR="00F41094" w:rsidRPr="002C6A72" w:rsidRDefault="00736986" w:rsidP="00736986">
      <w:pPr>
        <w:spacing w:line="276" w:lineRule="auto"/>
        <w:jc w:val="both"/>
        <w:rPr>
          <w:rFonts w:ascii="Arial" w:hAnsi="Arial" w:cs="Arial"/>
          <w:b/>
          <w:bCs/>
          <w:sz w:val="22"/>
          <w:szCs w:val="22"/>
        </w:rPr>
      </w:pPr>
      <w:r w:rsidRPr="002C6A72">
        <w:rPr>
          <w:rFonts w:ascii="Arial" w:hAnsi="Arial" w:cs="Arial"/>
          <w:b/>
          <w:bCs/>
          <w:sz w:val="22"/>
          <w:szCs w:val="22"/>
        </w:rPr>
        <w:t>3</w:t>
      </w:r>
      <w:r w:rsidR="00F41094" w:rsidRPr="002C6A72">
        <w:rPr>
          <w:rFonts w:ascii="Arial" w:hAnsi="Arial" w:cs="Arial"/>
          <w:b/>
          <w:bCs/>
          <w:sz w:val="22"/>
          <w:szCs w:val="22"/>
        </w:rPr>
        <w:t>.3 Performance Evaluation of the Developed Hybrid UV-MF Module</w:t>
      </w:r>
    </w:p>
    <w:p w14:paraId="0838208D" w14:textId="7F618F94" w:rsidR="00F41094" w:rsidRPr="00957611" w:rsidRDefault="00F41094" w:rsidP="00957611">
      <w:pPr>
        <w:spacing w:before="102" w:line="276" w:lineRule="auto"/>
        <w:jc w:val="both"/>
        <w:rPr>
          <w:rFonts w:ascii="Arial" w:hAnsi="Arial" w:cs="Arial"/>
        </w:rPr>
      </w:pPr>
      <w:r w:rsidRPr="00957611">
        <w:rPr>
          <w:rFonts w:ascii="Arial" w:hAnsi="Arial" w:cs="Arial"/>
        </w:rPr>
        <w:t>The hybrid UV–</w:t>
      </w:r>
      <w:r w:rsidR="00386023">
        <w:rPr>
          <w:rFonts w:ascii="Arial" w:hAnsi="Arial" w:cs="Arial"/>
        </w:rPr>
        <w:t xml:space="preserve">MF </w:t>
      </w:r>
      <w:r w:rsidRPr="00957611">
        <w:rPr>
          <w:rFonts w:ascii="Arial" w:hAnsi="Arial" w:cs="Arial"/>
        </w:rPr>
        <w:t>system was evaluated using raw milk samples with varying somatic cell count (SCC) and total bacterial count (TBC). Milk was first microfiltered through a 3 µm filter, followed by UV treatment using two reactors connected in series. SCC was analyzed using an automatic somatic cell counter, while TBC was determined by the standard plate count method.</w:t>
      </w:r>
    </w:p>
    <w:p w14:paraId="6C4583FB" w14:textId="550ADB8E" w:rsidR="00F41094" w:rsidRPr="00957611" w:rsidRDefault="00386023" w:rsidP="00957611">
      <w:pPr>
        <w:spacing w:before="102" w:line="276" w:lineRule="auto"/>
        <w:jc w:val="both"/>
        <w:rPr>
          <w:rFonts w:ascii="Arial" w:hAnsi="Arial" w:cs="Arial"/>
        </w:rPr>
      </w:pPr>
      <w:r>
        <w:rPr>
          <w:rFonts w:ascii="Arial" w:hAnsi="Arial" w:cs="Arial"/>
        </w:rPr>
        <w:t>MF</w:t>
      </w:r>
      <w:r w:rsidR="00F41094" w:rsidRPr="00957611">
        <w:rPr>
          <w:rFonts w:ascii="Arial" w:hAnsi="Arial" w:cs="Arial"/>
        </w:rPr>
        <w:t xml:space="preserve"> alone reduced TBC from 5.82–5.87 to 5.41–5.46 log</w:t>
      </w:r>
      <w:r w:rsidR="00F41094" w:rsidRPr="00957611">
        <w:rPr>
          <w:rFonts w:ascii="Cambria Math" w:hAnsi="Cambria Math" w:cs="Cambria Math"/>
        </w:rPr>
        <w:t>₁₀</w:t>
      </w:r>
      <w:r w:rsidR="00F41094" w:rsidRPr="00957611">
        <w:rPr>
          <w:rFonts w:ascii="Arial" w:hAnsi="Arial" w:cs="Arial"/>
        </w:rPr>
        <w:t xml:space="preserve"> </w:t>
      </w:r>
      <w:proofErr w:type="spellStart"/>
      <w:r w:rsidR="00F41094" w:rsidRPr="00957611">
        <w:rPr>
          <w:rFonts w:ascii="Arial" w:hAnsi="Arial" w:cs="Arial"/>
        </w:rPr>
        <w:t>cfu</w:t>
      </w:r>
      <w:proofErr w:type="spellEnd"/>
      <w:r w:rsidR="00F41094" w:rsidRPr="00957611">
        <w:rPr>
          <w:rFonts w:ascii="Arial" w:hAnsi="Arial" w:cs="Arial"/>
        </w:rPr>
        <w:t>/mL (0.39–0.41 log reduction) and SCC by 28–29%. UV-C Reactor 1 achieved bacterial reductions of 0.68–0.96 log units, with the highest reduction at 1 L/min due to higher UV dose. UV-C Reactor 2 showed improved performance, achieving reductions of 0.82–1.20 log units, again highest at the lowest flow rate.</w:t>
      </w:r>
    </w:p>
    <w:p w14:paraId="41E52E51" w14:textId="77777777" w:rsidR="00F41094" w:rsidRPr="00957611" w:rsidRDefault="00F41094" w:rsidP="00957611">
      <w:pPr>
        <w:spacing w:before="102" w:line="276" w:lineRule="auto"/>
        <w:jc w:val="both"/>
        <w:rPr>
          <w:rFonts w:ascii="Arial" w:hAnsi="Arial" w:cs="Arial"/>
        </w:rPr>
      </w:pPr>
      <w:r w:rsidRPr="00957611">
        <w:rPr>
          <w:rFonts w:ascii="Arial" w:hAnsi="Arial" w:cs="Arial"/>
        </w:rPr>
        <w:t xml:space="preserve">The combined operation of Reactor 1 and Reactor 2 resulted in the maximum microbial reduction. At 1 L/min and a combined UV dose of 339.3 </w:t>
      </w:r>
      <w:proofErr w:type="spellStart"/>
      <w:r w:rsidRPr="00957611">
        <w:rPr>
          <w:rFonts w:ascii="Arial" w:hAnsi="Arial" w:cs="Arial"/>
        </w:rPr>
        <w:t>mJ</w:t>
      </w:r>
      <w:proofErr w:type="spellEnd"/>
      <w:r w:rsidRPr="00957611">
        <w:rPr>
          <w:rFonts w:ascii="Arial" w:hAnsi="Arial" w:cs="Arial"/>
        </w:rPr>
        <w:t>/cm², a reduction of 1.81 log units was achieved. Overall, lower flow rates and higher UV doses significantly enhanced bacterial inactivation, demonstrating the effectiveness of the integrated UV–MF system.</w:t>
      </w:r>
    </w:p>
    <w:p w14:paraId="102EB644" w14:textId="77777777" w:rsidR="00F41094" w:rsidRPr="00736986" w:rsidRDefault="00F41094" w:rsidP="00957611">
      <w:pPr>
        <w:spacing w:before="102" w:line="276" w:lineRule="auto"/>
        <w:jc w:val="both"/>
        <w:rPr>
          <w:rFonts w:ascii="Arial" w:hAnsi="Arial" w:cs="Arial"/>
          <w:b/>
          <w:bCs/>
        </w:rPr>
      </w:pPr>
      <w:r w:rsidRPr="00736986">
        <w:rPr>
          <w:rFonts w:ascii="Arial" w:hAnsi="Arial" w:cs="Arial"/>
          <w:b/>
          <w:bCs/>
        </w:rPr>
        <w:t>Chemical composition:</w:t>
      </w:r>
    </w:p>
    <w:p w14:paraId="6B130433" w14:textId="35E5F40A" w:rsidR="00F41094" w:rsidRPr="00957611" w:rsidRDefault="00F41094" w:rsidP="00957611">
      <w:pPr>
        <w:spacing w:before="102" w:line="276" w:lineRule="auto"/>
        <w:jc w:val="both"/>
        <w:rPr>
          <w:rFonts w:ascii="Arial" w:hAnsi="Arial" w:cs="Arial"/>
        </w:rPr>
      </w:pPr>
      <w:r w:rsidRPr="00957611">
        <w:rPr>
          <w:rFonts w:ascii="Arial" w:hAnsi="Arial" w:cs="Arial"/>
        </w:rPr>
        <w:t xml:space="preserve">The chemical composition of milk remained unchanged after </w:t>
      </w:r>
      <w:r w:rsidR="00386023">
        <w:rPr>
          <w:rFonts w:ascii="Arial" w:hAnsi="Arial" w:cs="Arial"/>
        </w:rPr>
        <w:t>MF</w:t>
      </w:r>
      <w:r w:rsidRPr="00957611">
        <w:rPr>
          <w:rFonts w:ascii="Arial" w:hAnsi="Arial" w:cs="Arial"/>
        </w:rPr>
        <w:t xml:space="preserve"> and UV treatment. Fat (4.1%), SNF (8.6%)</w:t>
      </w:r>
      <w:r w:rsidR="00454B28">
        <w:rPr>
          <w:rFonts w:ascii="Arial" w:hAnsi="Arial" w:cs="Arial"/>
        </w:rPr>
        <w:t xml:space="preserve"> and</w:t>
      </w:r>
      <w:r w:rsidRPr="00957611">
        <w:rPr>
          <w:rFonts w:ascii="Arial" w:hAnsi="Arial" w:cs="Arial"/>
        </w:rPr>
        <w:t xml:space="preserve"> total solids (12.7%) showed no variation across raw, microfiltered</w:t>
      </w:r>
      <w:r w:rsidR="00454B28">
        <w:rPr>
          <w:rFonts w:ascii="Arial" w:hAnsi="Arial" w:cs="Arial"/>
        </w:rPr>
        <w:t xml:space="preserve"> and</w:t>
      </w:r>
      <w:r w:rsidRPr="00957611">
        <w:rPr>
          <w:rFonts w:ascii="Arial" w:hAnsi="Arial" w:cs="Arial"/>
        </w:rPr>
        <w:t xml:space="preserve"> UV-treated samples (TC–T4), indicating that the treatments did not affect milk composition.</w:t>
      </w:r>
    </w:p>
    <w:p w14:paraId="53950CE4" w14:textId="77777777" w:rsidR="00F41094" w:rsidRPr="00736986" w:rsidRDefault="00F41094" w:rsidP="00957611">
      <w:pPr>
        <w:spacing w:before="102" w:line="276" w:lineRule="auto"/>
        <w:jc w:val="both"/>
        <w:rPr>
          <w:rFonts w:ascii="Arial" w:hAnsi="Arial" w:cs="Arial"/>
          <w:b/>
          <w:bCs/>
        </w:rPr>
      </w:pPr>
      <w:r w:rsidRPr="00736986">
        <w:rPr>
          <w:rFonts w:ascii="Arial" w:hAnsi="Arial" w:cs="Arial"/>
          <w:b/>
          <w:bCs/>
        </w:rPr>
        <w:t>Titratable acidity:</w:t>
      </w:r>
    </w:p>
    <w:p w14:paraId="181C641E" w14:textId="2F39AACD" w:rsidR="00F41094" w:rsidRPr="00957611" w:rsidRDefault="00F41094" w:rsidP="00957611">
      <w:pPr>
        <w:spacing w:before="102" w:line="276" w:lineRule="auto"/>
        <w:jc w:val="both"/>
        <w:rPr>
          <w:rFonts w:ascii="Arial" w:hAnsi="Arial" w:cs="Arial"/>
        </w:rPr>
      </w:pPr>
      <w:r w:rsidRPr="00957611">
        <w:rPr>
          <w:rFonts w:ascii="Arial" w:hAnsi="Arial" w:cs="Arial"/>
        </w:rPr>
        <w:t xml:space="preserve">Initial titratable acidity (0.135% lactic acid) was identical for all treatments. The control and microfiltered milk spoiled by day 3, indicating limited shelf-life improvement with </w:t>
      </w:r>
      <w:r w:rsidR="00386023">
        <w:rPr>
          <w:rFonts w:ascii="Arial" w:hAnsi="Arial" w:cs="Arial"/>
        </w:rPr>
        <w:t>MF</w:t>
      </w:r>
      <w:r w:rsidRPr="00957611">
        <w:rPr>
          <w:rFonts w:ascii="Arial" w:hAnsi="Arial" w:cs="Arial"/>
        </w:rPr>
        <w:t xml:space="preserve"> alone. UV-treated samples </w:t>
      </w:r>
      <w:r w:rsidRPr="00957611">
        <w:rPr>
          <w:rFonts w:ascii="Arial" w:hAnsi="Arial" w:cs="Arial"/>
        </w:rPr>
        <w:lastRenderedPageBreak/>
        <w:t>showed delayed acidity development, with spoilage occurring on day 4 (low dose), day 5 (high dose)</w:t>
      </w:r>
      <w:r w:rsidR="00454B28">
        <w:rPr>
          <w:rFonts w:ascii="Arial" w:hAnsi="Arial" w:cs="Arial"/>
        </w:rPr>
        <w:t xml:space="preserve"> and</w:t>
      </w:r>
      <w:r w:rsidRPr="00957611">
        <w:rPr>
          <w:rFonts w:ascii="Arial" w:hAnsi="Arial" w:cs="Arial"/>
        </w:rPr>
        <w:t xml:space="preserve"> day 7 for the combined UV treatment, demonstrating a clear shelf-life extension with increasing UV dose.</w:t>
      </w:r>
    </w:p>
    <w:p w14:paraId="14398BD9" w14:textId="77777777" w:rsidR="00F41094" w:rsidRPr="00736986" w:rsidRDefault="00F41094" w:rsidP="00957611">
      <w:pPr>
        <w:spacing w:before="102" w:line="276" w:lineRule="auto"/>
        <w:jc w:val="both"/>
        <w:rPr>
          <w:rFonts w:ascii="Arial" w:hAnsi="Arial" w:cs="Arial"/>
          <w:b/>
          <w:bCs/>
        </w:rPr>
      </w:pPr>
      <w:r w:rsidRPr="00736986">
        <w:rPr>
          <w:rFonts w:ascii="Arial" w:hAnsi="Arial" w:cs="Arial"/>
          <w:b/>
          <w:bCs/>
        </w:rPr>
        <w:t>Sensory evaluation:</w:t>
      </w:r>
    </w:p>
    <w:p w14:paraId="7EB6B91A" w14:textId="77777777" w:rsidR="00F41094" w:rsidRPr="00957611" w:rsidRDefault="00F41094" w:rsidP="00957611">
      <w:pPr>
        <w:spacing w:before="102" w:line="276" w:lineRule="auto"/>
        <w:jc w:val="both"/>
        <w:rPr>
          <w:rFonts w:ascii="Arial" w:hAnsi="Arial" w:cs="Arial"/>
        </w:rPr>
      </w:pPr>
      <w:r w:rsidRPr="00957611">
        <w:rPr>
          <w:rFonts w:ascii="Arial" w:hAnsi="Arial" w:cs="Arial"/>
        </w:rPr>
        <w:t xml:space="preserve">Raw milk received the highest sensory scores across all attributes. Microfiltered and low-dose UV-treated milk showed sensory quality comparable to raw milk. Higher UV doses caused a slight reduction in </w:t>
      </w:r>
      <w:proofErr w:type="spellStart"/>
      <w:r w:rsidRPr="00957611">
        <w:rPr>
          <w:rFonts w:ascii="Arial" w:hAnsi="Arial" w:cs="Arial"/>
        </w:rPr>
        <w:t>flavour</w:t>
      </w:r>
      <w:proofErr w:type="spellEnd"/>
      <w:r w:rsidRPr="00957611">
        <w:rPr>
          <w:rFonts w:ascii="Arial" w:hAnsi="Arial" w:cs="Arial"/>
        </w:rPr>
        <w:t xml:space="preserve"> and overall acceptability, with the combined UV treatment showing the most noticeable decline, though samples remained acceptable.</w:t>
      </w:r>
    </w:p>
    <w:p w14:paraId="42E82044" w14:textId="3212A8AD" w:rsidR="00F41094" w:rsidRPr="002C6A72" w:rsidRDefault="002C6A72" w:rsidP="00957611">
      <w:pPr>
        <w:spacing w:before="102" w:line="276" w:lineRule="auto"/>
        <w:jc w:val="both"/>
        <w:rPr>
          <w:rFonts w:ascii="Arial" w:hAnsi="Arial" w:cs="Arial"/>
          <w:b/>
          <w:bCs/>
          <w:sz w:val="22"/>
          <w:szCs w:val="22"/>
        </w:rPr>
      </w:pPr>
      <w:r>
        <w:rPr>
          <w:rFonts w:ascii="Arial" w:hAnsi="Arial" w:cs="Arial"/>
          <w:b/>
          <w:bCs/>
          <w:sz w:val="22"/>
          <w:szCs w:val="22"/>
        </w:rPr>
        <w:t>4.</w:t>
      </w:r>
      <w:r w:rsidRPr="002C6A72">
        <w:rPr>
          <w:rFonts w:ascii="Arial" w:hAnsi="Arial" w:cs="Arial"/>
          <w:b/>
          <w:bCs/>
          <w:sz w:val="22"/>
          <w:szCs w:val="22"/>
        </w:rPr>
        <w:t>CONCLUSION</w:t>
      </w:r>
    </w:p>
    <w:p w14:paraId="5E2ABA6D" w14:textId="2BFC27A2" w:rsidR="00F41094" w:rsidRPr="00957611" w:rsidRDefault="00F41094" w:rsidP="00957611">
      <w:pPr>
        <w:spacing w:before="102" w:line="276" w:lineRule="auto"/>
        <w:jc w:val="both"/>
        <w:rPr>
          <w:rFonts w:ascii="Arial" w:hAnsi="Arial" w:cs="Arial"/>
        </w:rPr>
      </w:pPr>
      <w:r w:rsidRPr="00957611">
        <w:rPr>
          <w:rFonts w:ascii="Arial" w:hAnsi="Arial" w:cs="Arial"/>
        </w:rPr>
        <w:t>The present study successfully demonstrated the design, development</w:t>
      </w:r>
      <w:r w:rsidR="00454B28">
        <w:rPr>
          <w:rFonts w:ascii="Arial" w:hAnsi="Arial" w:cs="Arial"/>
        </w:rPr>
        <w:t xml:space="preserve"> and</w:t>
      </w:r>
      <w:r w:rsidRPr="00957611">
        <w:rPr>
          <w:rFonts w:ascii="Arial" w:hAnsi="Arial" w:cs="Arial"/>
        </w:rPr>
        <w:t xml:space="preserve"> performance of a hybrid UV–MF module for improving the microbial quality of raw milk. </w:t>
      </w:r>
      <w:r w:rsidR="00386023">
        <w:rPr>
          <w:rFonts w:ascii="Arial" w:hAnsi="Arial" w:cs="Arial"/>
        </w:rPr>
        <w:t>MF</w:t>
      </w:r>
      <w:r w:rsidRPr="00957611">
        <w:rPr>
          <w:rFonts w:ascii="Arial" w:hAnsi="Arial" w:cs="Arial"/>
        </w:rPr>
        <w:t xml:space="preserve"> effectively reduced somatic cell count and initial bacterial load, while subsequent UV-C treatment further enhanced microbial inactivation. The use of two UV reactors with different lamp powers and flow gap configurations allowed effective UV exposure under continuous flow conditions, with higher UV doses and lower flow rates resulting in greater bacterial reduction.</w:t>
      </w:r>
    </w:p>
    <w:p w14:paraId="283ECCC1" w14:textId="7DEA5B87" w:rsidR="00F41094" w:rsidRPr="00957611" w:rsidRDefault="00F41094" w:rsidP="00957611">
      <w:pPr>
        <w:spacing w:before="102" w:line="276" w:lineRule="auto"/>
        <w:jc w:val="both"/>
        <w:rPr>
          <w:rFonts w:ascii="Arial" w:hAnsi="Arial" w:cs="Arial"/>
        </w:rPr>
      </w:pPr>
      <w:r w:rsidRPr="00957611">
        <w:rPr>
          <w:rFonts w:ascii="Arial" w:hAnsi="Arial" w:cs="Arial"/>
        </w:rPr>
        <w:t>Importantly, the integrated UV–MF system did not alter the chemical composition of milk, as fat, SNF</w:t>
      </w:r>
      <w:r w:rsidR="00454B28">
        <w:rPr>
          <w:rFonts w:ascii="Arial" w:hAnsi="Arial" w:cs="Arial"/>
        </w:rPr>
        <w:t xml:space="preserve"> and</w:t>
      </w:r>
      <w:r w:rsidRPr="00957611">
        <w:rPr>
          <w:rFonts w:ascii="Arial" w:hAnsi="Arial" w:cs="Arial"/>
        </w:rPr>
        <w:t xml:space="preserve"> total solids remained unchanged across all treatments. UV treatment also delayed acidity development during refrigerated storage, leading to a significant extension of shelf life compared to untreated and microfiltered milk. Sensory quality was well preserved at lower UV doses, with only minor changes observed at higher cumulative doses.</w:t>
      </w:r>
    </w:p>
    <w:p w14:paraId="5202934D" w14:textId="03340B5A" w:rsidR="00F41094" w:rsidRDefault="00F41094" w:rsidP="00957611">
      <w:pPr>
        <w:spacing w:before="102" w:line="276" w:lineRule="auto"/>
        <w:jc w:val="both"/>
        <w:rPr>
          <w:rFonts w:ascii="Arial" w:hAnsi="Arial" w:cs="Arial"/>
        </w:rPr>
      </w:pPr>
      <w:r w:rsidRPr="00957611">
        <w:rPr>
          <w:rFonts w:ascii="Arial" w:hAnsi="Arial" w:cs="Arial"/>
        </w:rPr>
        <w:t>Overall, the developed hybrid UV–MF module proved to be an efficient non-thermal alternative for enhancing the safety and shelf life of raw milk while maintaining its physicochemical and sensory properties. The system shows strong potential for application in dairy processing, particularly where minimal heat treatment and quality retention are desired.</w:t>
      </w:r>
    </w:p>
    <w:p w14:paraId="64B64662" w14:textId="77777777" w:rsidR="00570F2E" w:rsidRPr="00740879" w:rsidRDefault="00570F2E" w:rsidP="00570F2E">
      <w:pPr>
        <w:rPr>
          <w:highlight w:val="yellow"/>
        </w:rPr>
      </w:pPr>
      <w:r w:rsidRPr="00740879">
        <w:rPr>
          <w:highlight w:val="yellow"/>
        </w:rPr>
        <w:t>Disclaimer (Artificial intelligence)</w:t>
      </w:r>
    </w:p>
    <w:p w14:paraId="3FB70899" w14:textId="77777777" w:rsidR="00570F2E" w:rsidRPr="00740879" w:rsidRDefault="00570F2E" w:rsidP="00570F2E">
      <w:pPr>
        <w:rPr>
          <w:highlight w:val="yellow"/>
        </w:rPr>
      </w:pPr>
      <w:r w:rsidRPr="00740879">
        <w:rPr>
          <w:highlight w:val="yellow"/>
        </w:rPr>
        <w:t xml:space="preserve">Option 1: </w:t>
      </w:r>
    </w:p>
    <w:p w14:paraId="6BD1BE1B" w14:textId="77777777" w:rsidR="00570F2E" w:rsidRPr="00740879" w:rsidRDefault="00570F2E" w:rsidP="00570F2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EA42FEB" w14:textId="77777777" w:rsidR="00570F2E" w:rsidRPr="00957611" w:rsidRDefault="00570F2E" w:rsidP="00957611">
      <w:pPr>
        <w:spacing w:before="102" w:line="276" w:lineRule="auto"/>
        <w:jc w:val="both"/>
        <w:rPr>
          <w:rFonts w:ascii="Arial" w:hAnsi="Arial" w:cs="Arial"/>
        </w:rPr>
      </w:pPr>
    </w:p>
    <w:p w14:paraId="5BDB58CD" w14:textId="77777777" w:rsidR="00736986" w:rsidRDefault="00736986" w:rsidP="00957611">
      <w:pPr>
        <w:pStyle w:val="ReferHead"/>
        <w:spacing w:after="0" w:line="276" w:lineRule="auto"/>
        <w:jc w:val="both"/>
        <w:rPr>
          <w:rFonts w:ascii="Arial" w:hAnsi="Arial" w:cs="Arial"/>
        </w:rPr>
      </w:pPr>
    </w:p>
    <w:p w14:paraId="33445A72" w14:textId="08EA8884" w:rsidR="00790ADA" w:rsidRPr="00957611" w:rsidRDefault="00B01FCD" w:rsidP="00957611">
      <w:pPr>
        <w:pStyle w:val="ReferHead"/>
        <w:spacing w:after="0" w:line="276" w:lineRule="auto"/>
        <w:jc w:val="both"/>
        <w:rPr>
          <w:rFonts w:ascii="Arial" w:hAnsi="Arial" w:cs="Arial"/>
        </w:rPr>
      </w:pPr>
      <w:r w:rsidRPr="00957611">
        <w:rPr>
          <w:rFonts w:ascii="Arial" w:hAnsi="Arial" w:cs="Arial"/>
        </w:rPr>
        <w:t>References</w:t>
      </w:r>
    </w:p>
    <w:p w14:paraId="61DF0C99" w14:textId="2C304850" w:rsidR="004F33E4" w:rsidRDefault="004F33E4" w:rsidP="00A16D24">
      <w:pPr>
        <w:pStyle w:val="Body"/>
        <w:numPr>
          <w:ilvl w:val="0"/>
          <w:numId w:val="36"/>
        </w:numPr>
        <w:spacing w:line="276" w:lineRule="auto"/>
        <w:rPr>
          <w:rFonts w:ascii="Arial" w:hAnsi="Arial" w:cs="Arial"/>
        </w:rPr>
      </w:pPr>
      <w:proofErr w:type="spellStart"/>
      <w:r w:rsidRPr="004F33E4">
        <w:rPr>
          <w:rFonts w:ascii="Arial" w:hAnsi="Arial" w:cs="Arial"/>
        </w:rPr>
        <w:t>Gume</w:t>
      </w:r>
      <w:proofErr w:type="spellEnd"/>
      <w:r w:rsidRPr="004F33E4">
        <w:rPr>
          <w:rFonts w:ascii="Arial" w:hAnsi="Arial" w:cs="Arial"/>
        </w:rPr>
        <w:t xml:space="preserve">, B., Berhanu, L., Kassa, T., </w:t>
      </w:r>
      <w:proofErr w:type="spellStart"/>
      <w:r w:rsidRPr="004F33E4">
        <w:rPr>
          <w:rFonts w:ascii="Arial" w:hAnsi="Arial" w:cs="Arial"/>
        </w:rPr>
        <w:t>Bediru</w:t>
      </w:r>
      <w:proofErr w:type="spellEnd"/>
      <w:r w:rsidRPr="004F33E4">
        <w:rPr>
          <w:rFonts w:ascii="Arial" w:hAnsi="Arial" w:cs="Arial"/>
        </w:rPr>
        <w:t xml:space="preserve">, H., Fikre, A.G., Dadi, L.S., &amp; Mereta, S.T. (2023). Bacterial hazard identification and exposure assessment of raw milk consumption in Jimma zone, South West Ethiopia. BMC Microbiology, 23(1), 166. </w:t>
      </w:r>
      <w:hyperlink r:id="rId24" w:history="1">
        <w:r w:rsidRPr="007D41FD">
          <w:rPr>
            <w:rStyle w:val="Hyperlink"/>
            <w:rFonts w:ascii="Arial" w:hAnsi="Arial" w:cs="Arial"/>
          </w:rPr>
          <w:t>https://doi.org/10.1186/s12866-023-02910-0</w:t>
        </w:r>
      </w:hyperlink>
    </w:p>
    <w:p w14:paraId="57942E84" w14:textId="081EC179" w:rsidR="004F33E4" w:rsidRDefault="004F33E4" w:rsidP="00A16D24">
      <w:pPr>
        <w:pStyle w:val="Body"/>
        <w:numPr>
          <w:ilvl w:val="0"/>
          <w:numId w:val="36"/>
        </w:numPr>
        <w:spacing w:line="276" w:lineRule="auto"/>
        <w:rPr>
          <w:rFonts w:ascii="Arial" w:hAnsi="Arial" w:cs="Arial"/>
        </w:rPr>
      </w:pPr>
      <w:proofErr w:type="spellStart"/>
      <w:r w:rsidRPr="004F33E4">
        <w:rPr>
          <w:rFonts w:ascii="Arial" w:hAnsi="Arial" w:cs="Arial"/>
        </w:rPr>
        <w:t>Alhussien</w:t>
      </w:r>
      <w:proofErr w:type="spellEnd"/>
      <w:r w:rsidRPr="004F33E4">
        <w:rPr>
          <w:rFonts w:ascii="Arial" w:hAnsi="Arial" w:cs="Arial"/>
        </w:rPr>
        <w:t xml:space="preserve">, M. N., &amp; Dang, A. K. (2018). Milk somatic cells, factors influencing their release, future prospects, and practical utility in dairy animals: An overview. Veterinary World, 11(5), 562-577. </w:t>
      </w:r>
      <w:hyperlink r:id="rId25" w:history="1">
        <w:r w:rsidRPr="007D41FD">
          <w:rPr>
            <w:rStyle w:val="Hyperlink"/>
            <w:rFonts w:ascii="Arial" w:hAnsi="Arial" w:cs="Arial"/>
          </w:rPr>
          <w:t>https://doi.org/10.14202/vetworld.2018.562-577</w:t>
        </w:r>
      </w:hyperlink>
    </w:p>
    <w:p w14:paraId="321C21AF" w14:textId="747B8068"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Wang, D., Fritsch, J., &amp; Moraru, C. I. (2019). Shelf life and quality of skim milk processed by cold microfiltration with a 1.4-μm pore size membrane, with or without heat treatment. Journal of Dairy Science, 102(10), 8798-8806. </w:t>
      </w:r>
      <w:hyperlink r:id="rId26" w:history="1">
        <w:r w:rsidRPr="007D41FD">
          <w:rPr>
            <w:rStyle w:val="Hyperlink"/>
            <w:rFonts w:ascii="Arial" w:hAnsi="Arial" w:cs="Arial"/>
          </w:rPr>
          <w:t>https://doi.org/10.3168/jds.2018-16050</w:t>
        </w:r>
      </w:hyperlink>
    </w:p>
    <w:p w14:paraId="01C645A9" w14:textId="742F1109"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Bandla, S., Choudhary, R., Watson, D. G., &amp; Haddock, J. (2012). UV-C treatment of soymilk in coiled tube UV reactors for inactivation of Escherichia coli W1485 and Bacillus cereus endospores. LWT - Food Science and Technology, 46(1), 71-76. </w:t>
      </w:r>
      <w:hyperlink r:id="rId27" w:history="1">
        <w:r w:rsidRPr="007D41FD">
          <w:rPr>
            <w:rStyle w:val="Hyperlink"/>
            <w:rFonts w:ascii="Arial" w:hAnsi="Arial" w:cs="Arial"/>
          </w:rPr>
          <w:t>https://doi.org/10.1016/j.lwt.2011.10.024</w:t>
        </w:r>
      </w:hyperlink>
    </w:p>
    <w:p w14:paraId="146E2877" w14:textId="4B741AC8"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lastRenderedPageBreak/>
        <w:t xml:space="preserve">Krishnamurthy, K., Demirci, A., &amp; Irudayaraj, J.M. (2007). Inactivation of Staphylococcus aureus in milk using flow-through pulsed UV-light treatment system. Journal of Food Science, 72(7), M233-M239. </w:t>
      </w:r>
      <w:hyperlink r:id="rId28" w:history="1">
        <w:r w:rsidRPr="007D41FD">
          <w:rPr>
            <w:rStyle w:val="Hyperlink"/>
            <w:rFonts w:ascii="Arial" w:hAnsi="Arial" w:cs="Arial"/>
          </w:rPr>
          <w:t>https://doi.org/10.1111/j.1750-3841.2007.00438.x</w:t>
        </w:r>
      </w:hyperlink>
    </w:p>
    <w:p w14:paraId="11ECED4C" w14:textId="350BC087"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Lu, G., Li, C., &amp; Liu, P. (2011). UV inactivation of milk-related microorganisms with a novel electrodeless lamp apparatus. European Food Research and Technology, 233(1), 79-87. </w:t>
      </w:r>
      <w:hyperlink r:id="rId29" w:history="1">
        <w:r w:rsidRPr="007D41FD">
          <w:rPr>
            <w:rStyle w:val="Hyperlink"/>
            <w:rFonts w:ascii="Arial" w:hAnsi="Arial" w:cs="Arial"/>
          </w:rPr>
          <w:t>https://doi.org/10.1007/s00217-011-1498-5</w:t>
        </w:r>
      </w:hyperlink>
    </w:p>
    <w:p w14:paraId="0AD44635" w14:textId="4758F4A9"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Kasahara, I., Carrasco, V., &amp; Aguilar, L. (2015). Inactivation of Escherichia coli in goat milk using pulsed ultraviolet light. *Journal of Food Engineering*, *152*, 43-49. </w:t>
      </w:r>
      <w:hyperlink r:id="rId30" w:history="1">
        <w:r w:rsidRPr="007D41FD">
          <w:rPr>
            <w:rStyle w:val="Hyperlink"/>
            <w:rFonts w:ascii="Arial" w:hAnsi="Arial" w:cs="Arial"/>
          </w:rPr>
          <w:t>https://doi.org/10.1016/j.jfoodeng.2014.11.012</w:t>
        </w:r>
      </w:hyperlink>
    </w:p>
    <w:p w14:paraId="0734F2C6" w14:textId="0A29BA71"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Martinez-Garcia, M., Sauceda-Gálvez, J. N., Codina-Torrella, I., Hernández-Herrero, M. M., Gervilla, R., &amp; </w:t>
      </w:r>
      <w:proofErr w:type="spellStart"/>
      <w:r w:rsidRPr="004F33E4">
        <w:rPr>
          <w:rFonts w:ascii="Arial" w:hAnsi="Arial" w:cs="Arial"/>
        </w:rPr>
        <w:t>Roig-Sagués</w:t>
      </w:r>
      <w:proofErr w:type="spellEnd"/>
      <w:r w:rsidRPr="004F33E4">
        <w:rPr>
          <w:rFonts w:ascii="Arial" w:hAnsi="Arial" w:cs="Arial"/>
        </w:rPr>
        <w:t xml:space="preserve">, A. X. (2019). Evaluation of continuous UVC treatments and its combination with UHPH on spores of Bacillus subtilis in whole and skim milk. Foods, 8(11), 539. </w:t>
      </w:r>
      <w:hyperlink r:id="rId31" w:history="1">
        <w:r w:rsidRPr="007D41FD">
          <w:rPr>
            <w:rStyle w:val="Hyperlink"/>
            <w:rFonts w:ascii="Arial" w:hAnsi="Arial" w:cs="Arial"/>
          </w:rPr>
          <w:t>https://doi.org/10.3390/foods8110539</w:t>
        </w:r>
      </w:hyperlink>
    </w:p>
    <w:p w14:paraId="0F3207EB" w14:textId="529AB7FF" w:rsidR="004F33E4" w:rsidRDefault="004F33E4" w:rsidP="00A16D24">
      <w:pPr>
        <w:pStyle w:val="Body"/>
        <w:numPr>
          <w:ilvl w:val="0"/>
          <w:numId w:val="36"/>
        </w:numPr>
        <w:spacing w:before="240" w:after="0" w:line="276" w:lineRule="auto"/>
        <w:rPr>
          <w:rFonts w:ascii="Arial" w:hAnsi="Arial" w:cs="Arial"/>
        </w:rPr>
      </w:pPr>
      <w:proofErr w:type="spellStart"/>
      <w:r w:rsidRPr="004F33E4">
        <w:rPr>
          <w:rFonts w:ascii="Arial" w:hAnsi="Arial" w:cs="Arial"/>
        </w:rPr>
        <w:t>Papademas</w:t>
      </w:r>
      <w:proofErr w:type="spellEnd"/>
      <w:r w:rsidRPr="004F33E4">
        <w:rPr>
          <w:rFonts w:ascii="Arial" w:hAnsi="Arial" w:cs="Arial"/>
        </w:rPr>
        <w:t xml:space="preserve">, P., </w:t>
      </w:r>
      <w:proofErr w:type="spellStart"/>
      <w:r w:rsidRPr="004F33E4">
        <w:rPr>
          <w:rFonts w:ascii="Arial" w:hAnsi="Arial" w:cs="Arial"/>
        </w:rPr>
        <w:t>Mousikos</w:t>
      </w:r>
      <w:proofErr w:type="spellEnd"/>
      <w:r w:rsidRPr="004F33E4">
        <w:rPr>
          <w:rFonts w:ascii="Arial" w:hAnsi="Arial" w:cs="Arial"/>
        </w:rPr>
        <w:t xml:space="preserve">, P., &amp; Aspri, M. (2020). Optimization of UV-C processing of donkey milk: An alternative to pasteurization? Animals, 11(1), 42. </w:t>
      </w:r>
      <w:hyperlink r:id="rId32" w:history="1">
        <w:r w:rsidRPr="007D41FD">
          <w:rPr>
            <w:rStyle w:val="Hyperlink"/>
            <w:rFonts w:ascii="Arial" w:hAnsi="Arial" w:cs="Arial"/>
          </w:rPr>
          <w:t>https://doi.org/10.3390/ani11010042</w:t>
        </w:r>
      </w:hyperlink>
    </w:p>
    <w:p w14:paraId="0359502E" w14:textId="47FBA288"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Can, F. O., Demirci, A., Puri, V. M., &amp; </w:t>
      </w:r>
      <w:proofErr w:type="spellStart"/>
      <w:r w:rsidRPr="004F33E4">
        <w:rPr>
          <w:rFonts w:ascii="Arial" w:hAnsi="Arial" w:cs="Arial"/>
        </w:rPr>
        <w:t>Gourama</w:t>
      </w:r>
      <w:proofErr w:type="spellEnd"/>
      <w:r w:rsidRPr="004F33E4">
        <w:rPr>
          <w:rFonts w:ascii="Arial" w:hAnsi="Arial" w:cs="Arial"/>
        </w:rPr>
        <w:t xml:space="preserve">, H. (2014). Decontamination of Hard Cheeses by Pulsed UV Light. Journal of Food Protection. </w:t>
      </w:r>
      <w:hyperlink r:id="rId33" w:history="1">
        <w:r w:rsidRPr="007D41FD">
          <w:rPr>
            <w:rStyle w:val="Hyperlink"/>
            <w:rFonts w:ascii="Arial" w:hAnsi="Arial" w:cs="Arial"/>
          </w:rPr>
          <w:t>https://doi.org/10.4315/0362-028X.JFP-13-559</w:t>
        </w:r>
      </w:hyperlink>
    </w:p>
    <w:p w14:paraId="68487794" w14:textId="342DC4BE"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Lacivita, V., Conte, A., Lyng, J.G., Arroyo, C., Zambrini, V.A., &amp; Del Nobile, M.A. (2018). High intensity light pulses to reduce microbial load in fresh cheese. Journal of Dairy Research, 85(2), 232-237. </w:t>
      </w:r>
      <w:hyperlink r:id="rId34" w:history="1">
        <w:r w:rsidRPr="007D41FD">
          <w:rPr>
            <w:rStyle w:val="Hyperlink"/>
            <w:rFonts w:ascii="Arial" w:hAnsi="Arial" w:cs="Arial"/>
          </w:rPr>
          <w:t>https://doi.org/10.1017/S0022029918000134</w:t>
        </w:r>
      </w:hyperlink>
    </w:p>
    <w:p w14:paraId="05B71096" w14:textId="7DC7BC18" w:rsidR="004F33E4" w:rsidRDefault="004F33E4" w:rsidP="00A16D24">
      <w:pPr>
        <w:pStyle w:val="Body"/>
        <w:numPr>
          <w:ilvl w:val="0"/>
          <w:numId w:val="36"/>
        </w:numPr>
        <w:spacing w:before="240" w:after="0" w:line="276" w:lineRule="auto"/>
      </w:pPr>
      <w:r w:rsidRPr="004F33E4">
        <w:rPr>
          <w:rFonts w:ascii="Arial" w:hAnsi="Arial" w:cs="Arial"/>
        </w:rPr>
        <w:t xml:space="preserve">Lacivita, V., Conte, A., </w:t>
      </w:r>
      <w:proofErr w:type="spellStart"/>
      <w:r w:rsidRPr="004F33E4">
        <w:rPr>
          <w:rFonts w:ascii="Arial" w:hAnsi="Arial" w:cs="Arial"/>
        </w:rPr>
        <w:t>Manzocco</w:t>
      </w:r>
      <w:proofErr w:type="spellEnd"/>
      <w:r w:rsidRPr="004F33E4">
        <w:rPr>
          <w:rFonts w:ascii="Arial" w:hAnsi="Arial" w:cs="Arial"/>
        </w:rPr>
        <w:t xml:space="preserve">, L., </w:t>
      </w:r>
      <w:proofErr w:type="spellStart"/>
      <w:r w:rsidRPr="004F33E4">
        <w:rPr>
          <w:rFonts w:ascii="Arial" w:hAnsi="Arial" w:cs="Arial"/>
        </w:rPr>
        <w:t>Plazzotta</w:t>
      </w:r>
      <w:proofErr w:type="spellEnd"/>
      <w:r w:rsidRPr="004F33E4">
        <w:rPr>
          <w:rFonts w:ascii="Arial" w:hAnsi="Arial" w:cs="Arial"/>
        </w:rPr>
        <w:t xml:space="preserve">, S., </w:t>
      </w:r>
      <w:proofErr w:type="spellStart"/>
      <w:r w:rsidRPr="004F33E4">
        <w:rPr>
          <w:rFonts w:ascii="Arial" w:hAnsi="Arial" w:cs="Arial"/>
        </w:rPr>
        <w:t>Zambrini</w:t>
      </w:r>
      <w:proofErr w:type="spellEnd"/>
      <w:r w:rsidRPr="004F33E4">
        <w:rPr>
          <w:rFonts w:ascii="Arial" w:hAnsi="Arial" w:cs="Arial"/>
        </w:rPr>
        <w:t xml:space="preserve">, V. A., Del Nobile, M. A., &amp; Nicoli, M. C. (2016). Surface UV-C light treatments to prolong the shelf-life of </w:t>
      </w:r>
      <w:proofErr w:type="spellStart"/>
      <w:r w:rsidRPr="004F33E4">
        <w:rPr>
          <w:rFonts w:ascii="Arial" w:hAnsi="Arial" w:cs="Arial"/>
        </w:rPr>
        <w:t>Fiordilatte</w:t>
      </w:r>
      <w:proofErr w:type="spellEnd"/>
      <w:r w:rsidRPr="004F33E4">
        <w:rPr>
          <w:rFonts w:ascii="Arial" w:hAnsi="Arial" w:cs="Arial"/>
        </w:rPr>
        <w:t xml:space="preserve"> cheese. Innovative Food Science &amp; Emerging Technologies, 36, 150-155. </w:t>
      </w:r>
      <w:hyperlink r:id="rId35" w:history="1">
        <w:r w:rsidRPr="007D41FD">
          <w:rPr>
            <w:rStyle w:val="Hyperlink"/>
            <w:rFonts w:ascii="Arial" w:hAnsi="Arial" w:cs="Arial"/>
          </w:rPr>
          <w:t>https://doi.org/10.1016/j.ifset.2016.06.010</w:t>
        </w:r>
      </w:hyperlink>
    </w:p>
    <w:p w14:paraId="348839AD" w14:textId="5599F8F3" w:rsidR="000E3CB4" w:rsidRPr="000E3CB4" w:rsidRDefault="000E3CB4" w:rsidP="00A16D24">
      <w:pPr>
        <w:pStyle w:val="Body"/>
        <w:numPr>
          <w:ilvl w:val="0"/>
          <w:numId w:val="36"/>
        </w:numPr>
        <w:spacing w:before="240" w:after="0" w:line="276" w:lineRule="auto"/>
        <w:rPr>
          <w:rFonts w:ascii="Arial" w:hAnsi="Arial" w:cs="Arial"/>
          <w:color w:val="FF00FF"/>
        </w:rPr>
      </w:pPr>
      <w:r w:rsidRPr="000E3CB4">
        <w:rPr>
          <w:rFonts w:ascii="Arial" w:hAnsi="Arial" w:cs="Arial"/>
        </w:rPr>
        <w:t>Ricciardi, E.F., Pedros-Garrido, S., Papoutsis, K., Lyng, J.G., Conte, A. and Del Nobile, M.A., 2020. Novel technologies for preserving ricotta cheese: Effects of ultraviolet and near-ultraviolet-visible light. Foods, 9(5): 580.</w:t>
      </w:r>
      <w:r>
        <w:rPr>
          <w:rFonts w:ascii="Arial" w:hAnsi="Arial" w:cs="Arial"/>
        </w:rPr>
        <w:t xml:space="preserve"> </w:t>
      </w:r>
      <w:r w:rsidRPr="000E3CB4">
        <w:rPr>
          <w:rFonts w:ascii="Arial" w:hAnsi="Arial" w:cs="Arial"/>
          <w:color w:val="FF3399"/>
        </w:rPr>
        <w:t>https://doi.org/10.3390/foods9050580</w:t>
      </w:r>
    </w:p>
    <w:p w14:paraId="14510D9C" w14:textId="5748A659"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Ha, J. W., Back, K. H., Kim, Y. H., &amp; Kang, D. H. (2016). Efficacy of UV-C irradiation for inactivation of food-borne pathogens on sliced cheese packaged with different types and thicknesses of plastic films. Food Microbiology, 57, 172-177. </w:t>
      </w:r>
      <w:hyperlink r:id="rId36" w:history="1">
        <w:r w:rsidRPr="007D41FD">
          <w:rPr>
            <w:rStyle w:val="Hyperlink"/>
            <w:rFonts w:ascii="Arial" w:hAnsi="Arial" w:cs="Arial"/>
          </w:rPr>
          <w:t>https://doi.org/10.1016/j.fm.2016.02.007</w:t>
        </w:r>
      </w:hyperlink>
    </w:p>
    <w:p w14:paraId="2A0B4E33" w14:textId="28F4AD33"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Proulx, J., Hsu, L.C., Miller, B.M., Sullivan, G., Paradis, K., &amp; Moraru, C.I. (2015). Pulsed-light inactivation of pathogenic and spoilage bacteria on cheese surface. Journal of Dairy Science, 98(9), 5890-5898. </w:t>
      </w:r>
      <w:hyperlink r:id="rId37" w:history="1">
        <w:r w:rsidRPr="007D41FD">
          <w:rPr>
            <w:rStyle w:val="Hyperlink"/>
            <w:rFonts w:ascii="Arial" w:hAnsi="Arial" w:cs="Arial"/>
          </w:rPr>
          <w:t>https://doi.org/10.3168/jds.2015-9410</w:t>
        </w:r>
      </w:hyperlink>
    </w:p>
    <w:p w14:paraId="0AA24EAA" w14:textId="6862797A"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t xml:space="preserve">Patel, S. H., Kumar, M. G., </w:t>
      </w:r>
      <w:proofErr w:type="spellStart"/>
      <w:r w:rsidRPr="004F33E4">
        <w:rPr>
          <w:rFonts w:ascii="Arial" w:hAnsi="Arial" w:cs="Arial"/>
        </w:rPr>
        <w:t>Rajunaik</w:t>
      </w:r>
      <w:proofErr w:type="spellEnd"/>
      <w:r w:rsidRPr="004F33E4">
        <w:rPr>
          <w:rFonts w:ascii="Arial" w:hAnsi="Arial" w:cs="Arial"/>
        </w:rPr>
        <w:t xml:space="preserve">, B., </w:t>
      </w:r>
      <w:proofErr w:type="spellStart"/>
      <w:r w:rsidRPr="004F33E4">
        <w:rPr>
          <w:rFonts w:ascii="Arial" w:hAnsi="Arial" w:cs="Arial"/>
        </w:rPr>
        <w:t>Prashantakumar</w:t>
      </w:r>
      <w:proofErr w:type="spellEnd"/>
      <w:r w:rsidRPr="004F33E4">
        <w:rPr>
          <w:rFonts w:ascii="Arial" w:hAnsi="Arial" w:cs="Arial"/>
        </w:rPr>
        <w:t xml:space="preserve">, B. S. G., Shilpashree, B. G., &amp; Ramachandra, C. T. (2023). Design and development of microfiltration module for removal of somatic cells and bacteria from raw milk. The Pharma Innovation Journal, 12(9S), 1310-1317. </w:t>
      </w:r>
      <w:hyperlink r:id="rId38" w:history="1">
        <w:r w:rsidRPr="007D41FD">
          <w:rPr>
            <w:rStyle w:val="Hyperlink"/>
            <w:rFonts w:ascii="Arial" w:hAnsi="Arial" w:cs="Arial"/>
          </w:rPr>
          <w:t>https://www.thepharmajournal.com/</w:t>
        </w:r>
      </w:hyperlink>
    </w:p>
    <w:p w14:paraId="1569B0A3" w14:textId="7FE65B82" w:rsidR="004F33E4" w:rsidRDefault="004F33E4" w:rsidP="00A16D24">
      <w:pPr>
        <w:pStyle w:val="Body"/>
        <w:numPr>
          <w:ilvl w:val="0"/>
          <w:numId w:val="36"/>
        </w:numPr>
        <w:spacing w:before="240" w:after="0" w:line="276" w:lineRule="auto"/>
        <w:rPr>
          <w:rFonts w:ascii="Arial" w:hAnsi="Arial" w:cs="Arial"/>
        </w:rPr>
      </w:pPr>
      <w:proofErr w:type="spellStart"/>
      <w:r w:rsidRPr="004F33E4">
        <w:rPr>
          <w:rFonts w:ascii="Arial" w:hAnsi="Arial" w:cs="Arial"/>
        </w:rPr>
        <w:t>Koutchma</w:t>
      </w:r>
      <w:proofErr w:type="spellEnd"/>
      <w:r w:rsidRPr="004F33E4">
        <w:rPr>
          <w:rFonts w:ascii="Arial" w:hAnsi="Arial" w:cs="Arial"/>
        </w:rPr>
        <w:t xml:space="preserve">, T. (2009). Advances in ultraviolet light technology for non-thermal processing of liquid foods. Food and Bioprocess Technology, 2, 138-155. </w:t>
      </w:r>
      <w:hyperlink r:id="rId39" w:history="1">
        <w:r w:rsidRPr="007D41FD">
          <w:rPr>
            <w:rStyle w:val="Hyperlink"/>
            <w:rFonts w:ascii="Arial" w:hAnsi="Arial" w:cs="Arial"/>
          </w:rPr>
          <w:t>https://doi.org/10.1007/s11947-008-0178-3</w:t>
        </w:r>
      </w:hyperlink>
    </w:p>
    <w:p w14:paraId="0380303C" w14:textId="19BC350D" w:rsidR="004F33E4" w:rsidRDefault="004F33E4" w:rsidP="00A16D24">
      <w:pPr>
        <w:pStyle w:val="Body"/>
        <w:numPr>
          <w:ilvl w:val="0"/>
          <w:numId w:val="36"/>
        </w:numPr>
        <w:spacing w:before="240" w:after="0" w:line="276" w:lineRule="auto"/>
        <w:rPr>
          <w:rFonts w:ascii="Arial" w:hAnsi="Arial" w:cs="Arial"/>
        </w:rPr>
      </w:pPr>
      <w:r w:rsidRPr="004F33E4">
        <w:rPr>
          <w:rFonts w:ascii="Arial" w:hAnsi="Arial" w:cs="Arial"/>
        </w:rPr>
        <w:lastRenderedPageBreak/>
        <w:t xml:space="preserve">Dhahir, N., </w:t>
      </w:r>
      <w:proofErr w:type="spellStart"/>
      <w:r w:rsidRPr="004F33E4">
        <w:rPr>
          <w:rFonts w:ascii="Arial" w:hAnsi="Arial" w:cs="Arial"/>
        </w:rPr>
        <w:t>Feugang</w:t>
      </w:r>
      <w:proofErr w:type="spellEnd"/>
      <w:r w:rsidRPr="004F33E4">
        <w:rPr>
          <w:rFonts w:ascii="Arial" w:hAnsi="Arial" w:cs="Arial"/>
        </w:rPr>
        <w:t xml:space="preserve">, J., </w:t>
      </w:r>
      <w:proofErr w:type="spellStart"/>
      <w:r w:rsidRPr="004F33E4">
        <w:rPr>
          <w:rFonts w:ascii="Arial" w:hAnsi="Arial" w:cs="Arial"/>
        </w:rPr>
        <w:t>Witrick</w:t>
      </w:r>
      <w:proofErr w:type="spellEnd"/>
      <w:r w:rsidRPr="004F33E4">
        <w:rPr>
          <w:rFonts w:ascii="Arial" w:hAnsi="Arial" w:cs="Arial"/>
        </w:rPr>
        <w:t xml:space="preserve">, K., Park, S., White, S., &amp; AbuGhazaleh, A. (2021). The effect of different ultraviolet-C light doses on microbial reduction and the components of camel milk. Food Science and Technology International, 27(2), 99-111. </w:t>
      </w:r>
      <w:hyperlink r:id="rId40" w:history="1">
        <w:r w:rsidRPr="007D41FD">
          <w:rPr>
            <w:rStyle w:val="Hyperlink"/>
            <w:rFonts w:ascii="Arial" w:hAnsi="Arial" w:cs="Arial"/>
          </w:rPr>
          <w:t>https://doi.org/10.1177/1082013220935230</w:t>
        </w:r>
      </w:hyperlink>
    </w:p>
    <w:p w14:paraId="07B3A9ED" w14:textId="663AEF68" w:rsidR="00E47877" w:rsidRPr="00957611" w:rsidRDefault="004F33E4" w:rsidP="00A16D24">
      <w:pPr>
        <w:pStyle w:val="Body"/>
        <w:numPr>
          <w:ilvl w:val="0"/>
          <w:numId w:val="36"/>
        </w:numPr>
        <w:spacing w:before="240" w:after="0" w:line="276" w:lineRule="auto"/>
        <w:rPr>
          <w:rFonts w:ascii="Arial" w:hAnsi="Arial" w:cs="Arial"/>
        </w:rPr>
      </w:pPr>
      <w:proofErr w:type="spellStart"/>
      <w:r w:rsidRPr="004F33E4">
        <w:rPr>
          <w:rFonts w:ascii="Arial" w:hAnsi="Arial" w:cs="Arial"/>
        </w:rPr>
        <w:t>Makarapong</w:t>
      </w:r>
      <w:proofErr w:type="spellEnd"/>
      <w:r w:rsidRPr="004F33E4">
        <w:rPr>
          <w:rFonts w:ascii="Arial" w:hAnsi="Arial" w:cs="Arial"/>
        </w:rPr>
        <w:t xml:space="preserve">, D., </w:t>
      </w:r>
      <w:proofErr w:type="spellStart"/>
      <w:r w:rsidRPr="004F33E4">
        <w:rPr>
          <w:rFonts w:ascii="Arial" w:hAnsi="Arial" w:cs="Arial"/>
        </w:rPr>
        <w:t>Tantayanon</w:t>
      </w:r>
      <w:proofErr w:type="spellEnd"/>
      <w:r w:rsidRPr="004F33E4">
        <w:rPr>
          <w:rFonts w:ascii="Arial" w:hAnsi="Arial" w:cs="Arial"/>
        </w:rPr>
        <w:t xml:space="preserve">, S., </w:t>
      </w:r>
      <w:proofErr w:type="spellStart"/>
      <w:r w:rsidRPr="004F33E4">
        <w:rPr>
          <w:rFonts w:ascii="Arial" w:hAnsi="Arial" w:cs="Arial"/>
        </w:rPr>
        <w:t>Gowanit</w:t>
      </w:r>
      <w:proofErr w:type="spellEnd"/>
      <w:r w:rsidRPr="004F33E4">
        <w:rPr>
          <w:rFonts w:ascii="Arial" w:hAnsi="Arial" w:cs="Arial"/>
        </w:rPr>
        <w:t xml:space="preserve">, C., &amp; </w:t>
      </w:r>
      <w:proofErr w:type="spellStart"/>
      <w:r w:rsidRPr="004F33E4">
        <w:rPr>
          <w:rFonts w:ascii="Arial" w:hAnsi="Arial" w:cs="Arial"/>
        </w:rPr>
        <w:t>Inchaisri</w:t>
      </w:r>
      <w:proofErr w:type="spellEnd"/>
      <w:r w:rsidRPr="004F33E4">
        <w:rPr>
          <w:rFonts w:ascii="Arial" w:hAnsi="Arial" w:cs="Arial"/>
        </w:rPr>
        <w:t>, C. (2020). Development of an innovative apparatus using UV</w:t>
      </w:r>
      <w:r w:rsidRPr="004F33E4">
        <w:rPr>
          <w:rFonts w:ascii="Cambria Math" w:hAnsi="Cambria Math" w:cs="Cambria Math"/>
        </w:rPr>
        <w:t>‐</w:t>
      </w:r>
      <w:r w:rsidRPr="004F33E4">
        <w:rPr>
          <w:rFonts w:ascii="Arial" w:hAnsi="Arial" w:cs="Arial"/>
        </w:rPr>
        <w:t>C for controlling the number of microorganisms in raw milk after milking. International Journal of Dairy Technology, 73(1), 301-305. https://doi.org/10.1111/1471-0307.12654</w:t>
      </w:r>
      <w:r w:rsidR="00E47877" w:rsidRPr="00E47877">
        <w:rPr>
          <w:rFonts w:ascii="Arial" w:hAnsi="Arial" w:cs="Arial"/>
        </w:rPr>
        <w:t>.</w:t>
      </w:r>
    </w:p>
    <w:sectPr w:rsidR="00E47877" w:rsidRPr="00957611" w:rsidSect="00D61309">
      <w:headerReference w:type="even" r:id="rId41"/>
      <w:headerReference w:type="default" r:id="rId42"/>
      <w:footerReference w:type="default" r:id="rId43"/>
      <w:headerReference w:type="first" r:id="rId44"/>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AC8DD" w14:textId="77777777" w:rsidR="00290913" w:rsidRDefault="00290913" w:rsidP="00C37E61">
      <w:r>
        <w:separator/>
      </w:r>
    </w:p>
  </w:endnote>
  <w:endnote w:type="continuationSeparator" w:id="0">
    <w:p w14:paraId="7D97B0E1" w14:textId="77777777" w:rsidR="00290913" w:rsidRDefault="0029091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41095" w14:textId="77777777" w:rsidR="004B1F93" w:rsidRDefault="004B1F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52AA" w14:textId="77777777" w:rsidR="004B1F93" w:rsidRDefault="004B1F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49E0E" w14:textId="49428EFA" w:rsidR="00754C9A" w:rsidRPr="00BD50A3" w:rsidRDefault="00754C9A" w:rsidP="00BD50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7F7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0FE19" w14:textId="77777777" w:rsidR="00290913" w:rsidRDefault="00290913" w:rsidP="00C37E61">
      <w:r>
        <w:separator/>
      </w:r>
    </w:p>
  </w:footnote>
  <w:footnote w:type="continuationSeparator" w:id="0">
    <w:p w14:paraId="0F0D4983" w14:textId="77777777" w:rsidR="00290913" w:rsidRDefault="0029091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394C" w14:textId="0DCDB7D2" w:rsidR="004B1F93" w:rsidRDefault="00290913">
    <w:pPr>
      <w:pStyle w:val="Header"/>
    </w:pPr>
    <w:r>
      <w:rPr>
        <w:noProof/>
      </w:rPr>
      <w:pict w14:anchorId="636AA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88"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A1FCC" w14:textId="75C510DF" w:rsidR="004B1F93" w:rsidRDefault="00290913">
    <w:pPr>
      <w:pStyle w:val="Header"/>
    </w:pPr>
    <w:r>
      <w:rPr>
        <w:noProof/>
      </w:rPr>
      <w:pict w14:anchorId="50EB8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89"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1938" w14:textId="4DE8645E" w:rsidR="00296529" w:rsidRPr="00296529" w:rsidRDefault="00290913" w:rsidP="00296529">
    <w:pPr>
      <w:ind w:left="2160"/>
      <w:jc w:val="center"/>
      <w:rPr>
        <w:rFonts w:ascii="Times New Roman" w:eastAsia="Calibri" w:hAnsi="Times New Roman"/>
        <w:i/>
        <w:sz w:val="18"/>
        <w:szCs w:val="22"/>
      </w:rPr>
    </w:pPr>
    <w:r>
      <w:rPr>
        <w:noProof/>
      </w:rPr>
      <w:pict w14:anchorId="24A44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87"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BA866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682E19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615C30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E908C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6030E4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471B4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ED71" w14:textId="72CF3604" w:rsidR="004B1F93" w:rsidRDefault="00290913">
    <w:pPr>
      <w:pStyle w:val="Header"/>
    </w:pPr>
    <w:r>
      <w:rPr>
        <w:noProof/>
      </w:rPr>
      <w:pict w14:anchorId="321F3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91" o:spid="_x0000_s2053" type="#_x0000_t136" style="position:absolute;margin-left:0;margin-top:0;width:571.65pt;height:64.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89D9A" w14:textId="0BD5B74D" w:rsidR="004B1F93" w:rsidRDefault="00290913">
    <w:pPr>
      <w:pStyle w:val="Header"/>
    </w:pPr>
    <w:r>
      <w:rPr>
        <w:noProof/>
      </w:rPr>
      <w:pict w14:anchorId="6B829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92" o:spid="_x0000_s2054" type="#_x0000_t136" style="position:absolute;margin-left:0;margin-top:0;width:571.65pt;height:64.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8C47" w14:textId="5483BFED" w:rsidR="004B1F93" w:rsidRDefault="00290913">
    <w:pPr>
      <w:pStyle w:val="Header"/>
    </w:pPr>
    <w:r>
      <w:rPr>
        <w:noProof/>
      </w:rPr>
      <w:pict w14:anchorId="1658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90" o:spid="_x0000_s2052" type="#_x0000_t136" style="position:absolute;margin-left:0;margin-top:0;width:571.65pt;height:64.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C33ECA"/>
    <w:multiLevelType w:val="hybridMultilevel"/>
    <w:tmpl w:val="FA5885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6394A"/>
    <w:multiLevelType w:val="hybridMultilevel"/>
    <w:tmpl w:val="1C4CFD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AC876C2"/>
    <w:multiLevelType w:val="hybridMultilevel"/>
    <w:tmpl w:val="7F64846E"/>
    <w:lvl w:ilvl="0" w:tplc="D6E6F6D8">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3283E47"/>
    <w:multiLevelType w:val="hybridMultilevel"/>
    <w:tmpl w:val="ED8A6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BA3D7F"/>
    <w:multiLevelType w:val="hybridMultilevel"/>
    <w:tmpl w:val="F1FA8696"/>
    <w:lvl w:ilvl="0" w:tplc="D6E6F6D8">
      <w:numFmt w:val="bullet"/>
      <w:lvlText w:val="•"/>
      <w:lvlJc w:val="left"/>
      <w:pPr>
        <w:ind w:left="1440" w:hanging="72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466673"/>
    <w:multiLevelType w:val="hybridMultilevel"/>
    <w:tmpl w:val="31C26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0"/>
  </w:num>
  <w:num w:numId="10">
    <w:abstractNumId w:val="2"/>
  </w:num>
  <w:num w:numId="11">
    <w:abstractNumId w:val="23"/>
  </w:num>
  <w:num w:numId="12">
    <w:abstractNumId w:val="3"/>
  </w:num>
  <w:num w:numId="13">
    <w:abstractNumId w:val="22"/>
  </w:num>
  <w:num w:numId="14">
    <w:abstractNumId w:val="9"/>
  </w:num>
  <w:num w:numId="15">
    <w:abstractNumId w:val="26"/>
  </w:num>
  <w:num w:numId="16">
    <w:abstractNumId w:val="5"/>
  </w:num>
  <w:num w:numId="17">
    <w:abstractNumId w:val="27"/>
  </w:num>
  <w:num w:numId="18">
    <w:abstractNumId w:val="17"/>
  </w:num>
  <w:num w:numId="19">
    <w:abstractNumId w:val="34"/>
  </w:num>
  <w:num w:numId="20">
    <w:abstractNumId w:val="13"/>
  </w:num>
  <w:num w:numId="21">
    <w:abstractNumId w:val="10"/>
  </w:num>
  <w:num w:numId="22">
    <w:abstractNumId w:val="16"/>
  </w:num>
  <w:num w:numId="23">
    <w:abstractNumId w:val="24"/>
  </w:num>
  <w:num w:numId="24">
    <w:abstractNumId w:val="31"/>
  </w:num>
  <w:num w:numId="25">
    <w:abstractNumId w:val="4"/>
  </w:num>
  <w:num w:numId="26">
    <w:abstractNumId w:val="21"/>
  </w:num>
  <w:num w:numId="27">
    <w:abstractNumId w:val="25"/>
  </w:num>
  <w:num w:numId="28">
    <w:abstractNumId w:val="32"/>
  </w:num>
  <w:num w:numId="29">
    <w:abstractNumId w:val="29"/>
  </w:num>
  <w:num w:numId="30">
    <w:abstractNumId w:val="12"/>
  </w:num>
  <w:num w:numId="31">
    <w:abstractNumId w:val="11"/>
  </w:num>
  <w:num w:numId="32">
    <w:abstractNumId w:val="14"/>
  </w:num>
  <w:num w:numId="33">
    <w:abstractNumId w:val="19"/>
  </w:num>
  <w:num w:numId="34">
    <w:abstractNumId w:val="7"/>
  </w:num>
  <w:num w:numId="35">
    <w:abstractNumId w:val="3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7EC"/>
    <w:rsid w:val="000736B2"/>
    <w:rsid w:val="0007784F"/>
    <w:rsid w:val="000A47FA"/>
    <w:rsid w:val="000A65D3"/>
    <w:rsid w:val="000B1E33"/>
    <w:rsid w:val="000D689F"/>
    <w:rsid w:val="000E3CB4"/>
    <w:rsid w:val="000E7B7B"/>
    <w:rsid w:val="000E7D62"/>
    <w:rsid w:val="000F6DAD"/>
    <w:rsid w:val="001018CB"/>
    <w:rsid w:val="00103357"/>
    <w:rsid w:val="00123C9F"/>
    <w:rsid w:val="00126190"/>
    <w:rsid w:val="00130F17"/>
    <w:rsid w:val="001320BF"/>
    <w:rsid w:val="00140D73"/>
    <w:rsid w:val="00163BC4"/>
    <w:rsid w:val="00180EAB"/>
    <w:rsid w:val="00191062"/>
    <w:rsid w:val="00192B72"/>
    <w:rsid w:val="00196190"/>
    <w:rsid w:val="001A29D8"/>
    <w:rsid w:val="001A5CAA"/>
    <w:rsid w:val="001B0427"/>
    <w:rsid w:val="001D3A51"/>
    <w:rsid w:val="001E10D2"/>
    <w:rsid w:val="001E25B4"/>
    <w:rsid w:val="001E44FE"/>
    <w:rsid w:val="00200595"/>
    <w:rsid w:val="00201622"/>
    <w:rsid w:val="00204835"/>
    <w:rsid w:val="0020576C"/>
    <w:rsid w:val="00231920"/>
    <w:rsid w:val="0023195C"/>
    <w:rsid w:val="0024282C"/>
    <w:rsid w:val="002460DC"/>
    <w:rsid w:val="00250985"/>
    <w:rsid w:val="002556F6"/>
    <w:rsid w:val="00265E05"/>
    <w:rsid w:val="00283105"/>
    <w:rsid w:val="00284C4C"/>
    <w:rsid w:val="00287E68"/>
    <w:rsid w:val="00290913"/>
    <w:rsid w:val="0029581A"/>
    <w:rsid w:val="00296529"/>
    <w:rsid w:val="002A4897"/>
    <w:rsid w:val="002B27FB"/>
    <w:rsid w:val="002B389A"/>
    <w:rsid w:val="002B685A"/>
    <w:rsid w:val="002C57D2"/>
    <w:rsid w:val="002C6A72"/>
    <w:rsid w:val="002D6E6F"/>
    <w:rsid w:val="002E0D56"/>
    <w:rsid w:val="002F4AF3"/>
    <w:rsid w:val="00302FD0"/>
    <w:rsid w:val="00315186"/>
    <w:rsid w:val="0033343E"/>
    <w:rsid w:val="003512C2"/>
    <w:rsid w:val="00371FB6"/>
    <w:rsid w:val="003763C1"/>
    <w:rsid w:val="00376BBE"/>
    <w:rsid w:val="00386023"/>
    <w:rsid w:val="0039224F"/>
    <w:rsid w:val="003A43A4"/>
    <w:rsid w:val="003A7E18"/>
    <w:rsid w:val="003C2753"/>
    <w:rsid w:val="003C4C86"/>
    <w:rsid w:val="003C6258"/>
    <w:rsid w:val="003E2904"/>
    <w:rsid w:val="00401927"/>
    <w:rsid w:val="0041027F"/>
    <w:rsid w:val="00412475"/>
    <w:rsid w:val="00412665"/>
    <w:rsid w:val="00423789"/>
    <w:rsid w:val="00440F43"/>
    <w:rsid w:val="00441B6F"/>
    <w:rsid w:val="00446221"/>
    <w:rsid w:val="00450E62"/>
    <w:rsid w:val="004539DB"/>
    <w:rsid w:val="00454B28"/>
    <w:rsid w:val="004620BE"/>
    <w:rsid w:val="0046448E"/>
    <w:rsid w:val="00471A80"/>
    <w:rsid w:val="004A5CE6"/>
    <w:rsid w:val="004B1F93"/>
    <w:rsid w:val="004D305E"/>
    <w:rsid w:val="004D4277"/>
    <w:rsid w:val="004F33E4"/>
    <w:rsid w:val="00502516"/>
    <w:rsid w:val="00505F06"/>
    <w:rsid w:val="00506828"/>
    <w:rsid w:val="005220D5"/>
    <w:rsid w:val="0053056E"/>
    <w:rsid w:val="00554FDA"/>
    <w:rsid w:val="00570F2E"/>
    <w:rsid w:val="005C784C"/>
    <w:rsid w:val="005D17F6"/>
    <w:rsid w:val="005E412C"/>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7A37"/>
    <w:rsid w:val="0070082C"/>
    <w:rsid w:val="00736986"/>
    <w:rsid w:val="007369E6"/>
    <w:rsid w:val="00746E59"/>
    <w:rsid w:val="00754C9A"/>
    <w:rsid w:val="0075599A"/>
    <w:rsid w:val="00756601"/>
    <w:rsid w:val="00761D52"/>
    <w:rsid w:val="0077749E"/>
    <w:rsid w:val="00790ADA"/>
    <w:rsid w:val="007D2288"/>
    <w:rsid w:val="007E088F"/>
    <w:rsid w:val="007F7B32"/>
    <w:rsid w:val="00804BC2"/>
    <w:rsid w:val="0081431A"/>
    <w:rsid w:val="0083216F"/>
    <w:rsid w:val="00837E42"/>
    <w:rsid w:val="00860000"/>
    <w:rsid w:val="00863BD3"/>
    <w:rsid w:val="008641ED"/>
    <w:rsid w:val="0086641F"/>
    <w:rsid w:val="00866D66"/>
    <w:rsid w:val="008671C6"/>
    <w:rsid w:val="00875803"/>
    <w:rsid w:val="00885290"/>
    <w:rsid w:val="008B459E"/>
    <w:rsid w:val="008E13AE"/>
    <w:rsid w:val="008E1506"/>
    <w:rsid w:val="008E710C"/>
    <w:rsid w:val="008F6897"/>
    <w:rsid w:val="008F69D6"/>
    <w:rsid w:val="00902823"/>
    <w:rsid w:val="00915CA6"/>
    <w:rsid w:val="009277DA"/>
    <w:rsid w:val="00927834"/>
    <w:rsid w:val="009500A6"/>
    <w:rsid w:val="00957611"/>
    <w:rsid w:val="00957C18"/>
    <w:rsid w:val="009659BA"/>
    <w:rsid w:val="00973336"/>
    <w:rsid w:val="00983040"/>
    <w:rsid w:val="00990E18"/>
    <w:rsid w:val="009B3FB9"/>
    <w:rsid w:val="009C2465"/>
    <w:rsid w:val="009D35A0"/>
    <w:rsid w:val="009D7EB7"/>
    <w:rsid w:val="009E048A"/>
    <w:rsid w:val="009E08E9"/>
    <w:rsid w:val="009E3DB9"/>
    <w:rsid w:val="009E6E35"/>
    <w:rsid w:val="009F0EDA"/>
    <w:rsid w:val="00A03B96"/>
    <w:rsid w:val="00A05B19"/>
    <w:rsid w:val="00A1134E"/>
    <w:rsid w:val="00A16D24"/>
    <w:rsid w:val="00A24E7E"/>
    <w:rsid w:val="00A258C3"/>
    <w:rsid w:val="00A269FF"/>
    <w:rsid w:val="00A347C0"/>
    <w:rsid w:val="00A51431"/>
    <w:rsid w:val="00A539AD"/>
    <w:rsid w:val="00A65C9C"/>
    <w:rsid w:val="00A73757"/>
    <w:rsid w:val="00A94063"/>
    <w:rsid w:val="00AA6219"/>
    <w:rsid w:val="00AA74E0"/>
    <w:rsid w:val="00AB703F"/>
    <w:rsid w:val="00AC6BB8"/>
    <w:rsid w:val="00AE008F"/>
    <w:rsid w:val="00B01FCD"/>
    <w:rsid w:val="00B14D81"/>
    <w:rsid w:val="00B1776C"/>
    <w:rsid w:val="00B52583"/>
    <w:rsid w:val="00B52896"/>
    <w:rsid w:val="00B8498D"/>
    <w:rsid w:val="00B93B75"/>
    <w:rsid w:val="00B95236"/>
    <w:rsid w:val="00B96BD9"/>
    <w:rsid w:val="00BA1B01"/>
    <w:rsid w:val="00BA2641"/>
    <w:rsid w:val="00BB37AA"/>
    <w:rsid w:val="00BC53A0"/>
    <w:rsid w:val="00BD50A3"/>
    <w:rsid w:val="00BE62AD"/>
    <w:rsid w:val="00BF121F"/>
    <w:rsid w:val="00BF1F80"/>
    <w:rsid w:val="00C166EF"/>
    <w:rsid w:val="00C17EB0"/>
    <w:rsid w:val="00C27F5F"/>
    <w:rsid w:val="00C30A0F"/>
    <w:rsid w:val="00C37E61"/>
    <w:rsid w:val="00C70F1B"/>
    <w:rsid w:val="00C71A47"/>
    <w:rsid w:val="00C7464C"/>
    <w:rsid w:val="00C826FA"/>
    <w:rsid w:val="00C85588"/>
    <w:rsid w:val="00CD6755"/>
    <w:rsid w:val="00CD6856"/>
    <w:rsid w:val="00CE0089"/>
    <w:rsid w:val="00CE793C"/>
    <w:rsid w:val="00CF193C"/>
    <w:rsid w:val="00D173F1"/>
    <w:rsid w:val="00D61309"/>
    <w:rsid w:val="00D74CB0"/>
    <w:rsid w:val="00D8295D"/>
    <w:rsid w:val="00DB7E72"/>
    <w:rsid w:val="00DC2A65"/>
    <w:rsid w:val="00DE15F0"/>
    <w:rsid w:val="00DE5663"/>
    <w:rsid w:val="00DE78AA"/>
    <w:rsid w:val="00E053D0"/>
    <w:rsid w:val="00E15994"/>
    <w:rsid w:val="00E2031B"/>
    <w:rsid w:val="00E21D42"/>
    <w:rsid w:val="00E22107"/>
    <w:rsid w:val="00E3114E"/>
    <w:rsid w:val="00E31A70"/>
    <w:rsid w:val="00E35B02"/>
    <w:rsid w:val="00E431D2"/>
    <w:rsid w:val="00E47877"/>
    <w:rsid w:val="00E66496"/>
    <w:rsid w:val="00E66B35"/>
    <w:rsid w:val="00E66E10"/>
    <w:rsid w:val="00E769F6"/>
    <w:rsid w:val="00E76CA6"/>
    <w:rsid w:val="00E8407C"/>
    <w:rsid w:val="00E84F3C"/>
    <w:rsid w:val="00EA012C"/>
    <w:rsid w:val="00EB0EA7"/>
    <w:rsid w:val="00EC5983"/>
    <w:rsid w:val="00EC6A55"/>
    <w:rsid w:val="00ED0288"/>
    <w:rsid w:val="00EE52CB"/>
    <w:rsid w:val="00EF581D"/>
    <w:rsid w:val="00EF7FD8"/>
    <w:rsid w:val="00F06F59"/>
    <w:rsid w:val="00F11B3F"/>
    <w:rsid w:val="00F17988"/>
    <w:rsid w:val="00F3789F"/>
    <w:rsid w:val="00F41094"/>
    <w:rsid w:val="00F469F0"/>
    <w:rsid w:val="00F53273"/>
    <w:rsid w:val="00F65D50"/>
    <w:rsid w:val="00F73664"/>
    <w:rsid w:val="00F755E4"/>
    <w:rsid w:val="00F77D02"/>
    <w:rsid w:val="00FA24BD"/>
    <w:rsid w:val="00FB0A3E"/>
    <w:rsid w:val="00FB3A86"/>
    <w:rsid w:val="00FC669A"/>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68863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57611"/>
    <w:pPr>
      <w:ind w:left="720"/>
      <w:contextualSpacing/>
    </w:pPr>
  </w:style>
  <w:style w:type="paragraph" w:styleId="BodyText">
    <w:name w:val="Body Text"/>
    <w:basedOn w:val="Normal"/>
    <w:link w:val="BodyTextChar"/>
    <w:unhideWhenUsed/>
    <w:rsid w:val="005220D5"/>
    <w:pPr>
      <w:spacing w:after="120"/>
    </w:pPr>
  </w:style>
  <w:style w:type="character" w:customStyle="1" w:styleId="BodyTextChar">
    <w:name w:val="Body Text Char"/>
    <w:basedOn w:val="DefaultParagraphFont"/>
    <w:link w:val="BodyText"/>
    <w:rsid w:val="005220D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3168/jds.2018-16050" TargetMode="External"/><Relationship Id="rId39" Type="http://schemas.openxmlformats.org/officeDocument/2006/relationships/hyperlink" Target="https://doi.org/10.1007/s11947-008-0178-3" TargetMode="External"/><Relationship Id="rId21" Type="http://schemas.openxmlformats.org/officeDocument/2006/relationships/image" Target="media/image6.png"/><Relationship Id="rId34" Type="http://schemas.openxmlformats.org/officeDocument/2006/relationships/hyperlink" Target="https://doi.org/10.1017/S0022029918000134"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doi.org/10.1007/s00217-011-149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86/s12866-023-02910-0" TargetMode="External"/><Relationship Id="rId32" Type="http://schemas.openxmlformats.org/officeDocument/2006/relationships/hyperlink" Target="https://doi.org/10.3390/ani11010042" TargetMode="External"/><Relationship Id="rId37" Type="http://schemas.openxmlformats.org/officeDocument/2006/relationships/hyperlink" Target="https://doi.org/10.3168/jds.2015-9410" TargetMode="External"/><Relationship Id="rId40" Type="http://schemas.openxmlformats.org/officeDocument/2006/relationships/hyperlink" Target="https://doi.org/10.1177/108201322093523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https://doi.org/10.1111/j.1750-3841.2007.00438.x" TargetMode="External"/><Relationship Id="rId36" Type="http://schemas.openxmlformats.org/officeDocument/2006/relationships/hyperlink" Target="https://doi.org/10.1016/j.fm.2016.02.007"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doi.org/10.3390/foods8110539"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doi.org/10.1016/j.lwt.2011.10.024" TargetMode="External"/><Relationship Id="rId30" Type="http://schemas.openxmlformats.org/officeDocument/2006/relationships/hyperlink" Target="https://doi.org/10.1016/j.jfoodeng.2014.11.012" TargetMode="External"/><Relationship Id="rId35" Type="http://schemas.openxmlformats.org/officeDocument/2006/relationships/hyperlink" Target="https://doi.org/10.1016/j.ifset.2016.06.010"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4202/vetworld.2018.562-577" TargetMode="External"/><Relationship Id="rId33" Type="http://schemas.openxmlformats.org/officeDocument/2006/relationships/hyperlink" Target="https://doi.org/10.4315/0362-028X.JFP-13-559" TargetMode="External"/><Relationship Id="rId38" Type="http://schemas.openxmlformats.org/officeDocument/2006/relationships/hyperlink" Target="https://www.thepharmajournal.com/" TargetMode="External"/><Relationship Id="rId46" Type="http://schemas.openxmlformats.org/officeDocument/2006/relationships/theme" Target="theme/theme1.xml"/><Relationship Id="rId20" Type="http://schemas.microsoft.com/office/2007/relationships/hdphoto" Target="media/hdphoto2.wdp"/><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90373-384D-43CA-A4B7-0F63A2C4E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131</TotalTime>
  <Pages>12</Pages>
  <Words>3722</Words>
  <Characters>21216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24889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40</cp:revision>
  <cp:lastPrinted>1999-07-06T11:00:00Z</cp:lastPrinted>
  <dcterms:created xsi:type="dcterms:W3CDTF">2025-12-29T14:40:00Z</dcterms:created>
  <dcterms:modified xsi:type="dcterms:W3CDTF">2026-01-10T06:49:00Z</dcterms:modified>
</cp:coreProperties>
</file>