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063" w:rsidRPr="00AB2CE4" w:rsidRDefault="005A7063" w:rsidP="00057887">
      <w:pPr>
        <w:pStyle w:val="NoSpacing"/>
        <w:jc w:val="right"/>
        <w:rPr>
          <w:rFonts w:ascii="Arial" w:hAnsi="Arial" w:cs="Arial"/>
          <w:b/>
          <w:i/>
          <w:sz w:val="32"/>
          <w:highlight w:val="yellow"/>
          <w:u w:val="single"/>
          <w:lang w:eastAsia="en-IN"/>
        </w:rPr>
      </w:pPr>
      <w:r w:rsidRPr="00AB2CE4">
        <w:rPr>
          <w:rFonts w:ascii="Arial" w:hAnsi="Arial" w:cs="Arial"/>
          <w:b/>
          <w:i/>
          <w:sz w:val="32"/>
          <w:highlight w:val="yellow"/>
          <w:u w:val="single"/>
          <w:lang w:eastAsia="en-IN"/>
        </w:rPr>
        <w:t>Review Article</w:t>
      </w:r>
    </w:p>
    <w:p w:rsidR="00FB3161" w:rsidRPr="00AB2CE4" w:rsidRDefault="00FB3161" w:rsidP="00057887">
      <w:pPr>
        <w:pStyle w:val="NoSpacing"/>
        <w:jc w:val="right"/>
        <w:rPr>
          <w:rFonts w:ascii="Arial" w:hAnsi="Arial" w:cs="Arial"/>
          <w:b/>
          <w:sz w:val="32"/>
          <w:highlight w:val="yellow"/>
          <w:lang w:eastAsia="en-IN"/>
        </w:rPr>
      </w:pPr>
      <w:r w:rsidRPr="00AB2CE4">
        <w:rPr>
          <w:rFonts w:ascii="Arial" w:hAnsi="Arial" w:cs="Arial"/>
          <w:b/>
          <w:sz w:val="32"/>
          <w:highlight w:val="yellow"/>
          <w:lang w:eastAsia="en-IN"/>
        </w:rPr>
        <w:t>Integrating Sustainability and Innovation: A Comprehensive Review of Organic Farming Practices for Nutrient-Rich Fruit and Horticultural Crop Production in India</w:t>
      </w:r>
    </w:p>
    <w:p w:rsidR="00057887" w:rsidRDefault="00057887" w:rsidP="00057887">
      <w:pPr>
        <w:pStyle w:val="NoSpacing"/>
        <w:rPr>
          <w:lang w:eastAsia="en-IN"/>
        </w:rPr>
      </w:pPr>
      <w:bookmarkStart w:id="0" w:name="_GoBack"/>
      <w:bookmarkEnd w:id="0"/>
    </w:p>
    <w:p w:rsidR="00FB3161" w:rsidRPr="00057887" w:rsidRDefault="00057887" w:rsidP="00AB2CE4">
      <w:pPr>
        <w:pStyle w:val="NoSpacing"/>
        <w:jc w:val="center"/>
        <w:rPr>
          <w:rFonts w:ascii="Arial" w:hAnsi="Arial" w:cs="Arial"/>
          <w:b/>
          <w:sz w:val="24"/>
          <w:lang w:eastAsia="en-IN"/>
        </w:rPr>
      </w:pPr>
      <w:r w:rsidRPr="00057887">
        <w:rPr>
          <w:rFonts w:ascii="Arial" w:hAnsi="Arial" w:cs="Arial"/>
          <w:b/>
          <w:sz w:val="24"/>
          <w:lang w:eastAsia="en-IN"/>
        </w:rPr>
        <w:t>ABSTRACT</w:t>
      </w:r>
    </w:p>
    <w:p w:rsidR="000649E6" w:rsidRPr="000649E6" w:rsidRDefault="000649E6" w:rsidP="000649E6">
      <w:pPr>
        <w:pStyle w:val="NoSpacing"/>
        <w:jc w:val="both"/>
        <w:rPr>
          <w:rFonts w:ascii="Arial" w:hAnsi="Arial" w:cs="Arial"/>
          <w:sz w:val="20"/>
          <w:highlight w:val="yellow"/>
          <w:lang w:eastAsia="en-IN"/>
        </w:rPr>
      </w:pPr>
      <w:r w:rsidRPr="000649E6">
        <w:rPr>
          <w:rFonts w:ascii="Arial" w:hAnsi="Arial" w:cs="Arial"/>
          <w:sz w:val="20"/>
          <w:highlight w:val="yellow"/>
          <w:lang w:eastAsia="en-IN"/>
        </w:rPr>
        <w:t xml:space="preserve">Organic farming has gained prominence in India as a sustainable alternative to conventional horticultural production, addressing concerns related to soil degradation, declining fruit quality, environmental pollution, and food safety. This review critically synthesizes research evidence on organic farming practices for nutrient-rich fruit and horticultural crop production in India, with emphasis on soil health, nutrient management, pest and disease control, postharvest quality, and long-term sustainability. The paper examines key organic technologies, including composting, vermicomposting, green manuring, biofertilizers (such as </w:t>
      </w:r>
      <w:proofErr w:type="spellStart"/>
      <w:r w:rsidRPr="000649E6">
        <w:rPr>
          <w:rFonts w:ascii="Arial" w:hAnsi="Arial" w:cs="Arial"/>
          <w:i/>
          <w:iCs/>
          <w:sz w:val="20"/>
          <w:highlight w:val="yellow"/>
          <w:lang w:eastAsia="en-IN"/>
        </w:rPr>
        <w:t>Azospirillum</w:t>
      </w:r>
      <w:proofErr w:type="spellEnd"/>
      <w:r w:rsidRPr="000649E6">
        <w:rPr>
          <w:rFonts w:ascii="Arial" w:hAnsi="Arial" w:cs="Arial"/>
          <w:sz w:val="20"/>
          <w:highlight w:val="yellow"/>
          <w:lang w:eastAsia="en-IN"/>
        </w:rPr>
        <w:t xml:space="preserve">, </w:t>
      </w:r>
      <w:r w:rsidRPr="000649E6">
        <w:rPr>
          <w:rFonts w:ascii="Arial" w:hAnsi="Arial" w:cs="Arial"/>
          <w:i/>
          <w:iCs/>
          <w:sz w:val="20"/>
          <w:highlight w:val="yellow"/>
          <w:lang w:eastAsia="en-IN"/>
        </w:rPr>
        <w:t>Rhizobium</w:t>
      </w:r>
      <w:r w:rsidRPr="000649E6">
        <w:rPr>
          <w:rFonts w:ascii="Arial" w:hAnsi="Arial" w:cs="Arial"/>
          <w:sz w:val="20"/>
          <w:highlight w:val="yellow"/>
          <w:lang w:eastAsia="en-IN"/>
        </w:rPr>
        <w:t xml:space="preserve">, phosphate-solubilizing bacteria, and mycorrhizae), organic mulching, intercropping, and biological pest management using agents like </w:t>
      </w:r>
      <w:r w:rsidRPr="000649E6">
        <w:rPr>
          <w:rFonts w:ascii="Arial" w:hAnsi="Arial" w:cs="Arial"/>
          <w:i/>
          <w:iCs/>
          <w:sz w:val="20"/>
          <w:highlight w:val="yellow"/>
          <w:lang w:eastAsia="en-IN"/>
        </w:rPr>
        <w:t>Trichoderma</w:t>
      </w:r>
      <w:r w:rsidRPr="000649E6">
        <w:rPr>
          <w:rFonts w:ascii="Arial" w:hAnsi="Arial" w:cs="Arial"/>
          <w:sz w:val="20"/>
          <w:highlight w:val="yellow"/>
          <w:lang w:eastAsia="en-IN"/>
        </w:rPr>
        <w:t xml:space="preserve"> and </w:t>
      </w:r>
      <w:r w:rsidRPr="000649E6">
        <w:rPr>
          <w:rFonts w:ascii="Arial" w:hAnsi="Arial" w:cs="Arial"/>
          <w:i/>
          <w:iCs/>
          <w:sz w:val="20"/>
          <w:highlight w:val="yellow"/>
          <w:lang w:eastAsia="en-IN"/>
        </w:rPr>
        <w:t>Bacillus</w:t>
      </w:r>
      <w:r w:rsidRPr="000649E6">
        <w:rPr>
          <w:rFonts w:ascii="Arial" w:hAnsi="Arial" w:cs="Arial"/>
          <w:sz w:val="20"/>
          <w:highlight w:val="yellow"/>
          <w:lang w:eastAsia="en-IN"/>
        </w:rPr>
        <w:t xml:space="preserve"> spp. Findings from multiple field studies across diverse </w:t>
      </w:r>
      <w:proofErr w:type="spellStart"/>
      <w:r w:rsidRPr="000649E6">
        <w:rPr>
          <w:rFonts w:ascii="Arial" w:hAnsi="Arial" w:cs="Arial"/>
          <w:sz w:val="20"/>
          <w:highlight w:val="yellow"/>
          <w:lang w:eastAsia="en-IN"/>
        </w:rPr>
        <w:t>agro</w:t>
      </w:r>
      <w:proofErr w:type="spellEnd"/>
      <w:r w:rsidRPr="000649E6">
        <w:rPr>
          <w:rFonts w:ascii="Arial" w:hAnsi="Arial" w:cs="Arial"/>
          <w:sz w:val="20"/>
          <w:highlight w:val="yellow"/>
          <w:lang w:eastAsia="en-IN"/>
        </w:rPr>
        <w:t>-climatic regions indicate that organic management significantly improves soil organic carbon, microbial activity, nutrient availability, and water retention, leading to enhanced fruit yield stability and superior quality attributes such as higher total soluble solids, vitamin C content, sugar–acid balance, and antioxidant levels in crops including mango, guava, pomegranate, citrus, and papaya. The review also highlights the role of organic postharvest practices</w:t>
      </w:r>
      <w:r>
        <w:rPr>
          <w:rFonts w:ascii="Arial" w:hAnsi="Arial" w:cs="Arial"/>
          <w:sz w:val="20"/>
          <w:highlight w:val="yellow"/>
          <w:lang w:eastAsia="en-IN"/>
        </w:rPr>
        <w:t xml:space="preserve"> </w:t>
      </w:r>
      <w:r w:rsidRPr="000649E6">
        <w:rPr>
          <w:rFonts w:ascii="Arial" w:hAnsi="Arial" w:cs="Arial"/>
          <w:sz w:val="20"/>
          <w:highlight w:val="yellow"/>
          <w:lang w:eastAsia="en-IN"/>
        </w:rPr>
        <w:t>such as natural coatings, biocontrol-based preservation, and eco-friendly packaging</w:t>
      </w:r>
      <w:r>
        <w:rPr>
          <w:rFonts w:ascii="Arial" w:hAnsi="Arial" w:cs="Arial"/>
          <w:sz w:val="20"/>
          <w:highlight w:val="yellow"/>
          <w:lang w:eastAsia="en-IN"/>
        </w:rPr>
        <w:t xml:space="preserve"> </w:t>
      </w:r>
      <w:r w:rsidRPr="000649E6">
        <w:rPr>
          <w:rFonts w:ascii="Arial" w:hAnsi="Arial" w:cs="Arial"/>
          <w:sz w:val="20"/>
          <w:highlight w:val="yellow"/>
          <w:lang w:eastAsia="en-IN"/>
        </w:rPr>
        <w:t>in reducing losses and maintaining nutritional quality. Despite clear ecological and quality-related benefits, challenges such as limited availability of organic inputs, initial yield gaps, pest pressure, certification complexity, and knowledge constraints continue to restrict large-scale adoption. The paper concludes that integrating traditional organic knowledge with modern innovations, policy support, and market linkages can strengthen organic horticulture as a resilient, climate-smart, and economically viable production system in India.</w:t>
      </w:r>
    </w:p>
    <w:p w:rsidR="000649E6" w:rsidRPr="000649E6" w:rsidRDefault="000649E6" w:rsidP="000649E6">
      <w:pPr>
        <w:pStyle w:val="NoSpacing"/>
        <w:jc w:val="both"/>
        <w:rPr>
          <w:rFonts w:ascii="Arial" w:hAnsi="Arial" w:cs="Arial"/>
          <w:sz w:val="20"/>
          <w:highlight w:val="yellow"/>
          <w:lang w:eastAsia="en-IN"/>
        </w:rPr>
      </w:pPr>
    </w:p>
    <w:p w:rsidR="000649E6" w:rsidRPr="000649E6" w:rsidRDefault="000649E6" w:rsidP="000649E6">
      <w:pPr>
        <w:pStyle w:val="NoSpacing"/>
        <w:rPr>
          <w:rFonts w:ascii="Arial" w:hAnsi="Arial" w:cs="Arial"/>
          <w:i/>
          <w:sz w:val="20"/>
          <w:lang w:eastAsia="en-IN"/>
        </w:rPr>
      </w:pPr>
      <w:r w:rsidRPr="000649E6">
        <w:rPr>
          <w:rFonts w:ascii="Arial" w:hAnsi="Arial" w:cs="Arial"/>
          <w:b/>
          <w:i/>
          <w:sz w:val="20"/>
          <w:highlight w:val="yellow"/>
          <w:lang w:eastAsia="en-IN"/>
        </w:rPr>
        <w:t>Keywords:</w:t>
      </w:r>
      <w:r w:rsidRPr="000649E6">
        <w:rPr>
          <w:rFonts w:ascii="Arial" w:hAnsi="Arial" w:cs="Arial"/>
          <w:i/>
          <w:sz w:val="20"/>
          <w:highlight w:val="yellow"/>
          <w:lang w:eastAsia="en-IN"/>
        </w:rPr>
        <w:t xml:space="preserve"> Organic farming, horticultural crops, fruit quality, biofertilizers, soil health, sustainable agriculture</w:t>
      </w:r>
    </w:p>
    <w:p w:rsidR="00057887" w:rsidRPr="00057887" w:rsidRDefault="00057887" w:rsidP="00057887">
      <w:pPr>
        <w:pStyle w:val="NoSpacing"/>
        <w:jc w:val="both"/>
        <w:rPr>
          <w:rStyle w:val="Strong"/>
          <w:rFonts w:ascii="Arial" w:hAnsi="Arial" w:cs="Arial"/>
          <w:sz w:val="20"/>
          <w:szCs w:val="20"/>
        </w:rPr>
      </w:pPr>
    </w:p>
    <w:p w:rsidR="00FB3161" w:rsidRPr="00057887" w:rsidRDefault="00057887" w:rsidP="00057887">
      <w:pPr>
        <w:pStyle w:val="NoSpacing"/>
        <w:ind w:firstLine="720"/>
        <w:jc w:val="both"/>
        <w:rPr>
          <w:rFonts w:ascii="Arial" w:hAnsi="Arial" w:cs="Arial"/>
          <w:sz w:val="24"/>
          <w:szCs w:val="20"/>
        </w:rPr>
      </w:pPr>
      <w:r w:rsidRPr="00057887">
        <w:rPr>
          <w:rStyle w:val="Strong"/>
          <w:rFonts w:ascii="Arial" w:hAnsi="Arial" w:cs="Arial"/>
          <w:sz w:val="24"/>
          <w:szCs w:val="20"/>
        </w:rPr>
        <w:t>1. INTRODUCTION</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 xml:space="preserve">The Green Revolution, initiated in India during the 1960s, played a pivotal role in achieving national food security by introducing high-yielding varieties, synthetic fertilizers, and chemical pesticides. While these innovations drastically increased agricultural productivity, they also led to unintended ecological consequences such as soil degradation, declining organic matter, pesticide pollution, water contamination, and loss of biodiversity. Over four decades, India’s conventional agriculture became heavily reliant on external chemical inputs, leading to declining soil fertility, reduced microbial activity, and increased production costs. The resulting environmental stress and food safety concerns have renewed attention toward organic and sustainable farming systems. Organic farming has thus re-emerged as a promising alternative that integrates traditional knowledge with modern ecological principles. In India, about 62% of cropped area remains rainfed, where minimal fertilizers are used, making these regions ideal for organic </w:t>
      </w:r>
      <w:r w:rsidRPr="00EB4C9C">
        <w:rPr>
          <w:rFonts w:ascii="Arial" w:hAnsi="Arial" w:cs="Arial"/>
          <w:sz w:val="20"/>
          <w:szCs w:val="20"/>
          <w:highlight w:val="yellow"/>
        </w:rPr>
        <w:t>transitions (Sharma et al., 202</w:t>
      </w:r>
      <w:r w:rsidR="00756B75" w:rsidRPr="00EB4C9C">
        <w:rPr>
          <w:rFonts w:ascii="Arial" w:hAnsi="Arial" w:cs="Arial"/>
          <w:sz w:val="20"/>
          <w:szCs w:val="20"/>
          <w:highlight w:val="yellow"/>
        </w:rPr>
        <w:t>4</w:t>
      </w:r>
      <w:r w:rsidRPr="00EB4C9C">
        <w:rPr>
          <w:rFonts w:ascii="Arial" w:hAnsi="Arial" w:cs="Arial"/>
          <w:sz w:val="20"/>
          <w:szCs w:val="20"/>
          <w:highlight w:val="yellow"/>
        </w:rPr>
        <w:t>).</w:t>
      </w:r>
      <w:r w:rsidRPr="00057887">
        <w:rPr>
          <w:rFonts w:ascii="Arial" w:hAnsi="Arial" w:cs="Arial"/>
          <w:sz w:val="20"/>
          <w:szCs w:val="20"/>
        </w:rPr>
        <w:t xml:space="preserve"> Moreover, fruit and horticultural crops, due to their perennial nature and high market value, are particularly suitable for organic cultivation. Organic horticulture emphasizes the holistic management of soil, plants, and the environment by reducing synthetic inputs and fostering nutrient recycling through biological means </w:t>
      </w:r>
      <w:r w:rsidRPr="00EB4C9C">
        <w:rPr>
          <w:rFonts w:ascii="Arial" w:hAnsi="Arial" w:cs="Arial"/>
          <w:sz w:val="20"/>
          <w:szCs w:val="20"/>
          <w:highlight w:val="yellow"/>
        </w:rPr>
        <w:t>(Jain et al., 2024).</w:t>
      </w:r>
      <w:r w:rsidRPr="00057887">
        <w:rPr>
          <w:rFonts w:ascii="Arial" w:hAnsi="Arial" w:cs="Arial"/>
          <w:sz w:val="20"/>
          <w:szCs w:val="20"/>
        </w:rPr>
        <w:t xml:space="preserve"> </w:t>
      </w:r>
      <w:r w:rsidR="00EB4C9C" w:rsidRPr="00EB4C9C">
        <w:rPr>
          <w:rFonts w:ascii="Arial" w:hAnsi="Arial" w:cs="Arial"/>
          <w:sz w:val="20"/>
          <w:szCs w:val="20"/>
          <w:highlight w:val="yellow"/>
        </w:rPr>
        <w:t>This review synthesizes recent advancements in organic horticultural technologies for nutrient-rich fruit production, with particular emphasis on soil and nutrient management practices and biological pest and disease control strategies. It also critically examines the challenges, opportunities, and future prospects for large-scale adoption of organic horticulture in India.</w:t>
      </w:r>
      <w:r w:rsidR="00EB4C9C">
        <w:rPr>
          <w:rFonts w:ascii="Arial" w:hAnsi="Arial" w:cs="Arial"/>
          <w:sz w:val="20"/>
          <w:szCs w:val="20"/>
        </w:rPr>
        <w:t xml:space="preserve"> </w:t>
      </w:r>
      <w:r w:rsidRPr="00057887">
        <w:rPr>
          <w:rFonts w:ascii="Arial" w:hAnsi="Arial" w:cs="Arial"/>
          <w:sz w:val="20"/>
          <w:szCs w:val="20"/>
        </w:rPr>
        <w:t>By integrating insights from field research, traditional ecological knowledge, and policy frameworks, this review aims to present a consolidated understanding of organic horticulture’s contribution to sustainability and food security. India’s horticultural diversity</w:t>
      </w:r>
      <w:r w:rsidR="00EB4C9C">
        <w:rPr>
          <w:rFonts w:ascii="Arial" w:hAnsi="Arial" w:cs="Arial"/>
          <w:sz w:val="20"/>
          <w:szCs w:val="20"/>
        </w:rPr>
        <w:t xml:space="preserve"> </w:t>
      </w:r>
      <w:r w:rsidRPr="00057887">
        <w:rPr>
          <w:rFonts w:ascii="Arial" w:hAnsi="Arial" w:cs="Arial"/>
          <w:sz w:val="20"/>
          <w:szCs w:val="20"/>
        </w:rPr>
        <w:t xml:space="preserve">ranging from tropical fruits like mango and papaya to arid-zone crops such as pomegranate, guava, and </w:t>
      </w:r>
      <w:proofErr w:type="spellStart"/>
      <w:r w:rsidRPr="00057887">
        <w:rPr>
          <w:rFonts w:ascii="Arial" w:hAnsi="Arial" w:cs="Arial"/>
          <w:sz w:val="20"/>
          <w:szCs w:val="20"/>
        </w:rPr>
        <w:t>aonla</w:t>
      </w:r>
      <w:proofErr w:type="spellEnd"/>
      <w:r w:rsidR="00EB4C9C">
        <w:rPr>
          <w:rFonts w:ascii="Arial" w:hAnsi="Arial" w:cs="Arial"/>
          <w:sz w:val="20"/>
          <w:szCs w:val="20"/>
        </w:rPr>
        <w:t xml:space="preserve"> </w:t>
      </w:r>
      <w:r w:rsidRPr="00057887">
        <w:rPr>
          <w:rFonts w:ascii="Arial" w:hAnsi="Arial" w:cs="Arial"/>
          <w:sz w:val="20"/>
          <w:szCs w:val="20"/>
        </w:rPr>
        <w:t xml:space="preserve">provides a wide spectrum for the application of organic farming systems. According to Jain et al. (2024), organic cultivation not only enhances soil health and biodiversity but also increases fruit quality parameters such as total soluble solids (TSS), vitamin C content, and </w:t>
      </w:r>
      <w:proofErr w:type="spellStart"/>
      <w:r w:rsidRPr="00057887">
        <w:rPr>
          <w:rFonts w:ascii="Arial" w:hAnsi="Arial" w:cs="Arial"/>
          <w:sz w:val="20"/>
          <w:szCs w:val="20"/>
        </w:rPr>
        <w:t>flavor</w:t>
      </w:r>
      <w:proofErr w:type="spellEnd"/>
      <w:r w:rsidRPr="00057887">
        <w:rPr>
          <w:rFonts w:ascii="Arial" w:hAnsi="Arial" w:cs="Arial"/>
          <w:sz w:val="20"/>
          <w:szCs w:val="20"/>
        </w:rPr>
        <w:t>. Sharma et al. (202</w:t>
      </w:r>
      <w:r w:rsidR="00756B75">
        <w:rPr>
          <w:rFonts w:ascii="Arial" w:hAnsi="Arial" w:cs="Arial"/>
          <w:sz w:val="20"/>
          <w:szCs w:val="20"/>
        </w:rPr>
        <w:t>4</w:t>
      </w:r>
      <w:r w:rsidRPr="00057887">
        <w:rPr>
          <w:rFonts w:ascii="Arial" w:hAnsi="Arial" w:cs="Arial"/>
          <w:sz w:val="20"/>
          <w:szCs w:val="20"/>
        </w:rPr>
        <w:t xml:space="preserve">) further highlight that adopting </w:t>
      </w:r>
      <w:r w:rsidRPr="00057887">
        <w:rPr>
          <w:rFonts w:ascii="Arial" w:hAnsi="Arial" w:cs="Arial"/>
          <w:sz w:val="20"/>
          <w:szCs w:val="20"/>
        </w:rPr>
        <w:lastRenderedPageBreak/>
        <w:t>organic inputs like vermicompost, farmyard manure (FYM), and biofertilizers improves water retention and microbial balance in arid soils. Thus, India’s transition from high-input agriculture to organic horticulture represents both an environmental necessity and an economic opportunity for farmers.</w:t>
      </w:r>
    </w:p>
    <w:p w:rsidR="00057887" w:rsidRPr="00057887" w:rsidRDefault="00057887" w:rsidP="00057887">
      <w:pPr>
        <w:pStyle w:val="NoSpacing"/>
        <w:jc w:val="both"/>
        <w:rPr>
          <w:rFonts w:ascii="Arial" w:hAnsi="Arial" w:cs="Arial"/>
          <w:sz w:val="20"/>
          <w:szCs w:val="20"/>
        </w:rPr>
      </w:pPr>
    </w:p>
    <w:p w:rsidR="00FB3161" w:rsidRPr="00057887" w:rsidRDefault="00057887" w:rsidP="00057887">
      <w:pPr>
        <w:pStyle w:val="NoSpacing"/>
        <w:ind w:firstLine="720"/>
        <w:jc w:val="both"/>
        <w:rPr>
          <w:rFonts w:ascii="Arial" w:hAnsi="Arial" w:cs="Arial"/>
          <w:sz w:val="24"/>
          <w:szCs w:val="20"/>
        </w:rPr>
      </w:pPr>
      <w:r w:rsidRPr="00057887">
        <w:rPr>
          <w:rFonts w:ascii="Arial" w:hAnsi="Arial" w:cs="Arial"/>
          <w:b/>
          <w:sz w:val="24"/>
          <w:szCs w:val="20"/>
        </w:rPr>
        <w:t>2.</w:t>
      </w:r>
      <w:r w:rsidRPr="00057887">
        <w:rPr>
          <w:rFonts w:ascii="Arial" w:hAnsi="Arial" w:cs="Arial"/>
          <w:sz w:val="24"/>
          <w:szCs w:val="20"/>
        </w:rPr>
        <w:t xml:space="preserve"> </w:t>
      </w:r>
      <w:r w:rsidRPr="00057887">
        <w:rPr>
          <w:rStyle w:val="Strong"/>
          <w:rFonts w:ascii="Arial" w:hAnsi="Arial" w:cs="Arial"/>
          <w:sz w:val="24"/>
          <w:szCs w:val="20"/>
        </w:rPr>
        <w:t>CONCEPT AND PRINCIPLES OF ORGANIC FARMING</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 xml:space="preserve">Organic farming is more than a production technique; it is an ecological philosophy that perceives the </w:t>
      </w:r>
      <w:r w:rsidRPr="008D272E">
        <w:rPr>
          <w:rFonts w:ascii="Arial" w:hAnsi="Arial" w:cs="Arial"/>
          <w:sz w:val="20"/>
          <w:szCs w:val="20"/>
          <w:highlight w:val="yellow"/>
        </w:rPr>
        <w:t>farm as a living organism where soil, plants, animals, and humans coexist in balance</w:t>
      </w:r>
      <w:r w:rsidR="008D272E" w:rsidRPr="008D272E">
        <w:rPr>
          <w:rFonts w:ascii="Arial" w:hAnsi="Arial" w:cs="Arial"/>
          <w:sz w:val="20"/>
          <w:szCs w:val="20"/>
          <w:highlight w:val="yellow"/>
        </w:rPr>
        <w:t xml:space="preserve"> (Smita et al., 2025)</w:t>
      </w:r>
      <w:r w:rsidRPr="008D272E">
        <w:rPr>
          <w:rFonts w:ascii="Arial" w:hAnsi="Arial" w:cs="Arial"/>
          <w:sz w:val="20"/>
          <w:szCs w:val="20"/>
          <w:highlight w:val="yellow"/>
        </w:rPr>
        <w:t>.</w:t>
      </w:r>
      <w:r w:rsidRPr="00057887">
        <w:rPr>
          <w:rFonts w:ascii="Arial" w:hAnsi="Arial" w:cs="Arial"/>
          <w:sz w:val="20"/>
          <w:szCs w:val="20"/>
        </w:rPr>
        <w:t xml:space="preserve"> </w:t>
      </w:r>
      <w:r w:rsidR="000649E6">
        <w:rPr>
          <w:rFonts w:ascii="Arial" w:hAnsi="Arial" w:cs="Arial"/>
          <w:sz w:val="20"/>
          <w:szCs w:val="20"/>
        </w:rPr>
        <w:t>O</w:t>
      </w:r>
      <w:r w:rsidRPr="00057887">
        <w:rPr>
          <w:rFonts w:ascii="Arial" w:hAnsi="Arial" w:cs="Arial"/>
          <w:sz w:val="20"/>
          <w:szCs w:val="20"/>
        </w:rPr>
        <w:t xml:space="preserve">rganic farming as a system that largely excludes synthetic fertilizers, pesticides, growth regulators, and feed additives, relying instead on crop residues, manures, compost, and biological pest control. </w:t>
      </w:r>
      <w:r w:rsidR="000649E6">
        <w:rPr>
          <w:rFonts w:ascii="Arial" w:hAnsi="Arial" w:cs="Arial"/>
          <w:sz w:val="20"/>
          <w:szCs w:val="20"/>
        </w:rPr>
        <w:t>O</w:t>
      </w:r>
      <w:r w:rsidRPr="00057887">
        <w:rPr>
          <w:rFonts w:ascii="Arial" w:hAnsi="Arial" w:cs="Arial"/>
          <w:sz w:val="20"/>
          <w:szCs w:val="20"/>
        </w:rPr>
        <w:t xml:space="preserve">rganic agriculture as a holistic management system promoting agro-ecosystem health, biodiversity, and nutrient cycling while minimizing </w:t>
      </w:r>
      <w:r w:rsidRPr="000649E6">
        <w:rPr>
          <w:rFonts w:ascii="Arial" w:hAnsi="Arial" w:cs="Arial"/>
          <w:sz w:val="20"/>
          <w:szCs w:val="20"/>
          <w:highlight w:val="yellow"/>
        </w:rPr>
        <w:t>external inputs</w:t>
      </w:r>
      <w:r w:rsidR="000649E6" w:rsidRPr="000649E6">
        <w:rPr>
          <w:rFonts w:ascii="Arial" w:hAnsi="Arial" w:cs="Arial"/>
          <w:sz w:val="20"/>
          <w:szCs w:val="20"/>
          <w:highlight w:val="yellow"/>
        </w:rPr>
        <w:t xml:space="preserve"> (Kumari et al., 2023)</w:t>
      </w:r>
      <w:r w:rsidRPr="000649E6">
        <w:rPr>
          <w:rFonts w:ascii="Arial" w:hAnsi="Arial" w:cs="Arial"/>
          <w:sz w:val="20"/>
          <w:szCs w:val="20"/>
          <w:highlight w:val="yellow"/>
        </w:rPr>
        <w:t>.</w:t>
      </w:r>
      <w:r w:rsidRPr="00057887">
        <w:rPr>
          <w:rFonts w:ascii="Arial" w:hAnsi="Arial" w:cs="Arial"/>
          <w:sz w:val="20"/>
          <w:szCs w:val="20"/>
        </w:rPr>
        <w:t xml:space="preserve"> In the Indian context, organic farming draws inspiration from indigenous traditions such as </w:t>
      </w:r>
      <w:r w:rsidRPr="00057887">
        <w:rPr>
          <w:rStyle w:val="Emphasis"/>
          <w:rFonts w:ascii="Arial" w:hAnsi="Arial" w:cs="Arial"/>
          <w:sz w:val="20"/>
          <w:szCs w:val="20"/>
        </w:rPr>
        <w:t>Rishi Krishi</w:t>
      </w:r>
      <w:r w:rsidRPr="00057887">
        <w:rPr>
          <w:rFonts w:ascii="Arial" w:hAnsi="Arial" w:cs="Arial"/>
          <w:sz w:val="20"/>
          <w:szCs w:val="20"/>
        </w:rPr>
        <w:t xml:space="preserve">, </w:t>
      </w:r>
      <w:r w:rsidRPr="00057887">
        <w:rPr>
          <w:rStyle w:val="Emphasis"/>
          <w:rFonts w:ascii="Arial" w:hAnsi="Arial" w:cs="Arial"/>
          <w:sz w:val="20"/>
          <w:szCs w:val="20"/>
        </w:rPr>
        <w:t>Homa farming</w:t>
      </w:r>
      <w:r w:rsidRPr="00057887">
        <w:rPr>
          <w:rFonts w:ascii="Arial" w:hAnsi="Arial" w:cs="Arial"/>
          <w:sz w:val="20"/>
          <w:szCs w:val="20"/>
        </w:rPr>
        <w:t xml:space="preserve">, and </w:t>
      </w:r>
      <w:r w:rsidRPr="00057887">
        <w:rPr>
          <w:rStyle w:val="Emphasis"/>
          <w:rFonts w:ascii="Arial" w:hAnsi="Arial" w:cs="Arial"/>
          <w:sz w:val="20"/>
          <w:szCs w:val="20"/>
        </w:rPr>
        <w:t>Ecological agriculture</w:t>
      </w:r>
      <w:r w:rsidRPr="00057887">
        <w:rPr>
          <w:rFonts w:ascii="Arial" w:hAnsi="Arial" w:cs="Arial"/>
          <w:sz w:val="20"/>
          <w:szCs w:val="20"/>
        </w:rPr>
        <w:t xml:space="preserve">. </w:t>
      </w:r>
      <w:r w:rsidRPr="00057887">
        <w:rPr>
          <w:rStyle w:val="Emphasis"/>
          <w:rFonts w:ascii="Arial" w:hAnsi="Arial" w:cs="Arial"/>
          <w:sz w:val="20"/>
          <w:szCs w:val="20"/>
        </w:rPr>
        <w:t>Rishi Krishi</w:t>
      </w:r>
      <w:r w:rsidRPr="00057887">
        <w:rPr>
          <w:rFonts w:ascii="Arial" w:hAnsi="Arial" w:cs="Arial"/>
          <w:sz w:val="20"/>
          <w:szCs w:val="20"/>
        </w:rPr>
        <w:t xml:space="preserve"> emphasizes natural soil enrichment through “Amrit Pani” (microbial elixir) and “</w:t>
      </w:r>
      <w:proofErr w:type="spellStart"/>
      <w:r w:rsidRPr="00057887">
        <w:rPr>
          <w:rFonts w:ascii="Arial" w:hAnsi="Arial" w:cs="Arial"/>
          <w:sz w:val="20"/>
          <w:szCs w:val="20"/>
        </w:rPr>
        <w:t>Panchagavya</w:t>
      </w:r>
      <w:proofErr w:type="spellEnd"/>
      <w:r w:rsidRPr="00057887">
        <w:rPr>
          <w:rFonts w:ascii="Arial" w:hAnsi="Arial" w:cs="Arial"/>
          <w:sz w:val="20"/>
          <w:szCs w:val="20"/>
        </w:rPr>
        <w:t xml:space="preserve">” (five cow-based products) to enhance vegetative and reproductive growth (Pathak et al., 2016). Meanwhile, </w:t>
      </w:r>
      <w:r w:rsidRPr="00057887">
        <w:rPr>
          <w:rStyle w:val="Emphasis"/>
          <w:rFonts w:ascii="Arial" w:hAnsi="Arial" w:cs="Arial"/>
          <w:sz w:val="20"/>
          <w:szCs w:val="20"/>
        </w:rPr>
        <w:t>Ecological agriculture</w:t>
      </w:r>
      <w:r w:rsidRPr="00057887">
        <w:rPr>
          <w:rFonts w:ascii="Arial" w:hAnsi="Arial" w:cs="Arial"/>
          <w:sz w:val="20"/>
          <w:szCs w:val="20"/>
        </w:rPr>
        <w:t xml:space="preserve"> integrates biofertilizers, composting, and crop rotation to mimic natural </w:t>
      </w:r>
      <w:r w:rsidRPr="00EB4C9C">
        <w:rPr>
          <w:rFonts w:ascii="Arial" w:hAnsi="Arial" w:cs="Arial"/>
          <w:sz w:val="20"/>
          <w:szCs w:val="20"/>
          <w:highlight w:val="yellow"/>
        </w:rPr>
        <w:t>ecosystems (Jain et al., 2024).</w:t>
      </w:r>
    </w:p>
    <w:p w:rsidR="00EB4C9C" w:rsidRPr="00EB4C9C" w:rsidRDefault="00EB4C9C" w:rsidP="00EB4C9C">
      <w:pPr>
        <w:pStyle w:val="NoSpacing"/>
        <w:ind w:firstLine="720"/>
        <w:jc w:val="both"/>
        <w:rPr>
          <w:rFonts w:ascii="Arial" w:hAnsi="Arial" w:cs="Arial"/>
        </w:rPr>
      </w:pPr>
      <w:r w:rsidRPr="00EB4C9C">
        <w:rPr>
          <w:rFonts w:ascii="Arial" w:hAnsi="Arial" w:cs="Arial"/>
          <w:sz w:val="20"/>
          <w:highlight w:val="yellow"/>
        </w:rPr>
        <w:t>Organic farming is founded on the principle that soil functions as a living system, where fertility is sustained through composting, green manuring, nutrient recycling, and enhanced biological activity rather than dependence on synthetic inputs</w:t>
      </w:r>
      <w:r>
        <w:rPr>
          <w:rFonts w:ascii="Arial" w:hAnsi="Arial" w:cs="Arial"/>
          <w:sz w:val="20"/>
          <w:highlight w:val="yellow"/>
        </w:rPr>
        <w:t xml:space="preserve"> (</w:t>
      </w:r>
      <w:r w:rsidR="000E5C32">
        <w:rPr>
          <w:rFonts w:ascii="Arial" w:hAnsi="Arial" w:cs="Arial"/>
          <w:sz w:val="20"/>
          <w:highlight w:val="yellow"/>
        </w:rPr>
        <w:t>Raj</w:t>
      </w:r>
      <w:r>
        <w:rPr>
          <w:rFonts w:ascii="Arial" w:hAnsi="Arial" w:cs="Arial"/>
          <w:sz w:val="20"/>
          <w:highlight w:val="yellow"/>
        </w:rPr>
        <w:t xml:space="preserve"> et al., 202</w:t>
      </w:r>
      <w:r w:rsidR="000E5C32">
        <w:rPr>
          <w:rFonts w:ascii="Arial" w:hAnsi="Arial" w:cs="Arial"/>
          <w:sz w:val="20"/>
          <w:highlight w:val="yellow"/>
        </w:rPr>
        <w:t>4</w:t>
      </w:r>
      <w:r>
        <w:rPr>
          <w:rFonts w:ascii="Arial" w:hAnsi="Arial" w:cs="Arial"/>
          <w:sz w:val="20"/>
          <w:highlight w:val="yellow"/>
        </w:rPr>
        <w:t>)</w:t>
      </w:r>
      <w:r w:rsidRPr="00EB4C9C">
        <w:rPr>
          <w:rFonts w:ascii="Arial" w:hAnsi="Arial" w:cs="Arial"/>
          <w:sz w:val="20"/>
          <w:highlight w:val="yellow"/>
        </w:rPr>
        <w:t xml:space="preserve">. Returning organic residues to the soil supports long-term nutrient availability, while practices such as crop rotation and intercropping promote biodiversity and maintain ecological balance. These approaches contribute to environmental sustainability by reducing chemical residues, conserving water resources, and improving resilience to climate change (Sharma et al., 2024). A central goal of organic farming is the production of safe, nutrient-dense food that supports human health. In practice, organic systems emphasize “feeding the soil rather than the crop,” whereby organic matter inputs improve soil structure, microbial diversity, and nutrient cycling. Legume-based rotations enhance biological nitrogen fixation, and microbial biofertilizers such as </w:t>
      </w:r>
      <w:proofErr w:type="spellStart"/>
      <w:r w:rsidRPr="00EB4C9C">
        <w:rPr>
          <w:rStyle w:val="Emphasis"/>
          <w:rFonts w:ascii="Arial" w:hAnsi="Arial" w:cs="Arial"/>
          <w:sz w:val="20"/>
          <w:highlight w:val="yellow"/>
        </w:rPr>
        <w:t>Azospirillum</w:t>
      </w:r>
      <w:proofErr w:type="spellEnd"/>
      <w:r w:rsidRPr="00EB4C9C">
        <w:rPr>
          <w:rFonts w:ascii="Arial" w:hAnsi="Arial" w:cs="Arial"/>
          <w:sz w:val="20"/>
          <w:highlight w:val="yellow"/>
        </w:rPr>
        <w:t xml:space="preserve">, </w:t>
      </w:r>
      <w:r w:rsidRPr="00EB4C9C">
        <w:rPr>
          <w:rStyle w:val="Emphasis"/>
          <w:rFonts w:ascii="Arial" w:hAnsi="Arial" w:cs="Arial"/>
          <w:sz w:val="20"/>
          <w:highlight w:val="yellow"/>
        </w:rPr>
        <w:t>Rhizobium</w:t>
      </w:r>
      <w:r w:rsidRPr="00EB4C9C">
        <w:rPr>
          <w:rFonts w:ascii="Arial" w:hAnsi="Arial" w:cs="Arial"/>
          <w:sz w:val="20"/>
          <w:highlight w:val="yellow"/>
        </w:rPr>
        <w:t>, and phosphate-solubilizing bacteria increase nutrient availability to plants (Pathak et al., 2016). Overall, organic farming represents a holistic, systems-based approach that prioritizes the harmony of natural processes over the substitution of chemical inputs.</w:t>
      </w:r>
    </w:p>
    <w:p w:rsidR="00057887" w:rsidRPr="00057887" w:rsidRDefault="00057887" w:rsidP="00057887">
      <w:pPr>
        <w:pStyle w:val="NoSpacing"/>
        <w:jc w:val="both"/>
        <w:rPr>
          <w:rFonts w:ascii="Arial" w:hAnsi="Arial" w:cs="Arial"/>
          <w:sz w:val="20"/>
          <w:szCs w:val="20"/>
        </w:rPr>
      </w:pPr>
    </w:p>
    <w:p w:rsidR="00FB3161" w:rsidRPr="00057887" w:rsidRDefault="00057887" w:rsidP="00057887">
      <w:pPr>
        <w:pStyle w:val="NoSpacing"/>
        <w:jc w:val="both"/>
        <w:rPr>
          <w:rFonts w:ascii="Arial" w:hAnsi="Arial" w:cs="Arial"/>
          <w:sz w:val="24"/>
          <w:szCs w:val="20"/>
        </w:rPr>
      </w:pPr>
      <w:r w:rsidRPr="00057887">
        <w:rPr>
          <w:rStyle w:val="Strong"/>
          <w:rFonts w:ascii="Arial" w:hAnsi="Arial" w:cs="Arial"/>
          <w:sz w:val="24"/>
          <w:szCs w:val="20"/>
        </w:rPr>
        <w:t>3. ORGANIC FARMING TECHNOLOGIES IN HORTICULTURE</w:t>
      </w:r>
    </w:p>
    <w:p w:rsidR="00FB3161" w:rsidRDefault="00FB3161" w:rsidP="00057887">
      <w:pPr>
        <w:pStyle w:val="NoSpacing"/>
        <w:jc w:val="both"/>
        <w:rPr>
          <w:rFonts w:ascii="Arial" w:hAnsi="Arial" w:cs="Arial"/>
          <w:sz w:val="20"/>
          <w:szCs w:val="20"/>
        </w:rPr>
      </w:pPr>
      <w:r w:rsidRPr="00057887">
        <w:rPr>
          <w:rFonts w:ascii="Arial" w:hAnsi="Arial" w:cs="Arial"/>
          <w:sz w:val="20"/>
          <w:szCs w:val="20"/>
        </w:rPr>
        <w:t>Organic horticultural systems in India integrate biological and mechanical practices to achieve nutrient cycling, pest resistance, and soil health improvement. The adoption of technologies such as composting, vermicomposting, biofertilizers, crop rotation, and intercropping has shown significant improvements in yield and fruit quality across multiple crops (Sharma et al., 202</w:t>
      </w:r>
      <w:r w:rsidR="00756B75">
        <w:rPr>
          <w:rFonts w:ascii="Arial" w:hAnsi="Arial" w:cs="Arial"/>
          <w:sz w:val="20"/>
          <w:szCs w:val="20"/>
        </w:rPr>
        <w:t>4</w:t>
      </w:r>
      <w:r w:rsidRPr="00057887">
        <w:rPr>
          <w:rFonts w:ascii="Arial" w:hAnsi="Arial" w:cs="Arial"/>
          <w:sz w:val="20"/>
          <w:szCs w:val="20"/>
        </w:rPr>
        <w:t>).</w:t>
      </w:r>
    </w:p>
    <w:p w:rsidR="0017392C" w:rsidRPr="003F1AD7" w:rsidRDefault="0017392C" w:rsidP="0017392C">
      <w:pPr>
        <w:pStyle w:val="NoSpacing"/>
        <w:ind w:firstLine="720"/>
        <w:jc w:val="both"/>
        <w:rPr>
          <w:rFonts w:ascii="Arial" w:hAnsi="Arial" w:cs="Arial"/>
          <w:sz w:val="20"/>
        </w:rPr>
      </w:pPr>
      <w:r w:rsidRPr="0017392C">
        <w:rPr>
          <w:rFonts w:ascii="Arial" w:hAnsi="Arial" w:cs="Arial"/>
          <w:sz w:val="20"/>
          <w:highlight w:val="yellow"/>
        </w:rPr>
        <w:t xml:space="preserve">The data presented in </w:t>
      </w:r>
      <w:r w:rsidRPr="0017392C">
        <w:rPr>
          <w:rStyle w:val="Strong"/>
          <w:rFonts w:ascii="Arial" w:hAnsi="Arial" w:cs="Arial"/>
          <w:b w:val="0"/>
          <w:sz w:val="20"/>
          <w:highlight w:val="yellow"/>
        </w:rPr>
        <w:t>Table 1</w:t>
      </w:r>
      <w:r w:rsidRPr="0017392C">
        <w:rPr>
          <w:rFonts w:ascii="Arial" w:hAnsi="Arial" w:cs="Arial"/>
          <w:sz w:val="20"/>
          <w:highlight w:val="yellow"/>
        </w:rPr>
        <w:t xml:space="preserve"> and illustrated in </w:t>
      </w:r>
      <w:r w:rsidRPr="0017392C">
        <w:rPr>
          <w:rStyle w:val="Strong"/>
          <w:rFonts w:ascii="Arial" w:hAnsi="Arial" w:cs="Arial"/>
          <w:b w:val="0"/>
          <w:sz w:val="20"/>
          <w:highlight w:val="yellow"/>
        </w:rPr>
        <w:t>Fig. 1</w:t>
      </w:r>
      <w:r w:rsidRPr="0017392C">
        <w:rPr>
          <w:rFonts w:ascii="Arial" w:hAnsi="Arial" w:cs="Arial"/>
          <w:sz w:val="20"/>
          <w:highlight w:val="yellow"/>
        </w:rPr>
        <w:t xml:space="preserve"> indicate that integrated application of organic and inorganic nutrient sources significantly influenced fruit yield in pomegranate cv. Ganesh. Among the treatments, the combined use of FYM and castor cake supplemented with urea recorded the highest fruit yield (10.75 kg plant</w:t>
      </w:r>
      <w:r w:rsidRPr="0017392C">
        <w:rPr>
          <w:rFonts w:ascii="Cambria Math" w:hAnsi="Cambria Math" w:cs="Cambria Math"/>
          <w:sz w:val="20"/>
          <w:highlight w:val="yellow"/>
        </w:rPr>
        <w:t>⁻</w:t>
      </w:r>
      <w:r w:rsidRPr="0017392C">
        <w:rPr>
          <w:rFonts w:ascii="Arial" w:hAnsi="Arial" w:cs="Arial"/>
          <w:sz w:val="20"/>
          <w:highlight w:val="yellow"/>
        </w:rPr>
        <w:t>¹), outperforming sole applications of FYM, castor cake, or urea. Treatments receiving only organic sources produced moderate yields, whereas the lowest yield was observed under sole urea application, highlighting the limitations of exclusive dependence on inorganic fertilization. These results clearly demonstrate that integration of organic amendments with chemical fertilizers enhances nutrient availability and utilization, leading to improved fruit productivity.</w:t>
      </w:r>
    </w:p>
    <w:p w:rsidR="0017392C" w:rsidRPr="00057887" w:rsidRDefault="0017392C" w:rsidP="00057887">
      <w:pPr>
        <w:pStyle w:val="NoSpacing"/>
        <w:jc w:val="both"/>
        <w:rPr>
          <w:rFonts w:ascii="Arial" w:hAnsi="Arial" w:cs="Arial"/>
          <w:sz w:val="20"/>
          <w:szCs w:val="20"/>
        </w:rPr>
      </w:pPr>
    </w:p>
    <w:p w:rsidR="00FB3161" w:rsidRPr="00057887" w:rsidRDefault="00FB3161" w:rsidP="00057887">
      <w:pPr>
        <w:pStyle w:val="NoSpacing"/>
        <w:jc w:val="both"/>
        <w:rPr>
          <w:rFonts w:ascii="Arial" w:hAnsi="Arial" w:cs="Arial"/>
          <w:sz w:val="20"/>
          <w:szCs w:val="20"/>
        </w:rPr>
      </w:pPr>
      <w:r w:rsidRPr="00057887">
        <w:rPr>
          <w:rStyle w:val="Strong"/>
          <w:rFonts w:ascii="Arial" w:hAnsi="Arial" w:cs="Arial"/>
          <w:sz w:val="20"/>
          <w:szCs w:val="20"/>
        </w:rPr>
        <w:t>3.1 Composting and Vermicomposting</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 xml:space="preserve">Composting transforms organic residues into humus-rich material, improving soil texture, water retention, and microbial activity. Vermicomposting, which employs earthworms to accelerate decomposition, produces nutrient-rich compost containing essential macro- and micronutrients. Application of vermicompost in pomegranate and guava has increased yield and fruit sweetness </w:t>
      </w:r>
      <w:r w:rsidRPr="000E5C32">
        <w:rPr>
          <w:rFonts w:ascii="Arial" w:hAnsi="Arial" w:cs="Arial"/>
          <w:sz w:val="20"/>
          <w:szCs w:val="20"/>
          <w:highlight w:val="yellow"/>
        </w:rPr>
        <w:t>(</w:t>
      </w:r>
      <w:r w:rsidR="000E5C32" w:rsidRPr="000E5C32">
        <w:rPr>
          <w:rFonts w:ascii="Arial" w:hAnsi="Arial" w:cs="Arial"/>
          <w:color w:val="222222"/>
          <w:sz w:val="20"/>
          <w:szCs w:val="20"/>
          <w:highlight w:val="yellow"/>
          <w:shd w:val="clear" w:color="auto" w:fill="FFFFFF"/>
        </w:rPr>
        <w:t xml:space="preserve">Abdel Salam &amp; </w:t>
      </w:r>
      <w:proofErr w:type="spellStart"/>
      <w:r w:rsidR="000E5C32" w:rsidRPr="000E5C32">
        <w:rPr>
          <w:rFonts w:ascii="Arial" w:hAnsi="Arial" w:cs="Arial"/>
          <w:color w:val="222222"/>
          <w:sz w:val="20"/>
          <w:szCs w:val="20"/>
          <w:highlight w:val="yellow"/>
          <w:shd w:val="clear" w:color="auto" w:fill="FFFFFF"/>
        </w:rPr>
        <w:t>Roshdy</w:t>
      </w:r>
      <w:proofErr w:type="spellEnd"/>
      <w:r w:rsidR="000E5C32" w:rsidRPr="000E5C32">
        <w:rPr>
          <w:rFonts w:ascii="Arial" w:hAnsi="Arial" w:cs="Arial"/>
          <w:color w:val="222222"/>
          <w:sz w:val="20"/>
          <w:szCs w:val="20"/>
          <w:highlight w:val="yellow"/>
          <w:shd w:val="clear" w:color="auto" w:fill="FFFFFF"/>
        </w:rPr>
        <w:t>, 2022</w:t>
      </w:r>
      <w:r w:rsidRPr="000E5C32">
        <w:rPr>
          <w:rFonts w:ascii="Arial" w:hAnsi="Arial" w:cs="Arial"/>
          <w:sz w:val="20"/>
          <w:szCs w:val="20"/>
          <w:highlight w:val="yellow"/>
        </w:rPr>
        <w:t>).</w:t>
      </w:r>
    </w:p>
    <w:p w:rsidR="00FB3161" w:rsidRPr="00057887" w:rsidRDefault="00FB3161" w:rsidP="00057887">
      <w:pPr>
        <w:pStyle w:val="NoSpacing"/>
        <w:jc w:val="both"/>
        <w:rPr>
          <w:rFonts w:ascii="Arial" w:hAnsi="Arial" w:cs="Arial"/>
          <w:sz w:val="20"/>
          <w:szCs w:val="20"/>
        </w:rPr>
      </w:pPr>
      <w:r w:rsidRPr="00057887">
        <w:rPr>
          <w:rStyle w:val="Strong"/>
          <w:rFonts w:ascii="Arial" w:hAnsi="Arial" w:cs="Arial"/>
          <w:sz w:val="20"/>
          <w:szCs w:val="20"/>
        </w:rPr>
        <w:t>3.2 Biofertilizers</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 xml:space="preserve">Biofertilizers such as </w:t>
      </w:r>
      <w:proofErr w:type="spellStart"/>
      <w:r w:rsidRPr="00057887">
        <w:rPr>
          <w:rStyle w:val="Emphasis"/>
          <w:rFonts w:ascii="Arial" w:hAnsi="Arial" w:cs="Arial"/>
          <w:sz w:val="20"/>
          <w:szCs w:val="20"/>
        </w:rPr>
        <w:t>Azotobacter</w:t>
      </w:r>
      <w:proofErr w:type="spellEnd"/>
      <w:r w:rsidRPr="00057887">
        <w:rPr>
          <w:rFonts w:ascii="Arial" w:hAnsi="Arial" w:cs="Arial"/>
          <w:sz w:val="20"/>
          <w:szCs w:val="20"/>
        </w:rPr>
        <w:t xml:space="preserve">, </w:t>
      </w:r>
      <w:proofErr w:type="spellStart"/>
      <w:r w:rsidRPr="00057887">
        <w:rPr>
          <w:rStyle w:val="Emphasis"/>
          <w:rFonts w:ascii="Arial" w:hAnsi="Arial" w:cs="Arial"/>
          <w:sz w:val="20"/>
          <w:szCs w:val="20"/>
        </w:rPr>
        <w:t>Azospirillum</w:t>
      </w:r>
      <w:proofErr w:type="spellEnd"/>
      <w:r w:rsidRPr="00057887">
        <w:rPr>
          <w:rFonts w:ascii="Arial" w:hAnsi="Arial" w:cs="Arial"/>
          <w:sz w:val="20"/>
          <w:szCs w:val="20"/>
        </w:rPr>
        <w:t xml:space="preserve">, and </w:t>
      </w:r>
      <w:r w:rsidRPr="00057887">
        <w:rPr>
          <w:rStyle w:val="Emphasis"/>
          <w:rFonts w:ascii="Arial" w:hAnsi="Arial" w:cs="Arial"/>
          <w:sz w:val="20"/>
          <w:szCs w:val="20"/>
        </w:rPr>
        <w:t>Phosphate Solubilizing Bacteria</w:t>
      </w:r>
      <w:r w:rsidRPr="00057887">
        <w:rPr>
          <w:rFonts w:ascii="Arial" w:hAnsi="Arial" w:cs="Arial"/>
          <w:sz w:val="20"/>
          <w:szCs w:val="20"/>
        </w:rPr>
        <w:t xml:space="preserve"> play crucial roles in nutrient cycling and plant growth. They fix atmospheric nitrogen, solubilize phosphorus, and stimulate root development. Studies at Mahatma Phule Krishi Vidyapeeth (MPKV), </w:t>
      </w:r>
      <w:proofErr w:type="spellStart"/>
      <w:r w:rsidRPr="00057887">
        <w:rPr>
          <w:rFonts w:ascii="Arial" w:hAnsi="Arial" w:cs="Arial"/>
          <w:sz w:val="20"/>
          <w:szCs w:val="20"/>
        </w:rPr>
        <w:t>Rahuri</w:t>
      </w:r>
      <w:proofErr w:type="spellEnd"/>
      <w:r w:rsidRPr="00057887">
        <w:rPr>
          <w:rFonts w:ascii="Arial" w:hAnsi="Arial" w:cs="Arial"/>
          <w:sz w:val="20"/>
          <w:szCs w:val="20"/>
        </w:rPr>
        <w:t xml:space="preserve">, demonstrated yield increases of 8–9 t/ha in citrus fruits with the combined application of </w:t>
      </w:r>
      <w:r w:rsidRPr="00057887">
        <w:rPr>
          <w:rStyle w:val="Emphasis"/>
          <w:rFonts w:ascii="Arial" w:hAnsi="Arial" w:cs="Arial"/>
          <w:sz w:val="20"/>
          <w:szCs w:val="20"/>
        </w:rPr>
        <w:t>VAM</w:t>
      </w:r>
      <w:r w:rsidRPr="00057887">
        <w:rPr>
          <w:rFonts w:ascii="Arial" w:hAnsi="Arial" w:cs="Arial"/>
          <w:sz w:val="20"/>
          <w:szCs w:val="20"/>
        </w:rPr>
        <w:t xml:space="preserve">, </w:t>
      </w:r>
      <w:r w:rsidRPr="00057887">
        <w:rPr>
          <w:rStyle w:val="Emphasis"/>
          <w:rFonts w:ascii="Arial" w:hAnsi="Arial" w:cs="Arial"/>
          <w:sz w:val="20"/>
          <w:szCs w:val="20"/>
        </w:rPr>
        <w:t>PSB</w:t>
      </w:r>
      <w:r w:rsidRPr="00057887">
        <w:rPr>
          <w:rFonts w:ascii="Arial" w:hAnsi="Arial" w:cs="Arial"/>
          <w:sz w:val="20"/>
          <w:szCs w:val="20"/>
        </w:rPr>
        <w:t xml:space="preserve">, and </w:t>
      </w:r>
      <w:r w:rsidRPr="00057887">
        <w:rPr>
          <w:rStyle w:val="Emphasis"/>
          <w:rFonts w:ascii="Arial" w:hAnsi="Arial" w:cs="Arial"/>
          <w:sz w:val="20"/>
          <w:szCs w:val="20"/>
        </w:rPr>
        <w:t xml:space="preserve">Trichoderma </w:t>
      </w:r>
      <w:proofErr w:type="spellStart"/>
      <w:r w:rsidRPr="00057887">
        <w:rPr>
          <w:rStyle w:val="Emphasis"/>
          <w:rFonts w:ascii="Arial" w:hAnsi="Arial" w:cs="Arial"/>
          <w:sz w:val="20"/>
          <w:szCs w:val="20"/>
        </w:rPr>
        <w:t>harzianum</w:t>
      </w:r>
      <w:proofErr w:type="spellEnd"/>
      <w:r w:rsidRPr="00057887">
        <w:rPr>
          <w:rFonts w:ascii="Arial" w:hAnsi="Arial" w:cs="Arial"/>
          <w:sz w:val="20"/>
          <w:szCs w:val="20"/>
        </w:rPr>
        <w:t xml:space="preserve"> (</w:t>
      </w:r>
      <w:proofErr w:type="spellStart"/>
      <w:r w:rsidR="000E5C32" w:rsidRPr="000E5C32">
        <w:rPr>
          <w:rFonts w:ascii="Arial" w:hAnsi="Arial" w:cs="Arial"/>
          <w:color w:val="222222"/>
          <w:sz w:val="20"/>
          <w:szCs w:val="20"/>
          <w:highlight w:val="yellow"/>
          <w:shd w:val="clear" w:color="auto" w:fill="FFFFFF"/>
        </w:rPr>
        <w:t>Khachi</w:t>
      </w:r>
      <w:proofErr w:type="spellEnd"/>
      <w:r w:rsidR="000E5C32">
        <w:rPr>
          <w:rFonts w:ascii="Arial" w:hAnsi="Arial" w:cs="Arial"/>
          <w:color w:val="222222"/>
          <w:sz w:val="20"/>
          <w:szCs w:val="20"/>
          <w:highlight w:val="yellow"/>
          <w:shd w:val="clear" w:color="auto" w:fill="FFFFFF"/>
        </w:rPr>
        <w:t xml:space="preserve"> et al., 2015</w:t>
      </w:r>
      <w:r w:rsidRPr="00057887">
        <w:rPr>
          <w:rFonts w:ascii="Arial" w:hAnsi="Arial" w:cs="Arial"/>
          <w:sz w:val="20"/>
          <w:szCs w:val="20"/>
        </w:rPr>
        <w:t>).</w:t>
      </w:r>
    </w:p>
    <w:p w:rsidR="00FB3161" w:rsidRPr="00057887" w:rsidRDefault="00FB3161" w:rsidP="00057887">
      <w:pPr>
        <w:pStyle w:val="NoSpacing"/>
        <w:jc w:val="both"/>
        <w:rPr>
          <w:rFonts w:ascii="Arial" w:hAnsi="Arial" w:cs="Arial"/>
          <w:sz w:val="20"/>
          <w:szCs w:val="20"/>
        </w:rPr>
      </w:pPr>
      <w:r w:rsidRPr="00057887">
        <w:rPr>
          <w:rStyle w:val="Strong"/>
          <w:rFonts w:ascii="Arial" w:hAnsi="Arial" w:cs="Arial"/>
          <w:sz w:val="20"/>
          <w:szCs w:val="20"/>
        </w:rPr>
        <w:t>3.3 Intercropping and Crop Rotation</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lastRenderedPageBreak/>
        <w:t>Rotating horticultural crops with legumes enhances soil nitrogen and interrupts pest cycles. Intercropping pomegranate with marigold or turmeric significantly reduced wilt incidence in guava orchards</w:t>
      </w:r>
      <w:r w:rsidR="00756B75">
        <w:rPr>
          <w:rFonts w:ascii="Arial" w:hAnsi="Arial" w:cs="Arial"/>
          <w:sz w:val="20"/>
          <w:szCs w:val="20"/>
        </w:rPr>
        <w:t>.</w:t>
      </w:r>
    </w:p>
    <w:p w:rsidR="00FB3161" w:rsidRPr="00057887" w:rsidRDefault="00FB3161" w:rsidP="00057887">
      <w:pPr>
        <w:pStyle w:val="NoSpacing"/>
        <w:jc w:val="both"/>
        <w:rPr>
          <w:rFonts w:ascii="Arial" w:hAnsi="Arial" w:cs="Arial"/>
          <w:sz w:val="20"/>
          <w:szCs w:val="20"/>
        </w:rPr>
      </w:pPr>
      <w:r w:rsidRPr="00057887">
        <w:rPr>
          <w:rStyle w:val="Strong"/>
          <w:rFonts w:ascii="Arial" w:hAnsi="Arial" w:cs="Arial"/>
          <w:sz w:val="20"/>
          <w:szCs w:val="20"/>
        </w:rPr>
        <w:t>3.4 Biological Control and Organic Mulching</w:t>
      </w:r>
    </w:p>
    <w:p w:rsidR="00FB3161" w:rsidRDefault="00FB3161" w:rsidP="00057887">
      <w:pPr>
        <w:pStyle w:val="NoSpacing"/>
        <w:jc w:val="both"/>
        <w:rPr>
          <w:rFonts w:ascii="Arial" w:hAnsi="Arial" w:cs="Arial"/>
          <w:sz w:val="20"/>
          <w:szCs w:val="20"/>
          <w:highlight w:val="yellow"/>
        </w:rPr>
      </w:pPr>
      <w:r w:rsidRPr="00057887">
        <w:rPr>
          <w:rFonts w:ascii="Arial" w:hAnsi="Arial" w:cs="Arial"/>
          <w:sz w:val="20"/>
          <w:szCs w:val="20"/>
        </w:rPr>
        <w:t xml:space="preserve">The use of biological control agents such as </w:t>
      </w:r>
      <w:r w:rsidRPr="00057887">
        <w:rPr>
          <w:rStyle w:val="Emphasis"/>
          <w:rFonts w:ascii="Arial" w:hAnsi="Arial" w:cs="Arial"/>
          <w:sz w:val="20"/>
          <w:szCs w:val="20"/>
        </w:rPr>
        <w:t xml:space="preserve">Trichoderma </w:t>
      </w:r>
      <w:proofErr w:type="spellStart"/>
      <w:r w:rsidRPr="00057887">
        <w:rPr>
          <w:rStyle w:val="Emphasis"/>
          <w:rFonts w:ascii="Arial" w:hAnsi="Arial" w:cs="Arial"/>
          <w:sz w:val="20"/>
          <w:szCs w:val="20"/>
        </w:rPr>
        <w:t>harzianum</w:t>
      </w:r>
      <w:proofErr w:type="spellEnd"/>
      <w:r w:rsidRPr="00057887">
        <w:rPr>
          <w:rFonts w:ascii="Arial" w:hAnsi="Arial" w:cs="Arial"/>
          <w:sz w:val="20"/>
          <w:szCs w:val="20"/>
        </w:rPr>
        <w:t xml:space="preserve"> and </w:t>
      </w:r>
      <w:r w:rsidRPr="00057887">
        <w:rPr>
          <w:rStyle w:val="Emphasis"/>
          <w:rFonts w:ascii="Arial" w:hAnsi="Arial" w:cs="Arial"/>
          <w:sz w:val="20"/>
          <w:szCs w:val="20"/>
        </w:rPr>
        <w:t xml:space="preserve">Aspergillus </w:t>
      </w:r>
      <w:proofErr w:type="spellStart"/>
      <w:r w:rsidRPr="00057887">
        <w:rPr>
          <w:rStyle w:val="Emphasis"/>
          <w:rFonts w:ascii="Arial" w:hAnsi="Arial" w:cs="Arial"/>
          <w:sz w:val="20"/>
          <w:szCs w:val="20"/>
        </w:rPr>
        <w:t>niger</w:t>
      </w:r>
      <w:proofErr w:type="spellEnd"/>
      <w:r w:rsidRPr="00057887">
        <w:rPr>
          <w:rFonts w:ascii="Arial" w:hAnsi="Arial" w:cs="Arial"/>
          <w:sz w:val="20"/>
          <w:szCs w:val="20"/>
        </w:rPr>
        <w:t xml:space="preserve"> has effectively reduced disease incidence in guava and pomegranate. Organic mulches like sugarcane trash and paddy straw improve moisture retention and temperature regulation, enhancing fruit yield and </w:t>
      </w:r>
      <w:r w:rsidRPr="003F1AD7">
        <w:rPr>
          <w:rFonts w:ascii="Arial" w:hAnsi="Arial" w:cs="Arial"/>
          <w:sz w:val="20"/>
          <w:szCs w:val="20"/>
          <w:highlight w:val="yellow"/>
        </w:rPr>
        <w:t>quality</w:t>
      </w:r>
      <w:r w:rsidR="000E5C32" w:rsidRPr="003F1AD7">
        <w:rPr>
          <w:rFonts w:ascii="Arial" w:hAnsi="Arial" w:cs="Arial"/>
          <w:sz w:val="20"/>
          <w:szCs w:val="20"/>
          <w:highlight w:val="yellow"/>
        </w:rPr>
        <w:t xml:space="preserve"> (</w:t>
      </w:r>
      <w:r w:rsidR="003F1AD7" w:rsidRPr="003F1AD7">
        <w:rPr>
          <w:rFonts w:ascii="Arial" w:hAnsi="Arial" w:cs="Arial"/>
          <w:color w:val="222222"/>
          <w:sz w:val="20"/>
          <w:szCs w:val="20"/>
          <w:highlight w:val="yellow"/>
          <w:shd w:val="clear" w:color="auto" w:fill="FFFFFF"/>
        </w:rPr>
        <w:t>Ranjan et al., 2017</w:t>
      </w:r>
      <w:r w:rsidR="000E5C32" w:rsidRPr="003F1AD7">
        <w:rPr>
          <w:rFonts w:ascii="Arial" w:hAnsi="Arial" w:cs="Arial"/>
          <w:sz w:val="20"/>
          <w:szCs w:val="20"/>
          <w:highlight w:val="yellow"/>
        </w:rPr>
        <w:t>)</w:t>
      </w:r>
      <w:r w:rsidRPr="003F1AD7">
        <w:rPr>
          <w:rFonts w:ascii="Arial" w:hAnsi="Arial" w:cs="Arial"/>
          <w:sz w:val="20"/>
          <w:szCs w:val="20"/>
          <w:highlight w:val="yellow"/>
        </w:rPr>
        <w:t>.</w:t>
      </w:r>
    </w:p>
    <w:p w:rsidR="00057887" w:rsidRPr="00057887" w:rsidRDefault="00057887" w:rsidP="00057887">
      <w:pPr>
        <w:pStyle w:val="NoSpacing"/>
        <w:jc w:val="both"/>
        <w:rPr>
          <w:rFonts w:ascii="Arial" w:hAnsi="Arial" w:cs="Arial"/>
          <w:sz w:val="20"/>
          <w:szCs w:val="20"/>
        </w:rPr>
      </w:pPr>
    </w:p>
    <w:p w:rsidR="00FB3161" w:rsidRPr="00057887" w:rsidRDefault="00FB3161" w:rsidP="00AB2CE4">
      <w:pPr>
        <w:pStyle w:val="NoSpacing"/>
        <w:jc w:val="center"/>
        <w:rPr>
          <w:rFonts w:ascii="Arial" w:hAnsi="Arial" w:cs="Arial"/>
          <w:sz w:val="20"/>
          <w:szCs w:val="20"/>
        </w:rPr>
      </w:pPr>
      <w:r w:rsidRPr="00057887">
        <w:rPr>
          <w:rStyle w:val="Strong"/>
          <w:rFonts w:ascii="Arial" w:hAnsi="Arial" w:cs="Arial"/>
          <w:sz w:val="20"/>
          <w:szCs w:val="20"/>
        </w:rPr>
        <w:t>Table 1. Effect of organic and inorganic N application on yield of pomegranate cv. Ganesh</w:t>
      </w:r>
      <w:r w:rsidR="00AB2CE4">
        <w:rPr>
          <w:rStyle w:val="Strong"/>
          <w:rFonts w:ascii="Arial" w:hAnsi="Arial" w:cs="Arial"/>
          <w:sz w:val="20"/>
          <w:szCs w:val="20"/>
        </w:rPr>
        <w:t xml:space="preserve"> </w:t>
      </w:r>
      <w:r w:rsidRPr="00057887">
        <w:rPr>
          <w:rStyle w:val="Emphasis"/>
          <w:rFonts w:ascii="Arial" w:hAnsi="Arial" w:cs="Arial"/>
          <w:sz w:val="20"/>
          <w:szCs w:val="20"/>
        </w:rPr>
        <w:t xml:space="preserve">(Source: </w:t>
      </w:r>
      <w:proofErr w:type="spellStart"/>
      <w:r w:rsidRPr="00057887">
        <w:rPr>
          <w:rStyle w:val="Emphasis"/>
          <w:rFonts w:ascii="Arial" w:hAnsi="Arial" w:cs="Arial"/>
          <w:sz w:val="20"/>
          <w:szCs w:val="20"/>
        </w:rPr>
        <w:t>Hiwale</w:t>
      </w:r>
      <w:proofErr w:type="spellEnd"/>
      <w:r w:rsidRPr="00057887">
        <w:rPr>
          <w:rStyle w:val="Emphasis"/>
          <w:rFonts w:ascii="Arial" w:hAnsi="Arial" w:cs="Arial"/>
          <w:sz w:val="20"/>
          <w:szCs w:val="20"/>
        </w:rPr>
        <w:t>, 2003)</w:t>
      </w:r>
    </w:p>
    <w:tbl>
      <w:tblPr>
        <w:tblW w:w="8590" w:type="dxa"/>
        <w:jc w:val="center"/>
        <w:tblCellSpacing w:w="15" w:type="dxa"/>
        <w:tblCellMar>
          <w:top w:w="15" w:type="dxa"/>
          <w:left w:w="15" w:type="dxa"/>
          <w:bottom w:w="15" w:type="dxa"/>
          <w:right w:w="15" w:type="dxa"/>
        </w:tblCellMar>
        <w:tblLook w:val="04A0" w:firstRow="1" w:lastRow="0" w:firstColumn="1" w:lastColumn="0" w:noHBand="0" w:noVBand="1"/>
      </w:tblPr>
      <w:tblGrid>
        <w:gridCol w:w="4751"/>
        <w:gridCol w:w="3839"/>
      </w:tblGrid>
      <w:tr w:rsidR="00FB3161" w:rsidRPr="00057887" w:rsidTr="00AB2CE4">
        <w:trPr>
          <w:trHeight w:val="171"/>
          <w:tblHeader/>
          <w:tblCellSpacing w:w="15" w:type="dxa"/>
          <w:jc w:val="center"/>
        </w:trPr>
        <w:tc>
          <w:tcPr>
            <w:tcW w:w="0" w:type="auto"/>
            <w:tcBorders>
              <w:top w:val="single" w:sz="4" w:space="0" w:color="auto"/>
            </w:tcBorders>
            <w:vAlign w:val="center"/>
            <w:hideMark/>
          </w:tcPr>
          <w:p w:rsidR="00FB3161" w:rsidRPr="00057887" w:rsidRDefault="00FB3161" w:rsidP="00057887">
            <w:pPr>
              <w:spacing w:line="240" w:lineRule="auto"/>
              <w:jc w:val="both"/>
              <w:rPr>
                <w:rFonts w:ascii="Arial" w:hAnsi="Arial" w:cs="Arial"/>
                <w:b/>
                <w:bCs/>
                <w:sz w:val="20"/>
                <w:szCs w:val="20"/>
              </w:rPr>
            </w:pPr>
            <w:r w:rsidRPr="00057887">
              <w:rPr>
                <w:rFonts w:ascii="Arial" w:hAnsi="Arial" w:cs="Arial"/>
                <w:b/>
                <w:bCs/>
                <w:sz w:val="20"/>
                <w:szCs w:val="20"/>
              </w:rPr>
              <w:t>Treatment</w:t>
            </w:r>
          </w:p>
        </w:tc>
        <w:tc>
          <w:tcPr>
            <w:tcW w:w="0" w:type="auto"/>
            <w:tcBorders>
              <w:top w:val="single" w:sz="4" w:space="0" w:color="auto"/>
            </w:tcBorders>
            <w:vAlign w:val="center"/>
            <w:hideMark/>
          </w:tcPr>
          <w:p w:rsidR="00FB3161" w:rsidRPr="00057887" w:rsidRDefault="00FB3161" w:rsidP="00057887">
            <w:pPr>
              <w:spacing w:line="240" w:lineRule="auto"/>
              <w:jc w:val="both"/>
              <w:rPr>
                <w:rFonts w:ascii="Arial" w:hAnsi="Arial" w:cs="Arial"/>
                <w:b/>
                <w:bCs/>
                <w:sz w:val="20"/>
                <w:szCs w:val="20"/>
              </w:rPr>
            </w:pPr>
            <w:r w:rsidRPr="00057887">
              <w:rPr>
                <w:rFonts w:ascii="Arial" w:hAnsi="Arial" w:cs="Arial"/>
                <w:b/>
                <w:bCs/>
                <w:sz w:val="20"/>
                <w:szCs w:val="20"/>
              </w:rPr>
              <w:t>Fruit yield (kg/plant)</w:t>
            </w:r>
          </w:p>
        </w:tc>
      </w:tr>
      <w:tr w:rsidR="00FB3161" w:rsidRPr="00057887" w:rsidTr="00AB2CE4">
        <w:trPr>
          <w:trHeight w:val="175"/>
          <w:tblCellSpacing w:w="15" w:type="dxa"/>
          <w:jc w:val="center"/>
        </w:trPr>
        <w:tc>
          <w:tcPr>
            <w:tcW w:w="0" w:type="auto"/>
            <w:tcBorders>
              <w:top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FYM</w:t>
            </w:r>
          </w:p>
        </w:tc>
        <w:tc>
          <w:tcPr>
            <w:tcW w:w="0" w:type="auto"/>
            <w:tcBorders>
              <w:top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8.23</w:t>
            </w:r>
          </w:p>
        </w:tc>
      </w:tr>
      <w:tr w:rsidR="00FB3161" w:rsidRPr="00057887" w:rsidTr="00AB2CE4">
        <w:trPr>
          <w:trHeight w:val="175"/>
          <w:tblCellSpacing w:w="15" w:type="dxa"/>
          <w:jc w:val="center"/>
        </w:trPr>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Castor cake</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8.20</w:t>
            </w:r>
          </w:p>
        </w:tc>
      </w:tr>
      <w:tr w:rsidR="00FB3161" w:rsidRPr="00057887" w:rsidTr="00AB2CE4">
        <w:trPr>
          <w:trHeight w:val="175"/>
          <w:tblCellSpacing w:w="15" w:type="dxa"/>
          <w:jc w:val="center"/>
        </w:trPr>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FYM + Castor cake</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8.84</w:t>
            </w:r>
          </w:p>
        </w:tc>
      </w:tr>
      <w:tr w:rsidR="00FB3161" w:rsidRPr="00057887" w:rsidTr="00AB2CE4">
        <w:trPr>
          <w:trHeight w:val="175"/>
          <w:tblCellSpacing w:w="15" w:type="dxa"/>
          <w:jc w:val="center"/>
        </w:trPr>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FYM + Castor cake + Urea</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10.75</w:t>
            </w:r>
          </w:p>
        </w:tc>
      </w:tr>
      <w:tr w:rsidR="00FB3161" w:rsidRPr="00057887" w:rsidTr="00AB2CE4">
        <w:trPr>
          <w:trHeight w:val="175"/>
          <w:tblCellSpacing w:w="15" w:type="dxa"/>
          <w:jc w:val="center"/>
        </w:trPr>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Urea</w:t>
            </w:r>
          </w:p>
        </w:tc>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5.80</w:t>
            </w:r>
          </w:p>
        </w:tc>
      </w:tr>
      <w:tr w:rsidR="00FB3161" w:rsidRPr="00057887" w:rsidTr="00AB2CE4">
        <w:trPr>
          <w:trHeight w:val="175"/>
          <w:tblCellSpacing w:w="15" w:type="dxa"/>
          <w:jc w:val="center"/>
        </w:trPr>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Style w:val="Strong"/>
                <w:rFonts w:ascii="Arial" w:hAnsi="Arial" w:cs="Arial"/>
                <w:sz w:val="20"/>
                <w:szCs w:val="20"/>
              </w:rPr>
              <w:t>CD (5%)</w:t>
            </w:r>
          </w:p>
        </w:tc>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Style w:val="Strong"/>
                <w:rFonts w:ascii="Arial" w:hAnsi="Arial" w:cs="Arial"/>
                <w:sz w:val="20"/>
                <w:szCs w:val="20"/>
              </w:rPr>
              <w:t>2.19</w:t>
            </w:r>
          </w:p>
        </w:tc>
      </w:tr>
    </w:tbl>
    <w:p w:rsidR="00FB3161" w:rsidRDefault="00FB3161" w:rsidP="00AB2CE4">
      <w:pPr>
        <w:pStyle w:val="NoSpacing"/>
        <w:jc w:val="center"/>
        <w:rPr>
          <w:rStyle w:val="Emphasis"/>
          <w:rFonts w:ascii="Arial" w:hAnsi="Arial" w:cs="Arial"/>
          <w:sz w:val="20"/>
          <w:szCs w:val="20"/>
        </w:rPr>
      </w:pPr>
      <w:r w:rsidRPr="00057887">
        <w:rPr>
          <w:rStyle w:val="Emphasis"/>
          <w:rFonts w:ascii="Arial" w:hAnsi="Arial" w:cs="Arial"/>
          <w:sz w:val="20"/>
          <w:szCs w:val="20"/>
        </w:rPr>
        <w:t>Note: Maximum yield was recorded in combined organic + urea treatment.</w:t>
      </w:r>
    </w:p>
    <w:p w:rsidR="003F1AD7" w:rsidRDefault="003F1AD7" w:rsidP="00AB2CE4">
      <w:pPr>
        <w:pStyle w:val="NoSpacing"/>
        <w:jc w:val="center"/>
        <w:rPr>
          <w:rStyle w:val="Emphasis"/>
          <w:rFonts w:ascii="Arial" w:hAnsi="Arial" w:cs="Arial"/>
          <w:sz w:val="20"/>
          <w:szCs w:val="20"/>
        </w:rPr>
      </w:pPr>
    </w:p>
    <w:p w:rsidR="003F1AD7" w:rsidRDefault="003F1AD7" w:rsidP="00AB2CE4">
      <w:pPr>
        <w:pStyle w:val="NoSpacing"/>
        <w:jc w:val="center"/>
        <w:rPr>
          <w:rStyle w:val="Emphasis"/>
          <w:rFonts w:ascii="Arial" w:hAnsi="Arial" w:cs="Arial"/>
          <w:sz w:val="20"/>
          <w:szCs w:val="20"/>
        </w:rPr>
      </w:pPr>
      <w:r>
        <w:rPr>
          <w:rStyle w:val="Emphasis"/>
          <w:rFonts w:ascii="Arial" w:hAnsi="Arial" w:cs="Arial"/>
          <w:noProof/>
          <w:sz w:val="20"/>
          <w:szCs w:val="20"/>
        </w:rPr>
        <w:drawing>
          <wp:inline distT="0" distB="0" distL="0" distR="0">
            <wp:extent cx="4002405" cy="2982595"/>
            <wp:effectExtent l="19050" t="19050" r="1714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2405" cy="2982595"/>
                    </a:xfrm>
                    <a:prstGeom prst="rect">
                      <a:avLst/>
                    </a:prstGeom>
                    <a:noFill/>
                    <a:ln w="3175">
                      <a:solidFill>
                        <a:schemeClr val="tx1"/>
                      </a:solidFill>
                    </a:ln>
                  </pic:spPr>
                </pic:pic>
              </a:graphicData>
            </a:graphic>
          </wp:inline>
        </w:drawing>
      </w:r>
    </w:p>
    <w:p w:rsidR="00AB2CE4" w:rsidRDefault="003F1AD7" w:rsidP="00AB2CE4">
      <w:pPr>
        <w:pStyle w:val="NoSpacing"/>
        <w:jc w:val="center"/>
        <w:rPr>
          <w:rStyle w:val="Strong"/>
          <w:rFonts w:ascii="Arial" w:hAnsi="Arial" w:cs="Arial"/>
          <w:sz w:val="20"/>
          <w:szCs w:val="20"/>
        </w:rPr>
      </w:pPr>
      <w:r w:rsidRPr="003F1AD7">
        <w:rPr>
          <w:rStyle w:val="Strong"/>
          <w:rFonts w:ascii="Arial" w:hAnsi="Arial" w:cs="Arial"/>
          <w:sz w:val="20"/>
          <w:szCs w:val="20"/>
          <w:highlight w:val="yellow"/>
        </w:rPr>
        <w:t>Fig. 1: Effect of organic and inorganic N application on yield of pomegranate</w:t>
      </w:r>
    </w:p>
    <w:p w:rsidR="003F1AD7" w:rsidRPr="00057887" w:rsidRDefault="003F1AD7" w:rsidP="00AB2CE4">
      <w:pPr>
        <w:pStyle w:val="NoSpacing"/>
        <w:jc w:val="center"/>
      </w:pPr>
    </w:p>
    <w:p w:rsidR="0017392C" w:rsidRDefault="0017392C" w:rsidP="00AB2CE4">
      <w:pPr>
        <w:pStyle w:val="NoSpacing"/>
        <w:jc w:val="center"/>
        <w:rPr>
          <w:rStyle w:val="Strong"/>
          <w:rFonts w:ascii="Arial" w:hAnsi="Arial" w:cs="Arial"/>
          <w:sz w:val="20"/>
          <w:szCs w:val="20"/>
        </w:rPr>
      </w:pPr>
    </w:p>
    <w:p w:rsidR="0017392C" w:rsidRPr="0017392C" w:rsidRDefault="0017392C" w:rsidP="0017392C">
      <w:pPr>
        <w:pStyle w:val="NoSpacing"/>
        <w:jc w:val="both"/>
        <w:rPr>
          <w:rFonts w:ascii="Arial" w:hAnsi="Arial" w:cs="Arial"/>
          <w:sz w:val="20"/>
          <w:highlight w:val="yellow"/>
        </w:rPr>
      </w:pPr>
      <w:r w:rsidRPr="0017392C">
        <w:rPr>
          <w:rStyle w:val="Strong"/>
          <w:rFonts w:ascii="Arial" w:hAnsi="Arial" w:cs="Arial"/>
          <w:b w:val="0"/>
          <w:sz w:val="20"/>
          <w:highlight w:val="yellow"/>
        </w:rPr>
        <w:t>Table 2</w:t>
      </w:r>
      <w:r w:rsidRPr="0017392C">
        <w:rPr>
          <w:rFonts w:ascii="Arial" w:hAnsi="Arial" w:cs="Arial"/>
          <w:sz w:val="20"/>
          <w:highlight w:val="yellow"/>
        </w:rPr>
        <w:t xml:space="preserve"> and the corresponding data clearly demonstrate that organic and biodynamic nutrient treatments markedly influenced yield and quality attributes of guava. Application of vermicompost resulted in the highest fruit yield along with improved total soluble solids and lower acidity compared to chemical fertilization, indicating superior fruit quality. Treatments involving FYM in combination with biofertilizers such as </w:t>
      </w:r>
      <w:proofErr w:type="spellStart"/>
      <w:r w:rsidRPr="0017392C">
        <w:rPr>
          <w:rStyle w:val="Emphasis"/>
          <w:rFonts w:ascii="Arial" w:hAnsi="Arial" w:cs="Arial"/>
          <w:sz w:val="20"/>
          <w:highlight w:val="yellow"/>
        </w:rPr>
        <w:t>Azotobacter</w:t>
      </w:r>
      <w:proofErr w:type="spellEnd"/>
      <w:r w:rsidRPr="0017392C">
        <w:rPr>
          <w:rFonts w:ascii="Arial" w:hAnsi="Arial" w:cs="Arial"/>
          <w:sz w:val="20"/>
          <w:highlight w:val="yellow"/>
        </w:rPr>
        <w:t xml:space="preserve"> and </w:t>
      </w:r>
      <w:proofErr w:type="spellStart"/>
      <w:r w:rsidRPr="0017392C">
        <w:rPr>
          <w:rStyle w:val="Emphasis"/>
          <w:rFonts w:ascii="Arial" w:hAnsi="Arial" w:cs="Arial"/>
          <w:sz w:val="20"/>
          <w:highlight w:val="yellow"/>
        </w:rPr>
        <w:t>Azospirillum</w:t>
      </w:r>
      <w:proofErr w:type="spellEnd"/>
      <w:r w:rsidRPr="0017392C">
        <w:rPr>
          <w:rFonts w:ascii="Arial" w:hAnsi="Arial" w:cs="Arial"/>
          <w:sz w:val="20"/>
          <w:highlight w:val="yellow"/>
        </w:rPr>
        <w:t xml:space="preserve"> also enhanced yield and sweetness while maintaining acceptable acidity levels. In contrast, sole chemical fertilizer application recorded comparatively lower TSS and inferior quality, underscoring the benefits of organic nutrient management in improving both productivity and fruit quality in guava orchards.</w:t>
      </w:r>
    </w:p>
    <w:p w:rsidR="0017392C" w:rsidRPr="0017392C" w:rsidRDefault="0017392C" w:rsidP="0017392C">
      <w:pPr>
        <w:pStyle w:val="NoSpacing"/>
        <w:ind w:firstLine="720"/>
        <w:jc w:val="both"/>
        <w:rPr>
          <w:rFonts w:ascii="Arial" w:hAnsi="Arial" w:cs="Arial"/>
          <w:sz w:val="20"/>
        </w:rPr>
      </w:pPr>
      <w:r w:rsidRPr="0017392C">
        <w:rPr>
          <w:rFonts w:ascii="Arial" w:hAnsi="Arial" w:cs="Arial"/>
          <w:sz w:val="20"/>
          <w:highlight w:val="yellow"/>
        </w:rPr>
        <w:lastRenderedPageBreak/>
        <w:t xml:space="preserve">Similarly, </w:t>
      </w:r>
      <w:r w:rsidRPr="0017392C">
        <w:rPr>
          <w:rStyle w:val="Strong"/>
          <w:rFonts w:ascii="Arial" w:hAnsi="Arial" w:cs="Arial"/>
          <w:b w:val="0"/>
          <w:sz w:val="20"/>
          <w:highlight w:val="yellow"/>
        </w:rPr>
        <w:t>Table 3</w:t>
      </w:r>
      <w:r w:rsidRPr="0017392C">
        <w:rPr>
          <w:rFonts w:ascii="Arial" w:hAnsi="Arial" w:cs="Arial"/>
          <w:sz w:val="20"/>
          <w:highlight w:val="yellow"/>
        </w:rPr>
        <w:t xml:space="preserve"> reveals that in-situ water harvesting combined with organic mulching significantly improved yield and juice content of pomegranate fruits. The highest yield and juice percentage were recorded under </w:t>
      </w:r>
      <w:proofErr w:type="spellStart"/>
      <w:r w:rsidRPr="0017392C">
        <w:rPr>
          <w:rFonts w:ascii="Arial" w:hAnsi="Arial" w:cs="Arial"/>
          <w:sz w:val="20"/>
          <w:highlight w:val="yellow"/>
        </w:rPr>
        <w:t>subabool</w:t>
      </w:r>
      <w:proofErr w:type="spellEnd"/>
      <w:r w:rsidRPr="0017392C">
        <w:rPr>
          <w:rFonts w:ascii="Arial" w:hAnsi="Arial" w:cs="Arial"/>
          <w:sz w:val="20"/>
          <w:highlight w:val="yellow"/>
        </w:rPr>
        <w:t xml:space="preserve"> lopping integrated with full moon terracing, followed by maize straw mulch with terracing. The control treatment registered the lowest values, emphasizing the role of organic residues and moisture conservation practices in enhancing fruit quality and yield. These findings highlight that integrating organic mulches with soil and water conservation techniques is an effective strategy for improving pomegranate productivity under rainfed and semi-arid conditions.</w:t>
      </w:r>
    </w:p>
    <w:p w:rsidR="0017392C" w:rsidRDefault="0017392C" w:rsidP="00AB2CE4">
      <w:pPr>
        <w:pStyle w:val="NoSpacing"/>
        <w:jc w:val="center"/>
        <w:rPr>
          <w:rStyle w:val="Strong"/>
          <w:rFonts w:ascii="Arial" w:hAnsi="Arial" w:cs="Arial"/>
          <w:sz w:val="20"/>
          <w:szCs w:val="20"/>
        </w:rPr>
      </w:pPr>
    </w:p>
    <w:p w:rsidR="00FB3161" w:rsidRPr="00AB2CE4" w:rsidRDefault="00FB3161" w:rsidP="00AB2CE4">
      <w:pPr>
        <w:pStyle w:val="NoSpacing"/>
        <w:jc w:val="center"/>
        <w:rPr>
          <w:b/>
        </w:rPr>
      </w:pPr>
      <w:r w:rsidRPr="00AB2CE4">
        <w:rPr>
          <w:rStyle w:val="Strong"/>
          <w:rFonts w:ascii="Arial" w:hAnsi="Arial" w:cs="Arial"/>
          <w:sz w:val="20"/>
          <w:szCs w:val="20"/>
        </w:rPr>
        <w:t>Table 2. Effect of organic/biodynamic treatments on yield and quality parameters of guava</w:t>
      </w:r>
    </w:p>
    <w:p w:rsidR="00FB3161" w:rsidRPr="00AB2CE4" w:rsidRDefault="00FB3161" w:rsidP="00AB2CE4">
      <w:pPr>
        <w:pStyle w:val="NoSpacing"/>
        <w:jc w:val="center"/>
      </w:pPr>
      <w:r w:rsidRPr="00AB2CE4">
        <w:rPr>
          <w:rStyle w:val="Emphasis"/>
          <w:rFonts w:ascii="Arial" w:hAnsi="Arial" w:cs="Arial"/>
          <w:sz w:val="20"/>
          <w:szCs w:val="20"/>
        </w:rPr>
        <w:t>(Source: Ram &amp; Nagar, 2004)</w:t>
      </w:r>
    </w:p>
    <w:tbl>
      <w:tblPr>
        <w:tblW w:w="8626" w:type="dxa"/>
        <w:jc w:val="center"/>
        <w:tblCellSpacing w:w="15" w:type="dxa"/>
        <w:tblCellMar>
          <w:top w:w="15" w:type="dxa"/>
          <w:left w:w="15" w:type="dxa"/>
          <w:bottom w:w="15" w:type="dxa"/>
          <w:right w:w="15" w:type="dxa"/>
        </w:tblCellMar>
        <w:tblLook w:val="04A0" w:firstRow="1" w:lastRow="0" w:firstColumn="1" w:lastColumn="0" w:noHBand="0" w:noVBand="1"/>
      </w:tblPr>
      <w:tblGrid>
        <w:gridCol w:w="2883"/>
        <w:gridCol w:w="2213"/>
        <w:gridCol w:w="1768"/>
        <w:gridCol w:w="1762"/>
      </w:tblGrid>
      <w:tr w:rsidR="00FB3161" w:rsidRPr="00057887" w:rsidTr="00AB2CE4">
        <w:trPr>
          <w:trHeight w:val="324"/>
          <w:tblHeader/>
          <w:tblCellSpacing w:w="15" w:type="dxa"/>
          <w:jc w:val="center"/>
        </w:trPr>
        <w:tc>
          <w:tcPr>
            <w:tcW w:w="0" w:type="auto"/>
            <w:tcBorders>
              <w:top w:val="single" w:sz="4" w:space="0" w:color="auto"/>
              <w:bottom w:val="single" w:sz="4" w:space="0" w:color="auto"/>
            </w:tcBorders>
            <w:vAlign w:val="center"/>
            <w:hideMark/>
          </w:tcPr>
          <w:p w:rsidR="00FB3161" w:rsidRPr="00057887" w:rsidRDefault="00FB3161" w:rsidP="00057887">
            <w:pPr>
              <w:spacing w:line="240" w:lineRule="auto"/>
              <w:jc w:val="both"/>
              <w:rPr>
                <w:rFonts w:ascii="Arial" w:hAnsi="Arial" w:cs="Arial"/>
                <w:b/>
                <w:bCs/>
                <w:sz w:val="20"/>
                <w:szCs w:val="20"/>
              </w:rPr>
            </w:pPr>
            <w:r w:rsidRPr="00057887">
              <w:rPr>
                <w:rFonts w:ascii="Arial" w:hAnsi="Arial" w:cs="Arial"/>
                <w:b/>
                <w:bCs/>
                <w:sz w:val="20"/>
                <w:szCs w:val="20"/>
              </w:rPr>
              <w:t>Treatment</w:t>
            </w:r>
          </w:p>
        </w:tc>
        <w:tc>
          <w:tcPr>
            <w:tcW w:w="0" w:type="auto"/>
            <w:tcBorders>
              <w:top w:val="single" w:sz="4" w:space="0" w:color="auto"/>
              <w:bottom w:val="single" w:sz="4" w:space="0" w:color="auto"/>
            </w:tcBorders>
            <w:vAlign w:val="center"/>
            <w:hideMark/>
          </w:tcPr>
          <w:p w:rsidR="00FB3161" w:rsidRPr="00057887" w:rsidRDefault="00FB3161" w:rsidP="00057887">
            <w:pPr>
              <w:spacing w:line="240" w:lineRule="auto"/>
              <w:jc w:val="both"/>
              <w:rPr>
                <w:rFonts w:ascii="Arial" w:hAnsi="Arial" w:cs="Arial"/>
                <w:b/>
                <w:bCs/>
                <w:sz w:val="20"/>
                <w:szCs w:val="20"/>
              </w:rPr>
            </w:pPr>
            <w:r w:rsidRPr="00057887">
              <w:rPr>
                <w:rFonts w:ascii="Arial" w:hAnsi="Arial" w:cs="Arial"/>
                <w:b/>
                <w:bCs/>
                <w:sz w:val="20"/>
                <w:szCs w:val="20"/>
              </w:rPr>
              <w:t>Yield (kg/tree)</w:t>
            </w:r>
          </w:p>
        </w:tc>
        <w:tc>
          <w:tcPr>
            <w:tcW w:w="0" w:type="auto"/>
            <w:tcBorders>
              <w:top w:val="single" w:sz="4" w:space="0" w:color="auto"/>
              <w:bottom w:val="single" w:sz="4" w:space="0" w:color="auto"/>
            </w:tcBorders>
            <w:vAlign w:val="center"/>
            <w:hideMark/>
          </w:tcPr>
          <w:p w:rsidR="00FB3161" w:rsidRPr="00057887" w:rsidRDefault="00FB3161" w:rsidP="00057887">
            <w:pPr>
              <w:spacing w:line="240" w:lineRule="auto"/>
              <w:jc w:val="both"/>
              <w:rPr>
                <w:rFonts w:ascii="Arial" w:hAnsi="Arial" w:cs="Arial"/>
                <w:b/>
                <w:bCs/>
                <w:sz w:val="20"/>
                <w:szCs w:val="20"/>
              </w:rPr>
            </w:pPr>
            <w:r w:rsidRPr="00057887">
              <w:rPr>
                <w:rFonts w:ascii="Arial" w:hAnsi="Arial" w:cs="Arial"/>
                <w:b/>
                <w:bCs/>
                <w:sz w:val="20"/>
                <w:szCs w:val="20"/>
              </w:rPr>
              <w:t>TSS (°Brix)</w:t>
            </w:r>
          </w:p>
        </w:tc>
        <w:tc>
          <w:tcPr>
            <w:tcW w:w="0" w:type="auto"/>
            <w:tcBorders>
              <w:top w:val="single" w:sz="4" w:space="0" w:color="auto"/>
              <w:bottom w:val="single" w:sz="4" w:space="0" w:color="auto"/>
            </w:tcBorders>
            <w:vAlign w:val="center"/>
            <w:hideMark/>
          </w:tcPr>
          <w:p w:rsidR="00FB3161" w:rsidRPr="00057887" w:rsidRDefault="00FB3161" w:rsidP="00057887">
            <w:pPr>
              <w:spacing w:line="240" w:lineRule="auto"/>
              <w:jc w:val="both"/>
              <w:rPr>
                <w:rFonts w:ascii="Arial" w:hAnsi="Arial" w:cs="Arial"/>
                <w:b/>
                <w:bCs/>
                <w:sz w:val="20"/>
                <w:szCs w:val="20"/>
              </w:rPr>
            </w:pPr>
            <w:r w:rsidRPr="00057887">
              <w:rPr>
                <w:rFonts w:ascii="Arial" w:hAnsi="Arial" w:cs="Arial"/>
                <w:b/>
                <w:bCs/>
                <w:sz w:val="20"/>
                <w:szCs w:val="20"/>
              </w:rPr>
              <w:t>Acidity (%)</w:t>
            </w:r>
          </w:p>
        </w:tc>
      </w:tr>
      <w:tr w:rsidR="00FB3161" w:rsidRPr="00057887" w:rsidTr="00AB2CE4">
        <w:trPr>
          <w:trHeight w:val="332"/>
          <w:tblCellSpacing w:w="15" w:type="dxa"/>
          <w:jc w:val="center"/>
        </w:trPr>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Vermicompost</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11.45</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11.2</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0.13</w:t>
            </w:r>
          </w:p>
        </w:tc>
      </w:tr>
      <w:tr w:rsidR="00FB3161" w:rsidRPr="00057887" w:rsidTr="00AB2CE4">
        <w:trPr>
          <w:trHeight w:val="332"/>
          <w:tblCellSpacing w:w="15" w:type="dxa"/>
          <w:jc w:val="center"/>
        </w:trPr>
        <w:tc>
          <w:tcPr>
            <w:tcW w:w="0" w:type="auto"/>
            <w:vAlign w:val="center"/>
            <w:hideMark/>
          </w:tcPr>
          <w:p w:rsidR="00FB3161" w:rsidRPr="00057887" w:rsidRDefault="00FB3161" w:rsidP="00057887">
            <w:pPr>
              <w:spacing w:line="240" w:lineRule="auto"/>
              <w:jc w:val="both"/>
              <w:rPr>
                <w:rFonts w:ascii="Arial" w:hAnsi="Arial" w:cs="Arial"/>
                <w:sz w:val="20"/>
                <w:szCs w:val="20"/>
              </w:rPr>
            </w:pPr>
            <w:proofErr w:type="spellStart"/>
            <w:r w:rsidRPr="00057887">
              <w:rPr>
                <w:rFonts w:ascii="Arial" w:hAnsi="Arial" w:cs="Arial"/>
                <w:sz w:val="20"/>
                <w:szCs w:val="20"/>
              </w:rPr>
              <w:t>Vermiwash</w:t>
            </w:r>
            <w:proofErr w:type="spellEnd"/>
            <w:r w:rsidRPr="00057887">
              <w:rPr>
                <w:rFonts w:ascii="Arial" w:hAnsi="Arial" w:cs="Arial"/>
                <w:sz w:val="20"/>
                <w:szCs w:val="20"/>
              </w:rPr>
              <w:t xml:space="preserve"> + FYM</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5.9</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9.67</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0.23</w:t>
            </w:r>
          </w:p>
        </w:tc>
      </w:tr>
      <w:tr w:rsidR="00FB3161" w:rsidRPr="00057887" w:rsidTr="00AB2CE4">
        <w:trPr>
          <w:trHeight w:val="332"/>
          <w:tblCellSpacing w:w="15" w:type="dxa"/>
          <w:jc w:val="center"/>
        </w:trPr>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 xml:space="preserve">FYM + </w:t>
            </w:r>
            <w:r w:rsidRPr="00057887">
              <w:rPr>
                <w:rStyle w:val="Emphasis"/>
                <w:rFonts w:ascii="Arial" w:hAnsi="Arial" w:cs="Arial"/>
                <w:sz w:val="20"/>
                <w:szCs w:val="20"/>
              </w:rPr>
              <w:t>Azotobacter</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7.88</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10.2</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0.28</w:t>
            </w:r>
          </w:p>
        </w:tc>
      </w:tr>
      <w:tr w:rsidR="00FB3161" w:rsidRPr="00057887" w:rsidTr="00AB2CE4">
        <w:trPr>
          <w:trHeight w:val="332"/>
          <w:tblCellSpacing w:w="15" w:type="dxa"/>
          <w:jc w:val="center"/>
        </w:trPr>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 xml:space="preserve">FYM + </w:t>
            </w:r>
            <w:proofErr w:type="spellStart"/>
            <w:r w:rsidRPr="00057887">
              <w:rPr>
                <w:rStyle w:val="Emphasis"/>
                <w:rFonts w:ascii="Arial" w:hAnsi="Arial" w:cs="Arial"/>
                <w:sz w:val="20"/>
                <w:szCs w:val="20"/>
              </w:rPr>
              <w:t>Azospirillum</w:t>
            </w:r>
            <w:proofErr w:type="spellEnd"/>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8.61</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9.8</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0.29</w:t>
            </w:r>
          </w:p>
        </w:tc>
      </w:tr>
      <w:tr w:rsidR="00FB3161" w:rsidRPr="00057887" w:rsidTr="00AB2CE4">
        <w:trPr>
          <w:trHeight w:val="332"/>
          <w:tblCellSpacing w:w="15" w:type="dxa"/>
          <w:jc w:val="center"/>
        </w:trPr>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Chemical fertilizers</w:t>
            </w:r>
          </w:p>
        </w:tc>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8.09</w:t>
            </w:r>
          </w:p>
        </w:tc>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8.2</w:t>
            </w:r>
          </w:p>
        </w:tc>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0.24</w:t>
            </w:r>
          </w:p>
        </w:tc>
      </w:tr>
    </w:tbl>
    <w:p w:rsidR="00FB3161" w:rsidRDefault="00FB3161" w:rsidP="00AB2CE4">
      <w:pPr>
        <w:pStyle w:val="NoSpacing"/>
        <w:jc w:val="center"/>
        <w:rPr>
          <w:rStyle w:val="Emphasis"/>
          <w:rFonts w:ascii="Arial" w:hAnsi="Arial" w:cs="Arial"/>
          <w:sz w:val="20"/>
          <w:szCs w:val="20"/>
        </w:rPr>
      </w:pPr>
      <w:r w:rsidRPr="00057887">
        <w:rPr>
          <w:rStyle w:val="Emphasis"/>
          <w:rFonts w:ascii="Arial" w:hAnsi="Arial" w:cs="Arial"/>
          <w:sz w:val="20"/>
          <w:szCs w:val="20"/>
        </w:rPr>
        <w:t>Note: Organic treatments improved sweetness (TSS) and reduced acidity.</w:t>
      </w:r>
    </w:p>
    <w:p w:rsidR="00AB2CE4" w:rsidRPr="00057887" w:rsidRDefault="00AB2CE4" w:rsidP="00AB2CE4">
      <w:pPr>
        <w:pStyle w:val="NoSpacing"/>
        <w:jc w:val="center"/>
      </w:pPr>
    </w:p>
    <w:p w:rsidR="00FB3161" w:rsidRDefault="00FB3161" w:rsidP="00AB2CE4">
      <w:pPr>
        <w:pStyle w:val="NoSpacing"/>
        <w:jc w:val="center"/>
        <w:rPr>
          <w:rStyle w:val="Emphasis"/>
          <w:rFonts w:ascii="Arial" w:hAnsi="Arial" w:cs="Arial"/>
          <w:sz w:val="20"/>
          <w:szCs w:val="20"/>
        </w:rPr>
      </w:pPr>
      <w:r w:rsidRPr="00057887">
        <w:rPr>
          <w:rStyle w:val="Strong"/>
          <w:rFonts w:ascii="Arial" w:hAnsi="Arial" w:cs="Arial"/>
          <w:sz w:val="20"/>
          <w:szCs w:val="20"/>
        </w:rPr>
        <w:t>Table 3. Effect of in-situ water harvesting and mulches on yield and quality of pomegranate fruits</w:t>
      </w:r>
      <w:r w:rsidR="00AB2CE4">
        <w:rPr>
          <w:rStyle w:val="Strong"/>
          <w:rFonts w:ascii="Arial" w:hAnsi="Arial" w:cs="Arial"/>
          <w:sz w:val="20"/>
          <w:szCs w:val="20"/>
        </w:rPr>
        <w:t xml:space="preserve"> </w:t>
      </w:r>
      <w:r w:rsidRPr="00057887">
        <w:rPr>
          <w:rStyle w:val="Emphasis"/>
          <w:rFonts w:ascii="Arial" w:hAnsi="Arial" w:cs="Arial"/>
          <w:sz w:val="20"/>
          <w:szCs w:val="20"/>
        </w:rPr>
        <w:t xml:space="preserve">(Source: </w:t>
      </w:r>
      <w:proofErr w:type="spellStart"/>
      <w:r w:rsidR="00756B75">
        <w:rPr>
          <w:rStyle w:val="Emphasis"/>
          <w:rFonts w:ascii="Arial" w:hAnsi="Arial" w:cs="Arial"/>
          <w:sz w:val="20"/>
          <w:szCs w:val="20"/>
        </w:rPr>
        <w:t>Sahu</w:t>
      </w:r>
      <w:proofErr w:type="spellEnd"/>
      <w:r w:rsidR="00756B75">
        <w:rPr>
          <w:rStyle w:val="Emphasis"/>
          <w:rFonts w:ascii="Arial" w:hAnsi="Arial" w:cs="Arial"/>
          <w:sz w:val="20"/>
          <w:szCs w:val="20"/>
        </w:rPr>
        <w:t xml:space="preserve"> &amp; </w:t>
      </w:r>
      <w:proofErr w:type="spellStart"/>
      <w:r w:rsidR="00756B75">
        <w:rPr>
          <w:rStyle w:val="Emphasis"/>
          <w:rFonts w:ascii="Arial" w:hAnsi="Arial" w:cs="Arial"/>
          <w:sz w:val="20"/>
          <w:szCs w:val="20"/>
        </w:rPr>
        <w:t>Sahu</w:t>
      </w:r>
      <w:proofErr w:type="spellEnd"/>
      <w:r w:rsidR="00756B75">
        <w:rPr>
          <w:rStyle w:val="Emphasis"/>
          <w:rFonts w:ascii="Arial" w:hAnsi="Arial" w:cs="Arial"/>
          <w:sz w:val="20"/>
          <w:szCs w:val="20"/>
        </w:rPr>
        <w:t>,</w:t>
      </w:r>
      <w:r w:rsidRPr="00057887">
        <w:rPr>
          <w:rStyle w:val="Emphasis"/>
          <w:rFonts w:ascii="Arial" w:hAnsi="Arial" w:cs="Arial"/>
          <w:sz w:val="20"/>
          <w:szCs w:val="20"/>
        </w:rPr>
        <w:t xml:space="preserve"> 20</w:t>
      </w:r>
      <w:r w:rsidR="00756B75">
        <w:rPr>
          <w:rStyle w:val="Emphasis"/>
          <w:rFonts w:ascii="Arial" w:hAnsi="Arial" w:cs="Arial"/>
          <w:sz w:val="20"/>
          <w:szCs w:val="20"/>
        </w:rPr>
        <w:t>18</w:t>
      </w:r>
      <w:r w:rsidRPr="00057887">
        <w:rPr>
          <w:rStyle w:val="Emphasis"/>
          <w:rFonts w:ascii="Arial" w:hAnsi="Arial" w:cs="Arial"/>
          <w:sz w:val="20"/>
          <w:szCs w:val="20"/>
        </w:rPr>
        <w:t>)</w:t>
      </w:r>
    </w:p>
    <w:p w:rsidR="00AB2CE4" w:rsidRPr="00057887" w:rsidRDefault="00AB2CE4" w:rsidP="00AB2CE4">
      <w:pPr>
        <w:pStyle w:val="NoSpacing"/>
        <w:jc w:val="center"/>
      </w:pPr>
    </w:p>
    <w:tbl>
      <w:tblPr>
        <w:tblW w:w="8736" w:type="dxa"/>
        <w:jc w:val="center"/>
        <w:tblCellSpacing w:w="15" w:type="dxa"/>
        <w:tblCellMar>
          <w:top w:w="15" w:type="dxa"/>
          <w:left w:w="15" w:type="dxa"/>
          <w:bottom w:w="15" w:type="dxa"/>
          <w:right w:w="15" w:type="dxa"/>
        </w:tblCellMar>
        <w:tblLook w:val="04A0" w:firstRow="1" w:lastRow="0" w:firstColumn="1" w:lastColumn="0" w:noHBand="0" w:noVBand="1"/>
      </w:tblPr>
      <w:tblGrid>
        <w:gridCol w:w="4625"/>
        <w:gridCol w:w="1827"/>
        <w:gridCol w:w="2284"/>
      </w:tblGrid>
      <w:tr w:rsidR="00FB3161" w:rsidRPr="00057887" w:rsidTr="00AB2CE4">
        <w:trPr>
          <w:trHeight w:val="269"/>
          <w:tblHeader/>
          <w:tblCellSpacing w:w="15" w:type="dxa"/>
          <w:jc w:val="center"/>
        </w:trPr>
        <w:tc>
          <w:tcPr>
            <w:tcW w:w="0" w:type="auto"/>
            <w:tcBorders>
              <w:top w:val="single" w:sz="4" w:space="0" w:color="auto"/>
            </w:tcBorders>
            <w:vAlign w:val="center"/>
            <w:hideMark/>
          </w:tcPr>
          <w:p w:rsidR="00FB3161" w:rsidRPr="00057887" w:rsidRDefault="00FB3161" w:rsidP="00057887">
            <w:pPr>
              <w:spacing w:line="240" w:lineRule="auto"/>
              <w:jc w:val="both"/>
              <w:rPr>
                <w:rFonts w:ascii="Arial" w:hAnsi="Arial" w:cs="Arial"/>
                <w:b/>
                <w:bCs/>
                <w:sz w:val="20"/>
                <w:szCs w:val="20"/>
              </w:rPr>
            </w:pPr>
            <w:r w:rsidRPr="00057887">
              <w:rPr>
                <w:rFonts w:ascii="Arial" w:hAnsi="Arial" w:cs="Arial"/>
                <w:b/>
                <w:bCs/>
                <w:sz w:val="20"/>
                <w:szCs w:val="20"/>
              </w:rPr>
              <w:t>Treatment</w:t>
            </w:r>
          </w:p>
        </w:tc>
        <w:tc>
          <w:tcPr>
            <w:tcW w:w="0" w:type="auto"/>
            <w:tcBorders>
              <w:top w:val="single" w:sz="4" w:space="0" w:color="auto"/>
            </w:tcBorders>
            <w:vAlign w:val="center"/>
            <w:hideMark/>
          </w:tcPr>
          <w:p w:rsidR="00FB3161" w:rsidRPr="00057887" w:rsidRDefault="00FB3161" w:rsidP="00057887">
            <w:pPr>
              <w:spacing w:line="240" w:lineRule="auto"/>
              <w:jc w:val="both"/>
              <w:rPr>
                <w:rFonts w:ascii="Arial" w:hAnsi="Arial" w:cs="Arial"/>
                <w:b/>
                <w:bCs/>
                <w:sz w:val="20"/>
                <w:szCs w:val="20"/>
              </w:rPr>
            </w:pPr>
            <w:r w:rsidRPr="00057887">
              <w:rPr>
                <w:rFonts w:ascii="Arial" w:hAnsi="Arial" w:cs="Arial"/>
                <w:b/>
                <w:bCs/>
                <w:sz w:val="20"/>
                <w:szCs w:val="20"/>
              </w:rPr>
              <w:t>Yield (kg/tree)</w:t>
            </w:r>
          </w:p>
        </w:tc>
        <w:tc>
          <w:tcPr>
            <w:tcW w:w="0" w:type="auto"/>
            <w:tcBorders>
              <w:top w:val="single" w:sz="4" w:space="0" w:color="auto"/>
            </w:tcBorders>
            <w:vAlign w:val="center"/>
            <w:hideMark/>
          </w:tcPr>
          <w:p w:rsidR="00FB3161" w:rsidRPr="00057887" w:rsidRDefault="00FB3161" w:rsidP="00057887">
            <w:pPr>
              <w:spacing w:line="240" w:lineRule="auto"/>
              <w:jc w:val="both"/>
              <w:rPr>
                <w:rFonts w:ascii="Arial" w:hAnsi="Arial" w:cs="Arial"/>
                <w:b/>
                <w:bCs/>
                <w:sz w:val="20"/>
                <w:szCs w:val="20"/>
              </w:rPr>
            </w:pPr>
            <w:r w:rsidRPr="00057887">
              <w:rPr>
                <w:rFonts w:ascii="Arial" w:hAnsi="Arial" w:cs="Arial"/>
                <w:b/>
                <w:bCs/>
                <w:sz w:val="20"/>
                <w:szCs w:val="20"/>
              </w:rPr>
              <w:t>Juice content (%)</w:t>
            </w:r>
          </w:p>
        </w:tc>
      </w:tr>
      <w:tr w:rsidR="00FB3161" w:rsidRPr="00057887" w:rsidTr="00AB2CE4">
        <w:trPr>
          <w:trHeight w:val="275"/>
          <w:tblCellSpacing w:w="15" w:type="dxa"/>
          <w:jc w:val="center"/>
        </w:trPr>
        <w:tc>
          <w:tcPr>
            <w:tcW w:w="0" w:type="auto"/>
            <w:tcBorders>
              <w:top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Maize straw</w:t>
            </w:r>
          </w:p>
        </w:tc>
        <w:tc>
          <w:tcPr>
            <w:tcW w:w="0" w:type="auto"/>
            <w:tcBorders>
              <w:top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10.22</w:t>
            </w:r>
          </w:p>
        </w:tc>
        <w:tc>
          <w:tcPr>
            <w:tcW w:w="0" w:type="auto"/>
            <w:tcBorders>
              <w:top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45</w:t>
            </w:r>
          </w:p>
        </w:tc>
      </w:tr>
      <w:tr w:rsidR="00FB3161" w:rsidRPr="00057887" w:rsidTr="00AB2CE4">
        <w:trPr>
          <w:trHeight w:val="275"/>
          <w:tblCellSpacing w:w="15" w:type="dxa"/>
          <w:jc w:val="center"/>
        </w:trPr>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Maize straw + full moon terracing</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11.00</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47</w:t>
            </w:r>
          </w:p>
        </w:tc>
      </w:tr>
      <w:tr w:rsidR="00FB3161" w:rsidRPr="00057887" w:rsidTr="00AB2CE4">
        <w:trPr>
          <w:trHeight w:val="275"/>
          <w:tblCellSpacing w:w="15" w:type="dxa"/>
          <w:jc w:val="center"/>
        </w:trPr>
        <w:tc>
          <w:tcPr>
            <w:tcW w:w="0" w:type="auto"/>
            <w:vAlign w:val="center"/>
            <w:hideMark/>
          </w:tcPr>
          <w:p w:rsidR="00FB3161" w:rsidRPr="00057887" w:rsidRDefault="00FB3161" w:rsidP="00057887">
            <w:pPr>
              <w:spacing w:line="240" w:lineRule="auto"/>
              <w:jc w:val="both"/>
              <w:rPr>
                <w:rFonts w:ascii="Arial" w:hAnsi="Arial" w:cs="Arial"/>
                <w:sz w:val="20"/>
                <w:szCs w:val="20"/>
              </w:rPr>
            </w:pPr>
            <w:proofErr w:type="spellStart"/>
            <w:r w:rsidRPr="00057887">
              <w:rPr>
                <w:rFonts w:ascii="Arial" w:hAnsi="Arial" w:cs="Arial"/>
                <w:sz w:val="20"/>
                <w:szCs w:val="20"/>
              </w:rPr>
              <w:t>Subabool</w:t>
            </w:r>
            <w:proofErr w:type="spellEnd"/>
            <w:r w:rsidRPr="00057887">
              <w:rPr>
                <w:rFonts w:ascii="Arial" w:hAnsi="Arial" w:cs="Arial"/>
                <w:sz w:val="20"/>
                <w:szCs w:val="20"/>
              </w:rPr>
              <w:t xml:space="preserve"> lopping + full moon terracing</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12.46</w:t>
            </w:r>
          </w:p>
        </w:tc>
        <w:tc>
          <w:tcPr>
            <w:tcW w:w="0" w:type="auto"/>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47.3</w:t>
            </w:r>
          </w:p>
        </w:tc>
      </w:tr>
      <w:tr w:rsidR="00FB3161" w:rsidRPr="00057887" w:rsidTr="00AB2CE4">
        <w:trPr>
          <w:trHeight w:val="275"/>
          <w:tblCellSpacing w:w="15" w:type="dxa"/>
          <w:jc w:val="center"/>
        </w:trPr>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Control</w:t>
            </w:r>
          </w:p>
        </w:tc>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8.32</w:t>
            </w:r>
          </w:p>
        </w:tc>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Fonts w:ascii="Arial" w:hAnsi="Arial" w:cs="Arial"/>
                <w:sz w:val="20"/>
                <w:szCs w:val="20"/>
              </w:rPr>
              <w:t>40.2</w:t>
            </w:r>
          </w:p>
        </w:tc>
      </w:tr>
      <w:tr w:rsidR="00FB3161" w:rsidRPr="00057887" w:rsidTr="00AB2CE4">
        <w:trPr>
          <w:trHeight w:val="275"/>
          <w:tblCellSpacing w:w="15" w:type="dxa"/>
          <w:jc w:val="center"/>
        </w:trPr>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Style w:val="Strong"/>
                <w:rFonts w:ascii="Arial" w:hAnsi="Arial" w:cs="Arial"/>
                <w:sz w:val="20"/>
                <w:szCs w:val="20"/>
              </w:rPr>
              <w:t>C.D. (5%)</w:t>
            </w:r>
          </w:p>
        </w:tc>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Style w:val="Strong"/>
                <w:rFonts w:ascii="Arial" w:hAnsi="Arial" w:cs="Arial"/>
                <w:sz w:val="20"/>
                <w:szCs w:val="20"/>
              </w:rPr>
              <w:t>1.64</w:t>
            </w:r>
          </w:p>
        </w:tc>
        <w:tc>
          <w:tcPr>
            <w:tcW w:w="0" w:type="auto"/>
            <w:tcBorders>
              <w:bottom w:val="single" w:sz="4" w:space="0" w:color="auto"/>
            </w:tcBorders>
            <w:vAlign w:val="center"/>
            <w:hideMark/>
          </w:tcPr>
          <w:p w:rsidR="00FB3161" w:rsidRPr="00057887" w:rsidRDefault="00FB3161" w:rsidP="00057887">
            <w:pPr>
              <w:spacing w:line="240" w:lineRule="auto"/>
              <w:jc w:val="both"/>
              <w:rPr>
                <w:rFonts w:ascii="Arial" w:hAnsi="Arial" w:cs="Arial"/>
                <w:sz w:val="20"/>
                <w:szCs w:val="20"/>
              </w:rPr>
            </w:pPr>
            <w:r w:rsidRPr="00057887">
              <w:rPr>
                <w:rStyle w:val="Strong"/>
                <w:rFonts w:ascii="Arial" w:hAnsi="Arial" w:cs="Arial"/>
                <w:sz w:val="20"/>
                <w:szCs w:val="20"/>
              </w:rPr>
              <w:t>6.25</w:t>
            </w:r>
          </w:p>
        </w:tc>
      </w:tr>
    </w:tbl>
    <w:p w:rsidR="00FB3161" w:rsidRPr="00057887" w:rsidRDefault="00FB3161" w:rsidP="00AB2CE4">
      <w:pPr>
        <w:pStyle w:val="NoSpacing"/>
        <w:jc w:val="center"/>
      </w:pPr>
      <w:r w:rsidRPr="00057887">
        <w:rPr>
          <w:rStyle w:val="Emphasis"/>
          <w:rFonts w:ascii="Arial" w:hAnsi="Arial" w:cs="Arial"/>
          <w:sz w:val="20"/>
          <w:szCs w:val="20"/>
        </w:rPr>
        <w:t xml:space="preserve">Note: </w:t>
      </w:r>
      <w:proofErr w:type="spellStart"/>
      <w:r w:rsidRPr="00057887">
        <w:rPr>
          <w:rStyle w:val="Emphasis"/>
          <w:rFonts w:ascii="Arial" w:hAnsi="Arial" w:cs="Arial"/>
          <w:sz w:val="20"/>
          <w:szCs w:val="20"/>
        </w:rPr>
        <w:t>Subabool</w:t>
      </w:r>
      <w:proofErr w:type="spellEnd"/>
      <w:r w:rsidRPr="00057887">
        <w:rPr>
          <w:rStyle w:val="Emphasis"/>
          <w:rFonts w:ascii="Arial" w:hAnsi="Arial" w:cs="Arial"/>
          <w:sz w:val="20"/>
          <w:szCs w:val="20"/>
        </w:rPr>
        <w:t xml:space="preserve"> lopping and terracing significantly increased juice content and yield.</w:t>
      </w:r>
    </w:p>
    <w:p w:rsidR="0017392C" w:rsidRDefault="0017392C" w:rsidP="00057887">
      <w:pPr>
        <w:pStyle w:val="NoSpacing"/>
        <w:jc w:val="both"/>
        <w:rPr>
          <w:rStyle w:val="Strong"/>
          <w:rFonts w:ascii="Arial" w:hAnsi="Arial" w:cs="Arial"/>
          <w:sz w:val="20"/>
          <w:szCs w:val="20"/>
        </w:rPr>
      </w:pPr>
    </w:p>
    <w:p w:rsidR="00FB3161" w:rsidRPr="00057887" w:rsidRDefault="008C0EF8" w:rsidP="00057887">
      <w:pPr>
        <w:pStyle w:val="NoSpacing"/>
        <w:jc w:val="both"/>
        <w:rPr>
          <w:rFonts w:ascii="Arial" w:hAnsi="Arial" w:cs="Arial"/>
          <w:sz w:val="20"/>
          <w:szCs w:val="20"/>
        </w:rPr>
      </w:pPr>
      <w:r w:rsidRPr="00057887">
        <w:rPr>
          <w:rStyle w:val="Strong"/>
          <w:rFonts w:ascii="Arial" w:hAnsi="Arial" w:cs="Arial"/>
          <w:sz w:val="20"/>
          <w:szCs w:val="20"/>
        </w:rPr>
        <w:t>3</w:t>
      </w:r>
      <w:r w:rsidR="00FB3161" w:rsidRPr="00057887">
        <w:rPr>
          <w:rStyle w:val="Strong"/>
          <w:rFonts w:ascii="Arial" w:hAnsi="Arial" w:cs="Arial"/>
          <w:sz w:val="20"/>
          <w:szCs w:val="20"/>
        </w:rPr>
        <w:t>.5 Integrated Organic Packages</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Research across semi-arid zones shows that integrating multiple organic practices</w:t>
      </w:r>
      <w:r w:rsidR="0017392C">
        <w:rPr>
          <w:rFonts w:ascii="Arial" w:hAnsi="Arial" w:cs="Arial"/>
          <w:sz w:val="20"/>
          <w:szCs w:val="20"/>
        </w:rPr>
        <w:t xml:space="preserve"> </w:t>
      </w:r>
      <w:r w:rsidRPr="00057887">
        <w:rPr>
          <w:rFonts w:ascii="Arial" w:hAnsi="Arial" w:cs="Arial"/>
          <w:sz w:val="20"/>
          <w:szCs w:val="20"/>
        </w:rPr>
        <w:t>such as combining FYM, vermicompost, biofertilizers, and mulching</w:t>
      </w:r>
      <w:r w:rsidR="0017392C">
        <w:rPr>
          <w:rFonts w:ascii="Arial" w:hAnsi="Arial" w:cs="Arial"/>
          <w:sz w:val="20"/>
          <w:szCs w:val="20"/>
        </w:rPr>
        <w:t xml:space="preserve"> </w:t>
      </w:r>
      <w:r w:rsidRPr="00057887">
        <w:rPr>
          <w:rFonts w:ascii="Arial" w:hAnsi="Arial" w:cs="Arial"/>
          <w:sz w:val="20"/>
          <w:szCs w:val="20"/>
        </w:rPr>
        <w:t>achieves higher yield stability than using single interventions. These combined approaches enhance soil microbial populations, lower input costs, and produce residue-free fruits preferred in export markets (Jain et al., 2024).</w:t>
      </w:r>
      <w:r w:rsidR="00756B75">
        <w:rPr>
          <w:rFonts w:ascii="Arial" w:hAnsi="Arial" w:cs="Arial"/>
          <w:sz w:val="20"/>
          <w:szCs w:val="20"/>
        </w:rPr>
        <w:t xml:space="preserve"> </w:t>
      </w:r>
      <w:r w:rsidRPr="00057887">
        <w:rPr>
          <w:rFonts w:ascii="Arial" w:hAnsi="Arial" w:cs="Arial"/>
          <w:sz w:val="20"/>
          <w:szCs w:val="20"/>
        </w:rPr>
        <w:t xml:space="preserve">Overall, organic horticultural technologies contribute to soil fertility restoration, improved fruit quality, and environmental sustainability. Data from multiple studies confirm that vermicompost and biofertilizer applications increase yield by up to 60–78% in arid-zone crops like pomegranate and guava compared to conventional </w:t>
      </w:r>
      <w:r w:rsidRPr="0017392C">
        <w:rPr>
          <w:rFonts w:ascii="Arial" w:hAnsi="Arial" w:cs="Arial"/>
          <w:sz w:val="20"/>
          <w:szCs w:val="20"/>
          <w:highlight w:val="yellow"/>
        </w:rPr>
        <w:t>methods</w:t>
      </w:r>
      <w:r w:rsidR="0017392C" w:rsidRPr="0017392C">
        <w:rPr>
          <w:rFonts w:ascii="Arial" w:hAnsi="Arial" w:cs="Arial"/>
          <w:sz w:val="20"/>
          <w:szCs w:val="20"/>
          <w:highlight w:val="yellow"/>
        </w:rPr>
        <w:t xml:space="preserve"> (</w:t>
      </w:r>
      <w:r w:rsidR="0017392C" w:rsidRPr="0017392C">
        <w:rPr>
          <w:rFonts w:ascii="Arial" w:hAnsi="Arial" w:cs="Arial"/>
          <w:color w:val="222222"/>
          <w:sz w:val="20"/>
          <w:szCs w:val="20"/>
          <w:highlight w:val="yellow"/>
          <w:shd w:val="clear" w:color="auto" w:fill="FFFFFF"/>
        </w:rPr>
        <w:t xml:space="preserve">Saroj &amp; </w:t>
      </w:r>
      <w:proofErr w:type="spellStart"/>
      <w:r w:rsidR="0017392C" w:rsidRPr="0017392C">
        <w:rPr>
          <w:rFonts w:ascii="Arial" w:hAnsi="Arial" w:cs="Arial"/>
          <w:color w:val="222222"/>
          <w:sz w:val="20"/>
          <w:szCs w:val="20"/>
          <w:highlight w:val="yellow"/>
          <w:shd w:val="clear" w:color="auto" w:fill="FFFFFF"/>
        </w:rPr>
        <w:t>Jatav</w:t>
      </w:r>
      <w:proofErr w:type="spellEnd"/>
      <w:r w:rsidR="0017392C" w:rsidRPr="0017392C">
        <w:rPr>
          <w:rFonts w:ascii="Arial" w:hAnsi="Arial" w:cs="Arial"/>
          <w:color w:val="222222"/>
          <w:sz w:val="20"/>
          <w:szCs w:val="20"/>
          <w:highlight w:val="yellow"/>
          <w:shd w:val="clear" w:color="auto" w:fill="FFFFFF"/>
        </w:rPr>
        <w:t>, 2021</w:t>
      </w:r>
      <w:r w:rsidR="0017392C" w:rsidRPr="0017392C">
        <w:rPr>
          <w:rFonts w:ascii="Arial" w:hAnsi="Arial" w:cs="Arial"/>
          <w:sz w:val="20"/>
          <w:szCs w:val="20"/>
          <w:highlight w:val="yellow"/>
        </w:rPr>
        <w:t>)</w:t>
      </w:r>
      <w:r w:rsidRPr="0017392C">
        <w:rPr>
          <w:rFonts w:ascii="Arial" w:hAnsi="Arial" w:cs="Arial"/>
          <w:sz w:val="20"/>
          <w:szCs w:val="20"/>
          <w:highlight w:val="yellow"/>
        </w:rPr>
        <w:t>.</w:t>
      </w:r>
      <w:r w:rsidRPr="00057887">
        <w:rPr>
          <w:rFonts w:ascii="Arial" w:hAnsi="Arial" w:cs="Arial"/>
          <w:sz w:val="20"/>
          <w:szCs w:val="20"/>
        </w:rPr>
        <w:t xml:space="preserve"> The next sections will explore nutrient management and pest control approaches to complete the organic production framework.</w:t>
      </w:r>
    </w:p>
    <w:p w:rsidR="00AB2CE4" w:rsidRDefault="00AB2CE4" w:rsidP="00057887">
      <w:pPr>
        <w:pStyle w:val="NoSpacing"/>
        <w:jc w:val="both"/>
        <w:rPr>
          <w:rStyle w:val="Strong"/>
          <w:rFonts w:ascii="Arial" w:hAnsi="Arial" w:cs="Arial"/>
          <w:sz w:val="20"/>
          <w:szCs w:val="20"/>
        </w:rPr>
      </w:pPr>
    </w:p>
    <w:p w:rsidR="00FB3161" w:rsidRPr="0017392C" w:rsidRDefault="0017392C" w:rsidP="00057887">
      <w:pPr>
        <w:pStyle w:val="NoSpacing"/>
        <w:jc w:val="both"/>
        <w:rPr>
          <w:rFonts w:ascii="Arial" w:hAnsi="Arial" w:cs="Arial"/>
          <w:sz w:val="24"/>
          <w:szCs w:val="20"/>
        </w:rPr>
      </w:pPr>
      <w:r w:rsidRPr="0017392C">
        <w:rPr>
          <w:rStyle w:val="Strong"/>
          <w:rFonts w:ascii="Arial" w:hAnsi="Arial" w:cs="Arial"/>
          <w:sz w:val="24"/>
          <w:szCs w:val="20"/>
        </w:rPr>
        <w:t>4. NUTRIENT MANAGEMENT IN ORGANIC FRUIT PRODUCTION</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Efficient nutrient management is central to the success of organic fruit production. Unlike conventional systems that depend on synthetic fertilizers, organic horticulture enhances soil fertility through biological nutrient cycling, composting, and microbial inoculants. The goal is to sustain high yields while maintaining the soil’s physical, chemical, and biological integrity (Jain et al., 2024).</w:t>
      </w:r>
    </w:p>
    <w:p w:rsidR="00FB3161" w:rsidRPr="00057887" w:rsidRDefault="008C0EF8" w:rsidP="00057887">
      <w:pPr>
        <w:pStyle w:val="NoSpacing"/>
        <w:jc w:val="both"/>
        <w:rPr>
          <w:rFonts w:ascii="Arial" w:hAnsi="Arial" w:cs="Arial"/>
          <w:sz w:val="20"/>
          <w:szCs w:val="20"/>
        </w:rPr>
      </w:pPr>
      <w:r w:rsidRPr="00057887">
        <w:rPr>
          <w:rStyle w:val="Strong"/>
          <w:rFonts w:ascii="Arial" w:hAnsi="Arial" w:cs="Arial"/>
          <w:sz w:val="20"/>
          <w:szCs w:val="20"/>
        </w:rPr>
        <w:t>4</w:t>
      </w:r>
      <w:r w:rsidR="00FB3161" w:rsidRPr="00057887">
        <w:rPr>
          <w:rStyle w:val="Strong"/>
          <w:rFonts w:ascii="Arial" w:hAnsi="Arial" w:cs="Arial"/>
          <w:sz w:val="20"/>
          <w:szCs w:val="20"/>
        </w:rPr>
        <w:t>.1 Compost and Organic Amendments</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lastRenderedPageBreak/>
        <w:t>Compost serves as the foundation for nutrient management in organic systems. It improves soil structure, water retention, and cation exchange capacity while gradually releasing essential nutrients such as nitrogen, phosphorus, and potassium. Farmyard manure (FYM), green manures, and oil cakes (like neem and castor cake) are often used together to increase organic carbon content in the soil. Vermicompost, in particular, enhances nutrient availability and microbial activity, improving fruit yield and quality parameters such as total soluble solids (TSS) and vitamin C in crops like guava and mango (Kumar &amp; Kumar, 2014).</w:t>
      </w:r>
    </w:p>
    <w:p w:rsidR="00FB3161" w:rsidRPr="00057887" w:rsidRDefault="008C0EF8" w:rsidP="00057887">
      <w:pPr>
        <w:pStyle w:val="NoSpacing"/>
        <w:jc w:val="both"/>
        <w:rPr>
          <w:rFonts w:ascii="Arial" w:hAnsi="Arial" w:cs="Arial"/>
          <w:sz w:val="20"/>
          <w:szCs w:val="20"/>
        </w:rPr>
      </w:pPr>
      <w:r w:rsidRPr="00057887">
        <w:rPr>
          <w:rStyle w:val="Strong"/>
          <w:rFonts w:ascii="Arial" w:hAnsi="Arial" w:cs="Arial"/>
          <w:sz w:val="20"/>
          <w:szCs w:val="20"/>
        </w:rPr>
        <w:t>4</w:t>
      </w:r>
      <w:r w:rsidR="00FB3161" w:rsidRPr="00057887">
        <w:rPr>
          <w:rStyle w:val="Strong"/>
          <w:rFonts w:ascii="Arial" w:hAnsi="Arial" w:cs="Arial"/>
          <w:sz w:val="20"/>
          <w:szCs w:val="20"/>
        </w:rPr>
        <w:t>.2 Biofertilizers</w:t>
      </w:r>
    </w:p>
    <w:p w:rsidR="00FB3161" w:rsidRPr="00FD53AA" w:rsidRDefault="00FB3161" w:rsidP="00057887">
      <w:pPr>
        <w:pStyle w:val="NoSpacing"/>
        <w:jc w:val="both"/>
        <w:rPr>
          <w:rFonts w:ascii="Arial" w:hAnsi="Arial" w:cs="Arial"/>
          <w:b/>
          <w:sz w:val="20"/>
          <w:szCs w:val="20"/>
        </w:rPr>
      </w:pPr>
      <w:r w:rsidRPr="00057887">
        <w:rPr>
          <w:rFonts w:ascii="Arial" w:hAnsi="Arial" w:cs="Arial"/>
          <w:sz w:val="20"/>
          <w:szCs w:val="20"/>
        </w:rPr>
        <w:t xml:space="preserve">Biofertilizers contain beneficial microorganisms that facilitate nutrient mobilization and uptake. </w:t>
      </w:r>
      <w:r w:rsidRPr="00057887">
        <w:rPr>
          <w:rStyle w:val="Emphasis"/>
          <w:rFonts w:ascii="Arial" w:eastAsiaTheme="majorEastAsia" w:hAnsi="Arial" w:cs="Arial"/>
          <w:sz w:val="20"/>
          <w:szCs w:val="20"/>
        </w:rPr>
        <w:t>Rhizobium</w:t>
      </w:r>
      <w:r w:rsidRPr="00057887">
        <w:rPr>
          <w:rFonts w:ascii="Arial" w:hAnsi="Arial" w:cs="Arial"/>
          <w:sz w:val="20"/>
          <w:szCs w:val="20"/>
        </w:rPr>
        <w:t xml:space="preserve"> forms nodules in legumes and fixes atmospheric nitrogen, while </w:t>
      </w:r>
      <w:proofErr w:type="spellStart"/>
      <w:r w:rsidRPr="00057887">
        <w:rPr>
          <w:rStyle w:val="Emphasis"/>
          <w:rFonts w:ascii="Arial" w:eastAsiaTheme="majorEastAsia" w:hAnsi="Arial" w:cs="Arial"/>
          <w:sz w:val="20"/>
          <w:szCs w:val="20"/>
        </w:rPr>
        <w:t>Azospirillum</w:t>
      </w:r>
      <w:proofErr w:type="spellEnd"/>
      <w:r w:rsidRPr="00057887">
        <w:rPr>
          <w:rFonts w:ascii="Arial" w:hAnsi="Arial" w:cs="Arial"/>
          <w:sz w:val="20"/>
          <w:szCs w:val="20"/>
        </w:rPr>
        <w:t xml:space="preserve"> and </w:t>
      </w:r>
      <w:proofErr w:type="spellStart"/>
      <w:r w:rsidRPr="00057887">
        <w:rPr>
          <w:rStyle w:val="Emphasis"/>
          <w:rFonts w:ascii="Arial" w:eastAsiaTheme="majorEastAsia" w:hAnsi="Arial" w:cs="Arial"/>
          <w:sz w:val="20"/>
          <w:szCs w:val="20"/>
        </w:rPr>
        <w:t>Azotobacter</w:t>
      </w:r>
      <w:proofErr w:type="spellEnd"/>
      <w:r w:rsidRPr="00057887">
        <w:rPr>
          <w:rFonts w:ascii="Arial" w:hAnsi="Arial" w:cs="Arial"/>
          <w:sz w:val="20"/>
          <w:szCs w:val="20"/>
        </w:rPr>
        <w:t xml:space="preserve"> are associated with non-leguminous crops, improving nitrogen fixation and root growth. </w:t>
      </w:r>
      <w:r w:rsidRPr="00057887">
        <w:rPr>
          <w:rStyle w:val="Emphasis"/>
          <w:rFonts w:ascii="Arial" w:eastAsiaTheme="majorEastAsia" w:hAnsi="Arial" w:cs="Arial"/>
          <w:sz w:val="20"/>
          <w:szCs w:val="20"/>
        </w:rPr>
        <w:t>Phosphate Solubilizing Bacteria (PSB)</w:t>
      </w:r>
      <w:r w:rsidRPr="00057887">
        <w:rPr>
          <w:rFonts w:ascii="Arial" w:hAnsi="Arial" w:cs="Arial"/>
          <w:sz w:val="20"/>
          <w:szCs w:val="20"/>
        </w:rPr>
        <w:t xml:space="preserve"> convert insoluble phosphorus into available forms, enhancing fruit development. </w:t>
      </w:r>
      <w:r w:rsidRPr="00057887">
        <w:rPr>
          <w:rStyle w:val="Emphasis"/>
          <w:rFonts w:ascii="Arial" w:eastAsiaTheme="majorEastAsia" w:hAnsi="Arial" w:cs="Arial"/>
          <w:sz w:val="20"/>
          <w:szCs w:val="20"/>
        </w:rPr>
        <w:t>Mycorrhizal fungi</w:t>
      </w:r>
      <w:r w:rsidRPr="00057887">
        <w:rPr>
          <w:rFonts w:ascii="Arial" w:hAnsi="Arial" w:cs="Arial"/>
          <w:sz w:val="20"/>
          <w:szCs w:val="20"/>
        </w:rPr>
        <w:t xml:space="preserve"> such as arbuscular mycorrhizae (VAM) improve water and nutrient absorption in fruit crops (Devi et al., 2019).</w:t>
      </w:r>
      <w:r w:rsidR="000E5C32">
        <w:rPr>
          <w:rFonts w:ascii="Arial" w:hAnsi="Arial" w:cs="Arial"/>
          <w:sz w:val="20"/>
          <w:szCs w:val="20"/>
        </w:rPr>
        <w:t xml:space="preserve"> </w:t>
      </w:r>
      <w:r w:rsidRPr="00057887">
        <w:rPr>
          <w:rFonts w:ascii="Arial" w:hAnsi="Arial" w:cs="Arial"/>
          <w:sz w:val="20"/>
          <w:szCs w:val="20"/>
        </w:rPr>
        <w:t xml:space="preserve">Biofertilizers not only reduce dependence on chemical fertilizers but also promote microbial diversity and soil resilience. Application of </w:t>
      </w:r>
      <w:proofErr w:type="spellStart"/>
      <w:r w:rsidRPr="00057887">
        <w:rPr>
          <w:rStyle w:val="Emphasis"/>
          <w:rFonts w:ascii="Arial" w:eastAsiaTheme="majorEastAsia" w:hAnsi="Arial" w:cs="Arial"/>
          <w:sz w:val="20"/>
          <w:szCs w:val="20"/>
        </w:rPr>
        <w:t>Azospirillum</w:t>
      </w:r>
      <w:proofErr w:type="spellEnd"/>
      <w:r w:rsidRPr="00057887">
        <w:rPr>
          <w:rFonts w:ascii="Arial" w:hAnsi="Arial" w:cs="Arial"/>
          <w:sz w:val="20"/>
          <w:szCs w:val="20"/>
        </w:rPr>
        <w:t xml:space="preserve"> and </w:t>
      </w:r>
      <w:r w:rsidRPr="00057887">
        <w:rPr>
          <w:rStyle w:val="Emphasis"/>
          <w:rFonts w:ascii="Arial" w:eastAsiaTheme="majorEastAsia" w:hAnsi="Arial" w:cs="Arial"/>
          <w:sz w:val="20"/>
          <w:szCs w:val="20"/>
        </w:rPr>
        <w:t>PSB</w:t>
      </w:r>
      <w:r w:rsidRPr="00057887">
        <w:rPr>
          <w:rFonts w:ascii="Arial" w:hAnsi="Arial" w:cs="Arial"/>
          <w:sz w:val="20"/>
          <w:szCs w:val="20"/>
        </w:rPr>
        <w:t xml:space="preserve"> in guava increased yield and vitamin C content, while VAM inoculation enhanced the growth and nutrient uptake in papaya and </w:t>
      </w:r>
      <w:proofErr w:type="spellStart"/>
      <w:r w:rsidRPr="00057887">
        <w:rPr>
          <w:rFonts w:ascii="Arial" w:hAnsi="Arial" w:cs="Arial"/>
          <w:sz w:val="20"/>
          <w:szCs w:val="20"/>
        </w:rPr>
        <w:t>aonla</w:t>
      </w:r>
      <w:proofErr w:type="spellEnd"/>
      <w:r w:rsidRPr="00057887">
        <w:rPr>
          <w:rFonts w:ascii="Arial" w:hAnsi="Arial" w:cs="Arial"/>
          <w:sz w:val="20"/>
          <w:szCs w:val="20"/>
        </w:rPr>
        <w:t xml:space="preserve"> under arid conditions.</w:t>
      </w:r>
      <w:r w:rsidR="00FD53AA" w:rsidRPr="00FD53AA">
        <w:rPr>
          <w:rStyle w:val="Strong"/>
          <w:rFonts w:ascii="Arial" w:hAnsi="Arial" w:cs="Arial"/>
          <w:sz w:val="20"/>
          <w:szCs w:val="20"/>
        </w:rPr>
        <w:t xml:space="preserve"> </w:t>
      </w:r>
      <w:r w:rsidR="00FD53AA" w:rsidRPr="00FD53AA">
        <w:rPr>
          <w:rStyle w:val="Strong"/>
          <w:rFonts w:ascii="Arial" w:hAnsi="Arial" w:cs="Arial"/>
          <w:b w:val="0"/>
          <w:sz w:val="20"/>
          <w:szCs w:val="20"/>
          <w:highlight w:val="yellow"/>
        </w:rPr>
        <w:t>Commonly Produced Biofertilizers and their Benefits tabulated in Table 4.</w:t>
      </w:r>
    </w:p>
    <w:p w:rsidR="00BA490D" w:rsidRDefault="00BA490D" w:rsidP="00057887">
      <w:pPr>
        <w:pStyle w:val="NoSpacing"/>
        <w:jc w:val="both"/>
        <w:rPr>
          <w:rStyle w:val="Strong"/>
          <w:rFonts w:ascii="Arial" w:hAnsi="Arial" w:cs="Arial"/>
          <w:sz w:val="20"/>
          <w:szCs w:val="20"/>
        </w:rPr>
      </w:pPr>
    </w:p>
    <w:p w:rsidR="00FB3161" w:rsidRPr="00057887" w:rsidRDefault="00FB3161" w:rsidP="00BA490D">
      <w:pPr>
        <w:pStyle w:val="NoSpacing"/>
        <w:jc w:val="center"/>
        <w:rPr>
          <w:rFonts w:ascii="Arial" w:hAnsi="Arial" w:cs="Arial"/>
          <w:sz w:val="20"/>
          <w:szCs w:val="20"/>
        </w:rPr>
      </w:pPr>
      <w:r w:rsidRPr="00057887">
        <w:rPr>
          <w:rStyle w:val="Strong"/>
          <w:rFonts w:ascii="Arial" w:hAnsi="Arial" w:cs="Arial"/>
          <w:sz w:val="20"/>
          <w:szCs w:val="20"/>
        </w:rPr>
        <w:t>Table 4. Commonly Produced Biofertilizers and Their Benefits</w:t>
      </w:r>
      <w:r w:rsidR="00BA490D">
        <w:rPr>
          <w:rStyle w:val="Strong"/>
          <w:rFonts w:ascii="Arial" w:hAnsi="Arial" w:cs="Arial"/>
          <w:sz w:val="20"/>
          <w:szCs w:val="20"/>
        </w:rPr>
        <w:t xml:space="preserve"> </w:t>
      </w:r>
      <w:r w:rsidRPr="00057887">
        <w:rPr>
          <w:rStyle w:val="Emphasis"/>
          <w:rFonts w:ascii="Arial" w:eastAsiaTheme="majorEastAsia" w:hAnsi="Arial" w:cs="Arial"/>
          <w:sz w:val="20"/>
          <w:szCs w:val="20"/>
        </w:rPr>
        <w:t>(Source: Jain et al., 2024)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92"/>
        <w:gridCol w:w="1994"/>
        <w:gridCol w:w="3400"/>
        <w:gridCol w:w="1930"/>
      </w:tblGrid>
      <w:tr w:rsidR="00FB3161" w:rsidRPr="00057887" w:rsidTr="00BA490D">
        <w:trPr>
          <w:tblHeader/>
          <w:tblCellSpacing w:w="15" w:type="dxa"/>
          <w:jc w:val="center"/>
        </w:trPr>
        <w:tc>
          <w:tcPr>
            <w:tcW w:w="0" w:type="auto"/>
            <w:tcBorders>
              <w:top w:val="single" w:sz="4" w:space="0" w:color="auto"/>
            </w:tcBorders>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Biofertilizer Type</w:t>
            </w:r>
          </w:p>
        </w:tc>
        <w:tc>
          <w:tcPr>
            <w:tcW w:w="0" w:type="auto"/>
            <w:tcBorders>
              <w:top w:val="single" w:sz="4" w:space="0" w:color="auto"/>
            </w:tcBorders>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Suitable Crops</w:t>
            </w:r>
          </w:p>
        </w:tc>
        <w:tc>
          <w:tcPr>
            <w:tcW w:w="0" w:type="auto"/>
            <w:tcBorders>
              <w:top w:val="single" w:sz="4" w:space="0" w:color="auto"/>
            </w:tcBorders>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Benefits</w:t>
            </w:r>
          </w:p>
        </w:tc>
        <w:tc>
          <w:tcPr>
            <w:tcW w:w="0" w:type="auto"/>
            <w:tcBorders>
              <w:top w:val="single" w:sz="4" w:space="0" w:color="auto"/>
            </w:tcBorders>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Remarks</w:t>
            </w:r>
          </w:p>
        </w:tc>
      </w:tr>
      <w:tr w:rsidR="00FB3161" w:rsidRPr="00057887" w:rsidTr="00BA490D">
        <w:trPr>
          <w:tblCellSpacing w:w="15" w:type="dxa"/>
          <w:jc w:val="center"/>
        </w:trPr>
        <w:tc>
          <w:tcPr>
            <w:tcW w:w="0" w:type="auto"/>
            <w:tcBorders>
              <w:top w:val="single" w:sz="4" w:space="0" w:color="auto"/>
            </w:tcBorders>
            <w:vAlign w:val="center"/>
            <w:hideMark/>
          </w:tcPr>
          <w:p w:rsidR="00FB3161" w:rsidRPr="00BA490D" w:rsidRDefault="00FB3161" w:rsidP="00057887">
            <w:pPr>
              <w:pStyle w:val="NoSpacing"/>
              <w:jc w:val="both"/>
              <w:rPr>
                <w:rFonts w:ascii="Arial" w:hAnsi="Arial" w:cs="Arial"/>
                <w:b/>
                <w:sz w:val="20"/>
                <w:szCs w:val="20"/>
              </w:rPr>
            </w:pPr>
            <w:r w:rsidRPr="00BA490D">
              <w:rPr>
                <w:rStyle w:val="Emphasis"/>
                <w:rFonts w:ascii="Arial" w:hAnsi="Arial" w:cs="Arial"/>
                <w:b/>
                <w:sz w:val="20"/>
                <w:szCs w:val="20"/>
              </w:rPr>
              <w:t>Blue-Green Algae (BGA)</w:t>
            </w:r>
          </w:p>
        </w:tc>
        <w:tc>
          <w:tcPr>
            <w:tcW w:w="0" w:type="auto"/>
            <w:tcBorders>
              <w:top w:val="single" w:sz="4" w:space="0" w:color="auto"/>
            </w:tcBorders>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Wetland crops (e.g., rice)</w:t>
            </w:r>
          </w:p>
        </w:tc>
        <w:tc>
          <w:tcPr>
            <w:tcW w:w="0" w:type="auto"/>
            <w:tcBorders>
              <w:top w:val="single" w:sz="4" w:space="0" w:color="auto"/>
            </w:tcBorders>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Fixes 20–30 kg N/ha, improves soil alkalinity</w:t>
            </w:r>
          </w:p>
        </w:tc>
        <w:tc>
          <w:tcPr>
            <w:tcW w:w="0" w:type="auto"/>
            <w:tcBorders>
              <w:top w:val="single" w:sz="4" w:space="0" w:color="auto"/>
            </w:tcBorders>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Enhances soil microbial activity</w:t>
            </w:r>
          </w:p>
        </w:tc>
      </w:tr>
      <w:tr w:rsidR="00FB3161" w:rsidRPr="00057887" w:rsidTr="00BA490D">
        <w:trPr>
          <w:tblCellSpacing w:w="15" w:type="dxa"/>
          <w:jc w:val="center"/>
        </w:trPr>
        <w:tc>
          <w:tcPr>
            <w:tcW w:w="0" w:type="auto"/>
            <w:vAlign w:val="center"/>
            <w:hideMark/>
          </w:tcPr>
          <w:p w:rsidR="00FB3161" w:rsidRPr="00BA490D" w:rsidRDefault="00FB3161" w:rsidP="00057887">
            <w:pPr>
              <w:pStyle w:val="NoSpacing"/>
              <w:jc w:val="both"/>
              <w:rPr>
                <w:rFonts w:ascii="Arial" w:hAnsi="Arial" w:cs="Arial"/>
                <w:b/>
                <w:sz w:val="20"/>
                <w:szCs w:val="20"/>
              </w:rPr>
            </w:pPr>
            <w:r w:rsidRPr="00BA490D">
              <w:rPr>
                <w:rStyle w:val="Emphasis"/>
                <w:rFonts w:ascii="Arial" w:hAnsi="Arial" w:cs="Arial"/>
                <w:b/>
                <w:sz w:val="20"/>
                <w:szCs w:val="20"/>
              </w:rPr>
              <w:t>Mycorrhizae</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Fruit trees, ornamentals</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Improves uptake of S, Zn, P; increases yield</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Inoculated in nurseries</w:t>
            </w:r>
          </w:p>
        </w:tc>
      </w:tr>
      <w:tr w:rsidR="00FB3161" w:rsidRPr="00057887" w:rsidTr="00BA490D">
        <w:trPr>
          <w:tblCellSpacing w:w="15" w:type="dxa"/>
          <w:jc w:val="center"/>
        </w:trPr>
        <w:tc>
          <w:tcPr>
            <w:tcW w:w="0" w:type="auto"/>
            <w:vAlign w:val="center"/>
            <w:hideMark/>
          </w:tcPr>
          <w:p w:rsidR="00FB3161" w:rsidRPr="00BA490D" w:rsidRDefault="00FB3161" w:rsidP="00057887">
            <w:pPr>
              <w:pStyle w:val="NoSpacing"/>
              <w:jc w:val="both"/>
              <w:rPr>
                <w:rFonts w:ascii="Arial" w:hAnsi="Arial" w:cs="Arial"/>
                <w:b/>
                <w:sz w:val="20"/>
                <w:szCs w:val="20"/>
              </w:rPr>
            </w:pPr>
            <w:r w:rsidRPr="00BA490D">
              <w:rPr>
                <w:rStyle w:val="Emphasis"/>
                <w:rFonts w:ascii="Arial" w:hAnsi="Arial" w:cs="Arial"/>
                <w:b/>
                <w:sz w:val="20"/>
                <w:szCs w:val="20"/>
              </w:rPr>
              <w:t>Phosphate Solubilizers</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All crops</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Enhances P availability by 5–30%</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Often mixed with rock phosphate</w:t>
            </w:r>
          </w:p>
        </w:tc>
      </w:tr>
      <w:tr w:rsidR="00FB3161" w:rsidRPr="00057887" w:rsidTr="00BA490D">
        <w:trPr>
          <w:tblCellSpacing w:w="15" w:type="dxa"/>
          <w:jc w:val="center"/>
        </w:trPr>
        <w:tc>
          <w:tcPr>
            <w:tcW w:w="0" w:type="auto"/>
            <w:vAlign w:val="center"/>
            <w:hideMark/>
          </w:tcPr>
          <w:p w:rsidR="00FB3161" w:rsidRPr="00BA490D" w:rsidRDefault="00FB3161" w:rsidP="00057887">
            <w:pPr>
              <w:pStyle w:val="NoSpacing"/>
              <w:jc w:val="both"/>
              <w:rPr>
                <w:rFonts w:ascii="Arial" w:hAnsi="Arial" w:cs="Arial"/>
                <w:b/>
                <w:sz w:val="20"/>
                <w:szCs w:val="20"/>
              </w:rPr>
            </w:pPr>
            <w:proofErr w:type="spellStart"/>
            <w:r w:rsidRPr="00BA490D">
              <w:rPr>
                <w:rStyle w:val="Emphasis"/>
                <w:rFonts w:ascii="Arial" w:hAnsi="Arial" w:cs="Arial"/>
                <w:b/>
                <w:sz w:val="20"/>
                <w:szCs w:val="20"/>
              </w:rPr>
              <w:t>Azospirillum</w:t>
            </w:r>
            <w:proofErr w:type="spellEnd"/>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Cereals, sugarcane, rice</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Increases yield by 10–20%, produces growth-promoting substances</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Works under low O</w:t>
            </w:r>
            <w:r w:rsidRPr="00057887">
              <w:rPr>
                <w:rFonts w:ascii="Cambria Math" w:hAnsi="Cambria Math" w:cs="Cambria Math"/>
                <w:sz w:val="20"/>
                <w:szCs w:val="20"/>
              </w:rPr>
              <w:t>₂</w:t>
            </w:r>
            <w:r w:rsidRPr="00057887">
              <w:rPr>
                <w:rFonts w:ascii="Arial" w:hAnsi="Arial" w:cs="Arial"/>
                <w:sz w:val="20"/>
                <w:szCs w:val="20"/>
              </w:rPr>
              <w:t xml:space="preserve"> levels</w:t>
            </w:r>
          </w:p>
        </w:tc>
      </w:tr>
      <w:tr w:rsidR="00FB3161" w:rsidRPr="00057887" w:rsidTr="00BA490D">
        <w:trPr>
          <w:tblCellSpacing w:w="15" w:type="dxa"/>
          <w:jc w:val="center"/>
        </w:trPr>
        <w:tc>
          <w:tcPr>
            <w:tcW w:w="0" w:type="auto"/>
            <w:vAlign w:val="center"/>
            <w:hideMark/>
          </w:tcPr>
          <w:p w:rsidR="00FB3161" w:rsidRPr="00BA490D" w:rsidRDefault="00FB3161" w:rsidP="00057887">
            <w:pPr>
              <w:pStyle w:val="NoSpacing"/>
              <w:jc w:val="both"/>
              <w:rPr>
                <w:rFonts w:ascii="Arial" w:hAnsi="Arial" w:cs="Arial"/>
                <w:b/>
                <w:sz w:val="20"/>
                <w:szCs w:val="20"/>
              </w:rPr>
            </w:pPr>
            <w:r w:rsidRPr="00BA490D">
              <w:rPr>
                <w:rStyle w:val="Emphasis"/>
                <w:rFonts w:ascii="Arial" w:hAnsi="Arial" w:cs="Arial"/>
                <w:b/>
                <w:sz w:val="20"/>
                <w:szCs w:val="20"/>
              </w:rPr>
              <w:t>Rhizobium</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Legumes</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Fixes 50–200 kg N/ha, increases yield 10–35%</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Used with fodder and pulses</w:t>
            </w:r>
          </w:p>
        </w:tc>
      </w:tr>
      <w:tr w:rsidR="00FB3161" w:rsidRPr="00057887" w:rsidTr="00BA490D">
        <w:trPr>
          <w:tblCellSpacing w:w="15" w:type="dxa"/>
          <w:jc w:val="center"/>
        </w:trPr>
        <w:tc>
          <w:tcPr>
            <w:tcW w:w="0" w:type="auto"/>
            <w:tcBorders>
              <w:bottom w:val="single" w:sz="4" w:space="0" w:color="auto"/>
            </w:tcBorders>
            <w:vAlign w:val="center"/>
            <w:hideMark/>
          </w:tcPr>
          <w:p w:rsidR="00FB3161" w:rsidRPr="00BA490D" w:rsidRDefault="00FB3161" w:rsidP="00057887">
            <w:pPr>
              <w:pStyle w:val="NoSpacing"/>
              <w:jc w:val="both"/>
              <w:rPr>
                <w:rFonts w:ascii="Arial" w:hAnsi="Arial" w:cs="Arial"/>
                <w:b/>
                <w:sz w:val="20"/>
                <w:szCs w:val="20"/>
              </w:rPr>
            </w:pPr>
            <w:r w:rsidRPr="00BA490D">
              <w:rPr>
                <w:rStyle w:val="Emphasis"/>
                <w:rFonts w:ascii="Arial" w:hAnsi="Arial" w:cs="Arial"/>
                <w:b/>
                <w:sz w:val="20"/>
                <w:szCs w:val="20"/>
              </w:rPr>
              <w:t>Azotobacter</w:t>
            </w:r>
          </w:p>
        </w:tc>
        <w:tc>
          <w:tcPr>
            <w:tcW w:w="0" w:type="auto"/>
            <w:tcBorders>
              <w:bottom w:val="single" w:sz="4" w:space="0" w:color="auto"/>
            </w:tcBorders>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Non-legumes (vegetables, fruits)</w:t>
            </w:r>
          </w:p>
        </w:tc>
        <w:tc>
          <w:tcPr>
            <w:tcW w:w="0" w:type="auto"/>
            <w:tcBorders>
              <w:bottom w:val="single" w:sz="4" w:space="0" w:color="auto"/>
            </w:tcBorders>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Adds 20–24 kg N/ha, suppresses soil pathogens</w:t>
            </w:r>
          </w:p>
        </w:tc>
        <w:tc>
          <w:tcPr>
            <w:tcW w:w="0" w:type="auto"/>
            <w:tcBorders>
              <w:bottom w:val="single" w:sz="4" w:space="0" w:color="auto"/>
            </w:tcBorders>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Common in Indian soils</w:t>
            </w:r>
          </w:p>
        </w:tc>
      </w:tr>
    </w:tbl>
    <w:p w:rsidR="00FB3161" w:rsidRPr="00057887" w:rsidRDefault="00FB3161" w:rsidP="00057887">
      <w:pPr>
        <w:pStyle w:val="NoSpacing"/>
        <w:jc w:val="both"/>
        <w:rPr>
          <w:rFonts w:ascii="Arial" w:hAnsi="Arial" w:cs="Arial"/>
          <w:sz w:val="20"/>
          <w:szCs w:val="20"/>
        </w:rPr>
      </w:pPr>
    </w:p>
    <w:p w:rsidR="00FB3161" w:rsidRPr="00057887" w:rsidRDefault="008C0EF8" w:rsidP="00057887">
      <w:pPr>
        <w:pStyle w:val="NoSpacing"/>
        <w:jc w:val="both"/>
        <w:rPr>
          <w:rFonts w:ascii="Arial" w:hAnsi="Arial" w:cs="Arial"/>
          <w:sz w:val="20"/>
          <w:szCs w:val="20"/>
        </w:rPr>
      </w:pPr>
      <w:r w:rsidRPr="00057887">
        <w:rPr>
          <w:rStyle w:val="Strong"/>
          <w:rFonts w:ascii="Arial" w:hAnsi="Arial" w:cs="Arial"/>
          <w:sz w:val="20"/>
          <w:szCs w:val="20"/>
        </w:rPr>
        <w:t>4</w:t>
      </w:r>
      <w:r w:rsidR="00FB3161" w:rsidRPr="00057887">
        <w:rPr>
          <w:rStyle w:val="Strong"/>
          <w:rFonts w:ascii="Arial" w:hAnsi="Arial" w:cs="Arial"/>
          <w:sz w:val="20"/>
          <w:szCs w:val="20"/>
        </w:rPr>
        <w:t>.3 Green Manuring and Cover Crops</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 xml:space="preserve">Green manure crops, such as cowpea and </w:t>
      </w:r>
      <w:proofErr w:type="spellStart"/>
      <w:r w:rsidRPr="00057887">
        <w:rPr>
          <w:rFonts w:ascii="Arial" w:hAnsi="Arial" w:cs="Arial"/>
          <w:sz w:val="20"/>
          <w:szCs w:val="20"/>
        </w:rPr>
        <w:t>sunhemp</w:t>
      </w:r>
      <w:proofErr w:type="spellEnd"/>
      <w:r w:rsidRPr="00057887">
        <w:rPr>
          <w:rFonts w:ascii="Arial" w:hAnsi="Arial" w:cs="Arial"/>
          <w:sz w:val="20"/>
          <w:szCs w:val="20"/>
        </w:rPr>
        <w:t>, enrich the soil with nitrogen and organic carbon. When incorporated into the soil, they decompose rapidly, releasing nutrients and improving soil aeration. Cover crops like clover and grasses prevent erosion and provide organic mulch for soil moisture conservation (Jain et al., 2024).</w:t>
      </w:r>
    </w:p>
    <w:p w:rsidR="00FB3161" w:rsidRPr="00057887" w:rsidRDefault="008C0EF8" w:rsidP="00057887">
      <w:pPr>
        <w:pStyle w:val="NoSpacing"/>
        <w:jc w:val="both"/>
        <w:rPr>
          <w:rFonts w:ascii="Arial" w:hAnsi="Arial" w:cs="Arial"/>
          <w:sz w:val="20"/>
          <w:szCs w:val="20"/>
        </w:rPr>
      </w:pPr>
      <w:r w:rsidRPr="00057887">
        <w:rPr>
          <w:rStyle w:val="Strong"/>
          <w:rFonts w:ascii="Arial" w:hAnsi="Arial" w:cs="Arial"/>
          <w:sz w:val="20"/>
          <w:szCs w:val="20"/>
        </w:rPr>
        <w:t>4</w:t>
      </w:r>
      <w:r w:rsidR="00FB3161" w:rsidRPr="00057887">
        <w:rPr>
          <w:rStyle w:val="Strong"/>
          <w:rFonts w:ascii="Arial" w:hAnsi="Arial" w:cs="Arial"/>
          <w:sz w:val="20"/>
          <w:szCs w:val="20"/>
        </w:rPr>
        <w:t>.4 Nutrient Recycling and Budgeting</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Nutrient budgeting in organic systems ensures that the nutrient output through harvested produce is replenished through on-farm inputs. This approach involves periodic soil testing, composting of crop residues, and integration of livestock waste into the nutrient cycle. For instance, the use of legume-based intercropping systems in pomegranate and guava orchards enhanced nitrogen availability and reduced the need for external inputs.</w:t>
      </w:r>
    </w:p>
    <w:p w:rsidR="00FB3161" w:rsidRDefault="00FB3161" w:rsidP="00057887">
      <w:pPr>
        <w:pStyle w:val="NoSpacing"/>
        <w:jc w:val="both"/>
        <w:rPr>
          <w:rFonts w:ascii="Arial" w:hAnsi="Arial" w:cs="Arial"/>
          <w:sz w:val="20"/>
          <w:szCs w:val="20"/>
        </w:rPr>
      </w:pPr>
      <w:r w:rsidRPr="00057887">
        <w:rPr>
          <w:rFonts w:ascii="Arial" w:hAnsi="Arial" w:cs="Arial"/>
          <w:sz w:val="20"/>
          <w:szCs w:val="20"/>
        </w:rPr>
        <w:t>Overall, organic nutrient management enhances soil fertility, reduces dependence on synthetic fertilizers, and improves fruit quality. Integrating compost, biofertilizers, and green manures has been shown to increase yield by 25–60% compared to chemical farming systems (Jain et al., 2024). The next section discusses the equally vital aspect of pest, disease, and weed management in organic fruit production.</w:t>
      </w:r>
    </w:p>
    <w:p w:rsidR="00BA490D" w:rsidRPr="00057887" w:rsidRDefault="00BA490D" w:rsidP="00057887">
      <w:pPr>
        <w:pStyle w:val="NoSpacing"/>
        <w:jc w:val="both"/>
        <w:rPr>
          <w:rFonts w:ascii="Arial" w:hAnsi="Arial" w:cs="Arial"/>
          <w:sz w:val="20"/>
          <w:szCs w:val="20"/>
        </w:rPr>
      </w:pPr>
    </w:p>
    <w:p w:rsidR="00FB3161" w:rsidRPr="00FD53AA" w:rsidRDefault="00FD53AA" w:rsidP="00057887">
      <w:pPr>
        <w:pStyle w:val="NoSpacing"/>
        <w:jc w:val="both"/>
        <w:rPr>
          <w:rFonts w:ascii="Arial" w:hAnsi="Arial" w:cs="Arial"/>
          <w:sz w:val="24"/>
          <w:szCs w:val="20"/>
        </w:rPr>
      </w:pPr>
      <w:r w:rsidRPr="00FD53AA">
        <w:rPr>
          <w:rStyle w:val="Strong"/>
          <w:rFonts w:ascii="Arial" w:hAnsi="Arial" w:cs="Arial"/>
          <w:sz w:val="24"/>
          <w:szCs w:val="20"/>
        </w:rPr>
        <w:t>5. PEST, DISEASE, AND WEED MANAGEMENT</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Effective pest and disease management is a cornerstone of organic horticulture. Unlike conventional systems that rely on chemical pesticides, organic farming uses ecological and biological methods to prevent pest outbreaks and maintain crop health. The primary focus is prevention, achieved through crop rotation, resistant varieties, habitat management, and biological control (Korsten &amp; Bornman, 2004).</w:t>
      </w:r>
    </w:p>
    <w:p w:rsidR="00FB3161" w:rsidRPr="00057887" w:rsidRDefault="008C0EF8" w:rsidP="00057887">
      <w:pPr>
        <w:pStyle w:val="NoSpacing"/>
        <w:jc w:val="both"/>
        <w:rPr>
          <w:rFonts w:ascii="Arial" w:hAnsi="Arial" w:cs="Arial"/>
          <w:sz w:val="20"/>
          <w:szCs w:val="20"/>
        </w:rPr>
      </w:pPr>
      <w:r w:rsidRPr="00057887">
        <w:rPr>
          <w:rStyle w:val="Strong"/>
          <w:rFonts w:ascii="Arial" w:hAnsi="Arial" w:cs="Arial"/>
          <w:sz w:val="20"/>
          <w:szCs w:val="20"/>
        </w:rPr>
        <w:t>5</w:t>
      </w:r>
      <w:r w:rsidR="00FB3161" w:rsidRPr="00057887">
        <w:rPr>
          <w:rStyle w:val="Strong"/>
          <w:rFonts w:ascii="Arial" w:hAnsi="Arial" w:cs="Arial"/>
          <w:sz w:val="20"/>
          <w:szCs w:val="20"/>
        </w:rPr>
        <w:t>.1 Principles of Organic Pest Control</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lastRenderedPageBreak/>
        <w:t>The organic pest management philosophy is based on three key principles:</w:t>
      </w:r>
    </w:p>
    <w:p w:rsidR="00FB3161" w:rsidRPr="004D2466" w:rsidRDefault="00FB3161" w:rsidP="00057887">
      <w:pPr>
        <w:pStyle w:val="NoSpacing"/>
        <w:jc w:val="both"/>
        <w:rPr>
          <w:rFonts w:ascii="Arial" w:hAnsi="Arial" w:cs="Arial"/>
          <w:sz w:val="20"/>
          <w:szCs w:val="20"/>
        </w:rPr>
      </w:pPr>
      <w:r w:rsidRPr="004D2466">
        <w:rPr>
          <w:rStyle w:val="Strong"/>
          <w:rFonts w:ascii="Arial" w:hAnsi="Arial" w:cs="Arial"/>
          <w:b w:val="0"/>
          <w:sz w:val="20"/>
          <w:szCs w:val="20"/>
        </w:rPr>
        <w:t>Prevention:</w:t>
      </w:r>
      <w:r w:rsidRPr="004D2466">
        <w:rPr>
          <w:rFonts w:ascii="Arial" w:hAnsi="Arial" w:cs="Arial"/>
          <w:sz w:val="20"/>
          <w:szCs w:val="20"/>
        </w:rPr>
        <w:t xml:space="preserve"> Maintaining healthy soils and balanced nutrition reduces plant susceptibility to pests.</w:t>
      </w:r>
      <w:r w:rsidR="004D2466" w:rsidRPr="004D2466">
        <w:rPr>
          <w:rFonts w:ascii="Arial" w:hAnsi="Arial" w:cs="Arial"/>
          <w:sz w:val="20"/>
          <w:szCs w:val="20"/>
        </w:rPr>
        <w:t xml:space="preserve"> </w:t>
      </w:r>
      <w:r w:rsidRPr="004D2466">
        <w:rPr>
          <w:rStyle w:val="Strong"/>
          <w:rFonts w:ascii="Arial" w:hAnsi="Arial" w:cs="Arial"/>
          <w:b w:val="0"/>
          <w:sz w:val="20"/>
          <w:szCs w:val="20"/>
        </w:rPr>
        <w:t>Observation:</w:t>
      </w:r>
      <w:r w:rsidRPr="004D2466">
        <w:rPr>
          <w:rFonts w:ascii="Arial" w:hAnsi="Arial" w:cs="Arial"/>
          <w:sz w:val="20"/>
          <w:szCs w:val="20"/>
        </w:rPr>
        <w:t xml:space="preserve"> Regular field monitoring and early identification of pests.</w:t>
      </w:r>
      <w:r w:rsidR="004D2466" w:rsidRPr="004D2466">
        <w:rPr>
          <w:rFonts w:ascii="Arial" w:hAnsi="Arial" w:cs="Arial"/>
          <w:sz w:val="20"/>
          <w:szCs w:val="20"/>
        </w:rPr>
        <w:t xml:space="preserve"> </w:t>
      </w:r>
      <w:r w:rsidRPr="004D2466">
        <w:rPr>
          <w:rStyle w:val="Strong"/>
          <w:rFonts w:ascii="Arial" w:hAnsi="Arial" w:cs="Arial"/>
          <w:b w:val="0"/>
          <w:sz w:val="20"/>
          <w:szCs w:val="20"/>
        </w:rPr>
        <w:t>Intervention:</w:t>
      </w:r>
      <w:r w:rsidRPr="00057887">
        <w:rPr>
          <w:rFonts w:ascii="Arial" w:hAnsi="Arial" w:cs="Arial"/>
          <w:sz w:val="20"/>
          <w:szCs w:val="20"/>
        </w:rPr>
        <w:t xml:space="preserve"> Using biological and botanical control agents when necessary (Jain et al., 2024).</w:t>
      </w:r>
      <w:r w:rsidR="004D2466">
        <w:rPr>
          <w:rFonts w:ascii="Arial" w:hAnsi="Arial" w:cs="Arial"/>
          <w:sz w:val="20"/>
          <w:szCs w:val="20"/>
        </w:rPr>
        <w:t xml:space="preserve"> </w:t>
      </w:r>
      <w:r w:rsidRPr="00057887">
        <w:rPr>
          <w:rFonts w:ascii="Arial" w:hAnsi="Arial" w:cs="Arial"/>
          <w:sz w:val="20"/>
          <w:szCs w:val="20"/>
        </w:rPr>
        <w:t xml:space="preserve">Healthy plants grown in well-balanced organic systems are naturally more resistant to pests due to stronger cell walls and increased biochemical </w:t>
      </w:r>
      <w:proofErr w:type="spellStart"/>
      <w:r w:rsidRPr="00057887">
        <w:rPr>
          <w:rFonts w:ascii="Arial" w:hAnsi="Arial" w:cs="Arial"/>
          <w:sz w:val="20"/>
          <w:szCs w:val="20"/>
        </w:rPr>
        <w:t>defense</w:t>
      </w:r>
      <w:proofErr w:type="spellEnd"/>
      <w:r w:rsidRPr="00057887">
        <w:rPr>
          <w:rFonts w:ascii="Arial" w:hAnsi="Arial" w:cs="Arial"/>
          <w:sz w:val="20"/>
          <w:szCs w:val="20"/>
        </w:rPr>
        <w:t xml:space="preserve"> mechanisms (Pathak et al., 2016).</w:t>
      </w:r>
      <w:r w:rsidR="004D2466" w:rsidRPr="004D2466">
        <w:rPr>
          <w:rFonts w:ascii="Arial" w:hAnsi="Arial" w:cs="Arial"/>
          <w:b/>
          <w:sz w:val="20"/>
          <w:highlight w:val="yellow"/>
          <w:lang w:eastAsia="en-IN"/>
        </w:rPr>
        <w:t xml:space="preserve"> </w:t>
      </w:r>
      <w:r w:rsidR="004D2466" w:rsidRPr="004D2466">
        <w:rPr>
          <w:rFonts w:ascii="Arial" w:hAnsi="Arial" w:cs="Arial"/>
          <w:sz w:val="20"/>
          <w:highlight w:val="yellow"/>
          <w:lang w:eastAsia="en-IN"/>
        </w:rPr>
        <w:t>Organic pest, disease, and weed management strategies in horticultural crops illustrated in Fig. 2.</w:t>
      </w:r>
    </w:p>
    <w:p w:rsidR="00FB3161" w:rsidRPr="00057887" w:rsidRDefault="008C0EF8" w:rsidP="00057887">
      <w:pPr>
        <w:pStyle w:val="NoSpacing"/>
        <w:jc w:val="both"/>
        <w:rPr>
          <w:rFonts w:ascii="Arial" w:hAnsi="Arial" w:cs="Arial"/>
          <w:sz w:val="20"/>
          <w:szCs w:val="20"/>
        </w:rPr>
      </w:pPr>
      <w:r w:rsidRPr="00057887">
        <w:rPr>
          <w:rStyle w:val="Strong"/>
          <w:rFonts w:ascii="Arial" w:hAnsi="Arial" w:cs="Arial"/>
          <w:sz w:val="20"/>
          <w:szCs w:val="20"/>
        </w:rPr>
        <w:t>5</w:t>
      </w:r>
      <w:r w:rsidR="00FB3161" w:rsidRPr="00057887">
        <w:rPr>
          <w:rStyle w:val="Strong"/>
          <w:rFonts w:ascii="Arial" w:hAnsi="Arial" w:cs="Arial"/>
          <w:sz w:val="20"/>
          <w:szCs w:val="20"/>
        </w:rPr>
        <w:t>.2 Biological Control of Pests and Diseases</w:t>
      </w:r>
    </w:p>
    <w:p w:rsidR="00FB3161" w:rsidRPr="00FD53AA" w:rsidRDefault="00FB3161" w:rsidP="00057887">
      <w:pPr>
        <w:pStyle w:val="NoSpacing"/>
        <w:jc w:val="both"/>
        <w:rPr>
          <w:rFonts w:ascii="Arial" w:hAnsi="Arial" w:cs="Arial"/>
          <w:b/>
          <w:sz w:val="20"/>
          <w:szCs w:val="20"/>
        </w:rPr>
      </w:pPr>
      <w:r w:rsidRPr="00057887">
        <w:rPr>
          <w:rFonts w:ascii="Arial" w:hAnsi="Arial" w:cs="Arial"/>
          <w:sz w:val="20"/>
          <w:szCs w:val="20"/>
        </w:rPr>
        <w:t xml:space="preserve">Biological control agents (bioagents) such as </w:t>
      </w:r>
      <w:r w:rsidRPr="00057887">
        <w:rPr>
          <w:rStyle w:val="Emphasis"/>
          <w:rFonts w:ascii="Arial" w:eastAsiaTheme="majorEastAsia" w:hAnsi="Arial" w:cs="Arial"/>
          <w:sz w:val="20"/>
          <w:szCs w:val="20"/>
        </w:rPr>
        <w:t xml:space="preserve">Trichoderma </w:t>
      </w:r>
      <w:proofErr w:type="spellStart"/>
      <w:r w:rsidRPr="00057887">
        <w:rPr>
          <w:rStyle w:val="Emphasis"/>
          <w:rFonts w:ascii="Arial" w:eastAsiaTheme="majorEastAsia" w:hAnsi="Arial" w:cs="Arial"/>
          <w:sz w:val="20"/>
          <w:szCs w:val="20"/>
        </w:rPr>
        <w:t>harzianum</w:t>
      </w:r>
      <w:proofErr w:type="spellEnd"/>
      <w:r w:rsidRPr="00057887">
        <w:rPr>
          <w:rFonts w:ascii="Arial" w:hAnsi="Arial" w:cs="Arial"/>
          <w:sz w:val="20"/>
          <w:szCs w:val="20"/>
        </w:rPr>
        <w:t xml:space="preserve">, </w:t>
      </w:r>
      <w:r w:rsidRPr="00057887">
        <w:rPr>
          <w:rStyle w:val="Emphasis"/>
          <w:rFonts w:ascii="Arial" w:eastAsiaTheme="majorEastAsia" w:hAnsi="Arial" w:cs="Arial"/>
          <w:sz w:val="20"/>
          <w:szCs w:val="20"/>
        </w:rPr>
        <w:t xml:space="preserve">Aspergillus </w:t>
      </w:r>
      <w:proofErr w:type="spellStart"/>
      <w:r w:rsidRPr="00057887">
        <w:rPr>
          <w:rStyle w:val="Emphasis"/>
          <w:rFonts w:ascii="Arial" w:eastAsiaTheme="majorEastAsia" w:hAnsi="Arial" w:cs="Arial"/>
          <w:sz w:val="20"/>
          <w:szCs w:val="20"/>
        </w:rPr>
        <w:t>niger</w:t>
      </w:r>
      <w:proofErr w:type="spellEnd"/>
      <w:r w:rsidRPr="00057887">
        <w:rPr>
          <w:rFonts w:ascii="Arial" w:hAnsi="Arial" w:cs="Arial"/>
          <w:sz w:val="20"/>
          <w:szCs w:val="20"/>
        </w:rPr>
        <w:t xml:space="preserve">, </w:t>
      </w:r>
      <w:r w:rsidRPr="00057887">
        <w:rPr>
          <w:rStyle w:val="Emphasis"/>
          <w:rFonts w:ascii="Arial" w:eastAsiaTheme="majorEastAsia" w:hAnsi="Arial" w:cs="Arial"/>
          <w:sz w:val="20"/>
          <w:szCs w:val="20"/>
        </w:rPr>
        <w:t xml:space="preserve">Verticillium </w:t>
      </w:r>
      <w:proofErr w:type="spellStart"/>
      <w:r w:rsidRPr="00057887">
        <w:rPr>
          <w:rStyle w:val="Emphasis"/>
          <w:rFonts w:ascii="Arial" w:eastAsiaTheme="majorEastAsia" w:hAnsi="Arial" w:cs="Arial"/>
          <w:sz w:val="20"/>
          <w:szCs w:val="20"/>
        </w:rPr>
        <w:t>lecanii</w:t>
      </w:r>
      <w:proofErr w:type="spellEnd"/>
      <w:r w:rsidRPr="00057887">
        <w:rPr>
          <w:rFonts w:ascii="Arial" w:hAnsi="Arial" w:cs="Arial"/>
          <w:sz w:val="20"/>
          <w:szCs w:val="20"/>
        </w:rPr>
        <w:t xml:space="preserve">, and </w:t>
      </w:r>
      <w:r w:rsidRPr="00057887">
        <w:rPr>
          <w:rStyle w:val="Emphasis"/>
          <w:rFonts w:ascii="Arial" w:eastAsiaTheme="majorEastAsia" w:hAnsi="Arial" w:cs="Arial"/>
          <w:sz w:val="20"/>
          <w:szCs w:val="20"/>
        </w:rPr>
        <w:t>Bacillus subtilis</w:t>
      </w:r>
      <w:r w:rsidRPr="00057887">
        <w:rPr>
          <w:rFonts w:ascii="Arial" w:hAnsi="Arial" w:cs="Arial"/>
          <w:sz w:val="20"/>
          <w:szCs w:val="20"/>
        </w:rPr>
        <w:t xml:space="preserve"> have been successfully used to suppress fungal and bacterial pathogens in fruits like guava, citrus, mango, and papaya. </w:t>
      </w:r>
      <w:r w:rsidRPr="00057887">
        <w:rPr>
          <w:rStyle w:val="Emphasis"/>
          <w:rFonts w:ascii="Arial" w:eastAsiaTheme="majorEastAsia" w:hAnsi="Arial" w:cs="Arial"/>
          <w:sz w:val="20"/>
          <w:szCs w:val="20"/>
        </w:rPr>
        <w:t>Trichoderma</w:t>
      </w:r>
      <w:r w:rsidRPr="00057887">
        <w:rPr>
          <w:rFonts w:ascii="Arial" w:hAnsi="Arial" w:cs="Arial"/>
          <w:sz w:val="20"/>
          <w:szCs w:val="20"/>
        </w:rPr>
        <w:t xml:space="preserve"> species are particularly effective in controlling root and soil-borne diseases such as wilt, damping-off, and root rot.</w:t>
      </w:r>
      <w:r w:rsidR="00FD53AA">
        <w:rPr>
          <w:rFonts w:ascii="Arial" w:hAnsi="Arial" w:cs="Arial"/>
          <w:sz w:val="20"/>
          <w:szCs w:val="20"/>
        </w:rPr>
        <w:t xml:space="preserve"> </w:t>
      </w:r>
      <w:r w:rsidRPr="00057887">
        <w:rPr>
          <w:rStyle w:val="Emphasis"/>
          <w:rFonts w:ascii="Arial" w:eastAsiaTheme="majorEastAsia" w:hAnsi="Arial" w:cs="Arial"/>
          <w:sz w:val="20"/>
          <w:szCs w:val="20"/>
        </w:rPr>
        <w:t>Neem Seed Kernel Extract (NSKE)</w:t>
      </w:r>
      <w:r w:rsidRPr="00057887">
        <w:rPr>
          <w:rFonts w:ascii="Arial" w:hAnsi="Arial" w:cs="Arial"/>
          <w:sz w:val="20"/>
          <w:szCs w:val="20"/>
        </w:rPr>
        <w:t xml:space="preserve">, a botanical pesticide, acts as a natural deterrent for sucking pests like aphids and whiteflies. Integration of </w:t>
      </w:r>
      <w:r w:rsidRPr="00057887">
        <w:rPr>
          <w:rStyle w:val="Emphasis"/>
          <w:rFonts w:ascii="Arial" w:eastAsiaTheme="majorEastAsia" w:hAnsi="Arial" w:cs="Arial"/>
          <w:sz w:val="20"/>
          <w:szCs w:val="20"/>
        </w:rPr>
        <w:t xml:space="preserve">Trichoderma </w:t>
      </w:r>
      <w:proofErr w:type="spellStart"/>
      <w:r w:rsidRPr="00057887">
        <w:rPr>
          <w:rStyle w:val="Emphasis"/>
          <w:rFonts w:ascii="Arial" w:eastAsiaTheme="majorEastAsia" w:hAnsi="Arial" w:cs="Arial"/>
          <w:sz w:val="20"/>
          <w:szCs w:val="20"/>
        </w:rPr>
        <w:t>harzianum</w:t>
      </w:r>
      <w:proofErr w:type="spellEnd"/>
      <w:r w:rsidRPr="00057887">
        <w:rPr>
          <w:rFonts w:ascii="Arial" w:hAnsi="Arial" w:cs="Arial"/>
          <w:sz w:val="20"/>
          <w:szCs w:val="20"/>
        </w:rPr>
        <w:t xml:space="preserve"> and marigold intercropping reduced guava wilt incidence by over 70% in experimental trials </w:t>
      </w:r>
      <w:r w:rsidR="00FD53AA" w:rsidRPr="00FD53AA">
        <w:rPr>
          <w:rStyle w:val="Strong"/>
          <w:rFonts w:ascii="Arial" w:hAnsi="Arial" w:cs="Arial"/>
          <w:b w:val="0"/>
          <w:sz w:val="20"/>
          <w:szCs w:val="20"/>
          <w:highlight w:val="yellow"/>
        </w:rPr>
        <w:t>Biocontrol Agents for Pests and Diseases in Fruit Crops tabulated in Table 5.</w:t>
      </w:r>
    </w:p>
    <w:p w:rsidR="00BA490D" w:rsidRPr="00057887" w:rsidRDefault="00BA490D" w:rsidP="00057887">
      <w:pPr>
        <w:pStyle w:val="NoSpacing"/>
        <w:jc w:val="both"/>
        <w:rPr>
          <w:rFonts w:ascii="Arial" w:hAnsi="Arial" w:cs="Arial"/>
          <w:sz w:val="20"/>
          <w:szCs w:val="20"/>
        </w:rPr>
      </w:pPr>
    </w:p>
    <w:p w:rsidR="00FB3161" w:rsidRPr="00057887" w:rsidRDefault="00FB3161" w:rsidP="00BA490D">
      <w:pPr>
        <w:pStyle w:val="NoSpacing"/>
        <w:jc w:val="center"/>
        <w:rPr>
          <w:rFonts w:ascii="Arial" w:hAnsi="Arial" w:cs="Arial"/>
          <w:sz w:val="20"/>
          <w:szCs w:val="20"/>
        </w:rPr>
      </w:pPr>
      <w:r w:rsidRPr="00057887">
        <w:rPr>
          <w:rStyle w:val="Strong"/>
          <w:rFonts w:ascii="Arial" w:hAnsi="Arial" w:cs="Arial"/>
          <w:sz w:val="20"/>
          <w:szCs w:val="20"/>
        </w:rPr>
        <w:t>Table 5. Biocontrol Agents for Pests and Diseases in Fruit Crops</w:t>
      </w:r>
      <w:r w:rsidR="00BA490D">
        <w:rPr>
          <w:rStyle w:val="Strong"/>
          <w:rFonts w:ascii="Arial" w:hAnsi="Arial" w:cs="Arial"/>
          <w:sz w:val="20"/>
          <w:szCs w:val="20"/>
        </w:rPr>
        <w:t xml:space="preserve"> </w:t>
      </w:r>
      <w:r w:rsidRPr="00057887">
        <w:rPr>
          <w:rStyle w:val="Emphasis"/>
          <w:rFonts w:ascii="Arial" w:eastAsiaTheme="majorEastAsia" w:hAnsi="Arial" w:cs="Arial"/>
          <w:sz w:val="20"/>
          <w:szCs w:val="20"/>
        </w:rPr>
        <w:t>(Source: Jain et al., 2024)</w:t>
      </w:r>
    </w:p>
    <w:tbl>
      <w:tblPr>
        <w:tblW w:w="8838" w:type="dxa"/>
        <w:jc w:val="center"/>
        <w:tblCellSpacing w:w="15" w:type="dxa"/>
        <w:tblCellMar>
          <w:top w:w="15" w:type="dxa"/>
          <w:left w:w="15" w:type="dxa"/>
          <w:bottom w:w="15" w:type="dxa"/>
          <w:right w:w="15" w:type="dxa"/>
        </w:tblCellMar>
        <w:tblLook w:val="04A0" w:firstRow="1" w:lastRow="0" w:firstColumn="1" w:lastColumn="0" w:noHBand="0" w:noVBand="1"/>
      </w:tblPr>
      <w:tblGrid>
        <w:gridCol w:w="1201"/>
        <w:gridCol w:w="4785"/>
        <w:gridCol w:w="2852"/>
      </w:tblGrid>
      <w:tr w:rsidR="00FB3161" w:rsidRPr="00057887" w:rsidTr="00BA490D">
        <w:trPr>
          <w:trHeight w:val="192"/>
          <w:tblHeader/>
          <w:tblCellSpacing w:w="15" w:type="dxa"/>
          <w:jc w:val="center"/>
        </w:trPr>
        <w:tc>
          <w:tcPr>
            <w:tcW w:w="0" w:type="auto"/>
            <w:tcBorders>
              <w:top w:val="single" w:sz="4" w:space="0" w:color="auto"/>
              <w:bottom w:val="single" w:sz="4" w:space="0" w:color="auto"/>
            </w:tcBorders>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Fruit Crop</w:t>
            </w:r>
          </w:p>
        </w:tc>
        <w:tc>
          <w:tcPr>
            <w:tcW w:w="0" w:type="auto"/>
            <w:tcBorders>
              <w:top w:val="single" w:sz="4" w:space="0" w:color="auto"/>
              <w:bottom w:val="single" w:sz="4" w:space="0" w:color="auto"/>
            </w:tcBorders>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Insect/Pest or Disease</w:t>
            </w:r>
          </w:p>
        </w:tc>
        <w:tc>
          <w:tcPr>
            <w:tcW w:w="0" w:type="auto"/>
            <w:tcBorders>
              <w:top w:val="single" w:sz="4" w:space="0" w:color="auto"/>
              <w:bottom w:val="single" w:sz="4" w:space="0" w:color="auto"/>
            </w:tcBorders>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Biological Control Agent</w:t>
            </w:r>
          </w:p>
        </w:tc>
      </w:tr>
      <w:tr w:rsidR="00FB3161" w:rsidRPr="00057887" w:rsidTr="00BA490D">
        <w:trPr>
          <w:trHeight w:val="201"/>
          <w:tblCellSpacing w:w="15" w:type="dxa"/>
          <w:jc w:val="center"/>
        </w:trPr>
        <w:tc>
          <w:tcPr>
            <w:tcW w:w="0" w:type="auto"/>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Apple</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Woolly apple aphid (</w:t>
            </w:r>
            <w:proofErr w:type="spellStart"/>
            <w:r w:rsidRPr="00057887">
              <w:rPr>
                <w:rStyle w:val="Emphasis"/>
                <w:rFonts w:ascii="Arial" w:hAnsi="Arial" w:cs="Arial"/>
                <w:sz w:val="20"/>
                <w:szCs w:val="20"/>
              </w:rPr>
              <w:t>Eriosoma</w:t>
            </w:r>
            <w:proofErr w:type="spellEnd"/>
            <w:r w:rsidRPr="00057887">
              <w:rPr>
                <w:rStyle w:val="Emphasis"/>
                <w:rFonts w:ascii="Arial" w:hAnsi="Arial" w:cs="Arial"/>
                <w:sz w:val="20"/>
                <w:szCs w:val="20"/>
              </w:rPr>
              <w:t xml:space="preserve"> </w:t>
            </w:r>
            <w:proofErr w:type="spellStart"/>
            <w:r w:rsidRPr="00057887">
              <w:rPr>
                <w:rStyle w:val="Emphasis"/>
                <w:rFonts w:ascii="Arial" w:hAnsi="Arial" w:cs="Arial"/>
                <w:sz w:val="20"/>
                <w:szCs w:val="20"/>
              </w:rPr>
              <w:t>lanigerum</w:t>
            </w:r>
            <w:proofErr w:type="spellEnd"/>
            <w:r w:rsidRPr="00057887">
              <w:rPr>
                <w:rFonts w:ascii="Arial" w:hAnsi="Arial" w:cs="Arial"/>
                <w:sz w:val="20"/>
                <w:szCs w:val="20"/>
              </w:rPr>
              <w:t>)</w:t>
            </w:r>
          </w:p>
        </w:tc>
        <w:tc>
          <w:tcPr>
            <w:tcW w:w="0" w:type="auto"/>
            <w:vAlign w:val="center"/>
            <w:hideMark/>
          </w:tcPr>
          <w:p w:rsidR="00FB3161" w:rsidRPr="00057887" w:rsidRDefault="00FB3161" w:rsidP="00057887">
            <w:pPr>
              <w:pStyle w:val="NoSpacing"/>
              <w:jc w:val="both"/>
              <w:rPr>
                <w:rFonts w:ascii="Arial" w:hAnsi="Arial" w:cs="Arial"/>
                <w:sz w:val="20"/>
                <w:szCs w:val="20"/>
              </w:rPr>
            </w:pPr>
            <w:proofErr w:type="spellStart"/>
            <w:r w:rsidRPr="00057887">
              <w:rPr>
                <w:rStyle w:val="Emphasis"/>
                <w:rFonts w:ascii="Arial" w:hAnsi="Arial" w:cs="Arial"/>
                <w:sz w:val="20"/>
                <w:szCs w:val="20"/>
              </w:rPr>
              <w:t>Aphelinus</w:t>
            </w:r>
            <w:proofErr w:type="spellEnd"/>
            <w:r w:rsidRPr="00057887">
              <w:rPr>
                <w:rStyle w:val="Emphasis"/>
                <w:rFonts w:ascii="Arial" w:hAnsi="Arial" w:cs="Arial"/>
                <w:sz w:val="20"/>
                <w:szCs w:val="20"/>
              </w:rPr>
              <w:t xml:space="preserve"> </w:t>
            </w:r>
            <w:proofErr w:type="spellStart"/>
            <w:r w:rsidRPr="00057887">
              <w:rPr>
                <w:rStyle w:val="Emphasis"/>
                <w:rFonts w:ascii="Arial" w:hAnsi="Arial" w:cs="Arial"/>
                <w:sz w:val="20"/>
                <w:szCs w:val="20"/>
              </w:rPr>
              <w:t>mali</w:t>
            </w:r>
            <w:proofErr w:type="spellEnd"/>
          </w:p>
        </w:tc>
      </w:tr>
      <w:tr w:rsidR="00FB3161" w:rsidRPr="00057887" w:rsidTr="00BA490D">
        <w:trPr>
          <w:trHeight w:val="201"/>
          <w:tblCellSpacing w:w="15" w:type="dxa"/>
          <w:jc w:val="center"/>
        </w:trPr>
        <w:tc>
          <w:tcPr>
            <w:tcW w:w="0" w:type="auto"/>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Apple</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San Jose scale (</w:t>
            </w:r>
            <w:proofErr w:type="spellStart"/>
            <w:r w:rsidRPr="00057887">
              <w:rPr>
                <w:rStyle w:val="Emphasis"/>
                <w:rFonts w:ascii="Arial" w:hAnsi="Arial" w:cs="Arial"/>
                <w:sz w:val="20"/>
                <w:szCs w:val="20"/>
              </w:rPr>
              <w:t>Quadraspidiotus</w:t>
            </w:r>
            <w:proofErr w:type="spellEnd"/>
            <w:r w:rsidRPr="00057887">
              <w:rPr>
                <w:rStyle w:val="Emphasis"/>
                <w:rFonts w:ascii="Arial" w:hAnsi="Arial" w:cs="Arial"/>
                <w:sz w:val="20"/>
                <w:szCs w:val="20"/>
              </w:rPr>
              <w:t xml:space="preserve"> </w:t>
            </w:r>
            <w:proofErr w:type="spellStart"/>
            <w:r w:rsidRPr="00057887">
              <w:rPr>
                <w:rStyle w:val="Emphasis"/>
                <w:rFonts w:ascii="Arial" w:hAnsi="Arial" w:cs="Arial"/>
                <w:sz w:val="20"/>
                <w:szCs w:val="20"/>
              </w:rPr>
              <w:t>perniciosus</w:t>
            </w:r>
            <w:proofErr w:type="spellEnd"/>
            <w:r w:rsidRPr="00057887">
              <w:rPr>
                <w:rFonts w:ascii="Arial" w:hAnsi="Arial" w:cs="Arial"/>
                <w:sz w:val="20"/>
                <w:szCs w:val="20"/>
              </w:rPr>
              <w:t>)</w:t>
            </w:r>
          </w:p>
        </w:tc>
        <w:tc>
          <w:tcPr>
            <w:tcW w:w="0" w:type="auto"/>
            <w:vAlign w:val="center"/>
            <w:hideMark/>
          </w:tcPr>
          <w:p w:rsidR="00FB3161" w:rsidRPr="00057887" w:rsidRDefault="00FB3161" w:rsidP="00057887">
            <w:pPr>
              <w:pStyle w:val="NoSpacing"/>
              <w:jc w:val="both"/>
              <w:rPr>
                <w:rFonts w:ascii="Arial" w:hAnsi="Arial" w:cs="Arial"/>
                <w:sz w:val="20"/>
                <w:szCs w:val="20"/>
              </w:rPr>
            </w:pPr>
            <w:proofErr w:type="spellStart"/>
            <w:r w:rsidRPr="00057887">
              <w:rPr>
                <w:rStyle w:val="Emphasis"/>
                <w:rFonts w:ascii="Arial" w:hAnsi="Arial" w:cs="Arial"/>
                <w:sz w:val="20"/>
                <w:szCs w:val="20"/>
              </w:rPr>
              <w:t>Encarsia</w:t>
            </w:r>
            <w:proofErr w:type="spellEnd"/>
            <w:r w:rsidRPr="00057887">
              <w:rPr>
                <w:rStyle w:val="Emphasis"/>
                <w:rFonts w:ascii="Arial" w:hAnsi="Arial" w:cs="Arial"/>
                <w:sz w:val="20"/>
                <w:szCs w:val="20"/>
              </w:rPr>
              <w:t xml:space="preserve"> </w:t>
            </w:r>
            <w:proofErr w:type="spellStart"/>
            <w:r w:rsidRPr="00057887">
              <w:rPr>
                <w:rStyle w:val="Emphasis"/>
                <w:rFonts w:ascii="Arial" w:hAnsi="Arial" w:cs="Arial"/>
                <w:sz w:val="20"/>
                <w:szCs w:val="20"/>
              </w:rPr>
              <w:t>perniciosi</w:t>
            </w:r>
            <w:proofErr w:type="spellEnd"/>
          </w:p>
        </w:tc>
      </w:tr>
      <w:tr w:rsidR="00FB3161" w:rsidRPr="00057887" w:rsidTr="00BA490D">
        <w:trPr>
          <w:trHeight w:val="201"/>
          <w:tblCellSpacing w:w="15" w:type="dxa"/>
          <w:jc w:val="center"/>
        </w:trPr>
        <w:tc>
          <w:tcPr>
            <w:tcW w:w="0" w:type="auto"/>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Banana</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Anthracnose (</w:t>
            </w:r>
            <w:r w:rsidRPr="00057887">
              <w:rPr>
                <w:rStyle w:val="Emphasis"/>
                <w:rFonts w:ascii="Arial" w:hAnsi="Arial" w:cs="Arial"/>
                <w:sz w:val="20"/>
                <w:szCs w:val="20"/>
              </w:rPr>
              <w:t xml:space="preserve">Colletotrichum </w:t>
            </w:r>
            <w:proofErr w:type="spellStart"/>
            <w:r w:rsidRPr="00057887">
              <w:rPr>
                <w:rStyle w:val="Emphasis"/>
                <w:rFonts w:ascii="Arial" w:hAnsi="Arial" w:cs="Arial"/>
                <w:sz w:val="20"/>
                <w:szCs w:val="20"/>
              </w:rPr>
              <w:t>musae</w:t>
            </w:r>
            <w:proofErr w:type="spellEnd"/>
            <w:r w:rsidRPr="00057887">
              <w:rPr>
                <w:rFonts w:ascii="Arial" w:hAnsi="Arial" w:cs="Arial"/>
                <w:sz w:val="20"/>
                <w:szCs w:val="20"/>
              </w:rPr>
              <w:t>)</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Style w:val="Emphasis"/>
                <w:rFonts w:ascii="Arial" w:hAnsi="Arial" w:cs="Arial"/>
                <w:sz w:val="20"/>
                <w:szCs w:val="20"/>
              </w:rPr>
              <w:t xml:space="preserve">Trichoderma </w:t>
            </w:r>
            <w:proofErr w:type="spellStart"/>
            <w:r w:rsidRPr="00057887">
              <w:rPr>
                <w:rStyle w:val="Emphasis"/>
                <w:rFonts w:ascii="Arial" w:hAnsi="Arial" w:cs="Arial"/>
                <w:sz w:val="20"/>
                <w:szCs w:val="20"/>
              </w:rPr>
              <w:t>harzianum</w:t>
            </w:r>
            <w:proofErr w:type="spellEnd"/>
          </w:p>
        </w:tc>
      </w:tr>
      <w:tr w:rsidR="00FB3161" w:rsidRPr="00057887" w:rsidTr="00BA490D">
        <w:trPr>
          <w:trHeight w:val="201"/>
          <w:tblCellSpacing w:w="15" w:type="dxa"/>
          <w:jc w:val="center"/>
        </w:trPr>
        <w:tc>
          <w:tcPr>
            <w:tcW w:w="0" w:type="auto"/>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Mango</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Mango mealy bug (</w:t>
            </w:r>
            <w:proofErr w:type="spellStart"/>
            <w:r w:rsidRPr="00057887">
              <w:rPr>
                <w:rStyle w:val="Emphasis"/>
                <w:rFonts w:ascii="Arial" w:hAnsi="Arial" w:cs="Arial"/>
                <w:sz w:val="20"/>
                <w:szCs w:val="20"/>
              </w:rPr>
              <w:t>Drosicha</w:t>
            </w:r>
            <w:proofErr w:type="spellEnd"/>
            <w:r w:rsidRPr="00057887">
              <w:rPr>
                <w:rStyle w:val="Emphasis"/>
                <w:rFonts w:ascii="Arial" w:hAnsi="Arial" w:cs="Arial"/>
                <w:sz w:val="20"/>
                <w:szCs w:val="20"/>
              </w:rPr>
              <w:t xml:space="preserve"> </w:t>
            </w:r>
            <w:proofErr w:type="spellStart"/>
            <w:r w:rsidRPr="00057887">
              <w:rPr>
                <w:rStyle w:val="Emphasis"/>
                <w:rFonts w:ascii="Arial" w:hAnsi="Arial" w:cs="Arial"/>
                <w:sz w:val="20"/>
                <w:szCs w:val="20"/>
              </w:rPr>
              <w:t>mangiferae</w:t>
            </w:r>
            <w:proofErr w:type="spellEnd"/>
            <w:r w:rsidRPr="00057887">
              <w:rPr>
                <w:rFonts w:ascii="Arial" w:hAnsi="Arial" w:cs="Arial"/>
                <w:sz w:val="20"/>
                <w:szCs w:val="20"/>
              </w:rPr>
              <w:t>)</w:t>
            </w:r>
          </w:p>
        </w:tc>
        <w:tc>
          <w:tcPr>
            <w:tcW w:w="0" w:type="auto"/>
            <w:vAlign w:val="center"/>
            <w:hideMark/>
          </w:tcPr>
          <w:p w:rsidR="00FB3161" w:rsidRPr="00057887" w:rsidRDefault="00FB3161" w:rsidP="00057887">
            <w:pPr>
              <w:pStyle w:val="NoSpacing"/>
              <w:jc w:val="both"/>
              <w:rPr>
                <w:rFonts w:ascii="Arial" w:hAnsi="Arial" w:cs="Arial"/>
                <w:sz w:val="20"/>
                <w:szCs w:val="20"/>
              </w:rPr>
            </w:pPr>
            <w:proofErr w:type="spellStart"/>
            <w:r w:rsidRPr="00057887">
              <w:rPr>
                <w:rStyle w:val="Emphasis"/>
                <w:rFonts w:ascii="Arial" w:hAnsi="Arial" w:cs="Arial"/>
                <w:sz w:val="20"/>
                <w:szCs w:val="20"/>
              </w:rPr>
              <w:t>Cryptolaemus</w:t>
            </w:r>
            <w:proofErr w:type="spellEnd"/>
            <w:r w:rsidRPr="00057887">
              <w:rPr>
                <w:rStyle w:val="Emphasis"/>
                <w:rFonts w:ascii="Arial" w:hAnsi="Arial" w:cs="Arial"/>
                <w:sz w:val="20"/>
                <w:szCs w:val="20"/>
              </w:rPr>
              <w:t xml:space="preserve"> </w:t>
            </w:r>
            <w:proofErr w:type="spellStart"/>
            <w:r w:rsidRPr="00057887">
              <w:rPr>
                <w:rStyle w:val="Emphasis"/>
                <w:rFonts w:ascii="Arial" w:hAnsi="Arial" w:cs="Arial"/>
                <w:sz w:val="20"/>
                <w:szCs w:val="20"/>
              </w:rPr>
              <w:t>montrouzieri</w:t>
            </w:r>
            <w:proofErr w:type="spellEnd"/>
          </w:p>
        </w:tc>
      </w:tr>
      <w:tr w:rsidR="00FB3161" w:rsidRPr="00057887" w:rsidTr="00BA490D">
        <w:trPr>
          <w:trHeight w:val="201"/>
          <w:tblCellSpacing w:w="15" w:type="dxa"/>
          <w:jc w:val="center"/>
        </w:trPr>
        <w:tc>
          <w:tcPr>
            <w:tcW w:w="0" w:type="auto"/>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Papaya</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Stem-end rot (</w:t>
            </w:r>
            <w:proofErr w:type="spellStart"/>
            <w:r w:rsidRPr="00057887">
              <w:rPr>
                <w:rStyle w:val="Emphasis"/>
                <w:rFonts w:ascii="Arial" w:hAnsi="Arial" w:cs="Arial"/>
                <w:sz w:val="20"/>
                <w:szCs w:val="20"/>
              </w:rPr>
              <w:t>Botryodiplodia</w:t>
            </w:r>
            <w:proofErr w:type="spellEnd"/>
            <w:r w:rsidRPr="00057887">
              <w:rPr>
                <w:rStyle w:val="Emphasis"/>
                <w:rFonts w:ascii="Arial" w:hAnsi="Arial" w:cs="Arial"/>
                <w:sz w:val="20"/>
                <w:szCs w:val="20"/>
              </w:rPr>
              <w:t xml:space="preserve"> </w:t>
            </w:r>
            <w:proofErr w:type="spellStart"/>
            <w:r w:rsidRPr="00057887">
              <w:rPr>
                <w:rStyle w:val="Emphasis"/>
                <w:rFonts w:ascii="Arial" w:hAnsi="Arial" w:cs="Arial"/>
                <w:sz w:val="20"/>
                <w:szCs w:val="20"/>
              </w:rPr>
              <w:t>theobromae</w:t>
            </w:r>
            <w:proofErr w:type="spellEnd"/>
            <w:r w:rsidRPr="00057887">
              <w:rPr>
                <w:rFonts w:ascii="Arial" w:hAnsi="Arial" w:cs="Arial"/>
                <w:sz w:val="20"/>
                <w:szCs w:val="20"/>
              </w:rPr>
              <w:t>)</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Style w:val="Emphasis"/>
                <w:rFonts w:ascii="Arial" w:hAnsi="Arial" w:cs="Arial"/>
                <w:sz w:val="20"/>
                <w:szCs w:val="20"/>
              </w:rPr>
              <w:t>Trichoderma viride</w:t>
            </w:r>
          </w:p>
        </w:tc>
      </w:tr>
      <w:tr w:rsidR="00FB3161" w:rsidRPr="00057887" w:rsidTr="00BA490D">
        <w:trPr>
          <w:trHeight w:val="201"/>
          <w:tblCellSpacing w:w="15" w:type="dxa"/>
          <w:jc w:val="center"/>
        </w:trPr>
        <w:tc>
          <w:tcPr>
            <w:tcW w:w="0" w:type="auto"/>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Citrus</w:t>
            </w:r>
          </w:p>
        </w:tc>
        <w:tc>
          <w:tcPr>
            <w:tcW w:w="0" w:type="auto"/>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Cottony cushion scale (</w:t>
            </w:r>
            <w:proofErr w:type="spellStart"/>
            <w:r w:rsidRPr="00057887">
              <w:rPr>
                <w:rStyle w:val="Emphasis"/>
                <w:rFonts w:ascii="Arial" w:hAnsi="Arial" w:cs="Arial"/>
                <w:sz w:val="20"/>
                <w:szCs w:val="20"/>
              </w:rPr>
              <w:t>Icerya</w:t>
            </w:r>
            <w:proofErr w:type="spellEnd"/>
            <w:r w:rsidRPr="00057887">
              <w:rPr>
                <w:rStyle w:val="Emphasis"/>
                <w:rFonts w:ascii="Arial" w:hAnsi="Arial" w:cs="Arial"/>
                <w:sz w:val="20"/>
                <w:szCs w:val="20"/>
              </w:rPr>
              <w:t xml:space="preserve"> </w:t>
            </w:r>
            <w:proofErr w:type="spellStart"/>
            <w:r w:rsidRPr="00057887">
              <w:rPr>
                <w:rStyle w:val="Emphasis"/>
                <w:rFonts w:ascii="Arial" w:hAnsi="Arial" w:cs="Arial"/>
                <w:sz w:val="20"/>
                <w:szCs w:val="20"/>
              </w:rPr>
              <w:t>purchasi</w:t>
            </w:r>
            <w:proofErr w:type="spellEnd"/>
            <w:r w:rsidRPr="00057887">
              <w:rPr>
                <w:rFonts w:ascii="Arial" w:hAnsi="Arial" w:cs="Arial"/>
                <w:sz w:val="20"/>
                <w:szCs w:val="20"/>
              </w:rPr>
              <w:t>)</w:t>
            </w:r>
          </w:p>
        </w:tc>
        <w:tc>
          <w:tcPr>
            <w:tcW w:w="0" w:type="auto"/>
            <w:vAlign w:val="center"/>
            <w:hideMark/>
          </w:tcPr>
          <w:p w:rsidR="00FB3161" w:rsidRPr="00057887" w:rsidRDefault="00FB3161" w:rsidP="00057887">
            <w:pPr>
              <w:pStyle w:val="NoSpacing"/>
              <w:jc w:val="both"/>
              <w:rPr>
                <w:rFonts w:ascii="Arial" w:hAnsi="Arial" w:cs="Arial"/>
                <w:sz w:val="20"/>
                <w:szCs w:val="20"/>
              </w:rPr>
            </w:pPr>
            <w:proofErr w:type="spellStart"/>
            <w:r w:rsidRPr="00057887">
              <w:rPr>
                <w:rStyle w:val="Emphasis"/>
                <w:rFonts w:ascii="Arial" w:hAnsi="Arial" w:cs="Arial"/>
                <w:sz w:val="20"/>
                <w:szCs w:val="20"/>
              </w:rPr>
              <w:t>Rodolia</w:t>
            </w:r>
            <w:proofErr w:type="spellEnd"/>
            <w:r w:rsidRPr="00057887">
              <w:rPr>
                <w:rStyle w:val="Emphasis"/>
                <w:rFonts w:ascii="Arial" w:hAnsi="Arial" w:cs="Arial"/>
                <w:sz w:val="20"/>
                <w:szCs w:val="20"/>
              </w:rPr>
              <w:t xml:space="preserve"> cardinalis</w:t>
            </w:r>
          </w:p>
        </w:tc>
      </w:tr>
      <w:tr w:rsidR="00FB3161" w:rsidRPr="00057887" w:rsidTr="00BA490D">
        <w:trPr>
          <w:trHeight w:val="201"/>
          <w:tblCellSpacing w:w="15" w:type="dxa"/>
          <w:jc w:val="center"/>
        </w:trPr>
        <w:tc>
          <w:tcPr>
            <w:tcW w:w="0" w:type="auto"/>
            <w:tcBorders>
              <w:bottom w:val="single" w:sz="4" w:space="0" w:color="auto"/>
            </w:tcBorders>
            <w:vAlign w:val="center"/>
            <w:hideMark/>
          </w:tcPr>
          <w:p w:rsidR="00FB3161" w:rsidRPr="00BA490D" w:rsidRDefault="00FB3161" w:rsidP="00057887">
            <w:pPr>
              <w:pStyle w:val="NoSpacing"/>
              <w:jc w:val="both"/>
              <w:rPr>
                <w:rFonts w:ascii="Arial" w:hAnsi="Arial" w:cs="Arial"/>
                <w:b/>
                <w:sz w:val="20"/>
                <w:szCs w:val="20"/>
              </w:rPr>
            </w:pPr>
            <w:r w:rsidRPr="00BA490D">
              <w:rPr>
                <w:rFonts w:ascii="Arial" w:hAnsi="Arial" w:cs="Arial"/>
                <w:b/>
                <w:sz w:val="20"/>
                <w:szCs w:val="20"/>
              </w:rPr>
              <w:t>Citrus</w:t>
            </w:r>
          </w:p>
        </w:tc>
        <w:tc>
          <w:tcPr>
            <w:tcW w:w="0" w:type="auto"/>
            <w:tcBorders>
              <w:bottom w:val="single" w:sz="4" w:space="0" w:color="auto"/>
            </w:tcBorders>
            <w:vAlign w:val="center"/>
            <w:hideMark/>
          </w:tcPr>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 xml:space="preserve">Green </w:t>
            </w:r>
            <w:proofErr w:type="spellStart"/>
            <w:r w:rsidRPr="00057887">
              <w:rPr>
                <w:rFonts w:ascii="Arial" w:hAnsi="Arial" w:cs="Arial"/>
                <w:sz w:val="20"/>
                <w:szCs w:val="20"/>
              </w:rPr>
              <w:t>mold</w:t>
            </w:r>
            <w:proofErr w:type="spellEnd"/>
            <w:r w:rsidRPr="00057887">
              <w:rPr>
                <w:rFonts w:ascii="Arial" w:hAnsi="Arial" w:cs="Arial"/>
                <w:sz w:val="20"/>
                <w:szCs w:val="20"/>
              </w:rPr>
              <w:t xml:space="preserve"> (</w:t>
            </w:r>
            <w:r w:rsidRPr="00057887">
              <w:rPr>
                <w:rStyle w:val="Emphasis"/>
                <w:rFonts w:ascii="Arial" w:hAnsi="Arial" w:cs="Arial"/>
                <w:sz w:val="20"/>
                <w:szCs w:val="20"/>
              </w:rPr>
              <w:t xml:space="preserve">Penicillium </w:t>
            </w:r>
            <w:proofErr w:type="spellStart"/>
            <w:r w:rsidRPr="00057887">
              <w:rPr>
                <w:rStyle w:val="Emphasis"/>
                <w:rFonts w:ascii="Arial" w:hAnsi="Arial" w:cs="Arial"/>
                <w:sz w:val="20"/>
                <w:szCs w:val="20"/>
              </w:rPr>
              <w:t>digitatum</w:t>
            </w:r>
            <w:proofErr w:type="spellEnd"/>
            <w:r w:rsidRPr="00057887">
              <w:rPr>
                <w:rFonts w:ascii="Arial" w:hAnsi="Arial" w:cs="Arial"/>
                <w:sz w:val="20"/>
                <w:szCs w:val="20"/>
              </w:rPr>
              <w:t>)</w:t>
            </w:r>
          </w:p>
        </w:tc>
        <w:tc>
          <w:tcPr>
            <w:tcW w:w="0" w:type="auto"/>
            <w:tcBorders>
              <w:bottom w:val="single" w:sz="4" w:space="0" w:color="auto"/>
            </w:tcBorders>
            <w:vAlign w:val="center"/>
            <w:hideMark/>
          </w:tcPr>
          <w:p w:rsidR="00FB3161" w:rsidRPr="00057887" w:rsidRDefault="00FB3161" w:rsidP="00057887">
            <w:pPr>
              <w:pStyle w:val="NoSpacing"/>
              <w:jc w:val="both"/>
              <w:rPr>
                <w:rFonts w:ascii="Arial" w:hAnsi="Arial" w:cs="Arial"/>
                <w:sz w:val="20"/>
                <w:szCs w:val="20"/>
              </w:rPr>
            </w:pPr>
            <w:r w:rsidRPr="00057887">
              <w:rPr>
                <w:rStyle w:val="Emphasis"/>
                <w:rFonts w:ascii="Arial" w:hAnsi="Arial" w:cs="Arial"/>
                <w:sz w:val="20"/>
                <w:szCs w:val="20"/>
              </w:rPr>
              <w:t>Bacillus subtilis</w:t>
            </w:r>
          </w:p>
        </w:tc>
      </w:tr>
    </w:tbl>
    <w:p w:rsidR="00FB3161" w:rsidRPr="00057887" w:rsidRDefault="00FB3161" w:rsidP="00057887">
      <w:pPr>
        <w:pStyle w:val="NoSpacing"/>
        <w:jc w:val="both"/>
        <w:rPr>
          <w:rFonts w:ascii="Arial" w:hAnsi="Arial" w:cs="Arial"/>
          <w:sz w:val="20"/>
          <w:szCs w:val="20"/>
        </w:rPr>
      </w:pPr>
    </w:p>
    <w:p w:rsidR="004D2466" w:rsidRDefault="004D2466" w:rsidP="00057887">
      <w:pPr>
        <w:pStyle w:val="NoSpacing"/>
        <w:jc w:val="both"/>
        <w:rPr>
          <w:rStyle w:val="Strong"/>
          <w:rFonts w:ascii="Arial" w:hAnsi="Arial" w:cs="Arial"/>
          <w:sz w:val="20"/>
          <w:szCs w:val="20"/>
        </w:rPr>
      </w:pPr>
      <w:r>
        <w:rPr>
          <w:rStyle w:val="Strong"/>
          <w:rFonts w:ascii="Arial" w:hAnsi="Arial" w:cs="Arial"/>
          <w:noProof/>
          <w:sz w:val="20"/>
          <w:szCs w:val="20"/>
        </w:rPr>
        <w:drawing>
          <wp:inline distT="0" distB="0" distL="0" distR="0">
            <wp:extent cx="5725140" cy="2862776"/>
            <wp:effectExtent l="19050" t="19050" r="28575"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8097" cy="2869255"/>
                    </a:xfrm>
                    <a:prstGeom prst="rect">
                      <a:avLst/>
                    </a:prstGeom>
                    <a:noFill/>
                    <a:ln w="3175">
                      <a:solidFill>
                        <a:schemeClr val="tx1"/>
                      </a:solidFill>
                    </a:ln>
                  </pic:spPr>
                </pic:pic>
              </a:graphicData>
            </a:graphic>
          </wp:inline>
        </w:drawing>
      </w:r>
    </w:p>
    <w:p w:rsidR="004D2466" w:rsidRPr="004D2466" w:rsidRDefault="004D2466" w:rsidP="004D2466">
      <w:pPr>
        <w:pStyle w:val="NoSpacing"/>
        <w:jc w:val="center"/>
        <w:rPr>
          <w:rFonts w:ascii="Arial" w:hAnsi="Arial" w:cs="Arial"/>
          <w:b/>
          <w:sz w:val="20"/>
          <w:lang w:eastAsia="en-IN"/>
        </w:rPr>
      </w:pPr>
      <w:r w:rsidRPr="004D2466">
        <w:rPr>
          <w:rFonts w:ascii="Arial" w:hAnsi="Arial" w:cs="Arial"/>
          <w:b/>
          <w:bCs/>
          <w:sz w:val="20"/>
          <w:highlight w:val="yellow"/>
          <w:lang w:eastAsia="en-IN"/>
        </w:rPr>
        <w:t>Fig. 2.</w:t>
      </w:r>
      <w:r w:rsidRPr="004D2466">
        <w:rPr>
          <w:rFonts w:ascii="Arial" w:hAnsi="Arial" w:cs="Arial"/>
          <w:b/>
          <w:sz w:val="20"/>
          <w:highlight w:val="yellow"/>
          <w:lang w:eastAsia="en-IN"/>
        </w:rPr>
        <w:t xml:space="preserve"> Organic pest, disease, and weed management strategies in horticultural crops</w:t>
      </w:r>
    </w:p>
    <w:p w:rsidR="00FB3161" w:rsidRPr="00057887" w:rsidRDefault="008C0EF8" w:rsidP="00057887">
      <w:pPr>
        <w:pStyle w:val="NoSpacing"/>
        <w:jc w:val="both"/>
        <w:rPr>
          <w:rFonts w:ascii="Arial" w:hAnsi="Arial" w:cs="Arial"/>
          <w:sz w:val="20"/>
          <w:szCs w:val="20"/>
        </w:rPr>
      </w:pPr>
      <w:r w:rsidRPr="00057887">
        <w:rPr>
          <w:rStyle w:val="Strong"/>
          <w:rFonts w:ascii="Arial" w:hAnsi="Arial" w:cs="Arial"/>
          <w:sz w:val="20"/>
          <w:szCs w:val="20"/>
        </w:rPr>
        <w:t>5</w:t>
      </w:r>
      <w:r w:rsidR="00FB3161" w:rsidRPr="00057887">
        <w:rPr>
          <w:rStyle w:val="Strong"/>
          <w:rFonts w:ascii="Arial" w:hAnsi="Arial" w:cs="Arial"/>
          <w:sz w:val="20"/>
          <w:szCs w:val="20"/>
        </w:rPr>
        <w:t>.3 Cultural and Mechanical Weed Management</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Weed control in organic horticulture relies on cultural, mechanical, and thermal approaches rather than herbicides. Common methods include:</w:t>
      </w:r>
      <w:r w:rsidR="004D2466">
        <w:rPr>
          <w:rFonts w:ascii="Arial" w:hAnsi="Arial" w:cs="Arial"/>
          <w:sz w:val="20"/>
          <w:szCs w:val="20"/>
        </w:rPr>
        <w:t xml:space="preserve"> </w:t>
      </w:r>
      <w:r w:rsidRPr="004D2466">
        <w:rPr>
          <w:rStyle w:val="Strong"/>
          <w:rFonts w:ascii="Arial" w:hAnsi="Arial" w:cs="Arial"/>
          <w:b w:val="0"/>
          <w:sz w:val="20"/>
          <w:szCs w:val="20"/>
        </w:rPr>
        <w:t>Mulching:</w:t>
      </w:r>
      <w:r w:rsidRPr="004D2466">
        <w:rPr>
          <w:rFonts w:ascii="Arial" w:hAnsi="Arial" w:cs="Arial"/>
          <w:b/>
          <w:sz w:val="20"/>
          <w:szCs w:val="20"/>
        </w:rPr>
        <w:t xml:space="preserve"> </w:t>
      </w:r>
      <w:r w:rsidRPr="00057887">
        <w:rPr>
          <w:rFonts w:ascii="Arial" w:hAnsi="Arial" w:cs="Arial"/>
          <w:sz w:val="20"/>
          <w:szCs w:val="20"/>
        </w:rPr>
        <w:t>Organic mulches such as straw, sugarcane trash, and grass residues suppress weeds and conserve soil moisture.</w:t>
      </w:r>
      <w:r w:rsidR="004D2466">
        <w:rPr>
          <w:rFonts w:ascii="Arial" w:hAnsi="Arial" w:cs="Arial"/>
          <w:sz w:val="20"/>
          <w:szCs w:val="20"/>
        </w:rPr>
        <w:t xml:space="preserve"> </w:t>
      </w:r>
      <w:r w:rsidRPr="004D2466">
        <w:rPr>
          <w:rStyle w:val="Strong"/>
          <w:rFonts w:ascii="Arial" w:hAnsi="Arial" w:cs="Arial"/>
          <w:b w:val="0"/>
          <w:sz w:val="20"/>
          <w:szCs w:val="20"/>
        </w:rPr>
        <w:t>Intercropping:</w:t>
      </w:r>
      <w:r w:rsidRPr="00057887">
        <w:rPr>
          <w:rFonts w:ascii="Arial" w:hAnsi="Arial" w:cs="Arial"/>
          <w:sz w:val="20"/>
          <w:szCs w:val="20"/>
        </w:rPr>
        <w:t xml:space="preserve"> Reduces open soil surface and limits weed growth.</w:t>
      </w:r>
      <w:r w:rsidR="004D2466">
        <w:rPr>
          <w:rFonts w:ascii="Arial" w:hAnsi="Arial" w:cs="Arial"/>
          <w:sz w:val="20"/>
          <w:szCs w:val="20"/>
        </w:rPr>
        <w:t xml:space="preserve"> </w:t>
      </w:r>
      <w:r w:rsidRPr="004D2466">
        <w:rPr>
          <w:rStyle w:val="Strong"/>
          <w:rFonts w:ascii="Arial" w:hAnsi="Arial" w:cs="Arial"/>
          <w:b w:val="0"/>
          <w:sz w:val="20"/>
          <w:szCs w:val="20"/>
        </w:rPr>
        <w:t>Mechanical Weeding:</w:t>
      </w:r>
      <w:r w:rsidRPr="004D2466">
        <w:rPr>
          <w:rFonts w:ascii="Arial" w:hAnsi="Arial" w:cs="Arial"/>
          <w:b/>
          <w:sz w:val="20"/>
          <w:szCs w:val="20"/>
        </w:rPr>
        <w:t xml:space="preserve"> </w:t>
      </w:r>
      <w:r w:rsidRPr="00057887">
        <w:rPr>
          <w:rFonts w:ascii="Arial" w:hAnsi="Arial" w:cs="Arial"/>
          <w:sz w:val="20"/>
          <w:szCs w:val="20"/>
        </w:rPr>
        <w:t>Regular hoeing and hand weeding help disrupt weed establishment.</w:t>
      </w:r>
      <w:r w:rsidR="004D2466">
        <w:rPr>
          <w:rFonts w:ascii="Arial" w:hAnsi="Arial" w:cs="Arial"/>
          <w:sz w:val="20"/>
          <w:szCs w:val="20"/>
        </w:rPr>
        <w:t xml:space="preserve"> </w:t>
      </w:r>
      <w:r w:rsidRPr="004D2466">
        <w:rPr>
          <w:rStyle w:val="Strong"/>
          <w:rFonts w:ascii="Arial" w:hAnsi="Arial" w:cs="Arial"/>
          <w:b w:val="0"/>
          <w:sz w:val="20"/>
          <w:szCs w:val="20"/>
        </w:rPr>
        <w:t>Stale Seedbed Technique:</w:t>
      </w:r>
      <w:r w:rsidRPr="00057887">
        <w:rPr>
          <w:rFonts w:ascii="Arial" w:hAnsi="Arial" w:cs="Arial"/>
          <w:sz w:val="20"/>
          <w:szCs w:val="20"/>
        </w:rPr>
        <w:t xml:space="preserve"> Encourages weed seed germination before planting, followed by shallow tillage to destroy seedlings</w:t>
      </w:r>
      <w:r w:rsidR="00756B75">
        <w:rPr>
          <w:rFonts w:ascii="Arial" w:hAnsi="Arial" w:cs="Arial"/>
          <w:sz w:val="20"/>
          <w:szCs w:val="20"/>
        </w:rPr>
        <w:t>.</w:t>
      </w:r>
    </w:p>
    <w:p w:rsidR="00FB3161" w:rsidRPr="00057887" w:rsidRDefault="008C0EF8" w:rsidP="00057887">
      <w:pPr>
        <w:pStyle w:val="NoSpacing"/>
        <w:jc w:val="both"/>
        <w:rPr>
          <w:rFonts w:ascii="Arial" w:hAnsi="Arial" w:cs="Arial"/>
          <w:sz w:val="20"/>
          <w:szCs w:val="20"/>
        </w:rPr>
      </w:pPr>
      <w:r w:rsidRPr="00057887">
        <w:rPr>
          <w:rStyle w:val="Strong"/>
          <w:rFonts w:ascii="Arial" w:hAnsi="Arial" w:cs="Arial"/>
          <w:sz w:val="20"/>
          <w:szCs w:val="20"/>
        </w:rPr>
        <w:t>5</w:t>
      </w:r>
      <w:r w:rsidR="00FB3161" w:rsidRPr="00057887">
        <w:rPr>
          <w:rStyle w:val="Strong"/>
          <w:rFonts w:ascii="Arial" w:hAnsi="Arial" w:cs="Arial"/>
          <w:sz w:val="20"/>
          <w:szCs w:val="20"/>
        </w:rPr>
        <w:t>.4 Integrated Pest Management (IPM) in Organic Systems</w:t>
      </w:r>
    </w:p>
    <w:p w:rsidR="00FB3161" w:rsidRPr="00057887" w:rsidRDefault="00FB3161" w:rsidP="00057887">
      <w:pPr>
        <w:pStyle w:val="NoSpacing"/>
        <w:jc w:val="both"/>
        <w:rPr>
          <w:rFonts w:ascii="Arial" w:hAnsi="Arial" w:cs="Arial"/>
          <w:sz w:val="20"/>
          <w:szCs w:val="20"/>
        </w:rPr>
      </w:pPr>
      <w:r w:rsidRPr="00057887">
        <w:rPr>
          <w:rFonts w:ascii="Arial" w:hAnsi="Arial" w:cs="Arial"/>
          <w:sz w:val="20"/>
          <w:szCs w:val="20"/>
        </w:rPr>
        <w:t xml:space="preserve">Organic IPM integrates biological control, cultural practices, and resistant varieties. For example, in pomegranate and guava orchards, integrating </w:t>
      </w:r>
      <w:r w:rsidRPr="00057887">
        <w:rPr>
          <w:rStyle w:val="Emphasis"/>
          <w:rFonts w:ascii="Arial" w:eastAsiaTheme="majorEastAsia" w:hAnsi="Arial" w:cs="Arial"/>
          <w:sz w:val="20"/>
          <w:szCs w:val="20"/>
        </w:rPr>
        <w:t>Trichoderma</w:t>
      </w:r>
      <w:r w:rsidRPr="00057887">
        <w:rPr>
          <w:rFonts w:ascii="Arial" w:hAnsi="Arial" w:cs="Arial"/>
          <w:sz w:val="20"/>
          <w:szCs w:val="20"/>
        </w:rPr>
        <w:t xml:space="preserve"> with marigold intercrops and neem-based </w:t>
      </w:r>
      <w:r w:rsidRPr="00057887">
        <w:rPr>
          <w:rFonts w:ascii="Arial" w:hAnsi="Arial" w:cs="Arial"/>
          <w:sz w:val="20"/>
          <w:szCs w:val="20"/>
        </w:rPr>
        <w:lastRenderedPageBreak/>
        <w:t>sprays provided sustainable disease suppression (Jain et al., 2024). Crop rotation with non-host plants helps break pest life cycles, reducing population build-up (Korsten &amp; Bornman, 2004).</w:t>
      </w:r>
    </w:p>
    <w:p w:rsidR="00BA490D" w:rsidRDefault="00BA490D" w:rsidP="00057887">
      <w:pPr>
        <w:pStyle w:val="NoSpacing"/>
        <w:jc w:val="both"/>
        <w:rPr>
          <w:rStyle w:val="Strong"/>
          <w:rFonts w:ascii="Arial" w:hAnsi="Arial" w:cs="Arial"/>
          <w:sz w:val="20"/>
          <w:szCs w:val="20"/>
        </w:rPr>
      </w:pPr>
    </w:p>
    <w:p w:rsidR="00FB3161" w:rsidRPr="00FD53AA" w:rsidRDefault="00FD53AA" w:rsidP="00057887">
      <w:pPr>
        <w:pStyle w:val="NoSpacing"/>
        <w:jc w:val="both"/>
        <w:rPr>
          <w:rFonts w:ascii="Arial" w:hAnsi="Arial" w:cs="Arial"/>
          <w:sz w:val="24"/>
          <w:szCs w:val="20"/>
        </w:rPr>
      </w:pPr>
      <w:r w:rsidRPr="00FD53AA">
        <w:rPr>
          <w:rStyle w:val="Strong"/>
          <w:rFonts w:ascii="Arial" w:hAnsi="Arial" w:cs="Arial"/>
          <w:sz w:val="24"/>
          <w:szCs w:val="20"/>
        </w:rPr>
        <w:t>6. POSTHARVEST HANDLING AND QUALITY</w:t>
      </w:r>
    </w:p>
    <w:p w:rsidR="00FD53AA" w:rsidRDefault="00FD53AA" w:rsidP="00FD53AA">
      <w:pPr>
        <w:pStyle w:val="NoSpacing"/>
        <w:jc w:val="both"/>
        <w:rPr>
          <w:rFonts w:ascii="Arial" w:hAnsi="Arial" w:cs="Arial"/>
          <w:sz w:val="20"/>
        </w:rPr>
      </w:pPr>
      <w:r w:rsidRPr="00FD53AA">
        <w:rPr>
          <w:rFonts w:ascii="Arial" w:hAnsi="Arial" w:cs="Arial"/>
          <w:sz w:val="20"/>
        </w:rPr>
        <w:t xml:space="preserve">Postharvest management is a critical component of organic horticulture, as it directly influences fruit quality, shelf-life, market value, and consumer acceptance. Since organically grown fruits are free from synthetic preservatives and chemical coatings, they require careful handling and specialized postharvest practices to minimize spoilage and preserve nutritional integrity. Organic postharvest systems emphasize hygiene, temperature regulation, and biological or physical preservation methods rather than chemical interventions (Jain et al., 2024). Immediately after harvest, careful handling during cleaning, grading, and packaging is essential to reduce mechanical injury and microbial contamination, while strict adherence to organic certification standards ensures segregation from non-organic produce. </w:t>
      </w:r>
    </w:p>
    <w:p w:rsidR="00FD53AA" w:rsidRPr="00FD53AA" w:rsidRDefault="00FD53AA" w:rsidP="00FD53AA">
      <w:pPr>
        <w:pStyle w:val="NoSpacing"/>
        <w:ind w:firstLine="720"/>
        <w:jc w:val="both"/>
        <w:rPr>
          <w:rFonts w:ascii="Arial" w:hAnsi="Arial" w:cs="Arial"/>
          <w:sz w:val="20"/>
        </w:rPr>
      </w:pPr>
      <w:r w:rsidRPr="00FD53AA">
        <w:rPr>
          <w:rFonts w:ascii="Arial" w:hAnsi="Arial" w:cs="Arial"/>
          <w:sz w:val="20"/>
        </w:rPr>
        <w:t xml:space="preserve">The use of biodegradable packaging materials and cool storage facilities further helps maintain freshness. Natural wax coatings derived from materials such as carnauba wax and aloe </w:t>
      </w:r>
      <w:proofErr w:type="spellStart"/>
      <w:r w:rsidRPr="00FD53AA">
        <w:rPr>
          <w:rFonts w:ascii="Arial" w:hAnsi="Arial" w:cs="Arial"/>
          <w:sz w:val="20"/>
        </w:rPr>
        <w:t>vera</w:t>
      </w:r>
      <w:proofErr w:type="spellEnd"/>
      <w:r w:rsidRPr="00FD53AA">
        <w:rPr>
          <w:rFonts w:ascii="Arial" w:hAnsi="Arial" w:cs="Arial"/>
          <w:sz w:val="20"/>
        </w:rPr>
        <w:t xml:space="preserve"> gel have proven effective in reducing moisture loss and respiration rates, thereby extending shelf-life; for instance, aloe </w:t>
      </w:r>
      <w:proofErr w:type="spellStart"/>
      <w:r w:rsidRPr="00FD53AA">
        <w:rPr>
          <w:rFonts w:ascii="Arial" w:hAnsi="Arial" w:cs="Arial"/>
          <w:sz w:val="20"/>
        </w:rPr>
        <w:t>vera</w:t>
      </w:r>
      <w:proofErr w:type="spellEnd"/>
      <w:r w:rsidRPr="00FD53AA">
        <w:rPr>
          <w:rFonts w:ascii="Arial" w:hAnsi="Arial" w:cs="Arial"/>
          <w:sz w:val="20"/>
        </w:rPr>
        <w:t xml:space="preserve"> gel coatings have been shown to extend the shelf-life of papaya fruits by 6–8 days under ambient conditions (</w:t>
      </w:r>
      <w:proofErr w:type="spellStart"/>
      <w:r w:rsidRPr="00FD53AA">
        <w:rPr>
          <w:rFonts w:ascii="Arial" w:hAnsi="Arial" w:cs="Arial"/>
          <w:sz w:val="20"/>
        </w:rPr>
        <w:t>Sharmin</w:t>
      </w:r>
      <w:proofErr w:type="spellEnd"/>
      <w:r w:rsidRPr="00FD53AA">
        <w:rPr>
          <w:rFonts w:ascii="Arial" w:hAnsi="Arial" w:cs="Arial"/>
          <w:sz w:val="20"/>
        </w:rPr>
        <w:t xml:space="preserve"> et al., 2015). Biocontrol-based preservation using antagonistic microorganisms such as </w:t>
      </w:r>
      <w:r w:rsidRPr="00FD53AA">
        <w:rPr>
          <w:rStyle w:val="Emphasis"/>
          <w:rFonts w:ascii="Arial" w:hAnsi="Arial" w:cs="Arial"/>
          <w:sz w:val="20"/>
        </w:rPr>
        <w:t xml:space="preserve">Trichoderma </w:t>
      </w:r>
      <w:proofErr w:type="spellStart"/>
      <w:r w:rsidRPr="00FD53AA">
        <w:rPr>
          <w:rStyle w:val="Emphasis"/>
          <w:rFonts w:ascii="Arial" w:hAnsi="Arial" w:cs="Arial"/>
          <w:sz w:val="20"/>
        </w:rPr>
        <w:t>viride</w:t>
      </w:r>
      <w:proofErr w:type="spellEnd"/>
      <w:r w:rsidRPr="00FD53AA">
        <w:rPr>
          <w:rFonts w:ascii="Arial" w:hAnsi="Arial" w:cs="Arial"/>
          <w:sz w:val="20"/>
        </w:rPr>
        <w:t xml:space="preserve">, </w:t>
      </w:r>
      <w:r w:rsidRPr="00FD53AA">
        <w:rPr>
          <w:rStyle w:val="Emphasis"/>
          <w:rFonts w:ascii="Arial" w:hAnsi="Arial" w:cs="Arial"/>
          <w:sz w:val="20"/>
        </w:rPr>
        <w:t>Pseudomonas fluorescens</w:t>
      </w:r>
      <w:r w:rsidRPr="00FD53AA">
        <w:rPr>
          <w:rFonts w:ascii="Arial" w:hAnsi="Arial" w:cs="Arial"/>
          <w:sz w:val="20"/>
        </w:rPr>
        <w:t xml:space="preserve">, and </w:t>
      </w:r>
      <w:proofErr w:type="spellStart"/>
      <w:r w:rsidRPr="00FD53AA">
        <w:rPr>
          <w:rStyle w:val="Emphasis"/>
          <w:rFonts w:ascii="Arial" w:hAnsi="Arial" w:cs="Arial"/>
          <w:sz w:val="20"/>
        </w:rPr>
        <w:t>Aureobasidium</w:t>
      </w:r>
      <w:proofErr w:type="spellEnd"/>
      <w:r w:rsidRPr="00FD53AA">
        <w:rPr>
          <w:rStyle w:val="Emphasis"/>
          <w:rFonts w:ascii="Arial" w:hAnsi="Arial" w:cs="Arial"/>
          <w:sz w:val="20"/>
        </w:rPr>
        <w:t xml:space="preserve"> pullulans</w:t>
      </w:r>
      <w:r w:rsidRPr="00FD53AA">
        <w:rPr>
          <w:rFonts w:ascii="Arial" w:hAnsi="Arial" w:cs="Arial"/>
          <w:sz w:val="20"/>
        </w:rPr>
        <w:t xml:space="preserve"> offers an eco-friendly alternative to synthetic fungicides by suppressing postharvest pathogens in fruits like banana, mango, and papaya (Korsten &amp; </w:t>
      </w:r>
      <w:proofErr w:type="spellStart"/>
      <w:r w:rsidRPr="00FD53AA">
        <w:rPr>
          <w:rFonts w:ascii="Arial" w:hAnsi="Arial" w:cs="Arial"/>
          <w:sz w:val="20"/>
        </w:rPr>
        <w:t>Bornman</w:t>
      </w:r>
      <w:proofErr w:type="spellEnd"/>
      <w:r w:rsidRPr="00FD53AA">
        <w:rPr>
          <w:rFonts w:ascii="Arial" w:hAnsi="Arial" w:cs="Arial"/>
          <w:sz w:val="20"/>
        </w:rPr>
        <w:t>, 2004). Physical approaches, including low-temperature storage, controlled atmosphere, and humidity management, further contribute to maintaining fruit firmness and nutritional quality. Numerous studies report that organic fruits exhibit superior quality attributes, including higher total soluble solids, improved sugar–acid balance, elevated vitamin C, antioxidants, and phenolic compounds, compared to conventionally grown fruits (Kumar &amp; Kumar, 2014; Bhat et al., 2017). In addition to quality benefits, organic postharvest technologies reduce postharvest losses, lower environmental pollution through biodegradable materials, and enhance economic returns, thereby strengthening the sustainability and market potential of organic fruit production systems (Mitra &amp; Devi, 2016).</w:t>
      </w:r>
    </w:p>
    <w:p w:rsidR="00BA490D" w:rsidRDefault="00BA490D" w:rsidP="00057887">
      <w:pPr>
        <w:pStyle w:val="NoSpacing"/>
        <w:jc w:val="both"/>
        <w:rPr>
          <w:rStyle w:val="Strong"/>
          <w:rFonts w:ascii="Arial" w:hAnsi="Arial" w:cs="Arial"/>
          <w:sz w:val="20"/>
          <w:szCs w:val="20"/>
        </w:rPr>
      </w:pPr>
    </w:p>
    <w:p w:rsidR="00FB3161" w:rsidRPr="0017392C" w:rsidRDefault="0017392C" w:rsidP="00057887">
      <w:pPr>
        <w:pStyle w:val="NoSpacing"/>
        <w:jc w:val="both"/>
        <w:rPr>
          <w:rFonts w:ascii="Arial" w:hAnsi="Arial" w:cs="Arial"/>
          <w:sz w:val="24"/>
          <w:szCs w:val="20"/>
        </w:rPr>
      </w:pPr>
      <w:r w:rsidRPr="0017392C">
        <w:rPr>
          <w:rStyle w:val="Strong"/>
          <w:rFonts w:ascii="Arial" w:hAnsi="Arial" w:cs="Arial"/>
          <w:sz w:val="24"/>
          <w:szCs w:val="20"/>
        </w:rPr>
        <w:t>7. CHALLENGES AND PROSPECTS OF ORGANIC FRUIT PRODUCTION</w:t>
      </w:r>
    </w:p>
    <w:p w:rsidR="0017392C" w:rsidRPr="00FD53AA" w:rsidRDefault="0017392C" w:rsidP="00FD53AA">
      <w:pPr>
        <w:pStyle w:val="NoSpacing"/>
        <w:jc w:val="both"/>
        <w:rPr>
          <w:rFonts w:ascii="Arial" w:hAnsi="Arial" w:cs="Arial"/>
          <w:sz w:val="20"/>
          <w:highlight w:val="yellow"/>
        </w:rPr>
      </w:pPr>
      <w:r w:rsidRPr="00FD53AA">
        <w:rPr>
          <w:rFonts w:ascii="Arial" w:hAnsi="Arial" w:cs="Arial"/>
          <w:sz w:val="20"/>
          <w:highlight w:val="yellow"/>
        </w:rPr>
        <w:t xml:space="preserve">Organic horticulture in India offers substantial ecological and economic benefits, yet its large-scale adoption remains constrained by several practical challenges related to input availability, productivity, certification, and market access. Despite increasing interest, organic fruit cultivation still occupies a relatively small proportion of the total cultivated area in the country (Pandey &amp; Singh, 2012). A major limitation is the inadequate and costly supply of organic inputs such as compost, green manures, and biofertilizers, particularly affecting small and marginal farmers who lack access to decentralized input production facilities. Additionally, farmers often experience an initial yield gap during the transition from conventional to organic systems due to the gradual restoration of soil fertility and microbial equilibrium, which can discourage adoption in high-value commercial fruit production systems (Mitra &amp; Devi, 2016). Pest and disease management poses another significant challenge, as the absence of synthetic pesticides necessitates reliance on bioagents whose efficacy is highly influenced by environmental conditions and management skill levels (Korsten &amp; </w:t>
      </w:r>
      <w:proofErr w:type="spellStart"/>
      <w:r w:rsidRPr="00FD53AA">
        <w:rPr>
          <w:rFonts w:ascii="Arial" w:hAnsi="Arial" w:cs="Arial"/>
          <w:sz w:val="20"/>
          <w:highlight w:val="yellow"/>
        </w:rPr>
        <w:t>Bornman</w:t>
      </w:r>
      <w:proofErr w:type="spellEnd"/>
      <w:r w:rsidRPr="00FD53AA">
        <w:rPr>
          <w:rFonts w:ascii="Arial" w:hAnsi="Arial" w:cs="Arial"/>
          <w:sz w:val="20"/>
          <w:highlight w:val="yellow"/>
        </w:rPr>
        <w:t>, 2004). Furthermore, organic certification procedures under frameworks such as the National Programme for Organic Production (NPOP) involve high costs, complex documentation, and limited market infrastructure, restricting participation by smallholders and constraining consumer outreach (Jain et al., 2024).</w:t>
      </w:r>
    </w:p>
    <w:p w:rsidR="0017392C" w:rsidRPr="00FD53AA" w:rsidRDefault="0017392C" w:rsidP="00FD53AA">
      <w:pPr>
        <w:pStyle w:val="NoSpacing"/>
        <w:ind w:firstLine="720"/>
        <w:jc w:val="both"/>
        <w:rPr>
          <w:rFonts w:ascii="Arial" w:hAnsi="Arial" w:cs="Arial"/>
          <w:sz w:val="20"/>
        </w:rPr>
      </w:pPr>
      <w:r w:rsidRPr="00FD53AA">
        <w:rPr>
          <w:rFonts w:ascii="Arial" w:hAnsi="Arial" w:cs="Arial"/>
          <w:sz w:val="20"/>
          <w:highlight w:val="yellow"/>
        </w:rPr>
        <w:t>Conversely, emerging opportunities strongly support the future growth of organic horticulture. Rising consumer demand for safe, residue-free, and environmentally sustainable produce, coupled with expanding export markets, offers strong economic incentives (Ram &amp; Pathak, 2016). Government initiatives such as PKVY and NMSA, along with successful state-level organic models, have provided institutional momentum. Organic systems also enhance climate resilience through improved soil organic matter, water retention, carbon sequestration, and biodiversity conservation. Advances in biofertilizer technology, microbial consortia, digital certification, and precision-based organic management further strengthen scalability and transparency. With strategic investments in local input production, capacity building, simplified certification, market infrastructure, and research–industry partnerships, organic horticulture can emerge as a central pillar of sustainable, climate-resilient, and economically viable agriculture in India (Jain et al., 2024; Ram &amp; Pathak, 2016).</w:t>
      </w:r>
    </w:p>
    <w:p w:rsidR="00FB3161" w:rsidRPr="00057887" w:rsidRDefault="00BA490D" w:rsidP="00057887">
      <w:pPr>
        <w:pStyle w:val="NoSpacing"/>
        <w:jc w:val="both"/>
        <w:rPr>
          <w:rFonts w:ascii="Arial" w:hAnsi="Arial" w:cs="Arial"/>
          <w:sz w:val="24"/>
        </w:rPr>
      </w:pPr>
      <w:r>
        <w:rPr>
          <w:rStyle w:val="Strong"/>
          <w:rFonts w:ascii="Arial" w:hAnsi="Arial" w:cs="Arial"/>
          <w:sz w:val="24"/>
        </w:rPr>
        <w:t xml:space="preserve">8. </w:t>
      </w:r>
      <w:r w:rsidR="00057887" w:rsidRPr="00057887">
        <w:rPr>
          <w:rStyle w:val="Strong"/>
          <w:rFonts w:ascii="Arial" w:hAnsi="Arial" w:cs="Arial"/>
          <w:sz w:val="24"/>
        </w:rPr>
        <w:t>CONCLUSION</w:t>
      </w:r>
    </w:p>
    <w:p w:rsidR="0017392C" w:rsidRPr="0017392C" w:rsidRDefault="0017392C" w:rsidP="0017392C">
      <w:pPr>
        <w:pStyle w:val="NoSpacing"/>
        <w:jc w:val="both"/>
        <w:rPr>
          <w:rFonts w:ascii="Arial" w:hAnsi="Arial" w:cs="Arial"/>
          <w:sz w:val="20"/>
        </w:rPr>
      </w:pPr>
      <w:r w:rsidRPr="0017392C">
        <w:rPr>
          <w:rFonts w:ascii="Arial" w:hAnsi="Arial" w:cs="Arial"/>
          <w:sz w:val="20"/>
          <w:highlight w:val="yellow"/>
        </w:rPr>
        <w:t xml:space="preserve">This review highlights organic farming as a scientifically sound and sustainable approach for enhancing nutrient-rich fruit and horticultural crop production in India. Evidence from diverse </w:t>
      </w:r>
      <w:proofErr w:type="spellStart"/>
      <w:r w:rsidRPr="0017392C">
        <w:rPr>
          <w:rFonts w:ascii="Arial" w:hAnsi="Arial" w:cs="Arial"/>
          <w:sz w:val="20"/>
          <w:highlight w:val="yellow"/>
        </w:rPr>
        <w:t>agro</w:t>
      </w:r>
      <w:proofErr w:type="spellEnd"/>
      <w:r w:rsidRPr="0017392C">
        <w:rPr>
          <w:rFonts w:ascii="Arial" w:hAnsi="Arial" w:cs="Arial"/>
          <w:sz w:val="20"/>
          <w:highlight w:val="yellow"/>
        </w:rPr>
        <w:t>-</w:t>
      </w:r>
      <w:r w:rsidRPr="0017392C">
        <w:rPr>
          <w:rFonts w:ascii="Arial" w:hAnsi="Arial" w:cs="Arial"/>
          <w:sz w:val="20"/>
          <w:highlight w:val="yellow"/>
        </w:rPr>
        <w:lastRenderedPageBreak/>
        <w:t>climatic regions demonstrates that organic practices such as composting, vermicomposting, green manuring, biofertilizer application, organic mulching, intercropping, and biological pest management play a critical role in improving soil organic carbon, microbial activity, nutrient availability, and water-use efficiency. These improvements translate into stable yields and superior fruit quality attributes, including higher total soluble solids, vitamin C content, antioxidant levels, and improved sugar–acid balance in crops such as mango, guava, pomegranate, citrus, and papaya. Organic postharvest technologies further contribute to reducing losses and maintaining fruit quality while ensuring food safety and environmental protection. Despite these advantages, challenges related to limited availability of organic inputs, initial yield reductions during the transition phase, pest and disease management complexities, certification costs, and knowledge gaps continue to hinder widespread adoption. Addressing these constraints through policy support, capacity building, decentralized input production, and simplified certification systems is essential. Looking ahead, the integration of traditional organic knowledge with modern innovations such as microbial consortia, precision nutrient management, digital traceability, and climate-resilient practices can significantly enhance the scalability and profitability of organic horticulture. Overall, organic farming represents a transformative pathway toward resilient food systems, ecological restoration, improved nutritional security, and sustainable livelihoods for Indian farmers.</w:t>
      </w:r>
    </w:p>
    <w:p w:rsidR="00057887" w:rsidRPr="00057887" w:rsidRDefault="00057887" w:rsidP="00057887">
      <w:pPr>
        <w:pStyle w:val="NoSpacing"/>
        <w:jc w:val="both"/>
        <w:rPr>
          <w:rFonts w:ascii="Arial" w:hAnsi="Arial" w:cs="Arial"/>
        </w:rPr>
      </w:pPr>
    </w:p>
    <w:p w:rsidR="00E63BAA" w:rsidRPr="00057887" w:rsidRDefault="00057887" w:rsidP="00057887">
      <w:pPr>
        <w:pStyle w:val="NoSpacing"/>
        <w:jc w:val="both"/>
        <w:rPr>
          <w:rFonts w:ascii="Arial" w:hAnsi="Arial" w:cs="Arial"/>
          <w:b/>
          <w:sz w:val="28"/>
          <w:highlight w:val="yellow"/>
        </w:rPr>
      </w:pPr>
      <w:r w:rsidRPr="00057887">
        <w:rPr>
          <w:rFonts w:ascii="Arial" w:hAnsi="Arial" w:cs="Arial"/>
          <w:b/>
          <w:sz w:val="24"/>
          <w:highlight w:val="yellow"/>
        </w:rPr>
        <w:t>DISCLAIMER (ARTIFICIAL INTELLIGENCE)</w:t>
      </w:r>
    </w:p>
    <w:p w:rsidR="00E63BAA" w:rsidRPr="00057887" w:rsidRDefault="00E63BAA" w:rsidP="00057887">
      <w:pPr>
        <w:pStyle w:val="NoSpacing"/>
        <w:jc w:val="both"/>
        <w:rPr>
          <w:rFonts w:ascii="Arial" w:hAnsi="Arial" w:cs="Arial"/>
          <w:sz w:val="20"/>
        </w:rPr>
      </w:pPr>
      <w:r w:rsidRPr="00057887">
        <w:rPr>
          <w:rFonts w:ascii="Arial" w:hAnsi="Arial" w:cs="Arial"/>
          <w:sz w:val="20"/>
          <w:highlight w:val="yellow"/>
        </w:rPr>
        <w:t xml:space="preserve">Author(s) hereby declare that generative AI technologies </w:t>
      </w:r>
      <w:r w:rsidR="00057887" w:rsidRPr="00057887">
        <w:rPr>
          <w:rFonts w:ascii="Arial" w:hAnsi="Arial" w:cs="Arial"/>
          <w:sz w:val="20"/>
          <w:highlight w:val="yellow"/>
        </w:rPr>
        <w:t>Chat GPT 5.2</w:t>
      </w:r>
      <w:r w:rsidRPr="00057887">
        <w:rPr>
          <w:rFonts w:ascii="Arial" w:hAnsi="Arial" w:cs="Arial"/>
          <w:sz w:val="20"/>
          <w:highlight w:val="yellow"/>
        </w:rPr>
        <w:t xml:space="preserve"> have been used during the editing </w:t>
      </w:r>
      <w:r w:rsidR="00057887" w:rsidRPr="00057887">
        <w:rPr>
          <w:rFonts w:ascii="Arial" w:hAnsi="Arial" w:cs="Arial"/>
          <w:sz w:val="20"/>
          <w:highlight w:val="yellow"/>
        </w:rPr>
        <w:t xml:space="preserve">and grammar checks </w:t>
      </w:r>
      <w:r w:rsidRPr="00057887">
        <w:rPr>
          <w:rFonts w:ascii="Arial" w:hAnsi="Arial" w:cs="Arial"/>
          <w:sz w:val="20"/>
          <w:highlight w:val="yellow"/>
        </w:rPr>
        <w:t xml:space="preserve">of manuscripts. </w:t>
      </w:r>
    </w:p>
    <w:p w:rsidR="00057887" w:rsidRPr="00057887" w:rsidRDefault="00057887" w:rsidP="00057887">
      <w:pPr>
        <w:pStyle w:val="NoSpacing"/>
        <w:jc w:val="both"/>
        <w:rPr>
          <w:rStyle w:val="Strong"/>
          <w:rFonts w:ascii="Arial" w:hAnsi="Arial" w:cs="Arial"/>
        </w:rPr>
      </w:pPr>
    </w:p>
    <w:p w:rsidR="00FB3161" w:rsidRPr="00057887" w:rsidRDefault="00057887" w:rsidP="00057887">
      <w:pPr>
        <w:pStyle w:val="NoSpacing"/>
        <w:jc w:val="both"/>
        <w:rPr>
          <w:rFonts w:ascii="Arial" w:hAnsi="Arial" w:cs="Arial"/>
          <w:sz w:val="24"/>
        </w:rPr>
      </w:pPr>
      <w:r w:rsidRPr="00057887">
        <w:rPr>
          <w:rStyle w:val="Strong"/>
          <w:rFonts w:ascii="Arial" w:hAnsi="Arial" w:cs="Arial"/>
          <w:sz w:val="24"/>
        </w:rPr>
        <w:t>REFERENCES</w:t>
      </w:r>
    </w:p>
    <w:p w:rsidR="00057887" w:rsidRPr="00057887" w:rsidRDefault="00057887" w:rsidP="00057887">
      <w:pPr>
        <w:pStyle w:val="NoSpacing"/>
        <w:ind w:left="720" w:hanging="720"/>
        <w:jc w:val="both"/>
        <w:rPr>
          <w:rFonts w:ascii="Arial" w:hAnsi="Arial" w:cs="Arial"/>
          <w:color w:val="222222"/>
          <w:sz w:val="20"/>
          <w:szCs w:val="20"/>
          <w:shd w:val="clear" w:color="auto" w:fill="FFFFFF"/>
        </w:rPr>
      </w:pPr>
      <w:r w:rsidRPr="000E5C32">
        <w:rPr>
          <w:rFonts w:ascii="Arial" w:hAnsi="Arial" w:cs="Arial"/>
          <w:sz w:val="20"/>
          <w:szCs w:val="20"/>
          <w:highlight w:val="yellow"/>
        </w:rPr>
        <w:t xml:space="preserve">Bhat, S., </w:t>
      </w:r>
      <w:proofErr w:type="spellStart"/>
      <w:r w:rsidRPr="000E5C32">
        <w:rPr>
          <w:rFonts w:ascii="Arial" w:hAnsi="Arial" w:cs="Arial"/>
          <w:sz w:val="20"/>
          <w:szCs w:val="20"/>
          <w:highlight w:val="yellow"/>
        </w:rPr>
        <w:t>Misra</w:t>
      </w:r>
      <w:proofErr w:type="spellEnd"/>
      <w:r w:rsidRPr="000E5C32">
        <w:rPr>
          <w:rFonts w:ascii="Arial" w:hAnsi="Arial" w:cs="Arial"/>
          <w:sz w:val="20"/>
          <w:szCs w:val="20"/>
          <w:highlight w:val="yellow"/>
        </w:rPr>
        <w:t xml:space="preserve">, K. K., &amp; Sharma, V. K. (2017). Strategies of organic farming in fruit crops. </w:t>
      </w:r>
      <w:r w:rsidRPr="000E5C32">
        <w:rPr>
          <w:rFonts w:ascii="Arial" w:hAnsi="Arial" w:cs="Arial"/>
          <w:i/>
          <w:sz w:val="20"/>
          <w:szCs w:val="20"/>
          <w:highlight w:val="yellow"/>
        </w:rPr>
        <w:t>Journal of Pharmacognosy and Phytochemistry, 6</w:t>
      </w:r>
      <w:r w:rsidRPr="000E5C32">
        <w:rPr>
          <w:rFonts w:ascii="Arial" w:hAnsi="Arial" w:cs="Arial"/>
          <w:sz w:val="20"/>
          <w:szCs w:val="20"/>
          <w:highlight w:val="yellow"/>
        </w:rPr>
        <w:t xml:space="preserve">(5), 2622–2629. </w:t>
      </w:r>
      <w:hyperlink r:id="rId9" w:history="1">
        <w:r w:rsidRPr="000E5C32">
          <w:rPr>
            <w:rStyle w:val="Hyperlink"/>
            <w:rFonts w:ascii="Arial" w:hAnsi="Arial" w:cs="Arial"/>
            <w:sz w:val="20"/>
            <w:szCs w:val="20"/>
            <w:highlight w:val="yellow"/>
          </w:rPr>
          <w:t>https://doi.org/10.22271/phyto.2017.v6.i5d.26</w:t>
        </w:r>
      </w:hyperlink>
      <w:r w:rsidRPr="00057887">
        <w:rPr>
          <w:rFonts w:ascii="Arial" w:hAnsi="Arial" w:cs="Arial"/>
          <w:sz w:val="20"/>
          <w:szCs w:val="20"/>
        </w:rPr>
        <w:t xml:space="preserve"> </w:t>
      </w:r>
    </w:p>
    <w:p w:rsidR="000E5C32" w:rsidRDefault="000E5C32" w:rsidP="00057887">
      <w:pPr>
        <w:pStyle w:val="NoSpacing"/>
        <w:ind w:left="720" w:hanging="720"/>
        <w:jc w:val="both"/>
        <w:rPr>
          <w:rFonts w:ascii="Arial" w:hAnsi="Arial" w:cs="Arial"/>
          <w:color w:val="222222"/>
          <w:sz w:val="20"/>
          <w:szCs w:val="20"/>
          <w:shd w:val="clear" w:color="auto" w:fill="FFFFFF"/>
        </w:rPr>
      </w:pPr>
      <w:r w:rsidRPr="000E5C32">
        <w:rPr>
          <w:rFonts w:ascii="Arial" w:hAnsi="Arial" w:cs="Arial"/>
          <w:color w:val="222222"/>
          <w:sz w:val="20"/>
          <w:szCs w:val="20"/>
          <w:highlight w:val="yellow"/>
          <w:shd w:val="clear" w:color="auto" w:fill="FFFFFF"/>
        </w:rPr>
        <w:t xml:space="preserve">Devi, B. L., Krishna, V. S. R., </w:t>
      </w:r>
      <w:proofErr w:type="spellStart"/>
      <w:r w:rsidRPr="000E5C32">
        <w:rPr>
          <w:rFonts w:ascii="Arial" w:hAnsi="Arial" w:cs="Arial"/>
          <w:color w:val="222222"/>
          <w:sz w:val="20"/>
          <w:szCs w:val="20"/>
          <w:highlight w:val="yellow"/>
          <w:shd w:val="clear" w:color="auto" w:fill="FFFFFF"/>
        </w:rPr>
        <w:t>Madhumathi</w:t>
      </w:r>
      <w:proofErr w:type="spellEnd"/>
      <w:r w:rsidRPr="000E5C32">
        <w:rPr>
          <w:rFonts w:ascii="Arial" w:hAnsi="Arial" w:cs="Arial"/>
          <w:color w:val="222222"/>
          <w:sz w:val="20"/>
          <w:szCs w:val="20"/>
          <w:highlight w:val="yellow"/>
          <w:shd w:val="clear" w:color="auto" w:fill="FFFFFF"/>
        </w:rPr>
        <w:t xml:space="preserve">, C., </w:t>
      </w:r>
      <w:proofErr w:type="spellStart"/>
      <w:r w:rsidRPr="000E5C32">
        <w:rPr>
          <w:rFonts w:ascii="Arial" w:hAnsi="Arial" w:cs="Arial"/>
          <w:color w:val="222222"/>
          <w:sz w:val="20"/>
          <w:szCs w:val="20"/>
          <w:highlight w:val="yellow"/>
          <w:shd w:val="clear" w:color="auto" w:fill="FFFFFF"/>
        </w:rPr>
        <w:t>Yuvaraj</w:t>
      </w:r>
      <w:proofErr w:type="spellEnd"/>
      <w:r w:rsidRPr="000E5C32">
        <w:rPr>
          <w:rFonts w:ascii="Arial" w:hAnsi="Arial" w:cs="Arial"/>
          <w:color w:val="222222"/>
          <w:sz w:val="20"/>
          <w:szCs w:val="20"/>
          <w:highlight w:val="yellow"/>
          <w:shd w:val="clear" w:color="auto" w:fill="FFFFFF"/>
        </w:rPr>
        <w:t xml:space="preserve">, K. M., </w:t>
      </w:r>
      <w:proofErr w:type="spellStart"/>
      <w:r w:rsidRPr="000E5C32">
        <w:rPr>
          <w:rFonts w:ascii="Arial" w:hAnsi="Arial" w:cs="Arial"/>
          <w:color w:val="222222"/>
          <w:sz w:val="20"/>
          <w:szCs w:val="20"/>
          <w:highlight w:val="yellow"/>
          <w:shd w:val="clear" w:color="auto" w:fill="FFFFFF"/>
        </w:rPr>
        <w:t>Sireesha</w:t>
      </w:r>
      <w:proofErr w:type="spellEnd"/>
      <w:r w:rsidRPr="000E5C32">
        <w:rPr>
          <w:rFonts w:ascii="Arial" w:hAnsi="Arial" w:cs="Arial"/>
          <w:color w:val="222222"/>
          <w:sz w:val="20"/>
          <w:szCs w:val="20"/>
          <w:highlight w:val="yellow"/>
          <w:shd w:val="clear" w:color="auto" w:fill="FFFFFF"/>
        </w:rPr>
        <w:t>, Y., &amp; Krishna, M. R. (2019). Organics and biofertilizers effect on germination process of papaya at nursery level (</w:t>
      </w:r>
      <w:proofErr w:type="spellStart"/>
      <w:r w:rsidRPr="000E5C32">
        <w:rPr>
          <w:rFonts w:ascii="Arial" w:hAnsi="Arial" w:cs="Arial"/>
          <w:i/>
          <w:color w:val="222222"/>
          <w:sz w:val="20"/>
          <w:szCs w:val="20"/>
          <w:highlight w:val="yellow"/>
          <w:shd w:val="clear" w:color="auto" w:fill="FFFFFF"/>
        </w:rPr>
        <w:t>Carica</w:t>
      </w:r>
      <w:proofErr w:type="spellEnd"/>
      <w:r w:rsidRPr="000E5C32">
        <w:rPr>
          <w:rFonts w:ascii="Arial" w:hAnsi="Arial" w:cs="Arial"/>
          <w:i/>
          <w:color w:val="222222"/>
          <w:sz w:val="20"/>
          <w:szCs w:val="20"/>
          <w:highlight w:val="yellow"/>
          <w:shd w:val="clear" w:color="auto" w:fill="FFFFFF"/>
        </w:rPr>
        <w:t xml:space="preserve"> papaya</w:t>
      </w:r>
      <w:r w:rsidRPr="000E5C32">
        <w:rPr>
          <w:rFonts w:ascii="Arial" w:hAnsi="Arial" w:cs="Arial"/>
          <w:color w:val="222222"/>
          <w:sz w:val="20"/>
          <w:szCs w:val="20"/>
          <w:highlight w:val="yellow"/>
          <w:shd w:val="clear" w:color="auto" w:fill="FFFFFF"/>
        </w:rPr>
        <w:t xml:space="preserve"> L.). </w:t>
      </w:r>
      <w:r w:rsidRPr="000E5C32">
        <w:rPr>
          <w:rFonts w:ascii="Arial" w:hAnsi="Arial" w:cs="Arial"/>
          <w:i/>
          <w:iCs/>
          <w:color w:val="222222"/>
          <w:sz w:val="20"/>
          <w:szCs w:val="20"/>
          <w:highlight w:val="yellow"/>
          <w:shd w:val="clear" w:color="auto" w:fill="FFFFFF"/>
        </w:rPr>
        <w:t>Journal of Pharmacognosy and Phytochemistry</w:t>
      </w:r>
      <w:r w:rsidRPr="000E5C32">
        <w:rPr>
          <w:rFonts w:ascii="Arial" w:hAnsi="Arial" w:cs="Arial"/>
          <w:color w:val="222222"/>
          <w:sz w:val="20"/>
          <w:szCs w:val="20"/>
          <w:highlight w:val="yellow"/>
          <w:shd w:val="clear" w:color="auto" w:fill="FFFFFF"/>
        </w:rPr>
        <w:t>, </w:t>
      </w:r>
      <w:r w:rsidRPr="000E5C32">
        <w:rPr>
          <w:rFonts w:ascii="Arial" w:hAnsi="Arial" w:cs="Arial"/>
          <w:i/>
          <w:iCs/>
          <w:color w:val="222222"/>
          <w:sz w:val="20"/>
          <w:szCs w:val="20"/>
          <w:highlight w:val="yellow"/>
          <w:shd w:val="clear" w:color="auto" w:fill="FFFFFF"/>
        </w:rPr>
        <w:t>8</w:t>
      </w:r>
      <w:r w:rsidRPr="000E5C32">
        <w:rPr>
          <w:rFonts w:ascii="Arial" w:hAnsi="Arial" w:cs="Arial"/>
          <w:color w:val="222222"/>
          <w:sz w:val="20"/>
          <w:szCs w:val="20"/>
          <w:highlight w:val="yellow"/>
          <w:shd w:val="clear" w:color="auto" w:fill="FFFFFF"/>
        </w:rPr>
        <w:t>(1), 2425-2427.</w:t>
      </w:r>
    </w:p>
    <w:p w:rsidR="00057887" w:rsidRPr="00057887" w:rsidRDefault="00057887" w:rsidP="00057887">
      <w:pPr>
        <w:pStyle w:val="NoSpacing"/>
        <w:ind w:left="720" w:hanging="720"/>
        <w:jc w:val="both"/>
        <w:rPr>
          <w:rFonts w:ascii="Arial" w:hAnsi="Arial" w:cs="Arial"/>
          <w:color w:val="222222"/>
          <w:sz w:val="20"/>
          <w:szCs w:val="20"/>
          <w:shd w:val="clear" w:color="auto" w:fill="FFFFFF"/>
        </w:rPr>
      </w:pPr>
      <w:proofErr w:type="spellStart"/>
      <w:r w:rsidRPr="000E5C32">
        <w:rPr>
          <w:rFonts w:ascii="Arial" w:hAnsi="Arial" w:cs="Arial"/>
          <w:color w:val="222222"/>
          <w:sz w:val="20"/>
          <w:szCs w:val="20"/>
          <w:highlight w:val="yellow"/>
          <w:shd w:val="clear" w:color="auto" w:fill="FFFFFF"/>
        </w:rPr>
        <w:t>Hiwale</w:t>
      </w:r>
      <w:proofErr w:type="spellEnd"/>
      <w:r w:rsidRPr="000E5C32">
        <w:rPr>
          <w:rFonts w:ascii="Arial" w:hAnsi="Arial" w:cs="Arial"/>
          <w:color w:val="222222"/>
          <w:sz w:val="20"/>
          <w:szCs w:val="20"/>
          <w:highlight w:val="yellow"/>
          <w:shd w:val="clear" w:color="auto" w:fill="FFFFFF"/>
        </w:rPr>
        <w:t>, S. S. (2003). Effect of organic and inorganic fertilizers on growth, yield and quality of pomegranate cv. Ganesh. In </w:t>
      </w:r>
      <w:r w:rsidRPr="000E5C32">
        <w:rPr>
          <w:rFonts w:ascii="Arial" w:hAnsi="Arial" w:cs="Arial"/>
          <w:i/>
          <w:iCs/>
          <w:color w:val="222222"/>
          <w:sz w:val="20"/>
          <w:szCs w:val="20"/>
          <w:highlight w:val="yellow"/>
          <w:shd w:val="clear" w:color="auto" w:fill="FFFFFF"/>
        </w:rPr>
        <w:t>National Seminar on Organic farming in horticulture for sustainable production</w:t>
      </w:r>
      <w:r w:rsidRPr="000E5C32">
        <w:rPr>
          <w:rFonts w:ascii="Arial" w:hAnsi="Arial" w:cs="Arial"/>
          <w:color w:val="222222"/>
          <w:sz w:val="20"/>
          <w:szCs w:val="20"/>
          <w:highlight w:val="yellow"/>
          <w:shd w:val="clear" w:color="auto" w:fill="FFFFFF"/>
        </w:rPr>
        <w:t> (pp. 29-30).</w:t>
      </w:r>
    </w:p>
    <w:p w:rsidR="00057887" w:rsidRPr="00057887" w:rsidRDefault="00057887" w:rsidP="00057887">
      <w:pPr>
        <w:pStyle w:val="NoSpacing"/>
        <w:ind w:left="720" w:hanging="720"/>
        <w:jc w:val="both"/>
        <w:rPr>
          <w:rFonts w:ascii="Arial" w:hAnsi="Arial" w:cs="Arial"/>
          <w:color w:val="222222"/>
          <w:sz w:val="20"/>
          <w:szCs w:val="20"/>
          <w:shd w:val="clear" w:color="auto" w:fill="FFFFFF"/>
        </w:rPr>
      </w:pPr>
      <w:r w:rsidRPr="00EB4C9C">
        <w:rPr>
          <w:rFonts w:ascii="Arial" w:hAnsi="Arial" w:cs="Arial"/>
          <w:color w:val="222222"/>
          <w:sz w:val="20"/>
          <w:szCs w:val="20"/>
          <w:highlight w:val="yellow"/>
          <w:shd w:val="clear" w:color="auto" w:fill="FFFFFF"/>
        </w:rPr>
        <w:t xml:space="preserve">Jain, S., </w:t>
      </w:r>
      <w:proofErr w:type="spellStart"/>
      <w:r w:rsidRPr="00EB4C9C">
        <w:rPr>
          <w:rFonts w:ascii="Arial" w:hAnsi="Arial" w:cs="Arial"/>
          <w:color w:val="222222"/>
          <w:sz w:val="20"/>
          <w:szCs w:val="20"/>
          <w:highlight w:val="yellow"/>
          <w:shd w:val="clear" w:color="auto" w:fill="FFFFFF"/>
        </w:rPr>
        <w:t>Manasa</w:t>
      </w:r>
      <w:proofErr w:type="spellEnd"/>
      <w:r w:rsidRPr="00EB4C9C">
        <w:rPr>
          <w:rFonts w:ascii="Arial" w:hAnsi="Arial" w:cs="Arial"/>
          <w:color w:val="222222"/>
          <w:sz w:val="20"/>
          <w:szCs w:val="20"/>
          <w:highlight w:val="yellow"/>
          <w:shd w:val="clear" w:color="auto" w:fill="FFFFFF"/>
        </w:rPr>
        <w:t xml:space="preserve">, S., </w:t>
      </w:r>
      <w:proofErr w:type="spellStart"/>
      <w:r w:rsidRPr="00EB4C9C">
        <w:rPr>
          <w:rFonts w:ascii="Arial" w:hAnsi="Arial" w:cs="Arial"/>
          <w:color w:val="222222"/>
          <w:sz w:val="20"/>
          <w:szCs w:val="20"/>
          <w:highlight w:val="yellow"/>
          <w:shd w:val="clear" w:color="auto" w:fill="FFFFFF"/>
        </w:rPr>
        <w:t>Ranganna</w:t>
      </w:r>
      <w:proofErr w:type="spellEnd"/>
      <w:r w:rsidRPr="00EB4C9C">
        <w:rPr>
          <w:rFonts w:ascii="Arial" w:hAnsi="Arial" w:cs="Arial"/>
          <w:color w:val="222222"/>
          <w:sz w:val="20"/>
          <w:szCs w:val="20"/>
          <w:highlight w:val="yellow"/>
          <w:shd w:val="clear" w:color="auto" w:fill="FFFFFF"/>
        </w:rPr>
        <w:t xml:space="preserve">, G., Mohapatra, S., Verma, S., Mishra, S., Luthra, S., &amp; Shivani, S. (2024). Cultivating sustainability: A comprehensive review of organic farming practices for nutrient-rich fruit production in India. </w:t>
      </w:r>
      <w:r w:rsidRPr="00EB4C9C">
        <w:rPr>
          <w:rFonts w:ascii="Arial" w:hAnsi="Arial" w:cs="Arial"/>
          <w:i/>
          <w:color w:val="222222"/>
          <w:sz w:val="20"/>
          <w:szCs w:val="20"/>
          <w:highlight w:val="yellow"/>
          <w:shd w:val="clear" w:color="auto" w:fill="FFFFFF"/>
        </w:rPr>
        <w:t>Plant Archives, 24</w:t>
      </w:r>
      <w:r w:rsidRPr="00EB4C9C">
        <w:rPr>
          <w:rFonts w:ascii="Arial" w:hAnsi="Arial" w:cs="Arial"/>
          <w:color w:val="222222"/>
          <w:sz w:val="20"/>
          <w:szCs w:val="20"/>
          <w:highlight w:val="yellow"/>
          <w:shd w:val="clear" w:color="auto" w:fill="FFFFFF"/>
        </w:rPr>
        <w:t xml:space="preserve">(1), 516-524. </w:t>
      </w:r>
      <w:hyperlink r:id="rId10" w:history="1">
        <w:r w:rsidRPr="00EB4C9C">
          <w:rPr>
            <w:rStyle w:val="Hyperlink"/>
            <w:rFonts w:ascii="Arial" w:hAnsi="Arial" w:cs="Arial"/>
            <w:sz w:val="20"/>
            <w:szCs w:val="20"/>
            <w:highlight w:val="yellow"/>
            <w:shd w:val="clear" w:color="auto" w:fill="FFFFFF"/>
          </w:rPr>
          <w:t>https://doi.org/10.51470/PLANTARCHIVES.2024.v24.no.1.070</w:t>
        </w:r>
      </w:hyperlink>
      <w:r w:rsidRPr="00057887">
        <w:rPr>
          <w:rFonts w:ascii="Arial" w:hAnsi="Arial" w:cs="Arial"/>
          <w:color w:val="222222"/>
          <w:sz w:val="20"/>
          <w:szCs w:val="20"/>
          <w:shd w:val="clear" w:color="auto" w:fill="FFFFFF"/>
        </w:rPr>
        <w:t xml:space="preserve"> </w:t>
      </w:r>
    </w:p>
    <w:p w:rsidR="00057887" w:rsidRPr="00057887" w:rsidRDefault="00057887" w:rsidP="00057887">
      <w:pPr>
        <w:pStyle w:val="NoSpacing"/>
        <w:ind w:left="720" w:hanging="720"/>
        <w:jc w:val="both"/>
        <w:rPr>
          <w:rFonts w:ascii="Arial" w:hAnsi="Arial" w:cs="Arial"/>
          <w:color w:val="222222"/>
          <w:sz w:val="20"/>
          <w:szCs w:val="20"/>
          <w:shd w:val="clear" w:color="auto" w:fill="FFFFFF"/>
        </w:rPr>
      </w:pPr>
      <w:proofErr w:type="spellStart"/>
      <w:r w:rsidRPr="000E5C32">
        <w:rPr>
          <w:rFonts w:ascii="Arial" w:hAnsi="Arial" w:cs="Arial"/>
          <w:color w:val="222222"/>
          <w:sz w:val="20"/>
          <w:szCs w:val="20"/>
          <w:highlight w:val="yellow"/>
          <w:shd w:val="clear" w:color="auto" w:fill="FFFFFF"/>
        </w:rPr>
        <w:t>Khachi</w:t>
      </w:r>
      <w:proofErr w:type="spellEnd"/>
      <w:r w:rsidRPr="000E5C32">
        <w:rPr>
          <w:rFonts w:ascii="Arial" w:hAnsi="Arial" w:cs="Arial"/>
          <w:color w:val="222222"/>
          <w:sz w:val="20"/>
          <w:szCs w:val="20"/>
          <w:highlight w:val="yellow"/>
          <w:shd w:val="clear" w:color="auto" w:fill="FFFFFF"/>
        </w:rPr>
        <w:t xml:space="preserve">, B., Sharma, S. D., </w:t>
      </w:r>
      <w:proofErr w:type="spellStart"/>
      <w:r w:rsidRPr="000E5C32">
        <w:rPr>
          <w:rFonts w:ascii="Arial" w:hAnsi="Arial" w:cs="Arial"/>
          <w:color w:val="222222"/>
          <w:sz w:val="20"/>
          <w:szCs w:val="20"/>
          <w:highlight w:val="yellow"/>
          <w:shd w:val="clear" w:color="auto" w:fill="FFFFFF"/>
        </w:rPr>
        <w:t>Ghumare</w:t>
      </w:r>
      <w:proofErr w:type="spellEnd"/>
      <w:r w:rsidRPr="000E5C32">
        <w:rPr>
          <w:rFonts w:ascii="Arial" w:hAnsi="Arial" w:cs="Arial"/>
          <w:color w:val="222222"/>
          <w:sz w:val="20"/>
          <w:szCs w:val="20"/>
          <w:highlight w:val="yellow"/>
          <w:shd w:val="clear" w:color="auto" w:fill="FFFFFF"/>
        </w:rPr>
        <w:t xml:space="preserve">, V., Kumar, P., &amp; Mir, M. (2015). Study on comparative efficacy of bio-organic nutrients on plant growth, leaf nutrient contents and fruit quality attributes of kiwi fruit. </w:t>
      </w:r>
      <w:r w:rsidRPr="000E5C32">
        <w:rPr>
          <w:rFonts w:ascii="Arial" w:hAnsi="Arial" w:cs="Arial"/>
          <w:i/>
          <w:color w:val="222222"/>
          <w:sz w:val="20"/>
          <w:szCs w:val="20"/>
          <w:highlight w:val="yellow"/>
          <w:shd w:val="clear" w:color="auto" w:fill="FFFFFF"/>
        </w:rPr>
        <w:t>Journal of Applied and Natural Science, 7</w:t>
      </w:r>
      <w:r w:rsidRPr="000E5C32">
        <w:rPr>
          <w:rFonts w:ascii="Arial" w:hAnsi="Arial" w:cs="Arial"/>
          <w:color w:val="222222"/>
          <w:sz w:val="20"/>
          <w:szCs w:val="20"/>
          <w:highlight w:val="yellow"/>
          <w:shd w:val="clear" w:color="auto" w:fill="FFFFFF"/>
        </w:rPr>
        <w:t xml:space="preserve">(1), 175-181. </w:t>
      </w:r>
      <w:hyperlink r:id="rId11" w:history="1">
        <w:r w:rsidRPr="000E5C32">
          <w:rPr>
            <w:rStyle w:val="Hyperlink"/>
            <w:rFonts w:ascii="Arial" w:hAnsi="Arial" w:cs="Arial"/>
            <w:sz w:val="20"/>
            <w:szCs w:val="20"/>
            <w:highlight w:val="yellow"/>
            <w:shd w:val="clear" w:color="auto" w:fill="FFFFFF"/>
          </w:rPr>
          <w:t>https://doi.org/10.31018/JANS.V7I1.641</w:t>
        </w:r>
      </w:hyperlink>
      <w:r w:rsidRPr="00057887">
        <w:rPr>
          <w:rFonts w:ascii="Arial" w:hAnsi="Arial" w:cs="Arial"/>
          <w:color w:val="222222"/>
          <w:sz w:val="20"/>
          <w:szCs w:val="20"/>
          <w:shd w:val="clear" w:color="auto" w:fill="FFFFFF"/>
        </w:rPr>
        <w:t xml:space="preserve"> </w:t>
      </w:r>
    </w:p>
    <w:p w:rsidR="00057887" w:rsidRPr="00057887" w:rsidRDefault="00057887" w:rsidP="00057887">
      <w:pPr>
        <w:pStyle w:val="NoSpacing"/>
        <w:ind w:left="720" w:hanging="720"/>
        <w:jc w:val="both"/>
        <w:rPr>
          <w:rFonts w:ascii="Arial" w:hAnsi="Arial" w:cs="Arial"/>
          <w:color w:val="222222"/>
          <w:sz w:val="20"/>
          <w:szCs w:val="20"/>
          <w:shd w:val="clear" w:color="auto" w:fill="FFFFFF"/>
        </w:rPr>
      </w:pPr>
      <w:r w:rsidRPr="0017392C">
        <w:rPr>
          <w:rFonts w:ascii="Arial" w:hAnsi="Arial" w:cs="Arial"/>
          <w:color w:val="222222"/>
          <w:sz w:val="20"/>
          <w:szCs w:val="20"/>
          <w:highlight w:val="yellow"/>
          <w:shd w:val="clear" w:color="auto" w:fill="FFFFFF"/>
        </w:rPr>
        <w:t xml:space="preserve">Korsten, L., &amp; </w:t>
      </w:r>
      <w:proofErr w:type="spellStart"/>
      <w:r w:rsidRPr="0017392C">
        <w:rPr>
          <w:rFonts w:ascii="Arial" w:hAnsi="Arial" w:cs="Arial"/>
          <w:color w:val="222222"/>
          <w:sz w:val="20"/>
          <w:szCs w:val="20"/>
          <w:highlight w:val="yellow"/>
          <w:shd w:val="clear" w:color="auto" w:fill="FFFFFF"/>
        </w:rPr>
        <w:t>Bornman</w:t>
      </w:r>
      <w:proofErr w:type="spellEnd"/>
      <w:r w:rsidRPr="0017392C">
        <w:rPr>
          <w:rFonts w:ascii="Arial" w:hAnsi="Arial" w:cs="Arial"/>
          <w:color w:val="222222"/>
          <w:sz w:val="20"/>
          <w:szCs w:val="20"/>
          <w:highlight w:val="yellow"/>
          <w:shd w:val="clear" w:color="auto" w:fill="FFFFFF"/>
        </w:rPr>
        <w:t xml:space="preserve">, C. H. (2004). Biological control in Africa: Can it provide a sustainable solution for control of fruit </w:t>
      </w:r>
      <w:proofErr w:type="gramStart"/>
      <w:r w:rsidRPr="0017392C">
        <w:rPr>
          <w:rFonts w:ascii="Arial" w:hAnsi="Arial" w:cs="Arial"/>
          <w:color w:val="222222"/>
          <w:sz w:val="20"/>
          <w:szCs w:val="20"/>
          <w:highlight w:val="yellow"/>
          <w:shd w:val="clear" w:color="auto" w:fill="FFFFFF"/>
        </w:rPr>
        <w:t>diseases?.</w:t>
      </w:r>
      <w:proofErr w:type="gramEnd"/>
      <w:r w:rsidRPr="0017392C">
        <w:rPr>
          <w:rFonts w:ascii="Arial" w:hAnsi="Arial" w:cs="Arial"/>
          <w:color w:val="222222"/>
          <w:sz w:val="20"/>
          <w:szCs w:val="20"/>
          <w:highlight w:val="yellow"/>
          <w:shd w:val="clear" w:color="auto" w:fill="FFFFFF"/>
        </w:rPr>
        <w:t xml:space="preserve"> </w:t>
      </w:r>
      <w:r w:rsidRPr="0017392C">
        <w:rPr>
          <w:rFonts w:ascii="Arial" w:hAnsi="Arial" w:cs="Arial"/>
          <w:i/>
          <w:color w:val="222222"/>
          <w:sz w:val="20"/>
          <w:szCs w:val="20"/>
          <w:highlight w:val="yellow"/>
          <w:shd w:val="clear" w:color="auto" w:fill="FFFFFF"/>
        </w:rPr>
        <w:t>South African Journal of Botany, 70</w:t>
      </w:r>
      <w:r w:rsidRPr="0017392C">
        <w:rPr>
          <w:rFonts w:ascii="Arial" w:hAnsi="Arial" w:cs="Arial"/>
          <w:color w:val="222222"/>
          <w:sz w:val="20"/>
          <w:szCs w:val="20"/>
          <w:highlight w:val="yellow"/>
          <w:shd w:val="clear" w:color="auto" w:fill="FFFFFF"/>
        </w:rPr>
        <w:t xml:space="preserve">(1), 128-139. </w:t>
      </w:r>
      <w:hyperlink r:id="rId12" w:history="1">
        <w:r w:rsidRPr="0017392C">
          <w:rPr>
            <w:rStyle w:val="Hyperlink"/>
            <w:rFonts w:ascii="Arial" w:hAnsi="Arial" w:cs="Arial"/>
            <w:sz w:val="20"/>
            <w:szCs w:val="20"/>
            <w:highlight w:val="yellow"/>
            <w:shd w:val="clear" w:color="auto" w:fill="FFFFFF"/>
          </w:rPr>
          <w:t>https://doi.org/10.1016/S0254-6299(15)30273-8</w:t>
        </w:r>
      </w:hyperlink>
      <w:r w:rsidRPr="00057887">
        <w:rPr>
          <w:rFonts w:ascii="Arial" w:hAnsi="Arial" w:cs="Arial"/>
          <w:color w:val="222222"/>
          <w:sz w:val="20"/>
          <w:szCs w:val="20"/>
          <w:shd w:val="clear" w:color="auto" w:fill="FFFFFF"/>
        </w:rPr>
        <w:t xml:space="preserve"> </w:t>
      </w:r>
    </w:p>
    <w:p w:rsidR="00057887" w:rsidRPr="00057887" w:rsidRDefault="00057887" w:rsidP="00057887">
      <w:pPr>
        <w:pStyle w:val="NoSpacing"/>
        <w:ind w:left="720" w:hanging="720"/>
        <w:jc w:val="both"/>
        <w:rPr>
          <w:rFonts w:ascii="Arial" w:hAnsi="Arial" w:cs="Arial"/>
          <w:color w:val="222222"/>
          <w:sz w:val="20"/>
          <w:szCs w:val="20"/>
          <w:shd w:val="clear" w:color="auto" w:fill="FFFFFF"/>
        </w:rPr>
      </w:pPr>
      <w:r w:rsidRPr="0017392C">
        <w:rPr>
          <w:rFonts w:ascii="Arial" w:hAnsi="Arial" w:cs="Arial"/>
          <w:color w:val="222222"/>
          <w:sz w:val="20"/>
          <w:szCs w:val="20"/>
          <w:highlight w:val="yellow"/>
          <w:shd w:val="clear" w:color="auto" w:fill="FFFFFF"/>
        </w:rPr>
        <w:t xml:space="preserve">Kumar, M., &amp; Kumar, R. (2014). Response of organic manures on </w:t>
      </w:r>
      <w:proofErr w:type="spellStart"/>
      <w:r w:rsidRPr="0017392C">
        <w:rPr>
          <w:rFonts w:ascii="Arial" w:hAnsi="Arial" w:cs="Arial"/>
          <w:color w:val="222222"/>
          <w:sz w:val="20"/>
          <w:szCs w:val="20"/>
          <w:highlight w:val="yellow"/>
          <w:shd w:val="clear" w:color="auto" w:fill="FFFFFF"/>
        </w:rPr>
        <w:t>post harvest</w:t>
      </w:r>
      <w:proofErr w:type="spellEnd"/>
      <w:r w:rsidRPr="0017392C">
        <w:rPr>
          <w:rFonts w:ascii="Arial" w:hAnsi="Arial" w:cs="Arial"/>
          <w:color w:val="222222"/>
          <w:sz w:val="20"/>
          <w:szCs w:val="20"/>
          <w:highlight w:val="yellow"/>
          <w:shd w:val="clear" w:color="auto" w:fill="FFFFFF"/>
        </w:rPr>
        <w:t xml:space="preserve"> quality of mango (</w:t>
      </w:r>
      <w:proofErr w:type="spellStart"/>
      <w:r w:rsidRPr="0017392C">
        <w:rPr>
          <w:rFonts w:ascii="Arial" w:hAnsi="Arial" w:cs="Arial"/>
          <w:color w:val="222222"/>
          <w:sz w:val="20"/>
          <w:szCs w:val="20"/>
          <w:highlight w:val="yellow"/>
          <w:shd w:val="clear" w:color="auto" w:fill="FFFFFF"/>
        </w:rPr>
        <w:t>Mangifera</w:t>
      </w:r>
      <w:proofErr w:type="spellEnd"/>
      <w:r w:rsidRPr="0017392C">
        <w:rPr>
          <w:rFonts w:ascii="Arial" w:hAnsi="Arial" w:cs="Arial"/>
          <w:color w:val="222222"/>
          <w:sz w:val="20"/>
          <w:szCs w:val="20"/>
          <w:highlight w:val="yellow"/>
          <w:shd w:val="clear" w:color="auto" w:fill="FFFFFF"/>
        </w:rPr>
        <w:t xml:space="preserve"> </w:t>
      </w:r>
      <w:proofErr w:type="spellStart"/>
      <w:r w:rsidRPr="0017392C">
        <w:rPr>
          <w:rFonts w:ascii="Arial" w:hAnsi="Arial" w:cs="Arial"/>
          <w:color w:val="222222"/>
          <w:sz w:val="20"/>
          <w:szCs w:val="20"/>
          <w:highlight w:val="yellow"/>
          <w:shd w:val="clear" w:color="auto" w:fill="FFFFFF"/>
        </w:rPr>
        <w:t>indica</w:t>
      </w:r>
      <w:proofErr w:type="spellEnd"/>
      <w:r w:rsidRPr="0017392C">
        <w:rPr>
          <w:rFonts w:ascii="Arial" w:hAnsi="Arial" w:cs="Arial"/>
          <w:color w:val="222222"/>
          <w:sz w:val="20"/>
          <w:szCs w:val="20"/>
          <w:highlight w:val="yellow"/>
          <w:shd w:val="clear" w:color="auto" w:fill="FFFFFF"/>
        </w:rPr>
        <w:t xml:space="preserve"> L.) cv. </w:t>
      </w:r>
      <w:proofErr w:type="spellStart"/>
      <w:r w:rsidRPr="0017392C">
        <w:rPr>
          <w:rFonts w:ascii="Arial" w:hAnsi="Arial" w:cs="Arial"/>
          <w:color w:val="222222"/>
          <w:sz w:val="20"/>
          <w:szCs w:val="20"/>
          <w:highlight w:val="yellow"/>
          <w:shd w:val="clear" w:color="auto" w:fill="FFFFFF"/>
        </w:rPr>
        <w:t>Dashehari</w:t>
      </w:r>
      <w:proofErr w:type="spellEnd"/>
      <w:r w:rsidRPr="0017392C">
        <w:rPr>
          <w:rFonts w:ascii="Arial" w:hAnsi="Arial" w:cs="Arial"/>
          <w:color w:val="222222"/>
          <w:sz w:val="20"/>
          <w:szCs w:val="20"/>
          <w:highlight w:val="yellow"/>
          <w:shd w:val="clear" w:color="auto" w:fill="FFFFFF"/>
        </w:rPr>
        <w:t xml:space="preserve">. </w:t>
      </w:r>
      <w:r w:rsidRPr="0017392C">
        <w:rPr>
          <w:rFonts w:ascii="Arial" w:hAnsi="Arial" w:cs="Arial"/>
          <w:i/>
          <w:color w:val="222222"/>
          <w:sz w:val="20"/>
          <w:szCs w:val="20"/>
          <w:highlight w:val="yellow"/>
          <w:shd w:val="clear" w:color="auto" w:fill="FFFFFF"/>
        </w:rPr>
        <w:t>Agricultural Science Digest-A Research Journal</w:t>
      </w:r>
      <w:r w:rsidRPr="0017392C">
        <w:rPr>
          <w:rFonts w:ascii="Arial" w:hAnsi="Arial" w:cs="Arial"/>
          <w:color w:val="222222"/>
          <w:sz w:val="20"/>
          <w:szCs w:val="20"/>
          <w:highlight w:val="yellow"/>
          <w:shd w:val="clear" w:color="auto" w:fill="FFFFFF"/>
        </w:rPr>
        <w:t xml:space="preserve">, </w:t>
      </w:r>
      <w:r w:rsidRPr="0017392C">
        <w:rPr>
          <w:rFonts w:ascii="Arial" w:hAnsi="Arial" w:cs="Arial"/>
          <w:i/>
          <w:color w:val="222222"/>
          <w:sz w:val="20"/>
          <w:szCs w:val="20"/>
          <w:highlight w:val="yellow"/>
          <w:shd w:val="clear" w:color="auto" w:fill="FFFFFF"/>
        </w:rPr>
        <w:t>34</w:t>
      </w:r>
      <w:r w:rsidRPr="0017392C">
        <w:rPr>
          <w:rFonts w:ascii="Arial" w:hAnsi="Arial" w:cs="Arial"/>
          <w:color w:val="222222"/>
          <w:sz w:val="20"/>
          <w:szCs w:val="20"/>
          <w:highlight w:val="yellow"/>
          <w:shd w:val="clear" w:color="auto" w:fill="FFFFFF"/>
        </w:rPr>
        <w:t xml:space="preserve">(4), 310-312. </w:t>
      </w:r>
      <w:hyperlink r:id="rId13" w:history="1">
        <w:r w:rsidRPr="0017392C">
          <w:rPr>
            <w:rStyle w:val="Hyperlink"/>
            <w:rFonts w:ascii="Arial" w:hAnsi="Arial" w:cs="Arial"/>
            <w:sz w:val="20"/>
            <w:szCs w:val="20"/>
            <w:highlight w:val="yellow"/>
            <w:shd w:val="clear" w:color="auto" w:fill="FFFFFF"/>
          </w:rPr>
          <w:t>https://doi.org/10.5958/0976-0547.2014.01028.3</w:t>
        </w:r>
      </w:hyperlink>
      <w:r w:rsidRPr="00057887">
        <w:rPr>
          <w:rFonts w:ascii="Arial" w:hAnsi="Arial" w:cs="Arial"/>
          <w:color w:val="222222"/>
          <w:sz w:val="20"/>
          <w:szCs w:val="20"/>
          <w:shd w:val="clear" w:color="auto" w:fill="FFFFFF"/>
        </w:rPr>
        <w:t xml:space="preserve"> </w:t>
      </w:r>
    </w:p>
    <w:p w:rsidR="00057887" w:rsidRPr="00057887" w:rsidRDefault="00057887" w:rsidP="00057887">
      <w:pPr>
        <w:pStyle w:val="NoSpacing"/>
        <w:ind w:left="720" w:hanging="720"/>
        <w:jc w:val="both"/>
        <w:rPr>
          <w:rFonts w:ascii="Arial" w:hAnsi="Arial" w:cs="Arial"/>
          <w:color w:val="222222"/>
          <w:sz w:val="20"/>
          <w:szCs w:val="20"/>
          <w:shd w:val="clear" w:color="auto" w:fill="FFFFFF"/>
        </w:rPr>
      </w:pPr>
      <w:r w:rsidRPr="0017392C">
        <w:rPr>
          <w:rFonts w:ascii="Arial" w:hAnsi="Arial" w:cs="Arial"/>
          <w:color w:val="222222"/>
          <w:sz w:val="20"/>
          <w:szCs w:val="20"/>
          <w:highlight w:val="yellow"/>
          <w:shd w:val="clear" w:color="auto" w:fill="FFFFFF"/>
        </w:rPr>
        <w:t xml:space="preserve">Mitra, S., &amp; Devi, H. (2016). Organic Horticulture in India. </w:t>
      </w:r>
      <w:proofErr w:type="spellStart"/>
      <w:r w:rsidRPr="0017392C">
        <w:rPr>
          <w:rFonts w:ascii="Arial" w:hAnsi="Arial" w:cs="Arial"/>
          <w:i/>
          <w:color w:val="222222"/>
          <w:sz w:val="20"/>
          <w:szCs w:val="20"/>
          <w:highlight w:val="yellow"/>
          <w:shd w:val="clear" w:color="auto" w:fill="FFFFFF"/>
        </w:rPr>
        <w:t>Horticulturae</w:t>
      </w:r>
      <w:proofErr w:type="spellEnd"/>
      <w:r w:rsidRPr="0017392C">
        <w:rPr>
          <w:rFonts w:ascii="Arial" w:hAnsi="Arial" w:cs="Arial"/>
          <w:i/>
          <w:color w:val="222222"/>
          <w:sz w:val="20"/>
          <w:szCs w:val="20"/>
          <w:highlight w:val="yellow"/>
          <w:shd w:val="clear" w:color="auto" w:fill="FFFFFF"/>
        </w:rPr>
        <w:t>, 2</w:t>
      </w:r>
      <w:r w:rsidRPr="0017392C">
        <w:rPr>
          <w:rFonts w:ascii="Arial" w:hAnsi="Arial" w:cs="Arial"/>
          <w:color w:val="222222"/>
          <w:sz w:val="20"/>
          <w:szCs w:val="20"/>
          <w:highlight w:val="yellow"/>
          <w:shd w:val="clear" w:color="auto" w:fill="FFFFFF"/>
        </w:rPr>
        <w:t xml:space="preserve">(4), 17 </w:t>
      </w:r>
      <w:hyperlink r:id="rId14" w:history="1">
        <w:r w:rsidRPr="0017392C">
          <w:rPr>
            <w:rStyle w:val="Hyperlink"/>
            <w:rFonts w:ascii="Arial" w:hAnsi="Arial" w:cs="Arial"/>
            <w:sz w:val="20"/>
            <w:szCs w:val="20"/>
            <w:highlight w:val="yellow"/>
            <w:shd w:val="clear" w:color="auto" w:fill="FFFFFF"/>
          </w:rPr>
          <w:t>https://doi.org/10.3390/horticulturae2040017</w:t>
        </w:r>
      </w:hyperlink>
      <w:r w:rsidRPr="00057887">
        <w:rPr>
          <w:rFonts w:ascii="Arial" w:hAnsi="Arial" w:cs="Arial"/>
          <w:color w:val="222222"/>
          <w:sz w:val="20"/>
          <w:szCs w:val="20"/>
          <w:shd w:val="clear" w:color="auto" w:fill="FFFFFF"/>
        </w:rPr>
        <w:t xml:space="preserve"> </w:t>
      </w:r>
    </w:p>
    <w:p w:rsidR="0017392C" w:rsidRDefault="00057887" w:rsidP="00057887">
      <w:pPr>
        <w:pStyle w:val="NoSpacing"/>
        <w:ind w:left="720" w:hanging="720"/>
        <w:jc w:val="both"/>
        <w:rPr>
          <w:rFonts w:ascii="Arial" w:hAnsi="Arial" w:cs="Arial"/>
          <w:color w:val="222222"/>
          <w:sz w:val="20"/>
          <w:szCs w:val="20"/>
          <w:shd w:val="clear" w:color="auto" w:fill="FFFFFF"/>
        </w:rPr>
      </w:pPr>
      <w:r w:rsidRPr="0017392C">
        <w:rPr>
          <w:rFonts w:ascii="Arial" w:hAnsi="Arial" w:cs="Arial"/>
          <w:color w:val="222222"/>
          <w:sz w:val="20"/>
          <w:szCs w:val="20"/>
          <w:highlight w:val="yellow"/>
          <w:shd w:val="clear" w:color="auto" w:fill="FFFFFF"/>
        </w:rPr>
        <w:t xml:space="preserve">Pandey, J., &amp; Singh, A. (2012). Opportunities and constraints in organic farming: an Indian perspective. </w:t>
      </w:r>
      <w:r w:rsidRPr="0017392C">
        <w:rPr>
          <w:rFonts w:ascii="Arial" w:hAnsi="Arial" w:cs="Arial"/>
          <w:i/>
          <w:color w:val="222222"/>
          <w:sz w:val="20"/>
          <w:szCs w:val="20"/>
          <w:highlight w:val="yellow"/>
          <w:shd w:val="clear" w:color="auto" w:fill="FFFFFF"/>
        </w:rPr>
        <w:t>Journal of Scientific Research, 56</w:t>
      </w:r>
      <w:r w:rsidRPr="0017392C">
        <w:rPr>
          <w:rFonts w:ascii="Arial" w:hAnsi="Arial" w:cs="Arial"/>
          <w:color w:val="222222"/>
          <w:sz w:val="20"/>
          <w:szCs w:val="20"/>
          <w:highlight w:val="yellow"/>
          <w:shd w:val="clear" w:color="auto" w:fill="FFFFFF"/>
        </w:rPr>
        <w:t>(1), 47-72.</w:t>
      </w:r>
      <w:r w:rsidRPr="00057887">
        <w:rPr>
          <w:rFonts w:ascii="Arial" w:hAnsi="Arial" w:cs="Arial"/>
          <w:color w:val="222222"/>
          <w:sz w:val="20"/>
          <w:szCs w:val="20"/>
          <w:shd w:val="clear" w:color="auto" w:fill="FFFFFF"/>
        </w:rPr>
        <w:t xml:space="preserve"> </w:t>
      </w:r>
    </w:p>
    <w:p w:rsidR="00057887" w:rsidRPr="00057887" w:rsidRDefault="00057887" w:rsidP="00057887">
      <w:pPr>
        <w:pStyle w:val="NoSpacing"/>
        <w:ind w:left="720" w:hanging="720"/>
        <w:jc w:val="both"/>
        <w:rPr>
          <w:rFonts w:ascii="Arial" w:hAnsi="Arial" w:cs="Arial"/>
          <w:sz w:val="20"/>
          <w:szCs w:val="20"/>
        </w:rPr>
      </w:pPr>
      <w:r w:rsidRPr="00EB4C9C">
        <w:rPr>
          <w:rFonts w:ascii="Arial" w:hAnsi="Arial" w:cs="Arial"/>
          <w:sz w:val="20"/>
          <w:szCs w:val="20"/>
          <w:highlight w:val="yellow"/>
        </w:rPr>
        <w:t xml:space="preserve">Pathak, R. K., &amp; Ram, R. A. (2016). Organic Approaches for Sustainable Production of Horticultural Crops: A Review. </w:t>
      </w:r>
      <w:r w:rsidRPr="00EB4C9C">
        <w:rPr>
          <w:rFonts w:ascii="Arial" w:hAnsi="Arial" w:cs="Arial"/>
          <w:i/>
          <w:sz w:val="20"/>
          <w:szCs w:val="20"/>
          <w:highlight w:val="yellow"/>
        </w:rPr>
        <w:t>Progressive Horticulture, 48</w:t>
      </w:r>
      <w:r w:rsidRPr="00EB4C9C">
        <w:rPr>
          <w:rFonts w:ascii="Arial" w:hAnsi="Arial" w:cs="Arial"/>
          <w:sz w:val="20"/>
          <w:szCs w:val="20"/>
          <w:highlight w:val="yellow"/>
        </w:rPr>
        <w:t xml:space="preserve">(1), 1–16. </w:t>
      </w:r>
      <w:hyperlink r:id="rId15" w:history="1">
        <w:r w:rsidRPr="00EB4C9C">
          <w:rPr>
            <w:rStyle w:val="Hyperlink"/>
            <w:rFonts w:ascii="Arial" w:hAnsi="Arial" w:cs="Arial"/>
            <w:sz w:val="20"/>
            <w:szCs w:val="20"/>
            <w:highlight w:val="yellow"/>
          </w:rPr>
          <w:t>https://doi.org/10.5958/2249-5258.2016.00001.4</w:t>
        </w:r>
      </w:hyperlink>
      <w:r w:rsidRPr="00057887">
        <w:rPr>
          <w:rFonts w:ascii="Arial" w:hAnsi="Arial" w:cs="Arial"/>
          <w:sz w:val="20"/>
          <w:szCs w:val="20"/>
        </w:rPr>
        <w:t xml:space="preserve"> </w:t>
      </w:r>
    </w:p>
    <w:p w:rsidR="00057887" w:rsidRPr="00057887" w:rsidRDefault="00057887" w:rsidP="00057887">
      <w:pPr>
        <w:pStyle w:val="NoSpacing"/>
        <w:ind w:left="720" w:hanging="720"/>
        <w:jc w:val="both"/>
        <w:rPr>
          <w:rFonts w:ascii="Arial" w:hAnsi="Arial" w:cs="Arial"/>
          <w:sz w:val="20"/>
          <w:szCs w:val="20"/>
        </w:rPr>
      </w:pPr>
      <w:r w:rsidRPr="00EB4C9C">
        <w:rPr>
          <w:rFonts w:ascii="Arial" w:hAnsi="Arial" w:cs="Arial"/>
          <w:sz w:val="20"/>
          <w:szCs w:val="20"/>
          <w:highlight w:val="yellow"/>
        </w:rPr>
        <w:t xml:space="preserve">Ram, R. A., &amp; Nagar, A. K. (2004). Effect of different organic treatments on yield and quality of guava cv. Allahabad </w:t>
      </w:r>
      <w:proofErr w:type="spellStart"/>
      <w:r w:rsidRPr="00EB4C9C">
        <w:rPr>
          <w:rFonts w:ascii="Arial" w:hAnsi="Arial" w:cs="Arial"/>
          <w:sz w:val="20"/>
          <w:szCs w:val="20"/>
          <w:highlight w:val="yellow"/>
        </w:rPr>
        <w:t>Safeda</w:t>
      </w:r>
      <w:proofErr w:type="spellEnd"/>
      <w:r w:rsidRPr="00EB4C9C">
        <w:rPr>
          <w:rFonts w:ascii="Arial" w:hAnsi="Arial" w:cs="Arial"/>
          <w:sz w:val="20"/>
          <w:szCs w:val="20"/>
          <w:highlight w:val="yellow"/>
        </w:rPr>
        <w:t xml:space="preserve">. In </w:t>
      </w:r>
      <w:r w:rsidRPr="00EB4C9C">
        <w:rPr>
          <w:rStyle w:val="Emphasis"/>
          <w:rFonts w:ascii="Arial" w:hAnsi="Arial" w:cs="Arial"/>
          <w:sz w:val="20"/>
          <w:szCs w:val="20"/>
          <w:highlight w:val="yellow"/>
        </w:rPr>
        <w:t>National Symposium on Organic Farming in Horticultural Crops for Sustainable Production</w:t>
      </w:r>
      <w:r w:rsidRPr="00EB4C9C">
        <w:rPr>
          <w:rFonts w:ascii="Arial" w:hAnsi="Arial" w:cs="Arial"/>
          <w:sz w:val="20"/>
          <w:szCs w:val="20"/>
          <w:highlight w:val="yellow"/>
        </w:rPr>
        <w:t xml:space="preserve"> (pp. 306–308).</w:t>
      </w:r>
    </w:p>
    <w:p w:rsidR="00057887" w:rsidRPr="00057887" w:rsidRDefault="00057887" w:rsidP="00057887">
      <w:pPr>
        <w:pStyle w:val="NoSpacing"/>
        <w:ind w:left="720" w:hanging="720"/>
        <w:jc w:val="both"/>
        <w:rPr>
          <w:rFonts w:ascii="Arial" w:hAnsi="Arial" w:cs="Arial"/>
          <w:sz w:val="20"/>
          <w:szCs w:val="20"/>
        </w:rPr>
      </w:pPr>
      <w:r w:rsidRPr="00EB4C9C">
        <w:rPr>
          <w:rFonts w:ascii="Arial" w:hAnsi="Arial" w:cs="Arial"/>
          <w:sz w:val="20"/>
          <w:szCs w:val="20"/>
          <w:highlight w:val="yellow"/>
        </w:rPr>
        <w:t xml:space="preserve">Ram, R. A., &amp; Pathak, R. K. (2016). Strategies for organic production of horticultural crops in subtropical and hill regions of India. </w:t>
      </w:r>
      <w:r w:rsidRPr="00EB4C9C">
        <w:rPr>
          <w:rStyle w:val="Emphasis"/>
          <w:rFonts w:ascii="Arial" w:hAnsi="Arial" w:cs="Arial"/>
          <w:sz w:val="20"/>
          <w:szCs w:val="20"/>
          <w:highlight w:val="yellow"/>
        </w:rPr>
        <w:t>National Seminar on Integrated Development of Horticulture in Subtropical and Hill Region</w:t>
      </w:r>
      <w:r w:rsidRPr="00EB4C9C">
        <w:rPr>
          <w:rFonts w:ascii="Arial" w:hAnsi="Arial" w:cs="Arial"/>
          <w:sz w:val="20"/>
          <w:szCs w:val="20"/>
          <w:highlight w:val="yellow"/>
        </w:rPr>
        <w:t>, AAU, Guwahati, 17–19 February.</w:t>
      </w:r>
    </w:p>
    <w:p w:rsidR="00756B75" w:rsidRDefault="00756B75" w:rsidP="00057887">
      <w:pPr>
        <w:pStyle w:val="NoSpacing"/>
        <w:ind w:left="720" w:hanging="720"/>
        <w:jc w:val="both"/>
        <w:rPr>
          <w:rFonts w:ascii="Arial" w:hAnsi="Arial" w:cs="Arial"/>
          <w:color w:val="222222"/>
          <w:sz w:val="20"/>
          <w:szCs w:val="20"/>
          <w:shd w:val="clear" w:color="auto" w:fill="FFFFFF"/>
        </w:rPr>
      </w:pPr>
      <w:r w:rsidRPr="00756B75">
        <w:rPr>
          <w:rFonts w:ascii="Arial" w:hAnsi="Arial" w:cs="Arial"/>
          <w:color w:val="222222"/>
          <w:sz w:val="20"/>
          <w:szCs w:val="20"/>
          <w:highlight w:val="yellow"/>
          <w:shd w:val="clear" w:color="auto" w:fill="FFFFFF"/>
        </w:rPr>
        <w:lastRenderedPageBreak/>
        <w:t xml:space="preserve">Sharma, A., Sharma, S. K., Vyas, L., Yadav, S. K., </w:t>
      </w:r>
      <w:proofErr w:type="spellStart"/>
      <w:r w:rsidRPr="00756B75">
        <w:rPr>
          <w:rFonts w:ascii="Arial" w:hAnsi="Arial" w:cs="Arial"/>
          <w:color w:val="222222"/>
          <w:sz w:val="20"/>
          <w:szCs w:val="20"/>
          <w:highlight w:val="yellow"/>
          <w:shd w:val="clear" w:color="auto" w:fill="FFFFFF"/>
        </w:rPr>
        <w:t>Pramanick</w:t>
      </w:r>
      <w:proofErr w:type="spellEnd"/>
      <w:r w:rsidRPr="00756B75">
        <w:rPr>
          <w:rFonts w:ascii="Arial" w:hAnsi="Arial" w:cs="Arial"/>
          <w:color w:val="222222"/>
          <w:sz w:val="20"/>
          <w:szCs w:val="20"/>
          <w:highlight w:val="yellow"/>
          <w:shd w:val="clear" w:color="auto" w:fill="FFFFFF"/>
        </w:rPr>
        <w:t xml:space="preserve">, B., </w:t>
      </w:r>
      <w:proofErr w:type="spellStart"/>
      <w:r w:rsidRPr="00756B75">
        <w:rPr>
          <w:rFonts w:ascii="Arial" w:hAnsi="Arial" w:cs="Arial"/>
          <w:color w:val="222222"/>
          <w:sz w:val="20"/>
          <w:szCs w:val="20"/>
          <w:highlight w:val="yellow"/>
          <w:shd w:val="clear" w:color="auto" w:fill="FFFFFF"/>
        </w:rPr>
        <w:t>Siddartha</w:t>
      </w:r>
      <w:proofErr w:type="spellEnd"/>
      <w:r w:rsidRPr="00756B75">
        <w:rPr>
          <w:rFonts w:ascii="Arial" w:hAnsi="Arial" w:cs="Arial"/>
          <w:color w:val="222222"/>
          <w:sz w:val="20"/>
          <w:szCs w:val="20"/>
          <w:highlight w:val="yellow"/>
          <w:shd w:val="clear" w:color="auto" w:fill="FFFFFF"/>
        </w:rPr>
        <w:t xml:space="preserve"> Naik, B. S., ... &amp; Hossain, A. (2024). Innovative organic nutrient management and land arrangements improve soil health and productivity of wheat (</w:t>
      </w:r>
      <w:r w:rsidRPr="00756B75">
        <w:rPr>
          <w:rFonts w:ascii="Arial" w:hAnsi="Arial" w:cs="Arial"/>
          <w:i/>
          <w:color w:val="222222"/>
          <w:sz w:val="20"/>
          <w:szCs w:val="20"/>
          <w:highlight w:val="yellow"/>
          <w:shd w:val="clear" w:color="auto" w:fill="FFFFFF"/>
        </w:rPr>
        <w:t xml:space="preserve">Triticum </w:t>
      </w:r>
      <w:proofErr w:type="spellStart"/>
      <w:r w:rsidRPr="00756B75">
        <w:rPr>
          <w:rFonts w:ascii="Arial" w:hAnsi="Arial" w:cs="Arial"/>
          <w:i/>
          <w:color w:val="222222"/>
          <w:sz w:val="20"/>
          <w:szCs w:val="20"/>
          <w:highlight w:val="yellow"/>
          <w:shd w:val="clear" w:color="auto" w:fill="FFFFFF"/>
        </w:rPr>
        <w:t>aestivum</w:t>
      </w:r>
      <w:proofErr w:type="spellEnd"/>
      <w:r w:rsidRPr="00756B75">
        <w:rPr>
          <w:rFonts w:ascii="Arial" w:hAnsi="Arial" w:cs="Arial"/>
          <w:color w:val="222222"/>
          <w:sz w:val="20"/>
          <w:szCs w:val="20"/>
          <w:highlight w:val="yellow"/>
          <w:shd w:val="clear" w:color="auto" w:fill="FFFFFF"/>
        </w:rPr>
        <w:t xml:space="preserve"> L.) in an organic farming system. </w:t>
      </w:r>
      <w:r w:rsidRPr="00756B75">
        <w:rPr>
          <w:rFonts w:ascii="Arial" w:hAnsi="Arial" w:cs="Arial"/>
          <w:i/>
          <w:iCs/>
          <w:color w:val="222222"/>
          <w:sz w:val="20"/>
          <w:szCs w:val="20"/>
          <w:highlight w:val="yellow"/>
          <w:shd w:val="clear" w:color="auto" w:fill="FFFFFF"/>
        </w:rPr>
        <w:t>Frontiers in Sustainable Food Systems</w:t>
      </w:r>
      <w:r w:rsidRPr="00756B75">
        <w:rPr>
          <w:rFonts w:ascii="Arial" w:hAnsi="Arial" w:cs="Arial"/>
          <w:color w:val="222222"/>
          <w:sz w:val="20"/>
          <w:szCs w:val="20"/>
          <w:highlight w:val="yellow"/>
          <w:shd w:val="clear" w:color="auto" w:fill="FFFFFF"/>
        </w:rPr>
        <w:t>, </w:t>
      </w:r>
      <w:r w:rsidRPr="00756B75">
        <w:rPr>
          <w:rFonts w:ascii="Arial" w:hAnsi="Arial" w:cs="Arial"/>
          <w:i/>
          <w:iCs/>
          <w:color w:val="222222"/>
          <w:sz w:val="20"/>
          <w:szCs w:val="20"/>
          <w:highlight w:val="yellow"/>
          <w:shd w:val="clear" w:color="auto" w:fill="FFFFFF"/>
        </w:rPr>
        <w:t>8</w:t>
      </w:r>
      <w:r w:rsidRPr="00756B75">
        <w:rPr>
          <w:rFonts w:ascii="Arial" w:hAnsi="Arial" w:cs="Arial"/>
          <w:color w:val="222222"/>
          <w:sz w:val="20"/>
          <w:szCs w:val="20"/>
          <w:highlight w:val="yellow"/>
          <w:shd w:val="clear" w:color="auto" w:fill="FFFFFF"/>
        </w:rPr>
        <w:t>, 1455433.</w:t>
      </w:r>
      <w:r w:rsidRPr="00756B75">
        <w:rPr>
          <w:highlight w:val="yellow"/>
        </w:rPr>
        <w:t xml:space="preserve"> </w:t>
      </w:r>
      <w:hyperlink r:id="rId16" w:history="1">
        <w:r w:rsidRPr="00756B75">
          <w:rPr>
            <w:rStyle w:val="Hyperlink"/>
            <w:rFonts w:ascii="Arial" w:hAnsi="Arial" w:cs="Arial"/>
            <w:sz w:val="20"/>
            <w:szCs w:val="20"/>
            <w:highlight w:val="yellow"/>
            <w:shd w:val="clear" w:color="auto" w:fill="FFFFFF"/>
          </w:rPr>
          <w:t>https://doi.org/10.3389/fsufs.2024.1455433</w:t>
        </w:r>
      </w:hyperlink>
      <w:r>
        <w:rPr>
          <w:rFonts w:ascii="Arial" w:hAnsi="Arial" w:cs="Arial"/>
          <w:color w:val="222222"/>
          <w:sz w:val="20"/>
          <w:szCs w:val="20"/>
          <w:shd w:val="clear" w:color="auto" w:fill="FFFFFF"/>
        </w:rPr>
        <w:t xml:space="preserve"> </w:t>
      </w:r>
    </w:p>
    <w:p w:rsidR="00057887" w:rsidRPr="00057887" w:rsidRDefault="00057887" w:rsidP="00057887">
      <w:pPr>
        <w:pStyle w:val="NoSpacing"/>
        <w:ind w:left="720" w:hanging="720"/>
        <w:jc w:val="both"/>
        <w:rPr>
          <w:rFonts w:ascii="Arial" w:hAnsi="Arial" w:cs="Arial"/>
          <w:sz w:val="20"/>
          <w:szCs w:val="20"/>
        </w:rPr>
      </w:pPr>
      <w:proofErr w:type="spellStart"/>
      <w:r w:rsidRPr="0017392C">
        <w:rPr>
          <w:rFonts w:ascii="Arial" w:hAnsi="Arial" w:cs="Arial"/>
          <w:sz w:val="20"/>
          <w:szCs w:val="20"/>
          <w:highlight w:val="yellow"/>
        </w:rPr>
        <w:t>Sharmin</w:t>
      </w:r>
      <w:proofErr w:type="spellEnd"/>
      <w:r w:rsidRPr="0017392C">
        <w:rPr>
          <w:rFonts w:ascii="Arial" w:hAnsi="Arial" w:cs="Arial"/>
          <w:sz w:val="20"/>
          <w:szCs w:val="20"/>
          <w:highlight w:val="yellow"/>
        </w:rPr>
        <w:t xml:space="preserve">, M. R., Islam, M. N., &amp; </w:t>
      </w:r>
      <w:proofErr w:type="spellStart"/>
      <w:r w:rsidRPr="0017392C">
        <w:rPr>
          <w:rFonts w:ascii="Arial" w:hAnsi="Arial" w:cs="Arial"/>
          <w:sz w:val="20"/>
          <w:szCs w:val="20"/>
          <w:highlight w:val="yellow"/>
        </w:rPr>
        <w:t>Alim</w:t>
      </w:r>
      <w:proofErr w:type="spellEnd"/>
      <w:r w:rsidRPr="0017392C">
        <w:rPr>
          <w:rFonts w:ascii="Arial" w:hAnsi="Arial" w:cs="Arial"/>
          <w:sz w:val="20"/>
          <w:szCs w:val="20"/>
          <w:highlight w:val="yellow"/>
        </w:rPr>
        <w:t xml:space="preserve">, M. A. (2015). Shelf-life enhancement of papaya with aloe </w:t>
      </w:r>
      <w:proofErr w:type="spellStart"/>
      <w:r w:rsidRPr="0017392C">
        <w:rPr>
          <w:rFonts w:ascii="Arial" w:hAnsi="Arial" w:cs="Arial"/>
          <w:sz w:val="20"/>
          <w:szCs w:val="20"/>
          <w:highlight w:val="yellow"/>
        </w:rPr>
        <w:t>vera</w:t>
      </w:r>
      <w:proofErr w:type="spellEnd"/>
      <w:r w:rsidRPr="0017392C">
        <w:rPr>
          <w:rFonts w:ascii="Arial" w:hAnsi="Arial" w:cs="Arial"/>
          <w:sz w:val="20"/>
          <w:szCs w:val="20"/>
          <w:highlight w:val="yellow"/>
        </w:rPr>
        <w:t xml:space="preserve"> gel coating at ambient temperature. </w:t>
      </w:r>
      <w:r w:rsidRPr="0017392C">
        <w:rPr>
          <w:rFonts w:ascii="Arial" w:hAnsi="Arial" w:cs="Arial"/>
          <w:i/>
          <w:sz w:val="20"/>
          <w:szCs w:val="20"/>
          <w:highlight w:val="yellow"/>
        </w:rPr>
        <w:t>Journal of Bangladesh Agricultural University, 13</w:t>
      </w:r>
      <w:r w:rsidRPr="0017392C">
        <w:rPr>
          <w:rFonts w:ascii="Arial" w:hAnsi="Arial" w:cs="Arial"/>
          <w:sz w:val="20"/>
          <w:szCs w:val="20"/>
          <w:highlight w:val="yellow"/>
        </w:rPr>
        <w:t xml:space="preserve">(1), 131–136. </w:t>
      </w:r>
      <w:hyperlink r:id="rId17" w:history="1">
        <w:r w:rsidRPr="0017392C">
          <w:rPr>
            <w:rStyle w:val="Hyperlink"/>
            <w:rFonts w:ascii="Arial" w:hAnsi="Arial" w:cs="Arial"/>
            <w:sz w:val="20"/>
            <w:szCs w:val="20"/>
            <w:highlight w:val="yellow"/>
          </w:rPr>
          <w:t>https://doi.org/10.22004/ag.econ.211230</w:t>
        </w:r>
      </w:hyperlink>
      <w:r w:rsidRPr="00057887">
        <w:rPr>
          <w:rFonts w:ascii="Arial" w:hAnsi="Arial" w:cs="Arial"/>
          <w:sz w:val="20"/>
          <w:szCs w:val="20"/>
        </w:rPr>
        <w:t xml:space="preserve"> </w:t>
      </w:r>
    </w:p>
    <w:p w:rsidR="008D272E" w:rsidRPr="008D272E" w:rsidRDefault="008D272E" w:rsidP="008D272E">
      <w:pPr>
        <w:pStyle w:val="NoSpacing"/>
        <w:ind w:left="720" w:hanging="720"/>
        <w:jc w:val="both"/>
        <w:rPr>
          <w:rFonts w:ascii="Arial" w:hAnsi="Arial" w:cs="Arial"/>
          <w:sz w:val="20"/>
          <w:szCs w:val="20"/>
          <w:highlight w:val="yellow"/>
        </w:rPr>
      </w:pPr>
      <w:r w:rsidRPr="008D272E">
        <w:rPr>
          <w:rFonts w:ascii="Arial" w:hAnsi="Arial" w:cs="Arial"/>
          <w:color w:val="222222"/>
          <w:sz w:val="20"/>
          <w:szCs w:val="20"/>
          <w:highlight w:val="yellow"/>
          <w:shd w:val="clear" w:color="auto" w:fill="FFFFFF"/>
        </w:rPr>
        <w:t>Kumari, S., Kumar, R., Chouhan, S., &amp; Chaudhary, P. L. (2023). Influence of various organic amendments on growth and yield attributes of mung bean (</w:t>
      </w:r>
      <w:r w:rsidRPr="008D272E">
        <w:rPr>
          <w:rFonts w:ascii="Arial" w:hAnsi="Arial" w:cs="Arial"/>
          <w:i/>
          <w:color w:val="222222"/>
          <w:sz w:val="20"/>
          <w:szCs w:val="20"/>
          <w:highlight w:val="yellow"/>
          <w:shd w:val="clear" w:color="auto" w:fill="FFFFFF"/>
        </w:rPr>
        <w:t>Vigna radiata</w:t>
      </w:r>
      <w:r w:rsidRPr="008D272E">
        <w:rPr>
          <w:rFonts w:ascii="Arial" w:hAnsi="Arial" w:cs="Arial"/>
          <w:color w:val="222222"/>
          <w:sz w:val="20"/>
          <w:szCs w:val="20"/>
          <w:highlight w:val="yellow"/>
          <w:shd w:val="clear" w:color="auto" w:fill="FFFFFF"/>
        </w:rPr>
        <w:t xml:space="preserve"> L.). </w:t>
      </w:r>
      <w:r w:rsidRPr="008D272E">
        <w:rPr>
          <w:rFonts w:ascii="Arial" w:hAnsi="Arial" w:cs="Arial"/>
          <w:i/>
          <w:iCs/>
          <w:color w:val="222222"/>
          <w:sz w:val="20"/>
          <w:szCs w:val="20"/>
          <w:highlight w:val="yellow"/>
          <w:shd w:val="clear" w:color="auto" w:fill="FFFFFF"/>
        </w:rPr>
        <w:t>International Journal of Plant &amp; Soil Science</w:t>
      </w:r>
      <w:r w:rsidRPr="008D272E">
        <w:rPr>
          <w:rFonts w:ascii="Arial" w:hAnsi="Arial" w:cs="Arial"/>
          <w:color w:val="222222"/>
          <w:sz w:val="20"/>
          <w:szCs w:val="20"/>
          <w:highlight w:val="yellow"/>
          <w:shd w:val="clear" w:color="auto" w:fill="FFFFFF"/>
        </w:rPr>
        <w:t>, </w:t>
      </w:r>
      <w:r w:rsidRPr="008D272E">
        <w:rPr>
          <w:rFonts w:ascii="Arial" w:hAnsi="Arial" w:cs="Arial"/>
          <w:i/>
          <w:iCs/>
          <w:color w:val="222222"/>
          <w:sz w:val="20"/>
          <w:szCs w:val="20"/>
          <w:highlight w:val="yellow"/>
          <w:shd w:val="clear" w:color="auto" w:fill="FFFFFF"/>
        </w:rPr>
        <w:t>35</w:t>
      </w:r>
      <w:r w:rsidRPr="008D272E">
        <w:rPr>
          <w:rFonts w:ascii="Arial" w:hAnsi="Arial" w:cs="Arial"/>
          <w:color w:val="222222"/>
          <w:sz w:val="20"/>
          <w:szCs w:val="20"/>
          <w:highlight w:val="yellow"/>
          <w:shd w:val="clear" w:color="auto" w:fill="FFFFFF"/>
        </w:rPr>
        <w:t>(12), 124-30.</w:t>
      </w:r>
      <w:r w:rsidRPr="008D272E">
        <w:rPr>
          <w:rFonts w:ascii="Arial" w:hAnsi="Arial" w:cs="Arial"/>
          <w:sz w:val="20"/>
          <w:szCs w:val="20"/>
          <w:highlight w:val="yellow"/>
        </w:rPr>
        <w:t xml:space="preserve"> </w:t>
      </w:r>
      <w:hyperlink r:id="rId18" w:history="1">
        <w:r w:rsidRPr="008D272E">
          <w:rPr>
            <w:rStyle w:val="Hyperlink"/>
            <w:rFonts w:ascii="Arial" w:hAnsi="Arial" w:cs="Arial"/>
            <w:sz w:val="20"/>
            <w:szCs w:val="20"/>
            <w:highlight w:val="yellow"/>
          </w:rPr>
          <w:t>https://doi.org/10.9734/IJPSS/2023/v35i122975</w:t>
        </w:r>
      </w:hyperlink>
      <w:r w:rsidRPr="008D272E">
        <w:rPr>
          <w:rFonts w:ascii="Arial" w:hAnsi="Arial" w:cs="Arial"/>
          <w:sz w:val="20"/>
          <w:szCs w:val="20"/>
          <w:highlight w:val="yellow"/>
        </w:rPr>
        <w:t xml:space="preserve"> </w:t>
      </w:r>
    </w:p>
    <w:p w:rsidR="008D272E" w:rsidRPr="008D272E" w:rsidRDefault="008D272E" w:rsidP="008D272E">
      <w:pPr>
        <w:pStyle w:val="NoSpacing"/>
        <w:ind w:left="720" w:hanging="720"/>
        <w:jc w:val="both"/>
        <w:rPr>
          <w:rFonts w:ascii="Arial" w:hAnsi="Arial" w:cs="Arial"/>
          <w:color w:val="222222"/>
          <w:sz w:val="20"/>
          <w:szCs w:val="20"/>
          <w:shd w:val="clear" w:color="auto" w:fill="FFFFFF"/>
        </w:rPr>
      </w:pPr>
      <w:r w:rsidRPr="008D272E">
        <w:rPr>
          <w:rFonts w:ascii="Arial" w:hAnsi="Arial" w:cs="Arial"/>
          <w:color w:val="000000"/>
          <w:sz w:val="20"/>
          <w:szCs w:val="20"/>
          <w:highlight w:val="yellow"/>
          <w:shd w:val="clear" w:color="auto" w:fill="FFFFFF"/>
        </w:rPr>
        <w:t xml:space="preserve">Smita, K., </w:t>
      </w:r>
      <w:proofErr w:type="spellStart"/>
      <w:r w:rsidRPr="008D272E">
        <w:rPr>
          <w:rFonts w:ascii="Arial" w:hAnsi="Arial" w:cs="Arial"/>
          <w:color w:val="000000"/>
          <w:sz w:val="20"/>
          <w:szCs w:val="20"/>
          <w:highlight w:val="yellow"/>
          <w:shd w:val="clear" w:color="auto" w:fill="FFFFFF"/>
        </w:rPr>
        <w:t>Dhamni</w:t>
      </w:r>
      <w:proofErr w:type="spellEnd"/>
      <w:r w:rsidRPr="008D272E">
        <w:rPr>
          <w:rFonts w:ascii="Arial" w:hAnsi="Arial" w:cs="Arial"/>
          <w:color w:val="000000"/>
          <w:sz w:val="20"/>
          <w:szCs w:val="20"/>
          <w:highlight w:val="yellow"/>
          <w:shd w:val="clear" w:color="auto" w:fill="FFFFFF"/>
        </w:rPr>
        <w:t>, P., Shivani, Khushboo, S., Chandan, K. P., Rama, D. B., … Ajaz, A. L. (2025). Influence of various organic amendments on yield, nutrient uptake and protein content of mung bean (</w:t>
      </w:r>
      <w:r w:rsidRPr="008D272E">
        <w:rPr>
          <w:rFonts w:ascii="Arial" w:hAnsi="Arial" w:cs="Arial"/>
          <w:i/>
          <w:color w:val="000000"/>
          <w:sz w:val="20"/>
          <w:szCs w:val="20"/>
          <w:highlight w:val="yellow"/>
          <w:shd w:val="clear" w:color="auto" w:fill="FFFFFF"/>
        </w:rPr>
        <w:t>Vigna radiata</w:t>
      </w:r>
      <w:r w:rsidRPr="008D272E">
        <w:rPr>
          <w:rFonts w:ascii="Arial" w:hAnsi="Arial" w:cs="Arial"/>
          <w:color w:val="000000"/>
          <w:sz w:val="20"/>
          <w:szCs w:val="20"/>
          <w:highlight w:val="yellow"/>
          <w:shd w:val="clear" w:color="auto" w:fill="FFFFFF"/>
        </w:rPr>
        <w:t xml:space="preserve"> L.). </w:t>
      </w:r>
      <w:r w:rsidRPr="008D272E">
        <w:rPr>
          <w:rFonts w:ascii="Arial" w:hAnsi="Arial" w:cs="Arial"/>
          <w:i/>
          <w:iCs/>
          <w:color w:val="000000"/>
          <w:sz w:val="20"/>
          <w:szCs w:val="20"/>
          <w:highlight w:val="yellow"/>
          <w:shd w:val="clear" w:color="auto" w:fill="FFFFFF"/>
        </w:rPr>
        <w:t>Plant Science Today</w:t>
      </w:r>
      <w:r w:rsidRPr="008D272E">
        <w:rPr>
          <w:rFonts w:ascii="Arial" w:hAnsi="Arial" w:cs="Arial"/>
          <w:color w:val="000000"/>
          <w:sz w:val="20"/>
          <w:szCs w:val="20"/>
          <w:highlight w:val="yellow"/>
          <w:shd w:val="clear" w:color="auto" w:fill="FFFFFF"/>
        </w:rPr>
        <w:t>, </w:t>
      </w:r>
      <w:r w:rsidRPr="008D272E">
        <w:rPr>
          <w:rFonts w:ascii="Arial" w:hAnsi="Arial" w:cs="Arial"/>
          <w:i/>
          <w:iCs/>
          <w:color w:val="000000"/>
          <w:sz w:val="20"/>
          <w:szCs w:val="20"/>
          <w:highlight w:val="yellow"/>
          <w:shd w:val="clear" w:color="auto" w:fill="FFFFFF"/>
        </w:rPr>
        <w:t>12</w:t>
      </w:r>
      <w:r w:rsidRPr="008D272E">
        <w:rPr>
          <w:rFonts w:ascii="Arial" w:hAnsi="Arial" w:cs="Arial"/>
          <w:color w:val="000000"/>
          <w:sz w:val="20"/>
          <w:szCs w:val="20"/>
          <w:highlight w:val="yellow"/>
          <w:shd w:val="clear" w:color="auto" w:fill="FFFFFF"/>
        </w:rPr>
        <w:t xml:space="preserve">(sp4), 01-16. </w:t>
      </w:r>
      <w:hyperlink r:id="rId19" w:history="1">
        <w:r w:rsidRPr="008D272E">
          <w:rPr>
            <w:rStyle w:val="Hyperlink"/>
            <w:rFonts w:ascii="Arial" w:hAnsi="Arial" w:cs="Arial"/>
            <w:sz w:val="20"/>
            <w:szCs w:val="20"/>
            <w:highlight w:val="yellow"/>
            <w:shd w:val="clear" w:color="auto" w:fill="FFFFFF"/>
          </w:rPr>
          <w:t>https://doi.org/10.14719/pst.10607</w:t>
        </w:r>
      </w:hyperlink>
      <w:r w:rsidRPr="008D272E">
        <w:rPr>
          <w:rFonts w:ascii="Arial" w:hAnsi="Arial" w:cs="Arial"/>
          <w:color w:val="000000"/>
          <w:sz w:val="20"/>
          <w:szCs w:val="20"/>
          <w:shd w:val="clear" w:color="auto" w:fill="FFFFFF"/>
        </w:rPr>
        <w:t xml:space="preserve"> </w:t>
      </w:r>
    </w:p>
    <w:p w:rsidR="008D272E" w:rsidRPr="00057887" w:rsidRDefault="008D272E" w:rsidP="00057887">
      <w:pPr>
        <w:pStyle w:val="NoSpacing"/>
        <w:ind w:left="720" w:hanging="720"/>
        <w:jc w:val="both"/>
        <w:rPr>
          <w:rFonts w:ascii="Arial" w:hAnsi="Arial" w:cs="Arial"/>
          <w:sz w:val="20"/>
          <w:szCs w:val="20"/>
        </w:rPr>
      </w:pPr>
    </w:p>
    <w:sectPr w:rsidR="008D272E" w:rsidRPr="0005788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1A1" w:rsidRDefault="000621A1" w:rsidP="001F0A7F">
      <w:pPr>
        <w:spacing w:after="0" w:line="240" w:lineRule="auto"/>
      </w:pPr>
      <w:r>
        <w:separator/>
      </w:r>
    </w:p>
  </w:endnote>
  <w:endnote w:type="continuationSeparator" w:id="0">
    <w:p w:rsidR="000621A1" w:rsidRDefault="000621A1" w:rsidP="001F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D" w:rsidRDefault="00403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D" w:rsidRDefault="00403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D" w:rsidRDefault="0040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1A1" w:rsidRDefault="000621A1" w:rsidP="001F0A7F">
      <w:pPr>
        <w:spacing w:after="0" w:line="240" w:lineRule="auto"/>
      </w:pPr>
      <w:r>
        <w:separator/>
      </w:r>
    </w:p>
  </w:footnote>
  <w:footnote w:type="continuationSeparator" w:id="0">
    <w:p w:rsidR="000621A1" w:rsidRDefault="000621A1" w:rsidP="001F0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D" w:rsidRDefault="000621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044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D" w:rsidRDefault="000621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044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D" w:rsidRDefault="000621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044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06AE9"/>
    <w:multiLevelType w:val="multilevel"/>
    <w:tmpl w:val="5BBA8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147C75"/>
    <w:multiLevelType w:val="multilevel"/>
    <w:tmpl w:val="DD62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ED750A"/>
    <w:multiLevelType w:val="hybridMultilevel"/>
    <w:tmpl w:val="B210B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B54D44"/>
    <w:multiLevelType w:val="multilevel"/>
    <w:tmpl w:val="BA641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81690A"/>
    <w:multiLevelType w:val="multilevel"/>
    <w:tmpl w:val="EA1A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A7F"/>
    <w:rsid w:val="00057887"/>
    <w:rsid w:val="000621A1"/>
    <w:rsid w:val="000649E6"/>
    <w:rsid w:val="000B2F58"/>
    <w:rsid w:val="000E5C32"/>
    <w:rsid w:val="0017392C"/>
    <w:rsid w:val="001F0A7F"/>
    <w:rsid w:val="00241DB8"/>
    <w:rsid w:val="0032185F"/>
    <w:rsid w:val="003F1AD7"/>
    <w:rsid w:val="00403BAD"/>
    <w:rsid w:val="004B36A0"/>
    <w:rsid w:val="004D2466"/>
    <w:rsid w:val="004E7DAA"/>
    <w:rsid w:val="004F6A68"/>
    <w:rsid w:val="00525A7F"/>
    <w:rsid w:val="005A7063"/>
    <w:rsid w:val="0068687D"/>
    <w:rsid w:val="00756B75"/>
    <w:rsid w:val="007B31ED"/>
    <w:rsid w:val="008047AC"/>
    <w:rsid w:val="008766D4"/>
    <w:rsid w:val="008C0EF8"/>
    <w:rsid w:val="008D272E"/>
    <w:rsid w:val="00A12E18"/>
    <w:rsid w:val="00A24841"/>
    <w:rsid w:val="00A72604"/>
    <w:rsid w:val="00AA6412"/>
    <w:rsid w:val="00AB2CE4"/>
    <w:rsid w:val="00AE51E0"/>
    <w:rsid w:val="00AE6EDC"/>
    <w:rsid w:val="00B64098"/>
    <w:rsid w:val="00BA490D"/>
    <w:rsid w:val="00BD10AE"/>
    <w:rsid w:val="00C01CB4"/>
    <w:rsid w:val="00D246EB"/>
    <w:rsid w:val="00D24EA2"/>
    <w:rsid w:val="00D63A9E"/>
    <w:rsid w:val="00E23CDA"/>
    <w:rsid w:val="00E32C9A"/>
    <w:rsid w:val="00E63BAA"/>
    <w:rsid w:val="00EB4C9C"/>
    <w:rsid w:val="00EB5A61"/>
    <w:rsid w:val="00F4272B"/>
    <w:rsid w:val="00FB3161"/>
    <w:rsid w:val="00FD53AA"/>
    <w:rsid w:val="00FE72A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675950B-6D13-4432-AD68-7B629931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B316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FB316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31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3161"/>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FB316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B3161"/>
    <w:rPr>
      <w:b/>
      <w:bCs/>
    </w:rPr>
  </w:style>
  <w:style w:type="character" w:styleId="Emphasis">
    <w:name w:val="Emphasis"/>
    <w:basedOn w:val="DefaultParagraphFont"/>
    <w:uiPriority w:val="20"/>
    <w:qFormat/>
    <w:rsid w:val="00FB3161"/>
    <w:rPr>
      <w:i/>
      <w:iCs/>
    </w:rPr>
  </w:style>
  <w:style w:type="character" w:customStyle="1" w:styleId="Heading3Char">
    <w:name w:val="Heading 3 Char"/>
    <w:basedOn w:val="DefaultParagraphFont"/>
    <w:link w:val="Heading3"/>
    <w:uiPriority w:val="9"/>
    <w:semiHidden/>
    <w:rsid w:val="00FB31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316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B3161"/>
    <w:rPr>
      <w:color w:val="0000FF"/>
      <w:u w:val="single"/>
    </w:rPr>
  </w:style>
  <w:style w:type="character" w:styleId="UnresolvedMention">
    <w:name w:val="Unresolved Mention"/>
    <w:basedOn w:val="DefaultParagraphFont"/>
    <w:uiPriority w:val="99"/>
    <w:semiHidden/>
    <w:unhideWhenUsed/>
    <w:rsid w:val="00241DB8"/>
    <w:rPr>
      <w:color w:val="605E5C"/>
      <w:shd w:val="clear" w:color="auto" w:fill="E1DFDD"/>
    </w:rPr>
  </w:style>
  <w:style w:type="paragraph" w:styleId="Header">
    <w:name w:val="header"/>
    <w:basedOn w:val="Normal"/>
    <w:link w:val="HeaderChar"/>
    <w:uiPriority w:val="99"/>
    <w:unhideWhenUsed/>
    <w:rsid w:val="001F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A7F"/>
  </w:style>
  <w:style w:type="paragraph" w:styleId="Footer">
    <w:name w:val="footer"/>
    <w:basedOn w:val="Normal"/>
    <w:link w:val="FooterChar"/>
    <w:uiPriority w:val="99"/>
    <w:unhideWhenUsed/>
    <w:rsid w:val="001F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A7F"/>
  </w:style>
  <w:style w:type="paragraph" w:styleId="NoSpacing">
    <w:name w:val="No Spacing"/>
    <w:uiPriority w:val="1"/>
    <w:qFormat/>
    <w:rsid w:val="005A7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5963">
      <w:bodyDiv w:val="1"/>
      <w:marLeft w:val="0"/>
      <w:marRight w:val="0"/>
      <w:marTop w:val="0"/>
      <w:marBottom w:val="0"/>
      <w:divBdr>
        <w:top w:val="none" w:sz="0" w:space="0" w:color="auto"/>
        <w:left w:val="none" w:sz="0" w:space="0" w:color="auto"/>
        <w:bottom w:val="none" w:sz="0" w:space="0" w:color="auto"/>
        <w:right w:val="none" w:sz="0" w:space="0" w:color="auto"/>
      </w:divBdr>
    </w:div>
    <w:div w:id="163253311">
      <w:bodyDiv w:val="1"/>
      <w:marLeft w:val="0"/>
      <w:marRight w:val="0"/>
      <w:marTop w:val="0"/>
      <w:marBottom w:val="0"/>
      <w:divBdr>
        <w:top w:val="none" w:sz="0" w:space="0" w:color="auto"/>
        <w:left w:val="none" w:sz="0" w:space="0" w:color="auto"/>
        <w:bottom w:val="none" w:sz="0" w:space="0" w:color="auto"/>
        <w:right w:val="none" w:sz="0" w:space="0" w:color="auto"/>
      </w:divBdr>
    </w:div>
    <w:div w:id="501895541">
      <w:bodyDiv w:val="1"/>
      <w:marLeft w:val="0"/>
      <w:marRight w:val="0"/>
      <w:marTop w:val="0"/>
      <w:marBottom w:val="0"/>
      <w:divBdr>
        <w:top w:val="none" w:sz="0" w:space="0" w:color="auto"/>
        <w:left w:val="none" w:sz="0" w:space="0" w:color="auto"/>
        <w:bottom w:val="none" w:sz="0" w:space="0" w:color="auto"/>
        <w:right w:val="none" w:sz="0" w:space="0" w:color="auto"/>
      </w:divBdr>
    </w:div>
    <w:div w:id="539169733">
      <w:bodyDiv w:val="1"/>
      <w:marLeft w:val="0"/>
      <w:marRight w:val="0"/>
      <w:marTop w:val="0"/>
      <w:marBottom w:val="0"/>
      <w:divBdr>
        <w:top w:val="none" w:sz="0" w:space="0" w:color="auto"/>
        <w:left w:val="none" w:sz="0" w:space="0" w:color="auto"/>
        <w:bottom w:val="none" w:sz="0" w:space="0" w:color="auto"/>
        <w:right w:val="none" w:sz="0" w:space="0" w:color="auto"/>
      </w:divBdr>
    </w:div>
    <w:div w:id="605507715">
      <w:bodyDiv w:val="1"/>
      <w:marLeft w:val="0"/>
      <w:marRight w:val="0"/>
      <w:marTop w:val="0"/>
      <w:marBottom w:val="0"/>
      <w:divBdr>
        <w:top w:val="none" w:sz="0" w:space="0" w:color="auto"/>
        <w:left w:val="none" w:sz="0" w:space="0" w:color="auto"/>
        <w:bottom w:val="none" w:sz="0" w:space="0" w:color="auto"/>
        <w:right w:val="none" w:sz="0" w:space="0" w:color="auto"/>
      </w:divBdr>
    </w:div>
    <w:div w:id="797146898">
      <w:bodyDiv w:val="1"/>
      <w:marLeft w:val="0"/>
      <w:marRight w:val="0"/>
      <w:marTop w:val="0"/>
      <w:marBottom w:val="0"/>
      <w:divBdr>
        <w:top w:val="none" w:sz="0" w:space="0" w:color="auto"/>
        <w:left w:val="none" w:sz="0" w:space="0" w:color="auto"/>
        <w:bottom w:val="none" w:sz="0" w:space="0" w:color="auto"/>
        <w:right w:val="none" w:sz="0" w:space="0" w:color="auto"/>
      </w:divBdr>
      <w:divsChild>
        <w:div w:id="1084491839">
          <w:marLeft w:val="0"/>
          <w:marRight w:val="0"/>
          <w:marTop w:val="0"/>
          <w:marBottom w:val="0"/>
          <w:divBdr>
            <w:top w:val="none" w:sz="0" w:space="0" w:color="auto"/>
            <w:left w:val="none" w:sz="0" w:space="0" w:color="auto"/>
            <w:bottom w:val="none" w:sz="0" w:space="0" w:color="auto"/>
            <w:right w:val="none" w:sz="0" w:space="0" w:color="auto"/>
          </w:divBdr>
          <w:divsChild>
            <w:div w:id="97723640">
              <w:marLeft w:val="0"/>
              <w:marRight w:val="0"/>
              <w:marTop w:val="0"/>
              <w:marBottom w:val="0"/>
              <w:divBdr>
                <w:top w:val="none" w:sz="0" w:space="0" w:color="auto"/>
                <w:left w:val="none" w:sz="0" w:space="0" w:color="auto"/>
                <w:bottom w:val="none" w:sz="0" w:space="0" w:color="auto"/>
                <w:right w:val="none" w:sz="0" w:space="0" w:color="auto"/>
              </w:divBdr>
            </w:div>
          </w:divsChild>
        </w:div>
        <w:div w:id="1492790197">
          <w:marLeft w:val="0"/>
          <w:marRight w:val="0"/>
          <w:marTop w:val="0"/>
          <w:marBottom w:val="0"/>
          <w:divBdr>
            <w:top w:val="none" w:sz="0" w:space="0" w:color="auto"/>
            <w:left w:val="none" w:sz="0" w:space="0" w:color="auto"/>
            <w:bottom w:val="none" w:sz="0" w:space="0" w:color="auto"/>
            <w:right w:val="none" w:sz="0" w:space="0" w:color="auto"/>
          </w:divBdr>
          <w:divsChild>
            <w:div w:id="1690645503">
              <w:marLeft w:val="0"/>
              <w:marRight w:val="0"/>
              <w:marTop w:val="0"/>
              <w:marBottom w:val="0"/>
              <w:divBdr>
                <w:top w:val="none" w:sz="0" w:space="0" w:color="auto"/>
                <w:left w:val="none" w:sz="0" w:space="0" w:color="auto"/>
                <w:bottom w:val="none" w:sz="0" w:space="0" w:color="auto"/>
                <w:right w:val="none" w:sz="0" w:space="0" w:color="auto"/>
              </w:divBdr>
            </w:div>
          </w:divsChild>
        </w:div>
        <w:div w:id="238298216">
          <w:marLeft w:val="0"/>
          <w:marRight w:val="0"/>
          <w:marTop w:val="0"/>
          <w:marBottom w:val="0"/>
          <w:divBdr>
            <w:top w:val="none" w:sz="0" w:space="0" w:color="auto"/>
            <w:left w:val="none" w:sz="0" w:space="0" w:color="auto"/>
            <w:bottom w:val="none" w:sz="0" w:space="0" w:color="auto"/>
            <w:right w:val="none" w:sz="0" w:space="0" w:color="auto"/>
          </w:divBdr>
          <w:divsChild>
            <w:div w:id="2766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0783">
      <w:bodyDiv w:val="1"/>
      <w:marLeft w:val="0"/>
      <w:marRight w:val="0"/>
      <w:marTop w:val="0"/>
      <w:marBottom w:val="0"/>
      <w:divBdr>
        <w:top w:val="none" w:sz="0" w:space="0" w:color="auto"/>
        <w:left w:val="none" w:sz="0" w:space="0" w:color="auto"/>
        <w:bottom w:val="none" w:sz="0" w:space="0" w:color="auto"/>
        <w:right w:val="none" w:sz="0" w:space="0" w:color="auto"/>
      </w:divBdr>
    </w:div>
    <w:div w:id="1209756067">
      <w:bodyDiv w:val="1"/>
      <w:marLeft w:val="0"/>
      <w:marRight w:val="0"/>
      <w:marTop w:val="0"/>
      <w:marBottom w:val="0"/>
      <w:divBdr>
        <w:top w:val="none" w:sz="0" w:space="0" w:color="auto"/>
        <w:left w:val="none" w:sz="0" w:space="0" w:color="auto"/>
        <w:bottom w:val="none" w:sz="0" w:space="0" w:color="auto"/>
        <w:right w:val="none" w:sz="0" w:space="0" w:color="auto"/>
      </w:divBdr>
    </w:div>
    <w:div w:id="1527909498">
      <w:bodyDiv w:val="1"/>
      <w:marLeft w:val="0"/>
      <w:marRight w:val="0"/>
      <w:marTop w:val="0"/>
      <w:marBottom w:val="0"/>
      <w:divBdr>
        <w:top w:val="none" w:sz="0" w:space="0" w:color="auto"/>
        <w:left w:val="none" w:sz="0" w:space="0" w:color="auto"/>
        <w:bottom w:val="none" w:sz="0" w:space="0" w:color="auto"/>
        <w:right w:val="none" w:sz="0" w:space="0" w:color="auto"/>
      </w:divBdr>
    </w:div>
    <w:div w:id="15424750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938">
          <w:marLeft w:val="0"/>
          <w:marRight w:val="0"/>
          <w:marTop w:val="0"/>
          <w:marBottom w:val="0"/>
          <w:divBdr>
            <w:top w:val="none" w:sz="0" w:space="0" w:color="auto"/>
            <w:left w:val="none" w:sz="0" w:space="0" w:color="auto"/>
            <w:bottom w:val="none" w:sz="0" w:space="0" w:color="auto"/>
            <w:right w:val="none" w:sz="0" w:space="0" w:color="auto"/>
          </w:divBdr>
          <w:divsChild>
            <w:div w:id="1376277011">
              <w:marLeft w:val="0"/>
              <w:marRight w:val="0"/>
              <w:marTop w:val="0"/>
              <w:marBottom w:val="0"/>
              <w:divBdr>
                <w:top w:val="none" w:sz="0" w:space="0" w:color="auto"/>
                <w:left w:val="none" w:sz="0" w:space="0" w:color="auto"/>
                <w:bottom w:val="none" w:sz="0" w:space="0" w:color="auto"/>
                <w:right w:val="none" w:sz="0" w:space="0" w:color="auto"/>
              </w:divBdr>
            </w:div>
          </w:divsChild>
        </w:div>
        <w:div w:id="1727678067">
          <w:marLeft w:val="0"/>
          <w:marRight w:val="0"/>
          <w:marTop w:val="0"/>
          <w:marBottom w:val="0"/>
          <w:divBdr>
            <w:top w:val="none" w:sz="0" w:space="0" w:color="auto"/>
            <w:left w:val="none" w:sz="0" w:space="0" w:color="auto"/>
            <w:bottom w:val="none" w:sz="0" w:space="0" w:color="auto"/>
            <w:right w:val="none" w:sz="0" w:space="0" w:color="auto"/>
          </w:divBdr>
          <w:divsChild>
            <w:div w:id="7002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6630">
      <w:bodyDiv w:val="1"/>
      <w:marLeft w:val="0"/>
      <w:marRight w:val="0"/>
      <w:marTop w:val="0"/>
      <w:marBottom w:val="0"/>
      <w:divBdr>
        <w:top w:val="none" w:sz="0" w:space="0" w:color="auto"/>
        <w:left w:val="none" w:sz="0" w:space="0" w:color="auto"/>
        <w:bottom w:val="none" w:sz="0" w:space="0" w:color="auto"/>
        <w:right w:val="none" w:sz="0" w:space="0" w:color="auto"/>
      </w:divBdr>
      <w:divsChild>
        <w:div w:id="1948195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002212">
      <w:bodyDiv w:val="1"/>
      <w:marLeft w:val="0"/>
      <w:marRight w:val="0"/>
      <w:marTop w:val="0"/>
      <w:marBottom w:val="0"/>
      <w:divBdr>
        <w:top w:val="none" w:sz="0" w:space="0" w:color="auto"/>
        <w:left w:val="none" w:sz="0" w:space="0" w:color="auto"/>
        <w:bottom w:val="none" w:sz="0" w:space="0" w:color="auto"/>
        <w:right w:val="none" w:sz="0" w:space="0" w:color="auto"/>
      </w:divBdr>
    </w:div>
    <w:div w:id="1842158050">
      <w:bodyDiv w:val="1"/>
      <w:marLeft w:val="0"/>
      <w:marRight w:val="0"/>
      <w:marTop w:val="0"/>
      <w:marBottom w:val="0"/>
      <w:divBdr>
        <w:top w:val="none" w:sz="0" w:space="0" w:color="auto"/>
        <w:left w:val="none" w:sz="0" w:space="0" w:color="auto"/>
        <w:bottom w:val="none" w:sz="0" w:space="0" w:color="auto"/>
        <w:right w:val="none" w:sz="0" w:space="0" w:color="auto"/>
      </w:divBdr>
    </w:div>
    <w:div w:id="2085562322">
      <w:bodyDiv w:val="1"/>
      <w:marLeft w:val="0"/>
      <w:marRight w:val="0"/>
      <w:marTop w:val="0"/>
      <w:marBottom w:val="0"/>
      <w:divBdr>
        <w:top w:val="none" w:sz="0" w:space="0" w:color="auto"/>
        <w:left w:val="none" w:sz="0" w:space="0" w:color="auto"/>
        <w:bottom w:val="none" w:sz="0" w:space="0" w:color="auto"/>
        <w:right w:val="none" w:sz="0" w:space="0" w:color="auto"/>
      </w:divBdr>
    </w:div>
    <w:div w:id="21175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5958/0976-0547.2014.01028.3" TargetMode="External"/><Relationship Id="rId18" Type="http://schemas.openxmlformats.org/officeDocument/2006/relationships/hyperlink" Target="https://doi.org/10.9734/IJPSS/2023/v35i12297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1016/S0254-6299(15)30273-8" TargetMode="External"/><Relationship Id="rId17" Type="http://schemas.openxmlformats.org/officeDocument/2006/relationships/hyperlink" Target="https://doi.org/10.22004/ag.econ.21123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89/fsufs.2024.145543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018/JANS.V7I1.64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958/2249-5258.2016.00001.4" TargetMode="External"/><Relationship Id="rId23" Type="http://schemas.openxmlformats.org/officeDocument/2006/relationships/footer" Target="footer2.xml"/><Relationship Id="rId10" Type="http://schemas.openxmlformats.org/officeDocument/2006/relationships/hyperlink" Target="https://doi.org/10.51470/PLANTARCHIVES.2024.v24.no.1.070" TargetMode="External"/><Relationship Id="rId19" Type="http://schemas.openxmlformats.org/officeDocument/2006/relationships/hyperlink" Target="https://doi.org/10.14719/pst.10607" TargetMode="External"/><Relationship Id="rId4" Type="http://schemas.openxmlformats.org/officeDocument/2006/relationships/webSettings" Target="webSettings.xml"/><Relationship Id="rId9" Type="http://schemas.openxmlformats.org/officeDocument/2006/relationships/hyperlink" Target="https://doi.org/10.22271/phyto.2017.v6.i5d.26" TargetMode="External"/><Relationship Id="rId14" Type="http://schemas.openxmlformats.org/officeDocument/2006/relationships/hyperlink" Target="https://doi.org/10.3390/horticulturae204001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9</Pages>
  <Words>4963</Words>
  <Characters>28294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cp:lastModifiedBy>
  <cp:revision>18</cp:revision>
  <dcterms:created xsi:type="dcterms:W3CDTF">2026-01-02T14:03:00Z</dcterms:created>
  <dcterms:modified xsi:type="dcterms:W3CDTF">2026-01-06T09:51:00Z</dcterms:modified>
</cp:coreProperties>
</file>