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260C2" w14:textId="77777777" w:rsidR="00754C9A" w:rsidRDefault="00754C9A" w:rsidP="00441B6F">
      <w:pPr>
        <w:pStyle w:val="Title"/>
        <w:spacing w:after="0"/>
        <w:jc w:val="both"/>
        <w:rPr>
          <w:rFonts w:ascii="Arial" w:hAnsi="Arial" w:cs="Arial"/>
        </w:rPr>
      </w:pPr>
      <w:bookmarkStart w:id="0" w:name="_Hlk218597564"/>
      <w:bookmarkEnd w:id="0"/>
    </w:p>
    <w:p w14:paraId="370C0186" w14:textId="3B7DA1BC" w:rsidR="00A258C3" w:rsidRPr="006305BA" w:rsidRDefault="006305BA" w:rsidP="006305BA">
      <w:pPr>
        <w:pStyle w:val="Title"/>
        <w:rPr>
          <w:sz w:val="24"/>
          <w:szCs w:val="24"/>
        </w:rPr>
      </w:pPr>
      <w:r w:rsidRPr="006305BA">
        <w:rPr>
          <w:rFonts w:ascii="Arial" w:hAnsi="Arial" w:cs="Arial"/>
          <w:bCs/>
          <w:iCs/>
        </w:rPr>
        <w:t>Computational Investigation of Eugenol–Triazole Derivatives Targeting Breast Cancer Proteins</w:t>
      </w:r>
    </w:p>
    <w:p w14:paraId="2168788B" w14:textId="7FB26515" w:rsidR="00633614" w:rsidRDefault="00633614" w:rsidP="00441B6F">
      <w:pPr>
        <w:pStyle w:val="Affiliation"/>
        <w:spacing w:after="0" w:line="240" w:lineRule="auto"/>
        <w:rPr>
          <w:rFonts w:ascii="Arial" w:hAnsi="Arial" w:cs="Arial"/>
          <w:i/>
        </w:rPr>
      </w:pPr>
    </w:p>
    <w:p w14:paraId="3FE525D1" w14:textId="77777777" w:rsidR="00790ADA" w:rsidRDefault="00790ADA" w:rsidP="00441B6F">
      <w:pPr>
        <w:pStyle w:val="Affiliation"/>
        <w:spacing w:after="0" w:line="240" w:lineRule="auto"/>
        <w:jc w:val="both"/>
        <w:rPr>
          <w:rFonts w:ascii="Arial" w:hAnsi="Arial" w:cs="Arial"/>
        </w:rPr>
      </w:pPr>
    </w:p>
    <w:p w14:paraId="54E89B0A" w14:textId="77777777" w:rsidR="002C57D2" w:rsidRPr="00FB3A86" w:rsidRDefault="002C57D2" w:rsidP="00441B6F">
      <w:pPr>
        <w:pStyle w:val="Affiliation"/>
        <w:spacing w:after="0" w:line="240" w:lineRule="auto"/>
        <w:jc w:val="both"/>
        <w:rPr>
          <w:rFonts w:ascii="Arial" w:hAnsi="Arial" w:cs="Arial"/>
        </w:rPr>
      </w:pPr>
    </w:p>
    <w:p w14:paraId="7A90BFD9" w14:textId="3527A23D" w:rsidR="00B01FCD" w:rsidRPr="00FB3A86" w:rsidRDefault="00296D0A" w:rsidP="00441B6F">
      <w:pPr>
        <w:pStyle w:val="Copyright"/>
        <w:spacing w:after="0" w:line="240" w:lineRule="auto"/>
        <w:jc w:val="both"/>
        <w:rPr>
          <w:rFonts w:ascii="Arial" w:hAnsi="Arial" w:cs="Arial"/>
        </w:rPr>
        <w:sectPr w:rsidR="00B01FCD" w:rsidRPr="00FB3A86" w:rsidSect="00541FCB">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EA5BE5F" wp14:editId="4A0822B0">
                <wp:extent cx="5303520" cy="635"/>
                <wp:effectExtent l="11430" t="12700" r="9525" b="15875"/>
                <wp:docPr id="20011802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8E70F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E1CD348" w14:textId="3744649F" w:rsidR="00B01FCD" w:rsidRDefault="00B01FCD" w:rsidP="007D423F">
      <w:pPr>
        <w:pStyle w:val="AbstHead"/>
        <w:spacing w:after="0"/>
        <w:ind w:hanging="142"/>
        <w:jc w:val="both"/>
        <w:rPr>
          <w:rFonts w:ascii="Arial" w:hAnsi="Arial" w:cs="Arial"/>
        </w:rPr>
      </w:pPr>
      <w:r w:rsidRPr="00FB3A86">
        <w:rPr>
          <w:rFonts w:ascii="Arial" w:hAnsi="Arial" w:cs="Arial"/>
        </w:rPr>
        <w:t>ABSTRACT</w:t>
      </w:r>
      <w:r w:rsidR="0066510A">
        <w:rPr>
          <w:rFonts w:ascii="Arial" w:hAnsi="Arial" w:cs="Arial"/>
        </w:rPr>
        <w:t xml:space="preserve"> </w:t>
      </w:r>
    </w:p>
    <w:p w14:paraId="52E236E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E89A7DF" w14:textId="77777777" w:rsidTr="001E44FE">
        <w:tc>
          <w:tcPr>
            <w:tcW w:w="9576" w:type="dxa"/>
            <w:shd w:val="clear" w:color="auto" w:fill="F2F2F2"/>
          </w:tcPr>
          <w:p w14:paraId="12E38973" w14:textId="7A589C87" w:rsidR="00A43069" w:rsidRPr="00C96285" w:rsidRDefault="00575AB4" w:rsidP="00441B6F">
            <w:pPr>
              <w:pStyle w:val="Body"/>
              <w:spacing w:after="0"/>
              <w:rPr>
                <w:rFonts w:ascii="Arial" w:eastAsia="Calibri" w:hAnsi="Arial" w:cs="Arial"/>
                <w:szCs w:val="22"/>
              </w:rPr>
            </w:pPr>
            <w:r w:rsidRPr="00C96285">
              <w:rPr>
                <w:rFonts w:ascii="Arial" w:eastAsia="Calibri" w:hAnsi="Arial" w:cs="Arial"/>
                <w:b/>
                <w:szCs w:val="22"/>
              </w:rPr>
              <w:t>Aims</w:t>
            </w:r>
            <w:r w:rsidR="00BA1B01" w:rsidRPr="00C96285">
              <w:rPr>
                <w:rFonts w:ascii="Arial" w:eastAsia="Calibri" w:hAnsi="Arial" w:cs="Arial"/>
                <w:b/>
                <w:szCs w:val="22"/>
              </w:rPr>
              <w:t>:</w:t>
            </w:r>
            <w:r w:rsidR="00C70E57" w:rsidRPr="00C96285">
              <w:rPr>
                <w:rFonts w:ascii="Arial" w:eastAsia="Calibri" w:hAnsi="Arial" w:cs="Arial"/>
                <w:b/>
                <w:szCs w:val="22"/>
              </w:rPr>
              <w:t xml:space="preserve"> </w:t>
            </w:r>
            <w:r w:rsidR="00A43069" w:rsidRPr="00C96285">
              <w:rPr>
                <w:rFonts w:ascii="Arial" w:eastAsia="Calibri" w:hAnsi="Arial" w:cs="Arial"/>
                <w:szCs w:val="22"/>
              </w:rPr>
              <w:t>The pr</w:t>
            </w:r>
            <w:r w:rsidR="00C70E57" w:rsidRPr="00C96285">
              <w:rPr>
                <w:rFonts w:ascii="Arial" w:eastAsia="Calibri" w:hAnsi="Arial" w:cs="Arial"/>
                <w:szCs w:val="22"/>
              </w:rPr>
              <w:t>esent study aimed to evaluate the binding affinity and interaction profiles of the newly designed eugenol-triazole derivatives against key breast cancer</w:t>
            </w:r>
            <w:r w:rsidR="008941FF" w:rsidRPr="00C96285">
              <w:rPr>
                <w:rFonts w:ascii="Arial" w:eastAsia="Calibri" w:hAnsi="Arial" w:cs="Arial"/>
                <w:szCs w:val="22"/>
              </w:rPr>
              <w:t xml:space="preserve">- </w:t>
            </w:r>
            <w:r w:rsidR="00C70E57" w:rsidRPr="00C96285">
              <w:rPr>
                <w:rFonts w:ascii="Arial" w:eastAsia="Calibri" w:hAnsi="Arial" w:cs="Arial"/>
                <w:szCs w:val="22"/>
              </w:rPr>
              <w:t>associated protein targets using molecular docking, to identify promising lead compounds for anti-breast cancer drug development.</w:t>
            </w:r>
          </w:p>
          <w:p w14:paraId="4A112D12" w14:textId="546BB5FE" w:rsidR="006305BA" w:rsidRPr="00C96285" w:rsidRDefault="00BA1B01" w:rsidP="00441B6F">
            <w:pPr>
              <w:pStyle w:val="Body"/>
              <w:spacing w:after="0"/>
              <w:rPr>
                <w:rFonts w:ascii="Arial" w:eastAsia="Calibri" w:hAnsi="Arial" w:cs="Arial"/>
                <w:szCs w:val="22"/>
              </w:rPr>
            </w:pPr>
            <w:r w:rsidRPr="00C96285">
              <w:rPr>
                <w:rFonts w:ascii="Arial" w:eastAsia="Calibri" w:hAnsi="Arial" w:cs="Arial"/>
                <w:b/>
                <w:szCs w:val="22"/>
              </w:rPr>
              <w:t>Study design:</w:t>
            </w:r>
            <w:r w:rsidRPr="00C96285">
              <w:rPr>
                <w:rFonts w:ascii="Arial" w:eastAsia="Calibri" w:hAnsi="Arial" w:cs="Arial"/>
                <w:szCs w:val="22"/>
              </w:rPr>
              <w:t xml:space="preserve">  </w:t>
            </w:r>
            <w:r w:rsidR="00C70E57" w:rsidRPr="00C96285">
              <w:rPr>
                <w:rFonts w:ascii="Arial" w:eastAsia="Calibri" w:hAnsi="Arial" w:cs="Arial"/>
                <w:szCs w:val="22"/>
              </w:rPr>
              <w:t>Computational in silico molecular docking study</w:t>
            </w:r>
            <w:r w:rsidR="006305BA" w:rsidRPr="00C96285">
              <w:rPr>
                <w:rFonts w:ascii="Arial" w:eastAsia="Calibri" w:hAnsi="Arial" w:cs="Arial"/>
                <w:szCs w:val="22"/>
              </w:rPr>
              <w:t>.</w:t>
            </w:r>
          </w:p>
          <w:p w14:paraId="06143C3A" w14:textId="48A089A6" w:rsidR="00C5771E" w:rsidRPr="00C96285" w:rsidRDefault="00BA1B01" w:rsidP="00441B6F">
            <w:pPr>
              <w:pStyle w:val="Body"/>
              <w:spacing w:after="0"/>
              <w:rPr>
                <w:rFonts w:ascii="Arial" w:eastAsia="Calibri" w:hAnsi="Arial" w:cs="Arial"/>
                <w:szCs w:val="22"/>
              </w:rPr>
            </w:pPr>
            <w:r w:rsidRPr="00C96285">
              <w:rPr>
                <w:rFonts w:ascii="Arial" w:eastAsia="Calibri" w:hAnsi="Arial" w:cs="Arial"/>
                <w:b/>
                <w:szCs w:val="22"/>
              </w:rPr>
              <w:t>Place and Duration of Study:</w:t>
            </w:r>
            <w:r w:rsidRPr="00C96285">
              <w:rPr>
                <w:rFonts w:ascii="Arial" w:eastAsia="Calibri" w:hAnsi="Arial" w:cs="Arial"/>
                <w:szCs w:val="22"/>
              </w:rPr>
              <w:t xml:space="preserve"> </w:t>
            </w:r>
            <w:r w:rsidR="00C5771E" w:rsidRPr="00C96285">
              <w:rPr>
                <w:rFonts w:ascii="Arial" w:eastAsia="Calibri" w:hAnsi="Arial" w:cs="Arial"/>
                <w:szCs w:val="22"/>
              </w:rPr>
              <w:t>All molecular modeling stud</w:t>
            </w:r>
            <w:r w:rsidR="008941FF" w:rsidRPr="00C96285">
              <w:rPr>
                <w:rFonts w:ascii="Arial" w:eastAsia="Calibri" w:hAnsi="Arial" w:cs="Arial"/>
                <w:szCs w:val="22"/>
              </w:rPr>
              <w:t>ies</w:t>
            </w:r>
            <w:r w:rsidR="00C5771E" w:rsidRPr="00C96285">
              <w:rPr>
                <w:rFonts w:ascii="Arial" w:eastAsia="Calibri" w:hAnsi="Arial" w:cs="Arial"/>
                <w:szCs w:val="22"/>
              </w:rPr>
              <w:t xml:space="preserve"> </w:t>
            </w:r>
            <w:r w:rsidR="008941FF" w:rsidRPr="00C96285">
              <w:rPr>
                <w:rFonts w:ascii="Arial" w:eastAsia="Calibri" w:hAnsi="Arial" w:cs="Arial"/>
                <w:szCs w:val="22"/>
              </w:rPr>
              <w:t>were conducted using the</w:t>
            </w:r>
            <w:r w:rsidR="00C5771E" w:rsidRPr="00C96285">
              <w:rPr>
                <w:rFonts w:ascii="Arial" w:eastAsia="Calibri" w:hAnsi="Arial" w:cs="Arial"/>
                <w:szCs w:val="22"/>
              </w:rPr>
              <w:t xml:space="preserve"> Schrodinger Maestro s</w:t>
            </w:r>
            <w:r w:rsidR="00C96285">
              <w:rPr>
                <w:rFonts w:ascii="Arial" w:eastAsia="Calibri" w:hAnsi="Arial" w:cs="Arial"/>
                <w:szCs w:val="22"/>
              </w:rPr>
              <w:t>oftware</w:t>
            </w:r>
            <w:r w:rsidR="00C5771E" w:rsidRPr="00C96285">
              <w:rPr>
                <w:rFonts w:ascii="Arial" w:eastAsia="Calibri" w:hAnsi="Arial" w:cs="Arial"/>
                <w:szCs w:val="22"/>
              </w:rPr>
              <w:t>.</w:t>
            </w:r>
          </w:p>
          <w:p w14:paraId="346880AD" w14:textId="3DBA4330" w:rsidR="00C70E57" w:rsidRPr="00C96285" w:rsidRDefault="00BA1B01" w:rsidP="00441B6F">
            <w:pPr>
              <w:pStyle w:val="Body"/>
              <w:spacing w:after="0"/>
              <w:rPr>
                <w:rFonts w:ascii="Arial" w:eastAsia="Calibri" w:hAnsi="Arial" w:cs="Arial"/>
                <w:szCs w:val="22"/>
              </w:rPr>
            </w:pPr>
            <w:r w:rsidRPr="00C96285">
              <w:rPr>
                <w:rFonts w:ascii="Arial" w:eastAsia="Calibri" w:hAnsi="Arial" w:cs="Arial"/>
                <w:b/>
                <w:bCs/>
                <w:szCs w:val="22"/>
              </w:rPr>
              <w:t>Methodology:</w:t>
            </w:r>
            <w:r w:rsidRPr="00C96285">
              <w:rPr>
                <w:rFonts w:ascii="Arial" w:eastAsia="Calibri" w:hAnsi="Arial" w:cs="Arial"/>
                <w:szCs w:val="22"/>
              </w:rPr>
              <w:t xml:space="preserve"> </w:t>
            </w:r>
            <w:r w:rsidR="00705C39" w:rsidRPr="007D6B12">
              <w:rPr>
                <w:rFonts w:ascii="Arial" w:hAnsi="Arial" w:cs="Arial"/>
                <w:lang w:val="en-IN"/>
              </w:rPr>
              <w:t xml:space="preserve">A total of 35 designed eugenol-triazole derivatives were </w:t>
            </w:r>
            <w:r w:rsidR="000A217F" w:rsidRPr="00C96285">
              <w:rPr>
                <w:rFonts w:ascii="Arial" w:hAnsi="Arial" w:cs="Arial"/>
                <w:lang w:val="en-IN"/>
              </w:rPr>
              <w:t>selected</w:t>
            </w:r>
            <w:r w:rsidR="00705C39" w:rsidRPr="007D6B12">
              <w:rPr>
                <w:rFonts w:ascii="Arial" w:hAnsi="Arial" w:cs="Arial"/>
                <w:lang w:val="en-IN"/>
              </w:rPr>
              <w:t xml:space="preserve"> as ligands for the </w:t>
            </w:r>
            <w:r w:rsidR="009A0D17" w:rsidRPr="00C96285">
              <w:rPr>
                <w:rFonts w:ascii="Arial" w:eastAsia="Calibri" w:hAnsi="Arial" w:cs="Arial"/>
                <w:szCs w:val="22"/>
              </w:rPr>
              <w:t xml:space="preserve">structure-based molecular docking (SBDD) </w:t>
            </w:r>
            <w:r w:rsidR="000A217F" w:rsidRPr="00C96285">
              <w:rPr>
                <w:rFonts w:ascii="Arial" w:eastAsia="Calibri" w:hAnsi="Arial" w:cs="Arial"/>
                <w:szCs w:val="22"/>
              </w:rPr>
              <w:t xml:space="preserve">studies </w:t>
            </w:r>
            <w:r w:rsidR="009A0D17" w:rsidRPr="00C96285">
              <w:rPr>
                <w:rFonts w:ascii="Arial" w:eastAsia="Calibri" w:hAnsi="Arial" w:cs="Arial"/>
                <w:szCs w:val="22"/>
              </w:rPr>
              <w:t xml:space="preserve">against key breast cancer targets retrieved from the Protein Data Bank, including </w:t>
            </w:r>
            <w:r w:rsidR="000A217F" w:rsidRPr="00C96285">
              <w:rPr>
                <w:rFonts w:ascii="Arial" w:eastAsia="Calibri" w:hAnsi="Arial" w:cs="Arial"/>
                <w:szCs w:val="22"/>
              </w:rPr>
              <w:t xml:space="preserve">(PDB IDs: </w:t>
            </w:r>
            <w:r w:rsidR="009A0D17" w:rsidRPr="00C96285">
              <w:rPr>
                <w:rFonts w:ascii="Arial" w:eastAsia="Calibri" w:hAnsi="Arial" w:cs="Arial"/>
                <w:szCs w:val="22"/>
              </w:rPr>
              <w:t>2IOG, 1SQN, 1M17, 5DXT, and 4DRH</w:t>
            </w:r>
            <w:r w:rsidR="000A217F" w:rsidRPr="00C96285">
              <w:rPr>
                <w:rFonts w:ascii="Arial" w:eastAsia="Calibri" w:hAnsi="Arial" w:cs="Arial"/>
                <w:szCs w:val="22"/>
              </w:rPr>
              <w:t>)</w:t>
            </w:r>
            <w:r w:rsidR="009A0D17" w:rsidRPr="00C96285">
              <w:rPr>
                <w:rFonts w:ascii="Arial" w:eastAsia="Calibri" w:hAnsi="Arial" w:cs="Arial"/>
                <w:szCs w:val="22"/>
              </w:rPr>
              <w:t xml:space="preserve">. </w:t>
            </w:r>
            <w:r w:rsidR="000A217F" w:rsidRPr="00C96285">
              <w:rPr>
                <w:rFonts w:ascii="Arial" w:eastAsia="Calibri" w:hAnsi="Arial" w:cs="Arial"/>
                <w:szCs w:val="22"/>
              </w:rPr>
              <w:t xml:space="preserve">Molecular </w:t>
            </w:r>
            <w:r w:rsidR="009A0D17" w:rsidRPr="00C96285">
              <w:rPr>
                <w:rFonts w:ascii="Arial" w:eastAsia="Calibri" w:hAnsi="Arial" w:cs="Arial"/>
                <w:szCs w:val="22"/>
              </w:rPr>
              <w:t>docking</w:t>
            </w:r>
            <w:r w:rsidR="000A217F" w:rsidRPr="00C96285">
              <w:rPr>
                <w:rFonts w:ascii="Arial" w:eastAsia="Calibri" w:hAnsi="Arial" w:cs="Arial"/>
                <w:szCs w:val="22"/>
              </w:rPr>
              <w:t xml:space="preserve"> simulations</w:t>
            </w:r>
            <w:r w:rsidR="009A0D17" w:rsidRPr="00C96285">
              <w:rPr>
                <w:rFonts w:ascii="Arial" w:eastAsia="Calibri" w:hAnsi="Arial" w:cs="Arial"/>
                <w:szCs w:val="22"/>
              </w:rPr>
              <w:t xml:space="preserve"> </w:t>
            </w:r>
            <w:r w:rsidR="000A217F" w:rsidRPr="00C96285">
              <w:rPr>
                <w:rFonts w:ascii="Arial" w:eastAsia="Calibri" w:hAnsi="Arial" w:cs="Arial"/>
                <w:szCs w:val="22"/>
              </w:rPr>
              <w:t>were</w:t>
            </w:r>
            <w:r w:rsidR="009A0D17" w:rsidRPr="00C96285">
              <w:rPr>
                <w:rFonts w:ascii="Arial" w:eastAsia="Calibri" w:hAnsi="Arial" w:cs="Arial"/>
                <w:szCs w:val="22"/>
              </w:rPr>
              <w:t xml:space="preserve"> performed using </w:t>
            </w:r>
            <w:r w:rsidR="008941FF" w:rsidRPr="00C96285">
              <w:rPr>
                <w:rFonts w:ascii="Arial" w:eastAsia="Calibri" w:hAnsi="Arial" w:cs="Arial"/>
                <w:szCs w:val="22"/>
              </w:rPr>
              <w:t>Schrodinger Maestro s</w:t>
            </w:r>
            <w:r w:rsidR="00C96285">
              <w:rPr>
                <w:rFonts w:ascii="Arial" w:eastAsia="Calibri" w:hAnsi="Arial" w:cs="Arial"/>
                <w:szCs w:val="22"/>
              </w:rPr>
              <w:t>oftware</w:t>
            </w:r>
            <w:r w:rsidR="008941FF" w:rsidRPr="00C96285">
              <w:rPr>
                <w:rFonts w:ascii="Arial" w:eastAsia="Calibri" w:hAnsi="Arial" w:cs="Arial"/>
                <w:szCs w:val="22"/>
              </w:rPr>
              <w:t>. Binding affinities were evaluated based on docking scores</w:t>
            </w:r>
            <w:r w:rsidR="009A0D17" w:rsidRPr="00C96285">
              <w:rPr>
                <w:rFonts w:ascii="Arial" w:eastAsia="Calibri" w:hAnsi="Arial" w:cs="Arial"/>
                <w:szCs w:val="22"/>
              </w:rPr>
              <w:t>. The performance of the designed eugenol-triazole derivatives was compared with co-crysta</w:t>
            </w:r>
            <w:r w:rsidR="003765D5">
              <w:rPr>
                <w:rFonts w:ascii="Arial" w:eastAsia="Calibri" w:hAnsi="Arial" w:cs="Arial"/>
                <w:szCs w:val="22"/>
              </w:rPr>
              <w:t>l</w:t>
            </w:r>
            <w:r w:rsidR="009A0D17" w:rsidRPr="00C96285">
              <w:rPr>
                <w:rFonts w:ascii="Arial" w:eastAsia="Calibri" w:hAnsi="Arial" w:cs="Arial"/>
                <w:szCs w:val="22"/>
              </w:rPr>
              <w:t xml:space="preserve">lized ligands along with reference standards for each target. </w:t>
            </w:r>
          </w:p>
          <w:p w14:paraId="295A1346" w14:textId="3403AFC5" w:rsidR="009A0D17" w:rsidRPr="00C96285" w:rsidRDefault="00BA1B01" w:rsidP="00441B6F">
            <w:pPr>
              <w:pStyle w:val="Body"/>
              <w:spacing w:after="0"/>
              <w:rPr>
                <w:rFonts w:ascii="Arial" w:eastAsia="Calibri" w:hAnsi="Arial" w:cs="Arial"/>
                <w:szCs w:val="22"/>
              </w:rPr>
            </w:pPr>
            <w:r w:rsidRPr="00C96285">
              <w:rPr>
                <w:rFonts w:ascii="Arial" w:eastAsia="Calibri" w:hAnsi="Arial" w:cs="Arial"/>
                <w:b/>
                <w:bCs/>
                <w:szCs w:val="22"/>
              </w:rPr>
              <w:t>Results:</w:t>
            </w:r>
            <w:r w:rsidRPr="00C96285">
              <w:rPr>
                <w:rFonts w:ascii="Arial" w:eastAsia="Calibri" w:hAnsi="Arial" w:cs="Arial"/>
                <w:szCs w:val="22"/>
              </w:rPr>
              <w:t xml:space="preserve"> </w:t>
            </w:r>
            <w:r w:rsidR="009A0D17" w:rsidRPr="00C96285">
              <w:rPr>
                <w:rFonts w:ascii="Arial" w:eastAsia="Calibri" w:hAnsi="Arial" w:cs="Arial"/>
                <w:szCs w:val="22"/>
              </w:rPr>
              <w:t>Numerous eugenol-triazole derivatives</w:t>
            </w:r>
            <w:r w:rsidR="003765D5">
              <w:rPr>
                <w:rFonts w:ascii="Arial" w:eastAsia="Calibri" w:hAnsi="Arial" w:cs="Arial"/>
                <w:szCs w:val="22"/>
              </w:rPr>
              <w:t xml:space="preserve"> </w:t>
            </w:r>
            <w:r w:rsidR="009A0D17" w:rsidRPr="00C96285">
              <w:rPr>
                <w:rFonts w:ascii="Arial" w:eastAsia="Calibri" w:hAnsi="Arial" w:cs="Arial"/>
                <w:szCs w:val="22"/>
              </w:rPr>
              <w:t xml:space="preserve">demonstrated favorable docking scores and stable binding conformations within the active sites of </w:t>
            </w:r>
            <w:r w:rsidR="008941FF" w:rsidRPr="00C96285">
              <w:rPr>
                <w:rFonts w:ascii="Arial" w:eastAsia="Calibri" w:hAnsi="Arial" w:cs="Arial"/>
                <w:szCs w:val="22"/>
              </w:rPr>
              <w:t>selected</w:t>
            </w:r>
            <w:r w:rsidR="009A0D17" w:rsidRPr="00C96285">
              <w:rPr>
                <w:rFonts w:ascii="Arial" w:eastAsia="Calibri" w:hAnsi="Arial" w:cs="Arial"/>
                <w:szCs w:val="22"/>
              </w:rPr>
              <w:t xml:space="preserve"> breast cancer-related protein</w:t>
            </w:r>
            <w:r w:rsidR="003765D5">
              <w:rPr>
                <w:rFonts w:ascii="Arial" w:eastAsia="Calibri" w:hAnsi="Arial" w:cs="Arial"/>
                <w:szCs w:val="22"/>
              </w:rPr>
              <w:t xml:space="preserve"> targets</w:t>
            </w:r>
            <w:r w:rsidR="009A0D17" w:rsidRPr="00C96285">
              <w:rPr>
                <w:rFonts w:ascii="Arial" w:eastAsia="Calibri" w:hAnsi="Arial" w:cs="Arial"/>
                <w:szCs w:val="22"/>
              </w:rPr>
              <w:t>.</w:t>
            </w:r>
            <w:r w:rsidR="003765D5">
              <w:rPr>
                <w:rFonts w:ascii="Arial" w:eastAsia="Calibri" w:hAnsi="Arial" w:cs="Arial"/>
                <w:szCs w:val="22"/>
              </w:rPr>
              <w:t xml:space="preserve"> The</w:t>
            </w:r>
            <w:r w:rsidR="009A0D17" w:rsidRPr="00C96285">
              <w:rPr>
                <w:rFonts w:ascii="Arial" w:eastAsia="Calibri" w:hAnsi="Arial" w:cs="Arial"/>
                <w:szCs w:val="22"/>
              </w:rPr>
              <w:t xml:space="preserve"> </w:t>
            </w:r>
            <w:r w:rsidR="003765D5">
              <w:rPr>
                <w:rFonts w:ascii="Arial" w:eastAsia="Calibri" w:hAnsi="Arial" w:cs="Arial"/>
                <w:szCs w:val="22"/>
              </w:rPr>
              <w:t>p</w:t>
            </w:r>
            <w:r w:rsidR="009A0D17" w:rsidRPr="00C96285">
              <w:rPr>
                <w:rFonts w:ascii="Arial" w:eastAsia="Calibri" w:hAnsi="Arial" w:cs="Arial"/>
                <w:szCs w:val="22"/>
              </w:rPr>
              <w:t xml:space="preserve">rimary interactions </w:t>
            </w:r>
            <w:r w:rsidR="008F257F">
              <w:rPr>
                <w:rFonts w:ascii="Arial" w:eastAsia="Calibri" w:hAnsi="Arial" w:cs="Arial"/>
                <w:szCs w:val="22"/>
              </w:rPr>
              <w:t>involved</w:t>
            </w:r>
            <w:r w:rsidR="009A0D17" w:rsidRPr="00C96285">
              <w:rPr>
                <w:rFonts w:ascii="Arial" w:eastAsia="Calibri" w:hAnsi="Arial" w:cs="Arial"/>
                <w:szCs w:val="22"/>
              </w:rPr>
              <w:t xml:space="preserve"> hydrogen bonding with crucial active-site residues and </w:t>
            </w:r>
            <w:r w:rsidR="00661D10" w:rsidRPr="00C96285">
              <w:rPr>
                <w:rFonts w:ascii="Arial" w:eastAsia="Calibri" w:hAnsi="Arial" w:cs="Arial"/>
                <w:szCs w:val="22"/>
              </w:rPr>
              <w:t>π–π stacking interactions, attributed mainly to the presence of the triazole moiety. In multiple targets, the binding affinities selected derivatives were comparable to or better than those of standard reference ligands, indicating protein-ligand complementarity.</w:t>
            </w:r>
          </w:p>
          <w:p w14:paraId="76373218" w14:textId="245DB466" w:rsidR="00705C39" w:rsidRPr="00BA1B01" w:rsidRDefault="00BA1B01" w:rsidP="00441B6F">
            <w:pPr>
              <w:pStyle w:val="Body"/>
              <w:spacing w:after="0"/>
              <w:rPr>
                <w:rFonts w:ascii="Arial" w:eastAsia="Calibri" w:hAnsi="Arial" w:cs="Arial"/>
                <w:szCs w:val="22"/>
              </w:rPr>
            </w:pPr>
            <w:r w:rsidRPr="00C96285">
              <w:rPr>
                <w:rFonts w:ascii="Arial" w:eastAsia="Calibri" w:hAnsi="Arial" w:cs="Arial"/>
                <w:b/>
                <w:bCs/>
                <w:szCs w:val="22"/>
              </w:rPr>
              <w:t>Conclusion:</w:t>
            </w:r>
            <w:r w:rsidR="00C5771E" w:rsidRPr="00C96285">
              <w:rPr>
                <w:rFonts w:ascii="Arial" w:eastAsia="Calibri" w:hAnsi="Arial" w:cs="Arial"/>
                <w:b/>
                <w:bCs/>
                <w:szCs w:val="22"/>
              </w:rPr>
              <w:t xml:space="preserve"> </w:t>
            </w:r>
            <w:r w:rsidR="00C82714" w:rsidRPr="00C96285">
              <w:rPr>
                <w:rFonts w:ascii="Arial" w:eastAsia="Calibri" w:hAnsi="Arial" w:cs="Arial"/>
                <w:szCs w:val="22"/>
              </w:rPr>
              <w:t xml:space="preserve">Among </w:t>
            </w:r>
            <w:r w:rsidR="00A317CD" w:rsidRPr="00C96285">
              <w:rPr>
                <w:rFonts w:ascii="Arial" w:eastAsia="Calibri" w:hAnsi="Arial" w:cs="Arial"/>
                <w:szCs w:val="22"/>
              </w:rPr>
              <w:t xml:space="preserve">the </w:t>
            </w:r>
            <w:r w:rsidR="00C5771E" w:rsidRPr="00C96285">
              <w:rPr>
                <w:rFonts w:ascii="Arial" w:eastAsia="Calibri" w:hAnsi="Arial" w:cs="Arial"/>
                <w:szCs w:val="22"/>
              </w:rPr>
              <w:t>designed compounds</w:t>
            </w:r>
            <w:r w:rsidR="00705C39" w:rsidRPr="00C96285">
              <w:rPr>
                <w:rFonts w:ascii="Arial" w:hAnsi="Arial" w:cs="Arial"/>
                <w:noProof/>
              </w:rPr>
              <w:t xml:space="preserve"> Tria-</w:t>
            </w:r>
            <w:r w:rsidR="005D3028" w:rsidRPr="00C96285">
              <w:rPr>
                <w:rFonts w:ascii="Arial" w:hAnsi="Arial" w:cs="Arial"/>
                <w:noProof/>
              </w:rPr>
              <w:t xml:space="preserve">23 </w:t>
            </w:r>
            <w:r w:rsidR="00C82714" w:rsidRPr="00C96285">
              <w:rPr>
                <w:rFonts w:ascii="Arial" w:hAnsi="Arial" w:cs="Arial"/>
                <w:noProof/>
              </w:rPr>
              <w:t>(</w:t>
            </w:r>
            <w:r w:rsidR="005D3028" w:rsidRPr="00C96285">
              <w:rPr>
                <w:rFonts w:ascii="Arial" w:hAnsi="Arial" w:cs="Arial"/>
                <w:lang w:val="en-IN"/>
              </w:rPr>
              <w:t>-8.976 kcal/mol</w:t>
            </w:r>
            <w:r w:rsidR="00C82714" w:rsidRPr="00C96285">
              <w:rPr>
                <w:rFonts w:ascii="Arial" w:hAnsi="Arial" w:cs="Arial"/>
                <w:lang w:val="en-IN"/>
              </w:rPr>
              <w:t xml:space="preserve">, Erα, </w:t>
            </w:r>
            <w:r w:rsidR="005D3028" w:rsidRPr="00C96285">
              <w:rPr>
                <w:rFonts w:ascii="Arial" w:eastAsia="Calibri" w:hAnsi="Arial" w:cs="Arial"/>
                <w:szCs w:val="22"/>
              </w:rPr>
              <w:t>PDB ID: 2IOG)</w:t>
            </w:r>
            <w:r w:rsidR="00705C39" w:rsidRPr="00C96285">
              <w:rPr>
                <w:rFonts w:ascii="Arial" w:hAnsi="Arial" w:cs="Arial"/>
                <w:noProof/>
              </w:rPr>
              <w:t>,</w:t>
            </w:r>
            <w:r w:rsidR="005D3028" w:rsidRPr="00C96285">
              <w:rPr>
                <w:rFonts w:ascii="Arial" w:hAnsi="Arial" w:cs="Arial"/>
                <w:noProof/>
              </w:rPr>
              <w:t xml:space="preserve"> Tria-8</w:t>
            </w:r>
            <w:r w:rsidR="00705C39" w:rsidRPr="00C96285">
              <w:rPr>
                <w:rFonts w:ascii="Arial" w:hAnsi="Arial" w:cs="Arial"/>
                <w:noProof/>
              </w:rPr>
              <w:t xml:space="preserve"> </w:t>
            </w:r>
            <w:r w:rsidR="00C82714" w:rsidRPr="00C96285">
              <w:rPr>
                <w:rFonts w:ascii="Arial" w:hAnsi="Arial" w:cs="Arial"/>
                <w:noProof/>
              </w:rPr>
              <w:t>(</w:t>
            </w:r>
            <w:r w:rsidR="005D3028" w:rsidRPr="00C96285">
              <w:rPr>
                <w:rFonts w:ascii="Arial" w:hAnsi="Arial" w:cs="Arial"/>
                <w:lang w:val="en-IN"/>
              </w:rPr>
              <w:t>-10.102</w:t>
            </w:r>
            <w:r w:rsidR="00C82714" w:rsidRPr="00C96285">
              <w:rPr>
                <w:rFonts w:ascii="Arial" w:hAnsi="Arial" w:cs="Arial"/>
                <w:lang w:val="en-IN"/>
              </w:rPr>
              <w:t xml:space="preserve">, PR, </w:t>
            </w:r>
            <w:r w:rsidR="005D3028" w:rsidRPr="00C96285">
              <w:rPr>
                <w:rFonts w:ascii="Arial" w:eastAsia="Calibri" w:hAnsi="Arial" w:cs="Arial"/>
                <w:szCs w:val="22"/>
              </w:rPr>
              <w:t>PDB ID: 1SQN)</w:t>
            </w:r>
            <w:r w:rsidR="005D3028" w:rsidRPr="00C96285">
              <w:rPr>
                <w:rFonts w:ascii="Arial" w:hAnsi="Arial" w:cs="Arial"/>
                <w:noProof/>
              </w:rPr>
              <w:t>,</w:t>
            </w:r>
            <w:r w:rsidR="00705C39" w:rsidRPr="00C96285">
              <w:rPr>
                <w:rFonts w:ascii="Arial" w:hAnsi="Arial" w:cs="Arial"/>
                <w:noProof/>
              </w:rPr>
              <w:t xml:space="preserve"> Tria-25</w:t>
            </w:r>
            <w:r w:rsidR="005D3028" w:rsidRPr="00C96285">
              <w:rPr>
                <w:rFonts w:ascii="Arial" w:hAnsi="Arial" w:cs="Arial"/>
                <w:noProof/>
              </w:rPr>
              <w:t xml:space="preserve"> </w:t>
            </w:r>
            <w:r w:rsidR="00C82714" w:rsidRPr="00C96285">
              <w:rPr>
                <w:rFonts w:ascii="Arial" w:hAnsi="Arial" w:cs="Arial"/>
                <w:noProof/>
              </w:rPr>
              <w:t>(</w:t>
            </w:r>
            <w:r w:rsidR="005D3028" w:rsidRPr="00C96285">
              <w:rPr>
                <w:rFonts w:ascii="Arial" w:hAnsi="Arial" w:cs="Arial"/>
                <w:lang w:val="en-IN"/>
              </w:rPr>
              <w:t>-7.637</w:t>
            </w:r>
            <w:r w:rsidR="00C82714" w:rsidRPr="00C96285">
              <w:rPr>
                <w:rFonts w:ascii="Arial" w:hAnsi="Arial" w:cs="Arial"/>
                <w:lang w:val="en-IN"/>
              </w:rPr>
              <w:t xml:space="preserve"> and </w:t>
            </w:r>
            <w:r w:rsidR="005D3028" w:rsidRPr="00C96285">
              <w:rPr>
                <w:rFonts w:ascii="Arial" w:hAnsi="Arial" w:cs="Arial"/>
                <w:lang w:val="en-IN"/>
              </w:rPr>
              <w:t>-5.434</w:t>
            </w:r>
            <w:r w:rsidR="00C82714" w:rsidRPr="00C96285">
              <w:rPr>
                <w:rFonts w:ascii="Arial" w:hAnsi="Arial" w:cs="Arial"/>
                <w:lang w:val="en-IN"/>
              </w:rPr>
              <w:t>, EGFR and mTOR,</w:t>
            </w:r>
            <w:r w:rsidR="005D3028" w:rsidRPr="00C96285">
              <w:rPr>
                <w:rFonts w:ascii="Arial" w:hAnsi="Arial" w:cs="Arial"/>
                <w:lang w:val="en-IN"/>
              </w:rPr>
              <w:t xml:space="preserve"> </w:t>
            </w:r>
            <w:r w:rsidR="005D3028" w:rsidRPr="00C96285">
              <w:rPr>
                <w:rFonts w:ascii="Arial" w:eastAsia="Calibri" w:hAnsi="Arial" w:cs="Arial"/>
                <w:szCs w:val="22"/>
              </w:rPr>
              <w:t>PDB ID</w:t>
            </w:r>
            <w:r w:rsidR="00C82714" w:rsidRPr="00C96285">
              <w:rPr>
                <w:rFonts w:ascii="Arial" w:eastAsia="Calibri" w:hAnsi="Arial" w:cs="Arial"/>
                <w:szCs w:val="22"/>
              </w:rPr>
              <w:t>s</w:t>
            </w:r>
            <w:r w:rsidR="005D3028" w:rsidRPr="00C96285">
              <w:rPr>
                <w:rFonts w:ascii="Arial" w:eastAsia="Calibri" w:hAnsi="Arial" w:cs="Arial"/>
                <w:szCs w:val="22"/>
              </w:rPr>
              <w:t xml:space="preserve">: 1M17, </w:t>
            </w:r>
            <w:r w:rsidR="00C82714" w:rsidRPr="00C96285">
              <w:rPr>
                <w:rFonts w:ascii="Arial" w:eastAsia="Calibri" w:hAnsi="Arial" w:cs="Arial"/>
                <w:szCs w:val="22"/>
              </w:rPr>
              <w:t xml:space="preserve">and </w:t>
            </w:r>
            <w:r w:rsidR="005D3028" w:rsidRPr="00C96285">
              <w:rPr>
                <w:rFonts w:ascii="Arial" w:eastAsia="Calibri" w:hAnsi="Arial" w:cs="Arial"/>
                <w:szCs w:val="22"/>
              </w:rPr>
              <w:t>4DRH)</w:t>
            </w:r>
            <w:r w:rsidR="005D3028" w:rsidRPr="00C96285">
              <w:rPr>
                <w:rFonts w:ascii="Arial" w:hAnsi="Arial" w:cs="Arial"/>
                <w:noProof/>
              </w:rPr>
              <w:t xml:space="preserve">, and Tria-24 </w:t>
            </w:r>
            <w:r w:rsidR="00C82714" w:rsidRPr="00C96285">
              <w:rPr>
                <w:rFonts w:ascii="Arial" w:hAnsi="Arial" w:cs="Arial"/>
                <w:noProof/>
              </w:rPr>
              <w:t>(</w:t>
            </w:r>
            <w:r w:rsidR="005D3028" w:rsidRPr="00C96285">
              <w:rPr>
                <w:rFonts w:ascii="Arial" w:hAnsi="Arial" w:cs="Arial"/>
                <w:lang w:val="en-IN"/>
              </w:rPr>
              <w:t>-6.808</w:t>
            </w:r>
            <w:r w:rsidR="00C82714" w:rsidRPr="00C96285">
              <w:rPr>
                <w:rFonts w:ascii="Arial" w:hAnsi="Arial" w:cs="Arial"/>
                <w:lang w:val="en-IN"/>
              </w:rPr>
              <w:t xml:space="preserve">, PI3Kα, </w:t>
            </w:r>
            <w:r w:rsidR="005D3028" w:rsidRPr="00C96285">
              <w:rPr>
                <w:rFonts w:ascii="Arial" w:hAnsi="Arial" w:cs="Arial"/>
                <w:noProof/>
              </w:rPr>
              <w:t>PDB ID: 5DXT)</w:t>
            </w:r>
            <w:r w:rsidR="00C5771E" w:rsidRPr="00C96285">
              <w:rPr>
                <w:rFonts w:ascii="Arial" w:eastAsia="Calibri" w:hAnsi="Arial" w:cs="Arial"/>
                <w:szCs w:val="22"/>
              </w:rPr>
              <w:t xml:space="preserve"> </w:t>
            </w:r>
            <w:r w:rsidR="00C82714" w:rsidRPr="00C96285">
              <w:rPr>
                <w:rFonts w:ascii="Arial" w:eastAsia="Calibri" w:hAnsi="Arial" w:cs="Arial"/>
                <w:szCs w:val="22"/>
              </w:rPr>
              <w:t xml:space="preserve">emerged </w:t>
            </w:r>
            <w:r w:rsidR="00705C39" w:rsidRPr="00C96285">
              <w:rPr>
                <w:rFonts w:ascii="Arial" w:hAnsi="Arial" w:cs="Arial"/>
                <w:noProof/>
              </w:rPr>
              <w:t xml:space="preserve">as </w:t>
            </w:r>
            <w:r w:rsidR="00C82714" w:rsidRPr="00C96285">
              <w:rPr>
                <w:rFonts w:ascii="Arial" w:hAnsi="Arial" w:cs="Arial"/>
                <w:noProof/>
              </w:rPr>
              <w:t xml:space="preserve">most </w:t>
            </w:r>
            <w:r w:rsidR="00705C39" w:rsidRPr="00C96285">
              <w:rPr>
                <w:rFonts w:ascii="Arial" w:hAnsi="Arial" w:cs="Arial"/>
                <w:noProof/>
              </w:rPr>
              <w:t>potential lead molecules.</w:t>
            </w:r>
            <w:r w:rsidR="00C5771E" w:rsidRPr="00C96285">
              <w:rPr>
                <w:rFonts w:ascii="Arial" w:eastAsia="Calibri" w:hAnsi="Arial" w:cs="Arial"/>
                <w:szCs w:val="22"/>
              </w:rPr>
              <w:t xml:space="preserve"> </w:t>
            </w:r>
            <w:r w:rsidR="00A317CD" w:rsidRPr="00C96285">
              <w:rPr>
                <w:rFonts w:ascii="Arial" w:eastAsia="Calibri" w:hAnsi="Arial" w:cs="Arial"/>
                <w:szCs w:val="22"/>
              </w:rPr>
              <w:t>I</w:t>
            </w:r>
            <w:r w:rsidR="00C5771E" w:rsidRPr="00C96285">
              <w:rPr>
                <w:rFonts w:ascii="Arial" w:eastAsia="Calibri" w:hAnsi="Arial" w:cs="Arial"/>
                <w:szCs w:val="22"/>
              </w:rPr>
              <w:t xml:space="preserve">ncorporation of </w:t>
            </w:r>
            <w:r w:rsidR="008941FF" w:rsidRPr="00C96285">
              <w:rPr>
                <w:rFonts w:ascii="Arial" w:eastAsia="Calibri" w:hAnsi="Arial" w:cs="Arial"/>
                <w:szCs w:val="22"/>
              </w:rPr>
              <w:t xml:space="preserve">the </w:t>
            </w:r>
            <w:r w:rsidR="00C5771E" w:rsidRPr="00C96285">
              <w:rPr>
                <w:rFonts w:ascii="Arial" w:eastAsia="Calibri" w:hAnsi="Arial" w:cs="Arial"/>
                <w:szCs w:val="22"/>
              </w:rPr>
              <w:t>triazole ring enhance</w:t>
            </w:r>
            <w:r w:rsidR="00A317CD" w:rsidRPr="00C96285">
              <w:rPr>
                <w:rFonts w:ascii="Arial" w:eastAsia="Calibri" w:hAnsi="Arial" w:cs="Arial"/>
                <w:szCs w:val="22"/>
              </w:rPr>
              <w:t>d</w:t>
            </w:r>
            <w:r w:rsidR="00C5771E" w:rsidRPr="00C96285">
              <w:rPr>
                <w:rFonts w:ascii="Arial" w:eastAsia="Calibri" w:hAnsi="Arial" w:cs="Arial"/>
                <w:szCs w:val="22"/>
              </w:rPr>
              <w:t xml:space="preserve"> molecular interactions and binding stability with</w:t>
            </w:r>
            <w:r w:rsidR="00A317CD" w:rsidRPr="00C96285">
              <w:rPr>
                <w:rFonts w:ascii="Arial" w:eastAsia="Calibri" w:hAnsi="Arial" w:cs="Arial"/>
                <w:szCs w:val="22"/>
              </w:rPr>
              <w:t>in the target active sites.</w:t>
            </w:r>
            <w:r w:rsidR="00C5771E" w:rsidRPr="00C96285">
              <w:rPr>
                <w:rFonts w:ascii="Arial" w:eastAsia="Calibri" w:hAnsi="Arial" w:cs="Arial"/>
                <w:szCs w:val="22"/>
              </w:rPr>
              <w:t xml:space="preserve"> These </w:t>
            </w:r>
            <w:r w:rsidR="00C82714" w:rsidRPr="00C96285">
              <w:rPr>
                <w:rFonts w:ascii="Arial" w:eastAsia="Calibri" w:hAnsi="Arial" w:cs="Arial"/>
                <w:szCs w:val="22"/>
              </w:rPr>
              <w:t>results</w:t>
            </w:r>
            <w:r w:rsidR="00C5771E" w:rsidRPr="00C96285">
              <w:rPr>
                <w:rFonts w:ascii="Arial" w:eastAsia="Calibri" w:hAnsi="Arial" w:cs="Arial"/>
                <w:szCs w:val="22"/>
              </w:rPr>
              <w:t xml:space="preserve"> provide a strong computational rationale for further in vitro and in vivo biological evolution of </w:t>
            </w:r>
            <w:r w:rsidR="00A317CD" w:rsidRPr="00C96285">
              <w:rPr>
                <w:rFonts w:ascii="Arial" w:eastAsia="Calibri" w:hAnsi="Arial" w:cs="Arial"/>
                <w:szCs w:val="22"/>
              </w:rPr>
              <w:t>the designed compounds as potential anti-breast cancer agents.</w:t>
            </w:r>
          </w:p>
        </w:tc>
      </w:tr>
    </w:tbl>
    <w:p w14:paraId="41F9F83E" w14:textId="77777777" w:rsidR="00636EB2" w:rsidRDefault="00636EB2" w:rsidP="00441B6F">
      <w:pPr>
        <w:pStyle w:val="Body"/>
        <w:spacing w:after="0"/>
        <w:rPr>
          <w:rFonts w:ascii="Arial" w:hAnsi="Arial" w:cs="Arial"/>
          <w:i/>
        </w:rPr>
      </w:pPr>
    </w:p>
    <w:p w14:paraId="01A270E2" w14:textId="77777777" w:rsidR="006305BA" w:rsidRDefault="00A24E7E" w:rsidP="006305BA">
      <w:pPr>
        <w:pStyle w:val="BodyText"/>
        <w:ind w:left="100"/>
        <w:jc w:val="both"/>
        <w:rPr>
          <w:rFonts w:ascii="Arial" w:hAnsi="Arial" w:cs="Arial"/>
          <w:i/>
          <w:spacing w:val="-1"/>
        </w:rPr>
      </w:pPr>
      <w:r>
        <w:rPr>
          <w:rFonts w:ascii="Arial" w:hAnsi="Arial" w:cs="Arial"/>
          <w:i/>
        </w:rPr>
        <w:t>Keywords</w:t>
      </w:r>
      <w:r w:rsidRPr="006305BA">
        <w:rPr>
          <w:rFonts w:ascii="Arial" w:hAnsi="Arial" w:cs="Arial"/>
          <w:i/>
        </w:rPr>
        <w:t xml:space="preserve">: </w:t>
      </w:r>
      <w:r w:rsidR="006305BA" w:rsidRPr="006305BA">
        <w:rPr>
          <w:rFonts w:ascii="Arial" w:hAnsi="Arial" w:cs="Arial"/>
          <w:i/>
          <w:spacing w:val="-1"/>
        </w:rPr>
        <w:t>Eugenol, Triazole derivatives, Breast cancer, Molecular docking, In silico studies, Anticancer agents.</w:t>
      </w:r>
    </w:p>
    <w:p w14:paraId="24E68222" w14:textId="77777777" w:rsidR="00B14D02" w:rsidRDefault="00B14D02" w:rsidP="006305BA">
      <w:pPr>
        <w:pStyle w:val="BodyText"/>
        <w:ind w:left="100"/>
        <w:jc w:val="both"/>
        <w:rPr>
          <w:rFonts w:ascii="Arial" w:hAnsi="Arial" w:cs="Arial"/>
          <w:i/>
          <w:spacing w:val="-1"/>
        </w:rPr>
      </w:pPr>
    </w:p>
    <w:p w14:paraId="3AFD5934" w14:textId="77777777" w:rsidR="00B14D02" w:rsidRDefault="00B14D02" w:rsidP="006305BA">
      <w:pPr>
        <w:pStyle w:val="BodyText"/>
        <w:ind w:left="100"/>
        <w:jc w:val="both"/>
        <w:rPr>
          <w:rFonts w:ascii="Arial" w:hAnsi="Arial" w:cs="Arial"/>
          <w:i/>
          <w:spacing w:val="-1"/>
        </w:rPr>
      </w:pPr>
    </w:p>
    <w:p w14:paraId="44610F73" w14:textId="77777777" w:rsidR="00B14D02" w:rsidRPr="006305BA" w:rsidRDefault="00B14D02" w:rsidP="006305BA">
      <w:pPr>
        <w:pStyle w:val="BodyText"/>
        <w:ind w:left="100"/>
        <w:jc w:val="both"/>
        <w:rPr>
          <w:rFonts w:ascii="Arial" w:hAnsi="Arial" w:cs="Arial"/>
          <w:i/>
        </w:rPr>
      </w:pPr>
    </w:p>
    <w:p w14:paraId="1250C7AE" w14:textId="77777777" w:rsidR="00505F06" w:rsidRDefault="00505F06" w:rsidP="00441B6F">
      <w:pPr>
        <w:pStyle w:val="Body"/>
        <w:spacing w:after="0"/>
        <w:rPr>
          <w:rFonts w:ascii="Arial" w:hAnsi="Arial" w:cs="Arial"/>
          <w:i/>
        </w:rPr>
      </w:pPr>
    </w:p>
    <w:p w14:paraId="4AE68354" w14:textId="77777777" w:rsidR="00A317CD" w:rsidRDefault="00A317CD" w:rsidP="00441B6F">
      <w:pPr>
        <w:pStyle w:val="Body"/>
        <w:spacing w:after="0"/>
        <w:rPr>
          <w:rFonts w:ascii="Arial" w:hAnsi="Arial" w:cs="Arial"/>
          <w:i/>
        </w:rPr>
      </w:pPr>
    </w:p>
    <w:p w14:paraId="76D10707" w14:textId="77777777" w:rsidR="00A317CD" w:rsidRPr="00A24E7E" w:rsidRDefault="00A317CD" w:rsidP="00441B6F">
      <w:pPr>
        <w:pStyle w:val="Body"/>
        <w:spacing w:after="0"/>
        <w:rPr>
          <w:rFonts w:ascii="Arial" w:hAnsi="Arial" w:cs="Arial"/>
          <w:i/>
        </w:rPr>
      </w:pPr>
    </w:p>
    <w:p w14:paraId="7F2829F5" w14:textId="6F9661CE" w:rsidR="006305BA" w:rsidRDefault="00902823" w:rsidP="006305BA">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6CEF5F91" w14:textId="77777777" w:rsidR="00262775" w:rsidRDefault="00262775" w:rsidP="006305BA">
      <w:pPr>
        <w:pStyle w:val="AbstHead"/>
        <w:spacing w:after="0"/>
        <w:jc w:val="both"/>
        <w:rPr>
          <w:rFonts w:ascii="Arial" w:hAnsi="Arial" w:cs="Arial"/>
        </w:rPr>
      </w:pPr>
    </w:p>
    <w:p w14:paraId="7487404B" w14:textId="77FB7A8B" w:rsidR="00852783" w:rsidRDefault="00910446" w:rsidP="00C96285">
      <w:pPr>
        <w:jc w:val="both"/>
        <w:rPr>
          <w:rFonts w:ascii="Arial" w:hAnsi="Arial" w:cs="Arial"/>
          <w:spacing w:val="-2"/>
          <w:kern w:val="28"/>
          <w:vertAlign w:val="superscript"/>
          <w:lang w:val="en-IN"/>
        </w:rPr>
      </w:pPr>
      <w:r w:rsidRPr="00C96285">
        <w:rPr>
          <w:rFonts w:ascii="Arial" w:hAnsi="Arial" w:cs="Arial"/>
          <w:spacing w:val="-2"/>
          <w:kern w:val="28"/>
          <w:lang w:val="en-IN"/>
        </w:rPr>
        <w:t>Breast cancer is the most commonly diagnosed malignancy in women and a major global health problem. Despite substantial advances in early detection and treatment, challenges such as multidrug resistance, systemic toxicity, and the limited selectivity of current chemotherapeutic drugs continue to impede successful disease management. As a result, the discovery and development of novel anticancer medicines with enhanced effectiveness and safety profiles remain a critical unmet need</w:t>
      </w:r>
      <w:r w:rsidR="00B55BDE">
        <w:rPr>
          <w:rFonts w:ascii="Arial" w:hAnsi="Arial" w:cs="Arial"/>
          <w:spacing w:val="-2"/>
          <w:kern w:val="28"/>
          <w:lang w:val="en-IN"/>
        </w:rPr>
        <w:t xml:space="preserve"> (</w:t>
      </w:r>
      <w:r w:rsidR="00B55BDE" w:rsidRPr="00E7757F">
        <w:rPr>
          <w:rFonts w:ascii="Arial" w:hAnsi="Arial" w:cs="Arial"/>
          <w:bCs/>
          <w:lang w:val="en-IN"/>
        </w:rPr>
        <w:t>Siegel</w:t>
      </w:r>
      <w:r w:rsidR="00B55BDE">
        <w:rPr>
          <w:rFonts w:ascii="Arial" w:hAnsi="Arial" w:cs="Arial"/>
          <w:bCs/>
          <w:lang w:val="en-IN"/>
        </w:rPr>
        <w:t xml:space="preserve"> </w:t>
      </w:r>
      <w:r w:rsidR="00B55BDE" w:rsidRPr="00B55BDE">
        <w:rPr>
          <w:rFonts w:ascii="Arial" w:hAnsi="Arial" w:cs="Arial"/>
          <w:bCs/>
        </w:rPr>
        <w:t>et al., 20</w:t>
      </w:r>
      <w:r w:rsidR="00B55BDE">
        <w:rPr>
          <w:rFonts w:ascii="Arial" w:hAnsi="Arial" w:cs="Arial"/>
          <w:bCs/>
        </w:rPr>
        <w:t>25</w:t>
      </w:r>
      <w:r w:rsidR="00B55BDE" w:rsidRPr="00B55BDE">
        <w:rPr>
          <w:rFonts w:ascii="Arial" w:hAnsi="Arial" w:cs="Arial"/>
          <w:bCs/>
        </w:rPr>
        <w:t>;</w:t>
      </w:r>
      <w:r w:rsidR="00B55BDE">
        <w:rPr>
          <w:rFonts w:ascii="Arial" w:hAnsi="Arial" w:cs="Arial"/>
          <w:bCs/>
        </w:rPr>
        <w:t xml:space="preserve"> </w:t>
      </w:r>
      <w:r w:rsidR="00B55BDE" w:rsidRPr="00BE30E0">
        <w:rPr>
          <w:rFonts w:ascii="Arial" w:hAnsi="Arial" w:cs="Arial"/>
          <w:bCs/>
          <w:lang w:val="en-IN"/>
        </w:rPr>
        <w:t>Bray</w:t>
      </w:r>
      <w:r w:rsidR="00B55BDE">
        <w:rPr>
          <w:rFonts w:ascii="Arial" w:hAnsi="Arial" w:cs="Arial"/>
          <w:bCs/>
          <w:lang w:val="en-IN"/>
        </w:rPr>
        <w:t xml:space="preserve"> </w:t>
      </w:r>
      <w:r w:rsidR="00B55BDE" w:rsidRPr="00B55BDE">
        <w:rPr>
          <w:rFonts w:ascii="Arial" w:hAnsi="Arial" w:cs="Arial"/>
          <w:bCs/>
        </w:rPr>
        <w:t>et al., 20</w:t>
      </w:r>
      <w:r w:rsidR="00B55BDE">
        <w:rPr>
          <w:rFonts w:ascii="Arial" w:hAnsi="Arial" w:cs="Arial"/>
          <w:bCs/>
        </w:rPr>
        <w:t xml:space="preserve">24; </w:t>
      </w:r>
      <w:r w:rsidR="00B55BDE" w:rsidRPr="00463229">
        <w:rPr>
          <w:rFonts w:ascii="Arial" w:hAnsi="Arial" w:cs="Arial"/>
          <w:bCs/>
        </w:rPr>
        <w:t>Vasan</w:t>
      </w:r>
      <w:r w:rsidR="00B55BDE" w:rsidRPr="00B55BDE">
        <w:rPr>
          <w:rFonts w:ascii="Arial" w:hAnsi="Arial" w:cs="Arial"/>
          <w:bCs/>
        </w:rPr>
        <w:t xml:space="preserve"> et al., 20</w:t>
      </w:r>
      <w:r w:rsidR="00B55BDE">
        <w:rPr>
          <w:rFonts w:ascii="Arial" w:hAnsi="Arial" w:cs="Arial"/>
          <w:bCs/>
        </w:rPr>
        <w:t>19;</w:t>
      </w:r>
      <w:r w:rsidR="00B55BDE" w:rsidRPr="00B55BDE">
        <w:rPr>
          <w:rFonts w:ascii="Arial" w:hAnsi="Arial" w:cs="Arial"/>
          <w:bCs/>
        </w:rPr>
        <w:t xml:space="preserve"> </w:t>
      </w:r>
      <w:r w:rsidR="00B55BDE" w:rsidRPr="00463229">
        <w:rPr>
          <w:rFonts w:ascii="Arial" w:hAnsi="Arial" w:cs="Arial"/>
          <w:bCs/>
        </w:rPr>
        <w:t>Bukowski</w:t>
      </w:r>
      <w:r w:rsidR="00B55BDE" w:rsidRPr="00B55BDE">
        <w:rPr>
          <w:rFonts w:ascii="Arial" w:hAnsi="Arial" w:cs="Arial"/>
          <w:bCs/>
        </w:rPr>
        <w:t xml:space="preserve"> et al., 20</w:t>
      </w:r>
      <w:r w:rsidR="00B55BDE">
        <w:rPr>
          <w:rFonts w:ascii="Arial" w:hAnsi="Arial" w:cs="Arial"/>
          <w:bCs/>
        </w:rPr>
        <w:t>20).</w:t>
      </w:r>
    </w:p>
    <w:p w14:paraId="15A09CDC" w14:textId="77777777" w:rsidR="006C57F3" w:rsidRPr="006C57F3" w:rsidRDefault="006C57F3" w:rsidP="00C96285">
      <w:pPr>
        <w:jc w:val="both"/>
        <w:rPr>
          <w:rFonts w:ascii="Arial" w:hAnsi="Arial" w:cs="Arial"/>
          <w:spacing w:val="-2"/>
          <w:kern w:val="28"/>
          <w:vertAlign w:val="superscript"/>
          <w:lang w:val="en-IN"/>
        </w:rPr>
      </w:pPr>
    </w:p>
    <w:p w14:paraId="1960A59E" w14:textId="6DC1DFA5" w:rsidR="00036679" w:rsidRPr="00C96285" w:rsidRDefault="00852783" w:rsidP="00C96285">
      <w:pPr>
        <w:jc w:val="both"/>
        <w:rPr>
          <w:rFonts w:ascii="Arial" w:hAnsi="Arial" w:cs="Arial"/>
          <w:bCs/>
          <w:spacing w:val="-2"/>
          <w:vertAlign w:val="superscript"/>
          <w:lang w:val="en-IN"/>
        </w:rPr>
      </w:pPr>
      <w:r w:rsidRPr="00C96285">
        <w:rPr>
          <w:rFonts w:ascii="Arial" w:hAnsi="Arial" w:cs="Arial"/>
          <w:bCs/>
          <w:noProof/>
        </w:rPr>
        <w:t>Natural products play an import</w:t>
      </w:r>
      <w:r w:rsidR="00036679" w:rsidRPr="00C96285">
        <w:rPr>
          <w:rFonts w:ascii="Arial" w:hAnsi="Arial" w:cs="Arial"/>
          <w:bCs/>
          <w:noProof/>
        </w:rPr>
        <w:t>ant</w:t>
      </w:r>
      <w:r w:rsidRPr="00C96285">
        <w:rPr>
          <w:rFonts w:ascii="Arial" w:hAnsi="Arial" w:cs="Arial"/>
          <w:bCs/>
          <w:noProof/>
        </w:rPr>
        <w:t xml:space="preserve"> role in anticancer drug disc</w:t>
      </w:r>
      <w:r w:rsidR="00F825FD" w:rsidRPr="00C96285">
        <w:rPr>
          <w:rFonts w:ascii="Arial" w:hAnsi="Arial" w:cs="Arial"/>
          <w:bCs/>
          <w:noProof/>
        </w:rPr>
        <w:t>o</w:t>
      </w:r>
      <w:r w:rsidRPr="00C96285">
        <w:rPr>
          <w:rFonts w:ascii="Arial" w:hAnsi="Arial" w:cs="Arial"/>
          <w:bCs/>
          <w:noProof/>
        </w:rPr>
        <w:t xml:space="preserve">very, </w:t>
      </w:r>
      <w:r w:rsidR="00F825FD" w:rsidRPr="00C96285">
        <w:rPr>
          <w:rFonts w:ascii="Arial" w:hAnsi="Arial" w:cs="Arial"/>
          <w:bCs/>
          <w:noProof/>
        </w:rPr>
        <w:t>serving both as therapeutic agents a</w:t>
      </w:r>
      <w:r w:rsidR="00036679" w:rsidRPr="00C96285">
        <w:rPr>
          <w:rFonts w:ascii="Arial" w:hAnsi="Arial" w:cs="Arial"/>
          <w:bCs/>
          <w:noProof/>
        </w:rPr>
        <w:t>nd as</w:t>
      </w:r>
      <w:r w:rsidR="00F825FD" w:rsidRPr="00C96285">
        <w:rPr>
          <w:rFonts w:ascii="Arial" w:hAnsi="Arial" w:cs="Arial"/>
          <w:bCs/>
          <w:noProof/>
        </w:rPr>
        <w:t xml:space="preserve"> scaffolds for structure modification. The</w:t>
      </w:r>
      <w:r w:rsidR="00036679" w:rsidRPr="00C96285">
        <w:rPr>
          <w:rFonts w:ascii="Arial" w:hAnsi="Arial" w:cs="Arial"/>
          <w:bCs/>
          <w:noProof/>
        </w:rPr>
        <w:t>ir</w:t>
      </w:r>
      <w:r w:rsidR="00F825FD" w:rsidRPr="00C96285">
        <w:rPr>
          <w:rFonts w:ascii="Arial" w:hAnsi="Arial" w:cs="Arial"/>
          <w:bCs/>
          <w:noProof/>
        </w:rPr>
        <w:t xml:space="preserve"> broad spectrum of biological activities and </w:t>
      </w:r>
      <w:r w:rsidR="00036679" w:rsidRPr="00C96285">
        <w:rPr>
          <w:rFonts w:ascii="Arial" w:hAnsi="Arial" w:cs="Arial"/>
          <w:bCs/>
          <w:noProof/>
        </w:rPr>
        <w:t xml:space="preserve">remarkable </w:t>
      </w:r>
      <w:r w:rsidR="00F825FD" w:rsidRPr="00C96285">
        <w:rPr>
          <w:rFonts w:ascii="Arial" w:hAnsi="Arial" w:cs="Arial"/>
          <w:bCs/>
          <w:noProof/>
        </w:rPr>
        <w:t xml:space="preserve">structural </w:t>
      </w:r>
      <w:r w:rsidR="004E55A5" w:rsidRPr="00036679">
        <w:rPr>
          <w:rFonts w:ascii="Arial" w:hAnsi="Arial" w:cs="Arial"/>
          <w:spacing w:val="-2"/>
          <w:lang w:val="en-IN"/>
        </w:rPr>
        <w:t>diversity</w:t>
      </w:r>
      <w:r w:rsidR="00F825FD" w:rsidRPr="00C96285">
        <w:rPr>
          <w:rFonts w:ascii="Arial" w:hAnsi="Arial" w:cs="Arial"/>
          <w:bCs/>
          <w:noProof/>
        </w:rPr>
        <w:t xml:space="preserve"> have signific</w:t>
      </w:r>
      <w:r w:rsidR="004E55A5" w:rsidRPr="00C96285">
        <w:rPr>
          <w:rFonts w:ascii="Arial" w:hAnsi="Arial" w:cs="Arial"/>
          <w:bCs/>
          <w:noProof/>
        </w:rPr>
        <w:t>antly</w:t>
      </w:r>
      <w:r w:rsidR="00F825FD" w:rsidRPr="00C96285">
        <w:rPr>
          <w:rFonts w:ascii="Arial" w:hAnsi="Arial" w:cs="Arial"/>
          <w:bCs/>
          <w:noProof/>
        </w:rPr>
        <w:t xml:space="preserve"> contributed </w:t>
      </w:r>
      <w:r w:rsidR="00036679" w:rsidRPr="00C96285">
        <w:rPr>
          <w:rFonts w:ascii="Arial" w:hAnsi="Arial" w:cs="Arial"/>
          <w:bCs/>
          <w:noProof/>
        </w:rPr>
        <w:t>to</w:t>
      </w:r>
      <w:r w:rsidR="00F825FD" w:rsidRPr="00C96285">
        <w:rPr>
          <w:rFonts w:ascii="Arial" w:hAnsi="Arial" w:cs="Arial"/>
          <w:bCs/>
          <w:noProof/>
        </w:rPr>
        <w:t xml:space="preserve"> the development of </w:t>
      </w:r>
      <w:r w:rsidR="00036679" w:rsidRPr="00C96285">
        <w:rPr>
          <w:rFonts w:ascii="Arial" w:hAnsi="Arial" w:cs="Arial"/>
          <w:bCs/>
          <w:noProof/>
        </w:rPr>
        <w:t xml:space="preserve">several </w:t>
      </w:r>
      <w:r w:rsidR="00F825FD" w:rsidRPr="00C96285">
        <w:rPr>
          <w:rFonts w:ascii="Arial" w:hAnsi="Arial" w:cs="Arial"/>
          <w:bCs/>
          <w:noProof/>
        </w:rPr>
        <w:t>clinically approved anticancer drugs</w:t>
      </w:r>
      <w:r w:rsidR="006C57F3">
        <w:rPr>
          <w:rFonts w:ascii="Arial" w:hAnsi="Arial" w:cs="Arial"/>
          <w:bCs/>
          <w:noProof/>
        </w:rPr>
        <w:t xml:space="preserve"> </w:t>
      </w:r>
      <w:r w:rsidR="006C57F3">
        <w:rPr>
          <w:rFonts w:ascii="Arial" w:hAnsi="Arial" w:cs="Arial"/>
          <w:spacing w:val="-2"/>
          <w:lang w:val="en-IN"/>
        </w:rPr>
        <w:t>(</w:t>
      </w:r>
      <w:r w:rsidR="006C57F3" w:rsidRPr="00B9341A">
        <w:rPr>
          <w:rFonts w:ascii="Arial" w:hAnsi="Arial" w:cs="Arial"/>
          <w:bCs/>
          <w:lang w:val="en-IN"/>
        </w:rPr>
        <w:t>Atanasov</w:t>
      </w:r>
      <w:r w:rsidR="006C57F3" w:rsidRPr="00B55BDE">
        <w:rPr>
          <w:rFonts w:ascii="Arial" w:hAnsi="Arial" w:cs="Arial"/>
          <w:bCs/>
        </w:rPr>
        <w:t xml:space="preserve"> et al., 20</w:t>
      </w:r>
      <w:r w:rsidR="006C57F3">
        <w:rPr>
          <w:rFonts w:ascii="Arial" w:hAnsi="Arial" w:cs="Arial"/>
          <w:bCs/>
        </w:rPr>
        <w:t xml:space="preserve">21; </w:t>
      </w:r>
      <w:r w:rsidR="006C57F3" w:rsidRPr="00463229">
        <w:rPr>
          <w:rFonts w:ascii="Arial" w:hAnsi="Arial" w:cs="Arial"/>
          <w:bCs/>
        </w:rPr>
        <w:t>Rodrigues</w:t>
      </w:r>
      <w:r w:rsidR="006C57F3" w:rsidRPr="00B55BDE">
        <w:rPr>
          <w:rFonts w:ascii="Arial" w:hAnsi="Arial" w:cs="Arial"/>
          <w:bCs/>
        </w:rPr>
        <w:t xml:space="preserve"> et al., 20</w:t>
      </w:r>
      <w:r w:rsidR="006C57F3">
        <w:rPr>
          <w:rFonts w:ascii="Arial" w:hAnsi="Arial" w:cs="Arial"/>
          <w:bCs/>
        </w:rPr>
        <w:t>21).</w:t>
      </w:r>
      <w:r w:rsidR="006C57F3" w:rsidRPr="00C96285">
        <w:rPr>
          <w:rFonts w:ascii="Arial" w:hAnsi="Arial" w:cs="Arial"/>
          <w:spacing w:val="-2"/>
          <w:vertAlign w:val="superscript"/>
          <w:lang w:val="en-IN"/>
        </w:rPr>
        <w:t xml:space="preserve"> </w:t>
      </w:r>
      <w:r w:rsidR="00F825FD" w:rsidRPr="00C96285">
        <w:rPr>
          <w:rFonts w:ascii="Arial" w:hAnsi="Arial" w:cs="Arial"/>
          <w:spacing w:val="-2"/>
          <w:lang w:val="en-IN"/>
        </w:rPr>
        <w:t>Eugenol</w:t>
      </w:r>
      <w:r w:rsidR="00036679" w:rsidRPr="00C96285">
        <w:rPr>
          <w:rFonts w:ascii="Arial" w:hAnsi="Arial" w:cs="Arial"/>
          <w:spacing w:val="-2"/>
          <w:lang w:val="en-IN"/>
        </w:rPr>
        <w:t xml:space="preserve">, </w:t>
      </w:r>
      <w:r w:rsidR="00F825FD" w:rsidRPr="00C96285">
        <w:rPr>
          <w:rFonts w:ascii="Arial" w:hAnsi="Arial" w:cs="Arial"/>
          <w:spacing w:val="-2"/>
          <w:lang w:val="en-IN"/>
        </w:rPr>
        <w:t>a natural phenylpropanoid derived from clove oil</w:t>
      </w:r>
      <w:r w:rsidR="007F7AAE" w:rsidRPr="00C96285">
        <w:rPr>
          <w:rFonts w:ascii="Arial" w:hAnsi="Arial" w:cs="Arial"/>
          <w:spacing w:val="-2"/>
          <w:lang w:val="en-IN"/>
        </w:rPr>
        <w:t>,</w:t>
      </w:r>
      <w:r w:rsidR="00F825FD" w:rsidRPr="00C96285">
        <w:rPr>
          <w:rFonts w:ascii="Arial" w:hAnsi="Arial" w:cs="Arial"/>
          <w:spacing w:val="-2"/>
          <w:lang w:val="en-IN"/>
        </w:rPr>
        <w:t xml:space="preserve"> has a wide range of pharmacological properties includ</w:t>
      </w:r>
      <w:r w:rsidR="007F7AAE" w:rsidRPr="00C96285">
        <w:rPr>
          <w:rFonts w:ascii="Arial" w:hAnsi="Arial" w:cs="Arial"/>
          <w:spacing w:val="-2"/>
          <w:lang w:val="en-IN"/>
        </w:rPr>
        <w:t>ing</w:t>
      </w:r>
      <w:r w:rsidR="00F825FD" w:rsidRPr="00C96285">
        <w:rPr>
          <w:rFonts w:ascii="Arial" w:hAnsi="Arial" w:cs="Arial"/>
          <w:spacing w:val="-2"/>
          <w:lang w:val="en-IN"/>
        </w:rPr>
        <w:t xml:space="preserve"> antibacterial, antioxidant, anti-inflammatory, and anti-cancer activities</w:t>
      </w:r>
      <w:r w:rsidR="00036679" w:rsidRPr="00C96285">
        <w:rPr>
          <w:rFonts w:ascii="Arial" w:hAnsi="Arial" w:cs="Arial"/>
          <w:spacing w:val="-2"/>
          <w:lang w:val="en-IN"/>
        </w:rPr>
        <w:t>. However, despite its selectivity and inher</w:t>
      </w:r>
      <w:r w:rsidR="007F7AAE" w:rsidRPr="00C96285">
        <w:rPr>
          <w:rFonts w:ascii="Arial" w:hAnsi="Arial" w:cs="Arial"/>
          <w:spacing w:val="-2"/>
          <w:lang w:val="en-IN"/>
        </w:rPr>
        <w:t>ited</w:t>
      </w:r>
      <w:r w:rsidR="00036679" w:rsidRPr="00C96285">
        <w:rPr>
          <w:rFonts w:ascii="Arial" w:hAnsi="Arial" w:cs="Arial"/>
          <w:spacing w:val="-2"/>
          <w:lang w:val="en-IN"/>
        </w:rPr>
        <w:t xml:space="preserve"> property, the modest anticancer activity of the eugenol required structural modification to enhance its anticancer abilities</w:t>
      </w:r>
      <w:r w:rsidR="006C57F3">
        <w:rPr>
          <w:rFonts w:ascii="Arial" w:hAnsi="Arial" w:cs="Arial"/>
          <w:spacing w:val="-2"/>
          <w:lang w:val="en-IN"/>
        </w:rPr>
        <w:t xml:space="preserve"> (</w:t>
      </w:r>
      <w:r w:rsidR="006C57F3" w:rsidRPr="00463229">
        <w:rPr>
          <w:rFonts w:ascii="Arial" w:hAnsi="Arial" w:cs="Arial"/>
          <w:bCs/>
        </w:rPr>
        <w:t>Fernandes</w:t>
      </w:r>
      <w:r w:rsidR="006C57F3" w:rsidRPr="00B55BDE">
        <w:rPr>
          <w:rFonts w:ascii="Arial" w:hAnsi="Arial" w:cs="Arial"/>
          <w:bCs/>
        </w:rPr>
        <w:t xml:space="preserve"> et al., 20</w:t>
      </w:r>
      <w:r w:rsidR="006C57F3">
        <w:rPr>
          <w:rFonts w:ascii="Arial" w:hAnsi="Arial" w:cs="Arial"/>
          <w:bCs/>
        </w:rPr>
        <w:t xml:space="preserve">24; </w:t>
      </w:r>
      <w:r w:rsidR="006C57F3" w:rsidRPr="00463229">
        <w:rPr>
          <w:rFonts w:ascii="Arial" w:hAnsi="Arial" w:cs="Arial"/>
          <w:bCs/>
        </w:rPr>
        <w:t>Nazreen</w:t>
      </w:r>
      <w:r w:rsidR="006C57F3" w:rsidRPr="00B55BDE">
        <w:rPr>
          <w:rFonts w:ascii="Arial" w:hAnsi="Arial" w:cs="Arial"/>
          <w:bCs/>
        </w:rPr>
        <w:t xml:space="preserve"> et al., 20</w:t>
      </w:r>
      <w:r w:rsidR="006C57F3">
        <w:rPr>
          <w:rFonts w:ascii="Arial" w:hAnsi="Arial" w:cs="Arial"/>
          <w:bCs/>
        </w:rPr>
        <w:t>23).</w:t>
      </w:r>
    </w:p>
    <w:p w14:paraId="2F272B50" w14:textId="4B04FB59" w:rsidR="00262775" w:rsidRPr="00D132BA" w:rsidRDefault="00262775" w:rsidP="00C96285">
      <w:pPr>
        <w:jc w:val="both"/>
        <w:rPr>
          <w:rFonts w:ascii="Arial" w:hAnsi="Arial" w:cs="Arial"/>
          <w:noProof/>
        </w:rPr>
      </w:pPr>
    </w:p>
    <w:p w14:paraId="0CB57621" w14:textId="1C5E7DC6" w:rsidR="00262775" w:rsidRPr="00C96285" w:rsidRDefault="00262775" w:rsidP="00C96285">
      <w:pPr>
        <w:jc w:val="both"/>
        <w:rPr>
          <w:rFonts w:ascii="Arial" w:hAnsi="Arial" w:cs="Arial"/>
          <w:noProof/>
        </w:rPr>
      </w:pPr>
      <w:r w:rsidRPr="00D132BA">
        <w:rPr>
          <w:rFonts w:ascii="Arial" w:hAnsi="Arial" w:cs="Arial"/>
          <w:noProof/>
        </w:rPr>
        <w:t xml:space="preserve">Triazoles </w:t>
      </w:r>
      <w:r w:rsidR="00767310" w:rsidRPr="00C96285">
        <w:rPr>
          <w:rFonts w:ascii="Arial" w:hAnsi="Arial" w:cs="Arial"/>
          <w:noProof/>
        </w:rPr>
        <w:t xml:space="preserve">are </w:t>
      </w:r>
      <w:r w:rsidR="0061302B" w:rsidRPr="00C96285">
        <w:rPr>
          <w:rFonts w:ascii="Arial" w:hAnsi="Arial" w:cs="Arial"/>
          <w:noProof/>
        </w:rPr>
        <w:t>five-membered</w:t>
      </w:r>
      <w:r w:rsidR="00767310" w:rsidRPr="00C96285">
        <w:rPr>
          <w:rFonts w:ascii="Arial" w:hAnsi="Arial" w:cs="Arial"/>
          <w:noProof/>
        </w:rPr>
        <w:t xml:space="preserve"> organic compounds having three nitrogen atoms</w:t>
      </w:r>
      <w:r w:rsidRPr="00D132BA">
        <w:rPr>
          <w:rFonts w:ascii="Arial" w:hAnsi="Arial" w:cs="Arial"/>
          <w:noProof/>
        </w:rPr>
        <w:t xml:space="preserve">, </w:t>
      </w:r>
      <w:r w:rsidR="0061302B" w:rsidRPr="00C96285">
        <w:rPr>
          <w:rFonts w:ascii="Arial" w:hAnsi="Arial" w:cs="Arial"/>
          <w:noProof/>
        </w:rPr>
        <w:t>offering</w:t>
      </w:r>
      <w:r w:rsidRPr="00D132BA">
        <w:rPr>
          <w:rFonts w:ascii="Arial" w:hAnsi="Arial" w:cs="Arial"/>
          <w:noProof/>
        </w:rPr>
        <w:t xml:space="preserve"> </w:t>
      </w:r>
      <w:r w:rsidR="00767310" w:rsidRPr="00C96285">
        <w:rPr>
          <w:rFonts w:ascii="Arial" w:hAnsi="Arial" w:cs="Arial"/>
          <w:noProof/>
        </w:rPr>
        <w:t>significant</w:t>
      </w:r>
      <w:r w:rsidRPr="00D132BA">
        <w:rPr>
          <w:rFonts w:ascii="Arial" w:hAnsi="Arial" w:cs="Arial"/>
          <w:noProof/>
        </w:rPr>
        <w:t xml:space="preserve"> chemical stability, </w:t>
      </w:r>
      <w:r w:rsidR="00767310" w:rsidRPr="00C96285">
        <w:rPr>
          <w:rFonts w:ascii="Arial" w:hAnsi="Arial" w:cs="Arial"/>
          <w:noProof/>
        </w:rPr>
        <w:t>promising</w:t>
      </w:r>
      <w:r w:rsidRPr="00D132BA">
        <w:rPr>
          <w:rFonts w:ascii="Arial" w:hAnsi="Arial" w:cs="Arial"/>
          <w:noProof/>
        </w:rPr>
        <w:t xml:space="preserve"> pharmacokinetic properties, and a strong </w:t>
      </w:r>
      <w:r w:rsidR="00767310" w:rsidRPr="00C96285">
        <w:rPr>
          <w:rFonts w:ascii="Arial" w:hAnsi="Arial" w:cs="Arial"/>
          <w:noProof/>
        </w:rPr>
        <w:t>capability</w:t>
      </w:r>
      <w:r w:rsidRPr="00D132BA">
        <w:rPr>
          <w:rFonts w:ascii="Arial" w:hAnsi="Arial" w:cs="Arial"/>
          <w:noProof/>
        </w:rPr>
        <w:t xml:space="preserve"> to form hydrogen bonds with biological targets. These </w:t>
      </w:r>
      <w:r w:rsidR="00767310" w:rsidRPr="00C96285">
        <w:rPr>
          <w:rFonts w:ascii="Arial" w:hAnsi="Arial" w:cs="Arial"/>
          <w:noProof/>
        </w:rPr>
        <w:t>behaviors</w:t>
      </w:r>
      <w:r w:rsidRPr="00D132BA">
        <w:rPr>
          <w:rFonts w:ascii="Arial" w:hAnsi="Arial" w:cs="Arial"/>
          <w:noProof/>
        </w:rPr>
        <w:t xml:space="preserve"> make triazole-containing compounds </w:t>
      </w:r>
      <w:r w:rsidR="00767310" w:rsidRPr="00C96285">
        <w:rPr>
          <w:rFonts w:ascii="Arial" w:hAnsi="Arial" w:cs="Arial"/>
          <w:noProof/>
        </w:rPr>
        <w:t>predominantly</w:t>
      </w:r>
      <w:r w:rsidRPr="00D132BA">
        <w:rPr>
          <w:rFonts w:ascii="Arial" w:hAnsi="Arial" w:cs="Arial"/>
          <w:noProof/>
        </w:rPr>
        <w:t xml:space="preserve"> valuable in the field of medicinal chemistry, especially for developing anticancer </w:t>
      </w:r>
      <w:r w:rsidR="00767310" w:rsidRPr="00C96285">
        <w:rPr>
          <w:rFonts w:ascii="Arial" w:hAnsi="Arial" w:cs="Arial"/>
          <w:noProof/>
        </w:rPr>
        <w:t>agents</w:t>
      </w:r>
      <w:r w:rsidR="006C57F3" w:rsidRPr="006C57F3">
        <w:rPr>
          <w:rFonts w:ascii="Arial" w:hAnsi="Arial" w:cs="Arial"/>
          <w:bCs/>
        </w:rPr>
        <w:t xml:space="preserve"> </w:t>
      </w:r>
      <w:r w:rsidR="006C57F3">
        <w:rPr>
          <w:rFonts w:ascii="Arial" w:hAnsi="Arial" w:cs="Arial"/>
          <w:bCs/>
        </w:rPr>
        <w:t>(</w:t>
      </w:r>
      <w:r w:rsidR="006C57F3" w:rsidRPr="000078F7">
        <w:rPr>
          <w:rFonts w:ascii="Arial" w:hAnsi="Arial" w:cs="Arial"/>
          <w:bCs/>
        </w:rPr>
        <w:t>Matin</w:t>
      </w:r>
      <w:r w:rsidR="006C57F3" w:rsidRPr="00B55BDE">
        <w:rPr>
          <w:rFonts w:ascii="Arial" w:hAnsi="Arial" w:cs="Arial"/>
          <w:bCs/>
        </w:rPr>
        <w:t xml:space="preserve"> et al., 20</w:t>
      </w:r>
      <w:r w:rsidR="006C57F3">
        <w:rPr>
          <w:rFonts w:ascii="Arial" w:hAnsi="Arial" w:cs="Arial"/>
          <w:bCs/>
        </w:rPr>
        <w:t>22)</w:t>
      </w:r>
      <w:r w:rsidRPr="00D132BA">
        <w:rPr>
          <w:rFonts w:ascii="Arial" w:hAnsi="Arial" w:cs="Arial"/>
          <w:noProof/>
        </w:rPr>
        <w:t>.</w:t>
      </w:r>
      <w:r w:rsidR="00767310" w:rsidRPr="00C96285">
        <w:rPr>
          <w:rFonts w:ascii="Arial" w:hAnsi="Arial" w:cs="Arial"/>
          <w:spacing w:val="-2"/>
          <w:vertAlign w:val="superscript"/>
          <w:lang w:val="en-IN"/>
        </w:rPr>
        <w:t xml:space="preserve"> </w:t>
      </w:r>
      <w:r w:rsidR="00767310" w:rsidRPr="00C96285">
        <w:rPr>
          <w:rFonts w:ascii="Arial" w:hAnsi="Arial" w:cs="Arial"/>
          <w:noProof/>
        </w:rPr>
        <w:t>Recent</w:t>
      </w:r>
      <w:r w:rsidRPr="00D132BA">
        <w:rPr>
          <w:rFonts w:ascii="Arial" w:hAnsi="Arial" w:cs="Arial"/>
          <w:noProof/>
        </w:rPr>
        <w:t xml:space="preserve"> research </w:t>
      </w:r>
      <w:r w:rsidR="00767310" w:rsidRPr="00C96285">
        <w:rPr>
          <w:rFonts w:ascii="Arial" w:hAnsi="Arial" w:cs="Arial"/>
          <w:noProof/>
        </w:rPr>
        <w:t xml:space="preserve">studies </w:t>
      </w:r>
      <w:r w:rsidR="0061302B" w:rsidRPr="00C96285">
        <w:rPr>
          <w:rFonts w:ascii="Arial" w:hAnsi="Arial" w:cs="Arial"/>
          <w:noProof/>
        </w:rPr>
        <w:t>have</w:t>
      </w:r>
      <w:r w:rsidRPr="00D132BA">
        <w:rPr>
          <w:rFonts w:ascii="Arial" w:hAnsi="Arial" w:cs="Arial"/>
          <w:noProof/>
        </w:rPr>
        <w:t xml:space="preserve"> </w:t>
      </w:r>
      <w:r w:rsidR="00767310" w:rsidRPr="00C96285">
        <w:rPr>
          <w:rFonts w:ascii="Arial" w:hAnsi="Arial" w:cs="Arial"/>
          <w:noProof/>
        </w:rPr>
        <w:t>established</w:t>
      </w:r>
      <w:r w:rsidRPr="00D132BA">
        <w:rPr>
          <w:rFonts w:ascii="Arial" w:hAnsi="Arial" w:cs="Arial"/>
          <w:noProof/>
        </w:rPr>
        <w:t xml:space="preserve"> that </w:t>
      </w:r>
      <w:r w:rsidR="0061302B" w:rsidRPr="00C96285">
        <w:rPr>
          <w:rFonts w:ascii="Arial" w:hAnsi="Arial" w:cs="Arial"/>
          <w:noProof/>
        </w:rPr>
        <w:t>compounds</w:t>
      </w:r>
      <w:r w:rsidRPr="00D132BA">
        <w:rPr>
          <w:rFonts w:ascii="Arial" w:hAnsi="Arial" w:cs="Arial"/>
          <w:noProof/>
        </w:rPr>
        <w:t xml:space="preserve"> of 1,2,4-triazole can effectively influence critical cancer-related pathways, such as cell cycle </w:t>
      </w:r>
      <w:r w:rsidR="0061302B" w:rsidRPr="00C96285">
        <w:rPr>
          <w:rFonts w:ascii="Arial" w:hAnsi="Arial" w:cs="Arial"/>
          <w:noProof/>
        </w:rPr>
        <w:t>regulation</w:t>
      </w:r>
      <w:r w:rsidRPr="00D132BA">
        <w:rPr>
          <w:rFonts w:ascii="Arial" w:hAnsi="Arial" w:cs="Arial"/>
          <w:noProof/>
        </w:rPr>
        <w:t xml:space="preserve"> and </w:t>
      </w:r>
      <w:r w:rsidR="0061302B" w:rsidRPr="00C96285">
        <w:rPr>
          <w:rFonts w:ascii="Arial" w:hAnsi="Arial" w:cs="Arial"/>
          <w:noProof/>
        </w:rPr>
        <w:t>triggered</w:t>
      </w:r>
      <w:r w:rsidRPr="00D132BA">
        <w:rPr>
          <w:rFonts w:ascii="Arial" w:hAnsi="Arial" w:cs="Arial"/>
          <w:noProof/>
        </w:rPr>
        <w:t xml:space="preserve"> cell death, by enhancing interactions between ligands and proteins</w:t>
      </w:r>
      <w:r w:rsidR="006C57F3">
        <w:rPr>
          <w:rFonts w:ascii="Arial" w:hAnsi="Arial" w:cs="Arial"/>
          <w:noProof/>
        </w:rPr>
        <w:t xml:space="preserve"> </w:t>
      </w:r>
      <w:r w:rsidR="006C57F3">
        <w:rPr>
          <w:rFonts w:ascii="Arial" w:hAnsi="Arial" w:cs="Arial"/>
          <w:bCs/>
        </w:rPr>
        <w:t>(</w:t>
      </w:r>
      <w:r w:rsidR="006C57F3" w:rsidRPr="000078F7">
        <w:rPr>
          <w:rFonts w:ascii="Arial" w:hAnsi="Arial" w:cs="Arial"/>
          <w:bCs/>
        </w:rPr>
        <w:t>Naeem</w:t>
      </w:r>
      <w:r w:rsidR="006C57F3" w:rsidRPr="00B55BDE">
        <w:rPr>
          <w:rFonts w:ascii="Arial" w:hAnsi="Arial" w:cs="Arial"/>
          <w:bCs/>
        </w:rPr>
        <w:t xml:space="preserve"> et al., 20</w:t>
      </w:r>
      <w:r w:rsidR="006C57F3">
        <w:rPr>
          <w:rFonts w:ascii="Arial" w:hAnsi="Arial" w:cs="Arial"/>
          <w:bCs/>
        </w:rPr>
        <w:t>22)</w:t>
      </w:r>
      <w:r w:rsidR="006C57F3" w:rsidRPr="00D132BA">
        <w:rPr>
          <w:rFonts w:ascii="Arial" w:hAnsi="Arial" w:cs="Arial"/>
          <w:noProof/>
        </w:rPr>
        <w:t>.</w:t>
      </w:r>
    </w:p>
    <w:p w14:paraId="440EC9D5" w14:textId="77777777" w:rsidR="00DF2247" w:rsidRPr="00D132BA" w:rsidRDefault="00DF2247" w:rsidP="00C96285">
      <w:pPr>
        <w:jc w:val="both"/>
        <w:rPr>
          <w:rFonts w:ascii="Arial" w:hAnsi="Arial" w:cs="Arial"/>
          <w:noProof/>
        </w:rPr>
      </w:pPr>
    </w:p>
    <w:p w14:paraId="28819034" w14:textId="75552C56" w:rsidR="00262775" w:rsidRDefault="00262775" w:rsidP="006C57F3">
      <w:pPr>
        <w:jc w:val="both"/>
        <w:rPr>
          <w:rFonts w:ascii="Arial" w:hAnsi="Arial" w:cs="Arial"/>
          <w:spacing w:val="-2"/>
          <w:vertAlign w:val="superscript"/>
          <w:lang w:val="en-IN"/>
        </w:rPr>
      </w:pPr>
      <w:r w:rsidRPr="00D132BA">
        <w:rPr>
          <w:rFonts w:ascii="Arial" w:hAnsi="Arial" w:cs="Arial"/>
          <w:noProof/>
        </w:rPr>
        <w:t xml:space="preserve">Molecular docking </w:t>
      </w:r>
      <w:r w:rsidR="0061302B" w:rsidRPr="00C96285">
        <w:rPr>
          <w:rFonts w:ascii="Arial" w:hAnsi="Arial" w:cs="Arial"/>
          <w:noProof/>
        </w:rPr>
        <w:t>serves</w:t>
      </w:r>
      <w:r w:rsidRPr="00D132BA">
        <w:rPr>
          <w:rFonts w:ascii="Arial" w:hAnsi="Arial" w:cs="Arial"/>
          <w:noProof/>
        </w:rPr>
        <w:t xml:space="preserve"> as an </w:t>
      </w:r>
      <w:r w:rsidR="0061302B" w:rsidRPr="00C96285">
        <w:rPr>
          <w:rFonts w:ascii="Arial" w:hAnsi="Arial" w:cs="Arial"/>
          <w:noProof/>
        </w:rPr>
        <w:t>important</w:t>
      </w:r>
      <w:r w:rsidRPr="00D132BA">
        <w:rPr>
          <w:rFonts w:ascii="Arial" w:hAnsi="Arial" w:cs="Arial"/>
          <w:noProof/>
        </w:rPr>
        <w:t xml:space="preserve"> computational tool in the early </w:t>
      </w:r>
      <w:r w:rsidR="0061302B" w:rsidRPr="00C96285">
        <w:rPr>
          <w:rFonts w:ascii="Arial" w:hAnsi="Arial" w:cs="Arial"/>
          <w:noProof/>
        </w:rPr>
        <w:t>stages</w:t>
      </w:r>
      <w:r w:rsidRPr="00D132BA">
        <w:rPr>
          <w:rFonts w:ascii="Arial" w:hAnsi="Arial" w:cs="Arial"/>
          <w:noProof/>
        </w:rPr>
        <w:t xml:space="preserve"> of drug discovery. It </w:t>
      </w:r>
      <w:r w:rsidR="0061302B" w:rsidRPr="00C96285">
        <w:rPr>
          <w:rFonts w:ascii="Arial" w:hAnsi="Arial" w:cs="Arial"/>
          <w:noProof/>
        </w:rPr>
        <w:t>allows</w:t>
      </w:r>
      <w:r w:rsidRPr="00D132BA">
        <w:rPr>
          <w:rFonts w:ascii="Arial" w:hAnsi="Arial" w:cs="Arial"/>
          <w:noProof/>
        </w:rPr>
        <w:t xml:space="preserve"> predictions regarding how small molecules </w:t>
      </w:r>
      <w:r w:rsidR="0067665B" w:rsidRPr="00C96285">
        <w:rPr>
          <w:rFonts w:ascii="Arial" w:hAnsi="Arial" w:cs="Arial"/>
          <w:noProof/>
        </w:rPr>
        <w:t>bind</w:t>
      </w:r>
      <w:r w:rsidRPr="00D132BA">
        <w:rPr>
          <w:rFonts w:ascii="Arial" w:hAnsi="Arial" w:cs="Arial"/>
          <w:noProof/>
        </w:rPr>
        <w:t xml:space="preserve"> to biological targets,</w:t>
      </w:r>
      <w:r w:rsidR="007F7AAE" w:rsidRPr="00C96285">
        <w:rPr>
          <w:rFonts w:ascii="Arial" w:hAnsi="Arial" w:cs="Arial"/>
          <w:noProof/>
        </w:rPr>
        <w:t xml:space="preserve"> and </w:t>
      </w:r>
      <w:r w:rsidRPr="00D132BA">
        <w:rPr>
          <w:rFonts w:ascii="Arial" w:hAnsi="Arial" w:cs="Arial"/>
          <w:noProof/>
        </w:rPr>
        <w:t xml:space="preserve"> </w:t>
      </w:r>
      <w:r w:rsidR="0067665B" w:rsidRPr="00C96285">
        <w:rPr>
          <w:rFonts w:ascii="Arial" w:hAnsi="Arial" w:cs="Arial"/>
          <w:noProof/>
        </w:rPr>
        <w:t>predicts</w:t>
      </w:r>
      <w:r w:rsidRPr="00D132BA">
        <w:rPr>
          <w:rFonts w:ascii="Arial" w:hAnsi="Arial" w:cs="Arial"/>
          <w:noProof/>
        </w:rPr>
        <w:t xml:space="preserve"> their affinities and interaction patterns, which aids in the rational selection of leads </w:t>
      </w:r>
      <w:r w:rsidR="0067665B" w:rsidRPr="00C96285">
        <w:rPr>
          <w:rFonts w:ascii="Arial" w:hAnsi="Arial" w:cs="Arial"/>
          <w:noProof/>
        </w:rPr>
        <w:t>before</w:t>
      </w:r>
      <w:r w:rsidRPr="00D132BA">
        <w:rPr>
          <w:rFonts w:ascii="Arial" w:hAnsi="Arial" w:cs="Arial"/>
          <w:noProof/>
        </w:rPr>
        <w:t xml:space="preserve"> </w:t>
      </w:r>
      <w:r w:rsidR="0067665B" w:rsidRPr="00C96285">
        <w:rPr>
          <w:rFonts w:ascii="Arial" w:hAnsi="Arial" w:cs="Arial"/>
          <w:noProof/>
        </w:rPr>
        <w:t>experimental validation</w:t>
      </w:r>
      <w:r w:rsidR="006C57F3">
        <w:rPr>
          <w:rFonts w:ascii="Arial" w:hAnsi="Arial" w:cs="Arial"/>
          <w:noProof/>
        </w:rPr>
        <w:t xml:space="preserve"> </w:t>
      </w:r>
      <w:r w:rsidR="006C57F3">
        <w:rPr>
          <w:rFonts w:ascii="Arial" w:hAnsi="Arial" w:cs="Arial"/>
          <w:spacing w:val="-2"/>
          <w:lang w:val="en-IN"/>
        </w:rPr>
        <w:t>(</w:t>
      </w:r>
      <w:r w:rsidR="006C57F3" w:rsidRPr="000078F7">
        <w:rPr>
          <w:rFonts w:ascii="Arial" w:hAnsi="Arial" w:cs="Arial"/>
          <w:bCs/>
        </w:rPr>
        <w:t>Agu</w:t>
      </w:r>
      <w:r w:rsidR="006C57F3" w:rsidRPr="00B55BDE">
        <w:rPr>
          <w:rFonts w:ascii="Arial" w:hAnsi="Arial" w:cs="Arial"/>
          <w:bCs/>
        </w:rPr>
        <w:t xml:space="preserve"> et al., 20</w:t>
      </w:r>
      <w:r w:rsidR="006C57F3">
        <w:rPr>
          <w:rFonts w:ascii="Arial" w:hAnsi="Arial" w:cs="Arial"/>
          <w:bCs/>
        </w:rPr>
        <w:t xml:space="preserve">23; </w:t>
      </w:r>
      <w:r w:rsidR="006C57F3" w:rsidRPr="000078F7">
        <w:rPr>
          <w:rFonts w:ascii="Arial" w:hAnsi="Arial" w:cs="Arial"/>
          <w:bCs/>
        </w:rPr>
        <w:t>Pagadala</w:t>
      </w:r>
      <w:r w:rsidR="006C57F3" w:rsidRPr="00B55BDE">
        <w:rPr>
          <w:rFonts w:ascii="Arial" w:hAnsi="Arial" w:cs="Arial"/>
          <w:bCs/>
        </w:rPr>
        <w:t xml:space="preserve"> et al., 20</w:t>
      </w:r>
      <w:r w:rsidR="006C57F3">
        <w:rPr>
          <w:rFonts w:ascii="Arial" w:hAnsi="Arial" w:cs="Arial"/>
          <w:bCs/>
        </w:rPr>
        <w:t xml:space="preserve">17; </w:t>
      </w:r>
      <w:r w:rsidR="006C57F3" w:rsidRPr="000078F7">
        <w:rPr>
          <w:rFonts w:ascii="Arial" w:hAnsi="Arial" w:cs="Arial"/>
          <w:bCs/>
        </w:rPr>
        <w:t>Ayub</w:t>
      </w:r>
      <w:r w:rsidR="006C57F3" w:rsidRPr="00B55BDE">
        <w:rPr>
          <w:rFonts w:ascii="Arial" w:hAnsi="Arial" w:cs="Arial"/>
          <w:bCs/>
        </w:rPr>
        <w:t xml:space="preserve"> et al., 20</w:t>
      </w:r>
      <w:r w:rsidR="006C57F3">
        <w:rPr>
          <w:rFonts w:ascii="Arial" w:hAnsi="Arial" w:cs="Arial"/>
          <w:bCs/>
        </w:rPr>
        <w:t>24).</w:t>
      </w:r>
      <w:r w:rsidR="006C57F3">
        <w:rPr>
          <w:rFonts w:ascii="Arial" w:hAnsi="Arial" w:cs="Arial"/>
          <w:bCs/>
          <w:spacing w:val="-2"/>
          <w:vertAlign w:val="superscript"/>
          <w:lang w:val="en-IN"/>
        </w:rPr>
        <w:t xml:space="preserve"> </w:t>
      </w:r>
      <w:r w:rsidRPr="00D132BA">
        <w:rPr>
          <w:rFonts w:ascii="Arial" w:hAnsi="Arial" w:cs="Arial"/>
          <w:noProof/>
        </w:rPr>
        <w:t xml:space="preserve">Recent </w:t>
      </w:r>
      <w:r w:rsidR="0067665B" w:rsidRPr="00C96285">
        <w:rPr>
          <w:rFonts w:ascii="Arial" w:hAnsi="Arial" w:cs="Arial"/>
          <w:noProof/>
        </w:rPr>
        <w:t xml:space="preserve">research </w:t>
      </w:r>
      <w:r w:rsidRPr="00D132BA">
        <w:rPr>
          <w:rFonts w:ascii="Arial" w:hAnsi="Arial" w:cs="Arial"/>
          <w:noProof/>
        </w:rPr>
        <w:t xml:space="preserve">studies have employed docking-based </w:t>
      </w:r>
      <w:r w:rsidR="0067665B" w:rsidRPr="00C96285">
        <w:rPr>
          <w:rFonts w:ascii="Arial" w:hAnsi="Arial" w:cs="Arial"/>
          <w:noProof/>
        </w:rPr>
        <w:t>approaches</w:t>
      </w:r>
      <w:r w:rsidRPr="00D132BA">
        <w:rPr>
          <w:rFonts w:ascii="Arial" w:hAnsi="Arial" w:cs="Arial"/>
          <w:noProof/>
        </w:rPr>
        <w:t xml:space="preserve"> to screen and </w:t>
      </w:r>
      <w:r w:rsidR="0067665B" w:rsidRPr="00C96285">
        <w:rPr>
          <w:rFonts w:ascii="Arial" w:hAnsi="Arial" w:cs="Arial"/>
          <w:noProof/>
        </w:rPr>
        <w:t>optimi</w:t>
      </w:r>
      <w:r w:rsidR="00A7529B" w:rsidRPr="00C96285">
        <w:rPr>
          <w:rFonts w:ascii="Arial" w:hAnsi="Arial" w:cs="Arial"/>
          <w:noProof/>
        </w:rPr>
        <w:t>z</w:t>
      </w:r>
      <w:r w:rsidR="0067665B" w:rsidRPr="00C96285">
        <w:rPr>
          <w:rFonts w:ascii="Arial" w:hAnsi="Arial" w:cs="Arial"/>
          <w:noProof/>
        </w:rPr>
        <w:t>e</w:t>
      </w:r>
      <w:r w:rsidRPr="00D132BA">
        <w:rPr>
          <w:rFonts w:ascii="Arial" w:hAnsi="Arial" w:cs="Arial"/>
          <w:noProof/>
        </w:rPr>
        <w:t xml:space="preserve"> anticancer </w:t>
      </w:r>
      <w:r w:rsidR="0067665B" w:rsidRPr="00C96285">
        <w:rPr>
          <w:rFonts w:ascii="Arial" w:hAnsi="Arial" w:cs="Arial"/>
          <w:noProof/>
        </w:rPr>
        <w:t>drugs</w:t>
      </w:r>
      <w:r w:rsidRPr="00D132BA">
        <w:rPr>
          <w:rFonts w:ascii="Arial" w:hAnsi="Arial" w:cs="Arial"/>
          <w:noProof/>
        </w:rPr>
        <w:t xml:space="preserve">, including </w:t>
      </w:r>
      <w:r w:rsidR="002A76DD" w:rsidRPr="00C96285">
        <w:rPr>
          <w:rFonts w:ascii="Arial" w:hAnsi="Arial" w:cs="Arial"/>
          <w:noProof/>
        </w:rPr>
        <w:t>hybridized</w:t>
      </w:r>
      <w:r w:rsidR="0067665B" w:rsidRPr="00C96285">
        <w:rPr>
          <w:rFonts w:ascii="Arial" w:hAnsi="Arial" w:cs="Arial"/>
          <w:noProof/>
        </w:rPr>
        <w:t xml:space="preserve"> derivatives</w:t>
      </w:r>
      <w:r w:rsidRPr="00D132BA">
        <w:rPr>
          <w:rFonts w:ascii="Arial" w:hAnsi="Arial" w:cs="Arial"/>
          <w:noProof/>
        </w:rPr>
        <w:t xml:space="preserve"> </w:t>
      </w:r>
      <w:r w:rsidR="0067665B" w:rsidRPr="00C96285">
        <w:rPr>
          <w:rFonts w:ascii="Arial" w:hAnsi="Arial" w:cs="Arial"/>
          <w:noProof/>
        </w:rPr>
        <w:t>obtained</w:t>
      </w:r>
      <w:r w:rsidRPr="00D132BA">
        <w:rPr>
          <w:rFonts w:ascii="Arial" w:hAnsi="Arial" w:cs="Arial"/>
          <w:noProof/>
        </w:rPr>
        <w:t xml:space="preserve"> from </w:t>
      </w:r>
      <w:r w:rsidR="0067665B" w:rsidRPr="00C96285">
        <w:rPr>
          <w:rFonts w:ascii="Arial" w:hAnsi="Arial" w:cs="Arial"/>
          <w:noProof/>
        </w:rPr>
        <w:t xml:space="preserve">natural molecules and </w:t>
      </w:r>
      <w:r w:rsidRPr="00D132BA">
        <w:rPr>
          <w:rFonts w:ascii="Arial" w:hAnsi="Arial" w:cs="Arial"/>
          <w:noProof/>
        </w:rPr>
        <w:t>heterocycl</w:t>
      </w:r>
      <w:r w:rsidR="0067665B" w:rsidRPr="00C96285">
        <w:rPr>
          <w:rFonts w:ascii="Arial" w:hAnsi="Arial" w:cs="Arial"/>
          <w:noProof/>
        </w:rPr>
        <w:t>e compounds</w:t>
      </w:r>
      <w:r w:rsidRPr="00D132BA">
        <w:rPr>
          <w:rFonts w:ascii="Arial" w:hAnsi="Arial" w:cs="Arial"/>
          <w:noProof/>
        </w:rPr>
        <w:t>, targeting proteins associated with breast cancer</w:t>
      </w:r>
      <w:r w:rsidR="006C57F3">
        <w:rPr>
          <w:rFonts w:ascii="Arial" w:hAnsi="Arial" w:cs="Arial"/>
          <w:noProof/>
        </w:rPr>
        <w:t xml:space="preserve"> </w:t>
      </w:r>
      <w:r w:rsidR="006C57F3">
        <w:rPr>
          <w:rFonts w:ascii="Arial" w:hAnsi="Arial" w:cs="Arial"/>
          <w:spacing w:val="-2"/>
          <w:lang w:val="en-IN"/>
        </w:rPr>
        <w:t>(</w:t>
      </w:r>
      <w:r w:rsidR="006C57F3" w:rsidRPr="000078F7">
        <w:rPr>
          <w:rFonts w:ascii="Arial" w:hAnsi="Arial" w:cs="Arial"/>
          <w:bCs/>
          <w:lang w:val="en-IN"/>
        </w:rPr>
        <w:t>Sowa-Kasprzak</w:t>
      </w:r>
      <w:r w:rsidR="006C57F3" w:rsidRPr="00B55BDE">
        <w:rPr>
          <w:rFonts w:ascii="Arial" w:hAnsi="Arial" w:cs="Arial"/>
          <w:bCs/>
        </w:rPr>
        <w:t xml:space="preserve"> et al., 20</w:t>
      </w:r>
      <w:r w:rsidR="006C57F3">
        <w:rPr>
          <w:rFonts w:ascii="Arial" w:hAnsi="Arial" w:cs="Arial"/>
          <w:bCs/>
        </w:rPr>
        <w:t xml:space="preserve">23; </w:t>
      </w:r>
      <w:r w:rsidR="006C57F3" w:rsidRPr="000078F7">
        <w:rPr>
          <w:rFonts w:ascii="Arial" w:hAnsi="Arial" w:cs="Arial"/>
          <w:bCs/>
        </w:rPr>
        <w:t>Alam</w:t>
      </w:r>
      <w:r w:rsidR="006C57F3">
        <w:rPr>
          <w:rFonts w:ascii="Arial" w:hAnsi="Arial" w:cs="Arial"/>
          <w:bCs/>
        </w:rPr>
        <w:t>.,</w:t>
      </w:r>
      <w:r w:rsidR="006C57F3" w:rsidRPr="000078F7">
        <w:rPr>
          <w:rFonts w:ascii="Arial" w:hAnsi="Arial" w:cs="Arial"/>
          <w:bCs/>
        </w:rPr>
        <w:t xml:space="preserve"> </w:t>
      </w:r>
      <w:r w:rsidR="006C57F3" w:rsidRPr="00B55BDE">
        <w:rPr>
          <w:rFonts w:ascii="Arial" w:hAnsi="Arial" w:cs="Arial"/>
          <w:bCs/>
        </w:rPr>
        <w:t>20</w:t>
      </w:r>
      <w:r w:rsidR="006C57F3">
        <w:rPr>
          <w:rFonts w:ascii="Arial" w:hAnsi="Arial" w:cs="Arial"/>
          <w:bCs/>
        </w:rPr>
        <w:t>23)</w:t>
      </w:r>
      <w:r w:rsidRPr="00D132BA">
        <w:rPr>
          <w:rFonts w:ascii="Arial" w:hAnsi="Arial" w:cs="Arial"/>
          <w:noProof/>
        </w:rPr>
        <w:t>.</w:t>
      </w:r>
      <w:r w:rsidR="0067665B" w:rsidRPr="00C96285">
        <w:rPr>
          <w:rFonts w:ascii="Arial" w:hAnsi="Arial" w:cs="Arial"/>
          <w:spacing w:val="-2"/>
          <w:vertAlign w:val="superscript"/>
          <w:lang w:val="en-IN"/>
        </w:rPr>
        <w:t xml:space="preserve"> </w:t>
      </w:r>
    </w:p>
    <w:p w14:paraId="00933ED8" w14:textId="77777777" w:rsidR="002442CD" w:rsidRPr="00D132BA" w:rsidRDefault="002442CD" w:rsidP="006C57F3">
      <w:pPr>
        <w:jc w:val="both"/>
        <w:rPr>
          <w:rFonts w:ascii="Arial" w:hAnsi="Arial" w:cs="Arial"/>
          <w:bCs/>
          <w:spacing w:val="-2"/>
          <w:vertAlign w:val="superscript"/>
          <w:lang w:val="en-IN"/>
        </w:rPr>
      </w:pPr>
    </w:p>
    <w:p w14:paraId="733F6C5E" w14:textId="551C6C6C" w:rsidR="000F52E8" w:rsidRDefault="0054126E" w:rsidP="000F52E8">
      <w:pPr>
        <w:jc w:val="both"/>
        <w:rPr>
          <w:rFonts w:ascii="Arial" w:hAnsi="Arial" w:cs="Arial"/>
          <w:bCs/>
          <w:spacing w:val="-2"/>
          <w:vertAlign w:val="superscript"/>
          <w:lang w:val="en-IN"/>
        </w:rPr>
      </w:pPr>
      <w:r w:rsidRPr="00C96285">
        <w:rPr>
          <w:rFonts w:ascii="Arial" w:hAnsi="Arial" w:cs="Arial"/>
          <w:noProof/>
        </w:rPr>
        <w:t>In the present study, in silico molecu</w:t>
      </w:r>
      <w:r w:rsidR="002A76DD" w:rsidRPr="00C96285">
        <w:rPr>
          <w:rFonts w:ascii="Arial" w:hAnsi="Arial" w:cs="Arial"/>
          <w:noProof/>
        </w:rPr>
        <w:t>l</w:t>
      </w:r>
      <w:r w:rsidRPr="00C96285">
        <w:rPr>
          <w:rFonts w:ascii="Arial" w:hAnsi="Arial" w:cs="Arial"/>
          <w:noProof/>
        </w:rPr>
        <w:t xml:space="preserve">ar docking </w:t>
      </w:r>
      <w:r w:rsidR="007F7AAE" w:rsidRPr="00C96285">
        <w:rPr>
          <w:rFonts w:ascii="Arial" w:hAnsi="Arial" w:cs="Arial"/>
          <w:noProof/>
        </w:rPr>
        <w:t xml:space="preserve">was </w:t>
      </w:r>
      <w:r w:rsidRPr="00C96285">
        <w:rPr>
          <w:rFonts w:ascii="Arial" w:hAnsi="Arial" w:cs="Arial"/>
          <w:noProof/>
        </w:rPr>
        <w:t xml:space="preserve">conducted on key </w:t>
      </w:r>
      <w:r w:rsidR="007F7AAE" w:rsidRPr="00C96285">
        <w:rPr>
          <w:rFonts w:ascii="Arial" w:hAnsi="Arial" w:cs="Arial"/>
          <w:noProof/>
          <w:lang w:val="en-IN"/>
        </w:rPr>
        <w:t xml:space="preserve">anti-breast </w:t>
      </w:r>
      <w:r w:rsidRPr="00C96285">
        <w:rPr>
          <w:rFonts w:ascii="Arial" w:hAnsi="Arial" w:cs="Arial"/>
          <w:noProof/>
        </w:rPr>
        <w:t xml:space="preserve">cancer proteins </w:t>
      </w:r>
      <w:r w:rsidR="002A76DD" w:rsidRPr="00C96285">
        <w:rPr>
          <w:rFonts w:ascii="Arial" w:hAnsi="Arial" w:cs="Arial"/>
          <w:noProof/>
        </w:rPr>
        <w:t xml:space="preserve">using newly designed </w:t>
      </w:r>
      <w:r w:rsidR="00DE432B" w:rsidRPr="00C96285">
        <w:rPr>
          <w:rFonts w:ascii="Arial" w:hAnsi="Arial" w:cs="Arial"/>
          <w:noProof/>
        </w:rPr>
        <w:t xml:space="preserve">eugenol-triazole compounds </w:t>
      </w:r>
      <w:r w:rsidR="00907D73" w:rsidRPr="00C96285">
        <w:rPr>
          <w:rFonts w:ascii="Arial" w:hAnsi="Arial" w:cs="Arial"/>
          <w:noProof/>
        </w:rPr>
        <w:t>with</w:t>
      </w:r>
      <w:r w:rsidR="007F7AAE" w:rsidRPr="00C96285">
        <w:rPr>
          <w:rFonts w:ascii="Arial" w:hAnsi="Arial" w:cs="Arial"/>
          <w:noProof/>
        </w:rPr>
        <w:t xml:space="preserve"> the</w:t>
      </w:r>
      <w:r w:rsidR="00907D73" w:rsidRPr="00C96285">
        <w:rPr>
          <w:rFonts w:ascii="Arial" w:hAnsi="Arial" w:cs="Arial"/>
          <w:noProof/>
        </w:rPr>
        <w:t xml:space="preserve"> aid of</w:t>
      </w:r>
      <w:r w:rsidR="00DE432B" w:rsidRPr="00C96285">
        <w:rPr>
          <w:rFonts w:ascii="Arial" w:hAnsi="Arial" w:cs="Arial"/>
          <w:noProof/>
        </w:rPr>
        <w:t xml:space="preserve"> </w:t>
      </w:r>
      <w:r w:rsidR="00DE432B" w:rsidRPr="00D132BA">
        <w:rPr>
          <w:rFonts w:ascii="Arial" w:hAnsi="Arial" w:cs="Arial"/>
          <w:noProof/>
        </w:rPr>
        <w:t>Schrodinger Maestro software</w:t>
      </w:r>
      <w:r w:rsidR="00DE432B" w:rsidRPr="00C96285">
        <w:rPr>
          <w:rFonts w:ascii="Arial" w:hAnsi="Arial" w:cs="Arial"/>
          <w:noProof/>
        </w:rPr>
        <w:t xml:space="preserve"> to </w:t>
      </w:r>
      <w:r w:rsidR="00907D73" w:rsidRPr="00C96285">
        <w:rPr>
          <w:rFonts w:ascii="Arial" w:hAnsi="Arial" w:cs="Arial"/>
          <w:noProof/>
        </w:rPr>
        <w:t>evaluate</w:t>
      </w:r>
      <w:r w:rsidR="00DE432B" w:rsidRPr="00C96285">
        <w:rPr>
          <w:rFonts w:ascii="Arial" w:hAnsi="Arial" w:cs="Arial"/>
          <w:noProof/>
        </w:rPr>
        <w:t xml:space="preserve"> th</w:t>
      </w:r>
      <w:r w:rsidR="002A76DD" w:rsidRPr="00C96285">
        <w:rPr>
          <w:rFonts w:ascii="Arial" w:hAnsi="Arial" w:cs="Arial"/>
          <w:noProof/>
        </w:rPr>
        <w:t>eir</w:t>
      </w:r>
      <w:r w:rsidR="00DE432B" w:rsidRPr="00C96285">
        <w:rPr>
          <w:rFonts w:ascii="Arial" w:hAnsi="Arial" w:cs="Arial"/>
          <w:noProof/>
        </w:rPr>
        <w:t xml:space="preserve"> anticancer potential. The progression of brea</w:t>
      </w:r>
      <w:r w:rsidR="002A76DD" w:rsidRPr="00C96285">
        <w:rPr>
          <w:rFonts w:ascii="Arial" w:hAnsi="Arial" w:cs="Arial"/>
          <w:noProof/>
        </w:rPr>
        <w:t>s</w:t>
      </w:r>
      <w:r w:rsidR="00DE432B" w:rsidRPr="00C96285">
        <w:rPr>
          <w:rFonts w:ascii="Arial" w:hAnsi="Arial" w:cs="Arial"/>
          <w:noProof/>
        </w:rPr>
        <w:t xml:space="preserve">t cancer is </w:t>
      </w:r>
      <w:r w:rsidR="002A76DD" w:rsidRPr="00C96285">
        <w:rPr>
          <w:rFonts w:ascii="Arial" w:hAnsi="Arial" w:cs="Arial"/>
          <w:noProof/>
        </w:rPr>
        <w:t xml:space="preserve">linked to the dysregulation </w:t>
      </w:r>
      <w:r w:rsidR="007F7AAE" w:rsidRPr="00C96285">
        <w:rPr>
          <w:rFonts w:ascii="Arial" w:hAnsi="Arial" w:cs="Arial"/>
          <w:noProof/>
        </w:rPr>
        <w:t>of</w:t>
      </w:r>
      <w:r w:rsidR="00DE432B" w:rsidRPr="00C96285">
        <w:rPr>
          <w:rFonts w:ascii="Arial" w:hAnsi="Arial" w:cs="Arial"/>
          <w:noProof/>
        </w:rPr>
        <w:t xml:space="preserve"> multiple signaling pathways, mainly those involving hormone receptors and kinases related to gro</w:t>
      </w:r>
      <w:r w:rsidR="002A76DD" w:rsidRPr="00C96285">
        <w:rPr>
          <w:rFonts w:ascii="Arial" w:hAnsi="Arial" w:cs="Arial"/>
          <w:noProof/>
        </w:rPr>
        <w:t>w</w:t>
      </w:r>
      <w:r w:rsidR="00DE432B" w:rsidRPr="00C96285">
        <w:rPr>
          <w:rFonts w:ascii="Arial" w:hAnsi="Arial" w:cs="Arial"/>
          <w:noProof/>
        </w:rPr>
        <w:t xml:space="preserve">th factors. Several enzymes and receptors play </w:t>
      </w:r>
      <w:r w:rsidR="002A76DD" w:rsidRPr="00C96285">
        <w:rPr>
          <w:rFonts w:ascii="Arial" w:hAnsi="Arial" w:cs="Arial"/>
          <w:noProof/>
        </w:rPr>
        <w:t>pivotal</w:t>
      </w:r>
      <w:r w:rsidR="00DE432B" w:rsidRPr="00C96285">
        <w:rPr>
          <w:rFonts w:ascii="Arial" w:hAnsi="Arial" w:cs="Arial"/>
          <w:noProof/>
        </w:rPr>
        <w:t xml:space="preserve"> roles in the tumor </w:t>
      </w:r>
      <w:r w:rsidR="002A76DD" w:rsidRPr="00C96285">
        <w:rPr>
          <w:rFonts w:ascii="Arial" w:hAnsi="Arial" w:cs="Arial"/>
          <w:noProof/>
        </w:rPr>
        <w:t>initiation, proliferation</w:t>
      </w:r>
      <w:r w:rsidR="00DE432B" w:rsidRPr="00C96285">
        <w:rPr>
          <w:rFonts w:ascii="Arial" w:hAnsi="Arial" w:cs="Arial"/>
          <w:noProof/>
        </w:rPr>
        <w:t>, survival, and resistance to therapy, thereby representing attractive targets for the development of novel anticancer candidates</w:t>
      </w:r>
      <w:r w:rsidR="000F52E8">
        <w:rPr>
          <w:rFonts w:ascii="Arial" w:hAnsi="Arial" w:cs="Arial"/>
          <w:noProof/>
        </w:rPr>
        <w:t xml:space="preserve"> </w:t>
      </w:r>
      <w:r w:rsidR="000F52E8">
        <w:rPr>
          <w:rFonts w:ascii="Arial" w:hAnsi="Arial" w:cs="Arial"/>
          <w:spacing w:val="-2"/>
          <w:lang w:val="en-IN"/>
        </w:rPr>
        <w:t>(</w:t>
      </w:r>
      <w:r w:rsidR="000F52E8" w:rsidRPr="006C357C">
        <w:rPr>
          <w:rFonts w:ascii="Arial" w:hAnsi="Arial" w:cs="Arial"/>
          <w:bCs/>
        </w:rPr>
        <w:t>Newman</w:t>
      </w:r>
      <w:r w:rsidR="000F52E8" w:rsidRPr="00B55BDE">
        <w:rPr>
          <w:rFonts w:ascii="Arial" w:hAnsi="Arial" w:cs="Arial"/>
          <w:bCs/>
        </w:rPr>
        <w:t xml:space="preserve"> et al., 20</w:t>
      </w:r>
      <w:r w:rsidR="000F52E8">
        <w:rPr>
          <w:rFonts w:ascii="Arial" w:hAnsi="Arial" w:cs="Arial"/>
          <w:bCs/>
        </w:rPr>
        <w:t xml:space="preserve">20; </w:t>
      </w:r>
      <w:r w:rsidR="000F52E8" w:rsidRPr="006C357C">
        <w:rPr>
          <w:rFonts w:ascii="Arial" w:hAnsi="Arial" w:cs="Arial"/>
          <w:bCs/>
        </w:rPr>
        <w:t>Naeem</w:t>
      </w:r>
      <w:r w:rsidR="000F52E8" w:rsidRPr="00B55BDE">
        <w:rPr>
          <w:rFonts w:ascii="Arial" w:hAnsi="Arial" w:cs="Arial"/>
          <w:bCs/>
        </w:rPr>
        <w:t xml:space="preserve"> et al., 20</w:t>
      </w:r>
      <w:r w:rsidR="000F52E8">
        <w:rPr>
          <w:rFonts w:ascii="Arial" w:hAnsi="Arial" w:cs="Arial"/>
          <w:bCs/>
        </w:rPr>
        <w:t>22).</w:t>
      </w:r>
    </w:p>
    <w:p w14:paraId="060AA91A" w14:textId="508757C8" w:rsidR="002B3230" w:rsidRPr="000F52E8" w:rsidRDefault="002B3230" w:rsidP="000F52E8">
      <w:pPr>
        <w:jc w:val="both"/>
        <w:rPr>
          <w:rFonts w:ascii="Arial" w:hAnsi="Arial" w:cs="Arial"/>
          <w:bCs/>
          <w:spacing w:val="-2"/>
          <w:vertAlign w:val="superscript"/>
          <w:lang w:val="en-IN"/>
        </w:rPr>
      </w:pPr>
      <w:r w:rsidRPr="00C96285">
        <w:rPr>
          <w:rFonts w:ascii="Arial" w:hAnsi="Arial" w:cs="Arial"/>
          <w:noProof/>
        </w:rPr>
        <w:t xml:space="preserve"> </w:t>
      </w:r>
    </w:p>
    <w:p w14:paraId="11871E57" w14:textId="768D37C0" w:rsidR="008F6078" w:rsidRDefault="00907D73" w:rsidP="008F6078">
      <w:pPr>
        <w:jc w:val="both"/>
        <w:rPr>
          <w:rFonts w:ascii="Arial" w:hAnsi="Arial" w:cs="Arial"/>
          <w:kern w:val="28"/>
          <w:lang w:val="en-IN"/>
        </w:rPr>
      </w:pPr>
      <w:r w:rsidRPr="00C96285">
        <w:rPr>
          <w:rFonts w:ascii="Arial" w:hAnsi="Arial" w:cs="Arial"/>
          <w:noProof/>
        </w:rPr>
        <w:t xml:space="preserve">The key target breast cancer proteins include </w:t>
      </w:r>
      <w:r w:rsidR="004A1B2A" w:rsidRPr="00C96285">
        <w:rPr>
          <w:rFonts w:ascii="Arial" w:hAnsi="Arial" w:cs="Arial"/>
          <w:noProof/>
        </w:rPr>
        <w:t>estrogen receptor alpha</w:t>
      </w:r>
      <w:r w:rsidRPr="00C96285">
        <w:rPr>
          <w:rFonts w:ascii="Arial" w:hAnsi="Arial" w:cs="Arial"/>
          <w:noProof/>
        </w:rPr>
        <w:t xml:space="preserve"> (Erα)</w:t>
      </w:r>
      <w:r w:rsidR="002B3230" w:rsidRPr="00C96285">
        <w:rPr>
          <w:rFonts w:ascii="Arial" w:hAnsi="Arial" w:cs="Arial"/>
          <w:noProof/>
        </w:rPr>
        <w:t xml:space="preserve">, progesterone receptor (PR), epidermal growth factor (EGFR), phosphotidylinositol-3-kinase alpha (PIK3α), and </w:t>
      </w:r>
      <w:r w:rsidR="004A1B2A" w:rsidRPr="00C96285">
        <w:rPr>
          <w:rFonts w:ascii="Arial" w:hAnsi="Arial" w:cs="Arial"/>
          <w:noProof/>
        </w:rPr>
        <w:t>mammalian target of rapamycin</w:t>
      </w:r>
      <w:r w:rsidR="002B3230" w:rsidRPr="00C96285">
        <w:rPr>
          <w:rFonts w:ascii="Arial" w:hAnsi="Arial" w:cs="Arial"/>
          <w:noProof/>
        </w:rPr>
        <w:t xml:space="preserve"> (mTOR).</w:t>
      </w:r>
      <w:r w:rsidR="005A081C" w:rsidRPr="00C96285">
        <w:rPr>
          <w:rFonts w:ascii="Arial" w:hAnsi="Arial" w:cs="Arial"/>
          <w:noProof/>
        </w:rPr>
        <w:t xml:space="preserve"> </w:t>
      </w:r>
      <w:r w:rsidR="00262775" w:rsidRPr="00D132BA">
        <w:rPr>
          <w:rFonts w:ascii="Arial" w:hAnsi="Arial" w:cs="Arial"/>
          <w:noProof/>
        </w:rPr>
        <w:t xml:space="preserve">These factors are </w:t>
      </w:r>
      <w:r w:rsidR="001437C0" w:rsidRPr="00C96285">
        <w:rPr>
          <w:rFonts w:ascii="Arial" w:hAnsi="Arial" w:cs="Arial"/>
          <w:noProof/>
        </w:rPr>
        <w:t>important</w:t>
      </w:r>
      <w:r w:rsidR="00262775" w:rsidRPr="00D132BA">
        <w:rPr>
          <w:rFonts w:ascii="Arial" w:hAnsi="Arial" w:cs="Arial"/>
          <w:noProof/>
        </w:rPr>
        <w:t xml:space="preserve"> in both </w:t>
      </w:r>
      <w:r w:rsidR="001437C0" w:rsidRPr="00C96285">
        <w:rPr>
          <w:rFonts w:ascii="Arial" w:hAnsi="Arial" w:cs="Arial"/>
          <w:kern w:val="28"/>
          <w:lang w:val="en-IN"/>
        </w:rPr>
        <w:t xml:space="preserve">hormone-dependent and hormone-independent </w:t>
      </w:r>
      <w:r w:rsidR="004A1B2A" w:rsidRPr="00C96285">
        <w:rPr>
          <w:rFonts w:ascii="Arial" w:hAnsi="Arial" w:cs="Arial"/>
          <w:kern w:val="28"/>
          <w:lang w:val="en-IN"/>
        </w:rPr>
        <w:t>subtypes of breast cancer</w:t>
      </w:r>
      <w:r w:rsidR="000F52E8">
        <w:rPr>
          <w:rFonts w:ascii="Arial" w:hAnsi="Arial" w:cs="Arial"/>
          <w:kern w:val="28"/>
          <w:lang w:val="en-IN"/>
        </w:rPr>
        <w:t xml:space="preserve"> </w:t>
      </w:r>
      <w:r w:rsidR="000F52E8">
        <w:rPr>
          <w:rFonts w:ascii="Arial" w:hAnsi="Arial" w:cs="Arial"/>
          <w:spacing w:val="-2"/>
          <w:lang w:val="en-IN"/>
        </w:rPr>
        <w:t>(</w:t>
      </w:r>
      <w:r w:rsidR="000F52E8" w:rsidRPr="006C357C">
        <w:rPr>
          <w:rFonts w:ascii="Arial" w:hAnsi="Arial" w:cs="Arial"/>
          <w:bCs/>
        </w:rPr>
        <w:t>Osborne</w:t>
      </w:r>
      <w:r w:rsidR="000F52E8" w:rsidRPr="00B55BDE">
        <w:rPr>
          <w:rFonts w:ascii="Arial" w:hAnsi="Arial" w:cs="Arial"/>
          <w:bCs/>
        </w:rPr>
        <w:t xml:space="preserve"> et al., 20</w:t>
      </w:r>
      <w:r w:rsidR="000F52E8">
        <w:rPr>
          <w:rFonts w:ascii="Arial" w:hAnsi="Arial" w:cs="Arial"/>
          <w:bCs/>
        </w:rPr>
        <w:t xml:space="preserve">11; </w:t>
      </w:r>
      <w:r w:rsidR="000F52E8" w:rsidRPr="006C357C">
        <w:rPr>
          <w:rFonts w:ascii="Arial" w:hAnsi="Arial" w:cs="Arial"/>
          <w:bCs/>
        </w:rPr>
        <w:t>Costa</w:t>
      </w:r>
      <w:r w:rsidR="000F52E8" w:rsidRPr="00B55BDE">
        <w:rPr>
          <w:rFonts w:ascii="Arial" w:hAnsi="Arial" w:cs="Arial"/>
          <w:bCs/>
        </w:rPr>
        <w:t xml:space="preserve"> et al., 20</w:t>
      </w:r>
      <w:r w:rsidR="000F52E8">
        <w:rPr>
          <w:rFonts w:ascii="Arial" w:hAnsi="Arial" w:cs="Arial"/>
          <w:bCs/>
        </w:rPr>
        <w:t xml:space="preserve">17; </w:t>
      </w:r>
      <w:r w:rsidR="000F52E8" w:rsidRPr="006C357C">
        <w:rPr>
          <w:rFonts w:ascii="Arial" w:hAnsi="Arial" w:cs="Arial"/>
          <w:bCs/>
        </w:rPr>
        <w:t>Mayer</w:t>
      </w:r>
      <w:r w:rsidR="000F52E8" w:rsidRPr="00B55BDE">
        <w:rPr>
          <w:rFonts w:ascii="Arial" w:hAnsi="Arial" w:cs="Arial"/>
          <w:bCs/>
        </w:rPr>
        <w:t xml:space="preserve"> et al., 20</w:t>
      </w:r>
      <w:r w:rsidR="000F52E8">
        <w:rPr>
          <w:rFonts w:ascii="Arial" w:hAnsi="Arial" w:cs="Arial"/>
          <w:bCs/>
        </w:rPr>
        <w:t>16)</w:t>
      </w:r>
      <w:r w:rsidR="00262775" w:rsidRPr="00D132BA">
        <w:rPr>
          <w:rFonts w:ascii="Arial" w:hAnsi="Arial" w:cs="Arial"/>
          <w:noProof/>
        </w:rPr>
        <w:t>.</w:t>
      </w:r>
      <w:r w:rsidR="008F6078">
        <w:rPr>
          <w:rFonts w:ascii="Arial" w:hAnsi="Arial" w:cs="Arial"/>
          <w:noProof/>
        </w:rPr>
        <w:t xml:space="preserve"> </w:t>
      </w:r>
      <w:r w:rsidR="001437C0" w:rsidRPr="00C96285">
        <w:rPr>
          <w:rFonts w:ascii="Arial" w:hAnsi="Arial" w:cs="Arial"/>
          <w:kern w:val="28"/>
          <w:vertAlign w:val="superscript"/>
          <w:lang w:val="en-IN"/>
        </w:rPr>
        <w:t xml:space="preserve"> </w:t>
      </w:r>
      <w:r w:rsidR="00262775" w:rsidRPr="00D132BA">
        <w:rPr>
          <w:rFonts w:ascii="Arial" w:hAnsi="Arial" w:cs="Arial"/>
          <w:noProof/>
        </w:rPr>
        <w:t xml:space="preserve">For instance, ERα (PDB ID 2IOG) is a transcription factor that </w:t>
      </w:r>
      <w:r w:rsidR="001437C0" w:rsidRPr="00C96285">
        <w:rPr>
          <w:rFonts w:ascii="Arial" w:hAnsi="Arial" w:cs="Arial"/>
          <w:kern w:val="28"/>
          <w:lang w:val="en-IN"/>
        </w:rPr>
        <w:t xml:space="preserve">regulates </w:t>
      </w:r>
      <w:r w:rsidR="001437C0" w:rsidRPr="00C96285">
        <w:rPr>
          <w:rFonts w:ascii="Arial" w:hAnsi="Arial" w:cs="Arial"/>
          <w:noProof/>
        </w:rPr>
        <w:t>processes such as</w:t>
      </w:r>
      <w:r w:rsidR="00262775" w:rsidRPr="00D132BA">
        <w:rPr>
          <w:rFonts w:ascii="Arial" w:hAnsi="Arial" w:cs="Arial"/>
          <w:noProof/>
        </w:rPr>
        <w:t xml:space="preserve"> proliferation, differentiation, and </w:t>
      </w:r>
      <w:r w:rsidR="001437C0" w:rsidRPr="00C96285">
        <w:rPr>
          <w:rFonts w:ascii="Arial" w:hAnsi="Arial" w:cs="Arial"/>
          <w:noProof/>
        </w:rPr>
        <w:t>apoptosis</w:t>
      </w:r>
      <w:r w:rsidR="00262775" w:rsidRPr="00D132BA">
        <w:rPr>
          <w:rFonts w:ascii="Arial" w:hAnsi="Arial" w:cs="Arial"/>
          <w:noProof/>
        </w:rPr>
        <w:t xml:space="preserve"> within breast </w:t>
      </w:r>
      <w:r w:rsidR="00262775" w:rsidRPr="00D132BA">
        <w:rPr>
          <w:rFonts w:ascii="Arial" w:hAnsi="Arial" w:cs="Arial"/>
          <w:noProof/>
        </w:rPr>
        <w:lastRenderedPageBreak/>
        <w:t xml:space="preserve">tissue. </w:t>
      </w:r>
      <w:r w:rsidR="002B3230" w:rsidRPr="00C96285">
        <w:rPr>
          <w:rFonts w:ascii="Arial" w:hAnsi="Arial" w:cs="Arial"/>
          <w:kern w:val="28"/>
          <w:lang w:val="en-IN"/>
        </w:rPr>
        <w:t xml:space="preserve">Elevated estrogen </w:t>
      </w:r>
      <w:r w:rsidR="002A76DD" w:rsidRPr="00C96285">
        <w:rPr>
          <w:rFonts w:ascii="Arial" w:hAnsi="Arial" w:cs="Arial"/>
          <w:kern w:val="28"/>
          <w:lang w:val="en-IN"/>
        </w:rPr>
        <w:t>signaling</w:t>
      </w:r>
      <w:r w:rsidR="002B3230" w:rsidRPr="00C96285">
        <w:rPr>
          <w:rFonts w:ascii="Arial" w:hAnsi="Arial" w:cs="Arial"/>
          <w:kern w:val="28"/>
          <w:lang w:val="en-IN"/>
        </w:rPr>
        <w:t xml:space="preserve"> is closely </w:t>
      </w:r>
      <w:r w:rsidR="004A1B2A" w:rsidRPr="00C96285">
        <w:rPr>
          <w:rFonts w:ascii="Arial" w:hAnsi="Arial" w:cs="Arial"/>
          <w:kern w:val="28"/>
          <w:lang w:val="en-IN"/>
        </w:rPr>
        <w:t>related</w:t>
      </w:r>
      <w:r w:rsidR="002B3230" w:rsidRPr="00C96285">
        <w:rPr>
          <w:rFonts w:ascii="Arial" w:hAnsi="Arial" w:cs="Arial"/>
          <w:kern w:val="28"/>
          <w:lang w:val="en-IN"/>
        </w:rPr>
        <w:t xml:space="preserve"> to an increased risk of breast cancer and tumor progression, especially in ER-positive cases</w:t>
      </w:r>
      <w:r w:rsidR="008F6078">
        <w:rPr>
          <w:rFonts w:ascii="Arial" w:hAnsi="Arial" w:cs="Arial"/>
          <w:kern w:val="28"/>
          <w:lang w:val="en-IN"/>
        </w:rPr>
        <w:t xml:space="preserve"> </w:t>
      </w:r>
      <w:r w:rsidR="008F6078">
        <w:rPr>
          <w:rFonts w:ascii="Arial" w:hAnsi="Arial" w:cs="Arial"/>
          <w:spacing w:val="-2"/>
          <w:lang w:val="en-IN"/>
        </w:rPr>
        <w:t>(</w:t>
      </w:r>
      <w:r w:rsidR="008F6078" w:rsidRPr="006C357C">
        <w:rPr>
          <w:rFonts w:ascii="Arial" w:hAnsi="Arial" w:cs="Arial"/>
          <w:bCs/>
        </w:rPr>
        <w:t>Yager</w:t>
      </w:r>
      <w:r w:rsidR="008F6078" w:rsidRPr="00B55BDE">
        <w:rPr>
          <w:rFonts w:ascii="Arial" w:hAnsi="Arial" w:cs="Arial"/>
          <w:bCs/>
        </w:rPr>
        <w:t xml:space="preserve"> et al., 20</w:t>
      </w:r>
      <w:r w:rsidR="008F6078">
        <w:rPr>
          <w:rFonts w:ascii="Arial" w:hAnsi="Arial" w:cs="Arial"/>
          <w:bCs/>
        </w:rPr>
        <w:t>06).</w:t>
      </w:r>
      <w:r w:rsidR="002B3230" w:rsidRPr="00C96285">
        <w:rPr>
          <w:rFonts w:ascii="Arial" w:hAnsi="Arial" w:cs="Arial"/>
          <w:kern w:val="28"/>
          <w:lang w:val="en-IN"/>
        </w:rPr>
        <w:t xml:space="preserve"> Similarly, PR (PDB ID 1SQN) serves as a significant biomarker that modulates hormone-driven tumor growth and endocrine therapy response</w:t>
      </w:r>
      <w:r w:rsidR="008F6078">
        <w:rPr>
          <w:rFonts w:ascii="Arial" w:hAnsi="Arial" w:cs="Arial"/>
          <w:kern w:val="28"/>
          <w:lang w:val="en-IN"/>
        </w:rPr>
        <w:t xml:space="preserve"> </w:t>
      </w:r>
      <w:r w:rsidR="008F6078">
        <w:rPr>
          <w:rFonts w:ascii="Arial" w:hAnsi="Arial" w:cs="Arial"/>
          <w:spacing w:val="-2"/>
          <w:lang w:val="en-IN"/>
        </w:rPr>
        <w:t>(</w:t>
      </w:r>
      <w:r w:rsidR="008F6078" w:rsidRPr="006C357C">
        <w:rPr>
          <w:rFonts w:ascii="Arial" w:hAnsi="Arial" w:cs="Arial"/>
          <w:bCs/>
        </w:rPr>
        <w:t>Mohammed</w:t>
      </w:r>
      <w:r w:rsidR="008F6078" w:rsidRPr="00B55BDE">
        <w:rPr>
          <w:rFonts w:ascii="Arial" w:hAnsi="Arial" w:cs="Arial"/>
          <w:bCs/>
        </w:rPr>
        <w:t xml:space="preserve"> et al., 20</w:t>
      </w:r>
      <w:r w:rsidR="008F6078">
        <w:rPr>
          <w:rFonts w:ascii="Arial" w:hAnsi="Arial" w:cs="Arial"/>
          <w:bCs/>
        </w:rPr>
        <w:t>15).</w:t>
      </w:r>
      <w:r w:rsidR="008F6078" w:rsidRPr="00C96285">
        <w:rPr>
          <w:rFonts w:ascii="Arial" w:hAnsi="Arial" w:cs="Arial"/>
          <w:kern w:val="28"/>
          <w:lang w:val="en-IN"/>
        </w:rPr>
        <w:t xml:space="preserve"> </w:t>
      </w:r>
    </w:p>
    <w:p w14:paraId="217868B8" w14:textId="77777777" w:rsidR="008E567A" w:rsidRDefault="008E567A" w:rsidP="008F6078">
      <w:pPr>
        <w:jc w:val="both"/>
        <w:rPr>
          <w:rFonts w:ascii="Arial" w:hAnsi="Arial" w:cs="Arial"/>
          <w:kern w:val="28"/>
          <w:lang w:val="en-IN"/>
        </w:rPr>
      </w:pPr>
    </w:p>
    <w:p w14:paraId="42F89A71" w14:textId="75E5DA91" w:rsidR="008E567A" w:rsidRDefault="00F477B9" w:rsidP="008E567A">
      <w:pPr>
        <w:jc w:val="both"/>
        <w:rPr>
          <w:rFonts w:ascii="Arial" w:hAnsi="Arial" w:cs="Arial"/>
          <w:bCs/>
        </w:rPr>
      </w:pPr>
      <w:r w:rsidRPr="00C96285">
        <w:rPr>
          <w:rFonts w:ascii="Arial" w:hAnsi="Arial" w:cs="Arial"/>
          <w:noProof/>
        </w:rPr>
        <w:t xml:space="preserve">Moreover, EGFR (PDB ID: 1M17) is frequently overexpressed and aggressive in triple-negative breast cancer. The activation of EGFR promotes cell proliferation, invasion, angiogenesis, and resistance to chemotherapy, making it a key therapeutic target. </w:t>
      </w:r>
      <w:r w:rsidR="00185B88" w:rsidRPr="00C96285">
        <w:rPr>
          <w:rFonts w:ascii="Arial" w:hAnsi="Arial" w:cs="Arial"/>
          <w:noProof/>
        </w:rPr>
        <w:t>Irregular EGFR signaling also regulates the downstream pathways like PI3K/AKT/mTOR, improving cancer survival rates</w:t>
      </w:r>
      <w:r w:rsidR="008E567A">
        <w:rPr>
          <w:rFonts w:ascii="Arial" w:hAnsi="Arial" w:cs="Arial"/>
          <w:noProof/>
        </w:rPr>
        <w:t xml:space="preserve"> </w:t>
      </w:r>
      <w:r w:rsidR="008E567A">
        <w:rPr>
          <w:rFonts w:ascii="Arial" w:hAnsi="Arial" w:cs="Arial"/>
          <w:spacing w:val="-2"/>
          <w:lang w:val="en-IN"/>
        </w:rPr>
        <w:t>(</w:t>
      </w:r>
      <w:r w:rsidR="008E567A" w:rsidRPr="006C357C">
        <w:rPr>
          <w:rFonts w:ascii="Arial" w:hAnsi="Arial" w:cs="Arial"/>
          <w:bCs/>
        </w:rPr>
        <w:t>Normanno</w:t>
      </w:r>
      <w:r w:rsidR="008E567A" w:rsidRPr="00B55BDE">
        <w:rPr>
          <w:rFonts w:ascii="Arial" w:hAnsi="Arial" w:cs="Arial"/>
          <w:bCs/>
        </w:rPr>
        <w:t xml:space="preserve"> et al., 20</w:t>
      </w:r>
      <w:r w:rsidR="008E567A">
        <w:rPr>
          <w:rFonts w:ascii="Arial" w:hAnsi="Arial" w:cs="Arial"/>
          <w:bCs/>
        </w:rPr>
        <w:t xml:space="preserve">06; </w:t>
      </w:r>
      <w:r w:rsidR="008E567A" w:rsidRPr="006C357C">
        <w:rPr>
          <w:rFonts w:ascii="Arial" w:hAnsi="Arial" w:cs="Arial"/>
          <w:bCs/>
        </w:rPr>
        <w:t>Hu</w:t>
      </w:r>
      <w:r w:rsidR="008E567A" w:rsidRPr="00B55BDE">
        <w:rPr>
          <w:rFonts w:ascii="Arial" w:hAnsi="Arial" w:cs="Arial"/>
          <w:bCs/>
        </w:rPr>
        <w:t xml:space="preserve"> et al., 20</w:t>
      </w:r>
      <w:r w:rsidR="008E567A">
        <w:rPr>
          <w:rFonts w:ascii="Arial" w:hAnsi="Arial" w:cs="Arial"/>
          <w:bCs/>
        </w:rPr>
        <w:t>18).</w:t>
      </w:r>
    </w:p>
    <w:p w14:paraId="0711AE14" w14:textId="77777777" w:rsidR="008E567A" w:rsidRDefault="008E567A" w:rsidP="008E567A">
      <w:pPr>
        <w:jc w:val="both"/>
        <w:rPr>
          <w:rFonts w:ascii="Arial" w:hAnsi="Arial" w:cs="Arial"/>
          <w:bCs/>
          <w:spacing w:val="-2"/>
          <w:vertAlign w:val="superscript"/>
          <w:lang w:val="en-IN"/>
        </w:rPr>
      </w:pPr>
    </w:p>
    <w:p w14:paraId="5F46B473" w14:textId="7A0B2E64" w:rsidR="00F3084D" w:rsidRPr="00C96285" w:rsidRDefault="00F3084D" w:rsidP="00262775">
      <w:pPr>
        <w:spacing w:after="160" w:line="259" w:lineRule="auto"/>
        <w:jc w:val="both"/>
        <w:rPr>
          <w:rFonts w:ascii="Arial" w:hAnsi="Arial" w:cs="Arial"/>
          <w:noProof/>
        </w:rPr>
      </w:pPr>
      <w:r w:rsidRPr="00D132BA">
        <w:rPr>
          <w:rFonts w:ascii="Arial" w:hAnsi="Arial" w:cs="Arial"/>
          <w:noProof/>
        </w:rPr>
        <w:t xml:space="preserve">PI3Kα (PDB ID 5DXT), a catalytic subunit </w:t>
      </w:r>
      <w:r w:rsidRPr="00C96285">
        <w:rPr>
          <w:rFonts w:ascii="Arial" w:hAnsi="Arial" w:cs="Arial"/>
          <w:noProof/>
        </w:rPr>
        <w:t>p110</w:t>
      </w:r>
      <w:r w:rsidRPr="00D132BA">
        <w:rPr>
          <w:rFonts w:ascii="Arial" w:hAnsi="Arial" w:cs="Arial"/>
          <w:noProof/>
        </w:rPr>
        <w:t>α</w:t>
      </w:r>
      <w:r w:rsidRPr="00C96285">
        <w:rPr>
          <w:rFonts w:ascii="Arial" w:hAnsi="Arial" w:cs="Arial"/>
          <w:noProof/>
        </w:rPr>
        <w:t xml:space="preserve"> significantly</w:t>
      </w:r>
      <w:r w:rsidRPr="00D132BA">
        <w:rPr>
          <w:rFonts w:ascii="Arial" w:hAnsi="Arial" w:cs="Arial"/>
          <w:noProof/>
        </w:rPr>
        <w:t xml:space="preserve"> </w:t>
      </w:r>
      <w:r w:rsidRPr="00C96285">
        <w:rPr>
          <w:rFonts w:ascii="Arial" w:hAnsi="Arial" w:cs="Arial"/>
          <w:noProof/>
        </w:rPr>
        <w:t>altered</w:t>
      </w:r>
      <w:r w:rsidRPr="00D132BA">
        <w:rPr>
          <w:rFonts w:ascii="Arial" w:hAnsi="Arial" w:cs="Arial"/>
          <w:noProof/>
        </w:rPr>
        <w:t xml:space="preserve"> in breast cancer, regulates cell growth, metabolism, and survivability</w:t>
      </w:r>
      <w:r w:rsidRPr="00C96285">
        <w:rPr>
          <w:rFonts w:ascii="Arial" w:hAnsi="Arial" w:cs="Arial"/>
          <w:noProof/>
        </w:rPr>
        <w:t>. Mutations in PI3Kα stimulate the pathway, resulting in poor prognosis and resistance to treatments</w:t>
      </w:r>
      <w:r w:rsidR="008E567A">
        <w:rPr>
          <w:rFonts w:ascii="Arial" w:hAnsi="Arial" w:cs="Arial"/>
          <w:noProof/>
        </w:rPr>
        <w:t xml:space="preserve"> </w:t>
      </w:r>
      <w:r w:rsidR="008E567A">
        <w:rPr>
          <w:rFonts w:ascii="Arial" w:hAnsi="Arial" w:cs="Arial"/>
          <w:spacing w:val="-2"/>
          <w:lang w:val="en-IN"/>
        </w:rPr>
        <w:t>(</w:t>
      </w:r>
      <w:r w:rsidR="008E567A" w:rsidRPr="00815AE6">
        <w:rPr>
          <w:rFonts w:ascii="Arial" w:hAnsi="Arial" w:cs="Arial"/>
          <w:bCs/>
        </w:rPr>
        <w:t>Thorpe</w:t>
      </w:r>
      <w:r w:rsidR="008E567A" w:rsidRPr="00B55BDE">
        <w:rPr>
          <w:rFonts w:ascii="Arial" w:hAnsi="Arial" w:cs="Arial"/>
          <w:bCs/>
        </w:rPr>
        <w:t xml:space="preserve"> et al., 20</w:t>
      </w:r>
      <w:r w:rsidR="008E567A">
        <w:rPr>
          <w:rFonts w:ascii="Arial" w:hAnsi="Arial" w:cs="Arial"/>
          <w:bCs/>
        </w:rPr>
        <w:t>06)</w:t>
      </w:r>
      <w:r w:rsidRPr="00C96285">
        <w:rPr>
          <w:rFonts w:ascii="Arial" w:hAnsi="Arial" w:cs="Arial"/>
          <w:noProof/>
        </w:rPr>
        <w:t>. The downstream protein mT</w:t>
      </w:r>
      <w:r w:rsidR="005A081C" w:rsidRPr="00C96285">
        <w:rPr>
          <w:rFonts w:ascii="Arial" w:hAnsi="Arial" w:cs="Arial"/>
          <w:noProof/>
        </w:rPr>
        <w:t>OR</w:t>
      </w:r>
      <w:r w:rsidRPr="00C96285">
        <w:rPr>
          <w:rFonts w:ascii="Arial" w:hAnsi="Arial" w:cs="Arial"/>
          <w:noProof/>
        </w:rPr>
        <w:t xml:space="preserve"> (PDB ID: 4DRH) serves as a master regulator of protein synthesis, cell proliferation, and metabolism, and its </w:t>
      </w:r>
      <w:r w:rsidR="00AE6735" w:rsidRPr="00C96285">
        <w:rPr>
          <w:rFonts w:ascii="Arial" w:hAnsi="Arial" w:cs="Arial"/>
          <w:noProof/>
        </w:rPr>
        <w:t>dysregulation</w:t>
      </w:r>
      <w:r w:rsidRPr="00C96285">
        <w:rPr>
          <w:rFonts w:ascii="Arial" w:hAnsi="Arial" w:cs="Arial"/>
          <w:noProof/>
        </w:rPr>
        <w:t xml:space="preserve"> is frequently seen in metastatic breast cancer</w:t>
      </w:r>
      <w:r w:rsidR="008E567A">
        <w:rPr>
          <w:rFonts w:ascii="Arial" w:hAnsi="Arial" w:cs="Arial"/>
          <w:noProof/>
        </w:rPr>
        <w:t xml:space="preserve"> </w:t>
      </w:r>
      <w:r w:rsidR="008E567A">
        <w:rPr>
          <w:rFonts w:ascii="Arial" w:hAnsi="Arial" w:cs="Arial"/>
          <w:spacing w:val="-2"/>
          <w:lang w:val="en-IN"/>
        </w:rPr>
        <w:t>(</w:t>
      </w:r>
      <w:r w:rsidR="008E567A" w:rsidRPr="00815AE6">
        <w:rPr>
          <w:rFonts w:ascii="Arial" w:hAnsi="Arial" w:cs="Arial"/>
          <w:bCs/>
        </w:rPr>
        <w:t>Laplante</w:t>
      </w:r>
      <w:r w:rsidR="008E567A" w:rsidRPr="00B55BDE">
        <w:rPr>
          <w:rFonts w:ascii="Arial" w:hAnsi="Arial" w:cs="Arial"/>
          <w:bCs/>
        </w:rPr>
        <w:t xml:space="preserve"> et al., 20</w:t>
      </w:r>
      <w:r w:rsidR="008E567A">
        <w:rPr>
          <w:rFonts w:ascii="Arial" w:hAnsi="Arial" w:cs="Arial"/>
          <w:bCs/>
        </w:rPr>
        <w:t>12)</w:t>
      </w:r>
      <w:r w:rsidR="008E567A" w:rsidRPr="00C96285">
        <w:rPr>
          <w:rFonts w:ascii="Arial" w:hAnsi="Arial" w:cs="Arial"/>
          <w:noProof/>
        </w:rPr>
        <w:t>.</w:t>
      </w:r>
    </w:p>
    <w:p w14:paraId="20BA8E12" w14:textId="42798C5B" w:rsidR="002B3230" w:rsidRPr="00C96285" w:rsidRDefault="00D843EF" w:rsidP="00262775">
      <w:pPr>
        <w:spacing w:after="160" w:line="259" w:lineRule="auto"/>
        <w:jc w:val="both"/>
        <w:rPr>
          <w:rFonts w:ascii="Arial" w:hAnsi="Arial" w:cs="Arial"/>
          <w:noProof/>
        </w:rPr>
      </w:pPr>
      <w:r w:rsidRPr="00D132BA">
        <w:rPr>
          <w:rFonts w:ascii="Arial" w:hAnsi="Arial" w:cs="Arial"/>
          <w:noProof/>
        </w:rPr>
        <w:t xml:space="preserve">The cytotoxic effects of both eugenol and the 1,2,4-triazole </w:t>
      </w:r>
      <w:r w:rsidRPr="00C96285">
        <w:rPr>
          <w:rFonts w:ascii="Arial" w:hAnsi="Arial" w:cs="Arial"/>
          <w:noProof/>
        </w:rPr>
        <w:t>scaffold framework motivated</w:t>
      </w:r>
      <w:r w:rsidRPr="00D132BA">
        <w:rPr>
          <w:rFonts w:ascii="Arial" w:hAnsi="Arial" w:cs="Arial"/>
          <w:noProof/>
        </w:rPr>
        <w:t xml:space="preserve"> our molecular docking studies to </w:t>
      </w:r>
      <w:r w:rsidRPr="00C96285">
        <w:rPr>
          <w:rFonts w:ascii="Arial" w:hAnsi="Arial" w:cs="Arial"/>
          <w:noProof/>
        </w:rPr>
        <w:t>investigate</w:t>
      </w:r>
      <w:r w:rsidRPr="00D132BA">
        <w:rPr>
          <w:rFonts w:ascii="Arial" w:hAnsi="Arial" w:cs="Arial"/>
          <w:noProof/>
        </w:rPr>
        <w:t xml:space="preserve"> the binding affinities and interaction profiles of newly </w:t>
      </w:r>
      <w:r w:rsidRPr="00C96285">
        <w:rPr>
          <w:rFonts w:ascii="Arial" w:hAnsi="Arial" w:cs="Arial"/>
          <w:noProof/>
        </w:rPr>
        <w:t xml:space="preserve">designed </w:t>
      </w:r>
      <w:r w:rsidRPr="00D132BA">
        <w:rPr>
          <w:rFonts w:ascii="Arial" w:hAnsi="Arial" w:cs="Arial"/>
          <w:noProof/>
        </w:rPr>
        <w:t>eugenol-triazole derivatives targeting ERα, PR, EGFR, PI3Kα, and mTOR</w:t>
      </w:r>
      <w:r w:rsidRPr="00C96285">
        <w:rPr>
          <w:rFonts w:ascii="Arial" w:hAnsi="Arial" w:cs="Arial"/>
          <w:noProof/>
        </w:rPr>
        <w:t xml:space="preserve"> proteins.</w:t>
      </w:r>
    </w:p>
    <w:p w14:paraId="334E2887" w14:textId="1DAE1EDF" w:rsidR="00D358D3" w:rsidRDefault="00902823" w:rsidP="00FE3F28">
      <w:pPr>
        <w:pStyle w:val="AbstHead"/>
        <w:spacing w:after="0"/>
        <w:jc w:val="both"/>
        <w:rPr>
          <w:rFonts w:ascii="Arial" w:hAnsi="Arial" w:cs="Arial"/>
          <w:szCs w:val="22"/>
        </w:rPr>
      </w:pPr>
      <w:r w:rsidRPr="00424A3A">
        <w:rPr>
          <w:rFonts w:ascii="Arial" w:hAnsi="Arial" w:cs="Arial"/>
          <w:szCs w:val="22"/>
        </w:rPr>
        <w:t xml:space="preserve">2. </w:t>
      </w:r>
      <w:r w:rsidR="003D7DB3" w:rsidRPr="00424A3A">
        <w:rPr>
          <w:rFonts w:ascii="Arial" w:hAnsi="Arial" w:cs="Arial"/>
          <w:szCs w:val="22"/>
        </w:rPr>
        <w:t>Materials</w:t>
      </w:r>
      <w:r w:rsidRPr="00424A3A">
        <w:rPr>
          <w:rFonts w:ascii="Arial" w:hAnsi="Arial" w:cs="Arial"/>
          <w:szCs w:val="22"/>
        </w:rPr>
        <w:t xml:space="preserve"> and </w:t>
      </w:r>
      <w:r w:rsidR="003D7DB3" w:rsidRPr="00424A3A">
        <w:rPr>
          <w:rFonts w:ascii="Arial" w:hAnsi="Arial" w:cs="Arial"/>
          <w:szCs w:val="22"/>
        </w:rPr>
        <w:t>Methods</w:t>
      </w:r>
      <w:r w:rsidR="00000F8F" w:rsidRPr="00424A3A">
        <w:rPr>
          <w:rFonts w:ascii="Arial" w:hAnsi="Arial" w:cs="Arial"/>
          <w:szCs w:val="22"/>
        </w:rPr>
        <w:t xml:space="preserve"> </w:t>
      </w:r>
    </w:p>
    <w:p w14:paraId="1204607F" w14:textId="77777777" w:rsidR="00FE3F28" w:rsidRPr="00FE3F28" w:rsidRDefault="00FE3F28" w:rsidP="00FE3F28">
      <w:pPr>
        <w:pStyle w:val="AbstHead"/>
        <w:spacing w:after="0"/>
        <w:jc w:val="both"/>
        <w:rPr>
          <w:rFonts w:ascii="Arial" w:hAnsi="Arial" w:cs="Arial"/>
          <w:szCs w:val="22"/>
        </w:rPr>
      </w:pPr>
    </w:p>
    <w:p w14:paraId="090EE11B" w14:textId="4CF69877" w:rsidR="00D358D3" w:rsidRPr="00D358D3" w:rsidRDefault="00D358D3" w:rsidP="00D358D3">
      <w:pPr>
        <w:pStyle w:val="BodyText"/>
        <w:jc w:val="both"/>
        <w:rPr>
          <w:rFonts w:ascii="Arial" w:hAnsi="Arial" w:cs="Arial"/>
          <w:noProof/>
          <w:lang w:val="en-IN"/>
        </w:rPr>
      </w:pPr>
      <w:r w:rsidRPr="00D358D3">
        <w:rPr>
          <w:rFonts w:ascii="Arial" w:hAnsi="Arial" w:cs="Arial"/>
          <w:noProof/>
          <w:lang w:val="en-IN"/>
        </w:rPr>
        <w:t>This section is divided into several parts, including drug-likeness, protein preparation, ligand preparation, grid generation, and molecular docking.</w:t>
      </w:r>
    </w:p>
    <w:p w14:paraId="1ADE8FB1" w14:textId="77777777" w:rsidR="00D358D3" w:rsidRPr="00D358D3" w:rsidRDefault="00D358D3" w:rsidP="00D358D3">
      <w:pPr>
        <w:pStyle w:val="BodyText"/>
        <w:jc w:val="both"/>
        <w:rPr>
          <w:rFonts w:ascii="Arial" w:hAnsi="Arial" w:cs="Arial"/>
          <w:b/>
          <w:bCs/>
          <w:noProof/>
          <w:sz w:val="22"/>
          <w:szCs w:val="22"/>
          <w:lang w:val="en-IN"/>
        </w:rPr>
      </w:pPr>
      <w:r w:rsidRPr="00D358D3">
        <w:rPr>
          <w:rFonts w:ascii="Arial" w:hAnsi="Arial" w:cs="Arial"/>
          <w:b/>
          <w:bCs/>
          <w:noProof/>
          <w:sz w:val="22"/>
          <w:szCs w:val="22"/>
          <w:lang w:val="en-IN"/>
        </w:rPr>
        <w:t xml:space="preserve">Drug likeness  </w:t>
      </w:r>
    </w:p>
    <w:p w14:paraId="68FA28DF" w14:textId="54053A4D" w:rsidR="00D358D3" w:rsidRPr="005C21FB" w:rsidRDefault="00D358D3" w:rsidP="005C21FB">
      <w:pPr>
        <w:spacing w:after="160" w:line="259" w:lineRule="auto"/>
        <w:jc w:val="both"/>
        <w:rPr>
          <w:rFonts w:ascii="Arial" w:hAnsi="Arial" w:cs="Arial"/>
          <w:noProof/>
        </w:rPr>
      </w:pPr>
      <w:r w:rsidRPr="00D358D3">
        <w:rPr>
          <w:rFonts w:ascii="Arial" w:hAnsi="Arial" w:cs="Arial"/>
          <w:noProof/>
          <w:lang w:val="en-IN"/>
        </w:rPr>
        <w:t>The drug-likeness and oral bioavailability of the designed derivatives were evaluated using Lipinski’s rule of five. Predictions were made with the SwissADME web tool</w:t>
      </w:r>
      <w:r w:rsidR="006140B1">
        <w:rPr>
          <w:rFonts w:ascii="Arial" w:hAnsi="Arial" w:cs="Arial"/>
          <w:noProof/>
          <w:lang w:val="en-IN"/>
        </w:rPr>
        <w:t xml:space="preserve"> </w:t>
      </w:r>
      <w:r w:rsidR="006140B1" w:rsidRPr="006140B1">
        <w:rPr>
          <w:rFonts w:ascii="Arial" w:hAnsi="Arial" w:cs="Arial"/>
          <w:noProof/>
        </w:rPr>
        <w:t>(</w:t>
      </w:r>
      <w:hyperlink r:id="rId11" w:history="1">
        <w:r w:rsidR="005C21FB" w:rsidRPr="0000331B">
          <w:rPr>
            <w:rStyle w:val="Hyperlink"/>
            <w:rFonts w:ascii="Arial" w:hAnsi="Arial" w:cs="Arial"/>
            <w:bCs/>
            <w:lang w:val="en-IN"/>
          </w:rPr>
          <w:t>https://www.swissadme.ch/</w:t>
        </w:r>
      </w:hyperlink>
      <w:r w:rsidR="005C21FB">
        <w:rPr>
          <w:rFonts w:ascii="Arial" w:hAnsi="Arial" w:cs="Arial"/>
          <w:bCs/>
          <w:color w:val="000000" w:themeColor="text1"/>
          <w:lang w:val="en-IN"/>
        </w:rPr>
        <w:t>)</w:t>
      </w:r>
      <w:r w:rsidRPr="00D358D3">
        <w:rPr>
          <w:rFonts w:ascii="Arial" w:hAnsi="Arial" w:cs="Arial"/>
          <w:noProof/>
          <w:lang w:val="en-IN"/>
        </w:rPr>
        <w:t>. The criteria for this rule include a molecular weight</w:t>
      </w:r>
      <w:r w:rsidR="004A1B2A">
        <w:rPr>
          <w:rFonts w:ascii="Arial" w:hAnsi="Arial" w:cs="Arial"/>
          <w:noProof/>
          <w:lang w:val="en-IN"/>
        </w:rPr>
        <w:t xml:space="preserve"> ≤ </w:t>
      </w:r>
      <w:r w:rsidRPr="00D358D3">
        <w:rPr>
          <w:rFonts w:ascii="Arial" w:hAnsi="Arial" w:cs="Arial"/>
          <w:noProof/>
          <w:lang w:val="en-IN"/>
        </w:rPr>
        <w:t>500 g/mol, a logP value not exceeding 5</w:t>
      </w:r>
      <w:r w:rsidR="004A1B2A">
        <w:rPr>
          <w:rFonts w:ascii="Arial" w:hAnsi="Arial" w:cs="Arial"/>
          <w:noProof/>
          <w:lang w:val="en-IN"/>
        </w:rPr>
        <w:t xml:space="preserve">, </w:t>
      </w:r>
      <w:r w:rsidR="004B662B">
        <w:rPr>
          <w:rFonts w:ascii="Arial" w:hAnsi="Arial" w:cs="Arial"/>
          <w:noProof/>
          <w:lang w:val="en-IN"/>
        </w:rPr>
        <w:t>not</w:t>
      </w:r>
      <w:r w:rsidR="004A1B2A">
        <w:rPr>
          <w:rFonts w:ascii="Arial" w:hAnsi="Arial" w:cs="Arial"/>
          <w:noProof/>
          <w:lang w:val="en-IN"/>
        </w:rPr>
        <w:t xml:space="preserve"> more than</w:t>
      </w:r>
      <w:r w:rsidRPr="00D358D3">
        <w:rPr>
          <w:rFonts w:ascii="Arial" w:hAnsi="Arial" w:cs="Arial"/>
          <w:noProof/>
          <w:lang w:val="en-IN"/>
        </w:rPr>
        <w:t xml:space="preserve"> 5 hydrogen bond donors (HBD), </w:t>
      </w:r>
      <w:r w:rsidR="004B662B">
        <w:rPr>
          <w:rFonts w:ascii="Arial" w:hAnsi="Arial" w:cs="Arial"/>
          <w:noProof/>
          <w:lang w:val="en-IN"/>
        </w:rPr>
        <w:t>not more than</w:t>
      </w:r>
      <w:r w:rsidRPr="00D358D3">
        <w:rPr>
          <w:rFonts w:ascii="Arial" w:hAnsi="Arial" w:cs="Arial"/>
          <w:noProof/>
          <w:lang w:val="en-IN"/>
        </w:rPr>
        <w:t xml:space="preserve"> 10 hydrogen bond acceptors (HBA), a topological polar surface area (TPSA) of 140 Å² or less, and a maximum of 10 rotatable bonds</w:t>
      </w:r>
      <w:r w:rsidR="006140B1">
        <w:rPr>
          <w:rFonts w:ascii="Arial" w:hAnsi="Arial" w:cs="Arial"/>
          <w:noProof/>
          <w:lang w:val="en-IN"/>
        </w:rPr>
        <w:t xml:space="preserve"> </w:t>
      </w:r>
      <w:r w:rsidR="006140B1" w:rsidRPr="006140B1">
        <w:rPr>
          <w:rFonts w:ascii="Arial" w:hAnsi="Arial" w:cs="Arial"/>
          <w:noProof/>
        </w:rPr>
        <w:t>(</w:t>
      </w:r>
      <w:r w:rsidR="006140B1" w:rsidRPr="00C6290F">
        <w:rPr>
          <w:rFonts w:ascii="Arial" w:hAnsi="Arial" w:cs="Arial"/>
          <w:bCs/>
          <w:lang w:val="en-IN"/>
        </w:rPr>
        <w:t>Lipinski</w:t>
      </w:r>
      <w:r w:rsidR="006140B1">
        <w:rPr>
          <w:rFonts w:ascii="Arial" w:hAnsi="Arial" w:cs="Arial"/>
          <w:bCs/>
          <w:lang w:val="en-IN"/>
        </w:rPr>
        <w:t>., 2000</w:t>
      </w:r>
      <w:r w:rsidR="006140B1">
        <w:rPr>
          <w:rFonts w:ascii="Arial" w:hAnsi="Arial" w:cs="Arial"/>
          <w:bCs/>
          <w:color w:val="000000" w:themeColor="text1"/>
          <w:lang w:val="en-IN"/>
        </w:rPr>
        <w:t>).</w:t>
      </w:r>
      <w:r w:rsidR="006140B1" w:rsidRPr="00FE5F7D">
        <w:rPr>
          <w:rFonts w:ascii="Arial" w:hAnsi="Arial" w:cs="Arial"/>
          <w:bCs/>
          <w:color w:val="000000" w:themeColor="text1"/>
          <w:lang w:val="en-IN"/>
        </w:rPr>
        <w:t xml:space="preserve"> </w:t>
      </w:r>
    </w:p>
    <w:p w14:paraId="5FFED58A" w14:textId="77777777" w:rsidR="00D358D3" w:rsidRPr="00D358D3" w:rsidRDefault="00D358D3" w:rsidP="00D358D3">
      <w:pPr>
        <w:pStyle w:val="BodyText"/>
        <w:jc w:val="both"/>
        <w:rPr>
          <w:rFonts w:ascii="Arial" w:hAnsi="Arial" w:cs="Arial"/>
          <w:b/>
          <w:bCs/>
          <w:noProof/>
          <w:sz w:val="22"/>
          <w:szCs w:val="22"/>
          <w:lang w:val="en-IN"/>
        </w:rPr>
      </w:pPr>
      <w:r w:rsidRPr="00D358D3">
        <w:rPr>
          <w:rFonts w:ascii="Arial" w:hAnsi="Arial" w:cs="Arial"/>
          <w:b/>
          <w:bCs/>
          <w:noProof/>
          <w:sz w:val="22"/>
          <w:szCs w:val="22"/>
          <w:lang w:val="en-IN"/>
        </w:rPr>
        <w:t xml:space="preserve">Protein preparation  </w:t>
      </w:r>
    </w:p>
    <w:p w14:paraId="3183AD9F" w14:textId="5A5D3830" w:rsidR="00D358D3" w:rsidRDefault="00D358D3" w:rsidP="00D358D3">
      <w:pPr>
        <w:pStyle w:val="BodyText"/>
        <w:jc w:val="both"/>
        <w:rPr>
          <w:rFonts w:ascii="Arial" w:hAnsi="Arial" w:cs="Arial"/>
          <w:noProof/>
          <w:lang w:val="en-IN"/>
        </w:rPr>
      </w:pPr>
      <w:r w:rsidRPr="00D358D3">
        <w:rPr>
          <w:rFonts w:ascii="Arial" w:hAnsi="Arial" w:cs="Arial"/>
          <w:noProof/>
          <w:lang w:val="en-IN"/>
        </w:rPr>
        <w:t>The 3D crystal structures of target proteins related to breast cancer were obtained from the Protein Data Bank (PDB)</w:t>
      </w:r>
      <w:r w:rsidR="006140B1">
        <w:rPr>
          <w:rFonts w:ascii="Arial" w:hAnsi="Arial" w:cs="Arial"/>
          <w:noProof/>
          <w:lang w:val="en-IN"/>
        </w:rPr>
        <w:t xml:space="preserve"> </w:t>
      </w:r>
      <w:r w:rsidR="006140B1" w:rsidRPr="006140B1">
        <w:rPr>
          <w:rFonts w:ascii="Arial" w:hAnsi="Arial" w:cs="Arial"/>
          <w:noProof/>
          <w:lang w:val="en-IN"/>
        </w:rPr>
        <w:t>(</w:t>
      </w:r>
      <w:hyperlink r:id="rId12" w:history="1">
        <w:r w:rsidR="005C21FB" w:rsidRPr="0000331B">
          <w:rPr>
            <w:rStyle w:val="Hyperlink"/>
            <w:rFonts w:ascii="Arial" w:hAnsi="Arial" w:cs="Arial"/>
            <w:lang w:val="en-IN"/>
          </w:rPr>
          <w:t>www.rcsb.org</w:t>
        </w:r>
      </w:hyperlink>
      <w:r w:rsidR="006140B1" w:rsidRPr="006140B1">
        <w:rPr>
          <w:rFonts w:ascii="Arial" w:hAnsi="Arial" w:cs="Arial"/>
          <w:caps/>
          <w:lang w:val="en-IN"/>
        </w:rPr>
        <w:t>)</w:t>
      </w:r>
      <w:r w:rsidRPr="006140B1">
        <w:rPr>
          <w:rFonts w:ascii="Arial" w:hAnsi="Arial" w:cs="Arial"/>
          <w:noProof/>
          <w:lang w:val="en-IN"/>
        </w:rPr>
        <w:t>.</w:t>
      </w:r>
      <w:r w:rsidRPr="00D358D3">
        <w:rPr>
          <w:rFonts w:ascii="Arial" w:hAnsi="Arial" w:cs="Arial"/>
          <w:noProof/>
          <w:lang w:val="en-IN"/>
        </w:rPr>
        <w:t xml:space="preserve"> These include ERα (PDB ID: 2IOG, resolution 1.60 Å, deposited on 2007-10-09), PR (PDB ID: 1SQN, resolution 1.45 Å, deposited on 2004-07-09), EGFR (PDB ID: 1M17, resolution 2.60 Å, deposited on 2002-09-04), PI3Kα (PDB ID: 5DXT, resolution 2.25 Å, deposited on 2016-01-27), and mTOR (PDB ID: 4DRH, resolution 2.30 Å, deposited on 2013-02-06). All these selected crystal structures were free of mutations. The protein was prepared using the Schrodinger Maestro protein preparation wizard</w:t>
      </w:r>
      <w:r w:rsidR="006140B1">
        <w:rPr>
          <w:rFonts w:ascii="Arial" w:hAnsi="Arial" w:cs="Arial"/>
          <w:noProof/>
          <w:lang w:val="en-IN"/>
        </w:rPr>
        <w:t xml:space="preserve"> </w:t>
      </w:r>
      <w:r w:rsidR="006140B1" w:rsidRPr="006140B1">
        <w:rPr>
          <w:rFonts w:ascii="Arial" w:hAnsi="Arial" w:cs="Arial"/>
          <w:noProof/>
          <w:lang w:val="en-IN"/>
        </w:rPr>
        <w:t>(Release S. 1: Prime. Schrödinger.</w:t>
      </w:r>
      <w:r w:rsidR="006140B1">
        <w:rPr>
          <w:rFonts w:ascii="Arial" w:hAnsi="Arial" w:cs="Arial"/>
          <w:noProof/>
          <w:lang w:val="en-IN"/>
        </w:rPr>
        <w:t>,</w:t>
      </w:r>
      <w:r w:rsidR="006140B1" w:rsidRPr="006140B1">
        <w:rPr>
          <w:rFonts w:ascii="Arial" w:hAnsi="Arial" w:cs="Arial"/>
          <w:noProof/>
          <w:lang w:val="en-IN"/>
        </w:rPr>
        <w:t xml:space="preserve"> 2020)</w:t>
      </w:r>
      <w:r w:rsidR="006140B1">
        <w:rPr>
          <w:rFonts w:ascii="Arial" w:hAnsi="Arial" w:cs="Arial"/>
          <w:noProof/>
          <w:lang w:val="en-IN"/>
        </w:rPr>
        <w:t xml:space="preserve">. </w:t>
      </w:r>
      <w:r w:rsidRPr="00D358D3">
        <w:rPr>
          <w:rFonts w:ascii="Arial" w:hAnsi="Arial" w:cs="Arial"/>
          <w:noProof/>
          <w:lang w:val="en-IN"/>
        </w:rPr>
        <w:t>This process involved removing crystallographic water molecules, assigning bond orders and formal charges, filling side chains and loops, assigning hydrogen bonds, converting selenomethionine residues to methionine, and optimizing and energy-minimizing protein structures to create biologically relevant conformations suitable for molecular docking.</w:t>
      </w:r>
    </w:p>
    <w:p w14:paraId="20605ABC" w14:textId="77777777" w:rsidR="00FE3F28" w:rsidRPr="00FE3F28" w:rsidRDefault="00FE3F28" w:rsidP="00FE3F28">
      <w:pPr>
        <w:pStyle w:val="BodyText"/>
        <w:ind w:left="1015" w:hanging="1015"/>
        <w:rPr>
          <w:rFonts w:ascii="Arial" w:hAnsi="Arial" w:cs="Arial"/>
          <w:b/>
          <w:bCs/>
          <w:noProof/>
          <w:sz w:val="22"/>
          <w:szCs w:val="22"/>
        </w:rPr>
      </w:pPr>
      <w:r w:rsidRPr="00FE3F28">
        <w:rPr>
          <w:rFonts w:ascii="Arial" w:hAnsi="Arial" w:cs="Arial"/>
          <w:b/>
          <w:bCs/>
          <w:noProof/>
          <w:sz w:val="22"/>
          <w:szCs w:val="22"/>
        </w:rPr>
        <w:t xml:space="preserve">Ligand Preparation  </w:t>
      </w:r>
    </w:p>
    <w:p w14:paraId="2B85A9E7" w14:textId="66D22E0B" w:rsidR="00FE3F28" w:rsidRPr="005A081C" w:rsidRDefault="00FE3F28" w:rsidP="00FE3F28">
      <w:pPr>
        <w:ind w:right="-59"/>
        <w:jc w:val="both"/>
        <w:rPr>
          <w:rFonts w:ascii="Arial" w:hAnsi="Arial" w:cs="Arial"/>
          <w:color w:val="252525"/>
        </w:rPr>
      </w:pPr>
      <w:r w:rsidRPr="00FE3F28">
        <w:rPr>
          <w:rFonts w:ascii="Arial" w:hAnsi="Arial" w:cs="Arial"/>
          <w:color w:val="252525"/>
          <w:lang w:val="en-IN"/>
        </w:rPr>
        <w:t xml:space="preserve">All ligand structures were created using ChemDraw Professional. Their two-dimensional structures were imported into the project workspace using SMILES notation. Co-crystallized </w:t>
      </w:r>
      <w:r w:rsidRPr="00FE3F28">
        <w:rPr>
          <w:rFonts w:ascii="Arial" w:hAnsi="Arial" w:cs="Arial"/>
          <w:color w:val="252525"/>
          <w:lang w:val="en-IN"/>
        </w:rPr>
        <w:lastRenderedPageBreak/>
        <w:t>ligands and reference standards were obtained from the PubChem database in SDF format and imported accordingly. The Schrodinger Maestro LigPrep module</w:t>
      </w:r>
      <w:r w:rsidR="006140B1">
        <w:rPr>
          <w:rFonts w:ascii="Arial" w:hAnsi="Arial" w:cs="Arial"/>
          <w:color w:val="252525"/>
          <w:lang w:val="en-IN"/>
        </w:rPr>
        <w:t xml:space="preserve"> </w:t>
      </w:r>
      <w:r w:rsidR="006140B1" w:rsidRPr="006140B1">
        <w:rPr>
          <w:rFonts w:ascii="Arial" w:hAnsi="Arial" w:cs="Arial"/>
          <w:noProof/>
          <w:lang w:val="en-IN"/>
        </w:rPr>
        <w:t>(</w:t>
      </w:r>
      <w:r w:rsidR="006140B1" w:rsidRPr="006140B1">
        <w:rPr>
          <w:rFonts w:ascii="Arial" w:hAnsi="Arial" w:cs="Arial"/>
          <w:color w:val="252525"/>
          <w:lang w:val="en-IN"/>
        </w:rPr>
        <w:t>Release S. 2: LigPrep</w:t>
      </w:r>
      <w:r w:rsidR="006140B1" w:rsidRPr="006140B1">
        <w:rPr>
          <w:rFonts w:ascii="Arial" w:hAnsi="Arial" w:cs="Arial"/>
          <w:noProof/>
          <w:lang w:val="en-IN"/>
        </w:rPr>
        <w:t>. Schrödinger.</w:t>
      </w:r>
      <w:r w:rsidR="006140B1">
        <w:rPr>
          <w:rFonts w:ascii="Arial" w:hAnsi="Arial" w:cs="Arial"/>
          <w:noProof/>
          <w:lang w:val="en-IN"/>
        </w:rPr>
        <w:t>,</w:t>
      </w:r>
      <w:r w:rsidR="006140B1" w:rsidRPr="006140B1">
        <w:rPr>
          <w:rFonts w:ascii="Arial" w:hAnsi="Arial" w:cs="Arial"/>
          <w:noProof/>
          <w:lang w:val="en-IN"/>
        </w:rPr>
        <w:t xml:space="preserve"> 20</w:t>
      </w:r>
      <w:r w:rsidR="006140B1">
        <w:rPr>
          <w:rFonts w:ascii="Arial" w:hAnsi="Arial" w:cs="Arial"/>
          <w:noProof/>
          <w:lang w:val="en-IN"/>
        </w:rPr>
        <w:t>17</w:t>
      </w:r>
      <w:r w:rsidR="006140B1" w:rsidRPr="006140B1">
        <w:rPr>
          <w:rFonts w:ascii="Arial" w:hAnsi="Arial" w:cs="Arial"/>
          <w:noProof/>
          <w:lang w:val="en-IN"/>
        </w:rPr>
        <w:t>)</w:t>
      </w:r>
      <w:r w:rsidR="006140B1">
        <w:rPr>
          <w:rFonts w:ascii="Arial" w:hAnsi="Arial" w:cs="Arial"/>
          <w:noProof/>
          <w:lang w:val="en-IN"/>
        </w:rPr>
        <w:t>,</w:t>
      </w:r>
      <w:r w:rsidR="006140B1">
        <w:rPr>
          <w:rFonts w:ascii="Arial" w:hAnsi="Arial" w:cs="Arial"/>
          <w:color w:val="252525"/>
          <w:lang w:val="en-IN"/>
        </w:rPr>
        <w:t xml:space="preserve"> </w:t>
      </w:r>
      <w:r w:rsidR="006140B1" w:rsidRPr="00FE3F28">
        <w:rPr>
          <w:rFonts w:ascii="Arial" w:hAnsi="Arial" w:cs="Arial"/>
          <w:color w:val="252525"/>
          <w:lang w:val="en-IN"/>
        </w:rPr>
        <w:t>was</w:t>
      </w:r>
      <w:r w:rsidRPr="00FE3F28">
        <w:rPr>
          <w:rFonts w:ascii="Arial" w:hAnsi="Arial" w:cs="Arial"/>
          <w:color w:val="252525"/>
          <w:lang w:val="en-IN"/>
        </w:rPr>
        <w:t xml:space="preserve"> used for ligand preparation. It applied the OPLS-2005 force field at a pH of 7.0 ± 2.0. Epik generated ionization states, and specific chiralities were preserved while allowing changes at other stereo </w:t>
      </w:r>
      <w:r w:rsidR="005A081C" w:rsidRPr="005A081C">
        <w:rPr>
          <w:rFonts w:ascii="Arial" w:hAnsi="Arial" w:cs="Arial"/>
          <w:color w:val="252525"/>
        </w:rPr>
        <w:t>centers</w:t>
      </w:r>
      <w:r w:rsidRPr="00FE3F28">
        <w:rPr>
          <w:rFonts w:ascii="Arial" w:hAnsi="Arial" w:cs="Arial"/>
          <w:color w:val="252525"/>
          <w:lang w:val="en-IN"/>
        </w:rPr>
        <w:t xml:space="preserve">, resulting in a maximum of 32 stereoisomers per ligand.  </w:t>
      </w:r>
    </w:p>
    <w:p w14:paraId="41D3C0F5" w14:textId="77777777" w:rsidR="00FE3F28" w:rsidRPr="00FE3F28" w:rsidRDefault="00FE3F28" w:rsidP="00FE3F28">
      <w:pPr>
        <w:ind w:right="-59"/>
        <w:jc w:val="both"/>
        <w:rPr>
          <w:rFonts w:ascii="Arial" w:hAnsi="Arial" w:cs="Arial"/>
          <w:color w:val="252525"/>
          <w:lang w:val="en-IN"/>
        </w:rPr>
      </w:pPr>
    </w:p>
    <w:p w14:paraId="739E6020" w14:textId="77777777" w:rsidR="00FE3F28" w:rsidRPr="00FE3F28" w:rsidRDefault="00FE3F28" w:rsidP="00FE3F28">
      <w:pPr>
        <w:pStyle w:val="BodyText"/>
        <w:ind w:left="1015" w:hanging="1015"/>
        <w:rPr>
          <w:rFonts w:ascii="Arial" w:hAnsi="Arial" w:cs="Arial"/>
          <w:b/>
          <w:bCs/>
          <w:noProof/>
          <w:sz w:val="22"/>
          <w:szCs w:val="22"/>
        </w:rPr>
      </w:pPr>
      <w:r w:rsidRPr="00FE3F28">
        <w:rPr>
          <w:rFonts w:ascii="Arial" w:hAnsi="Arial" w:cs="Arial"/>
          <w:b/>
          <w:bCs/>
          <w:noProof/>
          <w:sz w:val="22"/>
          <w:szCs w:val="22"/>
        </w:rPr>
        <w:t xml:space="preserve">Receptor Grid Generation  </w:t>
      </w:r>
    </w:p>
    <w:p w14:paraId="1DDAA5C3" w14:textId="5E054289" w:rsidR="00FE3F28" w:rsidRPr="005A081C" w:rsidRDefault="00FE3F28" w:rsidP="00FE3F28">
      <w:pPr>
        <w:ind w:right="-59"/>
        <w:jc w:val="both"/>
        <w:rPr>
          <w:rFonts w:ascii="Arial" w:hAnsi="Arial" w:cs="Arial"/>
          <w:color w:val="252525"/>
        </w:rPr>
      </w:pPr>
      <w:r w:rsidRPr="00FE3F28">
        <w:rPr>
          <w:rFonts w:ascii="Arial" w:hAnsi="Arial" w:cs="Arial"/>
          <w:color w:val="252525"/>
          <w:lang w:val="en-IN"/>
        </w:rPr>
        <w:t xml:space="preserve">The receptor grid outlines the </w:t>
      </w:r>
      <w:r w:rsidR="008B0315">
        <w:rPr>
          <w:rFonts w:ascii="Arial" w:hAnsi="Arial" w:cs="Arial"/>
          <w:color w:val="252525"/>
          <w:lang w:val="en-IN"/>
        </w:rPr>
        <w:t>region</w:t>
      </w:r>
      <w:r w:rsidRPr="00FE3F28">
        <w:rPr>
          <w:rFonts w:ascii="Arial" w:hAnsi="Arial" w:cs="Arial"/>
          <w:color w:val="252525"/>
          <w:lang w:val="en-IN"/>
        </w:rPr>
        <w:t xml:space="preserve"> </w:t>
      </w:r>
      <w:r w:rsidR="008B0315">
        <w:rPr>
          <w:rFonts w:ascii="Arial" w:hAnsi="Arial" w:cs="Arial"/>
          <w:color w:val="252525"/>
          <w:lang w:val="en-IN"/>
        </w:rPr>
        <w:t xml:space="preserve">of </w:t>
      </w:r>
      <w:r w:rsidRPr="00FE3F28">
        <w:rPr>
          <w:rFonts w:ascii="Arial" w:hAnsi="Arial" w:cs="Arial"/>
          <w:color w:val="252525"/>
          <w:lang w:val="en-IN"/>
        </w:rPr>
        <w:t xml:space="preserve">the protein </w:t>
      </w:r>
      <w:r w:rsidR="008B0315">
        <w:rPr>
          <w:rFonts w:ascii="Arial" w:hAnsi="Arial" w:cs="Arial"/>
          <w:color w:val="252525"/>
          <w:lang w:val="en-IN"/>
        </w:rPr>
        <w:t>where ligand binding interacts and</w:t>
      </w:r>
      <w:r w:rsidRPr="00FE3F28">
        <w:rPr>
          <w:rFonts w:ascii="Arial" w:hAnsi="Arial" w:cs="Arial"/>
          <w:color w:val="252525"/>
          <w:lang w:val="en-IN"/>
        </w:rPr>
        <w:t xml:space="preserve"> was </w:t>
      </w:r>
      <w:r w:rsidR="008B0315">
        <w:rPr>
          <w:rFonts w:ascii="Arial" w:hAnsi="Arial" w:cs="Arial"/>
          <w:color w:val="252525"/>
          <w:lang w:val="en-IN"/>
        </w:rPr>
        <w:t>generated</w:t>
      </w:r>
      <w:r w:rsidRPr="00FE3F28">
        <w:rPr>
          <w:rFonts w:ascii="Arial" w:hAnsi="Arial" w:cs="Arial"/>
          <w:color w:val="252525"/>
          <w:lang w:val="en-IN"/>
        </w:rPr>
        <w:t xml:space="preserve"> </w:t>
      </w:r>
      <w:r w:rsidR="008B0315">
        <w:rPr>
          <w:rFonts w:ascii="Arial" w:hAnsi="Arial" w:cs="Arial"/>
          <w:color w:val="252525"/>
          <w:lang w:val="en-IN"/>
        </w:rPr>
        <w:t>using the</w:t>
      </w:r>
      <w:r w:rsidRPr="00FE3F28">
        <w:rPr>
          <w:rFonts w:ascii="Arial" w:hAnsi="Arial" w:cs="Arial"/>
          <w:color w:val="252525"/>
          <w:lang w:val="en-IN"/>
        </w:rPr>
        <w:t xml:space="preserve"> </w:t>
      </w:r>
      <w:r w:rsidR="008B0315">
        <w:rPr>
          <w:rFonts w:ascii="Arial" w:hAnsi="Arial" w:cs="Arial"/>
          <w:color w:val="252525"/>
          <w:lang w:val="en-IN"/>
        </w:rPr>
        <w:t>R</w:t>
      </w:r>
      <w:r w:rsidRPr="00FE3F28">
        <w:rPr>
          <w:rFonts w:ascii="Arial" w:hAnsi="Arial" w:cs="Arial"/>
          <w:color w:val="252525"/>
          <w:lang w:val="en-IN"/>
        </w:rPr>
        <w:t xml:space="preserve">eceptor </w:t>
      </w:r>
      <w:r w:rsidR="008B0315">
        <w:rPr>
          <w:rFonts w:ascii="Arial" w:hAnsi="Arial" w:cs="Arial"/>
          <w:color w:val="252525"/>
          <w:lang w:val="en-IN"/>
        </w:rPr>
        <w:t>G</w:t>
      </w:r>
      <w:r w:rsidRPr="00FE3F28">
        <w:rPr>
          <w:rFonts w:ascii="Arial" w:hAnsi="Arial" w:cs="Arial"/>
          <w:color w:val="252525"/>
          <w:lang w:val="en-IN"/>
        </w:rPr>
        <w:t xml:space="preserve">rid </w:t>
      </w:r>
      <w:r w:rsidR="008B0315">
        <w:rPr>
          <w:rFonts w:ascii="Arial" w:hAnsi="Arial" w:cs="Arial"/>
          <w:color w:val="252525"/>
          <w:lang w:val="en-IN"/>
        </w:rPr>
        <w:t>G</w:t>
      </w:r>
      <w:r w:rsidRPr="00FE3F28">
        <w:rPr>
          <w:rFonts w:ascii="Arial" w:hAnsi="Arial" w:cs="Arial"/>
          <w:color w:val="252525"/>
          <w:lang w:val="en-IN"/>
        </w:rPr>
        <w:t xml:space="preserve">eneration tool in Maestro, </w:t>
      </w:r>
      <w:r w:rsidR="005A081C" w:rsidRPr="005A081C">
        <w:rPr>
          <w:rFonts w:ascii="Arial" w:hAnsi="Arial" w:cs="Arial"/>
          <w:color w:val="252525"/>
        </w:rPr>
        <w:t>centered on the co-crystallized ligand</w:t>
      </w:r>
      <w:r w:rsidR="005A081C">
        <w:rPr>
          <w:rFonts w:ascii="Arial" w:hAnsi="Arial" w:cs="Arial"/>
          <w:color w:val="252525"/>
        </w:rPr>
        <w:t xml:space="preserve"> </w:t>
      </w:r>
      <w:r w:rsidR="00204B70">
        <w:rPr>
          <w:rFonts w:ascii="Arial" w:hAnsi="Arial" w:cs="Arial"/>
          <w:color w:val="252525"/>
          <w:lang w:val="en-IN"/>
        </w:rPr>
        <w:t xml:space="preserve">present in each protein structure. The grid box dimensions </w:t>
      </w:r>
      <w:r w:rsidR="00204B70" w:rsidRPr="00FE3F28">
        <w:rPr>
          <w:rFonts w:ascii="Arial" w:hAnsi="Arial" w:cs="Arial"/>
          <w:color w:val="252525"/>
          <w:lang w:val="en-IN"/>
        </w:rPr>
        <w:t>described</w:t>
      </w:r>
      <w:r w:rsidRPr="00FE3F28">
        <w:rPr>
          <w:rFonts w:ascii="Arial" w:hAnsi="Arial" w:cs="Arial"/>
          <w:color w:val="252525"/>
          <w:lang w:val="en-IN"/>
        </w:rPr>
        <w:t xml:space="preserve"> the area around the active site using x, y, and z coordinates</w:t>
      </w:r>
      <w:r w:rsidR="00204B70">
        <w:rPr>
          <w:rFonts w:ascii="Arial" w:hAnsi="Arial" w:cs="Arial"/>
          <w:color w:val="252525"/>
          <w:lang w:val="en-IN"/>
        </w:rPr>
        <w:t xml:space="preserve"> to adequately encompass the active-site residues involved in ligand binding.</w:t>
      </w:r>
      <w:r w:rsidRPr="00FE3F28">
        <w:rPr>
          <w:rFonts w:ascii="Arial" w:hAnsi="Arial" w:cs="Arial"/>
          <w:color w:val="252525"/>
          <w:lang w:val="en-IN"/>
        </w:rPr>
        <w:t xml:space="preserve"> </w:t>
      </w:r>
    </w:p>
    <w:p w14:paraId="3B3F3592" w14:textId="77777777" w:rsidR="008B0315" w:rsidRDefault="008B0315" w:rsidP="00FE3F28">
      <w:pPr>
        <w:ind w:right="-59"/>
        <w:jc w:val="both"/>
        <w:rPr>
          <w:rFonts w:ascii="Arial" w:hAnsi="Arial" w:cs="Arial"/>
          <w:color w:val="252525"/>
          <w:lang w:val="en-IN"/>
        </w:rPr>
      </w:pPr>
    </w:p>
    <w:p w14:paraId="6F518A01" w14:textId="605ABAC9" w:rsidR="00204B70" w:rsidRDefault="00204B70" w:rsidP="00FE3F28">
      <w:pPr>
        <w:ind w:right="-59"/>
        <w:jc w:val="both"/>
        <w:rPr>
          <w:rFonts w:ascii="Arial" w:hAnsi="Arial" w:cs="Arial"/>
          <w:color w:val="252525"/>
        </w:rPr>
      </w:pPr>
      <w:r>
        <w:rPr>
          <w:rFonts w:ascii="Arial" w:hAnsi="Arial" w:cs="Arial"/>
          <w:color w:val="252525"/>
          <w:lang w:val="en-IN"/>
        </w:rPr>
        <w:t>To validate the docking protocol, the co-crystal</w:t>
      </w:r>
      <w:r w:rsidR="00896A62">
        <w:rPr>
          <w:rFonts w:ascii="Arial" w:hAnsi="Arial" w:cs="Arial"/>
          <w:color w:val="252525"/>
          <w:lang w:val="en-IN"/>
        </w:rPr>
        <w:t>l</w:t>
      </w:r>
      <w:r>
        <w:rPr>
          <w:rFonts w:ascii="Arial" w:hAnsi="Arial" w:cs="Arial"/>
          <w:color w:val="252525"/>
          <w:lang w:val="en-IN"/>
        </w:rPr>
        <w:t>ized ligand was redocked into the corresponding protein binding site using the same grid parameters</w:t>
      </w:r>
      <w:r w:rsidR="00896A62">
        <w:rPr>
          <w:rFonts w:ascii="Arial" w:hAnsi="Arial" w:cs="Arial"/>
          <w:color w:val="252525"/>
          <w:lang w:val="en-IN"/>
        </w:rPr>
        <w:t xml:space="preserve">. </w:t>
      </w:r>
      <w:r>
        <w:rPr>
          <w:rFonts w:ascii="Arial" w:hAnsi="Arial" w:cs="Arial"/>
          <w:color w:val="252525"/>
          <w:lang w:val="en-IN"/>
        </w:rPr>
        <w:t xml:space="preserve">The docked pose was then superimposed with the experimental crystal structure, and the root mean square deviation (RMSD) was calculated. </w:t>
      </w:r>
      <w:r w:rsidR="008B0315">
        <w:rPr>
          <w:rFonts w:ascii="Arial" w:hAnsi="Arial" w:cs="Arial"/>
          <w:color w:val="252525"/>
          <w:lang w:val="en-IN"/>
        </w:rPr>
        <w:t>The reproducibility and reliability of the docking procedure were confirmed by</w:t>
      </w:r>
      <w:r>
        <w:rPr>
          <w:rFonts w:ascii="Arial" w:hAnsi="Arial" w:cs="Arial"/>
          <w:color w:val="252525"/>
          <w:lang w:val="en-IN"/>
        </w:rPr>
        <w:t xml:space="preserve"> </w:t>
      </w:r>
      <w:r w:rsidR="008B0315">
        <w:rPr>
          <w:rFonts w:ascii="Arial" w:hAnsi="Arial" w:cs="Arial"/>
          <w:color w:val="252525"/>
          <w:lang w:val="en-IN"/>
        </w:rPr>
        <w:t xml:space="preserve">an </w:t>
      </w:r>
      <w:r>
        <w:rPr>
          <w:rFonts w:ascii="Arial" w:hAnsi="Arial" w:cs="Arial"/>
          <w:color w:val="252525"/>
          <w:lang w:val="en-IN"/>
        </w:rPr>
        <w:t xml:space="preserve">RMSD of ≤ </w:t>
      </w:r>
      <w:r w:rsidR="008B0315">
        <w:rPr>
          <w:rFonts w:ascii="Arial" w:hAnsi="Arial" w:cs="Arial"/>
          <w:color w:val="252525"/>
          <w:lang w:val="en-IN"/>
        </w:rPr>
        <w:t xml:space="preserve">2.0 </w:t>
      </w:r>
      <w:r w:rsidR="008B0315" w:rsidRPr="00204B70">
        <w:rPr>
          <w:rFonts w:ascii="Arial" w:hAnsi="Arial" w:cs="Arial"/>
          <w:color w:val="252525"/>
        </w:rPr>
        <w:t>Å</w:t>
      </w:r>
      <w:r w:rsidR="008B0315">
        <w:rPr>
          <w:rFonts w:ascii="Arial" w:hAnsi="Arial" w:cs="Arial"/>
          <w:color w:val="252525"/>
        </w:rPr>
        <w:t>.</w:t>
      </w:r>
    </w:p>
    <w:p w14:paraId="50E9FE4D" w14:textId="77777777" w:rsidR="008B0315" w:rsidRDefault="008B0315" w:rsidP="00FE3F28">
      <w:pPr>
        <w:ind w:right="-59"/>
        <w:jc w:val="both"/>
        <w:rPr>
          <w:rFonts w:ascii="Arial" w:hAnsi="Arial" w:cs="Arial"/>
          <w:color w:val="252525"/>
          <w:lang w:val="en-IN"/>
        </w:rPr>
      </w:pPr>
    </w:p>
    <w:p w14:paraId="2A4B38ED" w14:textId="77777777" w:rsidR="00FE3F28" w:rsidRPr="00FE3F28" w:rsidRDefault="00FE3F28" w:rsidP="00FE3F28">
      <w:pPr>
        <w:pStyle w:val="BodyText"/>
        <w:ind w:left="1015" w:hanging="1015"/>
        <w:rPr>
          <w:rFonts w:ascii="Arial" w:hAnsi="Arial" w:cs="Arial"/>
          <w:b/>
          <w:bCs/>
          <w:noProof/>
          <w:sz w:val="22"/>
          <w:szCs w:val="22"/>
        </w:rPr>
      </w:pPr>
      <w:r w:rsidRPr="00FE3F28">
        <w:rPr>
          <w:rFonts w:ascii="Arial" w:hAnsi="Arial" w:cs="Arial"/>
          <w:b/>
          <w:bCs/>
          <w:noProof/>
          <w:sz w:val="22"/>
          <w:szCs w:val="22"/>
        </w:rPr>
        <w:t xml:space="preserve">Molecular Docking  </w:t>
      </w:r>
    </w:p>
    <w:p w14:paraId="37599F52" w14:textId="13931F81" w:rsidR="00FE3F28" w:rsidRDefault="00FE3F28" w:rsidP="00FE3F28">
      <w:pPr>
        <w:ind w:right="-59"/>
        <w:jc w:val="both"/>
        <w:rPr>
          <w:rFonts w:ascii="Arial" w:hAnsi="Arial" w:cs="Arial"/>
          <w:color w:val="252525"/>
          <w:lang w:val="en-IN"/>
        </w:rPr>
      </w:pPr>
      <w:r w:rsidRPr="00FE3F28">
        <w:rPr>
          <w:rFonts w:ascii="Arial" w:hAnsi="Arial" w:cs="Arial"/>
          <w:color w:val="252525"/>
          <w:lang w:val="en-IN"/>
        </w:rPr>
        <w:t>The Glide module in Schrodinger Maestro</w:t>
      </w:r>
      <w:r w:rsidR="007E0E0A">
        <w:rPr>
          <w:rFonts w:ascii="Arial" w:hAnsi="Arial" w:cs="Arial"/>
          <w:color w:val="252525"/>
          <w:lang w:val="en-IN"/>
        </w:rPr>
        <w:t xml:space="preserve"> </w:t>
      </w:r>
      <w:r w:rsidR="007E0E0A" w:rsidRPr="006140B1">
        <w:rPr>
          <w:rFonts w:ascii="Arial" w:hAnsi="Arial" w:cs="Arial"/>
          <w:noProof/>
          <w:lang w:val="en-IN"/>
        </w:rPr>
        <w:t>(</w:t>
      </w:r>
      <w:r w:rsidR="007E0E0A" w:rsidRPr="007E0E0A">
        <w:rPr>
          <w:rFonts w:ascii="Arial" w:hAnsi="Arial" w:cs="Arial"/>
          <w:lang w:val="en-IN"/>
        </w:rPr>
        <w:t>Glide, Schrödinger Release 2020-1</w:t>
      </w:r>
      <w:r w:rsidR="007E0E0A" w:rsidRPr="006140B1">
        <w:rPr>
          <w:rFonts w:ascii="Arial" w:hAnsi="Arial" w:cs="Arial"/>
          <w:noProof/>
          <w:lang w:val="en-IN"/>
        </w:rPr>
        <w:t>)</w:t>
      </w:r>
      <w:r w:rsidR="007E0E0A">
        <w:rPr>
          <w:rFonts w:ascii="Arial" w:hAnsi="Arial" w:cs="Arial"/>
          <w:noProof/>
          <w:lang w:val="en-IN"/>
        </w:rPr>
        <w:t>,</w:t>
      </w:r>
      <w:r w:rsidRPr="00FE3F28">
        <w:rPr>
          <w:rFonts w:ascii="Arial" w:hAnsi="Arial" w:cs="Arial"/>
          <w:color w:val="252525"/>
          <w:lang w:val="en-IN"/>
        </w:rPr>
        <w:t xml:space="preserve"> was used for molecular docking. </w:t>
      </w:r>
      <w:r w:rsidR="0082100C">
        <w:rPr>
          <w:rFonts w:ascii="Arial" w:hAnsi="Arial" w:cs="Arial"/>
          <w:color w:val="252525"/>
          <w:lang w:val="en-IN"/>
        </w:rPr>
        <w:t>The p</w:t>
      </w:r>
      <w:r w:rsidRPr="00FE3F28">
        <w:rPr>
          <w:rFonts w:ascii="Arial" w:hAnsi="Arial" w:cs="Arial"/>
          <w:color w:val="252525"/>
          <w:lang w:val="en-IN"/>
        </w:rPr>
        <w:t xml:space="preserve">repared ligands were docked into the active sites of the target </w:t>
      </w:r>
      <w:r w:rsidR="0082100C">
        <w:rPr>
          <w:rFonts w:ascii="Arial" w:hAnsi="Arial" w:cs="Arial"/>
          <w:color w:val="252525"/>
          <w:lang w:val="en-IN"/>
        </w:rPr>
        <w:t>receptor grids</w:t>
      </w:r>
      <w:r w:rsidRPr="00FE3F28">
        <w:rPr>
          <w:rFonts w:ascii="Arial" w:hAnsi="Arial" w:cs="Arial"/>
          <w:color w:val="252525"/>
          <w:lang w:val="en-IN"/>
        </w:rPr>
        <w:t xml:space="preserve"> using the standard precision (SP) mode with flexible ligand sampling. The </w:t>
      </w:r>
      <w:r w:rsidR="008B0315">
        <w:rPr>
          <w:rFonts w:ascii="Arial" w:hAnsi="Arial" w:cs="Arial"/>
          <w:color w:val="252525"/>
          <w:lang w:val="en-IN"/>
        </w:rPr>
        <w:t>G</w:t>
      </w:r>
      <w:r w:rsidRPr="00FE3F28">
        <w:rPr>
          <w:rFonts w:ascii="Arial" w:hAnsi="Arial" w:cs="Arial"/>
          <w:color w:val="252525"/>
          <w:lang w:val="en-IN"/>
        </w:rPr>
        <w:t>lide</w:t>
      </w:r>
      <w:r w:rsidR="008B0315">
        <w:rPr>
          <w:rFonts w:ascii="Arial" w:hAnsi="Arial" w:cs="Arial"/>
          <w:color w:val="252525"/>
          <w:lang w:val="en-IN"/>
        </w:rPr>
        <w:t>S</w:t>
      </w:r>
      <w:r w:rsidRPr="00FE3F28">
        <w:rPr>
          <w:rFonts w:ascii="Arial" w:hAnsi="Arial" w:cs="Arial"/>
          <w:color w:val="252525"/>
          <w:lang w:val="en-IN"/>
        </w:rPr>
        <w:t xml:space="preserve">core </w:t>
      </w:r>
      <w:r w:rsidR="0082100C">
        <w:rPr>
          <w:rFonts w:ascii="Arial" w:hAnsi="Arial" w:cs="Arial"/>
          <w:color w:val="252525"/>
          <w:lang w:val="en-IN"/>
        </w:rPr>
        <w:t>evaluate</w:t>
      </w:r>
      <w:r w:rsidR="00896A62">
        <w:rPr>
          <w:rFonts w:ascii="Arial" w:hAnsi="Arial" w:cs="Arial"/>
          <w:color w:val="252525"/>
          <w:lang w:val="en-IN"/>
        </w:rPr>
        <w:t>s</w:t>
      </w:r>
      <w:r w:rsidRPr="00FE3F28">
        <w:rPr>
          <w:rFonts w:ascii="Arial" w:hAnsi="Arial" w:cs="Arial"/>
          <w:color w:val="252525"/>
          <w:lang w:val="en-IN"/>
        </w:rPr>
        <w:t xml:space="preserve"> the best l</w:t>
      </w:r>
      <w:r w:rsidR="005C21FB">
        <w:rPr>
          <w:rFonts w:ascii="Arial" w:hAnsi="Arial" w:cs="Arial"/>
          <w:color w:val="252525"/>
          <w:lang w:val="en-IN"/>
        </w:rPr>
        <w:t>i</w:t>
      </w:r>
      <w:r w:rsidRPr="00FE3F28">
        <w:rPr>
          <w:rFonts w:ascii="Arial" w:hAnsi="Arial" w:cs="Arial"/>
          <w:color w:val="252525"/>
          <w:lang w:val="en-IN"/>
        </w:rPr>
        <w:t xml:space="preserve">gand </w:t>
      </w:r>
      <w:r w:rsidR="0082100C">
        <w:rPr>
          <w:rFonts w:ascii="Arial" w:hAnsi="Arial" w:cs="Arial"/>
          <w:color w:val="252525"/>
          <w:lang w:val="en-IN"/>
        </w:rPr>
        <w:t xml:space="preserve">binding affinity </w:t>
      </w:r>
      <w:r w:rsidR="00A7529B">
        <w:rPr>
          <w:rFonts w:ascii="Arial" w:hAnsi="Arial" w:cs="Arial"/>
          <w:color w:val="252525"/>
          <w:lang w:val="en-IN"/>
        </w:rPr>
        <w:t>in the receptor binding pocket</w:t>
      </w:r>
      <w:r w:rsidR="0082100C">
        <w:rPr>
          <w:rFonts w:ascii="Arial" w:hAnsi="Arial" w:cs="Arial"/>
          <w:color w:val="252525"/>
          <w:lang w:val="en-IN"/>
        </w:rPr>
        <w:t xml:space="preserve">, where more negative values indicate stronger predicted binding. </w:t>
      </w:r>
      <w:r w:rsidRPr="00FE3F28">
        <w:rPr>
          <w:rFonts w:ascii="Arial" w:hAnsi="Arial" w:cs="Arial"/>
          <w:color w:val="252525"/>
          <w:lang w:val="en-IN"/>
        </w:rPr>
        <w:t xml:space="preserve">The ligand interaction diagram tool illustrated important interactions between ligands and active site residues </w:t>
      </w:r>
      <w:r w:rsidR="00A7529B">
        <w:rPr>
          <w:rFonts w:ascii="Arial" w:hAnsi="Arial" w:cs="Arial"/>
          <w:color w:val="252525"/>
          <w:lang w:val="en-IN"/>
        </w:rPr>
        <w:t>in the crystal structure</w:t>
      </w:r>
      <w:r w:rsidRPr="00FE3F28">
        <w:rPr>
          <w:rFonts w:ascii="Arial" w:hAnsi="Arial" w:cs="Arial"/>
          <w:color w:val="252525"/>
          <w:lang w:val="en-IN"/>
        </w:rPr>
        <w:t>. The selected ligand 2D structures for docking are shown in Fig. 1.</w:t>
      </w:r>
    </w:p>
    <w:p w14:paraId="0C20C9DE" w14:textId="77777777" w:rsidR="00E22805" w:rsidRPr="00E22805" w:rsidRDefault="00E22805" w:rsidP="0079041B">
      <w:pPr>
        <w:ind w:right="-59"/>
        <w:jc w:val="both"/>
        <w:rPr>
          <w:rFonts w:ascii="Arial" w:hAnsi="Arial" w:cs="Arial"/>
          <w:color w:val="EE0000"/>
          <w:lang w:val="en-IN"/>
        </w:rPr>
      </w:pPr>
    </w:p>
    <w:p w14:paraId="63B1323C" w14:textId="62C86AE8" w:rsidR="00790ADA" w:rsidRPr="008A3369" w:rsidRDefault="003765D5" w:rsidP="008A3369">
      <w:pPr>
        <w:jc w:val="center"/>
      </w:pPr>
      <w:r>
        <w:object w:dxaOrig="9608" w:dyaOrig="14530" w14:anchorId="233BC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75pt;height:549.25pt" o:ole="">
            <v:imagedata r:id="rId13" o:title=""/>
          </v:shape>
          <o:OLEObject Type="Embed" ProgID="ChemDraw.Document.6.0" ShapeID="_x0000_i1025" DrawAspect="Content" ObjectID="_1830077348" r:id="rId14"/>
        </w:object>
      </w:r>
    </w:p>
    <w:p w14:paraId="7A7C904A" w14:textId="77777777" w:rsidR="00790ADA" w:rsidRPr="00FB3A86" w:rsidRDefault="00790ADA" w:rsidP="00441B6F">
      <w:pPr>
        <w:pStyle w:val="Body"/>
        <w:spacing w:after="0"/>
        <w:rPr>
          <w:rFonts w:ascii="Arial" w:hAnsi="Arial" w:cs="Arial"/>
        </w:rPr>
      </w:pPr>
    </w:p>
    <w:p w14:paraId="639B9E17" w14:textId="4E055DB4" w:rsidR="00B14D02" w:rsidRPr="008A3369" w:rsidRDefault="008A3369" w:rsidP="00567D32">
      <w:pPr>
        <w:spacing w:line="360" w:lineRule="auto"/>
        <w:jc w:val="center"/>
        <w:rPr>
          <w:rFonts w:ascii="Arial" w:hAnsi="Arial" w:cs="Arial"/>
          <w:b/>
          <w:bCs/>
          <w:color w:val="252525"/>
        </w:rPr>
      </w:pPr>
      <w:r w:rsidRPr="008A3369">
        <w:rPr>
          <w:rFonts w:ascii="Arial" w:hAnsi="Arial" w:cs="Arial"/>
          <w:b/>
          <w:bCs/>
          <w:color w:val="252525"/>
        </w:rPr>
        <w:t>Fig.1: Eugenol-triazole derivatives 2D structure</w:t>
      </w:r>
      <w:r w:rsidR="005C21FB">
        <w:rPr>
          <w:rFonts w:ascii="Arial" w:hAnsi="Arial" w:cs="Arial"/>
          <w:b/>
          <w:bCs/>
          <w:color w:val="252525"/>
        </w:rPr>
        <w:t>s</w:t>
      </w:r>
    </w:p>
    <w:p w14:paraId="75564462" w14:textId="77777777" w:rsidR="008A3369" w:rsidRDefault="008A3369" w:rsidP="008A3369">
      <w:pPr>
        <w:pStyle w:val="Head1"/>
        <w:spacing w:after="0"/>
        <w:jc w:val="both"/>
        <w:rPr>
          <w:rFonts w:ascii="Arial" w:hAnsi="Arial" w:cs="Arial"/>
        </w:rPr>
      </w:pPr>
      <w:r>
        <w:rPr>
          <w:rFonts w:ascii="Arial" w:hAnsi="Arial" w:cs="Arial"/>
        </w:rPr>
        <w:lastRenderedPageBreak/>
        <w:t>3. results and discussion</w:t>
      </w:r>
    </w:p>
    <w:p w14:paraId="1CF07678" w14:textId="77777777" w:rsidR="008D25FD" w:rsidRDefault="008D25FD" w:rsidP="008A3369">
      <w:pPr>
        <w:pStyle w:val="Head1"/>
        <w:spacing w:after="0"/>
        <w:jc w:val="both"/>
        <w:rPr>
          <w:rFonts w:ascii="Arial" w:hAnsi="Arial" w:cs="Arial"/>
        </w:rPr>
      </w:pPr>
    </w:p>
    <w:p w14:paraId="03DB09FB" w14:textId="18EB17EF" w:rsidR="008D25FD" w:rsidRPr="008D25FD" w:rsidRDefault="008D25FD" w:rsidP="009D6851">
      <w:pPr>
        <w:jc w:val="both"/>
      </w:pPr>
      <w:r>
        <w:t>This research work beg</w:t>
      </w:r>
      <w:r w:rsidR="009D6851">
        <w:t xml:space="preserve">an </w:t>
      </w:r>
      <w:r>
        <w:t>with</w:t>
      </w:r>
      <w:r w:rsidR="00896A62">
        <w:t xml:space="preserve"> the</w:t>
      </w:r>
      <w:r>
        <w:t xml:space="preserve"> </w:t>
      </w:r>
      <w:r w:rsidR="009D6851">
        <w:t xml:space="preserve">evolution of </w:t>
      </w:r>
      <w:r w:rsidR="009D6851">
        <w:rPr>
          <w:lang w:val="en-IN"/>
        </w:rPr>
        <w:t>molecular properties and drug-likeness of the designed derivatives</w:t>
      </w:r>
      <w:r>
        <w:t xml:space="preserve"> </w:t>
      </w:r>
      <w:r w:rsidR="009D6851">
        <w:t xml:space="preserve">by applying </w:t>
      </w:r>
      <w:r w:rsidRPr="008A3369">
        <w:rPr>
          <w:lang w:val="en-IN"/>
        </w:rPr>
        <w:t>Lipinski’s rule of five</w:t>
      </w:r>
      <w:r w:rsidR="005C21FB">
        <w:rPr>
          <w:lang w:val="en-IN"/>
        </w:rPr>
        <w:t xml:space="preserve">, a </w:t>
      </w:r>
      <w:r>
        <w:rPr>
          <w:lang w:val="en-IN"/>
        </w:rPr>
        <w:t>key criterion in rational drug design, as it helps predict oral bioavailability and potential biological activity of drug-like molecules. Compounds showing more than one Lipinski violation were excluded from further analysis. Among the designed series, the calculated molecular properties of the derivatives are summarized in Table</w:t>
      </w:r>
      <w:r w:rsidR="00896A62">
        <w:rPr>
          <w:lang w:val="en-IN"/>
        </w:rPr>
        <w:t xml:space="preserve"> </w:t>
      </w:r>
      <w:r>
        <w:rPr>
          <w:lang w:val="en-IN"/>
        </w:rPr>
        <w:t xml:space="preserve">1. </w:t>
      </w:r>
    </w:p>
    <w:p w14:paraId="79FBB027" w14:textId="77777777" w:rsidR="0085387C" w:rsidRDefault="0085387C" w:rsidP="009D6851">
      <w:pPr>
        <w:ind w:right="-59"/>
        <w:rPr>
          <w:lang w:val="en-IN"/>
        </w:rPr>
      </w:pPr>
    </w:p>
    <w:p w14:paraId="61E76D66" w14:textId="349150CB" w:rsidR="008A3369" w:rsidRPr="009D6851" w:rsidRDefault="008A3369" w:rsidP="007E782A">
      <w:pPr>
        <w:ind w:right="-59"/>
        <w:jc w:val="center"/>
        <w:rPr>
          <w:rFonts w:ascii="Arial" w:hAnsi="Arial" w:cs="Arial"/>
          <w:b/>
          <w:bCs/>
          <w:color w:val="252525"/>
        </w:rPr>
      </w:pPr>
      <w:r w:rsidRPr="009D6851">
        <w:rPr>
          <w:rFonts w:ascii="Arial" w:hAnsi="Arial" w:cs="Arial"/>
          <w:b/>
          <w:bCs/>
          <w:color w:val="252525"/>
        </w:rPr>
        <w:t xml:space="preserve">Table 1. </w:t>
      </w:r>
      <w:r w:rsidR="003D7DB3" w:rsidRPr="009D6851">
        <w:rPr>
          <w:rFonts w:ascii="Arial" w:hAnsi="Arial" w:cs="Arial"/>
          <w:b/>
          <w:bCs/>
          <w:color w:val="252525"/>
        </w:rPr>
        <w:t>Drug-like</w:t>
      </w:r>
      <w:r w:rsidR="00283C54">
        <w:rPr>
          <w:rFonts w:ascii="Arial" w:hAnsi="Arial" w:cs="Arial"/>
          <w:b/>
          <w:bCs/>
          <w:color w:val="252525"/>
        </w:rPr>
        <w:t>ness</w:t>
      </w:r>
      <w:r w:rsidRPr="009D6851">
        <w:rPr>
          <w:rFonts w:ascii="Arial" w:hAnsi="Arial" w:cs="Arial"/>
          <w:b/>
          <w:bCs/>
          <w:color w:val="252525"/>
        </w:rPr>
        <w:t xml:space="preserve"> properties of </w:t>
      </w:r>
      <w:r w:rsidR="00890F48" w:rsidRPr="009D6851">
        <w:rPr>
          <w:rFonts w:ascii="Arial" w:hAnsi="Arial" w:cs="Arial"/>
          <w:b/>
          <w:bCs/>
          <w:color w:val="252525"/>
        </w:rPr>
        <w:t>e</w:t>
      </w:r>
      <w:r w:rsidRPr="009D6851">
        <w:rPr>
          <w:rFonts w:ascii="Arial" w:hAnsi="Arial" w:cs="Arial"/>
          <w:b/>
          <w:bCs/>
          <w:color w:val="252525"/>
        </w:rPr>
        <w:t>ugenol-triazole derivatives</w:t>
      </w:r>
      <w:r w:rsidR="00283C54">
        <w:rPr>
          <w:rFonts w:ascii="Arial" w:hAnsi="Arial" w:cs="Arial"/>
          <w:b/>
          <w:bCs/>
          <w:color w:val="252525"/>
        </w:rPr>
        <w:t xml:space="preserve"> evaluated using </w:t>
      </w:r>
      <w:r w:rsidR="00283C54" w:rsidRPr="008A3369">
        <w:rPr>
          <w:rFonts w:ascii="Arial" w:hAnsi="Arial" w:cs="Arial"/>
          <w:b/>
          <w:bCs/>
        </w:rPr>
        <w:t>Lipinski</w:t>
      </w:r>
      <w:r w:rsidR="007E782A">
        <w:rPr>
          <w:rFonts w:ascii="Arial" w:hAnsi="Arial" w:cs="Arial"/>
          <w:b/>
          <w:bCs/>
        </w:rPr>
        <w:t>’s</w:t>
      </w:r>
      <w:r w:rsidR="00283C54" w:rsidRPr="008A3369">
        <w:rPr>
          <w:rFonts w:ascii="Arial" w:hAnsi="Arial" w:cs="Arial"/>
          <w:b/>
          <w:bCs/>
        </w:rPr>
        <w:t xml:space="preserve"> rule</w:t>
      </w:r>
      <w:r w:rsidR="007E782A">
        <w:rPr>
          <w:rFonts w:ascii="Arial" w:hAnsi="Arial" w:cs="Arial"/>
          <w:b/>
          <w:bCs/>
        </w:rPr>
        <w:t xml:space="preserve"> of five.</w:t>
      </w:r>
    </w:p>
    <w:p w14:paraId="46C120D3" w14:textId="77777777" w:rsidR="008A3369" w:rsidRPr="008A3369" w:rsidRDefault="008A3369" w:rsidP="007E782A">
      <w:pPr>
        <w:jc w:val="center"/>
        <w:rPr>
          <w:lang w:val="en-IN"/>
        </w:rPr>
      </w:pPr>
    </w:p>
    <w:tbl>
      <w:tblPr>
        <w:tblStyle w:val="TableGrid"/>
        <w:tblW w:w="8222" w:type="dxa"/>
        <w:jc w:val="center"/>
        <w:tblLayout w:type="fixed"/>
        <w:tblLook w:val="04A0" w:firstRow="1" w:lastRow="0" w:firstColumn="1" w:lastColumn="0" w:noHBand="0" w:noVBand="1"/>
      </w:tblPr>
      <w:tblGrid>
        <w:gridCol w:w="1413"/>
        <w:gridCol w:w="992"/>
        <w:gridCol w:w="1276"/>
        <w:gridCol w:w="1276"/>
        <w:gridCol w:w="1134"/>
        <w:gridCol w:w="1134"/>
        <w:gridCol w:w="997"/>
      </w:tblGrid>
      <w:tr w:rsidR="008A3369" w:rsidRPr="008A3369" w14:paraId="135B8FBD" w14:textId="77777777" w:rsidTr="00567D32">
        <w:trPr>
          <w:trHeight w:val="324"/>
          <w:jc w:val="center"/>
        </w:trPr>
        <w:tc>
          <w:tcPr>
            <w:tcW w:w="1413" w:type="dxa"/>
          </w:tcPr>
          <w:p w14:paraId="5C9F6FDE" w14:textId="77777777" w:rsidR="008A3369" w:rsidRPr="008A3369" w:rsidRDefault="008A3369" w:rsidP="00F33760">
            <w:pPr>
              <w:tabs>
                <w:tab w:val="left" w:pos="1256"/>
              </w:tabs>
              <w:jc w:val="center"/>
              <w:rPr>
                <w:rFonts w:ascii="Arial" w:hAnsi="Arial" w:cs="Arial"/>
                <w:b/>
                <w:bCs/>
                <w:sz w:val="20"/>
                <w:szCs w:val="20"/>
              </w:rPr>
            </w:pPr>
            <w:bookmarkStart w:id="1" w:name="_Hlk218147489"/>
            <w:r w:rsidRPr="008A3369">
              <w:rPr>
                <w:rFonts w:ascii="Arial" w:hAnsi="Arial" w:cs="Arial"/>
                <w:b/>
                <w:bCs/>
                <w:sz w:val="20"/>
                <w:szCs w:val="20"/>
              </w:rPr>
              <w:t>Compound Code</w:t>
            </w:r>
          </w:p>
        </w:tc>
        <w:tc>
          <w:tcPr>
            <w:tcW w:w="6809" w:type="dxa"/>
            <w:gridSpan w:val="6"/>
          </w:tcPr>
          <w:p w14:paraId="6B93777B"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Drug likeness (Lipinski rule)</w:t>
            </w:r>
          </w:p>
        </w:tc>
      </w:tr>
      <w:tr w:rsidR="00567D32" w:rsidRPr="008A3369" w14:paraId="1ED6FA11" w14:textId="77777777" w:rsidTr="00567D32">
        <w:trPr>
          <w:trHeight w:val="691"/>
          <w:jc w:val="center"/>
        </w:trPr>
        <w:tc>
          <w:tcPr>
            <w:tcW w:w="1413" w:type="dxa"/>
          </w:tcPr>
          <w:p w14:paraId="3AA6086C" w14:textId="77777777" w:rsidR="008A3369" w:rsidRPr="008A3369" w:rsidRDefault="008A3369" w:rsidP="00F33760">
            <w:pPr>
              <w:tabs>
                <w:tab w:val="left" w:pos="1256"/>
              </w:tabs>
              <w:jc w:val="center"/>
              <w:rPr>
                <w:rFonts w:ascii="Arial" w:hAnsi="Arial" w:cs="Arial"/>
                <w:sz w:val="20"/>
                <w:szCs w:val="20"/>
              </w:rPr>
            </w:pPr>
          </w:p>
        </w:tc>
        <w:tc>
          <w:tcPr>
            <w:tcW w:w="992" w:type="dxa"/>
          </w:tcPr>
          <w:p w14:paraId="0E9DEB02"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Mol. Wt. (g/mol)</w:t>
            </w:r>
          </w:p>
        </w:tc>
        <w:tc>
          <w:tcPr>
            <w:tcW w:w="1276" w:type="dxa"/>
          </w:tcPr>
          <w:p w14:paraId="5B4D620C" w14:textId="1032EC7C"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No. Hydrogen bond</w:t>
            </w:r>
            <w:r w:rsidR="00272077">
              <w:rPr>
                <w:rFonts w:ascii="Arial" w:hAnsi="Arial" w:cs="Arial"/>
                <w:b/>
                <w:bCs/>
                <w:sz w:val="20"/>
                <w:szCs w:val="20"/>
              </w:rPr>
              <w:t xml:space="preserve"> </w:t>
            </w:r>
            <w:r w:rsidR="003D7DB3">
              <w:rPr>
                <w:rFonts w:ascii="Arial" w:hAnsi="Arial" w:cs="Arial"/>
                <w:b/>
                <w:bCs/>
                <w:sz w:val="20"/>
                <w:szCs w:val="20"/>
              </w:rPr>
              <w:t>donor</w:t>
            </w:r>
          </w:p>
        </w:tc>
        <w:tc>
          <w:tcPr>
            <w:tcW w:w="1276" w:type="dxa"/>
          </w:tcPr>
          <w:p w14:paraId="42B75AA6"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No. Hydrogen acceptor</w:t>
            </w:r>
          </w:p>
        </w:tc>
        <w:tc>
          <w:tcPr>
            <w:tcW w:w="1134" w:type="dxa"/>
          </w:tcPr>
          <w:p w14:paraId="0F1D688D" w14:textId="77777777" w:rsidR="008A3369" w:rsidRPr="008A3369" w:rsidRDefault="008A3369" w:rsidP="00F33760">
            <w:pPr>
              <w:tabs>
                <w:tab w:val="left" w:pos="1256"/>
              </w:tabs>
              <w:jc w:val="center"/>
              <w:rPr>
                <w:rFonts w:ascii="Arial" w:hAnsi="Arial" w:cs="Arial"/>
                <w:b/>
                <w:bCs/>
                <w:color w:val="626262"/>
                <w:sz w:val="20"/>
                <w:szCs w:val="20"/>
                <w:shd w:val="clear" w:color="auto" w:fill="FFFFFF"/>
              </w:rPr>
            </w:pPr>
            <w:r w:rsidRPr="008A3369">
              <w:rPr>
                <w:rFonts w:ascii="Arial" w:hAnsi="Arial" w:cs="Arial"/>
                <w:b/>
                <w:bCs/>
                <w:sz w:val="20"/>
                <w:szCs w:val="20"/>
              </w:rPr>
              <w:t>TPSA</w:t>
            </w:r>
          </w:p>
          <w:p w14:paraId="76409F51"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(Å²)</w:t>
            </w:r>
          </w:p>
        </w:tc>
        <w:tc>
          <w:tcPr>
            <w:tcW w:w="1134" w:type="dxa"/>
          </w:tcPr>
          <w:p w14:paraId="282CEC2D"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No of rotatable bonds</w:t>
            </w:r>
          </w:p>
        </w:tc>
        <w:tc>
          <w:tcPr>
            <w:tcW w:w="997" w:type="dxa"/>
          </w:tcPr>
          <w:p w14:paraId="5E6D36AA" w14:textId="77777777" w:rsidR="008A3369" w:rsidRPr="008A3369" w:rsidRDefault="008A3369" w:rsidP="00F33760">
            <w:pPr>
              <w:tabs>
                <w:tab w:val="left" w:pos="1256"/>
              </w:tabs>
              <w:jc w:val="center"/>
              <w:rPr>
                <w:rFonts w:ascii="Arial" w:hAnsi="Arial" w:cs="Arial"/>
                <w:b/>
                <w:bCs/>
                <w:sz w:val="20"/>
                <w:szCs w:val="20"/>
              </w:rPr>
            </w:pPr>
            <w:r w:rsidRPr="008A3369">
              <w:rPr>
                <w:rFonts w:ascii="Arial" w:hAnsi="Arial" w:cs="Arial"/>
                <w:b/>
                <w:bCs/>
                <w:sz w:val="20"/>
                <w:szCs w:val="20"/>
              </w:rPr>
              <w:t>Log P value</w:t>
            </w:r>
          </w:p>
        </w:tc>
      </w:tr>
      <w:tr w:rsidR="00567D32" w:rsidRPr="008A3369" w14:paraId="75443CCC" w14:textId="77777777" w:rsidTr="00567D32">
        <w:trPr>
          <w:trHeight w:val="315"/>
          <w:jc w:val="center"/>
        </w:trPr>
        <w:tc>
          <w:tcPr>
            <w:tcW w:w="1413" w:type="dxa"/>
          </w:tcPr>
          <w:p w14:paraId="38441DA4"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Eugenol</w:t>
            </w:r>
          </w:p>
        </w:tc>
        <w:tc>
          <w:tcPr>
            <w:tcW w:w="992" w:type="dxa"/>
          </w:tcPr>
          <w:p w14:paraId="2831F0A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164.20</w:t>
            </w:r>
          </w:p>
        </w:tc>
        <w:tc>
          <w:tcPr>
            <w:tcW w:w="1276" w:type="dxa"/>
          </w:tcPr>
          <w:p w14:paraId="1EE9E28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0DA32C4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w:t>
            </w:r>
          </w:p>
        </w:tc>
        <w:tc>
          <w:tcPr>
            <w:tcW w:w="1134" w:type="dxa"/>
          </w:tcPr>
          <w:p w14:paraId="47E7841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29.46</w:t>
            </w:r>
          </w:p>
        </w:tc>
        <w:tc>
          <w:tcPr>
            <w:tcW w:w="1134" w:type="dxa"/>
          </w:tcPr>
          <w:p w14:paraId="17C2C1A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w:t>
            </w:r>
          </w:p>
        </w:tc>
        <w:tc>
          <w:tcPr>
            <w:tcW w:w="997" w:type="dxa"/>
          </w:tcPr>
          <w:p w14:paraId="258B8A4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2.37</w:t>
            </w:r>
          </w:p>
        </w:tc>
      </w:tr>
      <w:tr w:rsidR="00567D32" w:rsidRPr="008A3369" w14:paraId="26A97A00" w14:textId="77777777" w:rsidTr="00567D32">
        <w:trPr>
          <w:trHeight w:val="276"/>
          <w:jc w:val="center"/>
        </w:trPr>
        <w:tc>
          <w:tcPr>
            <w:tcW w:w="1413" w:type="dxa"/>
          </w:tcPr>
          <w:p w14:paraId="55DD661A"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w:t>
            </w:r>
          </w:p>
        </w:tc>
        <w:tc>
          <w:tcPr>
            <w:tcW w:w="992" w:type="dxa"/>
          </w:tcPr>
          <w:p w14:paraId="29A2E75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368.45</w:t>
            </w:r>
          </w:p>
        </w:tc>
        <w:tc>
          <w:tcPr>
            <w:tcW w:w="1276" w:type="dxa"/>
          </w:tcPr>
          <w:p w14:paraId="69928E2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3665922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71A44C9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471B0AB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7376911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3.75</w:t>
            </w:r>
          </w:p>
        </w:tc>
      </w:tr>
      <w:tr w:rsidR="00567D32" w:rsidRPr="008A3369" w14:paraId="2EDE152F" w14:textId="77777777" w:rsidTr="00567D32">
        <w:trPr>
          <w:trHeight w:val="101"/>
          <w:jc w:val="center"/>
        </w:trPr>
        <w:tc>
          <w:tcPr>
            <w:tcW w:w="1413" w:type="dxa"/>
          </w:tcPr>
          <w:p w14:paraId="4EBA06AD"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w:t>
            </w:r>
          </w:p>
        </w:tc>
        <w:tc>
          <w:tcPr>
            <w:tcW w:w="992" w:type="dxa"/>
          </w:tcPr>
          <w:p w14:paraId="519EE8E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402.90</w:t>
            </w:r>
          </w:p>
        </w:tc>
        <w:tc>
          <w:tcPr>
            <w:tcW w:w="1276" w:type="dxa"/>
          </w:tcPr>
          <w:p w14:paraId="585A89E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2469AA3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04B4533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14E8CD7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421EB3A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3.93</w:t>
            </w:r>
          </w:p>
        </w:tc>
      </w:tr>
      <w:tr w:rsidR="00567D32" w:rsidRPr="008A3369" w14:paraId="132C1A6C" w14:textId="77777777" w:rsidTr="00567D32">
        <w:trPr>
          <w:trHeight w:val="207"/>
          <w:jc w:val="center"/>
        </w:trPr>
        <w:tc>
          <w:tcPr>
            <w:tcW w:w="1413" w:type="dxa"/>
          </w:tcPr>
          <w:p w14:paraId="18DF82EB"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w:t>
            </w:r>
          </w:p>
        </w:tc>
        <w:tc>
          <w:tcPr>
            <w:tcW w:w="992" w:type="dxa"/>
          </w:tcPr>
          <w:p w14:paraId="51AE38D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437.34</w:t>
            </w:r>
          </w:p>
        </w:tc>
        <w:tc>
          <w:tcPr>
            <w:tcW w:w="1276" w:type="dxa"/>
          </w:tcPr>
          <w:p w14:paraId="23C7E7F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471B210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76D021F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29B4526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05C9361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4.32</w:t>
            </w:r>
          </w:p>
        </w:tc>
      </w:tr>
      <w:tr w:rsidR="00567D32" w:rsidRPr="008A3369" w14:paraId="7C99B0E5" w14:textId="77777777" w:rsidTr="00567D32">
        <w:trPr>
          <w:trHeight w:val="276"/>
          <w:jc w:val="center"/>
        </w:trPr>
        <w:tc>
          <w:tcPr>
            <w:tcW w:w="1413" w:type="dxa"/>
          </w:tcPr>
          <w:p w14:paraId="1DFE5875"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Tria-4</w:t>
            </w:r>
          </w:p>
        </w:tc>
        <w:tc>
          <w:tcPr>
            <w:tcW w:w="992" w:type="dxa"/>
          </w:tcPr>
          <w:p w14:paraId="4194555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402.90</w:t>
            </w:r>
          </w:p>
        </w:tc>
        <w:tc>
          <w:tcPr>
            <w:tcW w:w="1276" w:type="dxa"/>
          </w:tcPr>
          <w:p w14:paraId="729A1C4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1D3CBD4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3E36C1E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55B8DA8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2FA5898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3.84</w:t>
            </w:r>
          </w:p>
        </w:tc>
      </w:tr>
      <w:tr w:rsidR="00567D32" w:rsidRPr="008A3369" w14:paraId="24CE182C" w14:textId="77777777" w:rsidTr="00567D32">
        <w:trPr>
          <w:trHeight w:val="276"/>
          <w:jc w:val="center"/>
        </w:trPr>
        <w:tc>
          <w:tcPr>
            <w:tcW w:w="1413" w:type="dxa"/>
          </w:tcPr>
          <w:p w14:paraId="2F242B84"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Tria-5</w:t>
            </w:r>
          </w:p>
        </w:tc>
        <w:tc>
          <w:tcPr>
            <w:tcW w:w="992" w:type="dxa"/>
          </w:tcPr>
          <w:p w14:paraId="19A6373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437.34</w:t>
            </w:r>
          </w:p>
        </w:tc>
        <w:tc>
          <w:tcPr>
            <w:tcW w:w="1276" w:type="dxa"/>
          </w:tcPr>
          <w:p w14:paraId="18A08DF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6273594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7E33FD9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2B95323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15B390F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4.12</w:t>
            </w:r>
          </w:p>
        </w:tc>
      </w:tr>
      <w:tr w:rsidR="00567D32" w:rsidRPr="008A3369" w14:paraId="1DBE9024" w14:textId="77777777" w:rsidTr="00567D32">
        <w:trPr>
          <w:trHeight w:val="276"/>
          <w:jc w:val="center"/>
        </w:trPr>
        <w:tc>
          <w:tcPr>
            <w:tcW w:w="1413" w:type="dxa"/>
          </w:tcPr>
          <w:p w14:paraId="118216CB"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Tria-6</w:t>
            </w:r>
          </w:p>
        </w:tc>
        <w:tc>
          <w:tcPr>
            <w:tcW w:w="992" w:type="dxa"/>
          </w:tcPr>
          <w:p w14:paraId="46B1362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447.35</w:t>
            </w:r>
          </w:p>
        </w:tc>
        <w:tc>
          <w:tcPr>
            <w:tcW w:w="1276" w:type="dxa"/>
          </w:tcPr>
          <w:p w14:paraId="17781A5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7596513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22B6A93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54873F2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638FC67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4.09</w:t>
            </w:r>
          </w:p>
        </w:tc>
      </w:tr>
      <w:tr w:rsidR="00567D32" w:rsidRPr="008A3369" w14:paraId="2143B4E7" w14:textId="77777777" w:rsidTr="00567D32">
        <w:trPr>
          <w:trHeight w:val="276"/>
          <w:jc w:val="center"/>
        </w:trPr>
        <w:tc>
          <w:tcPr>
            <w:tcW w:w="1413" w:type="dxa"/>
          </w:tcPr>
          <w:p w14:paraId="32AC69AE"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Tria-7</w:t>
            </w:r>
          </w:p>
        </w:tc>
        <w:tc>
          <w:tcPr>
            <w:tcW w:w="992" w:type="dxa"/>
          </w:tcPr>
          <w:p w14:paraId="1B5EFF5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447.35</w:t>
            </w:r>
          </w:p>
        </w:tc>
        <w:tc>
          <w:tcPr>
            <w:tcW w:w="1276" w:type="dxa"/>
          </w:tcPr>
          <w:p w14:paraId="2675AEB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BBCE96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69536B2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4042F41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6399E06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3.93</w:t>
            </w:r>
          </w:p>
        </w:tc>
      </w:tr>
      <w:tr w:rsidR="00567D32" w:rsidRPr="008A3369" w14:paraId="5DEF4CC6" w14:textId="77777777" w:rsidTr="00567D32">
        <w:trPr>
          <w:trHeight w:val="276"/>
          <w:jc w:val="center"/>
        </w:trPr>
        <w:tc>
          <w:tcPr>
            <w:tcW w:w="1413" w:type="dxa"/>
          </w:tcPr>
          <w:p w14:paraId="3D7FCCB2"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Tria-8</w:t>
            </w:r>
          </w:p>
        </w:tc>
        <w:tc>
          <w:tcPr>
            <w:tcW w:w="992" w:type="dxa"/>
          </w:tcPr>
          <w:p w14:paraId="6ADCAD2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447.35</w:t>
            </w:r>
          </w:p>
        </w:tc>
        <w:tc>
          <w:tcPr>
            <w:tcW w:w="1276" w:type="dxa"/>
          </w:tcPr>
          <w:p w14:paraId="2EEB2E2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F571DA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1C18ACE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79AE576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305C3F2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3.92</w:t>
            </w:r>
          </w:p>
        </w:tc>
      </w:tr>
      <w:tr w:rsidR="00567D32" w:rsidRPr="008A3369" w14:paraId="7554B571" w14:textId="77777777" w:rsidTr="00567D32">
        <w:trPr>
          <w:trHeight w:val="207"/>
          <w:jc w:val="center"/>
        </w:trPr>
        <w:tc>
          <w:tcPr>
            <w:tcW w:w="1413" w:type="dxa"/>
          </w:tcPr>
          <w:p w14:paraId="40613C12"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Tria-9</w:t>
            </w:r>
          </w:p>
        </w:tc>
        <w:tc>
          <w:tcPr>
            <w:tcW w:w="992" w:type="dxa"/>
          </w:tcPr>
          <w:p w14:paraId="6D4A46D8" w14:textId="77777777" w:rsidR="008A3369" w:rsidRPr="008A3369" w:rsidRDefault="008A3369" w:rsidP="00F33760">
            <w:pPr>
              <w:tabs>
                <w:tab w:val="left" w:pos="1256"/>
              </w:tabs>
              <w:jc w:val="center"/>
              <w:rPr>
                <w:rFonts w:ascii="Arial" w:hAnsi="Arial" w:cs="Arial"/>
                <w:color w:val="FF0000"/>
                <w:sz w:val="20"/>
                <w:szCs w:val="20"/>
              </w:rPr>
            </w:pPr>
            <w:r w:rsidRPr="008A3369">
              <w:rPr>
                <w:rFonts w:ascii="Arial" w:hAnsi="Arial" w:cs="Arial"/>
                <w:sz w:val="20"/>
                <w:szCs w:val="20"/>
              </w:rPr>
              <w:t>526.24</w:t>
            </w:r>
          </w:p>
        </w:tc>
        <w:tc>
          <w:tcPr>
            <w:tcW w:w="1276" w:type="dxa"/>
          </w:tcPr>
          <w:p w14:paraId="558CB12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1175C39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6DDE6E0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0930A08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298BDAC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4.50</w:t>
            </w:r>
          </w:p>
        </w:tc>
      </w:tr>
      <w:tr w:rsidR="00567D32" w:rsidRPr="008A3369" w14:paraId="79B27BBD" w14:textId="77777777" w:rsidTr="00567D32">
        <w:trPr>
          <w:trHeight w:val="276"/>
          <w:jc w:val="center"/>
        </w:trPr>
        <w:tc>
          <w:tcPr>
            <w:tcW w:w="1413" w:type="dxa"/>
          </w:tcPr>
          <w:p w14:paraId="4DC1B63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Tria-10</w:t>
            </w:r>
          </w:p>
        </w:tc>
        <w:tc>
          <w:tcPr>
            <w:tcW w:w="992" w:type="dxa"/>
          </w:tcPr>
          <w:p w14:paraId="1B79750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526.24</w:t>
            </w:r>
          </w:p>
        </w:tc>
        <w:tc>
          <w:tcPr>
            <w:tcW w:w="1276" w:type="dxa"/>
          </w:tcPr>
          <w:p w14:paraId="1D8AE40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745AEEF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5F8EF87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0ADF9D1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3F995DD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4.39</w:t>
            </w:r>
          </w:p>
        </w:tc>
      </w:tr>
      <w:tr w:rsidR="00567D32" w:rsidRPr="008A3369" w14:paraId="2E8200E9" w14:textId="77777777" w:rsidTr="00567D32">
        <w:trPr>
          <w:trHeight w:val="276"/>
          <w:jc w:val="center"/>
        </w:trPr>
        <w:tc>
          <w:tcPr>
            <w:tcW w:w="1413" w:type="dxa"/>
          </w:tcPr>
          <w:p w14:paraId="4F41F20D"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Tria-11</w:t>
            </w:r>
          </w:p>
        </w:tc>
        <w:tc>
          <w:tcPr>
            <w:tcW w:w="992" w:type="dxa"/>
          </w:tcPr>
          <w:p w14:paraId="2FEFC83F" w14:textId="77777777" w:rsidR="008A3369" w:rsidRPr="008A3369" w:rsidRDefault="008A3369" w:rsidP="00F33760">
            <w:pPr>
              <w:tabs>
                <w:tab w:val="left" w:pos="1256"/>
              </w:tabs>
              <w:jc w:val="center"/>
              <w:rPr>
                <w:rFonts w:ascii="Arial" w:hAnsi="Arial" w:cs="Arial"/>
                <w:color w:val="FF0000"/>
                <w:sz w:val="20"/>
                <w:szCs w:val="20"/>
              </w:rPr>
            </w:pPr>
            <w:r w:rsidRPr="008A3369">
              <w:rPr>
                <w:rFonts w:ascii="Arial" w:hAnsi="Arial" w:cs="Arial"/>
                <w:sz w:val="20"/>
                <w:szCs w:val="20"/>
              </w:rPr>
              <w:t>386.44</w:t>
            </w:r>
          </w:p>
        </w:tc>
        <w:tc>
          <w:tcPr>
            <w:tcW w:w="1276" w:type="dxa"/>
          </w:tcPr>
          <w:p w14:paraId="1CE1E57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212CD22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4F863C4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6BC2D55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2C7F663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3.96</w:t>
            </w:r>
          </w:p>
        </w:tc>
      </w:tr>
      <w:tr w:rsidR="00567D32" w:rsidRPr="008A3369" w14:paraId="7E3F7658" w14:textId="77777777" w:rsidTr="00567D32">
        <w:trPr>
          <w:trHeight w:val="276"/>
          <w:jc w:val="center"/>
        </w:trPr>
        <w:tc>
          <w:tcPr>
            <w:tcW w:w="1413" w:type="dxa"/>
          </w:tcPr>
          <w:p w14:paraId="4C69C0D0"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Tria-12</w:t>
            </w:r>
          </w:p>
        </w:tc>
        <w:tc>
          <w:tcPr>
            <w:tcW w:w="992" w:type="dxa"/>
          </w:tcPr>
          <w:p w14:paraId="1016C10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386.44</w:t>
            </w:r>
          </w:p>
        </w:tc>
        <w:tc>
          <w:tcPr>
            <w:tcW w:w="1276" w:type="dxa"/>
          </w:tcPr>
          <w:p w14:paraId="53F9199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1657981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397262D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74471D6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673F30C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3.78</w:t>
            </w:r>
          </w:p>
        </w:tc>
      </w:tr>
      <w:tr w:rsidR="00567D32" w:rsidRPr="008A3369" w14:paraId="045C6AB5" w14:textId="77777777" w:rsidTr="00567D32">
        <w:trPr>
          <w:trHeight w:val="276"/>
          <w:jc w:val="center"/>
        </w:trPr>
        <w:tc>
          <w:tcPr>
            <w:tcW w:w="1413" w:type="dxa"/>
          </w:tcPr>
          <w:p w14:paraId="63ABFA50"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Tria-13</w:t>
            </w:r>
          </w:p>
        </w:tc>
        <w:tc>
          <w:tcPr>
            <w:tcW w:w="992" w:type="dxa"/>
          </w:tcPr>
          <w:p w14:paraId="57AEC21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386.44</w:t>
            </w:r>
          </w:p>
        </w:tc>
        <w:tc>
          <w:tcPr>
            <w:tcW w:w="1276" w:type="dxa"/>
          </w:tcPr>
          <w:p w14:paraId="66584C2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646DB08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5F19443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675BD04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4851C76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3.82</w:t>
            </w:r>
          </w:p>
        </w:tc>
      </w:tr>
      <w:tr w:rsidR="00567D32" w:rsidRPr="008A3369" w14:paraId="583DC351" w14:textId="77777777" w:rsidTr="00567D32">
        <w:trPr>
          <w:trHeight w:val="276"/>
          <w:jc w:val="center"/>
        </w:trPr>
        <w:tc>
          <w:tcPr>
            <w:tcW w:w="1413" w:type="dxa"/>
          </w:tcPr>
          <w:p w14:paraId="68764784"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Tria-14</w:t>
            </w:r>
          </w:p>
        </w:tc>
        <w:tc>
          <w:tcPr>
            <w:tcW w:w="992" w:type="dxa"/>
          </w:tcPr>
          <w:p w14:paraId="1CA281C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404.43</w:t>
            </w:r>
          </w:p>
        </w:tc>
        <w:tc>
          <w:tcPr>
            <w:tcW w:w="1276" w:type="dxa"/>
          </w:tcPr>
          <w:p w14:paraId="2159553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7B26A8A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1520AC5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21805CC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5472EEB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4.06</w:t>
            </w:r>
          </w:p>
        </w:tc>
      </w:tr>
      <w:tr w:rsidR="00567D32" w:rsidRPr="008A3369" w14:paraId="1B5B2260" w14:textId="77777777" w:rsidTr="00567D32">
        <w:trPr>
          <w:trHeight w:val="276"/>
          <w:jc w:val="center"/>
        </w:trPr>
        <w:tc>
          <w:tcPr>
            <w:tcW w:w="1413" w:type="dxa"/>
          </w:tcPr>
          <w:p w14:paraId="547AE187"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Tria-15</w:t>
            </w:r>
          </w:p>
        </w:tc>
        <w:tc>
          <w:tcPr>
            <w:tcW w:w="992" w:type="dxa"/>
          </w:tcPr>
          <w:p w14:paraId="092ACF7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494.35</w:t>
            </w:r>
          </w:p>
        </w:tc>
        <w:tc>
          <w:tcPr>
            <w:tcW w:w="1276" w:type="dxa"/>
          </w:tcPr>
          <w:p w14:paraId="4A66A0E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5E37F4D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23B7DE8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5FE0AA6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48F5DE3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4.22</w:t>
            </w:r>
          </w:p>
        </w:tc>
      </w:tr>
      <w:tr w:rsidR="00567D32" w:rsidRPr="008A3369" w14:paraId="5543FA2E" w14:textId="77777777" w:rsidTr="00567D32">
        <w:trPr>
          <w:trHeight w:val="276"/>
          <w:jc w:val="center"/>
        </w:trPr>
        <w:tc>
          <w:tcPr>
            <w:tcW w:w="1413" w:type="dxa"/>
          </w:tcPr>
          <w:p w14:paraId="12428569"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Tria-16</w:t>
            </w:r>
          </w:p>
        </w:tc>
        <w:tc>
          <w:tcPr>
            <w:tcW w:w="992" w:type="dxa"/>
          </w:tcPr>
          <w:p w14:paraId="1D04BA0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494.35</w:t>
            </w:r>
          </w:p>
        </w:tc>
        <w:tc>
          <w:tcPr>
            <w:tcW w:w="1276" w:type="dxa"/>
          </w:tcPr>
          <w:p w14:paraId="596170D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A31C65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3292A4D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3ECB810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20220C7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3.85</w:t>
            </w:r>
          </w:p>
        </w:tc>
      </w:tr>
      <w:tr w:rsidR="00567D32" w:rsidRPr="008A3369" w14:paraId="40BEFF41" w14:textId="77777777" w:rsidTr="00567D32">
        <w:trPr>
          <w:trHeight w:val="276"/>
          <w:jc w:val="center"/>
        </w:trPr>
        <w:tc>
          <w:tcPr>
            <w:tcW w:w="1413" w:type="dxa"/>
          </w:tcPr>
          <w:p w14:paraId="2BE19A38"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Tria-17</w:t>
            </w:r>
          </w:p>
        </w:tc>
        <w:tc>
          <w:tcPr>
            <w:tcW w:w="992" w:type="dxa"/>
          </w:tcPr>
          <w:p w14:paraId="08E6123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413.45</w:t>
            </w:r>
          </w:p>
        </w:tc>
        <w:tc>
          <w:tcPr>
            <w:tcW w:w="1276" w:type="dxa"/>
          </w:tcPr>
          <w:p w14:paraId="7D55807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542EA08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1BD0937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143.40</w:t>
            </w:r>
          </w:p>
        </w:tc>
        <w:tc>
          <w:tcPr>
            <w:tcW w:w="1134" w:type="dxa"/>
          </w:tcPr>
          <w:p w14:paraId="2BB6EA5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997" w:type="dxa"/>
          </w:tcPr>
          <w:p w14:paraId="2348F3D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3.29</w:t>
            </w:r>
          </w:p>
        </w:tc>
      </w:tr>
      <w:tr w:rsidR="00567D32" w:rsidRPr="008A3369" w14:paraId="6931689E" w14:textId="77777777" w:rsidTr="00567D32">
        <w:trPr>
          <w:trHeight w:val="276"/>
          <w:jc w:val="center"/>
        </w:trPr>
        <w:tc>
          <w:tcPr>
            <w:tcW w:w="1413" w:type="dxa"/>
          </w:tcPr>
          <w:p w14:paraId="7A534863"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Tria-18</w:t>
            </w:r>
          </w:p>
        </w:tc>
        <w:tc>
          <w:tcPr>
            <w:tcW w:w="992" w:type="dxa"/>
          </w:tcPr>
          <w:p w14:paraId="680CEDC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413.45</w:t>
            </w:r>
          </w:p>
        </w:tc>
        <w:tc>
          <w:tcPr>
            <w:tcW w:w="1276" w:type="dxa"/>
          </w:tcPr>
          <w:p w14:paraId="530A059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4286459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34282E0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143.40</w:t>
            </w:r>
          </w:p>
        </w:tc>
        <w:tc>
          <w:tcPr>
            <w:tcW w:w="1134" w:type="dxa"/>
          </w:tcPr>
          <w:p w14:paraId="047ADEF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997" w:type="dxa"/>
          </w:tcPr>
          <w:p w14:paraId="78C99A4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3.25</w:t>
            </w:r>
          </w:p>
        </w:tc>
      </w:tr>
      <w:tr w:rsidR="00567D32" w:rsidRPr="008A3369" w14:paraId="65A67084" w14:textId="77777777" w:rsidTr="00567D32">
        <w:trPr>
          <w:trHeight w:val="276"/>
          <w:jc w:val="center"/>
        </w:trPr>
        <w:tc>
          <w:tcPr>
            <w:tcW w:w="1413" w:type="dxa"/>
          </w:tcPr>
          <w:p w14:paraId="27875DED"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Tria-19</w:t>
            </w:r>
          </w:p>
        </w:tc>
        <w:tc>
          <w:tcPr>
            <w:tcW w:w="992" w:type="dxa"/>
          </w:tcPr>
          <w:p w14:paraId="0F2B0F7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413.45</w:t>
            </w:r>
          </w:p>
        </w:tc>
        <w:tc>
          <w:tcPr>
            <w:tcW w:w="1276" w:type="dxa"/>
          </w:tcPr>
          <w:p w14:paraId="01FDDF5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36DD78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27F26ED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143.40</w:t>
            </w:r>
          </w:p>
        </w:tc>
        <w:tc>
          <w:tcPr>
            <w:tcW w:w="1134" w:type="dxa"/>
          </w:tcPr>
          <w:p w14:paraId="1A926D2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997" w:type="dxa"/>
          </w:tcPr>
          <w:p w14:paraId="7E718FC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3.38</w:t>
            </w:r>
          </w:p>
        </w:tc>
      </w:tr>
      <w:tr w:rsidR="00567D32" w:rsidRPr="008A3369" w14:paraId="639CA583" w14:textId="77777777" w:rsidTr="00567D32">
        <w:trPr>
          <w:trHeight w:val="276"/>
          <w:jc w:val="center"/>
        </w:trPr>
        <w:tc>
          <w:tcPr>
            <w:tcW w:w="1413" w:type="dxa"/>
          </w:tcPr>
          <w:p w14:paraId="3D3773A9"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Tria-20</w:t>
            </w:r>
          </w:p>
        </w:tc>
        <w:tc>
          <w:tcPr>
            <w:tcW w:w="992" w:type="dxa"/>
          </w:tcPr>
          <w:p w14:paraId="135CEFF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458.45</w:t>
            </w:r>
          </w:p>
        </w:tc>
        <w:tc>
          <w:tcPr>
            <w:tcW w:w="1276" w:type="dxa"/>
          </w:tcPr>
          <w:p w14:paraId="6F6E9AD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137083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1134" w:type="dxa"/>
          </w:tcPr>
          <w:p w14:paraId="3743053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133.10</w:t>
            </w:r>
          </w:p>
        </w:tc>
        <w:tc>
          <w:tcPr>
            <w:tcW w:w="1134" w:type="dxa"/>
          </w:tcPr>
          <w:p w14:paraId="212BE3A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997" w:type="dxa"/>
          </w:tcPr>
          <w:p w14:paraId="2BC9465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2.75</w:t>
            </w:r>
          </w:p>
        </w:tc>
      </w:tr>
      <w:tr w:rsidR="00567D32" w:rsidRPr="008A3369" w14:paraId="5DDE3627" w14:textId="77777777" w:rsidTr="00567D32">
        <w:trPr>
          <w:trHeight w:val="287"/>
          <w:jc w:val="center"/>
        </w:trPr>
        <w:tc>
          <w:tcPr>
            <w:tcW w:w="1413" w:type="dxa"/>
          </w:tcPr>
          <w:p w14:paraId="0B8682FC"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Tria-21</w:t>
            </w:r>
          </w:p>
        </w:tc>
        <w:tc>
          <w:tcPr>
            <w:tcW w:w="992" w:type="dxa"/>
          </w:tcPr>
          <w:p w14:paraId="425BC2B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458.45</w:t>
            </w:r>
          </w:p>
        </w:tc>
        <w:tc>
          <w:tcPr>
            <w:tcW w:w="1276" w:type="dxa"/>
          </w:tcPr>
          <w:p w14:paraId="5549665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7BE796C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1134" w:type="dxa"/>
          </w:tcPr>
          <w:p w14:paraId="7E90509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189.22</w:t>
            </w:r>
          </w:p>
        </w:tc>
        <w:tc>
          <w:tcPr>
            <w:tcW w:w="1134" w:type="dxa"/>
          </w:tcPr>
          <w:p w14:paraId="016FC9A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997" w:type="dxa"/>
          </w:tcPr>
          <w:p w14:paraId="3898ED8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2.72</w:t>
            </w:r>
          </w:p>
        </w:tc>
      </w:tr>
      <w:tr w:rsidR="00567D32" w:rsidRPr="008A3369" w14:paraId="6AADA9BB" w14:textId="77777777" w:rsidTr="00567D32">
        <w:trPr>
          <w:trHeight w:val="276"/>
          <w:jc w:val="center"/>
        </w:trPr>
        <w:tc>
          <w:tcPr>
            <w:tcW w:w="1413" w:type="dxa"/>
          </w:tcPr>
          <w:p w14:paraId="30D06C1B"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Tria-22</w:t>
            </w:r>
          </w:p>
        </w:tc>
        <w:tc>
          <w:tcPr>
            <w:tcW w:w="992" w:type="dxa"/>
          </w:tcPr>
          <w:p w14:paraId="46D01DE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384.45</w:t>
            </w:r>
          </w:p>
        </w:tc>
        <w:tc>
          <w:tcPr>
            <w:tcW w:w="1276" w:type="dxa"/>
          </w:tcPr>
          <w:p w14:paraId="3917F57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672FD7A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3171E9B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117.81</w:t>
            </w:r>
          </w:p>
        </w:tc>
        <w:tc>
          <w:tcPr>
            <w:tcW w:w="1134" w:type="dxa"/>
          </w:tcPr>
          <w:p w14:paraId="7A1F80C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259BF25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3.27</w:t>
            </w:r>
          </w:p>
        </w:tc>
      </w:tr>
      <w:tr w:rsidR="00567D32" w:rsidRPr="008A3369" w14:paraId="4923F8D4" w14:textId="77777777" w:rsidTr="00567D32">
        <w:trPr>
          <w:trHeight w:val="276"/>
          <w:jc w:val="center"/>
        </w:trPr>
        <w:tc>
          <w:tcPr>
            <w:tcW w:w="1413" w:type="dxa"/>
          </w:tcPr>
          <w:p w14:paraId="235563D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Tria-23</w:t>
            </w:r>
          </w:p>
        </w:tc>
        <w:tc>
          <w:tcPr>
            <w:tcW w:w="992" w:type="dxa"/>
          </w:tcPr>
          <w:p w14:paraId="1DE51BE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384.45</w:t>
            </w:r>
          </w:p>
        </w:tc>
        <w:tc>
          <w:tcPr>
            <w:tcW w:w="1276" w:type="dxa"/>
          </w:tcPr>
          <w:p w14:paraId="796D62F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747A479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121A408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117.81</w:t>
            </w:r>
          </w:p>
        </w:tc>
        <w:tc>
          <w:tcPr>
            <w:tcW w:w="1134" w:type="dxa"/>
          </w:tcPr>
          <w:p w14:paraId="142B5E6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5ED2697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3.03</w:t>
            </w:r>
          </w:p>
        </w:tc>
      </w:tr>
      <w:tr w:rsidR="00567D32" w:rsidRPr="008A3369" w14:paraId="76E71F93" w14:textId="77777777" w:rsidTr="00567D32">
        <w:trPr>
          <w:trHeight w:val="276"/>
          <w:jc w:val="center"/>
        </w:trPr>
        <w:tc>
          <w:tcPr>
            <w:tcW w:w="1413" w:type="dxa"/>
          </w:tcPr>
          <w:p w14:paraId="040DC29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Tria-24</w:t>
            </w:r>
          </w:p>
        </w:tc>
        <w:tc>
          <w:tcPr>
            <w:tcW w:w="992" w:type="dxa"/>
          </w:tcPr>
          <w:p w14:paraId="1EF00CE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384.45</w:t>
            </w:r>
          </w:p>
        </w:tc>
        <w:tc>
          <w:tcPr>
            <w:tcW w:w="1276" w:type="dxa"/>
          </w:tcPr>
          <w:p w14:paraId="7A2CBEA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219B15B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559CC97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117.81</w:t>
            </w:r>
          </w:p>
        </w:tc>
        <w:tc>
          <w:tcPr>
            <w:tcW w:w="1134" w:type="dxa"/>
          </w:tcPr>
          <w:p w14:paraId="7AEAF9E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238315C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3.26</w:t>
            </w:r>
          </w:p>
        </w:tc>
      </w:tr>
      <w:tr w:rsidR="00567D32" w:rsidRPr="008A3369" w14:paraId="66F391E8" w14:textId="77777777" w:rsidTr="00567D32">
        <w:trPr>
          <w:trHeight w:val="276"/>
          <w:jc w:val="center"/>
        </w:trPr>
        <w:tc>
          <w:tcPr>
            <w:tcW w:w="1413" w:type="dxa"/>
          </w:tcPr>
          <w:p w14:paraId="1BB331A8"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Tria-25</w:t>
            </w:r>
          </w:p>
        </w:tc>
        <w:tc>
          <w:tcPr>
            <w:tcW w:w="992" w:type="dxa"/>
          </w:tcPr>
          <w:p w14:paraId="4484B93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400.45</w:t>
            </w:r>
          </w:p>
        </w:tc>
        <w:tc>
          <w:tcPr>
            <w:tcW w:w="1276" w:type="dxa"/>
          </w:tcPr>
          <w:p w14:paraId="32C191BA"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w:t>
            </w:r>
          </w:p>
        </w:tc>
        <w:tc>
          <w:tcPr>
            <w:tcW w:w="1276" w:type="dxa"/>
          </w:tcPr>
          <w:p w14:paraId="470048E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70F90EC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138.04</w:t>
            </w:r>
          </w:p>
        </w:tc>
        <w:tc>
          <w:tcPr>
            <w:tcW w:w="1134" w:type="dxa"/>
          </w:tcPr>
          <w:p w14:paraId="1DB8816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4A48D3D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3.14</w:t>
            </w:r>
          </w:p>
        </w:tc>
      </w:tr>
      <w:tr w:rsidR="00567D32" w:rsidRPr="008A3369" w14:paraId="567097F3" w14:textId="77777777" w:rsidTr="00567D32">
        <w:trPr>
          <w:trHeight w:val="276"/>
          <w:jc w:val="center"/>
        </w:trPr>
        <w:tc>
          <w:tcPr>
            <w:tcW w:w="1413" w:type="dxa"/>
          </w:tcPr>
          <w:p w14:paraId="293150F7"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Tria-26</w:t>
            </w:r>
          </w:p>
        </w:tc>
        <w:tc>
          <w:tcPr>
            <w:tcW w:w="992" w:type="dxa"/>
          </w:tcPr>
          <w:p w14:paraId="63FBEBD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400.45</w:t>
            </w:r>
          </w:p>
        </w:tc>
        <w:tc>
          <w:tcPr>
            <w:tcW w:w="1276" w:type="dxa"/>
          </w:tcPr>
          <w:p w14:paraId="5293AEA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w:t>
            </w:r>
          </w:p>
        </w:tc>
        <w:tc>
          <w:tcPr>
            <w:tcW w:w="1276" w:type="dxa"/>
          </w:tcPr>
          <w:p w14:paraId="06A15B0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2</w:t>
            </w:r>
          </w:p>
        </w:tc>
        <w:tc>
          <w:tcPr>
            <w:tcW w:w="1134" w:type="dxa"/>
          </w:tcPr>
          <w:p w14:paraId="772DBAC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138.04</w:t>
            </w:r>
          </w:p>
        </w:tc>
        <w:tc>
          <w:tcPr>
            <w:tcW w:w="1134" w:type="dxa"/>
          </w:tcPr>
          <w:p w14:paraId="3063A76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7A1A1A5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3.19</w:t>
            </w:r>
          </w:p>
        </w:tc>
      </w:tr>
      <w:tr w:rsidR="00567D32" w:rsidRPr="008A3369" w14:paraId="5D149B7F" w14:textId="77777777" w:rsidTr="00567D32">
        <w:trPr>
          <w:trHeight w:val="276"/>
          <w:jc w:val="center"/>
        </w:trPr>
        <w:tc>
          <w:tcPr>
            <w:tcW w:w="1413" w:type="dxa"/>
          </w:tcPr>
          <w:p w14:paraId="38822F4D"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Tria-27</w:t>
            </w:r>
          </w:p>
        </w:tc>
        <w:tc>
          <w:tcPr>
            <w:tcW w:w="992" w:type="dxa"/>
          </w:tcPr>
          <w:p w14:paraId="755D77A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383.47</w:t>
            </w:r>
          </w:p>
        </w:tc>
        <w:tc>
          <w:tcPr>
            <w:tcW w:w="1276" w:type="dxa"/>
          </w:tcPr>
          <w:p w14:paraId="1DC379D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6F24F30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778D5FC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123.60</w:t>
            </w:r>
          </w:p>
        </w:tc>
        <w:tc>
          <w:tcPr>
            <w:tcW w:w="1134" w:type="dxa"/>
          </w:tcPr>
          <w:p w14:paraId="059FA97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5934E3D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352</w:t>
            </w:r>
          </w:p>
        </w:tc>
      </w:tr>
      <w:tr w:rsidR="00567D32" w:rsidRPr="008A3369" w14:paraId="7BBDE798" w14:textId="77777777" w:rsidTr="00567D32">
        <w:trPr>
          <w:trHeight w:val="276"/>
          <w:jc w:val="center"/>
        </w:trPr>
        <w:tc>
          <w:tcPr>
            <w:tcW w:w="1413" w:type="dxa"/>
          </w:tcPr>
          <w:p w14:paraId="7A9E376B"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lastRenderedPageBreak/>
              <w:t>Tria-28</w:t>
            </w:r>
          </w:p>
        </w:tc>
        <w:tc>
          <w:tcPr>
            <w:tcW w:w="992" w:type="dxa"/>
          </w:tcPr>
          <w:p w14:paraId="22C0ED5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383.47</w:t>
            </w:r>
          </w:p>
        </w:tc>
        <w:tc>
          <w:tcPr>
            <w:tcW w:w="1276" w:type="dxa"/>
          </w:tcPr>
          <w:p w14:paraId="5E5F25C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033871E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27773A8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123.60</w:t>
            </w:r>
          </w:p>
        </w:tc>
        <w:tc>
          <w:tcPr>
            <w:tcW w:w="1134" w:type="dxa"/>
          </w:tcPr>
          <w:p w14:paraId="240D5E6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2FEB94F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3.53</w:t>
            </w:r>
          </w:p>
        </w:tc>
      </w:tr>
      <w:tr w:rsidR="00567D32" w:rsidRPr="008A3369" w14:paraId="4B9949C5" w14:textId="77777777" w:rsidTr="00567D32">
        <w:trPr>
          <w:trHeight w:val="276"/>
          <w:jc w:val="center"/>
        </w:trPr>
        <w:tc>
          <w:tcPr>
            <w:tcW w:w="1413" w:type="dxa"/>
          </w:tcPr>
          <w:p w14:paraId="3F6AB0B3"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Tria-29</w:t>
            </w:r>
          </w:p>
        </w:tc>
        <w:tc>
          <w:tcPr>
            <w:tcW w:w="992" w:type="dxa"/>
          </w:tcPr>
          <w:p w14:paraId="7B098DE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398.48</w:t>
            </w:r>
          </w:p>
        </w:tc>
        <w:tc>
          <w:tcPr>
            <w:tcW w:w="1276" w:type="dxa"/>
          </w:tcPr>
          <w:p w14:paraId="3894DC3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41CFE33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5F4BD31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106.81</w:t>
            </w:r>
          </w:p>
        </w:tc>
        <w:tc>
          <w:tcPr>
            <w:tcW w:w="1134" w:type="dxa"/>
          </w:tcPr>
          <w:p w14:paraId="7AEF43E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997" w:type="dxa"/>
          </w:tcPr>
          <w:p w14:paraId="480D91A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3.51</w:t>
            </w:r>
          </w:p>
        </w:tc>
      </w:tr>
      <w:tr w:rsidR="00567D32" w:rsidRPr="008A3369" w14:paraId="7128F9F1" w14:textId="77777777" w:rsidTr="00567D32">
        <w:trPr>
          <w:trHeight w:val="327"/>
          <w:jc w:val="center"/>
        </w:trPr>
        <w:tc>
          <w:tcPr>
            <w:tcW w:w="1413" w:type="dxa"/>
          </w:tcPr>
          <w:p w14:paraId="52AFFAC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Tria-30</w:t>
            </w:r>
          </w:p>
        </w:tc>
        <w:tc>
          <w:tcPr>
            <w:tcW w:w="992" w:type="dxa"/>
          </w:tcPr>
          <w:p w14:paraId="4435B4C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398.48</w:t>
            </w:r>
          </w:p>
        </w:tc>
        <w:tc>
          <w:tcPr>
            <w:tcW w:w="1276" w:type="dxa"/>
          </w:tcPr>
          <w:p w14:paraId="5B6557D6"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59E79E4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25AF2AF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106.81</w:t>
            </w:r>
          </w:p>
        </w:tc>
        <w:tc>
          <w:tcPr>
            <w:tcW w:w="1134" w:type="dxa"/>
          </w:tcPr>
          <w:p w14:paraId="4C0EEE5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997" w:type="dxa"/>
          </w:tcPr>
          <w:p w14:paraId="73D9449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3.98</w:t>
            </w:r>
          </w:p>
        </w:tc>
      </w:tr>
      <w:tr w:rsidR="00567D32" w:rsidRPr="008A3369" w14:paraId="68E5CDC6" w14:textId="77777777" w:rsidTr="00567D32">
        <w:trPr>
          <w:trHeight w:val="276"/>
          <w:jc w:val="center"/>
        </w:trPr>
        <w:tc>
          <w:tcPr>
            <w:tcW w:w="1413" w:type="dxa"/>
          </w:tcPr>
          <w:p w14:paraId="4C098F75"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Tria-31</w:t>
            </w:r>
          </w:p>
        </w:tc>
        <w:tc>
          <w:tcPr>
            <w:tcW w:w="992" w:type="dxa"/>
          </w:tcPr>
          <w:p w14:paraId="25D14D8D"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428.50</w:t>
            </w:r>
          </w:p>
        </w:tc>
        <w:tc>
          <w:tcPr>
            <w:tcW w:w="1276" w:type="dxa"/>
          </w:tcPr>
          <w:p w14:paraId="6998F01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2B3F825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3E78113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116.04</w:t>
            </w:r>
          </w:p>
        </w:tc>
        <w:tc>
          <w:tcPr>
            <w:tcW w:w="1134" w:type="dxa"/>
          </w:tcPr>
          <w:p w14:paraId="1F39E52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w:t>
            </w:r>
          </w:p>
        </w:tc>
        <w:tc>
          <w:tcPr>
            <w:tcW w:w="997" w:type="dxa"/>
          </w:tcPr>
          <w:p w14:paraId="0B196935"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4.13</w:t>
            </w:r>
          </w:p>
        </w:tc>
      </w:tr>
      <w:tr w:rsidR="00567D32" w:rsidRPr="008A3369" w14:paraId="335FE41D" w14:textId="77777777" w:rsidTr="00567D32">
        <w:trPr>
          <w:trHeight w:val="276"/>
          <w:jc w:val="center"/>
        </w:trPr>
        <w:tc>
          <w:tcPr>
            <w:tcW w:w="1413" w:type="dxa"/>
          </w:tcPr>
          <w:p w14:paraId="5314159F"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Tria-32</w:t>
            </w:r>
          </w:p>
        </w:tc>
        <w:tc>
          <w:tcPr>
            <w:tcW w:w="992" w:type="dxa"/>
          </w:tcPr>
          <w:p w14:paraId="448E55C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414.48</w:t>
            </w:r>
          </w:p>
        </w:tc>
        <w:tc>
          <w:tcPr>
            <w:tcW w:w="1276" w:type="dxa"/>
          </w:tcPr>
          <w:p w14:paraId="237E2F3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w:t>
            </w:r>
          </w:p>
        </w:tc>
        <w:tc>
          <w:tcPr>
            <w:tcW w:w="1276" w:type="dxa"/>
          </w:tcPr>
          <w:p w14:paraId="3AE5AB4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1134" w:type="dxa"/>
          </w:tcPr>
          <w:p w14:paraId="17E92814"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127.04</w:t>
            </w:r>
          </w:p>
        </w:tc>
        <w:tc>
          <w:tcPr>
            <w:tcW w:w="1134" w:type="dxa"/>
          </w:tcPr>
          <w:p w14:paraId="66B333D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8</w:t>
            </w:r>
          </w:p>
        </w:tc>
        <w:tc>
          <w:tcPr>
            <w:tcW w:w="997" w:type="dxa"/>
          </w:tcPr>
          <w:p w14:paraId="03D8E89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3.42</w:t>
            </w:r>
          </w:p>
        </w:tc>
      </w:tr>
      <w:tr w:rsidR="00567D32" w:rsidRPr="008A3369" w14:paraId="2F6577A9" w14:textId="77777777" w:rsidTr="00567D32">
        <w:trPr>
          <w:trHeight w:val="276"/>
          <w:jc w:val="center"/>
        </w:trPr>
        <w:tc>
          <w:tcPr>
            <w:tcW w:w="1413" w:type="dxa"/>
          </w:tcPr>
          <w:p w14:paraId="00BEFEA9"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Tria33</w:t>
            </w:r>
          </w:p>
        </w:tc>
        <w:tc>
          <w:tcPr>
            <w:tcW w:w="992" w:type="dxa"/>
          </w:tcPr>
          <w:p w14:paraId="3A3C4FD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358.41</w:t>
            </w:r>
          </w:p>
        </w:tc>
        <w:tc>
          <w:tcPr>
            <w:tcW w:w="1276" w:type="dxa"/>
          </w:tcPr>
          <w:p w14:paraId="36D0D383"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044F220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6</w:t>
            </w:r>
          </w:p>
        </w:tc>
        <w:tc>
          <w:tcPr>
            <w:tcW w:w="1134" w:type="dxa"/>
          </w:tcPr>
          <w:p w14:paraId="6ADA4847"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110.72</w:t>
            </w:r>
          </w:p>
        </w:tc>
        <w:tc>
          <w:tcPr>
            <w:tcW w:w="1134" w:type="dxa"/>
          </w:tcPr>
          <w:p w14:paraId="5313B9C9"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36CB46BC"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 xml:space="preserve">       3.29</w:t>
            </w:r>
          </w:p>
        </w:tc>
      </w:tr>
      <w:tr w:rsidR="00567D32" w:rsidRPr="008A3369" w14:paraId="73A82756" w14:textId="77777777" w:rsidTr="00567D32">
        <w:trPr>
          <w:trHeight w:val="276"/>
          <w:jc w:val="center"/>
        </w:trPr>
        <w:tc>
          <w:tcPr>
            <w:tcW w:w="1413" w:type="dxa"/>
          </w:tcPr>
          <w:p w14:paraId="62AC4E4E"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Tria-34</w:t>
            </w:r>
          </w:p>
        </w:tc>
        <w:tc>
          <w:tcPr>
            <w:tcW w:w="992" w:type="dxa"/>
          </w:tcPr>
          <w:p w14:paraId="0745043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382.48</w:t>
            </w:r>
          </w:p>
        </w:tc>
        <w:tc>
          <w:tcPr>
            <w:tcW w:w="1276" w:type="dxa"/>
          </w:tcPr>
          <w:p w14:paraId="7DBF91CF"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3949BE9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5D22762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0E1BD6AB"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5D071471"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4.15</w:t>
            </w:r>
          </w:p>
        </w:tc>
      </w:tr>
      <w:tr w:rsidR="00567D32" w:rsidRPr="008A3369" w14:paraId="200CDE9B" w14:textId="77777777" w:rsidTr="00567D32">
        <w:trPr>
          <w:trHeight w:val="276"/>
          <w:jc w:val="center"/>
        </w:trPr>
        <w:tc>
          <w:tcPr>
            <w:tcW w:w="1413" w:type="dxa"/>
          </w:tcPr>
          <w:p w14:paraId="14FA0ADA" w14:textId="77777777" w:rsidR="008A3369" w:rsidRPr="008A3369" w:rsidRDefault="008A3369" w:rsidP="00F33760">
            <w:pPr>
              <w:tabs>
                <w:tab w:val="left" w:pos="1256"/>
              </w:tabs>
              <w:rPr>
                <w:rFonts w:ascii="Arial" w:hAnsi="Arial" w:cs="Arial"/>
                <w:sz w:val="20"/>
                <w:szCs w:val="20"/>
              </w:rPr>
            </w:pPr>
            <w:r w:rsidRPr="008A3369">
              <w:rPr>
                <w:rFonts w:ascii="Arial" w:hAnsi="Arial" w:cs="Arial"/>
                <w:sz w:val="20"/>
                <w:szCs w:val="20"/>
              </w:rPr>
              <w:t>Tria-35</w:t>
            </w:r>
          </w:p>
        </w:tc>
        <w:tc>
          <w:tcPr>
            <w:tcW w:w="992" w:type="dxa"/>
          </w:tcPr>
          <w:p w14:paraId="577F035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382.48</w:t>
            </w:r>
          </w:p>
        </w:tc>
        <w:tc>
          <w:tcPr>
            <w:tcW w:w="1276" w:type="dxa"/>
          </w:tcPr>
          <w:p w14:paraId="3EB11380"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0</w:t>
            </w:r>
          </w:p>
        </w:tc>
        <w:tc>
          <w:tcPr>
            <w:tcW w:w="1276" w:type="dxa"/>
          </w:tcPr>
          <w:p w14:paraId="2A45F3FC"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5</w:t>
            </w:r>
          </w:p>
        </w:tc>
        <w:tc>
          <w:tcPr>
            <w:tcW w:w="1134" w:type="dxa"/>
          </w:tcPr>
          <w:p w14:paraId="58ADE642"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97.58</w:t>
            </w:r>
          </w:p>
        </w:tc>
        <w:tc>
          <w:tcPr>
            <w:tcW w:w="1134" w:type="dxa"/>
          </w:tcPr>
          <w:p w14:paraId="22675868"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7</w:t>
            </w:r>
          </w:p>
        </w:tc>
        <w:tc>
          <w:tcPr>
            <w:tcW w:w="997" w:type="dxa"/>
          </w:tcPr>
          <w:p w14:paraId="71B74CDE" w14:textId="77777777" w:rsidR="008A3369" w:rsidRPr="008A3369" w:rsidRDefault="008A3369" w:rsidP="00F33760">
            <w:pPr>
              <w:tabs>
                <w:tab w:val="left" w:pos="1256"/>
              </w:tabs>
              <w:jc w:val="center"/>
              <w:rPr>
                <w:rFonts w:ascii="Arial" w:hAnsi="Arial" w:cs="Arial"/>
                <w:sz w:val="20"/>
                <w:szCs w:val="20"/>
              </w:rPr>
            </w:pPr>
            <w:r w:rsidRPr="008A3369">
              <w:rPr>
                <w:rFonts w:ascii="Arial" w:hAnsi="Arial" w:cs="Arial"/>
                <w:sz w:val="20"/>
                <w:szCs w:val="20"/>
              </w:rPr>
              <w:t>3.45</w:t>
            </w:r>
          </w:p>
        </w:tc>
      </w:tr>
      <w:bookmarkEnd w:id="1"/>
    </w:tbl>
    <w:p w14:paraId="6354B715" w14:textId="77777777" w:rsidR="008A3369" w:rsidRDefault="008A3369" w:rsidP="008A3369">
      <w:pPr>
        <w:rPr>
          <w:lang w:val="en-IN"/>
        </w:rPr>
      </w:pPr>
    </w:p>
    <w:p w14:paraId="191CC94E" w14:textId="73A2CCE8" w:rsidR="003A567F" w:rsidRPr="0055653B" w:rsidRDefault="008A3369" w:rsidP="0055653B">
      <w:pPr>
        <w:pStyle w:val="Heading1"/>
        <w:spacing w:after="240"/>
        <w:rPr>
          <w:sz w:val="22"/>
          <w:szCs w:val="22"/>
        </w:rPr>
      </w:pPr>
      <w:r w:rsidRPr="008A3369">
        <w:rPr>
          <w:sz w:val="22"/>
          <w:szCs w:val="22"/>
        </w:rPr>
        <w:t>Docking studies</w:t>
      </w:r>
    </w:p>
    <w:p w14:paraId="2F0C2E03" w14:textId="77777777" w:rsidR="00E42FDC" w:rsidRDefault="003A567F" w:rsidP="0055653B">
      <w:pPr>
        <w:jc w:val="both"/>
        <w:rPr>
          <w:rFonts w:ascii="Arial" w:hAnsi="Arial" w:cs="Arial"/>
        </w:rPr>
      </w:pPr>
      <w:r w:rsidRPr="003A567F">
        <w:rPr>
          <w:rFonts w:ascii="Arial" w:hAnsi="Arial" w:cs="Arial"/>
          <w:lang w:val="en-IN"/>
        </w:rPr>
        <w:t>Herein, we used a virtual screening strategy to</w:t>
      </w:r>
      <w:r w:rsidRPr="003A567F">
        <w:rPr>
          <w:rFonts w:ascii="Arial" w:hAnsi="Arial" w:cs="Arial"/>
          <w:lang w:val="en-IN"/>
        </w:rPr>
        <w:t> </w:t>
      </w:r>
      <w:r w:rsidRPr="003A567F">
        <w:rPr>
          <w:rFonts w:ascii="Arial" w:hAnsi="Arial" w:cs="Arial"/>
          <w:lang w:val="en-IN"/>
        </w:rPr>
        <w:t>predict the binding affinities of the designed compounds at some selected breast cancer–related protein targets</w:t>
      </w:r>
      <w:r w:rsidR="007E0E0A">
        <w:rPr>
          <w:rFonts w:ascii="Arial" w:hAnsi="Arial" w:cs="Arial"/>
          <w:lang w:val="en-IN"/>
        </w:rPr>
        <w:t xml:space="preserve"> </w:t>
      </w:r>
      <w:r w:rsidR="007E0E0A">
        <w:rPr>
          <w:rFonts w:ascii="Arial" w:hAnsi="Arial" w:cs="Arial"/>
          <w:spacing w:val="-2"/>
          <w:lang w:val="en-IN"/>
        </w:rPr>
        <w:t>(</w:t>
      </w:r>
      <w:r w:rsidR="007E0E0A" w:rsidRPr="00416350">
        <w:rPr>
          <w:rFonts w:ascii="Arial" w:hAnsi="Arial" w:cs="Arial"/>
        </w:rPr>
        <w:t>Rasul</w:t>
      </w:r>
      <w:r w:rsidR="007E0E0A" w:rsidRPr="00B55BDE">
        <w:rPr>
          <w:rFonts w:ascii="Arial" w:hAnsi="Arial" w:cs="Arial"/>
          <w:bCs/>
        </w:rPr>
        <w:t xml:space="preserve"> et al., 20</w:t>
      </w:r>
      <w:r w:rsidR="007E0E0A">
        <w:rPr>
          <w:rFonts w:ascii="Arial" w:hAnsi="Arial" w:cs="Arial"/>
          <w:bCs/>
        </w:rPr>
        <w:t>22).</w:t>
      </w:r>
      <w:r w:rsidR="007E0E0A" w:rsidRPr="00C96285">
        <w:rPr>
          <w:rFonts w:ascii="Arial" w:hAnsi="Arial" w:cs="Arial"/>
          <w:kern w:val="28"/>
          <w:lang w:val="en-IN"/>
        </w:rPr>
        <w:t xml:space="preserve"> </w:t>
      </w:r>
      <w:r w:rsidRPr="003A567F">
        <w:rPr>
          <w:rFonts w:ascii="Arial" w:hAnsi="Arial" w:cs="Arial"/>
          <w:lang w:val="en-IN"/>
        </w:rPr>
        <w:t>Estrogen receptor</w:t>
      </w:r>
      <w:r w:rsidR="00E42FDC">
        <w:rPr>
          <w:rFonts w:ascii="Arial" w:hAnsi="Arial" w:cs="Arial"/>
          <w:lang w:val="en-IN"/>
        </w:rPr>
        <w:t xml:space="preserve"> alpha</w:t>
      </w:r>
      <w:r w:rsidRPr="003A567F">
        <w:rPr>
          <w:rFonts w:ascii="Arial" w:hAnsi="Arial" w:cs="Arial"/>
          <w:lang w:val="en-IN"/>
        </w:rPr>
        <w:t xml:space="preserve"> (ERα, PDB: 2IOG), progesterone</w:t>
      </w:r>
      <w:r w:rsidRPr="003A567F">
        <w:rPr>
          <w:rFonts w:ascii="Arial" w:hAnsi="Arial" w:cs="Arial"/>
          <w:lang w:val="en-IN"/>
        </w:rPr>
        <w:t> </w:t>
      </w:r>
      <w:r w:rsidRPr="003A567F">
        <w:rPr>
          <w:rFonts w:ascii="Arial" w:hAnsi="Arial" w:cs="Arial"/>
          <w:lang w:val="en-IN"/>
        </w:rPr>
        <w:t>receptor (PR, PDB: 1SQN), epidermal growth factor receptor (EGFR, PDB: 1M17), phosphatidylinositol 3-kinase</w:t>
      </w:r>
      <w:r>
        <w:rPr>
          <w:rFonts w:ascii="Arial" w:hAnsi="Arial" w:cs="Arial"/>
          <w:lang w:val="en-IN"/>
        </w:rPr>
        <w:t xml:space="preserve"> alpha </w:t>
      </w:r>
      <w:r w:rsidRPr="003A567F">
        <w:rPr>
          <w:rFonts w:ascii="Arial" w:hAnsi="Arial" w:cs="Arial"/>
          <w:lang w:val="en-IN"/>
        </w:rPr>
        <w:t>(PI3Kα, PDB:</w:t>
      </w:r>
      <w:r w:rsidR="00896A62">
        <w:rPr>
          <w:rFonts w:ascii="Arial" w:hAnsi="Arial" w:cs="Arial"/>
          <w:lang w:val="en-IN"/>
        </w:rPr>
        <w:t xml:space="preserve"> </w:t>
      </w:r>
      <w:r w:rsidRPr="003A567F">
        <w:rPr>
          <w:rFonts w:ascii="Arial" w:hAnsi="Arial" w:cs="Arial"/>
          <w:lang w:val="en-IN"/>
        </w:rPr>
        <w:t>5DXT), and mammalian target of rapamycin</w:t>
      </w:r>
      <w:r>
        <w:rPr>
          <w:rFonts w:ascii="Arial" w:hAnsi="Arial" w:cs="Arial"/>
          <w:lang w:val="en-IN"/>
        </w:rPr>
        <w:t xml:space="preserve"> </w:t>
      </w:r>
      <w:r w:rsidRPr="003A567F">
        <w:rPr>
          <w:rFonts w:ascii="Arial" w:hAnsi="Arial" w:cs="Arial"/>
          <w:lang w:val="en-IN"/>
        </w:rPr>
        <w:t>(mTOR, PDB ID:</w:t>
      </w:r>
      <w:r w:rsidR="00896A62">
        <w:rPr>
          <w:rFonts w:ascii="Arial" w:hAnsi="Arial" w:cs="Arial"/>
          <w:lang w:val="en-IN"/>
        </w:rPr>
        <w:t xml:space="preserve"> </w:t>
      </w:r>
      <w:r w:rsidRPr="003A567F">
        <w:rPr>
          <w:rFonts w:ascii="Arial" w:hAnsi="Arial" w:cs="Arial"/>
          <w:lang w:val="en-IN"/>
        </w:rPr>
        <w:t>4DRH) were chosen as the f</w:t>
      </w:r>
      <w:r w:rsidR="00E42FDC">
        <w:rPr>
          <w:rFonts w:ascii="Arial" w:hAnsi="Arial" w:cs="Arial"/>
          <w:lang w:val="en-IN"/>
        </w:rPr>
        <w:t>ive</w:t>
      </w:r>
      <w:r w:rsidRPr="003A567F">
        <w:rPr>
          <w:rFonts w:ascii="Arial" w:hAnsi="Arial" w:cs="Arial"/>
          <w:lang w:val="en-IN"/>
        </w:rPr>
        <w:t xml:space="preserve"> key targets and were downloaded from the</w:t>
      </w:r>
      <w:r>
        <w:rPr>
          <w:rFonts w:ascii="Arial" w:hAnsi="Arial" w:cs="Arial"/>
          <w:lang w:val="en-IN"/>
        </w:rPr>
        <w:t xml:space="preserve"> </w:t>
      </w:r>
      <w:r w:rsidRPr="007D6B12">
        <w:rPr>
          <w:rFonts w:ascii="Arial" w:hAnsi="Arial" w:cs="Arial"/>
          <w:lang w:val="en-IN"/>
        </w:rPr>
        <w:t>Protein Data Bank</w:t>
      </w:r>
      <w:r w:rsidRPr="003A567F">
        <w:rPr>
          <w:rFonts w:ascii="Arial" w:hAnsi="Arial" w:cs="Arial"/>
          <w:lang w:val="en-IN"/>
        </w:rPr>
        <w:t>.</w:t>
      </w:r>
      <w:r>
        <w:rPr>
          <w:rFonts w:ascii="Arial" w:hAnsi="Arial" w:cs="Arial"/>
          <w:lang w:val="en-IN"/>
        </w:rPr>
        <w:t xml:space="preserve"> </w:t>
      </w:r>
      <w:r w:rsidRPr="003A567F">
        <w:rPr>
          <w:rFonts w:ascii="Arial" w:hAnsi="Arial" w:cs="Arial"/>
        </w:rPr>
        <w:t>All 35 designed eugenol-triazole derivatives were examined for ligand</w:t>
      </w:r>
      <w:r w:rsidRPr="003A567F">
        <w:rPr>
          <w:rFonts w:ascii="Arial" w:hAnsi="Arial" w:cs="Arial"/>
        </w:rPr>
        <w:t> </w:t>
      </w:r>
      <w:r w:rsidRPr="003A567F">
        <w:rPr>
          <w:rFonts w:ascii="Arial" w:hAnsi="Arial" w:cs="Arial"/>
        </w:rPr>
        <w:t xml:space="preserve">docking studies. </w:t>
      </w:r>
    </w:p>
    <w:p w14:paraId="248367CC" w14:textId="77777777" w:rsidR="00E42FDC" w:rsidRDefault="00E42FDC" w:rsidP="0055653B">
      <w:pPr>
        <w:jc w:val="both"/>
        <w:rPr>
          <w:rFonts w:ascii="Arial" w:hAnsi="Arial" w:cs="Arial"/>
        </w:rPr>
      </w:pPr>
    </w:p>
    <w:p w14:paraId="4176203A" w14:textId="07A3B966" w:rsidR="0055653B" w:rsidRDefault="003A567F" w:rsidP="0055653B">
      <w:pPr>
        <w:jc w:val="both"/>
        <w:rPr>
          <w:rFonts w:ascii="Arial" w:hAnsi="Arial" w:cs="Arial"/>
          <w:lang w:val="en-IN"/>
        </w:rPr>
      </w:pPr>
      <w:r w:rsidRPr="003A567F">
        <w:rPr>
          <w:rFonts w:ascii="Arial" w:hAnsi="Arial" w:cs="Arial"/>
        </w:rPr>
        <w:t>Docking prepared ligands into the active sites of each target protein was performed using Schrodinger Maestro, with grid box</w:t>
      </w:r>
      <w:r w:rsidRPr="003A567F">
        <w:rPr>
          <w:rFonts w:ascii="Arial" w:hAnsi="Arial" w:cs="Arial"/>
        </w:rPr>
        <w:t> </w:t>
      </w:r>
      <w:r w:rsidRPr="003A567F">
        <w:rPr>
          <w:rFonts w:ascii="Arial" w:hAnsi="Arial" w:cs="Arial"/>
        </w:rPr>
        <w:t>size maintained at 10 × 10 × 10 Å in</w:t>
      </w:r>
      <w:r w:rsidR="00896A62">
        <w:rPr>
          <w:rFonts w:ascii="Arial" w:hAnsi="Arial" w:cs="Arial"/>
        </w:rPr>
        <w:t xml:space="preserve"> the</w:t>
      </w:r>
      <w:r w:rsidRPr="003A567F">
        <w:rPr>
          <w:rFonts w:ascii="Arial" w:hAnsi="Arial" w:cs="Arial"/>
        </w:rPr>
        <w:t xml:space="preserve"> x, y, and z axes. </w:t>
      </w:r>
      <w:r w:rsidR="000E1A01">
        <w:rPr>
          <w:rFonts w:ascii="Arial" w:hAnsi="Arial" w:cs="Arial"/>
        </w:rPr>
        <w:t>Standard precision (</w:t>
      </w:r>
      <w:r w:rsidRPr="003A567F">
        <w:rPr>
          <w:rFonts w:ascii="Arial" w:hAnsi="Arial" w:cs="Arial"/>
        </w:rPr>
        <w:t>SP</w:t>
      </w:r>
      <w:r w:rsidR="000E1A01">
        <w:rPr>
          <w:rFonts w:ascii="Arial" w:hAnsi="Arial" w:cs="Arial"/>
        </w:rPr>
        <w:t>)</w:t>
      </w:r>
      <w:r w:rsidRPr="003A567F">
        <w:rPr>
          <w:rFonts w:ascii="Arial" w:hAnsi="Arial" w:cs="Arial"/>
        </w:rPr>
        <w:t> </w:t>
      </w:r>
      <w:r w:rsidRPr="003A567F">
        <w:rPr>
          <w:rFonts w:ascii="Arial" w:hAnsi="Arial" w:cs="Arial"/>
        </w:rPr>
        <w:t>mode of docking was used</w:t>
      </w:r>
      <w:r w:rsidR="00896A62">
        <w:rPr>
          <w:rFonts w:ascii="Arial" w:hAnsi="Arial" w:cs="Arial"/>
        </w:rPr>
        <w:t>,</w:t>
      </w:r>
      <w:r w:rsidRPr="003A567F">
        <w:rPr>
          <w:rFonts w:ascii="Arial" w:hAnsi="Arial" w:cs="Arial"/>
        </w:rPr>
        <w:t xml:space="preserve"> as it offers an optimal compromise between speed and accuracy, well-suited for sifting through a relatively large number of artificially designed molecules</w:t>
      </w:r>
      <w:r w:rsidR="0055653B">
        <w:rPr>
          <w:rFonts w:ascii="Arial" w:hAnsi="Arial" w:cs="Arial"/>
        </w:rPr>
        <w:t xml:space="preserve"> </w:t>
      </w:r>
      <w:r w:rsidR="0055653B" w:rsidRPr="003A567F">
        <w:rPr>
          <w:rFonts w:ascii="Arial" w:hAnsi="Arial" w:cs="Arial"/>
          <w:lang w:val="en-IN"/>
        </w:rPr>
        <w:t>and comparing relative binding affinities across multiple targets. The docking results were further analyzed using the Ligand Interaction Diagram tool to identify key hydrogen bonding and hydrophobic interactions with active-site residues.</w:t>
      </w:r>
    </w:p>
    <w:p w14:paraId="6EAEF7E3" w14:textId="77777777" w:rsidR="00E42FDC" w:rsidRPr="007E0E0A" w:rsidRDefault="00E42FDC" w:rsidP="0055653B">
      <w:pPr>
        <w:jc w:val="both"/>
        <w:rPr>
          <w:rFonts w:ascii="Arial" w:hAnsi="Arial" w:cs="Arial"/>
          <w:kern w:val="28"/>
          <w:lang w:val="en-IN"/>
        </w:rPr>
      </w:pPr>
    </w:p>
    <w:p w14:paraId="1F3D0590" w14:textId="4A920C99" w:rsidR="0055653B" w:rsidRDefault="0055653B" w:rsidP="0055653B">
      <w:pPr>
        <w:jc w:val="both"/>
        <w:rPr>
          <w:rFonts w:ascii="Arial" w:hAnsi="Arial" w:cs="Arial"/>
          <w:lang w:val="en-IN"/>
        </w:rPr>
      </w:pPr>
      <w:r w:rsidRPr="003A567F">
        <w:rPr>
          <w:rFonts w:ascii="Arial" w:hAnsi="Arial" w:cs="Arial"/>
          <w:lang w:val="en-IN"/>
        </w:rPr>
        <w:t>Although extra precision (XP) docking and molecular dynamics (MD) simulations can provide additional refinement, these approaches were beyond the scope of the present screening-based study. The most promising compounds identified through SP docking are proposed for future XP docking and</w:t>
      </w:r>
      <w:r w:rsidRPr="003A567F">
        <w:rPr>
          <w:rFonts w:ascii="Arial" w:hAnsi="Arial" w:cs="Arial"/>
          <w:b/>
          <w:bCs/>
        </w:rPr>
        <w:t xml:space="preserve"> </w:t>
      </w:r>
      <w:r w:rsidRPr="003A567F">
        <w:rPr>
          <w:rFonts w:ascii="Arial" w:hAnsi="Arial" w:cs="Arial"/>
          <w:lang w:val="en-IN"/>
        </w:rPr>
        <w:t>MD simulations to further validate binding stability and dynamic behavior.</w:t>
      </w:r>
      <w:r w:rsidR="000E1A01" w:rsidRPr="000E1A01">
        <w:rPr>
          <w:rFonts w:ascii="Segoe UI" w:hAnsi="Segoe UI" w:cs="Segoe UI"/>
          <w:color w:val="1F243C"/>
          <w:shd w:val="clear" w:color="auto" w:fill="FFFFFF"/>
        </w:rPr>
        <w:t xml:space="preserve"> </w:t>
      </w:r>
      <w:r w:rsidR="000E1A01" w:rsidRPr="000E1A01">
        <w:rPr>
          <w:rFonts w:ascii="Arial" w:hAnsi="Arial" w:cs="Arial"/>
        </w:rPr>
        <w:t>For comparison, we used known anticancer drugs, including 4-hydroxytamoxifen, letrozole, fulvestrant, progesterone, tamoxifen, gefitinib, doxorubicin, and neratinib as reference compounds. We calculated binding affinity energies, and</w:t>
      </w:r>
      <w:r w:rsidR="00E42FDC">
        <w:rPr>
          <w:rFonts w:ascii="Arial" w:hAnsi="Arial" w:cs="Arial"/>
        </w:rPr>
        <w:t xml:space="preserve"> </w:t>
      </w:r>
      <w:r w:rsidR="000E1A01" w:rsidRPr="000E1A01">
        <w:rPr>
          <w:rFonts w:ascii="Arial" w:hAnsi="Arial" w:cs="Arial"/>
        </w:rPr>
        <w:t>summarized the docking results of eugenol-triazole derivatives that showed hydrogen-bond interactions like those of the co-crystallized ligands in the respective protein structures in Table 2.</w:t>
      </w:r>
    </w:p>
    <w:p w14:paraId="2EE8BC0B" w14:textId="77777777" w:rsidR="008A3369" w:rsidRDefault="008A3369" w:rsidP="008A3369">
      <w:pPr>
        <w:rPr>
          <w:lang w:val="en-IN"/>
        </w:rPr>
      </w:pPr>
    </w:p>
    <w:p w14:paraId="2FD532D3" w14:textId="54C27253" w:rsidR="008A3369" w:rsidRPr="008A3369" w:rsidRDefault="008A3369" w:rsidP="008A3369">
      <w:pPr>
        <w:pStyle w:val="BodyText"/>
        <w:jc w:val="center"/>
        <w:rPr>
          <w:rFonts w:ascii="Arial" w:hAnsi="Arial" w:cs="Arial"/>
          <w:b/>
          <w:bCs/>
        </w:rPr>
      </w:pPr>
      <w:r w:rsidRPr="008A3369">
        <w:rPr>
          <w:rFonts w:ascii="Arial" w:hAnsi="Arial" w:cs="Arial"/>
          <w:b/>
          <w:bCs/>
        </w:rPr>
        <w:t>Table 2</w:t>
      </w:r>
      <w:r>
        <w:rPr>
          <w:rFonts w:ascii="Arial" w:hAnsi="Arial" w:cs="Arial"/>
          <w:b/>
          <w:bCs/>
        </w:rPr>
        <w:t>.</w:t>
      </w:r>
      <w:r w:rsidR="007E782A">
        <w:rPr>
          <w:rFonts w:ascii="Arial" w:hAnsi="Arial" w:cs="Arial"/>
          <w:b/>
          <w:bCs/>
        </w:rPr>
        <w:t xml:space="preserve"> Molecular docking scores and interaction profiles of the ligands with selected breast cancer targets.</w:t>
      </w:r>
    </w:p>
    <w:p w14:paraId="4025E96B" w14:textId="77777777" w:rsidR="008A3369" w:rsidRDefault="008A3369" w:rsidP="008A3369">
      <w:pPr>
        <w:rPr>
          <w:lang w:val="en-IN"/>
        </w:rPr>
      </w:pPr>
    </w:p>
    <w:tbl>
      <w:tblPr>
        <w:tblW w:w="8048" w:type="dxa"/>
        <w:tblInd w:w="108" w:type="dxa"/>
        <w:tblLook w:val="04A0" w:firstRow="1" w:lastRow="0" w:firstColumn="1" w:lastColumn="0" w:noHBand="0" w:noVBand="1"/>
      </w:tblPr>
      <w:tblGrid>
        <w:gridCol w:w="991"/>
        <w:gridCol w:w="641"/>
        <w:gridCol w:w="2360"/>
        <w:gridCol w:w="1087"/>
        <w:gridCol w:w="3011"/>
      </w:tblGrid>
      <w:tr w:rsidR="002A4188" w:rsidRPr="008A3369" w14:paraId="3FF5A239" w14:textId="77777777" w:rsidTr="00F82095">
        <w:trPr>
          <w:trHeight w:val="269"/>
        </w:trPr>
        <w:tc>
          <w:tcPr>
            <w:tcW w:w="937" w:type="dxa"/>
            <w:tcBorders>
              <w:top w:val="single" w:sz="4" w:space="0" w:color="auto"/>
              <w:left w:val="single" w:sz="4" w:space="0" w:color="auto"/>
              <w:bottom w:val="single" w:sz="4" w:space="0" w:color="auto"/>
              <w:right w:val="single" w:sz="4" w:space="0" w:color="auto"/>
            </w:tcBorders>
            <w:noWrap/>
            <w:vAlign w:val="bottom"/>
            <w:hideMark/>
          </w:tcPr>
          <w:p w14:paraId="3CF00FBE" w14:textId="77777777" w:rsidR="008A3369" w:rsidRPr="008A3369" w:rsidRDefault="008A3369" w:rsidP="00077160">
            <w:pPr>
              <w:jc w:val="center"/>
              <w:rPr>
                <w:rFonts w:ascii="Arial" w:hAnsi="Arial" w:cs="Arial"/>
                <w:b/>
                <w:bCs/>
                <w:lang w:val="en-IN"/>
              </w:rPr>
            </w:pPr>
            <w:bookmarkStart w:id="2" w:name="_Hlk218597172"/>
            <w:r w:rsidRPr="008A3369">
              <w:rPr>
                <w:rFonts w:ascii="Arial" w:hAnsi="Arial" w:cs="Arial"/>
                <w:b/>
                <w:bCs/>
                <w:lang w:val="en-IN"/>
              </w:rPr>
              <w:t>PDB ID</w:t>
            </w:r>
          </w:p>
        </w:tc>
        <w:tc>
          <w:tcPr>
            <w:tcW w:w="655" w:type="dxa"/>
            <w:tcBorders>
              <w:top w:val="single" w:sz="4" w:space="0" w:color="auto"/>
              <w:left w:val="nil"/>
              <w:bottom w:val="single" w:sz="4" w:space="0" w:color="auto"/>
              <w:right w:val="single" w:sz="4" w:space="0" w:color="auto"/>
            </w:tcBorders>
            <w:noWrap/>
            <w:vAlign w:val="bottom"/>
            <w:hideMark/>
          </w:tcPr>
          <w:p w14:paraId="6098BE5E" w14:textId="77777777" w:rsidR="008A3369" w:rsidRPr="008A3369" w:rsidRDefault="008A3369" w:rsidP="00077160">
            <w:pPr>
              <w:jc w:val="center"/>
              <w:rPr>
                <w:rFonts w:ascii="Arial" w:hAnsi="Arial" w:cs="Arial"/>
                <w:b/>
                <w:bCs/>
                <w:lang w:val="en-IN"/>
              </w:rPr>
            </w:pPr>
            <w:r w:rsidRPr="008A3369">
              <w:rPr>
                <w:rFonts w:ascii="Arial" w:hAnsi="Arial" w:cs="Arial"/>
                <w:b/>
                <w:bCs/>
                <w:lang w:val="en-IN"/>
              </w:rPr>
              <w:t>S. No</w:t>
            </w:r>
          </w:p>
        </w:tc>
        <w:tc>
          <w:tcPr>
            <w:tcW w:w="2240" w:type="dxa"/>
            <w:tcBorders>
              <w:top w:val="single" w:sz="4" w:space="0" w:color="auto"/>
              <w:left w:val="nil"/>
              <w:bottom w:val="single" w:sz="4" w:space="0" w:color="auto"/>
              <w:right w:val="single" w:sz="4" w:space="0" w:color="auto"/>
            </w:tcBorders>
            <w:noWrap/>
            <w:vAlign w:val="bottom"/>
            <w:hideMark/>
          </w:tcPr>
          <w:p w14:paraId="5ECC0DE3" w14:textId="135ACC2F" w:rsidR="008A3369" w:rsidRPr="008A3369" w:rsidRDefault="008A3369" w:rsidP="00077160">
            <w:pPr>
              <w:jc w:val="center"/>
              <w:rPr>
                <w:rFonts w:ascii="Arial" w:hAnsi="Arial" w:cs="Arial"/>
                <w:b/>
                <w:bCs/>
                <w:lang w:val="en-IN"/>
              </w:rPr>
            </w:pPr>
            <w:r w:rsidRPr="008A3369">
              <w:rPr>
                <w:rFonts w:ascii="Arial" w:hAnsi="Arial" w:cs="Arial"/>
                <w:b/>
                <w:bCs/>
                <w:lang w:val="en-IN"/>
              </w:rPr>
              <w:t xml:space="preserve">Compound </w:t>
            </w:r>
            <w:r w:rsidR="00077160">
              <w:rPr>
                <w:rFonts w:ascii="Arial" w:hAnsi="Arial" w:cs="Arial"/>
                <w:b/>
                <w:bCs/>
                <w:lang w:val="en-IN"/>
              </w:rPr>
              <w:t>name/code</w:t>
            </w:r>
          </w:p>
        </w:tc>
        <w:tc>
          <w:tcPr>
            <w:tcW w:w="1115" w:type="dxa"/>
            <w:tcBorders>
              <w:top w:val="single" w:sz="4" w:space="0" w:color="auto"/>
              <w:left w:val="nil"/>
              <w:bottom w:val="single" w:sz="4" w:space="0" w:color="auto"/>
              <w:right w:val="single" w:sz="4" w:space="0" w:color="auto"/>
            </w:tcBorders>
            <w:noWrap/>
            <w:vAlign w:val="bottom"/>
            <w:hideMark/>
          </w:tcPr>
          <w:p w14:paraId="553DB353" w14:textId="77777777" w:rsidR="008A3369" w:rsidRPr="008A3369" w:rsidRDefault="008A3369" w:rsidP="00077160">
            <w:pPr>
              <w:jc w:val="center"/>
              <w:rPr>
                <w:rFonts w:ascii="Arial" w:hAnsi="Arial" w:cs="Arial"/>
                <w:b/>
                <w:bCs/>
                <w:lang w:val="en-IN"/>
              </w:rPr>
            </w:pPr>
            <w:r w:rsidRPr="008A3369">
              <w:rPr>
                <w:rFonts w:ascii="Arial" w:hAnsi="Arial" w:cs="Arial"/>
                <w:b/>
                <w:bCs/>
                <w:lang w:val="en-IN"/>
              </w:rPr>
              <w:t>Binding affinity (kcal/ mol)</w:t>
            </w:r>
          </w:p>
        </w:tc>
        <w:tc>
          <w:tcPr>
            <w:tcW w:w="3101" w:type="dxa"/>
            <w:tcBorders>
              <w:top w:val="single" w:sz="4" w:space="0" w:color="auto"/>
              <w:left w:val="nil"/>
              <w:bottom w:val="single" w:sz="4" w:space="0" w:color="auto"/>
              <w:right w:val="single" w:sz="4" w:space="0" w:color="auto"/>
            </w:tcBorders>
            <w:noWrap/>
            <w:vAlign w:val="bottom"/>
            <w:hideMark/>
          </w:tcPr>
          <w:p w14:paraId="3B156CA4" w14:textId="77777777" w:rsidR="008A3369" w:rsidRPr="008A3369" w:rsidRDefault="008A3369" w:rsidP="00077160">
            <w:pPr>
              <w:jc w:val="center"/>
              <w:rPr>
                <w:rFonts w:ascii="Arial" w:hAnsi="Arial" w:cs="Arial"/>
                <w:b/>
                <w:bCs/>
                <w:lang w:val="en-IN"/>
              </w:rPr>
            </w:pPr>
            <w:r w:rsidRPr="008A3369">
              <w:rPr>
                <w:rFonts w:ascii="Arial" w:hAnsi="Arial" w:cs="Arial"/>
                <w:b/>
                <w:bCs/>
                <w:lang w:val="en-IN"/>
              </w:rPr>
              <w:t>H-Bonds</w:t>
            </w:r>
          </w:p>
        </w:tc>
      </w:tr>
      <w:tr w:rsidR="002A4188" w:rsidRPr="008A3369" w14:paraId="254954BD" w14:textId="77777777" w:rsidTr="00F82095">
        <w:trPr>
          <w:trHeight w:val="269"/>
        </w:trPr>
        <w:tc>
          <w:tcPr>
            <w:tcW w:w="937" w:type="dxa"/>
            <w:vMerge w:val="restart"/>
            <w:tcBorders>
              <w:top w:val="nil"/>
              <w:left w:val="single" w:sz="4" w:space="0" w:color="auto"/>
              <w:bottom w:val="single" w:sz="4" w:space="0" w:color="auto"/>
              <w:right w:val="single" w:sz="4" w:space="0" w:color="auto"/>
            </w:tcBorders>
            <w:vAlign w:val="center"/>
            <w:hideMark/>
          </w:tcPr>
          <w:p w14:paraId="4D5D4BF5" w14:textId="77777777" w:rsidR="008A3369" w:rsidRPr="008A3369" w:rsidRDefault="008A3369" w:rsidP="008A3369">
            <w:pPr>
              <w:rPr>
                <w:rFonts w:ascii="Arial" w:hAnsi="Arial" w:cs="Arial"/>
                <w:lang w:val="en-IN"/>
              </w:rPr>
            </w:pPr>
            <w:r w:rsidRPr="008A3369">
              <w:rPr>
                <w:rFonts w:ascii="Arial" w:hAnsi="Arial" w:cs="Arial"/>
                <w:lang w:val="en-IN"/>
              </w:rPr>
              <w:t>PDB ID:2IOG</w:t>
            </w:r>
          </w:p>
        </w:tc>
        <w:tc>
          <w:tcPr>
            <w:tcW w:w="655" w:type="dxa"/>
            <w:tcBorders>
              <w:top w:val="nil"/>
              <w:left w:val="nil"/>
              <w:bottom w:val="single" w:sz="4" w:space="0" w:color="auto"/>
              <w:right w:val="single" w:sz="4" w:space="0" w:color="auto"/>
            </w:tcBorders>
            <w:noWrap/>
            <w:vAlign w:val="bottom"/>
            <w:hideMark/>
          </w:tcPr>
          <w:p w14:paraId="0F37DB63"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6CE80F39" w14:textId="77777777" w:rsidR="008A3369" w:rsidRPr="008A3369" w:rsidRDefault="008A3369" w:rsidP="008A3369">
            <w:pPr>
              <w:rPr>
                <w:rFonts w:ascii="Arial" w:hAnsi="Arial" w:cs="Arial"/>
                <w:lang w:val="en-IN"/>
              </w:rPr>
            </w:pPr>
            <w:r w:rsidRPr="008A3369">
              <w:rPr>
                <w:rFonts w:ascii="Arial" w:hAnsi="Arial" w:cs="Arial"/>
                <w:lang w:val="en-IN"/>
              </w:rPr>
              <w:t>2-arylindole (co-crystal)</w:t>
            </w:r>
          </w:p>
        </w:tc>
        <w:tc>
          <w:tcPr>
            <w:tcW w:w="1115" w:type="dxa"/>
            <w:tcBorders>
              <w:top w:val="nil"/>
              <w:left w:val="nil"/>
              <w:bottom w:val="single" w:sz="4" w:space="0" w:color="auto"/>
              <w:right w:val="single" w:sz="4" w:space="0" w:color="auto"/>
            </w:tcBorders>
            <w:noWrap/>
            <w:vAlign w:val="bottom"/>
            <w:hideMark/>
          </w:tcPr>
          <w:p w14:paraId="1D9CE8A2" w14:textId="77777777" w:rsidR="008A3369" w:rsidRPr="008A3369" w:rsidRDefault="008A3369" w:rsidP="008A3369">
            <w:pPr>
              <w:rPr>
                <w:rFonts w:ascii="Arial" w:hAnsi="Arial" w:cs="Arial"/>
                <w:lang w:val="en-IN"/>
              </w:rPr>
            </w:pPr>
            <w:r w:rsidRPr="008A3369">
              <w:rPr>
                <w:rFonts w:ascii="Arial" w:hAnsi="Arial" w:cs="Arial"/>
                <w:lang w:val="en-IN"/>
              </w:rPr>
              <w:t>-13.922</w:t>
            </w:r>
          </w:p>
        </w:tc>
        <w:tc>
          <w:tcPr>
            <w:tcW w:w="3101" w:type="dxa"/>
            <w:tcBorders>
              <w:top w:val="nil"/>
              <w:left w:val="nil"/>
              <w:bottom w:val="single" w:sz="4" w:space="0" w:color="auto"/>
              <w:right w:val="single" w:sz="4" w:space="0" w:color="auto"/>
            </w:tcBorders>
            <w:noWrap/>
            <w:vAlign w:val="bottom"/>
            <w:hideMark/>
          </w:tcPr>
          <w:p w14:paraId="27954A1F" w14:textId="4C068745" w:rsidR="008A3369" w:rsidRPr="008A3369" w:rsidRDefault="005E488C" w:rsidP="008A3369">
            <w:pPr>
              <w:rPr>
                <w:rFonts w:ascii="Arial" w:hAnsi="Arial" w:cs="Arial"/>
                <w:lang w:val="en-IN"/>
              </w:rPr>
            </w:pPr>
            <w:r w:rsidRPr="008A3369">
              <w:rPr>
                <w:rFonts w:ascii="Arial" w:hAnsi="Arial" w:cs="Arial"/>
                <w:lang w:val="en-IN"/>
              </w:rPr>
              <w:t>Glu353,</w:t>
            </w:r>
            <w:r>
              <w:rPr>
                <w:rFonts w:ascii="Arial" w:hAnsi="Arial" w:cs="Arial"/>
                <w:lang w:val="en-IN"/>
              </w:rPr>
              <w:t xml:space="preserve"> </w:t>
            </w:r>
            <w:r w:rsidRPr="008A3369">
              <w:rPr>
                <w:rFonts w:ascii="Arial" w:hAnsi="Arial" w:cs="Arial"/>
                <w:lang w:val="en-IN"/>
              </w:rPr>
              <w:t>Arg394</w:t>
            </w:r>
          </w:p>
        </w:tc>
      </w:tr>
      <w:tr w:rsidR="002A4188" w:rsidRPr="008A3369" w14:paraId="4504CA60"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944A976"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A25BC55" w14:textId="77777777" w:rsidR="008A3369" w:rsidRPr="008A3369" w:rsidRDefault="008A3369" w:rsidP="008A3369">
            <w:pPr>
              <w:rPr>
                <w:rFonts w:ascii="Arial" w:hAnsi="Arial" w:cs="Arial"/>
                <w:lang w:val="en-IN"/>
              </w:rPr>
            </w:pPr>
            <w:r w:rsidRPr="008A3369">
              <w:rPr>
                <w:rFonts w:ascii="Arial" w:hAnsi="Arial" w:cs="Arial"/>
                <w:lang w:val="en-IN"/>
              </w:rPr>
              <w:t>2</w:t>
            </w:r>
          </w:p>
        </w:tc>
        <w:tc>
          <w:tcPr>
            <w:tcW w:w="2240" w:type="dxa"/>
            <w:tcBorders>
              <w:top w:val="nil"/>
              <w:left w:val="nil"/>
              <w:bottom w:val="single" w:sz="4" w:space="0" w:color="auto"/>
              <w:right w:val="single" w:sz="4" w:space="0" w:color="auto"/>
            </w:tcBorders>
            <w:noWrap/>
            <w:vAlign w:val="bottom"/>
            <w:hideMark/>
          </w:tcPr>
          <w:p w14:paraId="04B6BFA8" w14:textId="77777777" w:rsidR="008A3369" w:rsidRPr="008A3369" w:rsidRDefault="008A3369" w:rsidP="008A3369">
            <w:pPr>
              <w:rPr>
                <w:rFonts w:ascii="Arial" w:hAnsi="Arial" w:cs="Arial"/>
                <w:lang w:val="en-IN"/>
              </w:rPr>
            </w:pPr>
            <w:r w:rsidRPr="008A3369">
              <w:rPr>
                <w:rFonts w:ascii="Arial" w:hAnsi="Arial" w:cs="Arial"/>
                <w:lang w:val="en-IN"/>
              </w:rPr>
              <w:t xml:space="preserve">4-hydroxytamoxifen </w:t>
            </w:r>
          </w:p>
        </w:tc>
        <w:tc>
          <w:tcPr>
            <w:tcW w:w="1115" w:type="dxa"/>
            <w:tcBorders>
              <w:top w:val="nil"/>
              <w:left w:val="nil"/>
              <w:bottom w:val="single" w:sz="4" w:space="0" w:color="auto"/>
              <w:right w:val="single" w:sz="4" w:space="0" w:color="auto"/>
            </w:tcBorders>
            <w:noWrap/>
            <w:vAlign w:val="bottom"/>
            <w:hideMark/>
          </w:tcPr>
          <w:p w14:paraId="71E33B0A" w14:textId="77777777" w:rsidR="008A3369" w:rsidRPr="008A3369" w:rsidRDefault="008A3369" w:rsidP="008A3369">
            <w:pPr>
              <w:rPr>
                <w:rFonts w:ascii="Arial" w:hAnsi="Arial" w:cs="Arial"/>
                <w:lang w:val="en-IN"/>
              </w:rPr>
            </w:pPr>
            <w:r w:rsidRPr="008A3369">
              <w:rPr>
                <w:rFonts w:ascii="Arial" w:hAnsi="Arial" w:cs="Arial"/>
                <w:lang w:val="en-IN"/>
              </w:rPr>
              <w:t>-11.736</w:t>
            </w:r>
          </w:p>
        </w:tc>
        <w:tc>
          <w:tcPr>
            <w:tcW w:w="3101" w:type="dxa"/>
            <w:tcBorders>
              <w:top w:val="nil"/>
              <w:left w:val="nil"/>
              <w:bottom w:val="single" w:sz="4" w:space="0" w:color="auto"/>
              <w:right w:val="single" w:sz="4" w:space="0" w:color="auto"/>
            </w:tcBorders>
            <w:noWrap/>
            <w:vAlign w:val="bottom"/>
            <w:hideMark/>
          </w:tcPr>
          <w:p w14:paraId="355CD283" w14:textId="19D5DD3C" w:rsidR="008A3369" w:rsidRPr="008A3369" w:rsidRDefault="005E488C" w:rsidP="008A3369">
            <w:pPr>
              <w:rPr>
                <w:rFonts w:ascii="Arial" w:hAnsi="Arial" w:cs="Arial"/>
                <w:lang w:val="en-IN"/>
              </w:rPr>
            </w:pPr>
            <w:r w:rsidRPr="008A3369">
              <w:rPr>
                <w:rFonts w:ascii="Arial" w:hAnsi="Arial" w:cs="Arial"/>
                <w:lang w:val="en-IN"/>
              </w:rPr>
              <w:t>Asp351,</w:t>
            </w:r>
            <w:r>
              <w:rPr>
                <w:rFonts w:ascii="Arial" w:hAnsi="Arial" w:cs="Arial"/>
                <w:lang w:val="en-IN"/>
              </w:rPr>
              <w:t xml:space="preserve"> </w:t>
            </w:r>
            <w:r w:rsidRPr="008A3369">
              <w:rPr>
                <w:rFonts w:ascii="Arial" w:hAnsi="Arial" w:cs="Arial"/>
                <w:lang w:val="en-IN"/>
              </w:rPr>
              <w:t>Glu353,</w:t>
            </w:r>
            <w:r>
              <w:rPr>
                <w:rFonts w:ascii="Arial" w:hAnsi="Arial" w:cs="Arial"/>
                <w:lang w:val="en-IN"/>
              </w:rPr>
              <w:t xml:space="preserve"> </w:t>
            </w:r>
            <w:r w:rsidRPr="008A3369">
              <w:rPr>
                <w:rFonts w:ascii="Arial" w:hAnsi="Arial" w:cs="Arial"/>
                <w:lang w:val="en-IN"/>
              </w:rPr>
              <w:t>Arg394</w:t>
            </w:r>
          </w:p>
        </w:tc>
      </w:tr>
      <w:tr w:rsidR="002A4188" w:rsidRPr="008A3369" w14:paraId="1BC00DF7"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3D49618"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D8F1306" w14:textId="77777777" w:rsidR="008A3369" w:rsidRPr="008A3369" w:rsidRDefault="008A3369" w:rsidP="008A3369">
            <w:pPr>
              <w:rPr>
                <w:rFonts w:ascii="Arial" w:hAnsi="Arial" w:cs="Arial"/>
                <w:lang w:val="en-IN"/>
              </w:rPr>
            </w:pPr>
            <w:r w:rsidRPr="008A3369">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24D9B422" w14:textId="115975B6" w:rsidR="008A3369" w:rsidRPr="008A3369" w:rsidRDefault="00E7757F" w:rsidP="008A3369">
            <w:pPr>
              <w:rPr>
                <w:rFonts w:ascii="Arial" w:hAnsi="Arial" w:cs="Arial"/>
                <w:lang w:val="en-IN"/>
              </w:rPr>
            </w:pPr>
            <w:r w:rsidRPr="00E7757F">
              <w:rPr>
                <w:rFonts w:ascii="Arial" w:hAnsi="Arial" w:cs="Arial"/>
              </w:rPr>
              <w:t>Methylpiperidinopyrazole</w:t>
            </w:r>
          </w:p>
        </w:tc>
        <w:tc>
          <w:tcPr>
            <w:tcW w:w="1115" w:type="dxa"/>
            <w:tcBorders>
              <w:top w:val="nil"/>
              <w:left w:val="nil"/>
              <w:bottom w:val="single" w:sz="4" w:space="0" w:color="auto"/>
              <w:right w:val="single" w:sz="4" w:space="0" w:color="auto"/>
            </w:tcBorders>
            <w:noWrap/>
            <w:vAlign w:val="bottom"/>
            <w:hideMark/>
          </w:tcPr>
          <w:p w14:paraId="4EE04601" w14:textId="77777777" w:rsidR="008A3369" w:rsidRPr="008A3369" w:rsidRDefault="008A3369" w:rsidP="008A3369">
            <w:pPr>
              <w:rPr>
                <w:rFonts w:ascii="Arial" w:hAnsi="Arial" w:cs="Arial"/>
                <w:lang w:val="en-IN"/>
              </w:rPr>
            </w:pPr>
            <w:r w:rsidRPr="008A3369">
              <w:rPr>
                <w:rFonts w:ascii="Arial" w:hAnsi="Arial" w:cs="Arial"/>
                <w:lang w:val="en-IN"/>
              </w:rPr>
              <w:t>-10.895</w:t>
            </w:r>
          </w:p>
        </w:tc>
        <w:tc>
          <w:tcPr>
            <w:tcW w:w="3101" w:type="dxa"/>
            <w:tcBorders>
              <w:top w:val="nil"/>
              <w:left w:val="nil"/>
              <w:bottom w:val="single" w:sz="4" w:space="0" w:color="auto"/>
              <w:right w:val="single" w:sz="4" w:space="0" w:color="auto"/>
            </w:tcBorders>
            <w:noWrap/>
            <w:vAlign w:val="bottom"/>
            <w:hideMark/>
          </w:tcPr>
          <w:p w14:paraId="0CEA8369" w14:textId="3B68F48F" w:rsidR="008A3369" w:rsidRPr="008A3369" w:rsidRDefault="005E488C" w:rsidP="008A3369">
            <w:pPr>
              <w:rPr>
                <w:rFonts w:ascii="Arial" w:hAnsi="Arial" w:cs="Arial"/>
                <w:lang w:val="en-IN"/>
              </w:rPr>
            </w:pPr>
            <w:r w:rsidRPr="008A3369">
              <w:rPr>
                <w:rFonts w:ascii="Arial" w:hAnsi="Arial" w:cs="Arial"/>
                <w:lang w:val="en-IN"/>
              </w:rPr>
              <w:t>Arg394</w:t>
            </w:r>
          </w:p>
        </w:tc>
      </w:tr>
      <w:tr w:rsidR="002A4188" w:rsidRPr="008A3369" w14:paraId="29816CE9"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31E486C3"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712AC00" w14:textId="77777777" w:rsidR="008A3369" w:rsidRPr="008A3369" w:rsidRDefault="008A3369" w:rsidP="008A3369">
            <w:pPr>
              <w:rPr>
                <w:rFonts w:ascii="Arial" w:hAnsi="Arial" w:cs="Arial"/>
                <w:lang w:val="en-IN"/>
              </w:rPr>
            </w:pPr>
            <w:r w:rsidRPr="008A3369">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125D4894" w14:textId="77777777" w:rsidR="008A3369" w:rsidRPr="008A3369" w:rsidRDefault="008A3369" w:rsidP="008A3369">
            <w:pPr>
              <w:rPr>
                <w:rFonts w:ascii="Arial" w:hAnsi="Arial" w:cs="Arial"/>
                <w:lang w:val="en-IN"/>
              </w:rPr>
            </w:pPr>
            <w:r w:rsidRPr="008A3369">
              <w:rPr>
                <w:rFonts w:ascii="Arial" w:hAnsi="Arial" w:cs="Arial"/>
                <w:lang w:val="en-IN"/>
              </w:rPr>
              <w:t xml:space="preserve">Letrozole </w:t>
            </w:r>
          </w:p>
        </w:tc>
        <w:tc>
          <w:tcPr>
            <w:tcW w:w="1115" w:type="dxa"/>
            <w:tcBorders>
              <w:top w:val="nil"/>
              <w:left w:val="nil"/>
              <w:bottom w:val="single" w:sz="4" w:space="0" w:color="auto"/>
              <w:right w:val="single" w:sz="4" w:space="0" w:color="auto"/>
            </w:tcBorders>
            <w:noWrap/>
            <w:vAlign w:val="bottom"/>
            <w:hideMark/>
          </w:tcPr>
          <w:p w14:paraId="1FB621AC" w14:textId="77777777" w:rsidR="008A3369" w:rsidRPr="008A3369" w:rsidRDefault="008A3369" w:rsidP="008A3369">
            <w:pPr>
              <w:rPr>
                <w:rFonts w:ascii="Arial" w:hAnsi="Arial" w:cs="Arial"/>
                <w:lang w:val="en-IN"/>
              </w:rPr>
            </w:pPr>
            <w:r w:rsidRPr="008A3369">
              <w:rPr>
                <w:rFonts w:ascii="Arial" w:hAnsi="Arial" w:cs="Arial"/>
                <w:lang w:val="en-IN"/>
              </w:rPr>
              <w:t>-9.072</w:t>
            </w:r>
          </w:p>
        </w:tc>
        <w:tc>
          <w:tcPr>
            <w:tcW w:w="3101" w:type="dxa"/>
            <w:tcBorders>
              <w:top w:val="nil"/>
              <w:left w:val="nil"/>
              <w:bottom w:val="single" w:sz="4" w:space="0" w:color="auto"/>
              <w:right w:val="single" w:sz="4" w:space="0" w:color="auto"/>
            </w:tcBorders>
            <w:noWrap/>
            <w:vAlign w:val="bottom"/>
            <w:hideMark/>
          </w:tcPr>
          <w:p w14:paraId="29367709" w14:textId="055866A5" w:rsidR="008A3369" w:rsidRPr="008A3369" w:rsidRDefault="005E488C" w:rsidP="008A3369">
            <w:pPr>
              <w:rPr>
                <w:rFonts w:ascii="Arial" w:hAnsi="Arial" w:cs="Arial"/>
                <w:lang w:val="en-IN"/>
              </w:rPr>
            </w:pPr>
            <w:r w:rsidRPr="008A3369">
              <w:rPr>
                <w:rFonts w:ascii="Arial" w:hAnsi="Arial" w:cs="Arial"/>
                <w:lang w:val="en-IN"/>
              </w:rPr>
              <w:t>Arg394,</w:t>
            </w:r>
            <w:r>
              <w:rPr>
                <w:rFonts w:ascii="Arial" w:hAnsi="Arial" w:cs="Arial"/>
                <w:lang w:val="en-IN"/>
              </w:rPr>
              <w:t xml:space="preserve"> </w:t>
            </w:r>
            <w:r w:rsidRPr="008A3369">
              <w:rPr>
                <w:rFonts w:ascii="Arial" w:hAnsi="Arial" w:cs="Arial"/>
                <w:lang w:val="en-IN"/>
              </w:rPr>
              <w:t>Lys531</w:t>
            </w:r>
          </w:p>
        </w:tc>
      </w:tr>
      <w:tr w:rsidR="002A4188" w:rsidRPr="008A3369" w14:paraId="362D8682"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53BFBE9"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493C0E9B" w14:textId="77777777" w:rsidR="008A3369" w:rsidRPr="008A3369" w:rsidRDefault="008A3369" w:rsidP="008A3369">
            <w:pPr>
              <w:rPr>
                <w:rFonts w:ascii="Arial" w:hAnsi="Arial" w:cs="Arial"/>
                <w:lang w:val="en-IN"/>
              </w:rPr>
            </w:pPr>
            <w:r w:rsidRPr="008A3369">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20093EE8" w14:textId="77777777" w:rsidR="008A3369" w:rsidRPr="008A3369" w:rsidRDefault="008A3369" w:rsidP="008A3369">
            <w:pPr>
              <w:rPr>
                <w:rFonts w:ascii="Arial" w:hAnsi="Arial" w:cs="Arial"/>
                <w:lang w:val="en-IN"/>
              </w:rPr>
            </w:pPr>
            <w:r w:rsidRPr="008A3369">
              <w:rPr>
                <w:rFonts w:ascii="Arial" w:hAnsi="Arial" w:cs="Arial"/>
                <w:lang w:val="en-IN"/>
              </w:rPr>
              <w:t>Fulvestrant</w:t>
            </w:r>
          </w:p>
        </w:tc>
        <w:tc>
          <w:tcPr>
            <w:tcW w:w="1115" w:type="dxa"/>
            <w:tcBorders>
              <w:top w:val="nil"/>
              <w:left w:val="nil"/>
              <w:bottom w:val="single" w:sz="4" w:space="0" w:color="auto"/>
              <w:right w:val="single" w:sz="4" w:space="0" w:color="auto"/>
            </w:tcBorders>
            <w:noWrap/>
            <w:vAlign w:val="bottom"/>
            <w:hideMark/>
          </w:tcPr>
          <w:p w14:paraId="1DBF01A8" w14:textId="77777777" w:rsidR="008A3369" w:rsidRPr="008A3369" w:rsidRDefault="008A3369" w:rsidP="008A3369">
            <w:pPr>
              <w:rPr>
                <w:rFonts w:ascii="Arial" w:hAnsi="Arial" w:cs="Arial"/>
                <w:lang w:val="en-IN"/>
              </w:rPr>
            </w:pPr>
            <w:r w:rsidRPr="008A3369">
              <w:rPr>
                <w:rFonts w:ascii="Arial" w:hAnsi="Arial" w:cs="Arial"/>
                <w:lang w:val="en-IN"/>
              </w:rPr>
              <w:t>-10.903</w:t>
            </w:r>
          </w:p>
        </w:tc>
        <w:tc>
          <w:tcPr>
            <w:tcW w:w="3101" w:type="dxa"/>
            <w:tcBorders>
              <w:top w:val="nil"/>
              <w:left w:val="nil"/>
              <w:bottom w:val="single" w:sz="4" w:space="0" w:color="auto"/>
              <w:right w:val="single" w:sz="4" w:space="0" w:color="auto"/>
            </w:tcBorders>
            <w:noWrap/>
            <w:vAlign w:val="bottom"/>
            <w:hideMark/>
          </w:tcPr>
          <w:p w14:paraId="43AF466C" w14:textId="1554D4B1" w:rsidR="008A3369" w:rsidRPr="008A3369" w:rsidRDefault="005E488C" w:rsidP="008A3369">
            <w:pPr>
              <w:rPr>
                <w:rFonts w:ascii="Arial" w:hAnsi="Arial" w:cs="Arial"/>
                <w:lang w:val="en-IN"/>
              </w:rPr>
            </w:pPr>
            <w:r w:rsidRPr="008A3369">
              <w:rPr>
                <w:rFonts w:ascii="Arial" w:hAnsi="Arial" w:cs="Arial"/>
                <w:lang w:val="en-IN"/>
              </w:rPr>
              <w:t>Leu387,</w:t>
            </w:r>
            <w:r>
              <w:rPr>
                <w:rFonts w:ascii="Arial" w:hAnsi="Arial" w:cs="Arial"/>
                <w:lang w:val="en-IN"/>
              </w:rPr>
              <w:t xml:space="preserve"> </w:t>
            </w:r>
            <w:r w:rsidRPr="008A3369">
              <w:rPr>
                <w:rFonts w:ascii="Arial" w:hAnsi="Arial" w:cs="Arial"/>
                <w:lang w:val="en-IN"/>
              </w:rPr>
              <w:t>Leu536</w:t>
            </w:r>
          </w:p>
        </w:tc>
      </w:tr>
      <w:tr w:rsidR="002A4188" w:rsidRPr="008A3369" w14:paraId="7294B8EB"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B8E0AF0"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3464744" w14:textId="77777777" w:rsidR="008A3369" w:rsidRPr="008A3369" w:rsidRDefault="008A3369" w:rsidP="008A3369">
            <w:pPr>
              <w:rPr>
                <w:rFonts w:ascii="Arial" w:hAnsi="Arial" w:cs="Arial"/>
                <w:lang w:val="en-IN"/>
              </w:rPr>
            </w:pPr>
            <w:r w:rsidRPr="008A3369">
              <w:rPr>
                <w:rFonts w:ascii="Arial" w:hAnsi="Arial" w:cs="Arial"/>
                <w:lang w:val="en-IN"/>
              </w:rPr>
              <w:t>6</w:t>
            </w:r>
          </w:p>
        </w:tc>
        <w:tc>
          <w:tcPr>
            <w:tcW w:w="2240" w:type="dxa"/>
            <w:tcBorders>
              <w:top w:val="nil"/>
              <w:left w:val="nil"/>
              <w:bottom w:val="single" w:sz="4" w:space="0" w:color="auto"/>
              <w:right w:val="single" w:sz="4" w:space="0" w:color="auto"/>
            </w:tcBorders>
            <w:noWrap/>
            <w:vAlign w:val="bottom"/>
            <w:hideMark/>
          </w:tcPr>
          <w:p w14:paraId="1A28F0BE" w14:textId="77777777" w:rsidR="008A3369" w:rsidRPr="008A3369" w:rsidRDefault="008A3369" w:rsidP="008A3369">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2FA87839" w14:textId="77777777" w:rsidR="008A3369" w:rsidRPr="008A3369" w:rsidRDefault="008A3369" w:rsidP="008A3369">
            <w:pPr>
              <w:rPr>
                <w:rFonts w:ascii="Arial" w:hAnsi="Arial" w:cs="Arial"/>
                <w:lang w:val="en-IN"/>
              </w:rPr>
            </w:pPr>
            <w:r w:rsidRPr="008A3369">
              <w:rPr>
                <w:rFonts w:ascii="Arial" w:hAnsi="Arial" w:cs="Arial"/>
                <w:lang w:val="en-IN"/>
              </w:rPr>
              <w:t>-6.116</w:t>
            </w:r>
          </w:p>
        </w:tc>
        <w:tc>
          <w:tcPr>
            <w:tcW w:w="3101" w:type="dxa"/>
            <w:tcBorders>
              <w:top w:val="nil"/>
              <w:left w:val="nil"/>
              <w:bottom w:val="single" w:sz="4" w:space="0" w:color="auto"/>
              <w:right w:val="single" w:sz="4" w:space="0" w:color="auto"/>
            </w:tcBorders>
            <w:noWrap/>
            <w:vAlign w:val="bottom"/>
            <w:hideMark/>
          </w:tcPr>
          <w:p w14:paraId="6D18FC52" w14:textId="2B5E8FA8" w:rsidR="008A3369" w:rsidRPr="008A3369" w:rsidRDefault="005E488C" w:rsidP="008A3369">
            <w:pPr>
              <w:rPr>
                <w:rFonts w:ascii="Arial" w:hAnsi="Arial" w:cs="Arial"/>
                <w:lang w:val="en-IN"/>
              </w:rPr>
            </w:pPr>
            <w:r w:rsidRPr="008A3369">
              <w:rPr>
                <w:rFonts w:ascii="Arial" w:hAnsi="Arial" w:cs="Arial"/>
                <w:lang w:val="en-IN"/>
              </w:rPr>
              <w:t>Glu353,</w:t>
            </w:r>
            <w:r>
              <w:rPr>
                <w:rFonts w:ascii="Arial" w:hAnsi="Arial" w:cs="Arial"/>
                <w:lang w:val="en-IN"/>
              </w:rPr>
              <w:t xml:space="preserve"> </w:t>
            </w:r>
            <w:r w:rsidRPr="008A3369">
              <w:rPr>
                <w:rFonts w:ascii="Arial" w:hAnsi="Arial" w:cs="Arial"/>
                <w:lang w:val="en-IN"/>
              </w:rPr>
              <w:t>Arg394</w:t>
            </w:r>
          </w:p>
        </w:tc>
      </w:tr>
      <w:tr w:rsidR="002A4188" w:rsidRPr="008A3369" w14:paraId="22C42C67"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4E86F533"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A7979AC" w14:textId="77777777" w:rsidR="008A3369" w:rsidRPr="008A3369" w:rsidRDefault="008A3369" w:rsidP="008A3369">
            <w:pPr>
              <w:rPr>
                <w:rFonts w:ascii="Arial" w:hAnsi="Arial" w:cs="Arial"/>
                <w:lang w:val="en-IN"/>
              </w:rPr>
            </w:pPr>
            <w:r w:rsidRPr="008A3369">
              <w:rPr>
                <w:rFonts w:ascii="Arial" w:hAnsi="Arial" w:cs="Arial"/>
                <w:lang w:val="en-IN"/>
              </w:rPr>
              <w:t>7</w:t>
            </w:r>
          </w:p>
        </w:tc>
        <w:tc>
          <w:tcPr>
            <w:tcW w:w="2240" w:type="dxa"/>
            <w:tcBorders>
              <w:top w:val="nil"/>
              <w:left w:val="nil"/>
              <w:bottom w:val="single" w:sz="4" w:space="0" w:color="auto"/>
              <w:right w:val="single" w:sz="4" w:space="0" w:color="auto"/>
            </w:tcBorders>
            <w:noWrap/>
            <w:vAlign w:val="bottom"/>
            <w:hideMark/>
          </w:tcPr>
          <w:p w14:paraId="113D94A7" w14:textId="77777777" w:rsidR="008A3369" w:rsidRPr="008A3369" w:rsidRDefault="008A3369" w:rsidP="008A3369">
            <w:pPr>
              <w:rPr>
                <w:rFonts w:ascii="Arial" w:hAnsi="Arial" w:cs="Arial"/>
                <w:lang w:val="en-IN"/>
              </w:rPr>
            </w:pPr>
            <w:r w:rsidRPr="008A3369">
              <w:rPr>
                <w:rFonts w:ascii="Arial" w:hAnsi="Arial" w:cs="Arial"/>
                <w:lang w:val="en-IN"/>
              </w:rPr>
              <w:t>Tria-23</w:t>
            </w:r>
          </w:p>
        </w:tc>
        <w:tc>
          <w:tcPr>
            <w:tcW w:w="1115" w:type="dxa"/>
            <w:tcBorders>
              <w:top w:val="nil"/>
              <w:left w:val="nil"/>
              <w:bottom w:val="single" w:sz="4" w:space="0" w:color="auto"/>
              <w:right w:val="single" w:sz="4" w:space="0" w:color="auto"/>
            </w:tcBorders>
            <w:noWrap/>
            <w:vAlign w:val="bottom"/>
            <w:hideMark/>
          </w:tcPr>
          <w:p w14:paraId="027C83FE" w14:textId="77777777" w:rsidR="008A3369" w:rsidRPr="008A3369" w:rsidRDefault="008A3369" w:rsidP="008A3369">
            <w:pPr>
              <w:rPr>
                <w:rFonts w:ascii="Arial" w:hAnsi="Arial" w:cs="Arial"/>
                <w:lang w:val="en-IN"/>
              </w:rPr>
            </w:pPr>
            <w:r w:rsidRPr="008A3369">
              <w:rPr>
                <w:rFonts w:ascii="Arial" w:hAnsi="Arial" w:cs="Arial"/>
                <w:lang w:val="en-IN"/>
              </w:rPr>
              <w:t>-10.102</w:t>
            </w:r>
          </w:p>
        </w:tc>
        <w:tc>
          <w:tcPr>
            <w:tcW w:w="3101" w:type="dxa"/>
            <w:tcBorders>
              <w:top w:val="nil"/>
              <w:left w:val="nil"/>
              <w:bottom w:val="single" w:sz="4" w:space="0" w:color="auto"/>
              <w:right w:val="single" w:sz="4" w:space="0" w:color="auto"/>
            </w:tcBorders>
            <w:noWrap/>
            <w:vAlign w:val="bottom"/>
            <w:hideMark/>
          </w:tcPr>
          <w:p w14:paraId="7DE05906" w14:textId="5B03866F" w:rsidR="008A3369" w:rsidRPr="008A3369" w:rsidRDefault="005E488C" w:rsidP="008A3369">
            <w:pPr>
              <w:rPr>
                <w:rFonts w:ascii="Arial" w:hAnsi="Arial" w:cs="Arial"/>
                <w:lang w:val="en-IN"/>
              </w:rPr>
            </w:pPr>
            <w:r w:rsidRPr="008A3369">
              <w:rPr>
                <w:rFonts w:ascii="Arial" w:hAnsi="Arial" w:cs="Arial"/>
                <w:lang w:val="en-IN"/>
              </w:rPr>
              <w:t>Glu353,</w:t>
            </w:r>
            <w:r>
              <w:rPr>
                <w:rFonts w:ascii="Arial" w:hAnsi="Arial" w:cs="Arial"/>
                <w:lang w:val="en-IN"/>
              </w:rPr>
              <w:t xml:space="preserve"> </w:t>
            </w:r>
            <w:r w:rsidRPr="008A3369">
              <w:rPr>
                <w:rFonts w:ascii="Arial" w:hAnsi="Arial" w:cs="Arial"/>
                <w:lang w:val="en-IN"/>
              </w:rPr>
              <w:t>Arg394</w:t>
            </w:r>
          </w:p>
        </w:tc>
      </w:tr>
      <w:tr w:rsidR="002A4188" w:rsidRPr="008A3369" w14:paraId="1D929234"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AE82124"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64C44FD" w14:textId="77777777" w:rsidR="008A3369" w:rsidRPr="008A3369" w:rsidRDefault="008A3369" w:rsidP="008A3369">
            <w:pPr>
              <w:rPr>
                <w:rFonts w:ascii="Arial" w:hAnsi="Arial" w:cs="Arial"/>
                <w:lang w:val="en-IN"/>
              </w:rPr>
            </w:pPr>
            <w:r w:rsidRPr="008A3369">
              <w:rPr>
                <w:rFonts w:ascii="Arial" w:hAnsi="Arial" w:cs="Arial"/>
                <w:lang w:val="en-IN"/>
              </w:rPr>
              <w:t>8</w:t>
            </w:r>
          </w:p>
        </w:tc>
        <w:tc>
          <w:tcPr>
            <w:tcW w:w="2240" w:type="dxa"/>
            <w:tcBorders>
              <w:top w:val="nil"/>
              <w:left w:val="nil"/>
              <w:bottom w:val="single" w:sz="4" w:space="0" w:color="auto"/>
              <w:right w:val="single" w:sz="4" w:space="0" w:color="auto"/>
            </w:tcBorders>
            <w:noWrap/>
            <w:vAlign w:val="bottom"/>
            <w:hideMark/>
          </w:tcPr>
          <w:p w14:paraId="06FF4866" w14:textId="77777777" w:rsidR="008A3369" w:rsidRPr="008A3369" w:rsidRDefault="008A3369" w:rsidP="008A3369">
            <w:pPr>
              <w:rPr>
                <w:rFonts w:ascii="Arial" w:hAnsi="Arial" w:cs="Arial"/>
                <w:lang w:val="en-IN"/>
              </w:rPr>
            </w:pPr>
            <w:r w:rsidRPr="008A3369">
              <w:rPr>
                <w:rFonts w:ascii="Arial" w:hAnsi="Arial" w:cs="Arial"/>
                <w:lang w:val="en-IN"/>
              </w:rPr>
              <w:t>Tria-28</w:t>
            </w:r>
          </w:p>
        </w:tc>
        <w:tc>
          <w:tcPr>
            <w:tcW w:w="1115" w:type="dxa"/>
            <w:tcBorders>
              <w:top w:val="nil"/>
              <w:left w:val="nil"/>
              <w:bottom w:val="single" w:sz="4" w:space="0" w:color="auto"/>
              <w:right w:val="single" w:sz="4" w:space="0" w:color="auto"/>
            </w:tcBorders>
            <w:noWrap/>
            <w:vAlign w:val="bottom"/>
            <w:hideMark/>
          </w:tcPr>
          <w:p w14:paraId="0A892429" w14:textId="77777777" w:rsidR="008A3369" w:rsidRPr="008A3369" w:rsidRDefault="008A3369" w:rsidP="008A3369">
            <w:pPr>
              <w:rPr>
                <w:rFonts w:ascii="Arial" w:hAnsi="Arial" w:cs="Arial"/>
                <w:lang w:val="en-IN"/>
              </w:rPr>
            </w:pPr>
            <w:r w:rsidRPr="008A3369">
              <w:rPr>
                <w:rFonts w:ascii="Arial" w:hAnsi="Arial" w:cs="Arial"/>
                <w:lang w:val="en-IN"/>
              </w:rPr>
              <w:t>-9.347</w:t>
            </w:r>
          </w:p>
        </w:tc>
        <w:tc>
          <w:tcPr>
            <w:tcW w:w="3101" w:type="dxa"/>
            <w:tcBorders>
              <w:top w:val="nil"/>
              <w:left w:val="nil"/>
              <w:bottom w:val="single" w:sz="4" w:space="0" w:color="auto"/>
              <w:right w:val="single" w:sz="4" w:space="0" w:color="auto"/>
            </w:tcBorders>
            <w:noWrap/>
            <w:vAlign w:val="bottom"/>
            <w:hideMark/>
          </w:tcPr>
          <w:p w14:paraId="4A3CE7B9" w14:textId="63782A2A" w:rsidR="008A3369" w:rsidRPr="008A3369" w:rsidRDefault="005E488C" w:rsidP="008A3369">
            <w:pPr>
              <w:rPr>
                <w:rFonts w:ascii="Arial" w:hAnsi="Arial" w:cs="Arial"/>
                <w:lang w:val="en-IN"/>
              </w:rPr>
            </w:pPr>
            <w:r w:rsidRPr="008A3369">
              <w:rPr>
                <w:rFonts w:ascii="Arial" w:hAnsi="Arial" w:cs="Arial"/>
                <w:lang w:val="en-IN"/>
              </w:rPr>
              <w:t>Glu353</w:t>
            </w:r>
          </w:p>
        </w:tc>
      </w:tr>
      <w:tr w:rsidR="002A4188" w:rsidRPr="008A3369" w14:paraId="769500F7"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1AFFA13F"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BD9A4E2" w14:textId="77777777" w:rsidR="008A3369" w:rsidRPr="008A3369" w:rsidRDefault="008A3369" w:rsidP="008A3369">
            <w:pPr>
              <w:rPr>
                <w:rFonts w:ascii="Arial" w:hAnsi="Arial" w:cs="Arial"/>
                <w:lang w:val="en-IN"/>
              </w:rPr>
            </w:pPr>
            <w:r w:rsidRPr="008A3369">
              <w:rPr>
                <w:rFonts w:ascii="Arial" w:hAnsi="Arial" w:cs="Arial"/>
                <w:lang w:val="en-IN"/>
              </w:rPr>
              <w:t>9</w:t>
            </w:r>
          </w:p>
        </w:tc>
        <w:tc>
          <w:tcPr>
            <w:tcW w:w="2240" w:type="dxa"/>
            <w:tcBorders>
              <w:top w:val="nil"/>
              <w:left w:val="nil"/>
              <w:bottom w:val="single" w:sz="4" w:space="0" w:color="auto"/>
              <w:right w:val="single" w:sz="4" w:space="0" w:color="auto"/>
            </w:tcBorders>
            <w:noWrap/>
            <w:vAlign w:val="bottom"/>
            <w:hideMark/>
          </w:tcPr>
          <w:p w14:paraId="47975861" w14:textId="77777777" w:rsidR="008A3369" w:rsidRPr="008A3369" w:rsidRDefault="008A3369" w:rsidP="008A3369">
            <w:pPr>
              <w:rPr>
                <w:rFonts w:ascii="Arial" w:hAnsi="Arial" w:cs="Arial"/>
                <w:lang w:val="en-IN"/>
              </w:rPr>
            </w:pPr>
            <w:r w:rsidRPr="008A3369">
              <w:rPr>
                <w:rFonts w:ascii="Arial" w:hAnsi="Arial" w:cs="Arial"/>
                <w:lang w:val="en-IN"/>
              </w:rPr>
              <w:t>Tria-24</w:t>
            </w:r>
          </w:p>
        </w:tc>
        <w:tc>
          <w:tcPr>
            <w:tcW w:w="1115" w:type="dxa"/>
            <w:tcBorders>
              <w:top w:val="nil"/>
              <w:left w:val="nil"/>
              <w:bottom w:val="single" w:sz="4" w:space="0" w:color="auto"/>
              <w:right w:val="single" w:sz="4" w:space="0" w:color="auto"/>
            </w:tcBorders>
            <w:noWrap/>
            <w:vAlign w:val="bottom"/>
            <w:hideMark/>
          </w:tcPr>
          <w:p w14:paraId="142658C2" w14:textId="77777777" w:rsidR="008A3369" w:rsidRPr="008A3369" w:rsidRDefault="008A3369" w:rsidP="008A3369">
            <w:pPr>
              <w:rPr>
                <w:rFonts w:ascii="Arial" w:hAnsi="Arial" w:cs="Arial"/>
                <w:lang w:val="en-IN"/>
              </w:rPr>
            </w:pPr>
            <w:r w:rsidRPr="008A3369">
              <w:rPr>
                <w:rFonts w:ascii="Arial" w:hAnsi="Arial" w:cs="Arial"/>
                <w:lang w:val="en-IN"/>
              </w:rPr>
              <w:t>-9.057</w:t>
            </w:r>
          </w:p>
        </w:tc>
        <w:tc>
          <w:tcPr>
            <w:tcW w:w="3101" w:type="dxa"/>
            <w:tcBorders>
              <w:top w:val="nil"/>
              <w:left w:val="nil"/>
              <w:bottom w:val="single" w:sz="4" w:space="0" w:color="auto"/>
              <w:right w:val="single" w:sz="4" w:space="0" w:color="auto"/>
            </w:tcBorders>
            <w:noWrap/>
            <w:vAlign w:val="bottom"/>
            <w:hideMark/>
          </w:tcPr>
          <w:p w14:paraId="1E27C3F3" w14:textId="279DDF8A" w:rsidR="008A3369" w:rsidRPr="008A3369" w:rsidRDefault="005E488C" w:rsidP="008A3369">
            <w:pPr>
              <w:rPr>
                <w:rFonts w:ascii="Arial" w:hAnsi="Arial" w:cs="Arial"/>
                <w:lang w:val="en-IN"/>
              </w:rPr>
            </w:pPr>
            <w:r w:rsidRPr="008A3369">
              <w:rPr>
                <w:rFonts w:ascii="Arial" w:hAnsi="Arial" w:cs="Arial"/>
                <w:lang w:val="en-IN"/>
              </w:rPr>
              <w:t>Leu346,</w:t>
            </w:r>
            <w:r>
              <w:rPr>
                <w:rFonts w:ascii="Arial" w:hAnsi="Arial" w:cs="Arial"/>
                <w:lang w:val="en-IN"/>
              </w:rPr>
              <w:t xml:space="preserve"> </w:t>
            </w:r>
            <w:r w:rsidRPr="008A3369">
              <w:rPr>
                <w:rFonts w:ascii="Arial" w:hAnsi="Arial" w:cs="Arial"/>
                <w:lang w:val="en-IN"/>
              </w:rPr>
              <w:t>Glu353</w:t>
            </w:r>
          </w:p>
        </w:tc>
      </w:tr>
      <w:tr w:rsidR="002A4188" w:rsidRPr="008A3369" w14:paraId="220FBBDB" w14:textId="77777777" w:rsidTr="00F82095">
        <w:trPr>
          <w:trHeight w:val="269"/>
        </w:trPr>
        <w:tc>
          <w:tcPr>
            <w:tcW w:w="937" w:type="dxa"/>
            <w:vMerge w:val="restart"/>
            <w:tcBorders>
              <w:top w:val="nil"/>
              <w:left w:val="single" w:sz="4" w:space="0" w:color="auto"/>
              <w:bottom w:val="single" w:sz="4" w:space="0" w:color="auto"/>
              <w:right w:val="single" w:sz="4" w:space="0" w:color="auto"/>
            </w:tcBorders>
            <w:vAlign w:val="center"/>
            <w:hideMark/>
          </w:tcPr>
          <w:p w14:paraId="4D52ECB4" w14:textId="77777777" w:rsidR="008A3369" w:rsidRPr="008A3369" w:rsidRDefault="008A3369" w:rsidP="008A3369">
            <w:pPr>
              <w:rPr>
                <w:rFonts w:ascii="Arial" w:hAnsi="Arial" w:cs="Arial"/>
                <w:lang w:val="en-IN"/>
              </w:rPr>
            </w:pPr>
            <w:r w:rsidRPr="008A3369">
              <w:rPr>
                <w:rFonts w:ascii="Arial" w:hAnsi="Arial" w:cs="Arial"/>
                <w:lang w:val="en-IN"/>
              </w:rPr>
              <w:t>PDB ID:1SQN</w:t>
            </w:r>
          </w:p>
        </w:tc>
        <w:tc>
          <w:tcPr>
            <w:tcW w:w="655" w:type="dxa"/>
            <w:tcBorders>
              <w:top w:val="nil"/>
              <w:left w:val="nil"/>
              <w:bottom w:val="single" w:sz="4" w:space="0" w:color="auto"/>
              <w:right w:val="single" w:sz="4" w:space="0" w:color="auto"/>
            </w:tcBorders>
            <w:noWrap/>
            <w:vAlign w:val="bottom"/>
            <w:hideMark/>
          </w:tcPr>
          <w:p w14:paraId="014FA1AB"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66F9BC4A" w14:textId="77777777" w:rsidR="008A3369" w:rsidRPr="008A3369" w:rsidRDefault="008A3369" w:rsidP="008A3369">
            <w:pPr>
              <w:rPr>
                <w:rFonts w:ascii="Arial" w:hAnsi="Arial" w:cs="Arial"/>
                <w:lang w:val="en-IN"/>
              </w:rPr>
            </w:pPr>
            <w:r w:rsidRPr="008A3369">
              <w:rPr>
                <w:rFonts w:ascii="Arial" w:hAnsi="Arial" w:cs="Arial"/>
                <w:lang w:val="en-IN"/>
              </w:rPr>
              <w:t>NDR (co-crystal)</w:t>
            </w:r>
          </w:p>
        </w:tc>
        <w:tc>
          <w:tcPr>
            <w:tcW w:w="1115" w:type="dxa"/>
            <w:tcBorders>
              <w:top w:val="nil"/>
              <w:left w:val="nil"/>
              <w:bottom w:val="single" w:sz="4" w:space="0" w:color="auto"/>
              <w:right w:val="single" w:sz="4" w:space="0" w:color="auto"/>
            </w:tcBorders>
            <w:noWrap/>
            <w:vAlign w:val="bottom"/>
            <w:hideMark/>
          </w:tcPr>
          <w:p w14:paraId="15B9524E" w14:textId="77777777" w:rsidR="008A3369" w:rsidRPr="008A3369" w:rsidRDefault="008A3369" w:rsidP="008A3369">
            <w:pPr>
              <w:rPr>
                <w:rFonts w:ascii="Arial" w:hAnsi="Arial" w:cs="Arial"/>
                <w:lang w:val="en-IN"/>
              </w:rPr>
            </w:pPr>
            <w:r w:rsidRPr="008A3369">
              <w:rPr>
                <w:rFonts w:ascii="Arial" w:hAnsi="Arial" w:cs="Arial"/>
                <w:lang w:val="en-IN"/>
              </w:rPr>
              <w:t>-11.531</w:t>
            </w:r>
          </w:p>
        </w:tc>
        <w:tc>
          <w:tcPr>
            <w:tcW w:w="3101" w:type="dxa"/>
            <w:tcBorders>
              <w:top w:val="nil"/>
              <w:left w:val="nil"/>
              <w:bottom w:val="single" w:sz="4" w:space="0" w:color="auto"/>
              <w:right w:val="single" w:sz="4" w:space="0" w:color="auto"/>
            </w:tcBorders>
            <w:noWrap/>
            <w:vAlign w:val="bottom"/>
            <w:hideMark/>
          </w:tcPr>
          <w:p w14:paraId="01973D1A" w14:textId="7721653C" w:rsidR="008A3369" w:rsidRPr="008A3369" w:rsidRDefault="005E488C" w:rsidP="008A3369">
            <w:pPr>
              <w:rPr>
                <w:rFonts w:ascii="Arial" w:hAnsi="Arial" w:cs="Arial"/>
                <w:lang w:val="en-IN"/>
              </w:rPr>
            </w:pPr>
            <w:r w:rsidRPr="008A3369">
              <w:rPr>
                <w:rFonts w:ascii="Arial" w:hAnsi="Arial" w:cs="Arial"/>
                <w:lang w:val="en-IN"/>
              </w:rPr>
              <w:t>Gln725</w:t>
            </w:r>
          </w:p>
        </w:tc>
      </w:tr>
      <w:tr w:rsidR="002A4188" w:rsidRPr="008A3369" w14:paraId="62C2E6D2"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0A676E2"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D2B9588" w14:textId="77777777" w:rsidR="008A3369" w:rsidRPr="008A3369" w:rsidRDefault="008A3369" w:rsidP="008A3369">
            <w:pPr>
              <w:rPr>
                <w:rFonts w:ascii="Arial" w:hAnsi="Arial" w:cs="Arial"/>
                <w:lang w:val="en-IN"/>
              </w:rPr>
            </w:pPr>
            <w:r w:rsidRPr="008A3369">
              <w:rPr>
                <w:rFonts w:ascii="Arial" w:hAnsi="Arial" w:cs="Arial"/>
                <w:lang w:val="en-IN"/>
              </w:rPr>
              <w:t>2</w:t>
            </w:r>
          </w:p>
        </w:tc>
        <w:tc>
          <w:tcPr>
            <w:tcW w:w="2240" w:type="dxa"/>
            <w:tcBorders>
              <w:top w:val="nil"/>
              <w:left w:val="nil"/>
              <w:bottom w:val="single" w:sz="4" w:space="0" w:color="auto"/>
              <w:right w:val="single" w:sz="4" w:space="0" w:color="auto"/>
            </w:tcBorders>
            <w:noWrap/>
            <w:vAlign w:val="bottom"/>
            <w:hideMark/>
          </w:tcPr>
          <w:p w14:paraId="2C1440E6" w14:textId="77777777" w:rsidR="008A3369" w:rsidRPr="008A3369" w:rsidRDefault="008A3369" w:rsidP="008A3369">
            <w:pPr>
              <w:rPr>
                <w:rFonts w:ascii="Arial" w:hAnsi="Arial" w:cs="Arial"/>
                <w:lang w:val="en-IN"/>
              </w:rPr>
            </w:pPr>
            <w:r w:rsidRPr="008A3369">
              <w:rPr>
                <w:rFonts w:ascii="Arial" w:hAnsi="Arial" w:cs="Arial"/>
                <w:lang w:val="en-IN"/>
              </w:rPr>
              <w:t>Progesterone</w:t>
            </w:r>
          </w:p>
        </w:tc>
        <w:tc>
          <w:tcPr>
            <w:tcW w:w="1115" w:type="dxa"/>
            <w:tcBorders>
              <w:top w:val="nil"/>
              <w:left w:val="nil"/>
              <w:bottom w:val="single" w:sz="4" w:space="0" w:color="auto"/>
              <w:right w:val="single" w:sz="4" w:space="0" w:color="auto"/>
            </w:tcBorders>
            <w:noWrap/>
            <w:vAlign w:val="bottom"/>
            <w:hideMark/>
          </w:tcPr>
          <w:p w14:paraId="200A7DC4" w14:textId="77777777" w:rsidR="008A3369" w:rsidRPr="008A3369" w:rsidRDefault="008A3369" w:rsidP="008A3369">
            <w:pPr>
              <w:rPr>
                <w:rFonts w:ascii="Arial" w:hAnsi="Arial" w:cs="Arial"/>
                <w:lang w:val="en-IN"/>
              </w:rPr>
            </w:pPr>
            <w:r w:rsidRPr="008A3369">
              <w:rPr>
                <w:rFonts w:ascii="Arial" w:hAnsi="Arial" w:cs="Arial"/>
                <w:lang w:val="en-IN"/>
              </w:rPr>
              <w:t>-10.893</w:t>
            </w:r>
          </w:p>
        </w:tc>
        <w:tc>
          <w:tcPr>
            <w:tcW w:w="3101" w:type="dxa"/>
            <w:tcBorders>
              <w:top w:val="nil"/>
              <w:left w:val="nil"/>
              <w:bottom w:val="single" w:sz="4" w:space="0" w:color="auto"/>
              <w:right w:val="single" w:sz="4" w:space="0" w:color="auto"/>
            </w:tcBorders>
            <w:noWrap/>
            <w:vAlign w:val="bottom"/>
            <w:hideMark/>
          </w:tcPr>
          <w:p w14:paraId="4D87833F" w14:textId="3E9C065F" w:rsidR="008A3369" w:rsidRPr="008A3369" w:rsidRDefault="005E488C" w:rsidP="008A3369">
            <w:pPr>
              <w:rPr>
                <w:rFonts w:ascii="Arial" w:hAnsi="Arial" w:cs="Arial"/>
                <w:lang w:val="en-IN"/>
              </w:rPr>
            </w:pPr>
            <w:r w:rsidRPr="008A3369">
              <w:rPr>
                <w:rFonts w:ascii="Arial" w:hAnsi="Arial" w:cs="Arial"/>
                <w:lang w:val="en-IN"/>
              </w:rPr>
              <w:t>Gln725</w:t>
            </w:r>
          </w:p>
        </w:tc>
      </w:tr>
      <w:tr w:rsidR="002A4188" w:rsidRPr="008A3369" w14:paraId="57673E10"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A1DE572"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7F83A7B" w14:textId="77777777" w:rsidR="008A3369" w:rsidRPr="008A3369" w:rsidRDefault="008A3369" w:rsidP="008A3369">
            <w:pPr>
              <w:rPr>
                <w:rFonts w:ascii="Arial" w:hAnsi="Arial" w:cs="Arial"/>
                <w:lang w:val="en-IN"/>
              </w:rPr>
            </w:pPr>
            <w:r w:rsidRPr="008A3369">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28E84206" w14:textId="77777777" w:rsidR="008A3369" w:rsidRPr="008A3369" w:rsidRDefault="008A3369" w:rsidP="008A3369">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7139A2A3" w14:textId="77777777" w:rsidR="008A3369" w:rsidRPr="008A3369" w:rsidRDefault="008A3369" w:rsidP="008A3369">
            <w:pPr>
              <w:rPr>
                <w:rFonts w:ascii="Arial" w:hAnsi="Arial" w:cs="Arial"/>
                <w:lang w:val="en-IN"/>
              </w:rPr>
            </w:pPr>
            <w:r w:rsidRPr="008A3369">
              <w:rPr>
                <w:rFonts w:ascii="Arial" w:hAnsi="Arial" w:cs="Arial"/>
                <w:lang w:val="en-IN"/>
              </w:rPr>
              <w:t>-5.923</w:t>
            </w:r>
          </w:p>
        </w:tc>
        <w:tc>
          <w:tcPr>
            <w:tcW w:w="3101" w:type="dxa"/>
            <w:tcBorders>
              <w:top w:val="nil"/>
              <w:left w:val="nil"/>
              <w:bottom w:val="single" w:sz="4" w:space="0" w:color="auto"/>
              <w:right w:val="single" w:sz="4" w:space="0" w:color="auto"/>
            </w:tcBorders>
            <w:noWrap/>
            <w:vAlign w:val="bottom"/>
            <w:hideMark/>
          </w:tcPr>
          <w:p w14:paraId="4B214BD6" w14:textId="4CB69BC5" w:rsidR="008A3369" w:rsidRPr="008A3369" w:rsidRDefault="005E488C" w:rsidP="008A3369">
            <w:pPr>
              <w:rPr>
                <w:rFonts w:ascii="Arial" w:hAnsi="Arial" w:cs="Arial"/>
                <w:lang w:val="en-IN"/>
              </w:rPr>
            </w:pPr>
            <w:r w:rsidRPr="008A3369">
              <w:rPr>
                <w:rFonts w:ascii="Arial" w:hAnsi="Arial" w:cs="Arial"/>
                <w:lang w:val="en-IN"/>
              </w:rPr>
              <w:t>Met759</w:t>
            </w:r>
          </w:p>
        </w:tc>
      </w:tr>
      <w:tr w:rsidR="002A4188" w:rsidRPr="008A3369" w14:paraId="63FB68F4"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2EC4C62D"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4DF3886F" w14:textId="77777777" w:rsidR="008A3369" w:rsidRPr="008A3369" w:rsidRDefault="008A3369" w:rsidP="008A3369">
            <w:pPr>
              <w:rPr>
                <w:rFonts w:ascii="Arial" w:hAnsi="Arial" w:cs="Arial"/>
                <w:lang w:val="en-IN"/>
              </w:rPr>
            </w:pPr>
            <w:r w:rsidRPr="008A3369">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12C5ED3C" w14:textId="77777777" w:rsidR="008A3369" w:rsidRPr="008A3369" w:rsidRDefault="008A3369" w:rsidP="008A3369">
            <w:pPr>
              <w:rPr>
                <w:rFonts w:ascii="Arial" w:hAnsi="Arial" w:cs="Arial"/>
                <w:lang w:val="en-IN"/>
              </w:rPr>
            </w:pPr>
            <w:r w:rsidRPr="008A3369">
              <w:rPr>
                <w:rFonts w:ascii="Arial" w:hAnsi="Arial" w:cs="Arial"/>
                <w:lang w:val="en-IN"/>
              </w:rPr>
              <w:t>Tria-8</w:t>
            </w:r>
          </w:p>
        </w:tc>
        <w:tc>
          <w:tcPr>
            <w:tcW w:w="1115" w:type="dxa"/>
            <w:tcBorders>
              <w:top w:val="nil"/>
              <w:left w:val="nil"/>
              <w:bottom w:val="single" w:sz="4" w:space="0" w:color="auto"/>
              <w:right w:val="single" w:sz="4" w:space="0" w:color="auto"/>
            </w:tcBorders>
            <w:noWrap/>
            <w:vAlign w:val="bottom"/>
            <w:hideMark/>
          </w:tcPr>
          <w:p w14:paraId="4E2AC148" w14:textId="77777777" w:rsidR="008A3369" w:rsidRPr="008A3369" w:rsidRDefault="008A3369" w:rsidP="008A3369">
            <w:pPr>
              <w:rPr>
                <w:rFonts w:ascii="Arial" w:hAnsi="Arial" w:cs="Arial"/>
                <w:lang w:val="en-IN"/>
              </w:rPr>
            </w:pPr>
            <w:r w:rsidRPr="008A3369">
              <w:rPr>
                <w:rFonts w:ascii="Arial" w:hAnsi="Arial" w:cs="Arial"/>
                <w:lang w:val="en-IN"/>
              </w:rPr>
              <w:t>-8.976</w:t>
            </w:r>
          </w:p>
        </w:tc>
        <w:tc>
          <w:tcPr>
            <w:tcW w:w="3101" w:type="dxa"/>
            <w:tcBorders>
              <w:top w:val="nil"/>
              <w:left w:val="nil"/>
              <w:bottom w:val="single" w:sz="4" w:space="0" w:color="auto"/>
              <w:right w:val="single" w:sz="4" w:space="0" w:color="auto"/>
            </w:tcBorders>
            <w:noWrap/>
            <w:vAlign w:val="bottom"/>
            <w:hideMark/>
          </w:tcPr>
          <w:p w14:paraId="5945C09F" w14:textId="7757F2B3" w:rsidR="008A3369" w:rsidRPr="008A3369" w:rsidRDefault="005E488C" w:rsidP="008A3369">
            <w:pPr>
              <w:rPr>
                <w:rFonts w:ascii="Arial" w:hAnsi="Arial" w:cs="Arial"/>
                <w:lang w:val="en-IN"/>
              </w:rPr>
            </w:pPr>
            <w:r w:rsidRPr="008A3369">
              <w:rPr>
                <w:rFonts w:ascii="Arial" w:hAnsi="Arial" w:cs="Arial"/>
                <w:lang w:val="en-IN"/>
              </w:rPr>
              <w:t>Gln725</w:t>
            </w:r>
          </w:p>
        </w:tc>
      </w:tr>
      <w:tr w:rsidR="002A4188" w:rsidRPr="008A3369" w14:paraId="126C3295"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3EF646A3"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0900A792" w14:textId="77777777" w:rsidR="008A3369" w:rsidRPr="008A3369" w:rsidRDefault="008A3369" w:rsidP="008A3369">
            <w:pPr>
              <w:rPr>
                <w:rFonts w:ascii="Arial" w:hAnsi="Arial" w:cs="Arial"/>
                <w:lang w:val="en-IN"/>
              </w:rPr>
            </w:pPr>
            <w:r w:rsidRPr="008A3369">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79294309" w14:textId="77777777" w:rsidR="008A3369" w:rsidRPr="008A3369" w:rsidRDefault="008A3369" w:rsidP="008A3369">
            <w:pPr>
              <w:rPr>
                <w:rFonts w:ascii="Arial" w:hAnsi="Arial" w:cs="Arial"/>
                <w:lang w:val="en-IN"/>
              </w:rPr>
            </w:pPr>
            <w:r w:rsidRPr="008A3369">
              <w:rPr>
                <w:rFonts w:ascii="Arial" w:hAnsi="Arial" w:cs="Arial"/>
                <w:lang w:val="en-IN"/>
              </w:rPr>
              <w:t>Tria-34</w:t>
            </w:r>
          </w:p>
        </w:tc>
        <w:tc>
          <w:tcPr>
            <w:tcW w:w="1115" w:type="dxa"/>
            <w:tcBorders>
              <w:top w:val="nil"/>
              <w:left w:val="nil"/>
              <w:bottom w:val="single" w:sz="4" w:space="0" w:color="auto"/>
              <w:right w:val="single" w:sz="4" w:space="0" w:color="auto"/>
            </w:tcBorders>
            <w:noWrap/>
            <w:vAlign w:val="bottom"/>
            <w:hideMark/>
          </w:tcPr>
          <w:p w14:paraId="3EFD968C" w14:textId="77777777" w:rsidR="008A3369" w:rsidRPr="008A3369" w:rsidRDefault="008A3369" w:rsidP="008A3369">
            <w:pPr>
              <w:rPr>
                <w:rFonts w:ascii="Arial" w:hAnsi="Arial" w:cs="Arial"/>
                <w:lang w:val="en-IN"/>
              </w:rPr>
            </w:pPr>
            <w:r w:rsidRPr="008A3369">
              <w:rPr>
                <w:rFonts w:ascii="Arial" w:hAnsi="Arial" w:cs="Arial"/>
                <w:lang w:val="en-IN"/>
              </w:rPr>
              <w:t>-8.180</w:t>
            </w:r>
          </w:p>
        </w:tc>
        <w:tc>
          <w:tcPr>
            <w:tcW w:w="3101" w:type="dxa"/>
            <w:tcBorders>
              <w:top w:val="nil"/>
              <w:left w:val="nil"/>
              <w:bottom w:val="single" w:sz="4" w:space="0" w:color="auto"/>
              <w:right w:val="single" w:sz="4" w:space="0" w:color="auto"/>
            </w:tcBorders>
            <w:noWrap/>
            <w:vAlign w:val="bottom"/>
            <w:hideMark/>
          </w:tcPr>
          <w:p w14:paraId="21855074" w14:textId="0FF2A511" w:rsidR="008A3369" w:rsidRPr="008A3369" w:rsidRDefault="005E488C" w:rsidP="008A3369">
            <w:pPr>
              <w:rPr>
                <w:rFonts w:ascii="Arial" w:hAnsi="Arial" w:cs="Arial"/>
                <w:lang w:val="en-IN"/>
              </w:rPr>
            </w:pPr>
            <w:r w:rsidRPr="008A3369">
              <w:rPr>
                <w:rFonts w:ascii="Arial" w:hAnsi="Arial" w:cs="Arial"/>
                <w:lang w:val="en-IN"/>
              </w:rPr>
              <w:t>Gln725</w:t>
            </w:r>
          </w:p>
        </w:tc>
      </w:tr>
      <w:tr w:rsidR="002A4188" w:rsidRPr="008A3369" w14:paraId="770EEF78"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BDD39B2"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0FB4B03" w14:textId="77777777" w:rsidR="008A3369" w:rsidRPr="008A3369" w:rsidRDefault="008A3369" w:rsidP="008A3369">
            <w:pPr>
              <w:rPr>
                <w:rFonts w:ascii="Arial" w:hAnsi="Arial" w:cs="Arial"/>
                <w:lang w:val="en-IN"/>
              </w:rPr>
            </w:pPr>
            <w:r w:rsidRPr="008A3369">
              <w:rPr>
                <w:rFonts w:ascii="Arial" w:hAnsi="Arial" w:cs="Arial"/>
                <w:lang w:val="en-IN"/>
              </w:rPr>
              <w:t>6</w:t>
            </w:r>
          </w:p>
        </w:tc>
        <w:tc>
          <w:tcPr>
            <w:tcW w:w="2240" w:type="dxa"/>
            <w:tcBorders>
              <w:top w:val="nil"/>
              <w:left w:val="nil"/>
              <w:bottom w:val="single" w:sz="4" w:space="0" w:color="auto"/>
              <w:right w:val="single" w:sz="4" w:space="0" w:color="auto"/>
            </w:tcBorders>
            <w:noWrap/>
            <w:vAlign w:val="bottom"/>
            <w:hideMark/>
          </w:tcPr>
          <w:p w14:paraId="53799AC4" w14:textId="77777777" w:rsidR="008A3369" w:rsidRPr="008A3369" w:rsidRDefault="008A3369" w:rsidP="008A3369">
            <w:pPr>
              <w:rPr>
                <w:rFonts w:ascii="Arial" w:hAnsi="Arial" w:cs="Arial"/>
                <w:lang w:val="en-IN"/>
              </w:rPr>
            </w:pPr>
            <w:r w:rsidRPr="008A3369">
              <w:rPr>
                <w:rFonts w:ascii="Arial" w:hAnsi="Arial" w:cs="Arial"/>
                <w:lang w:val="en-IN"/>
              </w:rPr>
              <w:t>Tria-18</w:t>
            </w:r>
          </w:p>
        </w:tc>
        <w:tc>
          <w:tcPr>
            <w:tcW w:w="1115" w:type="dxa"/>
            <w:tcBorders>
              <w:top w:val="nil"/>
              <w:left w:val="nil"/>
              <w:bottom w:val="single" w:sz="4" w:space="0" w:color="auto"/>
              <w:right w:val="single" w:sz="4" w:space="0" w:color="auto"/>
            </w:tcBorders>
            <w:noWrap/>
            <w:vAlign w:val="bottom"/>
            <w:hideMark/>
          </w:tcPr>
          <w:p w14:paraId="7B332186" w14:textId="77777777" w:rsidR="008A3369" w:rsidRPr="008A3369" w:rsidRDefault="008A3369" w:rsidP="008A3369">
            <w:pPr>
              <w:rPr>
                <w:rFonts w:ascii="Arial" w:hAnsi="Arial" w:cs="Arial"/>
                <w:lang w:val="en-IN"/>
              </w:rPr>
            </w:pPr>
            <w:r w:rsidRPr="008A3369">
              <w:rPr>
                <w:rFonts w:ascii="Arial" w:hAnsi="Arial" w:cs="Arial"/>
                <w:lang w:val="en-IN"/>
              </w:rPr>
              <w:t>-8.161</w:t>
            </w:r>
          </w:p>
        </w:tc>
        <w:tc>
          <w:tcPr>
            <w:tcW w:w="3101" w:type="dxa"/>
            <w:tcBorders>
              <w:top w:val="nil"/>
              <w:left w:val="nil"/>
              <w:bottom w:val="single" w:sz="4" w:space="0" w:color="auto"/>
              <w:right w:val="single" w:sz="4" w:space="0" w:color="auto"/>
            </w:tcBorders>
            <w:noWrap/>
            <w:vAlign w:val="bottom"/>
            <w:hideMark/>
          </w:tcPr>
          <w:p w14:paraId="739A0717" w14:textId="7478DF1A" w:rsidR="008A3369" w:rsidRPr="008A3369" w:rsidRDefault="005E488C" w:rsidP="008A3369">
            <w:pPr>
              <w:rPr>
                <w:rFonts w:ascii="Arial" w:hAnsi="Arial" w:cs="Arial"/>
                <w:lang w:val="en-IN"/>
              </w:rPr>
            </w:pPr>
            <w:r w:rsidRPr="008A3369">
              <w:rPr>
                <w:rFonts w:ascii="Arial" w:hAnsi="Arial" w:cs="Arial"/>
                <w:lang w:val="en-IN"/>
              </w:rPr>
              <w:t>Gln725,</w:t>
            </w:r>
            <w:r>
              <w:rPr>
                <w:rFonts w:ascii="Arial" w:hAnsi="Arial" w:cs="Arial"/>
                <w:lang w:val="en-IN"/>
              </w:rPr>
              <w:t xml:space="preserve"> </w:t>
            </w:r>
            <w:r w:rsidRPr="008A3369">
              <w:rPr>
                <w:rFonts w:ascii="Arial" w:hAnsi="Arial" w:cs="Arial"/>
                <w:lang w:val="en-IN"/>
              </w:rPr>
              <w:t>Leu718</w:t>
            </w:r>
          </w:p>
        </w:tc>
      </w:tr>
      <w:tr w:rsidR="002A4188" w:rsidRPr="008A3369" w14:paraId="1562F873"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1305C103"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ECA51A7" w14:textId="77777777" w:rsidR="008A3369" w:rsidRPr="008A3369" w:rsidRDefault="008A3369" w:rsidP="008A3369">
            <w:pPr>
              <w:rPr>
                <w:rFonts w:ascii="Arial" w:hAnsi="Arial" w:cs="Arial"/>
                <w:lang w:val="en-IN"/>
              </w:rPr>
            </w:pPr>
            <w:r w:rsidRPr="008A3369">
              <w:rPr>
                <w:rFonts w:ascii="Arial" w:hAnsi="Arial" w:cs="Arial"/>
                <w:lang w:val="en-IN"/>
              </w:rPr>
              <w:t>7</w:t>
            </w:r>
          </w:p>
        </w:tc>
        <w:tc>
          <w:tcPr>
            <w:tcW w:w="2240" w:type="dxa"/>
            <w:tcBorders>
              <w:top w:val="nil"/>
              <w:left w:val="nil"/>
              <w:bottom w:val="single" w:sz="4" w:space="0" w:color="auto"/>
              <w:right w:val="single" w:sz="4" w:space="0" w:color="auto"/>
            </w:tcBorders>
            <w:noWrap/>
            <w:vAlign w:val="bottom"/>
            <w:hideMark/>
          </w:tcPr>
          <w:p w14:paraId="12AB4B0A" w14:textId="77777777" w:rsidR="008A3369" w:rsidRPr="008A3369" w:rsidRDefault="008A3369" w:rsidP="008A3369">
            <w:pPr>
              <w:rPr>
                <w:rFonts w:ascii="Arial" w:hAnsi="Arial" w:cs="Arial"/>
                <w:lang w:val="en-IN"/>
              </w:rPr>
            </w:pPr>
            <w:r w:rsidRPr="008A3369">
              <w:rPr>
                <w:rFonts w:ascii="Arial" w:hAnsi="Arial" w:cs="Arial"/>
                <w:lang w:val="en-IN"/>
              </w:rPr>
              <w:t>Tria-14</w:t>
            </w:r>
          </w:p>
        </w:tc>
        <w:tc>
          <w:tcPr>
            <w:tcW w:w="1115" w:type="dxa"/>
            <w:tcBorders>
              <w:top w:val="nil"/>
              <w:left w:val="nil"/>
              <w:bottom w:val="single" w:sz="4" w:space="0" w:color="auto"/>
              <w:right w:val="single" w:sz="4" w:space="0" w:color="auto"/>
            </w:tcBorders>
            <w:noWrap/>
            <w:vAlign w:val="bottom"/>
            <w:hideMark/>
          </w:tcPr>
          <w:p w14:paraId="506A6A2A" w14:textId="77777777" w:rsidR="008A3369" w:rsidRPr="008A3369" w:rsidRDefault="008A3369" w:rsidP="008A3369">
            <w:pPr>
              <w:rPr>
                <w:rFonts w:ascii="Arial" w:hAnsi="Arial" w:cs="Arial"/>
                <w:lang w:val="en-IN"/>
              </w:rPr>
            </w:pPr>
            <w:r w:rsidRPr="008A3369">
              <w:rPr>
                <w:rFonts w:ascii="Arial" w:hAnsi="Arial" w:cs="Arial"/>
                <w:lang w:val="en-IN"/>
              </w:rPr>
              <w:t>-7.778</w:t>
            </w:r>
          </w:p>
        </w:tc>
        <w:tc>
          <w:tcPr>
            <w:tcW w:w="3101" w:type="dxa"/>
            <w:tcBorders>
              <w:top w:val="nil"/>
              <w:left w:val="nil"/>
              <w:bottom w:val="single" w:sz="4" w:space="0" w:color="auto"/>
              <w:right w:val="single" w:sz="4" w:space="0" w:color="auto"/>
            </w:tcBorders>
            <w:noWrap/>
            <w:vAlign w:val="bottom"/>
            <w:hideMark/>
          </w:tcPr>
          <w:p w14:paraId="1D77BB8E" w14:textId="531FB75B" w:rsidR="008A3369" w:rsidRPr="008A3369" w:rsidRDefault="005E488C" w:rsidP="008A3369">
            <w:pPr>
              <w:rPr>
                <w:rFonts w:ascii="Arial" w:hAnsi="Arial" w:cs="Arial"/>
                <w:lang w:val="en-IN"/>
              </w:rPr>
            </w:pPr>
            <w:r w:rsidRPr="008A3369">
              <w:rPr>
                <w:rFonts w:ascii="Arial" w:hAnsi="Arial" w:cs="Arial"/>
                <w:lang w:val="en-IN"/>
              </w:rPr>
              <w:t>Gln725</w:t>
            </w:r>
          </w:p>
        </w:tc>
      </w:tr>
      <w:tr w:rsidR="002A4188" w:rsidRPr="008A3369" w14:paraId="4A890177" w14:textId="77777777" w:rsidTr="00F82095">
        <w:trPr>
          <w:trHeight w:val="269"/>
        </w:trPr>
        <w:tc>
          <w:tcPr>
            <w:tcW w:w="937" w:type="dxa"/>
            <w:vMerge w:val="restart"/>
            <w:tcBorders>
              <w:top w:val="nil"/>
              <w:left w:val="single" w:sz="4" w:space="0" w:color="auto"/>
              <w:bottom w:val="single" w:sz="4" w:space="0" w:color="auto"/>
              <w:right w:val="single" w:sz="4" w:space="0" w:color="auto"/>
            </w:tcBorders>
            <w:noWrap/>
            <w:vAlign w:val="center"/>
            <w:hideMark/>
          </w:tcPr>
          <w:p w14:paraId="10E220A8" w14:textId="77777777" w:rsidR="008A3369" w:rsidRPr="008A3369" w:rsidRDefault="008A3369" w:rsidP="008A3369">
            <w:pPr>
              <w:rPr>
                <w:rFonts w:ascii="Arial" w:hAnsi="Arial" w:cs="Arial"/>
                <w:lang w:val="en-IN"/>
              </w:rPr>
            </w:pPr>
            <w:r w:rsidRPr="008A3369">
              <w:rPr>
                <w:rFonts w:ascii="Arial" w:hAnsi="Arial" w:cs="Arial"/>
                <w:lang w:val="en-IN"/>
              </w:rPr>
              <w:t>PDB ID:1M17</w:t>
            </w:r>
          </w:p>
        </w:tc>
        <w:tc>
          <w:tcPr>
            <w:tcW w:w="655" w:type="dxa"/>
            <w:tcBorders>
              <w:top w:val="nil"/>
              <w:left w:val="nil"/>
              <w:bottom w:val="single" w:sz="4" w:space="0" w:color="auto"/>
              <w:right w:val="single" w:sz="4" w:space="0" w:color="auto"/>
            </w:tcBorders>
            <w:noWrap/>
            <w:vAlign w:val="bottom"/>
            <w:hideMark/>
          </w:tcPr>
          <w:p w14:paraId="4E0B8E71"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2C6474D8" w14:textId="77777777" w:rsidR="008A3369" w:rsidRPr="008A3369" w:rsidRDefault="008A3369" w:rsidP="008A3369">
            <w:pPr>
              <w:rPr>
                <w:rFonts w:ascii="Arial" w:hAnsi="Arial" w:cs="Arial"/>
                <w:lang w:val="en-IN"/>
              </w:rPr>
            </w:pPr>
            <w:r w:rsidRPr="008A3369">
              <w:rPr>
                <w:rFonts w:ascii="Arial" w:hAnsi="Arial" w:cs="Arial"/>
                <w:lang w:val="en-IN"/>
              </w:rPr>
              <w:t>Erlotinib (co-crystal)</w:t>
            </w:r>
          </w:p>
        </w:tc>
        <w:tc>
          <w:tcPr>
            <w:tcW w:w="1115" w:type="dxa"/>
            <w:tcBorders>
              <w:top w:val="nil"/>
              <w:left w:val="nil"/>
              <w:bottom w:val="single" w:sz="4" w:space="0" w:color="auto"/>
              <w:right w:val="single" w:sz="4" w:space="0" w:color="auto"/>
            </w:tcBorders>
            <w:noWrap/>
            <w:vAlign w:val="bottom"/>
            <w:hideMark/>
          </w:tcPr>
          <w:p w14:paraId="24E35C9C" w14:textId="77777777" w:rsidR="008A3369" w:rsidRPr="008A3369" w:rsidRDefault="008A3369" w:rsidP="008A3369">
            <w:pPr>
              <w:rPr>
                <w:rFonts w:ascii="Arial" w:hAnsi="Arial" w:cs="Arial"/>
                <w:lang w:val="en-IN"/>
              </w:rPr>
            </w:pPr>
            <w:r w:rsidRPr="008A3369">
              <w:rPr>
                <w:rFonts w:ascii="Arial" w:hAnsi="Arial" w:cs="Arial"/>
                <w:lang w:val="en-IN"/>
              </w:rPr>
              <w:t>-8.412</w:t>
            </w:r>
          </w:p>
        </w:tc>
        <w:tc>
          <w:tcPr>
            <w:tcW w:w="3101" w:type="dxa"/>
            <w:tcBorders>
              <w:top w:val="nil"/>
              <w:left w:val="nil"/>
              <w:bottom w:val="single" w:sz="4" w:space="0" w:color="auto"/>
              <w:right w:val="single" w:sz="4" w:space="0" w:color="auto"/>
            </w:tcBorders>
            <w:noWrap/>
            <w:vAlign w:val="bottom"/>
            <w:hideMark/>
          </w:tcPr>
          <w:p w14:paraId="416493DB" w14:textId="04F61235" w:rsidR="008A3369" w:rsidRPr="008A3369" w:rsidRDefault="005E488C" w:rsidP="008A3369">
            <w:pPr>
              <w:rPr>
                <w:rFonts w:ascii="Arial" w:hAnsi="Arial" w:cs="Arial"/>
                <w:lang w:val="en-IN"/>
              </w:rPr>
            </w:pPr>
            <w:r w:rsidRPr="008A3369">
              <w:rPr>
                <w:rFonts w:ascii="Arial" w:hAnsi="Arial" w:cs="Arial"/>
                <w:lang w:val="en-IN"/>
              </w:rPr>
              <w:t>Cys773,</w:t>
            </w:r>
            <w:r>
              <w:rPr>
                <w:rFonts w:ascii="Arial" w:hAnsi="Arial" w:cs="Arial"/>
                <w:lang w:val="en-IN"/>
              </w:rPr>
              <w:t xml:space="preserve"> </w:t>
            </w:r>
            <w:r w:rsidRPr="008A3369">
              <w:rPr>
                <w:rFonts w:ascii="Arial" w:hAnsi="Arial" w:cs="Arial"/>
                <w:lang w:val="en-IN"/>
              </w:rPr>
              <w:t>Met769</w:t>
            </w:r>
          </w:p>
        </w:tc>
      </w:tr>
      <w:tr w:rsidR="002A4188" w:rsidRPr="008A3369" w14:paraId="5D61E514"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50A01F5"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BF9D1AB" w14:textId="77777777" w:rsidR="008A3369" w:rsidRPr="008A3369" w:rsidRDefault="008A3369" w:rsidP="008A3369">
            <w:pPr>
              <w:rPr>
                <w:rFonts w:ascii="Arial" w:hAnsi="Arial" w:cs="Arial"/>
                <w:lang w:val="en-IN"/>
              </w:rPr>
            </w:pPr>
            <w:r w:rsidRPr="008A3369">
              <w:rPr>
                <w:rFonts w:ascii="Arial" w:hAnsi="Arial" w:cs="Arial"/>
                <w:lang w:val="en-IN"/>
              </w:rPr>
              <w:t>2</w:t>
            </w:r>
          </w:p>
        </w:tc>
        <w:tc>
          <w:tcPr>
            <w:tcW w:w="2240" w:type="dxa"/>
            <w:tcBorders>
              <w:top w:val="nil"/>
              <w:left w:val="nil"/>
              <w:bottom w:val="single" w:sz="4" w:space="0" w:color="auto"/>
              <w:right w:val="single" w:sz="4" w:space="0" w:color="auto"/>
            </w:tcBorders>
            <w:noWrap/>
            <w:vAlign w:val="bottom"/>
            <w:hideMark/>
          </w:tcPr>
          <w:p w14:paraId="69ED79C4" w14:textId="77777777" w:rsidR="008A3369" w:rsidRPr="008A3369" w:rsidRDefault="008A3369" w:rsidP="008A3369">
            <w:pPr>
              <w:rPr>
                <w:rFonts w:ascii="Arial" w:hAnsi="Arial" w:cs="Arial"/>
                <w:lang w:val="en-IN"/>
              </w:rPr>
            </w:pPr>
            <w:r w:rsidRPr="008A3369">
              <w:rPr>
                <w:rFonts w:ascii="Arial" w:hAnsi="Arial" w:cs="Arial"/>
                <w:lang w:val="en-IN"/>
              </w:rPr>
              <w:t>Gefitinib</w:t>
            </w:r>
          </w:p>
        </w:tc>
        <w:tc>
          <w:tcPr>
            <w:tcW w:w="1115" w:type="dxa"/>
            <w:tcBorders>
              <w:top w:val="nil"/>
              <w:left w:val="nil"/>
              <w:bottom w:val="single" w:sz="4" w:space="0" w:color="auto"/>
              <w:right w:val="single" w:sz="4" w:space="0" w:color="auto"/>
            </w:tcBorders>
            <w:noWrap/>
            <w:vAlign w:val="bottom"/>
            <w:hideMark/>
          </w:tcPr>
          <w:p w14:paraId="56653CBA" w14:textId="77777777" w:rsidR="008A3369" w:rsidRPr="008A3369" w:rsidRDefault="008A3369" w:rsidP="008A3369">
            <w:pPr>
              <w:rPr>
                <w:rFonts w:ascii="Arial" w:hAnsi="Arial" w:cs="Arial"/>
                <w:lang w:val="en-IN"/>
              </w:rPr>
            </w:pPr>
            <w:r w:rsidRPr="008A3369">
              <w:rPr>
                <w:rFonts w:ascii="Arial" w:hAnsi="Arial" w:cs="Arial"/>
                <w:lang w:val="en-IN"/>
              </w:rPr>
              <w:t>-7.676</w:t>
            </w:r>
          </w:p>
        </w:tc>
        <w:tc>
          <w:tcPr>
            <w:tcW w:w="3101" w:type="dxa"/>
            <w:tcBorders>
              <w:top w:val="nil"/>
              <w:left w:val="nil"/>
              <w:bottom w:val="single" w:sz="4" w:space="0" w:color="auto"/>
              <w:right w:val="single" w:sz="4" w:space="0" w:color="auto"/>
            </w:tcBorders>
            <w:noWrap/>
            <w:vAlign w:val="bottom"/>
            <w:hideMark/>
          </w:tcPr>
          <w:p w14:paraId="04D79453" w14:textId="01D7E44A" w:rsidR="008A3369" w:rsidRPr="008A3369" w:rsidRDefault="005E488C" w:rsidP="008A3369">
            <w:pPr>
              <w:rPr>
                <w:rFonts w:ascii="Arial" w:hAnsi="Arial" w:cs="Arial"/>
                <w:lang w:val="en-IN"/>
              </w:rPr>
            </w:pPr>
            <w:r w:rsidRPr="008A3369">
              <w:rPr>
                <w:rFonts w:ascii="Arial" w:hAnsi="Arial" w:cs="Arial"/>
                <w:lang w:val="en-IN"/>
              </w:rPr>
              <w:t>Lys721,</w:t>
            </w:r>
            <w:r>
              <w:rPr>
                <w:rFonts w:ascii="Arial" w:hAnsi="Arial" w:cs="Arial"/>
                <w:lang w:val="en-IN"/>
              </w:rPr>
              <w:t xml:space="preserve"> </w:t>
            </w:r>
            <w:r w:rsidRPr="008A3369">
              <w:rPr>
                <w:rFonts w:ascii="Arial" w:hAnsi="Arial" w:cs="Arial"/>
                <w:lang w:val="en-IN"/>
              </w:rPr>
              <w:t>Met769</w:t>
            </w:r>
          </w:p>
        </w:tc>
      </w:tr>
      <w:tr w:rsidR="002A4188" w:rsidRPr="008A3369" w14:paraId="2078F1B8"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F9E218F"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407A3700" w14:textId="77777777" w:rsidR="008A3369" w:rsidRPr="008A3369" w:rsidRDefault="008A3369" w:rsidP="008A3369">
            <w:pPr>
              <w:rPr>
                <w:rFonts w:ascii="Arial" w:hAnsi="Arial" w:cs="Arial"/>
                <w:lang w:val="en-IN"/>
              </w:rPr>
            </w:pPr>
            <w:r w:rsidRPr="008A3369">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2B9CE2DA" w14:textId="77777777" w:rsidR="008A3369" w:rsidRPr="008A3369" w:rsidRDefault="008A3369" w:rsidP="008A3369">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3CB79598" w14:textId="77777777" w:rsidR="008A3369" w:rsidRPr="008A3369" w:rsidRDefault="008A3369" w:rsidP="008A3369">
            <w:pPr>
              <w:rPr>
                <w:rFonts w:ascii="Arial" w:hAnsi="Arial" w:cs="Arial"/>
                <w:lang w:val="en-IN"/>
              </w:rPr>
            </w:pPr>
            <w:r w:rsidRPr="008A3369">
              <w:rPr>
                <w:rFonts w:ascii="Arial" w:hAnsi="Arial" w:cs="Arial"/>
                <w:lang w:val="en-IN"/>
              </w:rPr>
              <w:t>-4.514</w:t>
            </w:r>
          </w:p>
        </w:tc>
        <w:tc>
          <w:tcPr>
            <w:tcW w:w="3101" w:type="dxa"/>
            <w:tcBorders>
              <w:top w:val="nil"/>
              <w:left w:val="nil"/>
              <w:bottom w:val="single" w:sz="4" w:space="0" w:color="auto"/>
              <w:right w:val="single" w:sz="4" w:space="0" w:color="auto"/>
            </w:tcBorders>
            <w:noWrap/>
            <w:vAlign w:val="bottom"/>
            <w:hideMark/>
          </w:tcPr>
          <w:p w14:paraId="69F2BE3C" w14:textId="77777777" w:rsidR="008A3369" w:rsidRPr="008A3369" w:rsidRDefault="008A3369" w:rsidP="008A3369">
            <w:pPr>
              <w:rPr>
                <w:rFonts w:ascii="Arial" w:hAnsi="Arial" w:cs="Arial"/>
                <w:lang w:val="en-IN"/>
              </w:rPr>
            </w:pPr>
            <w:r w:rsidRPr="008A3369">
              <w:rPr>
                <w:rFonts w:ascii="Arial" w:hAnsi="Arial" w:cs="Arial"/>
                <w:lang w:val="en-IN"/>
              </w:rPr>
              <w:t>-</w:t>
            </w:r>
          </w:p>
        </w:tc>
      </w:tr>
      <w:tr w:rsidR="002A4188" w:rsidRPr="008A3369" w14:paraId="6F1D468F"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5ADDE53A"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0DAFC38E" w14:textId="77777777" w:rsidR="008A3369" w:rsidRPr="008A3369" w:rsidRDefault="008A3369" w:rsidP="008A3369">
            <w:pPr>
              <w:rPr>
                <w:rFonts w:ascii="Arial" w:hAnsi="Arial" w:cs="Arial"/>
                <w:lang w:val="en-IN"/>
              </w:rPr>
            </w:pPr>
            <w:r w:rsidRPr="008A3369">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2AEDDE20" w14:textId="77777777" w:rsidR="008A3369" w:rsidRPr="008A3369" w:rsidRDefault="008A3369" w:rsidP="008A3369">
            <w:pPr>
              <w:rPr>
                <w:rFonts w:ascii="Arial" w:hAnsi="Arial" w:cs="Arial"/>
                <w:lang w:val="en-IN"/>
              </w:rPr>
            </w:pPr>
            <w:r w:rsidRPr="008A3369">
              <w:rPr>
                <w:rFonts w:ascii="Arial" w:hAnsi="Arial" w:cs="Arial"/>
                <w:lang w:val="en-IN"/>
              </w:rPr>
              <w:t>Tria-25</w:t>
            </w:r>
          </w:p>
        </w:tc>
        <w:tc>
          <w:tcPr>
            <w:tcW w:w="1115" w:type="dxa"/>
            <w:tcBorders>
              <w:top w:val="nil"/>
              <w:left w:val="nil"/>
              <w:bottom w:val="single" w:sz="4" w:space="0" w:color="auto"/>
              <w:right w:val="single" w:sz="4" w:space="0" w:color="auto"/>
            </w:tcBorders>
            <w:noWrap/>
            <w:vAlign w:val="bottom"/>
            <w:hideMark/>
          </w:tcPr>
          <w:p w14:paraId="026F4CAB" w14:textId="77777777" w:rsidR="008A3369" w:rsidRPr="008A3369" w:rsidRDefault="008A3369" w:rsidP="008A3369">
            <w:pPr>
              <w:rPr>
                <w:rFonts w:ascii="Arial" w:hAnsi="Arial" w:cs="Arial"/>
                <w:lang w:val="en-IN"/>
              </w:rPr>
            </w:pPr>
            <w:r w:rsidRPr="008A3369">
              <w:rPr>
                <w:rFonts w:ascii="Arial" w:hAnsi="Arial" w:cs="Arial"/>
                <w:lang w:val="en-IN"/>
              </w:rPr>
              <w:t>-7.637</w:t>
            </w:r>
          </w:p>
        </w:tc>
        <w:tc>
          <w:tcPr>
            <w:tcW w:w="3101" w:type="dxa"/>
            <w:tcBorders>
              <w:top w:val="nil"/>
              <w:left w:val="nil"/>
              <w:bottom w:val="single" w:sz="4" w:space="0" w:color="auto"/>
              <w:right w:val="single" w:sz="4" w:space="0" w:color="auto"/>
            </w:tcBorders>
            <w:noWrap/>
            <w:vAlign w:val="bottom"/>
            <w:hideMark/>
          </w:tcPr>
          <w:p w14:paraId="02DCE3D6" w14:textId="50959B3E" w:rsidR="008A3369" w:rsidRPr="008A3369" w:rsidRDefault="005E488C" w:rsidP="008A3369">
            <w:pPr>
              <w:rPr>
                <w:rFonts w:ascii="Arial" w:hAnsi="Arial" w:cs="Arial"/>
                <w:lang w:val="en-IN"/>
              </w:rPr>
            </w:pPr>
            <w:r w:rsidRPr="008A3369">
              <w:rPr>
                <w:rFonts w:ascii="Arial" w:hAnsi="Arial" w:cs="Arial"/>
                <w:lang w:val="en-IN"/>
              </w:rPr>
              <w:t>Met769,</w:t>
            </w:r>
            <w:r>
              <w:rPr>
                <w:rFonts w:ascii="Arial" w:hAnsi="Arial" w:cs="Arial"/>
                <w:lang w:val="en-IN"/>
              </w:rPr>
              <w:t xml:space="preserve"> </w:t>
            </w:r>
            <w:r w:rsidRPr="008A3369">
              <w:rPr>
                <w:rFonts w:ascii="Arial" w:hAnsi="Arial" w:cs="Arial"/>
                <w:lang w:val="en-IN"/>
              </w:rPr>
              <w:t>Thr766,</w:t>
            </w:r>
            <w:r>
              <w:rPr>
                <w:rFonts w:ascii="Arial" w:hAnsi="Arial" w:cs="Arial"/>
                <w:lang w:val="en-IN"/>
              </w:rPr>
              <w:t xml:space="preserve"> </w:t>
            </w:r>
            <w:r w:rsidRPr="008A3369">
              <w:rPr>
                <w:rFonts w:ascii="Arial" w:hAnsi="Arial" w:cs="Arial"/>
                <w:lang w:val="en-IN"/>
              </w:rPr>
              <w:t>Asp831,</w:t>
            </w:r>
            <w:r>
              <w:rPr>
                <w:rFonts w:ascii="Arial" w:hAnsi="Arial" w:cs="Arial"/>
                <w:lang w:val="en-IN"/>
              </w:rPr>
              <w:t xml:space="preserve"> </w:t>
            </w:r>
            <w:r w:rsidRPr="008A3369">
              <w:rPr>
                <w:rFonts w:ascii="Arial" w:hAnsi="Arial" w:cs="Arial"/>
                <w:lang w:val="en-IN"/>
              </w:rPr>
              <w:t>Glu738</w:t>
            </w:r>
          </w:p>
        </w:tc>
      </w:tr>
      <w:tr w:rsidR="002A4188" w:rsidRPr="008A3369" w14:paraId="7C618642"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5128C72B"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46D8C1F" w14:textId="77777777" w:rsidR="008A3369" w:rsidRPr="008A3369" w:rsidRDefault="008A3369" w:rsidP="008A3369">
            <w:pPr>
              <w:rPr>
                <w:rFonts w:ascii="Arial" w:hAnsi="Arial" w:cs="Arial"/>
                <w:lang w:val="en-IN"/>
              </w:rPr>
            </w:pPr>
            <w:r w:rsidRPr="008A3369">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19A55063" w14:textId="77777777" w:rsidR="008A3369" w:rsidRPr="008A3369" w:rsidRDefault="008A3369" w:rsidP="008A3369">
            <w:pPr>
              <w:rPr>
                <w:rFonts w:ascii="Arial" w:hAnsi="Arial" w:cs="Arial"/>
                <w:lang w:val="en-IN"/>
              </w:rPr>
            </w:pPr>
            <w:r w:rsidRPr="008A3369">
              <w:rPr>
                <w:rFonts w:ascii="Arial" w:hAnsi="Arial" w:cs="Arial"/>
                <w:lang w:val="en-IN"/>
              </w:rPr>
              <w:t>Tria-24</w:t>
            </w:r>
          </w:p>
        </w:tc>
        <w:tc>
          <w:tcPr>
            <w:tcW w:w="1115" w:type="dxa"/>
            <w:tcBorders>
              <w:top w:val="nil"/>
              <w:left w:val="nil"/>
              <w:bottom w:val="single" w:sz="4" w:space="0" w:color="auto"/>
              <w:right w:val="single" w:sz="4" w:space="0" w:color="auto"/>
            </w:tcBorders>
            <w:noWrap/>
            <w:vAlign w:val="bottom"/>
            <w:hideMark/>
          </w:tcPr>
          <w:p w14:paraId="7609B89C" w14:textId="77777777" w:rsidR="008A3369" w:rsidRPr="008A3369" w:rsidRDefault="008A3369" w:rsidP="008A3369">
            <w:pPr>
              <w:rPr>
                <w:rFonts w:ascii="Arial" w:hAnsi="Arial" w:cs="Arial"/>
                <w:lang w:val="en-IN"/>
              </w:rPr>
            </w:pPr>
            <w:r w:rsidRPr="008A3369">
              <w:rPr>
                <w:rFonts w:ascii="Arial" w:hAnsi="Arial" w:cs="Arial"/>
                <w:lang w:val="en-IN"/>
              </w:rPr>
              <w:t>-7.422</w:t>
            </w:r>
          </w:p>
        </w:tc>
        <w:tc>
          <w:tcPr>
            <w:tcW w:w="3101" w:type="dxa"/>
            <w:tcBorders>
              <w:top w:val="nil"/>
              <w:left w:val="nil"/>
              <w:bottom w:val="single" w:sz="4" w:space="0" w:color="auto"/>
              <w:right w:val="single" w:sz="4" w:space="0" w:color="auto"/>
            </w:tcBorders>
            <w:noWrap/>
            <w:vAlign w:val="bottom"/>
            <w:hideMark/>
          </w:tcPr>
          <w:p w14:paraId="6DFC1FEC" w14:textId="278A1B91" w:rsidR="008A3369" w:rsidRPr="008A3369" w:rsidRDefault="005E488C" w:rsidP="008A3369">
            <w:pPr>
              <w:rPr>
                <w:rFonts w:ascii="Arial" w:hAnsi="Arial" w:cs="Arial"/>
                <w:lang w:val="en-IN"/>
              </w:rPr>
            </w:pPr>
            <w:r w:rsidRPr="008A3369">
              <w:rPr>
                <w:rFonts w:ascii="Arial" w:hAnsi="Arial" w:cs="Arial"/>
                <w:lang w:val="en-IN"/>
              </w:rPr>
              <w:t>Gln76</w:t>
            </w:r>
            <w:r>
              <w:rPr>
                <w:rFonts w:ascii="Arial" w:hAnsi="Arial" w:cs="Arial"/>
                <w:lang w:val="en-IN"/>
              </w:rPr>
              <w:t xml:space="preserve">7, </w:t>
            </w:r>
            <w:r w:rsidRPr="008A3369">
              <w:rPr>
                <w:rFonts w:ascii="Arial" w:hAnsi="Arial" w:cs="Arial"/>
                <w:lang w:val="en-IN"/>
              </w:rPr>
              <w:t>Asp831,</w:t>
            </w:r>
            <w:r>
              <w:rPr>
                <w:rFonts w:ascii="Arial" w:hAnsi="Arial" w:cs="Arial"/>
                <w:lang w:val="en-IN"/>
              </w:rPr>
              <w:t xml:space="preserve"> </w:t>
            </w:r>
            <w:r w:rsidRPr="008A3369">
              <w:rPr>
                <w:rFonts w:ascii="Arial" w:hAnsi="Arial" w:cs="Arial"/>
                <w:lang w:val="en-IN"/>
              </w:rPr>
              <w:t>Glu738</w:t>
            </w:r>
          </w:p>
        </w:tc>
      </w:tr>
      <w:tr w:rsidR="002A4188" w:rsidRPr="008A3369" w14:paraId="038776C2"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446896F9"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B74B82D" w14:textId="77777777" w:rsidR="008A3369" w:rsidRPr="008A3369" w:rsidRDefault="008A3369" w:rsidP="008A3369">
            <w:pPr>
              <w:rPr>
                <w:rFonts w:ascii="Arial" w:hAnsi="Arial" w:cs="Arial"/>
                <w:lang w:val="en-IN"/>
              </w:rPr>
            </w:pPr>
            <w:r w:rsidRPr="008A3369">
              <w:rPr>
                <w:rFonts w:ascii="Arial" w:hAnsi="Arial" w:cs="Arial"/>
                <w:lang w:val="en-IN"/>
              </w:rPr>
              <w:t>6</w:t>
            </w:r>
          </w:p>
        </w:tc>
        <w:tc>
          <w:tcPr>
            <w:tcW w:w="2240" w:type="dxa"/>
            <w:tcBorders>
              <w:top w:val="nil"/>
              <w:left w:val="nil"/>
              <w:bottom w:val="single" w:sz="4" w:space="0" w:color="auto"/>
              <w:right w:val="single" w:sz="4" w:space="0" w:color="auto"/>
            </w:tcBorders>
            <w:noWrap/>
            <w:vAlign w:val="bottom"/>
            <w:hideMark/>
          </w:tcPr>
          <w:p w14:paraId="47CAA1DD" w14:textId="77777777" w:rsidR="008A3369" w:rsidRPr="008A3369" w:rsidRDefault="008A3369" w:rsidP="008A3369">
            <w:pPr>
              <w:rPr>
                <w:rFonts w:ascii="Arial" w:hAnsi="Arial" w:cs="Arial"/>
                <w:lang w:val="en-IN"/>
              </w:rPr>
            </w:pPr>
            <w:r w:rsidRPr="008A3369">
              <w:rPr>
                <w:rFonts w:ascii="Arial" w:hAnsi="Arial" w:cs="Arial"/>
                <w:lang w:val="en-IN"/>
              </w:rPr>
              <w:t>Tria-13</w:t>
            </w:r>
          </w:p>
        </w:tc>
        <w:tc>
          <w:tcPr>
            <w:tcW w:w="1115" w:type="dxa"/>
            <w:tcBorders>
              <w:top w:val="nil"/>
              <w:left w:val="nil"/>
              <w:bottom w:val="single" w:sz="4" w:space="0" w:color="auto"/>
              <w:right w:val="single" w:sz="4" w:space="0" w:color="auto"/>
            </w:tcBorders>
            <w:noWrap/>
            <w:vAlign w:val="bottom"/>
            <w:hideMark/>
          </w:tcPr>
          <w:p w14:paraId="43B07D84" w14:textId="77777777" w:rsidR="008A3369" w:rsidRPr="008A3369" w:rsidRDefault="008A3369" w:rsidP="008A3369">
            <w:pPr>
              <w:rPr>
                <w:rFonts w:ascii="Arial" w:hAnsi="Arial" w:cs="Arial"/>
                <w:lang w:val="en-IN"/>
              </w:rPr>
            </w:pPr>
            <w:r w:rsidRPr="008A3369">
              <w:rPr>
                <w:rFonts w:ascii="Arial" w:hAnsi="Arial" w:cs="Arial"/>
                <w:lang w:val="en-IN"/>
              </w:rPr>
              <w:t>-6.974</w:t>
            </w:r>
          </w:p>
        </w:tc>
        <w:tc>
          <w:tcPr>
            <w:tcW w:w="3101" w:type="dxa"/>
            <w:tcBorders>
              <w:top w:val="nil"/>
              <w:left w:val="nil"/>
              <w:bottom w:val="single" w:sz="4" w:space="0" w:color="auto"/>
              <w:right w:val="single" w:sz="4" w:space="0" w:color="auto"/>
            </w:tcBorders>
            <w:noWrap/>
            <w:vAlign w:val="bottom"/>
            <w:hideMark/>
          </w:tcPr>
          <w:p w14:paraId="64CC0FCF" w14:textId="201AFF9F" w:rsidR="008A3369" w:rsidRPr="008A3369" w:rsidRDefault="005E488C" w:rsidP="008A3369">
            <w:pPr>
              <w:rPr>
                <w:rFonts w:ascii="Arial" w:hAnsi="Arial" w:cs="Arial"/>
                <w:lang w:val="en-IN"/>
              </w:rPr>
            </w:pPr>
            <w:r w:rsidRPr="008A3369">
              <w:rPr>
                <w:rFonts w:ascii="Arial" w:hAnsi="Arial" w:cs="Arial"/>
                <w:lang w:val="en-IN"/>
              </w:rPr>
              <w:t>Met769,</w:t>
            </w:r>
            <w:r>
              <w:rPr>
                <w:rFonts w:ascii="Arial" w:hAnsi="Arial" w:cs="Arial"/>
                <w:lang w:val="en-IN"/>
              </w:rPr>
              <w:t xml:space="preserve"> </w:t>
            </w:r>
            <w:r w:rsidRPr="008A3369">
              <w:rPr>
                <w:rFonts w:ascii="Arial" w:hAnsi="Arial" w:cs="Arial"/>
                <w:lang w:val="en-IN"/>
              </w:rPr>
              <w:t>Asp831</w:t>
            </w:r>
          </w:p>
        </w:tc>
      </w:tr>
      <w:tr w:rsidR="002A4188" w:rsidRPr="008A3369" w14:paraId="152EB101"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7EE39BEE"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CE20726" w14:textId="77777777" w:rsidR="008A3369" w:rsidRPr="008A3369" w:rsidRDefault="008A3369" w:rsidP="008A3369">
            <w:pPr>
              <w:rPr>
                <w:rFonts w:ascii="Arial" w:hAnsi="Arial" w:cs="Arial"/>
                <w:lang w:val="en-IN"/>
              </w:rPr>
            </w:pPr>
            <w:r w:rsidRPr="008A3369">
              <w:rPr>
                <w:rFonts w:ascii="Arial" w:hAnsi="Arial" w:cs="Arial"/>
                <w:lang w:val="en-IN"/>
              </w:rPr>
              <w:t>7</w:t>
            </w:r>
          </w:p>
        </w:tc>
        <w:tc>
          <w:tcPr>
            <w:tcW w:w="2240" w:type="dxa"/>
            <w:tcBorders>
              <w:top w:val="nil"/>
              <w:left w:val="nil"/>
              <w:bottom w:val="single" w:sz="4" w:space="0" w:color="auto"/>
              <w:right w:val="single" w:sz="4" w:space="0" w:color="auto"/>
            </w:tcBorders>
            <w:noWrap/>
            <w:vAlign w:val="bottom"/>
            <w:hideMark/>
          </w:tcPr>
          <w:p w14:paraId="0639293B" w14:textId="77777777" w:rsidR="008A3369" w:rsidRPr="008A3369" w:rsidRDefault="008A3369" w:rsidP="008A3369">
            <w:pPr>
              <w:rPr>
                <w:rFonts w:ascii="Arial" w:hAnsi="Arial" w:cs="Arial"/>
                <w:lang w:val="en-IN"/>
              </w:rPr>
            </w:pPr>
            <w:r w:rsidRPr="008A3369">
              <w:rPr>
                <w:rFonts w:ascii="Arial" w:hAnsi="Arial" w:cs="Arial"/>
                <w:lang w:val="en-IN"/>
              </w:rPr>
              <w:t>Tria-11</w:t>
            </w:r>
          </w:p>
        </w:tc>
        <w:tc>
          <w:tcPr>
            <w:tcW w:w="1115" w:type="dxa"/>
            <w:tcBorders>
              <w:top w:val="nil"/>
              <w:left w:val="nil"/>
              <w:bottom w:val="single" w:sz="4" w:space="0" w:color="auto"/>
              <w:right w:val="single" w:sz="4" w:space="0" w:color="auto"/>
            </w:tcBorders>
            <w:noWrap/>
            <w:vAlign w:val="bottom"/>
            <w:hideMark/>
          </w:tcPr>
          <w:p w14:paraId="59EF699D" w14:textId="77777777" w:rsidR="008A3369" w:rsidRPr="008A3369" w:rsidRDefault="008A3369" w:rsidP="008A3369">
            <w:pPr>
              <w:rPr>
                <w:rFonts w:ascii="Arial" w:hAnsi="Arial" w:cs="Arial"/>
                <w:lang w:val="en-IN"/>
              </w:rPr>
            </w:pPr>
            <w:r w:rsidRPr="008A3369">
              <w:rPr>
                <w:rFonts w:ascii="Arial" w:hAnsi="Arial" w:cs="Arial"/>
                <w:lang w:val="en-IN"/>
              </w:rPr>
              <w:t>-6.809</w:t>
            </w:r>
          </w:p>
        </w:tc>
        <w:tc>
          <w:tcPr>
            <w:tcW w:w="3101" w:type="dxa"/>
            <w:tcBorders>
              <w:top w:val="nil"/>
              <w:left w:val="nil"/>
              <w:bottom w:val="single" w:sz="4" w:space="0" w:color="auto"/>
              <w:right w:val="single" w:sz="4" w:space="0" w:color="auto"/>
            </w:tcBorders>
            <w:noWrap/>
            <w:vAlign w:val="bottom"/>
            <w:hideMark/>
          </w:tcPr>
          <w:p w14:paraId="50B39A2E" w14:textId="50F05384" w:rsidR="008A3369" w:rsidRPr="008A3369" w:rsidRDefault="005E488C" w:rsidP="008A3369">
            <w:pPr>
              <w:rPr>
                <w:rFonts w:ascii="Arial" w:hAnsi="Arial" w:cs="Arial"/>
                <w:lang w:val="en-IN"/>
              </w:rPr>
            </w:pPr>
            <w:r w:rsidRPr="008A3369">
              <w:rPr>
                <w:rFonts w:ascii="Arial" w:hAnsi="Arial" w:cs="Arial"/>
                <w:lang w:val="en-IN"/>
              </w:rPr>
              <w:t>Met769,</w:t>
            </w:r>
            <w:r>
              <w:rPr>
                <w:rFonts w:ascii="Arial" w:hAnsi="Arial" w:cs="Arial"/>
                <w:lang w:val="en-IN"/>
              </w:rPr>
              <w:t xml:space="preserve"> </w:t>
            </w:r>
            <w:r w:rsidRPr="008A3369">
              <w:rPr>
                <w:rFonts w:ascii="Arial" w:hAnsi="Arial" w:cs="Arial"/>
                <w:lang w:val="en-IN"/>
              </w:rPr>
              <w:t>Thr766</w:t>
            </w:r>
          </w:p>
        </w:tc>
      </w:tr>
      <w:tr w:rsidR="002A4188" w:rsidRPr="008A3369" w14:paraId="01220AAC" w14:textId="77777777" w:rsidTr="00F82095">
        <w:trPr>
          <w:trHeight w:val="283"/>
        </w:trPr>
        <w:tc>
          <w:tcPr>
            <w:tcW w:w="937" w:type="dxa"/>
            <w:vMerge/>
            <w:tcBorders>
              <w:top w:val="nil"/>
              <w:left w:val="single" w:sz="4" w:space="0" w:color="auto"/>
              <w:bottom w:val="single" w:sz="4" w:space="0" w:color="auto"/>
              <w:right w:val="single" w:sz="4" w:space="0" w:color="auto"/>
            </w:tcBorders>
            <w:vAlign w:val="center"/>
            <w:hideMark/>
          </w:tcPr>
          <w:p w14:paraId="3B49221F"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FAEBFEC" w14:textId="77777777" w:rsidR="008A3369" w:rsidRPr="008A3369" w:rsidRDefault="008A3369" w:rsidP="008A3369">
            <w:pPr>
              <w:rPr>
                <w:rFonts w:ascii="Arial" w:hAnsi="Arial" w:cs="Arial"/>
                <w:lang w:val="en-IN"/>
              </w:rPr>
            </w:pPr>
            <w:r w:rsidRPr="008A3369">
              <w:rPr>
                <w:rFonts w:ascii="Arial" w:hAnsi="Arial" w:cs="Arial"/>
                <w:lang w:val="en-IN"/>
              </w:rPr>
              <w:t>8</w:t>
            </w:r>
          </w:p>
        </w:tc>
        <w:tc>
          <w:tcPr>
            <w:tcW w:w="2240" w:type="dxa"/>
            <w:tcBorders>
              <w:top w:val="nil"/>
              <w:left w:val="nil"/>
              <w:bottom w:val="single" w:sz="4" w:space="0" w:color="auto"/>
              <w:right w:val="single" w:sz="4" w:space="0" w:color="auto"/>
            </w:tcBorders>
            <w:noWrap/>
            <w:vAlign w:val="bottom"/>
            <w:hideMark/>
          </w:tcPr>
          <w:p w14:paraId="6E05B791" w14:textId="77777777" w:rsidR="008A3369" w:rsidRPr="008A3369" w:rsidRDefault="008A3369" w:rsidP="008A3369">
            <w:pPr>
              <w:rPr>
                <w:rFonts w:ascii="Arial" w:hAnsi="Arial" w:cs="Arial"/>
                <w:lang w:val="en-IN"/>
              </w:rPr>
            </w:pPr>
            <w:r w:rsidRPr="008A3369">
              <w:rPr>
                <w:rFonts w:ascii="Arial" w:hAnsi="Arial" w:cs="Arial"/>
                <w:lang w:val="en-IN"/>
              </w:rPr>
              <w:t>Tria-22</w:t>
            </w:r>
          </w:p>
        </w:tc>
        <w:tc>
          <w:tcPr>
            <w:tcW w:w="1115" w:type="dxa"/>
            <w:tcBorders>
              <w:top w:val="nil"/>
              <w:left w:val="nil"/>
              <w:bottom w:val="single" w:sz="4" w:space="0" w:color="auto"/>
              <w:right w:val="single" w:sz="4" w:space="0" w:color="auto"/>
            </w:tcBorders>
            <w:noWrap/>
            <w:vAlign w:val="bottom"/>
            <w:hideMark/>
          </w:tcPr>
          <w:p w14:paraId="6C60392C" w14:textId="77777777" w:rsidR="008A3369" w:rsidRPr="008A3369" w:rsidRDefault="008A3369" w:rsidP="008A3369">
            <w:pPr>
              <w:rPr>
                <w:rFonts w:ascii="Arial" w:hAnsi="Arial" w:cs="Arial"/>
                <w:lang w:val="en-IN"/>
              </w:rPr>
            </w:pPr>
            <w:r w:rsidRPr="008A3369">
              <w:rPr>
                <w:rFonts w:ascii="Arial" w:hAnsi="Arial" w:cs="Arial"/>
                <w:lang w:val="en-IN"/>
              </w:rPr>
              <w:t>-6.752</w:t>
            </w:r>
          </w:p>
        </w:tc>
        <w:tc>
          <w:tcPr>
            <w:tcW w:w="3101" w:type="dxa"/>
            <w:tcBorders>
              <w:top w:val="nil"/>
              <w:left w:val="nil"/>
              <w:bottom w:val="single" w:sz="4" w:space="0" w:color="auto"/>
              <w:right w:val="single" w:sz="4" w:space="0" w:color="auto"/>
            </w:tcBorders>
            <w:noWrap/>
            <w:vAlign w:val="bottom"/>
            <w:hideMark/>
          </w:tcPr>
          <w:p w14:paraId="427E44CB" w14:textId="64D7B662" w:rsidR="008A3369" w:rsidRPr="008A3369" w:rsidRDefault="005E488C" w:rsidP="008A3369">
            <w:pPr>
              <w:rPr>
                <w:rFonts w:ascii="Arial" w:hAnsi="Arial" w:cs="Arial"/>
                <w:lang w:val="en-IN"/>
              </w:rPr>
            </w:pPr>
            <w:r w:rsidRPr="008A3369">
              <w:rPr>
                <w:rFonts w:ascii="Arial" w:hAnsi="Arial" w:cs="Arial"/>
                <w:lang w:val="en-IN"/>
              </w:rPr>
              <w:t>Met769,</w:t>
            </w:r>
            <w:r>
              <w:rPr>
                <w:rFonts w:ascii="Arial" w:hAnsi="Arial" w:cs="Arial"/>
                <w:lang w:val="en-IN"/>
              </w:rPr>
              <w:t xml:space="preserve"> </w:t>
            </w:r>
            <w:r w:rsidRPr="008A3369">
              <w:rPr>
                <w:rFonts w:ascii="Arial" w:hAnsi="Arial" w:cs="Arial"/>
                <w:lang w:val="en-IN"/>
              </w:rPr>
              <w:t>Asp831</w:t>
            </w:r>
          </w:p>
        </w:tc>
      </w:tr>
      <w:tr w:rsidR="002A4188" w:rsidRPr="008A3369" w14:paraId="6E99823B" w14:textId="77777777" w:rsidTr="00F82095">
        <w:trPr>
          <w:trHeight w:val="269"/>
        </w:trPr>
        <w:tc>
          <w:tcPr>
            <w:tcW w:w="937" w:type="dxa"/>
            <w:vMerge w:val="restart"/>
            <w:tcBorders>
              <w:top w:val="nil"/>
              <w:left w:val="single" w:sz="4" w:space="0" w:color="auto"/>
              <w:bottom w:val="single" w:sz="4" w:space="0" w:color="auto"/>
              <w:right w:val="single" w:sz="4" w:space="0" w:color="auto"/>
            </w:tcBorders>
            <w:noWrap/>
            <w:vAlign w:val="center"/>
            <w:hideMark/>
          </w:tcPr>
          <w:p w14:paraId="120023AE" w14:textId="77777777" w:rsidR="008A3369" w:rsidRPr="008A3369" w:rsidRDefault="008A3369" w:rsidP="008A3369">
            <w:pPr>
              <w:rPr>
                <w:rFonts w:ascii="Arial" w:hAnsi="Arial" w:cs="Arial"/>
                <w:lang w:val="en-IN"/>
              </w:rPr>
            </w:pPr>
            <w:r w:rsidRPr="008A3369">
              <w:rPr>
                <w:rFonts w:ascii="Arial" w:hAnsi="Arial" w:cs="Arial"/>
                <w:lang w:val="en-IN"/>
              </w:rPr>
              <w:t>PDB ID:5DXT</w:t>
            </w:r>
          </w:p>
        </w:tc>
        <w:tc>
          <w:tcPr>
            <w:tcW w:w="655" w:type="dxa"/>
            <w:tcBorders>
              <w:top w:val="nil"/>
              <w:left w:val="nil"/>
              <w:bottom w:val="single" w:sz="4" w:space="0" w:color="auto"/>
              <w:right w:val="single" w:sz="4" w:space="0" w:color="auto"/>
            </w:tcBorders>
            <w:noWrap/>
            <w:vAlign w:val="bottom"/>
            <w:hideMark/>
          </w:tcPr>
          <w:p w14:paraId="2A6590B9"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156DC544" w14:textId="5581FD11" w:rsidR="008A3369" w:rsidRPr="008A3369" w:rsidRDefault="00FC0208" w:rsidP="008A3369">
            <w:pPr>
              <w:rPr>
                <w:rFonts w:ascii="Arial" w:hAnsi="Arial" w:cs="Arial"/>
                <w:lang w:val="en-IN"/>
              </w:rPr>
            </w:pPr>
            <w:r w:rsidRPr="008A3369">
              <w:rPr>
                <w:rFonts w:ascii="Arial" w:hAnsi="Arial" w:cs="Arial"/>
                <w:lang w:val="en-IN"/>
              </w:rPr>
              <w:t>Alpelisib</w:t>
            </w:r>
            <w:r w:rsidR="008A3369" w:rsidRPr="008A3369">
              <w:rPr>
                <w:rFonts w:ascii="Arial" w:hAnsi="Arial" w:cs="Arial"/>
                <w:lang w:val="en-IN"/>
              </w:rPr>
              <w:t xml:space="preserve"> (co-crystal)</w:t>
            </w:r>
          </w:p>
        </w:tc>
        <w:tc>
          <w:tcPr>
            <w:tcW w:w="1115" w:type="dxa"/>
            <w:tcBorders>
              <w:top w:val="nil"/>
              <w:left w:val="nil"/>
              <w:bottom w:val="single" w:sz="4" w:space="0" w:color="auto"/>
              <w:right w:val="single" w:sz="4" w:space="0" w:color="auto"/>
            </w:tcBorders>
            <w:noWrap/>
            <w:vAlign w:val="bottom"/>
            <w:hideMark/>
          </w:tcPr>
          <w:p w14:paraId="2F357871" w14:textId="77777777" w:rsidR="008A3369" w:rsidRPr="008A3369" w:rsidRDefault="008A3369" w:rsidP="008A3369">
            <w:pPr>
              <w:rPr>
                <w:rFonts w:ascii="Arial" w:hAnsi="Arial" w:cs="Arial"/>
                <w:lang w:val="en-IN"/>
              </w:rPr>
            </w:pPr>
            <w:r w:rsidRPr="008A3369">
              <w:rPr>
                <w:rFonts w:ascii="Arial" w:hAnsi="Arial" w:cs="Arial"/>
                <w:lang w:val="en-IN"/>
              </w:rPr>
              <w:t>-10.264</w:t>
            </w:r>
          </w:p>
        </w:tc>
        <w:tc>
          <w:tcPr>
            <w:tcW w:w="3101" w:type="dxa"/>
            <w:tcBorders>
              <w:top w:val="nil"/>
              <w:left w:val="nil"/>
              <w:bottom w:val="single" w:sz="4" w:space="0" w:color="auto"/>
              <w:right w:val="single" w:sz="4" w:space="0" w:color="auto"/>
            </w:tcBorders>
            <w:noWrap/>
            <w:vAlign w:val="bottom"/>
            <w:hideMark/>
          </w:tcPr>
          <w:p w14:paraId="315A41C2" w14:textId="134EE1AB" w:rsidR="008A3369" w:rsidRPr="008A3369" w:rsidRDefault="005E488C" w:rsidP="008A3369">
            <w:pPr>
              <w:rPr>
                <w:rFonts w:ascii="Arial" w:hAnsi="Arial" w:cs="Arial"/>
                <w:lang w:val="en-IN"/>
              </w:rPr>
            </w:pPr>
            <w:r w:rsidRPr="008A3369">
              <w:rPr>
                <w:rFonts w:ascii="Arial" w:hAnsi="Arial" w:cs="Arial"/>
                <w:lang w:val="en-IN"/>
              </w:rPr>
              <w:t>Gln859(2), Ser854, Val851(2)</w:t>
            </w:r>
          </w:p>
        </w:tc>
      </w:tr>
      <w:tr w:rsidR="002A4188" w:rsidRPr="008A3369" w14:paraId="2FA29E1E"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12261652"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A3313D7" w14:textId="77777777" w:rsidR="008A3369" w:rsidRPr="008A3369" w:rsidRDefault="008A3369" w:rsidP="008A3369">
            <w:pPr>
              <w:rPr>
                <w:rFonts w:ascii="Arial" w:hAnsi="Arial" w:cs="Arial"/>
                <w:lang w:val="en-IN"/>
              </w:rPr>
            </w:pPr>
            <w:r w:rsidRPr="008A3369">
              <w:rPr>
                <w:rFonts w:ascii="Arial" w:hAnsi="Arial" w:cs="Arial"/>
                <w:lang w:val="en-IN"/>
              </w:rPr>
              <w:t>2</w:t>
            </w:r>
          </w:p>
        </w:tc>
        <w:tc>
          <w:tcPr>
            <w:tcW w:w="2240" w:type="dxa"/>
            <w:tcBorders>
              <w:top w:val="nil"/>
              <w:left w:val="nil"/>
              <w:bottom w:val="single" w:sz="4" w:space="0" w:color="auto"/>
              <w:right w:val="single" w:sz="4" w:space="0" w:color="auto"/>
            </w:tcBorders>
            <w:noWrap/>
            <w:vAlign w:val="bottom"/>
            <w:hideMark/>
          </w:tcPr>
          <w:p w14:paraId="748D06F4" w14:textId="77777777" w:rsidR="008A3369" w:rsidRPr="008A3369" w:rsidRDefault="008A3369" w:rsidP="008A3369">
            <w:pPr>
              <w:rPr>
                <w:rFonts w:ascii="Arial" w:hAnsi="Arial" w:cs="Arial"/>
                <w:lang w:val="en-IN"/>
              </w:rPr>
            </w:pPr>
            <w:r w:rsidRPr="008A3369">
              <w:rPr>
                <w:rFonts w:ascii="Arial" w:hAnsi="Arial" w:cs="Arial"/>
                <w:lang w:val="en-IN"/>
              </w:rPr>
              <w:t>Tamoxifen</w:t>
            </w:r>
          </w:p>
        </w:tc>
        <w:tc>
          <w:tcPr>
            <w:tcW w:w="1115" w:type="dxa"/>
            <w:tcBorders>
              <w:top w:val="nil"/>
              <w:left w:val="nil"/>
              <w:bottom w:val="single" w:sz="4" w:space="0" w:color="auto"/>
              <w:right w:val="single" w:sz="4" w:space="0" w:color="auto"/>
            </w:tcBorders>
            <w:noWrap/>
            <w:vAlign w:val="bottom"/>
            <w:hideMark/>
          </w:tcPr>
          <w:p w14:paraId="6150B566" w14:textId="77777777" w:rsidR="008A3369" w:rsidRPr="008A3369" w:rsidRDefault="008A3369" w:rsidP="008A3369">
            <w:pPr>
              <w:rPr>
                <w:rFonts w:ascii="Arial" w:hAnsi="Arial" w:cs="Arial"/>
                <w:lang w:val="en-IN"/>
              </w:rPr>
            </w:pPr>
            <w:r w:rsidRPr="008A3369">
              <w:rPr>
                <w:rFonts w:ascii="Arial" w:hAnsi="Arial" w:cs="Arial"/>
                <w:lang w:val="en-IN"/>
              </w:rPr>
              <w:t>-6.396</w:t>
            </w:r>
          </w:p>
        </w:tc>
        <w:tc>
          <w:tcPr>
            <w:tcW w:w="3101" w:type="dxa"/>
            <w:tcBorders>
              <w:top w:val="nil"/>
              <w:left w:val="nil"/>
              <w:bottom w:val="single" w:sz="4" w:space="0" w:color="auto"/>
              <w:right w:val="single" w:sz="4" w:space="0" w:color="auto"/>
            </w:tcBorders>
            <w:noWrap/>
            <w:vAlign w:val="bottom"/>
            <w:hideMark/>
          </w:tcPr>
          <w:p w14:paraId="704C0682" w14:textId="707E206F" w:rsidR="008A3369" w:rsidRPr="008A3369" w:rsidRDefault="005E488C" w:rsidP="008A3369">
            <w:pPr>
              <w:rPr>
                <w:rFonts w:ascii="Arial" w:hAnsi="Arial" w:cs="Arial"/>
                <w:lang w:val="en-IN"/>
              </w:rPr>
            </w:pPr>
            <w:r w:rsidRPr="008A3369">
              <w:rPr>
                <w:rFonts w:ascii="Arial" w:hAnsi="Arial" w:cs="Arial"/>
                <w:lang w:val="en-IN"/>
              </w:rPr>
              <w:t>Glu798</w:t>
            </w:r>
          </w:p>
        </w:tc>
      </w:tr>
      <w:tr w:rsidR="002A4188" w:rsidRPr="008A3369" w14:paraId="11479CAB"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C98A62A"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72B54C0" w14:textId="77777777" w:rsidR="008A3369" w:rsidRPr="008A3369" w:rsidRDefault="008A3369" w:rsidP="008A3369">
            <w:pPr>
              <w:rPr>
                <w:rFonts w:ascii="Arial" w:hAnsi="Arial" w:cs="Arial"/>
                <w:lang w:val="en-IN"/>
              </w:rPr>
            </w:pPr>
            <w:r w:rsidRPr="008A3369">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345F2C22" w14:textId="77777777" w:rsidR="008A3369" w:rsidRPr="008A3369" w:rsidRDefault="008A3369" w:rsidP="008A3369">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422CDAC9" w14:textId="576D7113" w:rsidR="008A3369" w:rsidRPr="008A3369" w:rsidRDefault="008A3369" w:rsidP="008A3369">
            <w:pPr>
              <w:rPr>
                <w:rFonts w:ascii="Arial" w:hAnsi="Arial" w:cs="Arial"/>
                <w:lang w:val="en-IN"/>
              </w:rPr>
            </w:pPr>
            <w:r w:rsidRPr="008A3369">
              <w:rPr>
                <w:rFonts w:ascii="Arial" w:hAnsi="Arial" w:cs="Arial"/>
                <w:lang w:val="en-IN"/>
              </w:rPr>
              <w:t>-5.809</w:t>
            </w:r>
          </w:p>
        </w:tc>
        <w:tc>
          <w:tcPr>
            <w:tcW w:w="3101" w:type="dxa"/>
            <w:tcBorders>
              <w:top w:val="nil"/>
              <w:left w:val="nil"/>
              <w:bottom w:val="single" w:sz="4" w:space="0" w:color="auto"/>
              <w:right w:val="single" w:sz="4" w:space="0" w:color="auto"/>
            </w:tcBorders>
            <w:noWrap/>
            <w:vAlign w:val="bottom"/>
            <w:hideMark/>
          </w:tcPr>
          <w:p w14:paraId="4DD220F8" w14:textId="427CC723" w:rsidR="008A3369" w:rsidRPr="008A3369" w:rsidRDefault="005E488C" w:rsidP="008A3369">
            <w:pPr>
              <w:rPr>
                <w:rFonts w:ascii="Arial" w:hAnsi="Arial" w:cs="Arial"/>
                <w:lang w:val="en-IN"/>
              </w:rPr>
            </w:pPr>
            <w:r w:rsidRPr="008A3369">
              <w:rPr>
                <w:rFonts w:ascii="Arial" w:hAnsi="Arial" w:cs="Arial"/>
                <w:lang w:val="en-IN"/>
              </w:rPr>
              <w:t>Glu849,</w:t>
            </w:r>
            <w:r>
              <w:rPr>
                <w:rFonts w:ascii="Arial" w:hAnsi="Arial" w:cs="Arial"/>
                <w:lang w:val="en-IN"/>
              </w:rPr>
              <w:t xml:space="preserve"> </w:t>
            </w:r>
            <w:r w:rsidRPr="008A3369">
              <w:rPr>
                <w:rFonts w:ascii="Arial" w:hAnsi="Arial" w:cs="Arial"/>
                <w:lang w:val="en-IN"/>
              </w:rPr>
              <w:t>Val851(2)</w:t>
            </w:r>
          </w:p>
        </w:tc>
      </w:tr>
      <w:tr w:rsidR="002A4188" w:rsidRPr="008A3369" w14:paraId="4BC36809"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352060B"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CBE9721" w14:textId="77777777" w:rsidR="008A3369" w:rsidRPr="008A3369" w:rsidRDefault="008A3369" w:rsidP="008A3369">
            <w:pPr>
              <w:rPr>
                <w:rFonts w:ascii="Arial" w:hAnsi="Arial" w:cs="Arial"/>
                <w:lang w:val="en-IN"/>
              </w:rPr>
            </w:pPr>
            <w:r w:rsidRPr="008A3369">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36B8C39A" w14:textId="77777777" w:rsidR="008A3369" w:rsidRPr="008A3369" w:rsidRDefault="008A3369" w:rsidP="008A3369">
            <w:pPr>
              <w:rPr>
                <w:rFonts w:ascii="Arial" w:hAnsi="Arial" w:cs="Arial"/>
                <w:lang w:val="en-IN"/>
              </w:rPr>
            </w:pPr>
            <w:r w:rsidRPr="008A3369">
              <w:rPr>
                <w:rFonts w:ascii="Arial" w:hAnsi="Arial" w:cs="Arial"/>
                <w:lang w:val="en-IN"/>
              </w:rPr>
              <w:t>Tria-24</w:t>
            </w:r>
          </w:p>
        </w:tc>
        <w:tc>
          <w:tcPr>
            <w:tcW w:w="1115" w:type="dxa"/>
            <w:tcBorders>
              <w:top w:val="nil"/>
              <w:left w:val="nil"/>
              <w:bottom w:val="single" w:sz="4" w:space="0" w:color="auto"/>
              <w:right w:val="single" w:sz="4" w:space="0" w:color="auto"/>
            </w:tcBorders>
            <w:noWrap/>
            <w:vAlign w:val="bottom"/>
            <w:hideMark/>
          </w:tcPr>
          <w:p w14:paraId="6934CA07" w14:textId="77777777" w:rsidR="008A3369" w:rsidRPr="008A3369" w:rsidRDefault="008A3369" w:rsidP="008A3369">
            <w:pPr>
              <w:rPr>
                <w:rFonts w:ascii="Arial" w:hAnsi="Arial" w:cs="Arial"/>
                <w:lang w:val="en-IN"/>
              </w:rPr>
            </w:pPr>
            <w:r w:rsidRPr="008A3369">
              <w:rPr>
                <w:rFonts w:ascii="Arial" w:hAnsi="Arial" w:cs="Arial"/>
                <w:lang w:val="en-IN"/>
              </w:rPr>
              <w:t>-6.808</w:t>
            </w:r>
          </w:p>
        </w:tc>
        <w:tc>
          <w:tcPr>
            <w:tcW w:w="3101" w:type="dxa"/>
            <w:tcBorders>
              <w:top w:val="nil"/>
              <w:left w:val="nil"/>
              <w:bottom w:val="single" w:sz="4" w:space="0" w:color="auto"/>
              <w:right w:val="single" w:sz="4" w:space="0" w:color="auto"/>
            </w:tcBorders>
            <w:noWrap/>
            <w:vAlign w:val="bottom"/>
            <w:hideMark/>
          </w:tcPr>
          <w:p w14:paraId="29375BA4" w14:textId="0D4FFC4B" w:rsidR="008A3369" w:rsidRPr="008A3369" w:rsidRDefault="005E488C" w:rsidP="008A3369">
            <w:pPr>
              <w:rPr>
                <w:rFonts w:ascii="Arial" w:hAnsi="Arial" w:cs="Arial"/>
                <w:lang w:val="en-IN"/>
              </w:rPr>
            </w:pPr>
            <w:r w:rsidRPr="008A3369">
              <w:rPr>
                <w:rFonts w:ascii="Arial" w:hAnsi="Arial" w:cs="Arial"/>
                <w:lang w:val="en-IN"/>
              </w:rPr>
              <w:t>Ser774,</w:t>
            </w:r>
            <w:r w:rsidR="00F67F44">
              <w:rPr>
                <w:rFonts w:ascii="Arial" w:hAnsi="Arial" w:cs="Arial"/>
                <w:lang w:val="en-IN"/>
              </w:rPr>
              <w:t xml:space="preserve"> </w:t>
            </w:r>
            <w:r w:rsidRPr="008A3369">
              <w:rPr>
                <w:rFonts w:ascii="Arial" w:hAnsi="Arial" w:cs="Arial"/>
                <w:lang w:val="en-IN"/>
              </w:rPr>
              <w:t>Val851</w:t>
            </w:r>
          </w:p>
        </w:tc>
      </w:tr>
      <w:tr w:rsidR="002A4188" w:rsidRPr="008A3369" w14:paraId="088BF4B0"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227B09B9" w14:textId="77777777" w:rsidR="008A3369" w:rsidRPr="008A3369" w:rsidRDefault="008A3369" w:rsidP="008A3369">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530B9A0" w14:textId="77777777" w:rsidR="008A3369" w:rsidRPr="008A3369" w:rsidRDefault="008A3369" w:rsidP="008A3369">
            <w:pPr>
              <w:rPr>
                <w:rFonts w:ascii="Arial" w:hAnsi="Arial" w:cs="Arial"/>
                <w:lang w:val="en-IN"/>
              </w:rPr>
            </w:pPr>
            <w:r w:rsidRPr="008A3369">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194E0A8A" w14:textId="77777777" w:rsidR="008A3369" w:rsidRPr="008A3369" w:rsidRDefault="008A3369" w:rsidP="008A3369">
            <w:pPr>
              <w:rPr>
                <w:rFonts w:ascii="Arial" w:hAnsi="Arial" w:cs="Arial"/>
                <w:lang w:val="en-IN"/>
              </w:rPr>
            </w:pPr>
            <w:r w:rsidRPr="008A3369">
              <w:rPr>
                <w:rFonts w:ascii="Arial" w:hAnsi="Arial" w:cs="Arial"/>
                <w:lang w:val="en-IN"/>
              </w:rPr>
              <w:t>Tria-29</w:t>
            </w:r>
          </w:p>
        </w:tc>
        <w:tc>
          <w:tcPr>
            <w:tcW w:w="1115" w:type="dxa"/>
            <w:tcBorders>
              <w:top w:val="nil"/>
              <w:left w:val="nil"/>
              <w:bottom w:val="single" w:sz="4" w:space="0" w:color="auto"/>
              <w:right w:val="single" w:sz="4" w:space="0" w:color="auto"/>
            </w:tcBorders>
            <w:noWrap/>
            <w:vAlign w:val="bottom"/>
            <w:hideMark/>
          </w:tcPr>
          <w:p w14:paraId="61F71AAF" w14:textId="77777777" w:rsidR="008A3369" w:rsidRPr="008A3369" w:rsidRDefault="008A3369" w:rsidP="008A3369">
            <w:pPr>
              <w:rPr>
                <w:rFonts w:ascii="Arial" w:hAnsi="Arial" w:cs="Arial"/>
                <w:lang w:val="en-IN"/>
              </w:rPr>
            </w:pPr>
            <w:r w:rsidRPr="008A3369">
              <w:rPr>
                <w:rFonts w:ascii="Arial" w:hAnsi="Arial" w:cs="Arial"/>
                <w:lang w:val="en-IN"/>
              </w:rPr>
              <w:t>-6.264</w:t>
            </w:r>
          </w:p>
        </w:tc>
        <w:tc>
          <w:tcPr>
            <w:tcW w:w="3101" w:type="dxa"/>
            <w:tcBorders>
              <w:top w:val="nil"/>
              <w:left w:val="nil"/>
              <w:bottom w:val="single" w:sz="4" w:space="0" w:color="auto"/>
              <w:right w:val="single" w:sz="4" w:space="0" w:color="auto"/>
            </w:tcBorders>
            <w:noWrap/>
            <w:vAlign w:val="bottom"/>
            <w:hideMark/>
          </w:tcPr>
          <w:p w14:paraId="5FC7A182" w14:textId="49BA5B5E" w:rsidR="008A3369" w:rsidRPr="008A3369" w:rsidRDefault="005E488C" w:rsidP="008A3369">
            <w:pPr>
              <w:rPr>
                <w:rFonts w:ascii="Arial" w:hAnsi="Arial" w:cs="Arial"/>
                <w:lang w:val="en-IN"/>
              </w:rPr>
            </w:pPr>
            <w:r w:rsidRPr="008A3369">
              <w:rPr>
                <w:rFonts w:ascii="Arial" w:hAnsi="Arial" w:cs="Arial"/>
                <w:lang w:val="en-IN"/>
              </w:rPr>
              <w:t>Arg770(2),</w:t>
            </w:r>
            <w:r w:rsidR="00F67F44">
              <w:rPr>
                <w:rFonts w:ascii="Arial" w:hAnsi="Arial" w:cs="Arial"/>
                <w:lang w:val="en-IN"/>
              </w:rPr>
              <w:t xml:space="preserve"> </w:t>
            </w:r>
            <w:r w:rsidRPr="008A3369">
              <w:rPr>
                <w:rFonts w:ascii="Arial" w:hAnsi="Arial" w:cs="Arial"/>
                <w:lang w:val="en-IN"/>
              </w:rPr>
              <w:t>Val851,</w:t>
            </w:r>
            <w:r w:rsidR="00F67F44">
              <w:rPr>
                <w:rFonts w:ascii="Arial" w:hAnsi="Arial" w:cs="Arial"/>
                <w:lang w:val="en-IN"/>
              </w:rPr>
              <w:t xml:space="preserve"> </w:t>
            </w:r>
            <w:r w:rsidRPr="008A3369">
              <w:rPr>
                <w:rFonts w:ascii="Arial" w:hAnsi="Arial" w:cs="Arial"/>
                <w:lang w:val="en-IN"/>
              </w:rPr>
              <w:t>Ser854</w:t>
            </w:r>
          </w:p>
        </w:tc>
      </w:tr>
      <w:tr w:rsidR="002A4188" w:rsidRPr="008A3369" w14:paraId="6DBC7377" w14:textId="77777777" w:rsidTr="00F82095">
        <w:trPr>
          <w:trHeight w:val="269"/>
        </w:trPr>
        <w:tc>
          <w:tcPr>
            <w:tcW w:w="937" w:type="dxa"/>
            <w:vMerge w:val="restart"/>
            <w:tcBorders>
              <w:top w:val="nil"/>
              <w:left w:val="single" w:sz="4" w:space="0" w:color="auto"/>
              <w:bottom w:val="single" w:sz="4" w:space="0" w:color="auto"/>
              <w:right w:val="single" w:sz="4" w:space="0" w:color="auto"/>
            </w:tcBorders>
            <w:noWrap/>
            <w:vAlign w:val="center"/>
            <w:hideMark/>
          </w:tcPr>
          <w:p w14:paraId="7C36AC19" w14:textId="77777777" w:rsidR="008A3369" w:rsidRPr="008A3369" w:rsidRDefault="008A3369" w:rsidP="008A3369">
            <w:pPr>
              <w:rPr>
                <w:rFonts w:ascii="Arial" w:hAnsi="Arial" w:cs="Arial"/>
                <w:lang w:val="en-IN"/>
              </w:rPr>
            </w:pPr>
            <w:r w:rsidRPr="008A3369">
              <w:rPr>
                <w:rFonts w:ascii="Arial" w:hAnsi="Arial" w:cs="Arial"/>
                <w:lang w:val="en-IN"/>
              </w:rPr>
              <w:t>PDB ID:4DRH</w:t>
            </w:r>
          </w:p>
        </w:tc>
        <w:tc>
          <w:tcPr>
            <w:tcW w:w="655" w:type="dxa"/>
            <w:tcBorders>
              <w:top w:val="nil"/>
              <w:left w:val="nil"/>
              <w:bottom w:val="single" w:sz="4" w:space="0" w:color="auto"/>
              <w:right w:val="single" w:sz="4" w:space="0" w:color="auto"/>
            </w:tcBorders>
            <w:noWrap/>
            <w:vAlign w:val="bottom"/>
            <w:hideMark/>
          </w:tcPr>
          <w:p w14:paraId="587522B5" w14:textId="77777777" w:rsidR="008A3369" w:rsidRPr="008A3369" w:rsidRDefault="008A3369" w:rsidP="008A3369">
            <w:pPr>
              <w:rPr>
                <w:rFonts w:ascii="Arial" w:hAnsi="Arial" w:cs="Arial"/>
                <w:lang w:val="en-IN"/>
              </w:rPr>
            </w:pPr>
            <w:r w:rsidRPr="008A3369">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20C15BB0" w14:textId="5903C8EC" w:rsidR="008A3369" w:rsidRPr="008A3369" w:rsidRDefault="002A4188" w:rsidP="008A3369">
            <w:pPr>
              <w:rPr>
                <w:rFonts w:ascii="Arial" w:hAnsi="Arial" w:cs="Arial"/>
                <w:lang w:val="en-IN"/>
              </w:rPr>
            </w:pPr>
            <w:r>
              <w:rPr>
                <w:rFonts w:ascii="Arial" w:hAnsi="Arial" w:cs="Arial"/>
                <w:lang w:val="en-IN"/>
              </w:rPr>
              <w:t>RAP</w:t>
            </w:r>
          </w:p>
        </w:tc>
        <w:tc>
          <w:tcPr>
            <w:tcW w:w="1115" w:type="dxa"/>
            <w:tcBorders>
              <w:top w:val="nil"/>
              <w:left w:val="nil"/>
              <w:bottom w:val="single" w:sz="4" w:space="0" w:color="auto"/>
              <w:right w:val="single" w:sz="4" w:space="0" w:color="auto"/>
            </w:tcBorders>
            <w:noWrap/>
            <w:vAlign w:val="bottom"/>
            <w:hideMark/>
          </w:tcPr>
          <w:p w14:paraId="34E731ED" w14:textId="78EF02E6" w:rsidR="008A3369" w:rsidRPr="008A3369" w:rsidRDefault="00B972EF" w:rsidP="008A3369">
            <w:pPr>
              <w:rPr>
                <w:rFonts w:ascii="Arial" w:hAnsi="Arial" w:cs="Arial"/>
                <w:lang w:val="en-IN"/>
              </w:rPr>
            </w:pPr>
            <w:r>
              <w:rPr>
                <w:rFonts w:ascii="Arial" w:hAnsi="Arial" w:cs="Arial"/>
                <w:lang w:val="en-IN"/>
              </w:rPr>
              <w:t>-</w:t>
            </w:r>
            <w:r w:rsidR="00BD6C93">
              <w:rPr>
                <w:rFonts w:ascii="Arial" w:hAnsi="Arial" w:cs="Arial"/>
                <w:lang w:val="en-IN"/>
              </w:rPr>
              <w:t>6.457</w:t>
            </w:r>
          </w:p>
        </w:tc>
        <w:tc>
          <w:tcPr>
            <w:tcW w:w="3101" w:type="dxa"/>
            <w:tcBorders>
              <w:top w:val="nil"/>
              <w:left w:val="nil"/>
              <w:bottom w:val="single" w:sz="4" w:space="0" w:color="auto"/>
              <w:right w:val="single" w:sz="4" w:space="0" w:color="auto"/>
            </w:tcBorders>
            <w:noWrap/>
            <w:vAlign w:val="bottom"/>
            <w:hideMark/>
          </w:tcPr>
          <w:p w14:paraId="24731369" w14:textId="669F6416" w:rsidR="008A3369" w:rsidRPr="008A3369" w:rsidRDefault="005E488C" w:rsidP="008A3369">
            <w:pPr>
              <w:rPr>
                <w:rFonts w:ascii="Arial" w:hAnsi="Arial" w:cs="Arial"/>
                <w:lang w:val="en-IN"/>
              </w:rPr>
            </w:pPr>
            <w:bookmarkStart w:id="3" w:name="_Hlk219112055"/>
            <w:r>
              <w:rPr>
                <w:rFonts w:ascii="Arial" w:hAnsi="Arial" w:cs="Arial"/>
                <w:lang w:val="en-IN"/>
              </w:rPr>
              <w:t xml:space="preserve">Lys 52, Ser 80, Gln 85, </w:t>
            </w:r>
            <w:r w:rsidRPr="008A3369">
              <w:rPr>
                <w:rFonts w:ascii="Arial" w:hAnsi="Arial" w:cs="Arial"/>
                <w:lang w:val="en-IN"/>
              </w:rPr>
              <w:t>Gly84,</w:t>
            </w:r>
            <w:r>
              <w:rPr>
                <w:rFonts w:ascii="Arial" w:hAnsi="Arial" w:cs="Arial"/>
                <w:lang w:val="en-IN"/>
              </w:rPr>
              <w:t xml:space="preserve"> </w:t>
            </w:r>
            <w:r w:rsidRPr="008A3369">
              <w:rPr>
                <w:rFonts w:ascii="Arial" w:hAnsi="Arial" w:cs="Arial"/>
                <w:lang w:val="en-IN"/>
              </w:rPr>
              <w:t>Ile87,</w:t>
            </w:r>
            <w:r>
              <w:rPr>
                <w:rFonts w:ascii="Arial" w:hAnsi="Arial" w:cs="Arial"/>
                <w:lang w:val="en-IN"/>
              </w:rPr>
              <w:t xml:space="preserve"> Tyr 113</w:t>
            </w:r>
            <w:bookmarkEnd w:id="3"/>
          </w:p>
        </w:tc>
      </w:tr>
      <w:tr w:rsidR="002A4188" w:rsidRPr="008A3369" w14:paraId="727C1D9F" w14:textId="77777777" w:rsidTr="00F82095">
        <w:trPr>
          <w:trHeight w:val="269"/>
        </w:trPr>
        <w:tc>
          <w:tcPr>
            <w:tcW w:w="937" w:type="dxa"/>
            <w:vMerge/>
            <w:tcBorders>
              <w:top w:val="nil"/>
              <w:left w:val="single" w:sz="4" w:space="0" w:color="auto"/>
              <w:bottom w:val="single" w:sz="4" w:space="0" w:color="auto"/>
              <w:right w:val="single" w:sz="4" w:space="0" w:color="auto"/>
            </w:tcBorders>
            <w:noWrap/>
            <w:vAlign w:val="center"/>
          </w:tcPr>
          <w:p w14:paraId="167BF27B"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tcPr>
          <w:p w14:paraId="2C121DEB" w14:textId="0E29A916" w:rsidR="002A4188" w:rsidRPr="008A3369" w:rsidRDefault="002A4188" w:rsidP="002A4188">
            <w:pPr>
              <w:rPr>
                <w:rFonts w:ascii="Arial" w:hAnsi="Arial" w:cs="Arial"/>
                <w:lang w:val="en-IN"/>
              </w:rPr>
            </w:pPr>
            <w:r>
              <w:rPr>
                <w:rFonts w:ascii="Arial" w:hAnsi="Arial" w:cs="Arial"/>
                <w:lang w:val="en-IN"/>
              </w:rPr>
              <w:t>2</w:t>
            </w:r>
          </w:p>
        </w:tc>
        <w:tc>
          <w:tcPr>
            <w:tcW w:w="2240" w:type="dxa"/>
            <w:tcBorders>
              <w:top w:val="nil"/>
              <w:left w:val="nil"/>
              <w:bottom w:val="single" w:sz="4" w:space="0" w:color="auto"/>
              <w:right w:val="single" w:sz="4" w:space="0" w:color="auto"/>
            </w:tcBorders>
            <w:noWrap/>
            <w:vAlign w:val="bottom"/>
          </w:tcPr>
          <w:p w14:paraId="4E1293EA" w14:textId="673B7968" w:rsidR="002A4188" w:rsidRPr="008A3369" w:rsidRDefault="002A4188" w:rsidP="002A4188">
            <w:pPr>
              <w:rPr>
                <w:rFonts w:ascii="Arial" w:hAnsi="Arial" w:cs="Arial"/>
                <w:lang w:val="en-IN"/>
              </w:rPr>
            </w:pPr>
            <w:r w:rsidRPr="008A3369">
              <w:rPr>
                <w:rFonts w:ascii="Arial" w:hAnsi="Arial" w:cs="Arial"/>
                <w:lang w:val="en-IN"/>
              </w:rPr>
              <w:t>Doxorubicin</w:t>
            </w:r>
          </w:p>
        </w:tc>
        <w:tc>
          <w:tcPr>
            <w:tcW w:w="1115" w:type="dxa"/>
            <w:tcBorders>
              <w:top w:val="nil"/>
              <w:left w:val="nil"/>
              <w:bottom w:val="single" w:sz="4" w:space="0" w:color="auto"/>
              <w:right w:val="single" w:sz="4" w:space="0" w:color="auto"/>
            </w:tcBorders>
            <w:noWrap/>
            <w:vAlign w:val="bottom"/>
          </w:tcPr>
          <w:p w14:paraId="39C16627" w14:textId="6FAD6FB5" w:rsidR="002A4188" w:rsidRPr="008A3369" w:rsidRDefault="002A4188" w:rsidP="002A4188">
            <w:pPr>
              <w:rPr>
                <w:rFonts w:ascii="Arial" w:hAnsi="Arial" w:cs="Arial"/>
                <w:lang w:val="en-IN"/>
              </w:rPr>
            </w:pPr>
            <w:r w:rsidRPr="008A3369">
              <w:rPr>
                <w:rFonts w:ascii="Arial" w:hAnsi="Arial" w:cs="Arial"/>
                <w:lang w:val="en-IN"/>
              </w:rPr>
              <w:t>-5.693</w:t>
            </w:r>
          </w:p>
        </w:tc>
        <w:tc>
          <w:tcPr>
            <w:tcW w:w="3101" w:type="dxa"/>
            <w:tcBorders>
              <w:top w:val="nil"/>
              <w:left w:val="nil"/>
              <w:bottom w:val="single" w:sz="4" w:space="0" w:color="auto"/>
              <w:right w:val="single" w:sz="4" w:space="0" w:color="auto"/>
            </w:tcBorders>
            <w:noWrap/>
            <w:vAlign w:val="bottom"/>
          </w:tcPr>
          <w:p w14:paraId="4B78C075" w14:textId="6CF6AED8" w:rsidR="002A4188" w:rsidRPr="008A3369" w:rsidRDefault="005E488C" w:rsidP="002A4188">
            <w:pPr>
              <w:rPr>
                <w:rFonts w:ascii="Arial" w:hAnsi="Arial" w:cs="Arial"/>
                <w:lang w:val="en-IN"/>
              </w:rPr>
            </w:pPr>
            <w:r w:rsidRPr="008A3369">
              <w:rPr>
                <w:rFonts w:ascii="Arial" w:hAnsi="Arial" w:cs="Arial"/>
                <w:lang w:val="en-IN"/>
              </w:rPr>
              <w:t>Gly84,</w:t>
            </w:r>
            <w:r>
              <w:rPr>
                <w:rFonts w:ascii="Arial" w:hAnsi="Arial" w:cs="Arial"/>
                <w:lang w:val="en-IN"/>
              </w:rPr>
              <w:t xml:space="preserve"> </w:t>
            </w:r>
            <w:r w:rsidRPr="008A3369">
              <w:rPr>
                <w:rFonts w:ascii="Arial" w:hAnsi="Arial" w:cs="Arial"/>
                <w:lang w:val="en-IN"/>
              </w:rPr>
              <w:t>Ile87,</w:t>
            </w:r>
            <w:r>
              <w:rPr>
                <w:rFonts w:ascii="Arial" w:hAnsi="Arial" w:cs="Arial"/>
                <w:lang w:val="en-IN"/>
              </w:rPr>
              <w:t xml:space="preserve"> </w:t>
            </w:r>
            <w:r w:rsidRPr="008A3369">
              <w:rPr>
                <w:rFonts w:ascii="Arial" w:hAnsi="Arial" w:cs="Arial"/>
                <w:lang w:val="en-IN"/>
              </w:rPr>
              <w:t>Ala112</w:t>
            </w:r>
          </w:p>
        </w:tc>
      </w:tr>
      <w:tr w:rsidR="002A4188" w:rsidRPr="008A3369" w14:paraId="425B90A1"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71A691A4"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E2E32B2" w14:textId="493A2AA2" w:rsidR="002A4188" w:rsidRPr="008A3369" w:rsidRDefault="002A4188" w:rsidP="002A4188">
            <w:pPr>
              <w:rPr>
                <w:rFonts w:ascii="Arial" w:hAnsi="Arial" w:cs="Arial"/>
                <w:lang w:val="en-IN"/>
              </w:rPr>
            </w:pPr>
            <w:r>
              <w:rPr>
                <w:rFonts w:ascii="Arial" w:hAnsi="Arial" w:cs="Arial"/>
                <w:lang w:val="en-IN"/>
              </w:rPr>
              <w:t>3</w:t>
            </w:r>
          </w:p>
        </w:tc>
        <w:tc>
          <w:tcPr>
            <w:tcW w:w="2240" w:type="dxa"/>
            <w:tcBorders>
              <w:top w:val="nil"/>
              <w:left w:val="nil"/>
              <w:bottom w:val="single" w:sz="4" w:space="0" w:color="auto"/>
              <w:right w:val="single" w:sz="4" w:space="0" w:color="auto"/>
            </w:tcBorders>
            <w:noWrap/>
            <w:vAlign w:val="bottom"/>
            <w:hideMark/>
          </w:tcPr>
          <w:p w14:paraId="6D5BA2B7" w14:textId="77777777" w:rsidR="002A4188" w:rsidRPr="008A3369" w:rsidRDefault="002A4188" w:rsidP="002A4188">
            <w:pPr>
              <w:rPr>
                <w:rFonts w:ascii="Arial" w:hAnsi="Arial" w:cs="Arial"/>
                <w:lang w:val="en-IN"/>
              </w:rPr>
            </w:pPr>
            <w:r w:rsidRPr="008A3369">
              <w:rPr>
                <w:rFonts w:ascii="Arial" w:hAnsi="Arial" w:cs="Arial"/>
                <w:lang w:val="en-IN"/>
              </w:rPr>
              <w:t xml:space="preserve">Letrozole </w:t>
            </w:r>
          </w:p>
        </w:tc>
        <w:tc>
          <w:tcPr>
            <w:tcW w:w="1115" w:type="dxa"/>
            <w:tcBorders>
              <w:top w:val="nil"/>
              <w:left w:val="nil"/>
              <w:bottom w:val="single" w:sz="4" w:space="0" w:color="auto"/>
              <w:right w:val="single" w:sz="4" w:space="0" w:color="auto"/>
            </w:tcBorders>
            <w:noWrap/>
            <w:vAlign w:val="bottom"/>
            <w:hideMark/>
          </w:tcPr>
          <w:p w14:paraId="6F7E2E54" w14:textId="77777777" w:rsidR="002A4188" w:rsidRPr="008A3369" w:rsidRDefault="002A4188" w:rsidP="002A4188">
            <w:pPr>
              <w:rPr>
                <w:rFonts w:ascii="Arial" w:hAnsi="Arial" w:cs="Arial"/>
                <w:lang w:val="en-IN"/>
              </w:rPr>
            </w:pPr>
            <w:r w:rsidRPr="008A3369">
              <w:rPr>
                <w:rFonts w:ascii="Arial" w:hAnsi="Arial" w:cs="Arial"/>
                <w:lang w:val="en-IN"/>
              </w:rPr>
              <w:t>-4.862</w:t>
            </w:r>
          </w:p>
        </w:tc>
        <w:tc>
          <w:tcPr>
            <w:tcW w:w="3101" w:type="dxa"/>
            <w:tcBorders>
              <w:top w:val="nil"/>
              <w:left w:val="nil"/>
              <w:bottom w:val="single" w:sz="4" w:space="0" w:color="auto"/>
              <w:right w:val="single" w:sz="4" w:space="0" w:color="auto"/>
            </w:tcBorders>
            <w:noWrap/>
            <w:vAlign w:val="bottom"/>
            <w:hideMark/>
          </w:tcPr>
          <w:p w14:paraId="56C4436D" w14:textId="3A1F4702" w:rsidR="002A4188" w:rsidRPr="008A3369" w:rsidRDefault="005E488C" w:rsidP="002A4188">
            <w:pPr>
              <w:rPr>
                <w:rFonts w:ascii="Arial" w:hAnsi="Arial" w:cs="Arial"/>
                <w:lang w:val="en-IN"/>
              </w:rPr>
            </w:pPr>
            <w:r w:rsidRPr="008A3369">
              <w:rPr>
                <w:rFonts w:ascii="Arial" w:hAnsi="Arial" w:cs="Arial"/>
                <w:lang w:val="en-IN"/>
              </w:rPr>
              <w:t>Ile87,</w:t>
            </w:r>
            <w:r>
              <w:rPr>
                <w:rFonts w:ascii="Arial" w:hAnsi="Arial" w:cs="Arial"/>
                <w:lang w:val="en-IN"/>
              </w:rPr>
              <w:t xml:space="preserve"> </w:t>
            </w:r>
            <w:r w:rsidRPr="008A3369">
              <w:rPr>
                <w:rFonts w:ascii="Arial" w:hAnsi="Arial" w:cs="Arial"/>
                <w:lang w:val="en-IN"/>
              </w:rPr>
              <w:t>Lys121</w:t>
            </w:r>
          </w:p>
        </w:tc>
      </w:tr>
      <w:tr w:rsidR="002A4188" w:rsidRPr="008A3369" w14:paraId="7F371E0E"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4DC836C5"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14EA0BF2" w14:textId="412AA54D" w:rsidR="002A4188" w:rsidRPr="008A3369" w:rsidRDefault="002A4188" w:rsidP="002A4188">
            <w:pPr>
              <w:rPr>
                <w:rFonts w:ascii="Arial" w:hAnsi="Arial" w:cs="Arial"/>
                <w:lang w:val="en-IN"/>
              </w:rPr>
            </w:pPr>
            <w:r>
              <w:rPr>
                <w:rFonts w:ascii="Arial" w:hAnsi="Arial" w:cs="Arial"/>
                <w:lang w:val="en-IN"/>
              </w:rPr>
              <w:t>4</w:t>
            </w:r>
          </w:p>
        </w:tc>
        <w:tc>
          <w:tcPr>
            <w:tcW w:w="2240" w:type="dxa"/>
            <w:tcBorders>
              <w:top w:val="nil"/>
              <w:left w:val="nil"/>
              <w:bottom w:val="single" w:sz="4" w:space="0" w:color="auto"/>
              <w:right w:val="single" w:sz="4" w:space="0" w:color="auto"/>
            </w:tcBorders>
            <w:noWrap/>
            <w:vAlign w:val="bottom"/>
            <w:hideMark/>
          </w:tcPr>
          <w:p w14:paraId="71D8F75C" w14:textId="62E663AE" w:rsidR="002A4188" w:rsidRPr="008A3369" w:rsidRDefault="002A4188" w:rsidP="002A4188">
            <w:pPr>
              <w:rPr>
                <w:rFonts w:ascii="Arial" w:hAnsi="Arial" w:cs="Arial"/>
                <w:lang w:val="en-IN"/>
              </w:rPr>
            </w:pPr>
            <w:r w:rsidRPr="008A3369">
              <w:rPr>
                <w:rFonts w:ascii="Arial" w:hAnsi="Arial" w:cs="Arial"/>
                <w:lang w:val="en-IN"/>
              </w:rPr>
              <w:t>Ner</w:t>
            </w:r>
            <w:r w:rsidR="00884CA0">
              <w:rPr>
                <w:rFonts w:ascii="Arial" w:hAnsi="Arial" w:cs="Arial"/>
                <w:lang w:val="en-IN"/>
              </w:rPr>
              <w:t>a</w:t>
            </w:r>
            <w:r w:rsidRPr="008A3369">
              <w:rPr>
                <w:rFonts w:ascii="Arial" w:hAnsi="Arial" w:cs="Arial"/>
                <w:lang w:val="en-IN"/>
              </w:rPr>
              <w:t>tinib</w:t>
            </w:r>
          </w:p>
        </w:tc>
        <w:tc>
          <w:tcPr>
            <w:tcW w:w="1115" w:type="dxa"/>
            <w:tcBorders>
              <w:top w:val="nil"/>
              <w:left w:val="nil"/>
              <w:bottom w:val="single" w:sz="4" w:space="0" w:color="auto"/>
              <w:right w:val="single" w:sz="4" w:space="0" w:color="auto"/>
            </w:tcBorders>
            <w:noWrap/>
            <w:vAlign w:val="bottom"/>
            <w:hideMark/>
          </w:tcPr>
          <w:p w14:paraId="2B968A52" w14:textId="77777777" w:rsidR="002A4188" w:rsidRPr="008A3369" w:rsidRDefault="002A4188" w:rsidP="002A4188">
            <w:pPr>
              <w:rPr>
                <w:rFonts w:ascii="Arial" w:hAnsi="Arial" w:cs="Arial"/>
                <w:lang w:val="en-IN"/>
              </w:rPr>
            </w:pPr>
            <w:r w:rsidRPr="008A3369">
              <w:rPr>
                <w:rFonts w:ascii="Arial" w:hAnsi="Arial" w:cs="Arial"/>
                <w:lang w:val="en-IN"/>
              </w:rPr>
              <w:t>-5.202</w:t>
            </w:r>
          </w:p>
        </w:tc>
        <w:tc>
          <w:tcPr>
            <w:tcW w:w="3101" w:type="dxa"/>
            <w:tcBorders>
              <w:top w:val="nil"/>
              <w:left w:val="nil"/>
              <w:bottom w:val="single" w:sz="4" w:space="0" w:color="auto"/>
              <w:right w:val="single" w:sz="4" w:space="0" w:color="auto"/>
            </w:tcBorders>
            <w:noWrap/>
            <w:vAlign w:val="bottom"/>
            <w:hideMark/>
          </w:tcPr>
          <w:p w14:paraId="4945360B" w14:textId="5A7AF53F" w:rsidR="002A4188" w:rsidRPr="008A3369" w:rsidRDefault="005E488C" w:rsidP="002A4188">
            <w:pPr>
              <w:rPr>
                <w:rFonts w:ascii="Arial" w:hAnsi="Arial" w:cs="Arial"/>
                <w:lang w:val="en-IN"/>
              </w:rPr>
            </w:pPr>
            <w:r w:rsidRPr="008A3369">
              <w:rPr>
                <w:rFonts w:ascii="Arial" w:hAnsi="Arial" w:cs="Arial"/>
                <w:lang w:val="en-IN"/>
              </w:rPr>
              <w:t>Ala112,</w:t>
            </w:r>
            <w:r>
              <w:rPr>
                <w:rFonts w:ascii="Arial" w:hAnsi="Arial" w:cs="Arial"/>
                <w:lang w:val="en-IN"/>
              </w:rPr>
              <w:t xml:space="preserve"> </w:t>
            </w:r>
            <w:r w:rsidRPr="008A3369">
              <w:rPr>
                <w:rFonts w:ascii="Arial" w:hAnsi="Arial" w:cs="Arial"/>
                <w:lang w:val="en-IN"/>
              </w:rPr>
              <w:t>Tyr113,</w:t>
            </w:r>
            <w:r>
              <w:rPr>
                <w:rFonts w:ascii="Arial" w:hAnsi="Arial" w:cs="Arial"/>
                <w:lang w:val="en-IN"/>
              </w:rPr>
              <w:t xml:space="preserve"> </w:t>
            </w:r>
            <w:r w:rsidRPr="008A3369">
              <w:rPr>
                <w:rFonts w:ascii="Arial" w:hAnsi="Arial" w:cs="Arial"/>
                <w:lang w:val="en-IN"/>
              </w:rPr>
              <w:t>Ser118</w:t>
            </w:r>
          </w:p>
        </w:tc>
      </w:tr>
      <w:tr w:rsidR="002A4188" w:rsidRPr="008A3369" w14:paraId="7FB86827"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00890C08"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49F35A5" w14:textId="4FED24ED" w:rsidR="002A4188" w:rsidRPr="008A3369" w:rsidRDefault="002A4188" w:rsidP="002A4188">
            <w:pPr>
              <w:rPr>
                <w:rFonts w:ascii="Arial" w:hAnsi="Arial" w:cs="Arial"/>
                <w:lang w:val="en-IN"/>
              </w:rPr>
            </w:pPr>
            <w:r>
              <w:rPr>
                <w:rFonts w:ascii="Arial" w:hAnsi="Arial" w:cs="Arial"/>
                <w:lang w:val="en-IN"/>
              </w:rPr>
              <w:t>5</w:t>
            </w:r>
          </w:p>
        </w:tc>
        <w:tc>
          <w:tcPr>
            <w:tcW w:w="2240" w:type="dxa"/>
            <w:tcBorders>
              <w:top w:val="nil"/>
              <w:left w:val="nil"/>
              <w:bottom w:val="single" w:sz="4" w:space="0" w:color="auto"/>
              <w:right w:val="single" w:sz="4" w:space="0" w:color="auto"/>
            </w:tcBorders>
            <w:noWrap/>
            <w:vAlign w:val="bottom"/>
            <w:hideMark/>
          </w:tcPr>
          <w:p w14:paraId="0AD9D143" w14:textId="77777777" w:rsidR="002A4188" w:rsidRPr="008A3369" w:rsidRDefault="002A4188" w:rsidP="002A4188">
            <w:pPr>
              <w:rPr>
                <w:rFonts w:ascii="Arial" w:hAnsi="Arial" w:cs="Arial"/>
                <w:lang w:val="en-IN"/>
              </w:rPr>
            </w:pPr>
            <w:r w:rsidRPr="008A3369">
              <w:rPr>
                <w:rFonts w:ascii="Arial" w:hAnsi="Arial" w:cs="Arial"/>
                <w:lang w:val="en-IN"/>
              </w:rPr>
              <w:t>Eugenol</w:t>
            </w:r>
          </w:p>
        </w:tc>
        <w:tc>
          <w:tcPr>
            <w:tcW w:w="1115" w:type="dxa"/>
            <w:tcBorders>
              <w:top w:val="nil"/>
              <w:left w:val="nil"/>
              <w:bottom w:val="single" w:sz="4" w:space="0" w:color="auto"/>
              <w:right w:val="single" w:sz="4" w:space="0" w:color="auto"/>
            </w:tcBorders>
            <w:noWrap/>
            <w:vAlign w:val="bottom"/>
            <w:hideMark/>
          </w:tcPr>
          <w:p w14:paraId="613DBFE8" w14:textId="77777777" w:rsidR="002A4188" w:rsidRPr="008A3369" w:rsidRDefault="002A4188" w:rsidP="002A4188">
            <w:pPr>
              <w:rPr>
                <w:rFonts w:ascii="Arial" w:hAnsi="Arial" w:cs="Arial"/>
                <w:lang w:val="en-IN"/>
              </w:rPr>
            </w:pPr>
            <w:r w:rsidRPr="008A3369">
              <w:rPr>
                <w:rFonts w:ascii="Arial" w:hAnsi="Arial" w:cs="Arial"/>
                <w:lang w:val="en-IN"/>
              </w:rPr>
              <w:t>-4.315</w:t>
            </w:r>
          </w:p>
        </w:tc>
        <w:tc>
          <w:tcPr>
            <w:tcW w:w="3101" w:type="dxa"/>
            <w:tcBorders>
              <w:top w:val="nil"/>
              <w:left w:val="nil"/>
              <w:bottom w:val="single" w:sz="4" w:space="0" w:color="auto"/>
              <w:right w:val="single" w:sz="4" w:space="0" w:color="auto"/>
            </w:tcBorders>
            <w:noWrap/>
            <w:vAlign w:val="bottom"/>
            <w:hideMark/>
          </w:tcPr>
          <w:p w14:paraId="18F81132" w14:textId="4E4AB963" w:rsidR="002A4188" w:rsidRPr="008A3369" w:rsidRDefault="005E488C" w:rsidP="002A4188">
            <w:pPr>
              <w:rPr>
                <w:rFonts w:ascii="Arial" w:hAnsi="Arial" w:cs="Arial"/>
                <w:lang w:val="en-IN"/>
              </w:rPr>
            </w:pPr>
            <w:r w:rsidRPr="008A3369">
              <w:rPr>
                <w:rFonts w:ascii="Arial" w:hAnsi="Arial" w:cs="Arial"/>
                <w:lang w:val="en-IN"/>
              </w:rPr>
              <w:t>Asp68</w:t>
            </w:r>
          </w:p>
        </w:tc>
      </w:tr>
      <w:tr w:rsidR="002A4188" w:rsidRPr="008A3369" w14:paraId="62D9B13F"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0809AD3"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40C077D4" w14:textId="5DFEEBB3" w:rsidR="002A4188" w:rsidRPr="008A3369" w:rsidRDefault="002A4188" w:rsidP="002A4188">
            <w:pPr>
              <w:rPr>
                <w:rFonts w:ascii="Arial" w:hAnsi="Arial" w:cs="Arial"/>
                <w:lang w:val="en-IN"/>
              </w:rPr>
            </w:pPr>
            <w:r>
              <w:rPr>
                <w:rFonts w:ascii="Arial" w:hAnsi="Arial" w:cs="Arial"/>
                <w:lang w:val="en-IN"/>
              </w:rPr>
              <w:t>6</w:t>
            </w:r>
          </w:p>
        </w:tc>
        <w:tc>
          <w:tcPr>
            <w:tcW w:w="2240" w:type="dxa"/>
            <w:tcBorders>
              <w:top w:val="nil"/>
              <w:left w:val="nil"/>
              <w:bottom w:val="single" w:sz="4" w:space="0" w:color="auto"/>
              <w:right w:val="single" w:sz="4" w:space="0" w:color="auto"/>
            </w:tcBorders>
            <w:noWrap/>
            <w:vAlign w:val="bottom"/>
            <w:hideMark/>
          </w:tcPr>
          <w:p w14:paraId="32C1DE6D" w14:textId="77777777" w:rsidR="002A4188" w:rsidRPr="008A3369" w:rsidRDefault="002A4188" w:rsidP="002A4188">
            <w:pPr>
              <w:rPr>
                <w:rFonts w:ascii="Arial" w:hAnsi="Arial" w:cs="Arial"/>
                <w:lang w:val="en-IN"/>
              </w:rPr>
            </w:pPr>
            <w:r w:rsidRPr="008A3369">
              <w:rPr>
                <w:rFonts w:ascii="Arial" w:hAnsi="Arial" w:cs="Arial"/>
                <w:lang w:val="en-IN"/>
              </w:rPr>
              <w:t>Tria-25</w:t>
            </w:r>
          </w:p>
        </w:tc>
        <w:tc>
          <w:tcPr>
            <w:tcW w:w="1115" w:type="dxa"/>
            <w:tcBorders>
              <w:top w:val="nil"/>
              <w:left w:val="nil"/>
              <w:bottom w:val="single" w:sz="4" w:space="0" w:color="auto"/>
              <w:right w:val="single" w:sz="4" w:space="0" w:color="auto"/>
            </w:tcBorders>
            <w:noWrap/>
            <w:vAlign w:val="bottom"/>
            <w:hideMark/>
          </w:tcPr>
          <w:p w14:paraId="527ED057" w14:textId="77777777" w:rsidR="002A4188" w:rsidRPr="008A3369" w:rsidRDefault="002A4188" w:rsidP="002A4188">
            <w:pPr>
              <w:rPr>
                <w:rFonts w:ascii="Arial" w:hAnsi="Arial" w:cs="Arial"/>
                <w:lang w:val="en-IN"/>
              </w:rPr>
            </w:pPr>
            <w:r w:rsidRPr="008A3369">
              <w:rPr>
                <w:rFonts w:ascii="Arial" w:hAnsi="Arial" w:cs="Arial"/>
                <w:lang w:val="en-IN"/>
              </w:rPr>
              <w:t>-5.434</w:t>
            </w:r>
          </w:p>
        </w:tc>
        <w:tc>
          <w:tcPr>
            <w:tcW w:w="3101" w:type="dxa"/>
            <w:tcBorders>
              <w:top w:val="nil"/>
              <w:left w:val="nil"/>
              <w:bottom w:val="single" w:sz="4" w:space="0" w:color="auto"/>
              <w:right w:val="single" w:sz="4" w:space="0" w:color="auto"/>
            </w:tcBorders>
            <w:noWrap/>
            <w:vAlign w:val="bottom"/>
            <w:hideMark/>
          </w:tcPr>
          <w:p w14:paraId="660B8427" w14:textId="3B96D772" w:rsidR="002A4188" w:rsidRPr="008A3369" w:rsidRDefault="005E488C" w:rsidP="002A4188">
            <w:pPr>
              <w:rPr>
                <w:rFonts w:ascii="Arial" w:hAnsi="Arial" w:cs="Arial"/>
                <w:lang w:val="en-IN"/>
              </w:rPr>
            </w:pPr>
            <w:r w:rsidRPr="008A3369">
              <w:rPr>
                <w:rFonts w:ascii="Arial" w:hAnsi="Arial" w:cs="Arial"/>
                <w:lang w:val="en-IN"/>
              </w:rPr>
              <w:t>Lys121</w:t>
            </w:r>
          </w:p>
        </w:tc>
      </w:tr>
      <w:tr w:rsidR="002A4188" w:rsidRPr="008A3369" w14:paraId="1F28759D"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4719900"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25076A0C" w14:textId="31971764" w:rsidR="002A4188" w:rsidRPr="008A3369" w:rsidRDefault="002A4188" w:rsidP="002A4188">
            <w:pPr>
              <w:rPr>
                <w:rFonts w:ascii="Arial" w:hAnsi="Arial" w:cs="Arial"/>
                <w:lang w:val="en-IN"/>
              </w:rPr>
            </w:pPr>
            <w:r>
              <w:rPr>
                <w:rFonts w:ascii="Arial" w:hAnsi="Arial" w:cs="Arial"/>
                <w:lang w:val="en-IN"/>
              </w:rPr>
              <w:t>7</w:t>
            </w:r>
          </w:p>
        </w:tc>
        <w:tc>
          <w:tcPr>
            <w:tcW w:w="2240" w:type="dxa"/>
            <w:tcBorders>
              <w:top w:val="nil"/>
              <w:left w:val="nil"/>
              <w:bottom w:val="single" w:sz="4" w:space="0" w:color="auto"/>
              <w:right w:val="single" w:sz="4" w:space="0" w:color="auto"/>
            </w:tcBorders>
            <w:noWrap/>
            <w:vAlign w:val="bottom"/>
            <w:hideMark/>
          </w:tcPr>
          <w:p w14:paraId="287C080E" w14:textId="77777777" w:rsidR="002A4188" w:rsidRPr="008A3369" w:rsidRDefault="002A4188" w:rsidP="002A4188">
            <w:pPr>
              <w:rPr>
                <w:rFonts w:ascii="Arial" w:hAnsi="Arial" w:cs="Arial"/>
                <w:lang w:val="en-IN"/>
              </w:rPr>
            </w:pPr>
            <w:r w:rsidRPr="008A3369">
              <w:rPr>
                <w:rFonts w:ascii="Arial" w:hAnsi="Arial" w:cs="Arial"/>
                <w:lang w:val="en-IN"/>
              </w:rPr>
              <w:t>Tria-14</w:t>
            </w:r>
          </w:p>
        </w:tc>
        <w:tc>
          <w:tcPr>
            <w:tcW w:w="1115" w:type="dxa"/>
            <w:tcBorders>
              <w:top w:val="nil"/>
              <w:left w:val="nil"/>
              <w:bottom w:val="single" w:sz="4" w:space="0" w:color="auto"/>
              <w:right w:val="single" w:sz="4" w:space="0" w:color="auto"/>
            </w:tcBorders>
            <w:noWrap/>
            <w:vAlign w:val="bottom"/>
            <w:hideMark/>
          </w:tcPr>
          <w:p w14:paraId="394DD5AE" w14:textId="77777777" w:rsidR="002A4188" w:rsidRPr="008A3369" w:rsidRDefault="002A4188" w:rsidP="002A4188">
            <w:pPr>
              <w:rPr>
                <w:rFonts w:ascii="Arial" w:hAnsi="Arial" w:cs="Arial"/>
                <w:lang w:val="en-IN"/>
              </w:rPr>
            </w:pPr>
            <w:r w:rsidRPr="008A3369">
              <w:rPr>
                <w:rFonts w:ascii="Arial" w:hAnsi="Arial" w:cs="Arial"/>
                <w:lang w:val="en-IN"/>
              </w:rPr>
              <w:t>-5.405</w:t>
            </w:r>
          </w:p>
        </w:tc>
        <w:tc>
          <w:tcPr>
            <w:tcW w:w="3101" w:type="dxa"/>
            <w:tcBorders>
              <w:top w:val="nil"/>
              <w:left w:val="nil"/>
              <w:bottom w:val="single" w:sz="4" w:space="0" w:color="auto"/>
              <w:right w:val="single" w:sz="4" w:space="0" w:color="auto"/>
            </w:tcBorders>
            <w:noWrap/>
            <w:vAlign w:val="bottom"/>
            <w:hideMark/>
          </w:tcPr>
          <w:p w14:paraId="7A0B50D2" w14:textId="7666481A" w:rsidR="002A4188" w:rsidRPr="008A3369" w:rsidRDefault="005E488C" w:rsidP="002A4188">
            <w:pPr>
              <w:rPr>
                <w:rFonts w:ascii="Arial" w:hAnsi="Arial" w:cs="Arial"/>
                <w:lang w:val="en-IN"/>
              </w:rPr>
            </w:pPr>
            <w:r w:rsidRPr="008A3369">
              <w:rPr>
                <w:rFonts w:ascii="Arial" w:hAnsi="Arial" w:cs="Arial"/>
                <w:lang w:val="en-IN"/>
              </w:rPr>
              <w:t>Tyr113</w:t>
            </w:r>
          </w:p>
        </w:tc>
      </w:tr>
      <w:tr w:rsidR="002A4188" w:rsidRPr="008A3369" w14:paraId="0BFCE2FC"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6E34BC1C"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78216139" w14:textId="38E0E3B1" w:rsidR="002A4188" w:rsidRPr="008A3369" w:rsidRDefault="002A4188" w:rsidP="002A4188">
            <w:pPr>
              <w:rPr>
                <w:rFonts w:ascii="Arial" w:hAnsi="Arial" w:cs="Arial"/>
                <w:lang w:val="en-IN"/>
              </w:rPr>
            </w:pPr>
            <w:r>
              <w:rPr>
                <w:rFonts w:ascii="Arial" w:hAnsi="Arial" w:cs="Arial"/>
                <w:lang w:val="en-IN"/>
              </w:rPr>
              <w:t>8</w:t>
            </w:r>
          </w:p>
        </w:tc>
        <w:tc>
          <w:tcPr>
            <w:tcW w:w="2240" w:type="dxa"/>
            <w:tcBorders>
              <w:top w:val="nil"/>
              <w:left w:val="nil"/>
              <w:bottom w:val="single" w:sz="4" w:space="0" w:color="auto"/>
              <w:right w:val="single" w:sz="4" w:space="0" w:color="auto"/>
            </w:tcBorders>
            <w:noWrap/>
            <w:vAlign w:val="bottom"/>
            <w:hideMark/>
          </w:tcPr>
          <w:p w14:paraId="339BCD01" w14:textId="77777777" w:rsidR="002A4188" w:rsidRPr="008A3369" w:rsidRDefault="002A4188" w:rsidP="002A4188">
            <w:pPr>
              <w:rPr>
                <w:rFonts w:ascii="Arial" w:hAnsi="Arial" w:cs="Arial"/>
                <w:lang w:val="en-IN"/>
              </w:rPr>
            </w:pPr>
            <w:r w:rsidRPr="008A3369">
              <w:rPr>
                <w:rFonts w:ascii="Arial" w:hAnsi="Arial" w:cs="Arial"/>
                <w:lang w:val="en-IN"/>
              </w:rPr>
              <w:t>Tria-22</w:t>
            </w:r>
          </w:p>
        </w:tc>
        <w:tc>
          <w:tcPr>
            <w:tcW w:w="1115" w:type="dxa"/>
            <w:tcBorders>
              <w:top w:val="nil"/>
              <w:left w:val="nil"/>
              <w:bottom w:val="single" w:sz="4" w:space="0" w:color="auto"/>
              <w:right w:val="single" w:sz="4" w:space="0" w:color="auto"/>
            </w:tcBorders>
            <w:noWrap/>
            <w:vAlign w:val="bottom"/>
            <w:hideMark/>
          </w:tcPr>
          <w:p w14:paraId="7B147E98" w14:textId="77777777" w:rsidR="002A4188" w:rsidRPr="008A3369" w:rsidRDefault="002A4188" w:rsidP="002A4188">
            <w:pPr>
              <w:rPr>
                <w:rFonts w:ascii="Arial" w:hAnsi="Arial" w:cs="Arial"/>
                <w:lang w:val="en-IN"/>
              </w:rPr>
            </w:pPr>
            <w:r w:rsidRPr="008A3369">
              <w:rPr>
                <w:rFonts w:ascii="Arial" w:hAnsi="Arial" w:cs="Arial"/>
                <w:lang w:val="en-IN"/>
              </w:rPr>
              <w:t>-5.397</w:t>
            </w:r>
          </w:p>
        </w:tc>
        <w:tc>
          <w:tcPr>
            <w:tcW w:w="3101" w:type="dxa"/>
            <w:tcBorders>
              <w:top w:val="nil"/>
              <w:left w:val="nil"/>
              <w:bottom w:val="single" w:sz="4" w:space="0" w:color="auto"/>
              <w:right w:val="single" w:sz="4" w:space="0" w:color="auto"/>
            </w:tcBorders>
            <w:noWrap/>
            <w:vAlign w:val="bottom"/>
            <w:hideMark/>
          </w:tcPr>
          <w:p w14:paraId="5C498840" w14:textId="20117545" w:rsidR="002A4188" w:rsidRPr="008A3369" w:rsidRDefault="005E488C" w:rsidP="002A4188">
            <w:pPr>
              <w:rPr>
                <w:rFonts w:ascii="Arial" w:hAnsi="Arial" w:cs="Arial"/>
                <w:lang w:val="en-IN"/>
              </w:rPr>
            </w:pPr>
            <w:r w:rsidRPr="008A3369">
              <w:rPr>
                <w:rFonts w:ascii="Arial" w:hAnsi="Arial" w:cs="Arial"/>
                <w:lang w:val="en-IN"/>
              </w:rPr>
              <w:t>Tyr113</w:t>
            </w:r>
          </w:p>
        </w:tc>
      </w:tr>
      <w:tr w:rsidR="002A4188" w:rsidRPr="008A3369" w14:paraId="5ED95015"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7F9C87F4"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33189480" w14:textId="5E5ECB06" w:rsidR="002A4188" w:rsidRPr="008A3369" w:rsidRDefault="002A4188" w:rsidP="002A4188">
            <w:pPr>
              <w:rPr>
                <w:rFonts w:ascii="Arial" w:hAnsi="Arial" w:cs="Arial"/>
                <w:lang w:val="en-IN"/>
              </w:rPr>
            </w:pPr>
            <w:r>
              <w:rPr>
                <w:rFonts w:ascii="Arial" w:hAnsi="Arial" w:cs="Arial"/>
                <w:lang w:val="en-IN"/>
              </w:rPr>
              <w:t>9</w:t>
            </w:r>
          </w:p>
        </w:tc>
        <w:tc>
          <w:tcPr>
            <w:tcW w:w="2240" w:type="dxa"/>
            <w:tcBorders>
              <w:top w:val="nil"/>
              <w:left w:val="nil"/>
              <w:bottom w:val="single" w:sz="4" w:space="0" w:color="auto"/>
              <w:right w:val="single" w:sz="4" w:space="0" w:color="auto"/>
            </w:tcBorders>
            <w:noWrap/>
            <w:vAlign w:val="bottom"/>
            <w:hideMark/>
          </w:tcPr>
          <w:p w14:paraId="5105CBE4" w14:textId="77777777" w:rsidR="002A4188" w:rsidRPr="008A3369" w:rsidRDefault="002A4188" w:rsidP="002A4188">
            <w:pPr>
              <w:rPr>
                <w:rFonts w:ascii="Arial" w:hAnsi="Arial" w:cs="Arial"/>
                <w:lang w:val="en-IN"/>
              </w:rPr>
            </w:pPr>
            <w:r w:rsidRPr="008A3369">
              <w:rPr>
                <w:rFonts w:ascii="Arial" w:hAnsi="Arial" w:cs="Arial"/>
                <w:lang w:val="en-IN"/>
              </w:rPr>
              <w:t>Tria-1</w:t>
            </w:r>
          </w:p>
        </w:tc>
        <w:tc>
          <w:tcPr>
            <w:tcW w:w="1115" w:type="dxa"/>
            <w:tcBorders>
              <w:top w:val="nil"/>
              <w:left w:val="nil"/>
              <w:bottom w:val="single" w:sz="4" w:space="0" w:color="auto"/>
              <w:right w:val="single" w:sz="4" w:space="0" w:color="auto"/>
            </w:tcBorders>
            <w:noWrap/>
            <w:vAlign w:val="bottom"/>
            <w:hideMark/>
          </w:tcPr>
          <w:p w14:paraId="666BB80D" w14:textId="77777777" w:rsidR="002A4188" w:rsidRPr="008A3369" w:rsidRDefault="002A4188" w:rsidP="002A4188">
            <w:pPr>
              <w:rPr>
                <w:rFonts w:ascii="Arial" w:hAnsi="Arial" w:cs="Arial"/>
                <w:lang w:val="en-IN"/>
              </w:rPr>
            </w:pPr>
            <w:r w:rsidRPr="008A3369">
              <w:rPr>
                <w:rFonts w:ascii="Arial" w:hAnsi="Arial" w:cs="Arial"/>
                <w:lang w:val="en-IN"/>
              </w:rPr>
              <w:t>-5.302</w:t>
            </w:r>
          </w:p>
        </w:tc>
        <w:tc>
          <w:tcPr>
            <w:tcW w:w="3101" w:type="dxa"/>
            <w:tcBorders>
              <w:top w:val="nil"/>
              <w:left w:val="nil"/>
              <w:bottom w:val="single" w:sz="4" w:space="0" w:color="auto"/>
              <w:right w:val="single" w:sz="4" w:space="0" w:color="auto"/>
            </w:tcBorders>
            <w:noWrap/>
            <w:vAlign w:val="bottom"/>
            <w:hideMark/>
          </w:tcPr>
          <w:p w14:paraId="4D80BCD7" w14:textId="3ABBBD8A" w:rsidR="002A4188" w:rsidRPr="008A3369" w:rsidRDefault="005E488C" w:rsidP="002A4188">
            <w:pPr>
              <w:rPr>
                <w:rFonts w:ascii="Arial" w:hAnsi="Arial" w:cs="Arial"/>
                <w:lang w:val="en-IN"/>
              </w:rPr>
            </w:pPr>
            <w:r w:rsidRPr="008A3369">
              <w:rPr>
                <w:rFonts w:ascii="Arial" w:hAnsi="Arial" w:cs="Arial"/>
                <w:lang w:val="en-IN"/>
              </w:rPr>
              <w:t>Lys121</w:t>
            </w:r>
          </w:p>
        </w:tc>
      </w:tr>
      <w:tr w:rsidR="002A4188" w:rsidRPr="008A3369" w14:paraId="401CF84E"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51E21683"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6986741B" w14:textId="0B3A2E48" w:rsidR="002A4188" w:rsidRPr="008A3369" w:rsidRDefault="002A4188" w:rsidP="002A4188">
            <w:pPr>
              <w:rPr>
                <w:rFonts w:ascii="Arial" w:hAnsi="Arial" w:cs="Arial"/>
                <w:lang w:val="en-IN"/>
              </w:rPr>
            </w:pPr>
            <w:r>
              <w:rPr>
                <w:rFonts w:ascii="Arial" w:hAnsi="Arial" w:cs="Arial"/>
                <w:lang w:val="en-IN"/>
              </w:rPr>
              <w:t>10</w:t>
            </w:r>
          </w:p>
        </w:tc>
        <w:tc>
          <w:tcPr>
            <w:tcW w:w="2240" w:type="dxa"/>
            <w:tcBorders>
              <w:top w:val="nil"/>
              <w:left w:val="nil"/>
              <w:bottom w:val="single" w:sz="4" w:space="0" w:color="auto"/>
              <w:right w:val="single" w:sz="4" w:space="0" w:color="auto"/>
            </w:tcBorders>
            <w:noWrap/>
            <w:vAlign w:val="bottom"/>
            <w:hideMark/>
          </w:tcPr>
          <w:p w14:paraId="66212BD0" w14:textId="77777777" w:rsidR="002A4188" w:rsidRPr="008A3369" w:rsidRDefault="002A4188" w:rsidP="002A4188">
            <w:pPr>
              <w:rPr>
                <w:rFonts w:ascii="Arial" w:hAnsi="Arial" w:cs="Arial"/>
                <w:lang w:val="en-IN"/>
              </w:rPr>
            </w:pPr>
            <w:r w:rsidRPr="008A3369">
              <w:rPr>
                <w:rFonts w:ascii="Arial" w:hAnsi="Arial" w:cs="Arial"/>
                <w:lang w:val="en-IN"/>
              </w:rPr>
              <w:t>Tria-24</w:t>
            </w:r>
          </w:p>
        </w:tc>
        <w:tc>
          <w:tcPr>
            <w:tcW w:w="1115" w:type="dxa"/>
            <w:tcBorders>
              <w:top w:val="nil"/>
              <w:left w:val="nil"/>
              <w:bottom w:val="single" w:sz="4" w:space="0" w:color="auto"/>
              <w:right w:val="single" w:sz="4" w:space="0" w:color="auto"/>
            </w:tcBorders>
            <w:noWrap/>
            <w:vAlign w:val="bottom"/>
            <w:hideMark/>
          </w:tcPr>
          <w:p w14:paraId="219ABC02" w14:textId="77777777" w:rsidR="002A4188" w:rsidRPr="008A3369" w:rsidRDefault="002A4188" w:rsidP="002A4188">
            <w:pPr>
              <w:rPr>
                <w:rFonts w:ascii="Arial" w:hAnsi="Arial" w:cs="Arial"/>
                <w:lang w:val="en-IN"/>
              </w:rPr>
            </w:pPr>
            <w:r w:rsidRPr="008A3369">
              <w:rPr>
                <w:rFonts w:ascii="Arial" w:hAnsi="Arial" w:cs="Arial"/>
                <w:lang w:val="en-IN"/>
              </w:rPr>
              <w:t>-4.962</w:t>
            </w:r>
          </w:p>
        </w:tc>
        <w:tc>
          <w:tcPr>
            <w:tcW w:w="3101" w:type="dxa"/>
            <w:tcBorders>
              <w:top w:val="nil"/>
              <w:left w:val="nil"/>
              <w:bottom w:val="single" w:sz="4" w:space="0" w:color="auto"/>
              <w:right w:val="single" w:sz="4" w:space="0" w:color="auto"/>
            </w:tcBorders>
            <w:noWrap/>
            <w:vAlign w:val="bottom"/>
            <w:hideMark/>
          </w:tcPr>
          <w:p w14:paraId="482B4C5A" w14:textId="29580948" w:rsidR="002A4188" w:rsidRPr="008A3369" w:rsidRDefault="005E488C" w:rsidP="002A4188">
            <w:pPr>
              <w:rPr>
                <w:rFonts w:ascii="Arial" w:hAnsi="Arial" w:cs="Arial"/>
                <w:lang w:val="en-IN"/>
              </w:rPr>
            </w:pPr>
            <w:r w:rsidRPr="008A3369">
              <w:rPr>
                <w:rFonts w:ascii="Arial" w:hAnsi="Arial" w:cs="Arial"/>
                <w:lang w:val="en-IN"/>
              </w:rPr>
              <w:t>Lys121</w:t>
            </w:r>
          </w:p>
        </w:tc>
      </w:tr>
      <w:tr w:rsidR="002A4188" w:rsidRPr="008A3369" w14:paraId="2620D385" w14:textId="77777777" w:rsidTr="00F82095">
        <w:trPr>
          <w:trHeight w:val="269"/>
        </w:trPr>
        <w:tc>
          <w:tcPr>
            <w:tcW w:w="937" w:type="dxa"/>
            <w:vMerge/>
            <w:tcBorders>
              <w:top w:val="nil"/>
              <w:left w:val="single" w:sz="4" w:space="0" w:color="auto"/>
              <w:bottom w:val="single" w:sz="4" w:space="0" w:color="auto"/>
              <w:right w:val="single" w:sz="4" w:space="0" w:color="auto"/>
            </w:tcBorders>
            <w:vAlign w:val="center"/>
            <w:hideMark/>
          </w:tcPr>
          <w:p w14:paraId="326E997C" w14:textId="77777777" w:rsidR="002A4188" w:rsidRPr="008A3369" w:rsidRDefault="002A4188" w:rsidP="002A4188">
            <w:pPr>
              <w:rPr>
                <w:rFonts w:ascii="Arial" w:hAnsi="Arial" w:cs="Arial"/>
                <w:lang w:val="en-IN"/>
              </w:rPr>
            </w:pPr>
          </w:p>
        </w:tc>
        <w:tc>
          <w:tcPr>
            <w:tcW w:w="655" w:type="dxa"/>
            <w:tcBorders>
              <w:top w:val="nil"/>
              <w:left w:val="nil"/>
              <w:bottom w:val="single" w:sz="4" w:space="0" w:color="auto"/>
              <w:right w:val="single" w:sz="4" w:space="0" w:color="auto"/>
            </w:tcBorders>
            <w:noWrap/>
            <w:vAlign w:val="bottom"/>
            <w:hideMark/>
          </w:tcPr>
          <w:p w14:paraId="5802F905" w14:textId="043352CC" w:rsidR="002A4188" w:rsidRPr="008A3369" w:rsidRDefault="002A4188" w:rsidP="002A4188">
            <w:pPr>
              <w:rPr>
                <w:rFonts w:ascii="Arial" w:hAnsi="Arial" w:cs="Arial"/>
                <w:lang w:val="en-IN"/>
              </w:rPr>
            </w:pPr>
            <w:r w:rsidRPr="008A3369">
              <w:rPr>
                <w:rFonts w:ascii="Arial" w:hAnsi="Arial" w:cs="Arial"/>
                <w:lang w:val="en-IN"/>
              </w:rPr>
              <w:t>1</w:t>
            </w:r>
            <w:r>
              <w:rPr>
                <w:rFonts w:ascii="Arial" w:hAnsi="Arial" w:cs="Arial"/>
                <w:lang w:val="en-IN"/>
              </w:rPr>
              <w:t>1</w:t>
            </w:r>
          </w:p>
        </w:tc>
        <w:tc>
          <w:tcPr>
            <w:tcW w:w="2240" w:type="dxa"/>
            <w:tcBorders>
              <w:top w:val="nil"/>
              <w:left w:val="nil"/>
              <w:bottom w:val="single" w:sz="4" w:space="0" w:color="auto"/>
              <w:right w:val="single" w:sz="4" w:space="0" w:color="auto"/>
            </w:tcBorders>
            <w:noWrap/>
            <w:vAlign w:val="bottom"/>
            <w:hideMark/>
          </w:tcPr>
          <w:p w14:paraId="05181FE5" w14:textId="77777777" w:rsidR="002A4188" w:rsidRPr="008A3369" w:rsidRDefault="002A4188" w:rsidP="002A4188">
            <w:pPr>
              <w:rPr>
                <w:rFonts w:ascii="Arial" w:hAnsi="Arial" w:cs="Arial"/>
                <w:lang w:val="en-IN"/>
              </w:rPr>
            </w:pPr>
            <w:r w:rsidRPr="008A3369">
              <w:rPr>
                <w:rFonts w:ascii="Arial" w:hAnsi="Arial" w:cs="Arial"/>
                <w:lang w:val="en-IN"/>
              </w:rPr>
              <w:t>Tria-21</w:t>
            </w:r>
          </w:p>
        </w:tc>
        <w:tc>
          <w:tcPr>
            <w:tcW w:w="1115" w:type="dxa"/>
            <w:tcBorders>
              <w:top w:val="nil"/>
              <w:left w:val="nil"/>
              <w:bottom w:val="single" w:sz="4" w:space="0" w:color="auto"/>
              <w:right w:val="single" w:sz="4" w:space="0" w:color="auto"/>
            </w:tcBorders>
            <w:noWrap/>
            <w:vAlign w:val="bottom"/>
            <w:hideMark/>
          </w:tcPr>
          <w:p w14:paraId="098C36F6" w14:textId="69B0CE4F" w:rsidR="002A4188" w:rsidRPr="008A3369" w:rsidRDefault="002A4188" w:rsidP="002A4188">
            <w:pPr>
              <w:rPr>
                <w:rFonts w:ascii="Arial" w:hAnsi="Arial" w:cs="Arial"/>
                <w:lang w:val="en-IN"/>
              </w:rPr>
            </w:pPr>
            <w:r w:rsidRPr="008A3369">
              <w:rPr>
                <w:rFonts w:ascii="Arial" w:hAnsi="Arial" w:cs="Arial"/>
                <w:lang w:val="en-IN"/>
              </w:rPr>
              <w:t>-4.803</w:t>
            </w:r>
          </w:p>
        </w:tc>
        <w:tc>
          <w:tcPr>
            <w:tcW w:w="3101" w:type="dxa"/>
            <w:tcBorders>
              <w:top w:val="nil"/>
              <w:left w:val="nil"/>
              <w:bottom w:val="single" w:sz="4" w:space="0" w:color="auto"/>
              <w:right w:val="single" w:sz="4" w:space="0" w:color="auto"/>
            </w:tcBorders>
            <w:noWrap/>
            <w:vAlign w:val="bottom"/>
            <w:hideMark/>
          </w:tcPr>
          <w:p w14:paraId="632539A1" w14:textId="1C3EA42C" w:rsidR="002A4188" w:rsidRPr="008A3369" w:rsidRDefault="005E488C" w:rsidP="002A4188">
            <w:pPr>
              <w:rPr>
                <w:rFonts w:ascii="Arial" w:hAnsi="Arial" w:cs="Arial"/>
                <w:lang w:val="en-IN"/>
              </w:rPr>
            </w:pPr>
            <w:r w:rsidRPr="008A3369">
              <w:rPr>
                <w:rFonts w:ascii="Arial" w:hAnsi="Arial" w:cs="Arial"/>
                <w:lang w:val="en-IN"/>
              </w:rPr>
              <w:t>Tyr113</w:t>
            </w:r>
          </w:p>
        </w:tc>
      </w:tr>
      <w:bookmarkEnd w:id="2"/>
    </w:tbl>
    <w:p w14:paraId="4140FA0C" w14:textId="77777777" w:rsidR="008A3369" w:rsidRDefault="008A3369" w:rsidP="008A3369">
      <w:pPr>
        <w:rPr>
          <w:lang w:val="en-IN"/>
        </w:rPr>
      </w:pPr>
    </w:p>
    <w:p w14:paraId="56DDD840" w14:textId="205AAD3C" w:rsidR="006B6B52" w:rsidRPr="00EF66DE" w:rsidRDefault="006B6B52" w:rsidP="00EF66DE">
      <w:pPr>
        <w:spacing w:after="160" w:line="259" w:lineRule="auto"/>
        <w:jc w:val="both"/>
        <w:rPr>
          <w:rFonts w:ascii="Arial" w:hAnsi="Arial" w:cs="Arial"/>
          <w:noProof/>
          <w:vertAlign w:val="superscript"/>
          <w:lang w:val="en-IN"/>
        </w:rPr>
      </w:pPr>
      <w:r w:rsidRPr="006B6B52">
        <w:rPr>
          <w:rFonts w:ascii="Arial" w:hAnsi="Arial" w:cs="Arial"/>
          <w:noProof/>
          <w:lang w:val="en-IN"/>
        </w:rPr>
        <w:t>Eugenol</w:t>
      </w:r>
      <w:r>
        <w:rPr>
          <w:rFonts w:ascii="Arial" w:hAnsi="Arial" w:cs="Arial"/>
          <w:noProof/>
          <w:lang w:val="en-IN"/>
        </w:rPr>
        <w:t xml:space="preserve"> is a natural </w:t>
      </w:r>
      <w:r w:rsidRPr="006B6B52">
        <w:rPr>
          <w:rFonts w:ascii="Arial" w:hAnsi="Arial" w:cs="Arial"/>
          <w:noProof/>
          <w:lang w:val="en-IN"/>
        </w:rPr>
        <w:t>phenylpropenic </w:t>
      </w:r>
      <w:r>
        <w:rPr>
          <w:rFonts w:ascii="Arial" w:hAnsi="Arial" w:cs="Arial"/>
          <w:noProof/>
          <w:lang w:val="en-IN"/>
        </w:rPr>
        <w:t>bioa</w:t>
      </w:r>
      <w:r w:rsidR="00DF456B">
        <w:rPr>
          <w:rFonts w:ascii="Arial" w:hAnsi="Arial" w:cs="Arial"/>
          <w:noProof/>
          <w:lang w:val="en-IN"/>
        </w:rPr>
        <w:t>ctive</w:t>
      </w:r>
      <w:r>
        <w:rPr>
          <w:rFonts w:ascii="Arial" w:hAnsi="Arial" w:cs="Arial"/>
          <w:noProof/>
          <w:lang w:val="en-IN"/>
        </w:rPr>
        <w:t xml:space="preserve"> molecule</w:t>
      </w:r>
      <w:r w:rsidR="00933AF2">
        <w:rPr>
          <w:rFonts w:ascii="Arial" w:hAnsi="Arial" w:cs="Arial"/>
          <w:noProof/>
          <w:lang w:val="en-IN"/>
        </w:rPr>
        <w:t xml:space="preserve"> in cloves</w:t>
      </w:r>
      <w:r>
        <w:rPr>
          <w:rFonts w:ascii="Arial" w:hAnsi="Arial" w:cs="Arial"/>
          <w:noProof/>
          <w:lang w:val="en-IN"/>
        </w:rPr>
        <w:t xml:space="preserve">, </w:t>
      </w:r>
      <w:r w:rsidR="00933AF2">
        <w:rPr>
          <w:rFonts w:ascii="Arial" w:hAnsi="Arial" w:cs="Arial"/>
          <w:noProof/>
          <w:lang w:val="en-IN"/>
        </w:rPr>
        <w:t>it exhibited anticancer properties mainly attributed by cell cy</w:t>
      </w:r>
      <w:r w:rsidR="00DF456B">
        <w:rPr>
          <w:rFonts w:ascii="Arial" w:hAnsi="Arial" w:cs="Arial"/>
          <w:noProof/>
          <w:lang w:val="en-IN"/>
        </w:rPr>
        <w:t>c</w:t>
      </w:r>
      <w:r w:rsidR="00933AF2">
        <w:rPr>
          <w:rFonts w:ascii="Arial" w:hAnsi="Arial" w:cs="Arial"/>
          <w:noProof/>
          <w:lang w:val="en-IN"/>
        </w:rPr>
        <w:t>le arrest, indu</w:t>
      </w:r>
      <w:r w:rsidR="00DF456B">
        <w:rPr>
          <w:rFonts w:ascii="Arial" w:hAnsi="Arial" w:cs="Arial"/>
          <w:noProof/>
          <w:lang w:val="en-IN"/>
        </w:rPr>
        <w:t>ction of</w:t>
      </w:r>
      <w:r w:rsidR="00933AF2">
        <w:rPr>
          <w:rFonts w:ascii="Arial" w:hAnsi="Arial" w:cs="Arial"/>
          <w:noProof/>
          <w:lang w:val="en-IN"/>
        </w:rPr>
        <w:t xml:space="preserve"> apoptosis, inhibition of tumor proliferation, </w:t>
      </w:r>
      <w:r w:rsidR="00DF456B">
        <w:rPr>
          <w:rFonts w:ascii="Arial" w:hAnsi="Arial" w:cs="Arial"/>
          <w:noProof/>
          <w:lang w:val="en-IN"/>
        </w:rPr>
        <w:t>reducing angiogenesis and modulating pathways related to oxidative-inflammatory cascade</w:t>
      </w:r>
      <w:r w:rsidR="007E0E0A">
        <w:rPr>
          <w:rFonts w:ascii="Arial" w:hAnsi="Arial" w:cs="Arial"/>
          <w:noProof/>
          <w:lang w:val="en-IN"/>
        </w:rPr>
        <w:t xml:space="preserve"> </w:t>
      </w:r>
      <w:r w:rsidR="007E0E0A">
        <w:rPr>
          <w:rFonts w:ascii="Arial" w:hAnsi="Arial" w:cs="Arial"/>
          <w:spacing w:val="-2"/>
          <w:lang w:val="en-IN"/>
        </w:rPr>
        <w:t>(</w:t>
      </w:r>
      <w:r w:rsidR="007E0E0A" w:rsidRPr="005D4E8D">
        <w:rPr>
          <w:rFonts w:ascii="Arial" w:hAnsi="Arial" w:cs="Arial"/>
        </w:rPr>
        <w:t>Abdullah</w:t>
      </w:r>
      <w:r w:rsidR="007E0E0A" w:rsidRPr="00B55BDE">
        <w:rPr>
          <w:rFonts w:ascii="Arial" w:hAnsi="Arial" w:cs="Arial"/>
          <w:bCs/>
        </w:rPr>
        <w:t xml:space="preserve"> et al., 20</w:t>
      </w:r>
      <w:r w:rsidR="007E0E0A">
        <w:rPr>
          <w:rFonts w:ascii="Arial" w:hAnsi="Arial" w:cs="Arial"/>
          <w:bCs/>
        </w:rPr>
        <w:t xml:space="preserve">21; </w:t>
      </w:r>
      <w:r w:rsidR="007E0E0A" w:rsidRPr="005D4E8D">
        <w:rPr>
          <w:rFonts w:ascii="Arial" w:hAnsi="Arial" w:cs="Arial"/>
        </w:rPr>
        <w:t>Debnath</w:t>
      </w:r>
      <w:r w:rsidR="007E0E0A" w:rsidRPr="00B55BDE">
        <w:rPr>
          <w:rFonts w:ascii="Arial" w:hAnsi="Arial" w:cs="Arial"/>
          <w:bCs/>
        </w:rPr>
        <w:t xml:space="preserve"> et al., 20</w:t>
      </w:r>
      <w:r w:rsidR="007E0E0A">
        <w:rPr>
          <w:rFonts w:ascii="Arial" w:hAnsi="Arial" w:cs="Arial"/>
          <w:bCs/>
        </w:rPr>
        <w:t>25)</w:t>
      </w:r>
      <w:r w:rsidR="00DF456B">
        <w:rPr>
          <w:rFonts w:ascii="Arial" w:hAnsi="Arial" w:cs="Arial"/>
          <w:noProof/>
          <w:lang w:val="en-IN"/>
        </w:rPr>
        <w:t>.</w:t>
      </w:r>
      <w:r w:rsidR="00DF456B" w:rsidRPr="00AA62DB">
        <w:rPr>
          <w:rFonts w:ascii="Arial" w:hAnsi="Arial" w:cs="Arial"/>
          <w:noProof/>
          <w:vertAlign w:val="superscript"/>
          <w:lang w:val="en-IN"/>
        </w:rPr>
        <w:t>.</w:t>
      </w:r>
      <w:r w:rsidR="00DF456B" w:rsidRPr="00EF66DE">
        <w:rPr>
          <w:rFonts w:ascii="Arial" w:hAnsi="Arial" w:cs="Arial"/>
          <w:noProof/>
          <w:lang w:val="en-IN"/>
        </w:rPr>
        <w:t xml:space="preserve">The low bioavailability and dose-dependent toxicity of eugenol present significant challenges to its direct clinical </w:t>
      </w:r>
      <w:r w:rsidR="00DF456B" w:rsidRPr="00EF66DE">
        <w:rPr>
          <w:rFonts w:ascii="Arial" w:hAnsi="Arial" w:cs="Arial"/>
          <w:noProof/>
          <w:lang w:val="en-IN"/>
        </w:rPr>
        <w:lastRenderedPageBreak/>
        <w:t>applications</w:t>
      </w:r>
      <w:r w:rsidR="007E0E0A">
        <w:rPr>
          <w:rFonts w:ascii="Arial" w:hAnsi="Arial" w:cs="Arial"/>
          <w:noProof/>
          <w:lang w:val="en-IN"/>
        </w:rPr>
        <w:t xml:space="preserve"> </w:t>
      </w:r>
      <w:r w:rsidR="007E0E0A">
        <w:rPr>
          <w:rFonts w:ascii="Arial" w:hAnsi="Arial" w:cs="Arial"/>
          <w:spacing w:val="-2"/>
          <w:lang w:val="en-IN"/>
        </w:rPr>
        <w:t>(</w:t>
      </w:r>
      <w:r w:rsidR="007E0E0A" w:rsidRPr="00157E27">
        <w:rPr>
          <w:rFonts w:ascii="Arial" w:hAnsi="Arial" w:cs="Arial"/>
        </w:rPr>
        <w:t>Noman</w:t>
      </w:r>
      <w:r w:rsidR="007E0E0A" w:rsidRPr="00B55BDE">
        <w:rPr>
          <w:rFonts w:ascii="Arial" w:hAnsi="Arial" w:cs="Arial"/>
          <w:bCs/>
        </w:rPr>
        <w:t xml:space="preserve"> et al., 20</w:t>
      </w:r>
      <w:r w:rsidR="007E0E0A">
        <w:rPr>
          <w:rFonts w:ascii="Arial" w:hAnsi="Arial" w:cs="Arial"/>
          <w:bCs/>
        </w:rPr>
        <w:t xml:space="preserve">25; </w:t>
      </w:r>
      <w:r w:rsidR="007E0E0A" w:rsidRPr="00F32E91">
        <w:rPr>
          <w:rFonts w:ascii="Arial" w:hAnsi="Arial" w:cs="Arial"/>
        </w:rPr>
        <w:t>Faruq</w:t>
      </w:r>
      <w:r w:rsidR="007E0E0A" w:rsidRPr="00B55BDE">
        <w:rPr>
          <w:rFonts w:ascii="Arial" w:hAnsi="Arial" w:cs="Arial"/>
          <w:bCs/>
        </w:rPr>
        <w:t xml:space="preserve"> et al., 20</w:t>
      </w:r>
      <w:r w:rsidR="007E0E0A">
        <w:rPr>
          <w:rFonts w:ascii="Arial" w:hAnsi="Arial" w:cs="Arial"/>
          <w:bCs/>
        </w:rPr>
        <w:t>25)</w:t>
      </w:r>
      <w:r w:rsidR="00DF456B" w:rsidRPr="00EF66DE">
        <w:rPr>
          <w:rFonts w:ascii="Arial" w:hAnsi="Arial" w:cs="Arial"/>
          <w:noProof/>
          <w:lang w:val="en-IN"/>
        </w:rPr>
        <w:t>.Therefore, structural modification strategies are being explored to improve the effectiveness of eugenol-based compounds</w:t>
      </w:r>
      <w:r w:rsidR="007E0E0A">
        <w:rPr>
          <w:rFonts w:ascii="Arial" w:hAnsi="Arial" w:cs="Arial"/>
          <w:noProof/>
          <w:lang w:val="en-IN"/>
        </w:rPr>
        <w:t xml:space="preserve"> </w:t>
      </w:r>
      <w:r w:rsidR="007E0E0A">
        <w:rPr>
          <w:rFonts w:ascii="Arial" w:hAnsi="Arial" w:cs="Arial"/>
          <w:spacing w:val="-2"/>
          <w:lang w:val="en-IN"/>
        </w:rPr>
        <w:t>(</w:t>
      </w:r>
      <w:r w:rsidR="007E0E0A" w:rsidRPr="00B37CF2">
        <w:rPr>
          <w:rFonts w:ascii="Arial" w:hAnsi="Arial" w:cs="Arial"/>
        </w:rPr>
        <w:t>Alam</w:t>
      </w:r>
      <w:r w:rsidR="007E0E0A" w:rsidRPr="00B55BDE">
        <w:rPr>
          <w:rFonts w:ascii="Arial" w:hAnsi="Arial" w:cs="Arial"/>
          <w:bCs/>
        </w:rPr>
        <w:t>., 20</w:t>
      </w:r>
      <w:r w:rsidR="007E0E0A">
        <w:rPr>
          <w:rFonts w:ascii="Arial" w:hAnsi="Arial" w:cs="Arial"/>
          <w:bCs/>
        </w:rPr>
        <w:t xml:space="preserve">24; </w:t>
      </w:r>
      <w:proofErr w:type="spellStart"/>
      <w:r w:rsidR="007E0E0A" w:rsidRPr="006C00A0">
        <w:rPr>
          <w:rFonts w:ascii="Arial" w:hAnsi="Arial" w:cs="Arial"/>
          <w:lang w:eastAsia="en-IN"/>
        </w:rPr>
        <w:t>Pangesti</w:t>
      </w:r>
      <w:proofErr w:type="spellEnd"/>
      <w:r w:rsidR="007E0E0A" w:rsidRPr="00B55BDE">
        <w:rPr>
          <w:rFonts w:ascii="Arial" w:hAnsi="Arial" w:cs="Arial"/>
          <w:bCs/>
        </w:rPr>
        <w:t xml:space="preserve"> et al., 20</w:t>
      </w:r>
      <w:r w:rsidR="007E0E0A">
        <w:rPr>
          <w:rFonts w:ascii="Arial" w:hAnsi="Arial" w:cs="Arial"/>
          <w:bCs/>
        </w:rPr>
        <w:t>24)</w:t>
      </w:r>
      <w:r w:rsidR="007E0E0A" w:rsidRPr="00EF66DE">
        <w:rPr>
          <w:rFonts w:ascii="Arial" w:hAnsi="Arial" w:cs="Arial"/>
          <w:noProof/>
          <w:lang w:val="en-IN"/>
        </w:rPr>
        <w:t>.</w:t>
      </w:r>
    </w:p>
    <w:p w14:paraId="599E4CA3" w14:textId="0BD395CB" w:rsidR="00EF66DE" w:rsidRPr="00EF66DE" w:rsidRDefault="00EF66DE" w:rsidP="00EF66DE">
      <w:pPr>
        <w:spacing w:after="160" w:line="259" w:lineRule="auto"/>
        <w:jc w:val="both"/>
        <w:rPr>
          <w:rFonts w:ascii="Arial" w:hAnsi="Arial" w:cs="Arial"/>
          <w:noProof/>
          <w:lang w:val="en-IN"/>
        </w:rPr>
      </w:pPr>
      <w:r w:rsidRPr="00EF66DE">
        <w:rPr>
          <w:rFonts w:ascii="Arial" w:hAnsi="Arial" w:cs="Arial"/>
          <w:noProof/>
          <w:lang w:val="en-IN"/>
        </w:rPr>
        <w:t>In this study, we performed molecular docking to evaluate how eugenol, along with some standard anticancer drugs, co-crystallized ligands, and newly designed eugenol-triazole derivatives, interacts with key targets: ERα (PDB ID: 2IOG), PR (1SQN), EGFR (1M17), PI3K</w:t>
      </w:r>
      <w:r w:rsidR="001C255C" w:rsidRPr="00EF66DE">
        <w:rPr>
          <w:rFonts w:ascii="Arial" w:hAnsi="Arial" w:cs="Arial"/>
          <w:noProof/>
          <w:lang w:val="en-IN"/>
        </w:rPr>
        <w:t>α</w:t>
      </w:r>
      <w:r w:rsidRPr="00EF66DE">
        <w:rPr>
          <w:rFonts w:ascii="Arial" w:hAnsi="Arial" w:cs="Arial"/>
          <w:noProof/>
          <w:lang w:val="en-IN"/>
        </w:rPr>
        <w:t xml:space="preserve"> (5DXT), and mTOR (4DRH). We analyzed the binding affinity scores (in kcal/mol) and hydrogen-bond interactions with conserved active-site residues to assess binding stability and biological relevance. Among the 35 eugenol-triazole derivatives examined, 20 compounds showed significant hydrogen bonding interactions that were comparable to those of the corresponding co-crystallized ligands at important breast cancer targets.</w:t>
      </w:r>
    </w:p>
    <w:p w14:paraId="7B22AD0C" w14:textId="6B12230B" w:rsidR="00EC4BD5" w:rsidRDefault="00EF66DE" w:rsidP="00EC4BD5">
      <w:pPr>
        <w:spacing w:after="160" w:line="259" w:lineRule="auto"/>
        <w:jc w:val="both"/>
        <w:rPr>
          <w:rFonts w:ascii="Arial" w:hAnsi="Arial" w:cs="Arial"/>
          <w:noProof/>
        </w:rPr>
      </w:pPr>
      <w:r w:rsidRPr="00EF66DE">
        <w:rPr>
          <w:rFonts w:ascii="Arial" w:hAnsi="Arial" w:cs="Arial"/>
          <w:noProof/>
          <w:lang w:val="en-IN"/>
        </w:rPr>
        <w:t xml:space="preserve">Our molecular docking study focused on the interaction profiles and binding affinities of various ligands within the estrogen receptor </w:t>
      </w:r>
      <w:r w:rsidR="001C255C">
        <w:rPr>
          <w:rFonts w:ascii="Arial" w:hAnsi="Arial" w:cs="Arial"/>
          <w:noProof/>
          <w:lang w:val="en-IN"/>
        </w:rPr>
        <w:t>alpha</w:t>
      </w:r>
      <w:r w:rsidRPr="00EF66DE">
        <w:rPr>
          <w:rFonts w:ascii="Arial" w:hAnsi="Arial" w:cs="Arial"/>
          <w:noProof/>
          <w:lang w:val="en-IN"/>
        </w:rPr>
        <w:t xml:space="preserve"> (ERα) active site using the crystal structure (PDB ID: 2IOG). We used binding free energy (ΔG, kcal/mol) as the key measure of the strength of these interactions</w:t>
      </w:r>
      <w:r w:rsidR="00DF456B">
        <w:rPr>
          <w:rFonts w:ascii="Arial" w:hAnsi="Arial" w:cs="Arial"/>
          <w:noProof/>
          <w:lang w:val="en-IN"/>
        </w:rPr>
        <w:t xml:space="preserve">. </w:t>
      </w:r>
      <w:r w:rsidR="00DF456B">
        <w:rPr>
          <w:rFonts w:ascii="Arial" w:hAnsi="Arial" w:cs="Arial"/>
          <w:noProof/>
        </w:rPr>
        <w:t>The 2-arylindole</w:t>
      </w:r>
      <w:r w:rsidR="00354A59">
        <w:rPr>
          <w:rFonts w:ascii="Arial" w:hAnsi="Arial" w:cs="Arial"/>
          <w:noProof/>
        </w:rPr>
        <w:t xml:space="preserve"> (co-crystallized ligand)</w:t>
      </w:r>
      <w:r w:rsidR="00DF456B">
        <w:rPr>
          <w:rFonts w:ascii="Arial" w:hAnsi="Arial" w:cs="Arial"/>
          <w:noProof/>
        </w:rPr>
        <w:t xml:space="preserve">, had the highest binding affinity of </w:t>
      </w:r>
      <w:r w:rsidR="00DF456B" w:rsidRPr="00904820">
        <w:rPr>
          <w:rFonts w:ascii="Arial" w:hAnsi="Arial" w:cs="Arial"/>
          <w:noProof/>
        </w:rPr>
        <w:t>−13.922,</w:t>
      </w:r>
      <w:r w:rsidR="0021646D">
        <w:rPr>
          <w:rFonts w:ascii="Arial" w:hAnsi="Arial" w:cs="Arial"/>
          <w:noProof/>
        </w:rPr>
        <w:t xml:space="preserve"> </w:t>
      </w:r>
      <w:r w:rsidR="00DF456B">
        <w:rPr>
          <w:rFonts w:ascii="Arial" w:hAnsi="Arial" w:cs="Arial"/>
          <w:noProof/>
        </w:rPr>
        <w:t>formed strong hydrogen bonds with conserved residues like</w:t>
      </w:r>
      <w:r w:rsidR="00DF456B" w:rsidRPr="00DF456B">
        <w:rPr>
          <w:rFonts w:ascii="Arial" w:hAnsi="Arial" w:cs="Arial"/>
          <w:noProof/>
        </w:rPr>
        <w:t xml:space="preserve"> </w:t>
      </w:r>
      <w:r w:rsidR="00DF456B" w:rsidRPr="00904820">
        <w:rPr>
          <w:rFonts w:ascii="Arial" w:hAnsi="Arial" w:cs="Arial"/>
          <w:noProof/>
        </w:rPr>
        <w:t>Glu353 and Arg394</w:t>
      </w:r>
      <w:r w:rsidR="00DF456B">
        <w:rPr>
          <w:rFonts w:ascii="Arial" w:hAnsi="Arial" w:cs="Arial"/>
          <w:noProof/>
        </w:rPr>
        <w:t xml:space="preserve">, </w:t>
      </w:r>
      <w:r w:rsidR="00354A59" w:rsidRPr="00904820">
        <w:rPr>
          <w:rFonts w:ascii="Arial" w:hAnsi="Arial" w:cs="Arial"/>
          <w:noProof/>
        </w:rPr>
        <w:t>along</w:t>
      </w:r>
      <w:r w:rsidR="00EC4BD5">
        <w:rPr>
          <w:rFonts w:ascii="Arial" w:hAnsi="Arial" w:cs="Arial"/>
          <w:noProof/>
        </w:rPr>
        <w:t xml:space="preserve"> with</w:t>
      </w:r>
      <w:r w:rsidR="00DF456B">
        <w:rPr>
          <w:rFonts w:ascii="Arial" w:hAnsi="Arial" w:cs="Arial"/>
          <w:noProof/>
        </w:rPr>
        <w:t xml:space="preserve"> significant hydrophobic and </w:t>
      </w:r>
      <w:r w:rsidR="00DF456B" w:rsidRPr="00904820">
        <w:rPr>
          <w:rFonts w:ascii="Arial" w:hAnsi="Arial" w:cs="Arial"/>
          <w:noProof/>
        </w:rPr>
        <w:t>π–π stacking</w:t>
      </w:r>
      <w:r w:rsidR="00354A59">
        <w:rPr>
          <w:rFonts w:ascii="Arial" w:hAnsi="Arial" w:cs="Arial"/>
          <w:noProof/>
        </w:rPr>
        <w:t xml:space="preserve"> interactions </w:t>
      </w:r>
      <w:r w:rsidR="00354A59" w:rsidRPr="00904820">
        <w:rPr>
          <w:rFonts w:ascii="Arial" w:hAnsi="Arial" w:cs="Arial"/>
          <w:noProof/>
        </w:rPr>
        <w:t>(Fig. 1a).</w:t>
      </w:r>
      <w:r w:rsidR="00354A59" w:rsidRPr="00354A59">
        <w:rPr>
          <w:rFonts w:ascii="Arial" w:hAnsi="Arial" w:cs="Arial"/>
          <w:noProof/>
        </w:rPr>
        <w:t xml:space="preserve"> </w:t>
      </w:r>
    </w:p>
    <w:p w14:paraId="7E36D40A" w14:textId="77777777" w:rsidR="006B65B2" w:rsidRDefault="00EC4BD5" w:rsidP="00EC4BD5">
      <w:pPr>
        <w:spacing w:after="160" w:line="259" w:lineRule="auto"/>
        <w:jc w:val="both"/>
        <w:rPr>
          <w:rFonts w:ascii="Arial" w:hAnsi="Arial" w:cs="Arial"/>
          <w:noProof/>
          <w:lang w:val="en-IN"/>
        </w:rPr>
      </w:pPr>
      <w:r>
        <w:rPr>
          <w:rFonts w:ascii="Arial" w:hAnsi="Arial" w:cs="Arial"/>
          <w:noProof/>
        </w:rPr>
        <w:t>C</w:t>
      </w:r>
      <w:r w:rsidR="00354A59" w:rsidRPr="00904820">
        <w:rPr>
          <w:rFonts w:ascii="Arial" w:hAnsi="Arial" w:cs="Arial"/>
          <w:noProof/>
        </w:rPr>
        <w:t xml:space="preserve">linically used ERα inhibitors </w:t>
      </w:r>
      <w:r>
        <w:rPr>
          <w:rFonts w:ascii="Arial" w:hAnsi="Arial" w:cs="Arial"/>
          <w:noProof/>
        </w:rPr>
        <w:t>also demonstrated</w:t>
      </w:r>
      <w:r w:rsidR="00354A59" w:rsidRPr="00904820">
        <w:rPr>
          <w:rFonts w:ascii="Arial" w:hAnsi="Arial" w:cs="Arial"/>
          <w:noProof/>
        </w:rPr>
        <w:t xml:space="preserve"> promising binding</w:t>
      </w:r>
      <w:r>
        <w:rPr>
          <w:rFonts w:ascii="Arial" w:hAnsi="Arial" w:cs="Arial"/>
          <w:noProof/>
        </w:rPr>
        <w:t xml:space="preserve"> profiles.</w:t>
      </w:r>
      <w:r w:rsidR="00354A59" w:rsidRPr="00904820">
        <w:rPr>
          <w:rFonts w:ascii="Arial" w:hAnsi="Arial" w:cs="Arial"/>
          <w:noProof/>
        </w:rPr>
        <w:t xml:space="preserve"> 4-hydroxytamoxifen </w:t>
      </w:r>
      <w:r>
        <w:rPr>
          <w:rFonts w:ascii="Arial" w:hAnsi="Arial" w:cs="Arial"/>
          <w:noProof/>
        </w:rPr>
        <w:t xml:space="preserve">showed binding affinity of </w:t>
      </w:r>
      <w:r w:rsidR="00354A59" w:rsidRPr="00904820">
        <w:rPr>
          <w:rFonts w:ascii="Arial" w:hAnsi="Arial" w:cs="Arial"/>
          <w:noProof/>
        </w:rPr>
        <w:t>−11.736, interacting with Asp351, Glu353, and Arg394. Meanwhile, fulvestrant</w:t>
      </w:r>
      <w:r>
        <w:rPr>
          <w:rFonts w:ascii="Arial" w:hAnsi="Arial" w:cs="Arial"/>
          <w:noProof/>
        </w:rPr>
        <w:t xml:space="preserve"> (</w:t>
      </w:r>
      <w:r w:rsidR="00354A59" w:rsidRPr="00904820">
        <w:rPr>
          <w:rFonts w:ascii="Arial" w:hAnsi="Arial" w:cs="Arial"/>
          <w:noProof/>
        </w:rPr>
        <w:t>−10.903</w:t>
      </w:r>
      <w:r>
        <w:rPr>
          <w:rFonts w:ascii="Arial" w:hAnsi="Arial" w:cs="Arial"/>
          <w:noProof/>
        </w:rPr>
        <w:t>)</w:t>
      </w:r>
      <w:r w:rsidR="00354A59" w:rsidRPr="00904820">
        <w:rPr>
          <w:rFonts w:ascii="Arial" w:hAnsi="Arial" w:cs="Arial"/>
          <w:noProof/>
        </w:rPr>
        <w:t xml:space="preserve"> and methylpiperidinopyrazole</w:t>
      </w:r>
      <w:r>
        <w:rPr>
          <w:rFonts w:ascii="Arial" w:hAnsi="Arial" w:cs="Arial"/>
          <w:noProof/>
        </w:rPr>
        <w:t xml:space="preserve"> (</w:t>
      </w:r>
      <w:r w:rsidR="00354A59" w:rsidRPr="00904820">
        <w:rPr>
          <w:rFonts w:ascii="Arial" w:hAnsi="Arial" w:cs="Arial"/>
          <w:noProof/>
        </w:rPr>
        <w:t>-10.895</w:t>
      </w:r>
      <w:r>
        <w:rPr>
          <w:rFonts w:ascii="Arial" w:hAnsi="Arial" w:cs="Arial"/>
          <w:noProof/>
        </w:rPr>
        <w:t>)</w:t>
      </w:r>
      <w:r w:rsidR="00354A59" w:rsidRPr="00904820">
        <w:rPr>
          <w:rFonts w:ascii="Arial" w:hAnsi="Arial" w:cs="Arial"/>
          <w:noProof/>
        </w:rPr>
        <w:t xml:space="preserve"> had similar affinities, interacting with Arg394 and other residues such as Leu387 and Leu536.</w:t>
      </w:r>
      <w:r w:rsidR="00354A59">
        <w:rPr>
          <w:rFonts w:ascii="Arial" w:hAnsi="Arial" w:cs="Arial"/>
          <w:noProof/>
          <w:lang w:val="en-IN"/>
        </w:rPr>
        <w:t xml:space="preserve"> </w:t>
      </w:r>
    </w:p>
    <w:p w14:paraId="7CDEFBFC" w14:textId="021C39E4" w:rsidR="00354A59" w:rsidRDefault="006B65B2" w:rsidP="006E7655">
      <w:pPr>
        <w:spacing w:after="160" w:line="259" w:lineRule="auto"/>
        <w:jc w:val="both"/>
        <w:rPr>
          <w:rFonts w:ascii="Arial" w:hAnsi="Arial" w:cs="Arial"/>
          <w:noProof/>
        </w:rPr>
      </w:pPr>
      <w:r>
        <w:rPr>
          <w:rFonts w:ascii="Arial" w:hAnsi="Arial" w:cs="Arial"/>
          <w:noProof/>
        </w:rPr>
        <w:t>Among</w:t>
      </w:r>
      <w:r w:rsidR="00904820" w:rsidRPr="00904820">
        <w:rPr>
          <w:rFonts w:ascii="Arial" w:hAnsi="Arial" w:cs="Arial"/>
          <w:noProof/>
        </w:rPr>
        <w:t xml:space="preserve"> designed derivatives</w:t>
      </w:r>
      <w:r>
        <w:rPr>
          <w:rFonts w:ascii="Arial" w:hAnsi="Arial" w:cs="Arial"/>
          <w:noProof/>
        </w:rPr>
        <w:t>,</w:t>
      </w:r>
      <w:r w:rsidR="00904820" w:rsidRPr="00904820">
        <w:rPr>
          <w:rFonts w:ascii="Arial" w:hAnsi="Arial" w:cs="Arial"/>
          <w:noProof/>
        </w:rPr>
        <w:t xml:space="preserve"> Tria-23 emerged as the most promising candidate with a binding affinity of −10.102 and form</w:t>
      </w:r>
      <w:r w:rsidR="00AB6475">
        <w:rPr>
          <w:rFonts w:ascii="Arial" w:hAnsi="Arial" w:cs="Arial"/>
          <w:noProof/>
        </w:rPr>
        <w:t>ed</w:t>
      </w:r>
      <w:r w:rsidR="00904820" w:rsidRPr="00904820">
        <w:rPr>
          <w:rFonts w:ascii="Arial" w:hAnsi="Arial" w:cs="Arial"/>
          <w:noProof/>
        </w:rPr>
        <w:t xml:space="preserve"> hydrogen bonds with Glu353 </w:t>
      </w:r>
      <w:r>
        <w:rPr>
          <w:rFonts w:ascii="Arial" w:hAnsi="Arial" w:cs="Arial"/>
          <w:noProof/>
        </w:rPr>
        <w:t>(</w:t>
      </w:r>
      <w:r w:rsidR="00EC4BD5">
        <w:rPr>
          <w:rFonts w:ascii="Arial" w:hAnsi="Arial" w:cs="Arial"/>
          <w:noProof/>
        </w:rPr>
        <w:t>bond length</w:t>
      </w:r>
      <w:r>
        <w:rPr>
          <w:rFonts w:ascii="Arial" w:hAnsi="Arial" w:cs="Arial"/>
          <w:noProof/>
        </w:rPr>
        <w:t xml:space="preserve">: </w:t>
      </w:r>
      <w:r w:rsidR="00EC4BD5" w:rsidRPr="00904820">
        <w:rPr>
          <w:rFonts w:ascii="Arial" w:hAnsi="Arial" w:cs="Arial"/>
          <w:noProof/>
        </w:rPr>
        <w:t>1.8 Å</w:t>
      </w:r>
      <w:r>
        <w:rPr>
          <w:rFonts w:ascii="Arial" w:hAnsi="Arial" w:cs="Arial"/>
          <w:noProof/>
        </w:rPr>
        <w:t>)</w:t>
      </w:r>
      <w:r w:rsidR="00EC4BD5" w:rsidRPr="00904820">
        <w:rPr>
          <w:rFonts w:ascii="Arial" w:hAnsi="Arial" w:cs="Arial"/>
          <w:noProof/>
        </w:rPr>
        <w:t xml:space="preserve"> </w:t>
      </w:r>
      <w:r w:rsidR="00904820" w:rsidRPr="00904820">
        <w:rPr>
          <w:rFonts w:ascii="Arial" w:hAnsi="Arial" w:cs="Arial"/>
          <w:noProof/>
        </w:rPr>
        <w:t>and Arg394,</w:t>
      </w:r>
      <w:r w:rsidR="00EC4BD5">
        <w:rPr>
          <w:rFonts w:ascii="Arial" w:hAnsi="Arial" w:cs="Arial"/>
          <w:noProof/>
        </w:rPr>
        <w:t xml:space="preserve"> </w:t>
      </w:r>
      <w:r>
        <w:rPr>
          <w:rFonts w:ascii="Arial" w:hAnsi="Arial" w:cs="Arial"/>
          <w:noProof/>
        </w:rPr>
        <w:t xml:space="preserve">and was </w:t>
      </w:r>
      <w:r w:rsidR="00EC4BD5">
        <w:rPr>
          <w:rFonts w:ascii="Arial" w:hAnsi="Arial" w:cs="Arial"/>
          <w:noProof/>
        </w:rPr>
        <w:t xml:space="preserve"> further stabilized by </w:t>
      </w:r>
      <w:r w:rsidR="00EC4BD5" w:rsidRPr="00904820">
        <w:rPr>
          <w:rFonts w:ascii="Arial" w:hAnsi="Arial" w:cs="Arial"/>
          <w:noProof/>
        </w:rPr>
        <w:t>hydrophobic and Van der Waals interactions involving residues like Trp383, Leu384, Leu387, Met388, Leu391, Leu349, Ala350, Asp351, and Phe404,</w:t>
      </w:r>
      <w:r w:rsidR="00EC4BD5" w:rsidRPr="00EC4BD5">
        <w:rPr>
          <w:rFonts w:ascii="Arial" w:hAnsi="Arial" w:cs="Arial"/>
          <w:noProof/>
        </w:rPr>
        <w:t xml:space="preserve"> </w:t>
      </w:r>
      <w:r w:rsidR="00EC4BD5" w:rsidRPr="00904820">
        <w:rPr>
          <w:rFonts w:ascii="Arial" w:hAnsi="Arial" w:cs="Arial"/>
          <w:noProof/>
        </w:rPr>
        <w:t xml:space="preserve">(Fig. 1b). The three-dimensional binding mode </w:t>
      </w:r>
      <w:r>
        <w:rPr>
          <w:rFonts w:ascii="Arial" w:hAnsi="Arial" w:cs="Arial"/>
          <w:noProof/>
        </w:rPr>
        <w:t xml:space="preserve">of Tria-23 </w:t>
      </w:r>
      <w:r w:rsidR="00EC4BD5" w:rsidRPr="00904820">
        <w:rPr>
          <w:rFonts w:ascii="Arial" w:hAnsi="Arial" w:cs="Arial"/>
          <w:noProof/>
        </w:rPr>
        <w:t>is illustrated</w:t>
      </w:r>
      <w:r>
        <w:rPr>
          <w:rFonts w:ascii="Arial" w:hAnsi="Arial" w:cs="Arial"/>
          <w:noProof/>
        </w:rPr>
        <w:t xml:space="preserve"> in </w:t>
      </w:r>
      <w:r w:rsidR="00EC4BD5" w:rsidRPr="00904820">
        <w:rPr>
          <w:rFonts w:ascii="Arial" w:hAnsi="Arial" w:cs="Arial"/>
          <w:noProof/>
        </w:rPr>
        <w:t>Fig</w:t>
      </w:r>
      <w:r w:rsidR="00EC4BD5">
        <w:rPr>
          <w:rFonts w:ascii="Arial" w:hAnsi="Arial" w:cs="Arial"/>
          <w:noProof/>
        </w:rPr>
        <w:t>.</w:t>
      </w:r>
      <w:r w:rsidR="00EC4BD5" w:rsidRPr="00904820">
        <w:rPr>
          <w:rFonts w:ascii="Arial" w:hAnsi="Arial" w:cs="Arial"/>
          <w:noProof/>
        </w:rPr>
        <w:t>1c.</w:t>
      </w:r>
      <w:r w:rsidR="00EC4BD5">
        <w:rPr>
          <w:rFonts w:ascii="Arial" w:hAnsi="Arial" w:cs="Arial"/>
          <w:noProof/>
        </w:rPr>
        <w:t xml:space="preserve"> </w:t>
      </w:r>
      <w:r>
        <w:rPr>
          <w:rFonts w:ascii="Arial" w:hAnsi="Arial" w:cs="Arial"/>
          <w:noProof/>
        </w:rPr>
        <w:t xml:space="preserve"> The </w:t>
      </w:r>
      <w:r w:rsidR="00904820" w:rsidRPr="00904820">
        <w:rPr>
          <w:rFonts w:ascii="Arial" w:hAnsi="Arial" w:cs="Arial"/>
          <w:noProof/>
        </w:rPr>
        <w:t xml:space="preserve">superimposed </w:t>
      </w:r>
      <w:r>
        <w:rPr>
          <w:rFonts w:ascii="Arial" w:hAnsi="Arial" w:cs="Arial"/>
          <w:noProof/>
        </w:rPr>
        <w:t>docki</w:t>
      </w:r>
      <w:r w:rsidR="006E7655">
        <w:rPr>
          <w:rFonts w:ascii="Arial" w:hAnsi="Arial" w:cs="Arial"/>
          <w:noProof/>
        </w:rPr>
        <w:t>n</w:t>
      </w:r>
      <w:r>
        <w:rPr>
          <w:rFonts w:ascii="Arial" w:hAnsi="Arial" w:cs="Arial"/>
          <w:noProof/>
        </w:rPr>
        <w:t xml:space="preserve">g </w:t>
      </w:r>
      <w:r w:rsidR="00904820" w:rsidRPr="00904820">
        <w:rPr>
          <w:rFonts w:ascii="Arial" w:hAnsi="Arial" w:cs="Arial"/>
          <w:noProof/>
        </w:rPr>
        <w:t>poses of the docking compounds</w:t>
      </w:r>
      <w:r>
        <w:rPr>
          <w:rFonts w:ascii="Arial" w:hAnsi="Arial" w:cs="Arial"/>
          <w:noProof/>
        </w:rPr>
        <w:t xml:space="preserve"> (Fig.1d),</w:t>
      </w:r>
      <w:r w:rsidR="00904820" w:rsidRPr="00904820">
        <w:rPr>
          <w:rFonts w:ascii="Arial" w:hAnsi="Arial" w:cs="Arial"/>
          <w:noProof/>
        </w:rPr>
        <w:t xml:space="preserve"> confirmed that the derivatives adopt a consistent binding orientation within the ERα active site, highlighting Tria-23 as a promising lead compound for further optimization and experimental validation.</w:t>
      </w:r>
    </w:p>
    <w:p w14:paraId="3FD97077" w14:textId="77777777" w:rsidR="00904820" w:rsidRPr="00077160" w:rsidRDefault="00904820" w:rsidP="00904820">
      <w:pPr>
        <w:jc w:val="both"/>
        <w:rPr>
          <w:rFonts w:ascii="Arial" w:hAnsi="Arial" w:cs="Arial"/>
          <w:lang w:val="en-IN"/>
        </w:rPr>
      </w:pPr>
    </w:p>
    <w:p w14:paraId="141BA1DE" w14:textId="46EF2525" w:rsidR="00077160" w:rsidRDefault="00077160" w:rsidP="00077160">
      <w:pPr>
        <w:pStyle w:val="BodyText"/>
        <w:jc w:val="both"/>
        <w:rPr>
          <w:noProof/>
          <w:lang w:val="en-IN"/>
        </w:rPr>
      </w:pPr>
      <w:r w:rsidRPr="001F214C">
        <w:rPr>
          <w:noProof/>
          <w:lang w:val="en-IN"/>
        </w:rPr>
        <w:drawing>
          <wp:inline distT="0" distB="0" distL="0" distR="0" wp14:anchorId="3503C88B" wp14:editId="7F343CEF">
            <wp:extent cx="2147978" cy="1572756"/>
            <wp:effectExtent l="0" t="0" r="0" b="0"/>
            <wp:docPr id="42062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23634" name=""/>
                    <pic:cNvPicPr/>
                  </pic:nvPicPr>
                  <pic:blipFill>
                    <a:blip r:embed="rId15"/>
                    <a:stretch>
                      <a:fillRect/>
                    </a:stretch>
                  </pic:blipFill>
                  <pic:spPr>
                    <a:xfrm>
                      <a:off x="0" y="0"/>
                      <a:ext cx="2157857" cy="1579989"/>
                    </a:xfrm>
                    <a:prstGeom prst="rect">
                      <a:avLst/>
                    </a:prstGeom>
                  </pic:spPr>
                </pic:pic>
              </a:graphicData>
            </a:graphic>
          </wp:inline>
        </w:drawing>
      </w:r>
      <w:r>
        <w:rPr>
          <w:noProof/>
          <w:lang w:val="en-IN"/>
        </w:rPr>
        <w:t xml:space="preserve">                  </w:t>
      </w:r>
      <w:r w:rsidR="00B34F45">
        <w:rPr>
          <w:noProof/>
          <w:lang w:val="en-IN"/>
        </w:rPr>
        <w:t xml:space="preserve">       </w:t>
      </w:r>
      <w:r w:rsidR="00B34F45" w:rsidRPr="001F214C">
        <w:rPr>
          <w:noProof/>
          <w:lang w:val="en-IN"/>
        </w:rPr>
        <w:drawing>
          <wp:inline distT="0" distB="0" distL="0" distR="0" wp14:anchorId="238B3544" wp14:editId="581D7A0C">
            <wp:extent cx="1905915" cy="1511935"/>
            <wp:effectExtent l="0" t="0" r="0" b="0"/>
            <wp:docPr id="155704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48690" name=""/>
                    <pic:cNvPicPr/>
                  </pic:nvPicPr>
                  <pic:blipFill>
                    <a:blip r:embed="rId16"/>
                    <a:stretch>
                      <a:fillRect/>
                    </a:stretch>
                  </pic:blipFill>
                  <pic:spPr>
                    <a:xfrm>
                      <a:off x="0" y="0"/>
                      <a:ext cx="1987976" cy="1577033"/>
                    </a:xfrm>
                    <a:prstGeom prst="rect">
                      <a:avLst/>
                    </a:prstGeom>
                  </pic:spPr>
                </pic:pic>
              </a:graphicData>
            </a:graphic>
          </wp:inline>
        </w:drawing>
      </w:r>
      <w:r w:rsidR="00B34F45">
        <w:rPr>
          <w:noProof/>
          <w:lang w:val="en-IN"/>
        </w:rPr>
        <w:t xml:space="preserve">            </w:t>
      </w:r>
      <w:r>
        <w:rPr>
          <w:noProof/>
          <w:lang w:val="en-IN"/>
        </w:rPr>
        <w:t xml:space="preserve">    </w:t>
      </w:r>
    </w:p>
    <w:p w14:paraId="1B85056A" w14:textId="0087501E" w:rsidR="00077160" w:rsidRPr="00077160" w:rsidRDefault="00077160" w:rsidP="00077160">
      <w:pPr>
        <w:pStyle w:val="BodyText"/>
        <w:widowControl w:val="0"/>
        <w:numPr>
          <w:ilvl w:val="0"/>
          <w:numId w:val="31"/>
        </w:numPr>
        <w:tabs>
          <w:tab w:val="left" w:pos="6313"/>
        </w:tabs>
        <w:autoSpaceDE w:val="0"/>
        <w:autoSpaceDN w:val="0"/>
        <w:spacing w:after="0"/>
        <w:jc w:val="both"/>
        <w:rPr>
          <w:noProof/>
          <w:lang w:val="en-IN"/>
        </w:rPr>
      </w:pPr>
      <w:r>
        <w:rPr>
          <w:noProof/>
          <w:lang w:val="en-IN"/>
        </w:rPr>
        <w:t xml:space="preserve">    b)</w:t>
      </w:r>
    </w:p>
    <w:p w14:paraId="592D6303" w14:textId="77777777" w:rsidR="00077160" w:rsidRDefault="00077160" w:rsidP="00077160">
      <w:pPr>
        <w:pStyle w:val="BodyText"/>
        <w:jc w:val="both"/>
        <w:rPr>
          <w:noProof/>
          <w:lang w:val="en-IN"/>
        </w:rPr>
      </w:pPr>
    </w:p>
    <w:p w14:paraId="3D3C6114" w14:textId="77777777" w:rsidR="00077160" w:rsidRDefault="00077160" w:rsidP="00077160">
      <w:pPr>
        <w:pStyle w:val="BodyText"/>
        <w:jc w:val="both"/>
        <w:rPr>
          <w:noProof/>
          <w:lang w:val="en-IN"/>
        </w:rPr>
      </w:pPr>
      <w:r w:rsidRPr="0083429E">
        <w:rPr>
          <w:noProof/>
          <w:lang w:val="en-IN"/>
        </w:rPr>
        <w:lastRenderedPageBreak/>
        <w:drawing>
          <wp:inline distT="0" distB="0" distL="0" distR="0" wp14:anchorId="3F2F3C33" wp14:editId="506D59FA">
            <wp:extent cx="2197673" cy="1486894"/>
            <wp:effectExtent l="0" t="0" r="0" b="0"/>
            <wp:docPr id="137381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2135" name=""/>
                    <pic:cNvPicPr/>
                  </pic:nvPicPr>
                  <pic:blipFill>
                    <a:blip r:embed="rId17"/>
                    <a:stretch>
                      <a:fillRect/>
                    </a:stretch>
                  </pic:blipFill>
                  <pic:spPr>
                    <a:xfrm>
                      <a:off x="0" y="0"/>
                      <a:ext cx="2197673" cy="1486894"/>
                    </a:xfrm>
                    <a:prstGeom prst="rect">
                      <a:avLst/>
                    </a:prstGeom>
                  </pic:spPr>
                </pic:pic>
              </a:graphicData>
            </a:graphic>
          </wp:inline>
        </w:drawing>
      </w:r>
      <w:r>
        <w:rPr>
          <w:noProof/>
          <w:lang w:val="en-IN"/>
        </w:rPr>
        <w:t xml:space="preserve">                     </w:t>
      </w:r>
      <w:r w:rsidRPr="0083429E">
        <w:rPr>
          <w:noProof/>
          <w:lang w:val="en-IN"/>
        </w:rPr>
        <w:drawing>
          <wp:inline distT="0" distB="0" distL="0" distR="0" wp14:anchorId="3DC4F140" wp14:editId="07A82276">
            <wp:extent cx="2186609" cy="1556980"/>
            <wp:effectExtent l="0" t="0" r="0" b="0"/>
            <wp:docPr id="103248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84969" name=""/>
                    <pic:cNvPicPr/>
                  </pic:nvPicPr>
                  <pic:blipFill>
                    <a:blip r:embed="rId18"/>
                    <a:stretch>
                      <a:fillRect/>
                    </a:stretch>
                  </pic:blipFill>
                  <pic:spPr>
                    <a:xfrm>
                      <a:off x="0" y="0"/>
                      <a:ext cx="2266649" cy="1613973"/>
                    </a:xfrm>
                    <a:prstGeom prst="rect">
                      <a:avLst/>
                    </a:prstGeom>
                  </pic:spPr>
                </pic:pic>
              </a:graphicData>
            </a:graphic>
          </wp:inline>
        </w:drawing>
      </w:r>
    </w:p>
    <w:p w14:paraId="506500D3" w14:textId="77777777" w:rsidR="00077160" w:rsidRDefault="00077160" w:rsidP="00077160">
      <w:pPr>
        <w:pStyle w:val="BodyText"/>
        <w:jc w:val="both"/>
        <w:rPr>
          <w:noProof/>
          <w:lang w:val="en-IN"/>
        </w:rPr>
      </w:pPr>
    </w:p>
    <w:p w14:paraId="4DDD8035" w14:textId="2045D208" w:rsidR="00077160" w:rsidRDefault="00077160" w:rsidP="00077160">
      <w:pPr>
        <w:pStyle w:val="BodyText"/>
        <w:numPr>
          <w:ilvl w:val="0"/>
          <w:numId w:val="32"/>
        </w:numPr>
        <w:tabs>
          <w:tab w:val="left" w:pos="7626"/>
        </w:tabs>
        <w:jc w:val="both"/>
        <w:rPr>
          <w:noProof/>
          <w:lang w:val="en-IN"/>
        </w:rPr>
      </w:pPr>
      <w:r>
        <w:rPr>
          <w:noProof/>
          <w:lang w:val="en-IN"/>
        </w:rPr>
        <w:t xml:space="preserve">                                                                       d)</w:t>
      </w:r>
    </w:p>
    <w:p w14:paraId="5F63A9F5" w14:textId="4D978F8F" w:rsidR="00077160" w:rsidRPr="001C56DE" w:rsidRDefault="00077160" w:rsidP="00077160">
      <w:pPr>
        <w:pStyle w:val="BodyText"/>
        <w:ind w:right="82"/>
        <w:jc w:val="both"/>
        <w:rPr>
          <w:rFonts w:ascii="Arial" w:hAnsi="Arial" w:cs="Arial"/>
          <w:b/>
          <w:bCs/>
          <w:noProof/>
          <w:color w:val="000000" w:themeColor="text1"/>
        </w:rPr>
      </w:pPr>
      <w:r w:rsidRPr="007D423F">
        <w:rPr>
          <w:rFonts w:ascii="Arial" w:hAnsi="Arial" w:cs="Arial"/>
          <w:b/>
          <w:bCs/>
          <w:noProof/>
          <w:color w:val="000000" w:themeColor="text1"/>
        </w:rPr>
        <w:t>Fig</w:t>
      </w:r>
      <w:r w:rsidR="001C56DE">
        <w:rPr>
          <w:rFonts w:ascii="Arial" w:hAnsi="Arial" w:cs="Arial"/>
          <w:b/>
          <w:bCs/>
          <w:noProof/>
          <w:color w:val="000000" w:themeColor="text1"/>
        </w:rPr>
        <w:t>.</w:t>
      </w:r>
      <w:r w:rsidRPr="007D423F">
        <w:rPr>
          <w:rFonts w:ascii="Arial" w:hAnsi="Arial" w:cs="Arial"/>
          <w:b/>
          <w:bCs/>
          <w:noProof/>
          <w:color w:val="000000" w:themeColor="text1"/>
        </w:rPr>
        <w:t xml:space="preserve"> 1 a)</w:t>
      </w:r>
      <w:r w:rsidRPr="007D423F">
        <w:rPr>
          <w:rFonts w:ascii="Arial" w:eastAsiaTheme="minorHAnsi" w:hAnsi="Arial" w:cs="Arial"/>
          <w:b/>
          <w:bCs/>
          <w:kern w:val="2"/>
          <w:sz w:val="22"/>
          <w:szCs w:val="22"/>
          <w:lang w:val="en-IN"/>
        </w:rPr>
        <w:t xml:space="preserve"> </w:t>
      </w:r>
      <w:r w:rsidRPr="007D423F">
        <w:rPr>
          <w:rFonts w:ascii="Arial" w:hAnsi="Arial" w:cs="Arial"/>
          <w:b/>
          <w:bCs/>
          <w:noProof/>
          <w:color w:val="000000" w:themeColor="text1"/>
          <w:lang w:val="en-IN"/>
        </w:rPr>
        <w:t>2D</w:t>
      </w:r>
      <w:r w:rsidR="007E782A">
        <w:rPr>
          <w:rFonts w:ascii="Arial" w:hAnsi="Arial" w:cs="Arial"/>
          <w:b/>
          <w:bCs/>
          <w:noProof/>
          <w:color w:val="000000" w:themeColor="text1"/>
          <w:lang w:val="en-IN"/>
        </w:rPr>
        <w:t xml:space="preserve"> ligand-protein</w:t>
      </w:r>
      <w:r w:rsidRPr="007D423F">
        <w:rPr>
          <w:rFonts w:ascii="Arial" w:hAnsi="Arial" w:cs="Arial"/>
          <w:b/>
          <w:bCs/>
          <w:noProof/>
          <w:color w:val="000000" w:themeColor="text1"/>
          <w:lang w:val="en-IN"/>
        </w:rPr>
        <w:t xml:space="preserve"> interaction diagram of </w:t>
      </w:r>
      <w:r w:rsidR="007E782A">
        <w:rPr>
          <w:rFonts w:ascii="Arial" w:hAnsi="Arial" w:cs="Arial"/>
          <w:b/>
          <w:bCs/>
          <w:noProof/>
          <w:color w:val="000000" w:themeColor="text1"/>
          <w:lang w:val="en-IN"/>
        </w:rPr>
        <w:t>the co-crystal ligand (</w:t>
      </w:r>
      <w:r w:rsidRPr="007D423F">
        <w:rPr>
          <w:rFonts w:ascii="Arial" w:hAnsi="Arial" w:cs="Arial"/>
          <w:b/>
          <w:bCs/>
          <w:noProof/>
          <w:color w:val="000000" w:themeColor="text1"/>
          <w:lang w:val="en-IN"/>
        </w:rPr>
        <w:t>2-arylindole</w:t>
      </w:r>
      <w:r w:rsidR="007E782A">
        <w:rPr>
          <w:rFonts w:ascii="Arial" w:hAnsi="Arial" w:cs="Arial"/>
          <w:b/>
          <w:bCs/>
          <w:noProof/>
          <w:color w:val="000000" w:themeColor="text1"/>
          <w:lang w:val="en-IN"/>
        </w:rPr>
        <w:t>),</w:t>
      </w:r>
      <w:r w:rsidRPr="007D423F">
        <w:rPr>
          <w:rFonts w:ascii="Arial" w:hAnsi="Arial" w:cs="Arial"/>
          <w:b/>
          <w:bCs/>
          <w:noProof/>
          <w:color w:val="000000" w:themeColor="text1"/>
          <w:lang w:val="en-IN"/>
        </w:rPr>
        <w:t xml:space="preserve"> b)</w:t>
      </w:r>
      <w:r w:rsidRPr="007D423F">
        <w:rPr>
          <w:rFonts w:ascii="Arial" w:hAnsi="Arial" w:cs="Arial"/>
          <w:b/>
          <w:bCs/>
          <w:noProof/>
          <w:color w:val="000000" w:themeColor="text1"/>
        </w:rPr>
        <w:t xml:space="preserve"> </w:t>
      </w:r>
      <w:r w:rsidRPr="007D423F">
        <w:rPr>
          <w:rFonts w:ascii="Arial" w:hAnsi="Arial" w:cs="Arial"/>
          <w:b/>
          <w:bCs/>
          <w:noProof/>
          <w:color w:val="000000" w:themeColor="text1"/>
          <w:lang w:val="en-IN"/>
        </w:rPr>
        <w:t>2D interaction diagram of Tria-23</w:t>
      </w:r>
      <w:r w:rsidRPr="007D423F">
        <w:rPr>
          <w:rFonts w:ascii="Arial" w:hAnsi="Arial" w:cs="Arial"/>
          <w:b/>
          <w:bCs/>
          <w:noProof/>
          <w:color w:val="000000" w:themeColor="text1"/>
        </w:rPr>
        <w:t xml:space="preserve">, </w:t>
      </w:r>
      <w:r w:rsidR="00F75DFE">
        <w:rPr>
          <w:rFonts w:ascii="Arial" w:hAnsi="Arial" w:cs="Arial"/>
          <w:b/>
          <w:bCs/>
          <w:noProof/>
          <w:color w:val="000000" w:themeColor="text1"/>
        </w:rPr>
        <w:t>c</w:t>
      </w:r>
      <w:r w:rsidRPr="007D423F">
        <w:rPr>
          <w:rFonts w:ascii="Arial" w:hAnsi="Arial" w:cs="Arial"/>
          <w:b/>
          <w:bCs/>
          <w:noProof/>
          <w:color w:val="000000" w:themeColor="text1"/>
        </w:rPr>
        <w:t xml:space="preserve">) </w:t>
      </w:r>
      <w:r w:rsidRPr="007D423F">
        <w:rPr>
          <w:rFonts w:ascii="Arial" w:hAnsi="Arial" w:cs="Arial"/>
          <w:b/>
          <w:bCs/>
          <w:noProof/>
          <w:color w:val="000000" w:themeColor="text1"/>
          <w:lang w:val="en-IN"/>
        </w:rPr>
        <w:t>3D docking pose of Tria-23</w:t>
      </w:r>
      <w:r w:rsidR="007E782A">
        <w:rPr>
          <w:rFonts w:ascii="Arial" w:hAnsi="Arial" w:cs="Arial"/>
          <w:b/>
          <w:bCs/>
          <w:noProof/>
          <w:color w:val="000000" w:themeColor="text1"/>
          <w:lang w:val="en-IN"/>
        </w:rPr>
        <w:t xml:space="preserve"> within the active site, and </w:t>
      </w:r>
      <w:r w:rsidRPr="007D423F">
        <w:rPr>
          <w:rFonts w:ascii="Arial" w:hAnsi="Arial" w:cs="Arial"/>
          <w:b/>
          <w:bCs/>
          <w:noProof/>
          <w:color w:val="000000" w:themeColor="text1"/>
        </w:rPr>
        <w:t xml:space="preserve">d) </w:t>
      </w:r>
      <w:r w:rsidR="001C56DE" w:rsidRPr="001C56DE">
        <w:rPr>
          <w:rFonts w:ascii="Arial" w:hAnsi="Arial" w:cs="Arial"/>
          <w:b/>
          <w:bCs/>
          <w:noProof/>
          <w:color w:val="000000" w:themeColor="text1"/>
        </w:rPr>
        <w:t>superimposed docked poses</w:t>
      </w:r>
      <w:r w:rsidR="001C56DE">
        <w:rPr>
          <w:rFonts w:ascii="Arial" w:hAnsi="Arial" w:cs="Arial"/>
          <w:b/>
          <w:bCs/>
          <w:noProof/>
          <w:color w:val="000000" w:themeColor="text1"/>
        </w:rPr>
        <w:t xml:space="preserve"> </w:t>
      </w:r>
      <w:r w:rsidR="008F6238">
        <w:rPr>
          <w:rFonts w:ascii="Arial" w:hAnsi="Arial" w:cs="Arial"/>
          <w:b/>
          <w:bCs/>
          <w:noProof/>
          <w:color w:val="000000" w:themeColor="text1"/>
          <w:lang w:val="en-IN"/>
        </w:rPr>
        <w:t xml:space="preserve">of </w:t>
      </w:r>
      <w:r w:rsidRPr="007D423F">
        <w:rPr>
          <w:rFonts w:ascii="Arial" w:hAnsi="Arial" w:cs="Arial"/>
          <w:b/>
          <w:bCs/>
          <w:noProof/>
          <w:color w:val="000000" w:themeColor="text1"/>
          <w:lang w:val="en-IN"/>
        </w:rPr>
        <w:t>eugenol-triazole ligands.</w:t>
      </w:r>
    </w:p>
    <w:p w14:paraId="73ABB1E5" w14:textId="77777777" w:rsidR="00FB12C3" w:rsidRDefault="00E808D6" w:rsidP="00FB12C3">
      <w:pPr>
        <w:spacing w:after="160" w:line="259" w:lineRule="auto"/>
        <w:jc w:val="both"/>
        <w:rPr>
          <w:rFonts w:ascii="Arial" w:hAnsi="Arial" w:cs="Arial"/>
          <w:noProof/>
        </w:rPr>
      </w:pPr>
      <w:r w:rsidRPr="00B472FA">
        <w:rPr>
          <w:rFonts w:ascii="Arial" w:hAnsi="Arial" w:cs="Arial"/>
          <w:noProof/>
        </w:rPr>
        <w:t>To ensure the docking method was effective and to explore other hormone-related targets, we conducted molecular docking on the progesterone receptor (PR) using its crystal structure (PDB ID: 1SQN)</w:t>
      </w:r>
      <w:r w:rsidR="00904820">
        <w:rPr>
          <w:rFonts w:ascii="Arial" w:hAnsi="Arial" w:cs="Arial"/>
          <w:noProof/>
        </w:rPr>
        <w:t xml:space="preserve">. </w:t>
      </w:r>
      <w:r w:rsidR="00904820" w:rsidRPr="00904820">
        <w:rPr>
          <w:rFonts w:ascii="Arial" w:hAnsi="Arial" w:cs="Arial"/>
          <w:noProof/>
        </w:rPr>
        <w:t>The co-crystallized ligand, NDR, had the highest binding affinity</w:t>
      </w:r>
      <w:r w:rsidR="00AB6475">
        <w:rPr>
          <w:rFonts w:ascii="Arial" w:hAnsi="Arial" w:cs="Arial"/>
          <w:noProof/>
        </w:rPr>
        <w:t>,</w:t>
      </w:r>
      <w:r w:rsidR="00904820" w:rsidRPr="00904820">
        <w:rPr>
          <w:rFonts w:ascii="Arial" w:hAnsi="Arial" w:cs="Arial"/>
          <w:noProof/>
        </w:rPr>
        <w:t xml:space="preserve"> −11.531.  Its interaction with the important residue Gln725 emphasizes the residue</w:t>
      </w:r>
      <w:r w:rsidR="00AB6475">
        <w:rPr>
          <w:rFonts w:ascii="Arial" w:hAnsi="Arial" w:cs="Arial"/>
          <w:noProof/>
        </w:rPr>
        <w:t>’s</w:t>
      </w:r>
      <w:r w:rsidR="00904820" w:rsidRPr="00904820">
        <w:rPr>
          <w:rFonts w:ascii="Arial" w:hAnsi="Arial" w:cs="Arial"/>
          <w:noProof/>
        </w:rPr>
        <w:t xml:space="preserve"> role in ligand stability in the binding pocket.</w:t>
      </w:r>
      <w:r w:rsidR="00904820">
        <w:rPr>
          <w:rFonts w:ascii="Arial" w:hAnsi="Arial" w:cs="Arial"/>
          <w:noProof/>
        </w:rPr>
        <w:t xml:space="preserve"> </w:t>
      </w:r>
      <w:r w:rsidR="0091105E">
        <w:rPr>
          <w:rFonts w:ascii="Arial" w:hAnsi="Arial" w:cs="Arial"/>
          <w:noProof/>
        </w:rPr>
        <w:t xml:space="preserve">Docking studies disclosed that the progesterone had generated a binding affinity of </w:t>
      </w:r>
      <w:r w:rsidR="0091105E" w:rsidRPr="00B472FA">
        <w:rPr>
          <w:rFonts w:ascii="Arial" w:hAnsi="Arial" w:cs="Arial"/>
          <w:noProof/>
        </w:rPr>
        <w:t>−10.893</w:t>
      </w:r>
      <w:r w:rsidR="0091105E">
        <w:rPr>
          <w:rFonts w:ascii="Arial" w:hAnsi="Arial" w:cs="Arial"/>
          <w:noProof/>
        </w:rPr>
        <w:t xml:space="preserve"> and interacted with Gln725 closely </w:t>
      </w:r>
      <w:r w:rsidR="00AB6475" w:rsidRPr="00AB6475">
        <w:rPr>
          <w:rFonts w:ascii="Arial" w:hAnsi="Arial" w:cs="Arial"/>
          <w:noProof/>
          <w:lang w:val="en-IN"/>
        </w:rPr>
        <w:t>resembling</w:t>
      </w:r>
      <w:r w:rsidR="00AB6475">
        <w:rPr>
          <w:rFonts w:ascii="Arial" w:hAnsi="Arial" w:cs="Arial"/>
          <w:noProof/>
        </w:rPr>
        <w:t xml:space="preserve"> </w:t>
      </w:r>
      <w:r w:rsidR="0091105E">
        <w:rPr>
          <w:rFonts w:ascii="Arial" w:hAnsi="Arial" w:cs="Arial"/>
          <w:noProof/>
        </w:rPr>
        <w:t xml:space="preserve">the NDR. </w:t>
      </w:r>
      <w:r w:rsidR="000D05A8" w:rsidRPr="000D05A8">
        <w:rPr>
          <w:rFonts w:ascii="Arial" w:hAnsi="Arial" w:cs="Arial"/>
          <w:noProof/>
        </w:rPr>
        <w:t>Conversely,</w:t>
      </w:r>
      <w:r w:rsidR="00AB6475">
        <w:rPr>
          <w:rFonts w:ascii="Arial" w:hAnsi="Arial" w:cs="Arial"/>
          <w:noProof/>
        </w:rPr>
        <w:t xml:space="preserve"> </w:t>
      </w:r>
      <w:r w:rsidR="0091105E">
        <w:rPr>
          <w:rFonts w:ascii="Arial" w:hAnsi="Arial" w:cs="Arial"/>
          <w:noProof/>
        </w:rPr>
        <w:t xml:space="preserve">eugenol </w:t>
      </w:r>
      <w:r w:rsidR="00AB6475">
        <w:rPr>
          <w:rFonts w:ascii="Arial" w:hAnsi="Arial" w:cs="Arial"/>
          <w:noProof/>
        </w:rPr>
        <w:t>has</w:t>
      </w:r>
      <w:r w:rsidR="0091105E">
        <w:rPr>
          <w:rFonts w:ascii="Arial" w:hAnsi="Arial" w:cs="Arial"/>
          <w:noProof/>
        </w:rPr>
        <w:t xml:space="preserve"> a binding affinity </w:t>
      </w:r>
      <w:r w:rsidR="00AB6475">
        <w:rPr>
          <w:rFonts w:ascii="Arial" w:hAnsi="Arial" w:cs="Arial"/>
          <w:noProof/>
        </w:rPr>
        <w:t>of</w:t>
      </w:r>
      <w:r w:rsidR="0091105E">
        <w:rPr>
          <w:rFonts w:ascii="Arial" w:hAnsi="Arial" w:cs="Arial"/>
          <w:noProof/>
        </w:rPr>
        <w:t xml:space="preserve"> </w:t>
      </w:r>
      <w:r w:rsidR="0091105E" w:rsidRPr="00B472FA">
        <w:rPr>
          <w:rFonts w:ascii="Arial" w:hAnsi="Arial" w:cs="Arial"/>
          <w:noProof/>
        </w:rPr>
        <w:t xml:space="preserve">−5.923 </w:t>
      </w:r>
      <w:r w:rsidR="0091105E">
        <w:rPr>
          <w:rFonts w:ascii="Arial" w:hAnsi="Arial" w:cs="Arial"/>
          <w:noProof/>
        </w:rPr>
        <w:t xml:space="preserve">and mainly interacted with Met759, indicating it has limited </w:t>
      </w:r>
      <w:r w:rsidR="0091105E" w:rsidRPr="00B472FA">
        <w:rPr>
          <w:rFonts w:ascii="Arial" w:hAnsi="Arial" w:cs="Arial"/>
          <w:noProof/>
        </w:rPr>
        <w:t>stabilization in the active site.</w:t>
      </w:r>
      <w:r w:rsidR="00AB1E29">
        <w:rPr>
          <w:rFonts w:ascii="Arial" w:hAnsi="Arial" w:cs="Arial"/>
          <w:noProof/>
        </w:rPr>
        <w:t xml:space="preserve"> </w:t>
      </w:r>
      <w:r w:rsidR="000629E9">
        <w:rPr>
          <w:rFonts w:ascii="Arial" w:hAnsi="Arial" w:cs="Arial"/>
          <w:noProof/>
        </w:rPr>
        <w:t xml:space="preserve"> </w:t>
      </w:r>
      <w:r w:rsidR="00AB1E29">
        <w:rPr>
          <w:rFonts w:ascii="Arial" w:hAnsi="Arial" w:cs="Arial"/>
          <w:noProof/>
        </w:rPr>
        <w:t xml:space="preserve">In contrast, the </w:t>
      </w:r>
      <w:r w:rsidR="00FB12C3">
        <w:rPr>
          <w:rFonts w:ascii="Arial" w:hAnsi="Arial" w:cs="Arial"/>
          <w:noProof/>
        </w:rPr>
        <w:t xml:space="preserve">all designed </w:t>
      </w:r>
      <w:r w:rsidR="00AB1E29">
        <w:rPr>
          <w:rFonts w:ascii="Arial" w:hAnsi="Arial" w:cs="Arial"/>
          <w:noProof/>
        </w:rPr>
        <w:t xml:space="preserve">compounds exhibited better binding affinities compared to parent eugenol, highlighting the beneficial effects </w:t>
      </w:r>
      <w:r w:rsidR="00AB6475">
        <w:rPr>
          <w:rFonts w:ascii="Arial" w:hAnsi="Arial" w:cs="Arial"/>
          <w:noProof/>
        </w:rPr>
        <w:t xml:space="preserve">of </w:t>
      </w:r>
      <w:r w:rsidR="00AB6475" w:rsidRPr="00AB6475">
        <w:rPr>
          <w:rFonts w:ascii="Arial" w:hAnsi="Arial" w:cs="Arial"/>
          <w:noProof/>
          <w:lang w:val="en-IN"/>
        </w:rPr>
        <w:t>of the incorporation of the triazole motif</w:t>
      </w:r>
      <w:r w:rsidR="00AB1E29">
        <w:rPr>
          <w:rFonts w:ascii="Arial" w:hAnsi="Arial" w:cs="Arial"/>
          <w:noProof/>
        </w:rPr>
        <w:t>. Among these, Tria-8 had</w:t>
      </w:r>
      <w:r w:rsidR="00FB12C3">
        <w:rPr>
          <w:rFonts w:ascii="Arial" w:hAnsi="Arial" w:cs="Arial"/>
          <w:noProof/>
        </w:rPr>
        <w:t xml:space="preserve"> a</w:t>
      </w:r>
      <w:r w:rsidR="00AB1E29">
        <w:rPr>
          <w:rFonts w:ascii="Arial" w:hAnsi="Arial" w:cs="Arial"/>
          <w:noProof/>
        </w:rPr>
        <w:t xml:space="preserve"> binding affinity</w:t>
      </w:r>
      <w:r w:rsidR="00FB12C3">
        <w:rPr>
          <w:rFonts w:ascii="Arial" w:hAnsi="Arial" w:cs="Arial"/>
          <w:noProof/>
        </w:rPr>
        <w:t xml:space="preserve"> of</w:t>
      </w:r>
      <w:r w:rsidR="00AB1E29">
        <w:rPr>
          <w:rFonts w:ascii="Arial" w:hAnsi="Arial" w:cs="Arial"/>
          <w:noProof/>
        </w:rPr>
        <w:t xml:space="preserve"> </w:t>
      </w:r>
      <w:r w:rsidR="00AB1E29" w:rsidRPr="00B472FA">
        <w:rPr>
          <w:rFonts w:ascii="Arial" w:hAnsi="Arial" w:cs="Arial"/>
          <w:noProof/>
        </w:rPr>
        <w:t xml:space="preserve">−8.976 </w:t>
      </w:r>
      <w:r w:rsidR="00FB12C3">
        <w:rPr>
          <w:rFonts w:ascii="Arial" w:hAnsi="Arial" w:cs="Arial"/>
          <w:noProof/>
        </w:rPr>
        <w:t xml:space="preserve">and </w:t>
      </w:r>
      <w:r w:rsidR="00AB1E29">
        <w:rPr>
          <w:rFonts w:ascii="Arial" w:hAnsi="Arial" w:cs="Arial"/>
          <w:noProof/>
        </w:rPr>
        <w:t xml:space="preserve">forms a hydrogen bond with the Gln725 binding pocket, making it the  most </w:t>
      </w:r>
      <w:r w:rsidR="00FB12C3">
        <w:rPr>
          <w:rFonts w:ascii="Arial" w:hAnsi="Arial" w:cs="Arial"/>
          <w:noProof/>
        </w:rPr>
        <w:t xml:space="preserve"> </w:t>
      </w:r>
      <w:r w:rsidR="00AB1E29">
        <w:rPr>
          <w:rFonts w:ascii="Arial" w:hAnsi="Arial" w:cs="Arial"/>
          <w:noProof/>
        </w:rPr>
        <w:t xml:space="preserve">potent compound, </w:t>
      </w:r>
      <w:r w:rsidR="000629E9" w:rsidRPr="000629E9">
        <w:rPr>
          <w:rFonts w:ascii="Arial" w:hAnsi="Arial" w:cs="Arial"/>
          <w:noProof/>
        </w:rPr>
        <w:t>followed</w:t>
      </w:r>
      <w:r w:rsidR="00AB1E29">
        <w:rPr>
          <w:rFonts w:ascii="Arial" w:hAnsi="Arial" w:cs="Arial"/>
          <w:noProof/>
        </w:rPr>
        <w:t xml:space="preserve"> by Tria-28 </w:t>
      </w:r>
      <w:r w:rsidR="00FB12C3" w:rsidRPr="00FB12C3">
        <w:rPr>
          <w:rFonts w:ascii="Arial" w:hAnsi="Arial" w:cs="Arial"/>
          <w:noProof/>
          <w:lang w:val="en-IN"/>
        </w:rPr>
        <w:t xml:space="preserve">which demonstrates a bending affinity of </w:t>
      </w:r>
      <w:r w:rsidR="00AB1E29" w:rsidRPr="00B472FA">
        <w:rPr>
          <w:rFonts w:ascii="Arial" w:hAnsi="Arial" w:cs="Arial"/>
          <w:noProof/>
        </w:rPr>
        <w:t>−8.161</w:t>
      </w:r>
      <w:r w:rsidR="00AB1E29">
        <w:rPr>
          <w:rFonts w:ascii="Arial" w:hAnsi="Arial" w:cs="Arial"/>
          <w:noProof/>
        </w:rPr>
        <w:t xml:space="preserve"> and uniquely interacts with both </w:t>
      </w:r>
      <w:r w:rsidR="00AB1E29" w:rsidRPr="00B472FA">
        <w:rPr>
          <w:rFonts w:ascii="Arial" w:hAnsi="Arial" w:cs="Arial"/>
          <w:noProof/>
        </w:rPr>
        <w:t>Gln725 and Leu718,</w:t>
      </w:r>
      <w:r w:rsidR="00AB1E29">
        <w:rPr>
          <w:rFonts w:ascii="Arial" w:hAnsi="Arial" w:cs="Arial"/>
          <w:noProof/>
        </w:rPr>
        <w:t xml:space="preserve"> </w:t>
      </w:r>
      <w:r w:rsidR="00AB1E29" w:rsidRPr="00B472FA">
        <w:rPr>
          <w:rFonts w:ascii="Arial" w:hAnsi="Arial" w:cs="Arial"/>
          <w:noProof/>
        </w:rPr>
        <w:t>signifying additional stabilization through hydrogen bonding.</w:t>
      </w:r>
    </w:p>
    <w:p w14:paraId="41EF5CDC" w14:textId="03F27133" w:rsidR="005636C1" w:rsidRDefault="003D1F6E" w:rsidP="005636C1">
      <w:pPr>
        <w:spacing w:after="160" w:line="259" w:lineRule="auto"/>
        <w:jc w:val="both"/>
        <w:rPr>
          <w:rFonts w:ascii="Arial" w:hAnsi="Arial" w:cs="Arial"/>
          <w:noProof/>
          <w:lang w:val="en-IN"/>
        </w:rPr>
      </w:pPr>
      <w:r>
        <w:rPr>
          <w:rFonts w:ascii="Arial" w:hAnsi="Arial" w:cs="Arial"/>
          <w:lang w:val="en-IN"/>
        </w:rPr>
        <w:t>To-dimensional</w:t>
      </w:r>
      <w:r w:rsidRPr="003D1F6E">
        <w:rPr>
          <w:rFonts w:ascii="Arial" w:hAnsi="Arial" w:cs="Arial"/>
          <w:lang w:val="en-IN"/>
        </w:rPr>
        <w:t xml:space="preserve"> ligand-protein interaction map of the co-crystallized ligand NDR</w:t>
      </w:r>
      <w:r>
        <w:rPr>
          <w:rFonts w:ascii="Arial" w:hAnsi="Arial" w:cs="Arial"/>
          <w:lang w:val="en-IN"/>
        </w:rPr>
        <w:t xml:space="preserve"> (Fig. 2a)</w:t>
      </w:r>
      <w:r>
        <w:rPr>
          <w:rFonts w:ascii="Arial" w:hAnsi="Arial" w:cs="Arial"/>
          <w:noProof/>
        </w:rPr>
        <w:t xml:space="preserve">, showing a strong hydrogen bond between amide hydrogen of Gln725 and carbonyl oxygen of ligand. This polar interactions is further strengthened by  </w:t>
      </w:r>
      <w:r w:rsidRPr="005D5CFD">
        <w:rPr>
          <w:rFonts w:ascii="Arial" w:hAnsi="Arial" w:cs="Arial"/>
          <w:noProof/>
          <w:lang w:val="en-IN"/>
        </w:rPr>
        <w:t>hydrophobic interactions with residues such as Arg766, Leu763, Val760, Met759, Met756, Trp755, Leu715, Leu718, Asn719, Leu721, and Gly722</w:t>
      </w:r>
      <w:r>
        <w:rPr>
          <w:rFonts w:ascii="Arial" w:hAnsi="Arial" w:cs="Arial"/>
          <w:noProof/>
          <w:lang w:val="en-IN"/>
        </w:rPr>
        <w:t xml:space="preserve"> and these </w:t>
      </w:r>
      <w:r w:rsidRPr="003D1F6E">
        <w:rPr>
          <w:rFonts w:ascii="Arial" w:hAnsi="Arial" w:cs="Arial"/>
          <w:noProof/>
          <w:lang w:val="en-IN"/>
        </w:rPr>
        <w:t>interactions, enhances</w:t>
      </w:r>
      <w:r>
        <w:rPr>
          <w:rFonts w:ascii="Arial" w:hAnsi="Arial" w:cs="Arial"/>
          <w:noProof/>
          <w:lang w:val="en-IN"/>
        </w:rPr>
        <w:t xml:space="preserve"> the binding affinity of NDR ligand.</w:t>
      </w:r>
      <w:r w:rsidR="005636C1">
        <w:rPr>
          <w:rFonts w:ascii="Arial" w:hAnsi="Arial" w:cs="Arial"/>
          <w:noProof/>
          <w:lang w:val="en-IN"/>
        </w:rPr>
        <w:t xml:space="preserve"> </w:t>
      </w:r>
      <w:r w:rsidRPr="000629E9">
        <w:rPr>
          <w:rFonts w:ascii="Arial" w:hAnsi="Arial" w:cs="Arial"/>
          <w:noProof/>
          <w:lang w:val="en-IN"/>
        </w:rPr>
        <w:t xml:space="preserve">The 3D structure of NDR in Fig. 2b confirms these interactions, highlighting the importance of the hydrogen bond with Gln725 at </w:t>
      </w:r>
      <w:r>
        <w:rPr>
          <w:rFonts w:ascii="Arial" w:hAnsi="Arial" w:cs="Arial"/>
          <w:noProof/>
          <w:lang w:val="en-IN"/>
        </w:rPr>
        <w:t xml:space="preserve">around </w:t>
      </w:r>
      <w:r w:rsidRPr="000629E9">
        <w:rPr>
          <w:rFonts w:ascii="Arial" w:hAnsi="Arial" w:cs="Arial"/>
          <w:noProof/>
          <w:lang w:val="en-IN"/>
        </w:rPr>
        <w:t xml:space="preserve">2.31 Å, which falls within the optimum range. Residues Met759, Leu718, and Leu721 make several short-range Van der Waals interactions (usually &lt;4.0 Å) to ensure a close fit within the active site. </w:t>
      </w:r>
    </w:p>
    <w:p w14:paraId="33F69F44" w14:textId="041CF83E" w:rsidR="005D5CFD" w:rsidRPr="005D5CFD" w:rsidRDefault="005636C1" w:rsidP="005D5CFD">
      <w:pPr>
        <w:jc w:val="both"/>
        <w:rPr>
          <w:rFonts w:ascii="Arial" w:hAnsi="Arial" w:cs="Arial"/>
          <w:noProof/>
          <w:lang w:val="en-IN"/>
        </w:rPr>
      </w:pPr>
      <w:r w:rsidRPr="005636C1">
        <w:rPr>
          <w:rFonts w:ascii="Arial" w:hAnsi="Arial" w:cs="Arial"/>
          <w:lang w:val="en-IN"/>
        </w:rPr>
        <w:t>The three-dimensional binding interactions of Tria-8 in the target protein active site</w:t>
      </w:r>
      <w:r>
        <w:rPr>
          <w:rFonts w:ascii="Arial" w:hAnsi="Arial" w:cs="Arial"/>
          <w:lang w:val="en-IN"/>
        </w:rPr>
        <w:t xml:space="preserve"> in</w:t>
      </w:r>
      <w:r w:rsidRPr="005636C1">
        <w:rPr>
          <w:rFonts w:ascii="Arial" w:hAnsi="Arial" w:cs="Arial"/>
          <w:noProof/>
          <w:lang w:val="en-IN"/>
        </w:rPr>
        <w:t xml:space="preserve"> </w:t>
      </w:r>
      <w:r w:rsidRPr="005D5CFD">
        <w:rPr>
          <w:rFonts w:ascii="Arial" w:hAnsi="Arial" w:cs="Arial"/>
          <w:noProof/>
          <w:lang w:val="en-IN"/>
        </w:rPr>
        <w:t>Fig. 2c</w:t>
      </w:r>
      <w:r>
        <w:rPr>
          <w:rFonts w:ascii="Arial" w:hAnsi="Arial" w:cs="Arial"/>
          <w:noProof/>
          <w:lang w:val="en-IN"/>
        </w:rPr>
        <w:t xml:space="preserve">, </w:t>
      </w:r>
      <w:r w:rsidRPr="005D5CFD">
        <w:rPr>
          <w:rFonts w:ascii="Arial" w:hAnsi="Arial" w:cs="Arial"/>
          <w:noProof/>
          <w:lang w:val="en-IN"/>
        </w:rPr>
        <w:t>shows a short hydrogen bond (~1.75 Å) with Gln725, indicating a strong stabilizing interaction that likely serves as the principal anchor point for this sequence of ligands.</w:t>
      </w:r>
      <w:r w:rsidRPr="000629E9">
        <w:rPr>
          <w:rFonts w:ascii="Arial" w:hAnsi="Arial" w:cs="Arial"/>
          <w:noProof/>
          <w:lang w:val="en-IN"/>
        </w:rPr>
        <w:t xml:space="preserve"> </w:t>
      </w:r>
      <w:r>
        <w:rPr>
          <w:rFonts w:ascii="Arial" w:hAnsi="Arial" w:cs="Arial"/>
          <w:noProof/>
          <w:lang w:val="en-IN"/>
        </w:rPr>
        <w:t>In addition to this key hydrogen bond, Tria-8 establishes m</w:t>
      </w:r>
      <w:r w:rsidRPr="000629E9">
        <w:rPr>
          <w:rFonts w:ascii="Arial" w:hAnsi="Arial" w:cs="Arial"/>
          <w:noProof/>
          <w:lang w:val="en-IN"/>
        </w:rPr>
        <w:t>ultiple hydrophobic interactions with nearby residues lead</w:t>
      </w:r>
      <w:r>
        <w:rPr>
          <w:rFonts w:ascii="Arial" w:hAnsi="Arial" w:cs="Arial"/>
          <w:noProof/>
          <w:lang w:val="en-IN"/>
        </w:rPr>
        <w:t>ing</w:t>
      </w:r>
      <w:r w:rsidRPr="000629E9">
        <w:rPr>
          <w:rFonts w:ascii="Arial" w:hAnsi="Arial" w:cs="Arial"/>
          <w:noProof/>
          <w:lang w:val="en-IN"/>
        </w:rPr>
        <w:t xml:space="preserve"> to greater binding stability compared to other triazole compounds.</w:t>
      </w:r>
      <w:r>
        <w:rPr>
          <w:rFonts w:ascii="Arial" w:hAnsi="Arial" w:cs="Arial"/>
          <w:noProof/>
          <w:lang w:val="en-IN"/>
        </w:rPr>
        <w:t xml:space="preserve"> </w:t>
      </w:r>
      <w:r w:rsidR="00FF2945" w:rsidRPr="00FF2945">
        <w:rPr>
          <w:rFonts w:ascii="Arial" w:hAnsi="Arial" w:cs="Arial"/>
          <w:noProof/>
          <w:lang w:val="en-IN"/>
        </w:rPr>
        <w:t xml:space="preserve">Furthermore, the CPK (space-filling) model (Fig. 2d) shows the docked ligands steric compatibility with the protein binding pocket. </w:t>
      </w:r>
      <w:r w:rsidR="005D5CFD" w:rsidRPr="005D5CFD">
        <w:rPr>
          <w:rFonts w:ascii="Arial" w:hAnsi="Arial" w:cs="Arial"/>
          <w:noProof/>
          <w:lang w:val="en-IN"/>
        </w:rPr>
        <w:t>The absence of steric conflicts and the broad contact surface highlight the relevance of favorable Van der Waals interactions, implying a favorable 'lock-and-key' binding mechanism.</w:t>
      </w:r>
    </w:p>
    <w:p w14:paraId="06F57090" w14:textId="1748BBDD" w:rsidR="000629E9" w:rsidRDefault="000629E9" w:rsidP="000629E9">
      <w:pPr>
        <w:jc w:val="both"/>
        <w:rPr>
          <w:rFonts w:ascii="Arial" w:hAnsi="Arial" w:cs="Arial"/>
          <w:noProof/>
        </w:rPr>
      </w:pPr>
    </w:p>
    <w:p w14:paraId="476873BC" w14:textId="77777777" w:rsidR="000629E9" w:rsidRPr="00B472FA" w:rsidRDefault="000629E9" w:rsidP="000629E9">
      <w:pPr>
        <w:jc w:val="both"/>
        <w:rPr>
          <w:rFonts w:ascii="Arial" w:hAnsi="Arial" w:cs="Arial"/>
          <w:noProof/>
        </w:rPr>
      </w:pPr>
    </w:p>
    <w:p w14:paraId="10A045D8" w14:textId="3106D841" w:rsidR="00077160" w:rsidRDefault="00077160" w:rsidP="00077160">
      <w:pPr>
        <w:pStyle w:val="BodyText"/>
        <w:jc w:val="both"/>
        <w:rPr>
          <w:noProof/>
          <w:lang w:val="en-IN"/>
        </w:rPr>
      </w:pPr>
      <w:r>
        <w:t xml:space="preserve">    </w:t>
      </w:r>
      <w:r w:rsidRPr="00A6757A">
        <w:rPr>
          <w:noProof/>
        </w:rPr>
        <w:drawing>
          <wp:inline distT="0" distB="0" distL="0" distR="0" wp14:anchorId="6BFEB0DE" wp14:editId="11BA157A">
            <wp:extent cx="2003729" cy="2014810"/>
            <wp:effectExtent l="0" t="0" r="0" b="0"/>
            <wp:docPr id="150101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10511" name=""/>
                    <pic:cNvPicPr/>
                  </pic:nvPicPr>
                  <pic:blipFill>
                    <a:blip r:embed="rId19"/>
                    <a:stretch>
                      <a:fillRect/>
                    </a:stretch>
                  </pic:blipFill>
                  <pic:spPr>
                    <a:xfrm>
                      <a:off x="0" y="0"/>
                      <a:ext cx="2014344" cy="2025484"/>
                    </a:xfrm>
                    <a:prstGeom prst="rect">
                      <a:avLst/>
                    </a:prstGeom>
                  </pic:spPr>
                </pic:pic>
              </a:graphicData>
            </a:graphic>
          </wp:inline>
        </w:drawing>
      </w:r>
      <w:r>
        <w:t xml:space="preserve">                   </w:t>
      </w:r>
      <w:r w:rsidRPr="00B12787">
        <w:rPr>
          <w:noProof/>
        </w:rPr>
        <w:drawing>
          <wp:inline distT="0" distB="0" distL="0" distR="0" wp14:anchorId="7930A137" wp14:editId="3A7128C1">
            <wp:extent cx="2329732" cy="1938655"/>
            <wp:effectExtent l="0" t="0" r="0" b="0"/>
            <wp:docPr id="74051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16476" name=""/>
                    <pic:cNvPicPr/>
                  </pic:nvPicPr>
                  <pic:blipFill>
                    <a:blip r:embed="rId20"/>
                    <a:stretch>
                      <a:fillRect/>
                    </a:stretch>
                  </pic:blipFill>
                  <pic:spPr>
                    <a:xfrm>
                      <a:off x="0" y="0"/>
                      <a:ext cx="2410481" cy="2005849"/>
                    </a:xfrm>
                    <a:prstGeom prst="rect">
                      <a:avLst/>
                    </a:prstGeom>
                  </pic:spPr>
                </pic:pic>
              </a:graphicData>
            </a:graphic>
          </wp:inline>
        </w:drawing>
      </w:r>
    </w:p>
    <w:p w14:paraId="2AD810CB" w14:textId="4874DF30" w:rsidR="00077160" w:rsidRPr="009F700E" w:rsidRDefault="00077160" w:rsidP="00077160">
      <w:pPr>
        <w:pStyle w:val="BodyText"/>
        <w:numPr>
          <w:ilvl w:val="0"/>
          <w:numId w:val="34"/>
        </w:numPr>
        <w:tabs>
          <w:tab w:val="left" w:pos="7419"/>
        </w:tabs>
        <w:jc w:val="both"/>
        <w:rPr>
          <w:rFonts w:ascii="Arial" w:hAnsi="Arial" w:cs="Arial"/>
          <w:noProof/>
          <w:lang w:val="en-IN"/>
        </w:rPr>
      </w:pPr>
      <w:r w:rsidRPr="00077160">
        <w:rPr>
          <w:rFonts w:ascii="Arial" w:hAnsi="Arial" w:cs="Arial"/>
          <w:noProof/>
          <w:lang w:val="en-IN"/>
        </w:rPr>
        <w:t xml:space="preserve">                                                                     b)</w:t>
      </w:r>
    </w:p>
    <w:p w14:paraId="780A1991" w14:textId="2E51C632" w:rsidR="00077160" w:rsidRDefault="00077160" w:rsidP="00077160">
      <w:pPr>
        <w:pStyle w:val="BodyText"/>
        <w:jc w:val="both"/>
        <w:rPr>
          <w:noProof/>
          <w:lang w:val="en-IN"/>
        </w:rPr>
      </w:pPr>
      <w:r w:rsidRPr="00A6757A">
        <w:rPr>
          <w:noProof/>
        </w:rPr>
        <w:drawing>
          <wp:anchor distT="0" distB="0" distL="114300" distR="114300" simplePos="0" relativeHeight="251653632" behindDoc="0" locked="0" layoutInCell="1" allowOverlap="1" wp14:anchorId="469D654D" wp14:editId="66F24BD9">
            <wp:simplePos x="0" y="0"/>
            <wp:positionH relativeFrom="margin">
              <wp:align>left</wp:align>
            </wp:positionH>
            <wp:positionV relativeFrom="paragraph">
              <wp:posOffset>11430</wp:posOffset>
            </wp:positionV>
            <wp:extent cx="2526030" cy="2078355"/>
            <wp:effectExtent l="0" t="0" r="7620" b="0"/>
            <wp:wrapSquare wrapText="bothSides"/>
            <wp:docPr id="1454797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97079" name=""/>
                    <pic:cNvPicPr/>
                  </pic:nvPicPr>
                  <pic:blipFill>
                    <a:blip r:embed="rId21">
                      <a:extLst>
                        <a:ext uri="{28A0092B-C50C-407E-A947-70E740481C1C}">
                          <a14:useLocalDpi xmlns:a14="http://schemas.microsoft.com/office/drawing/2010/main" val="0"/>
                        </a:ext>
                      </a:extLst>
                    </a:blip>
                    <a:stretch>
                      <a:fillRect/>
                    </a:stretch>
                  </pic:blipFill>
                  <pic:spPr>
                    <a:xfrm>
                      <a:off x="0" y="0"/>
                      <a:ext cx="2528709" cy="2080179"/>
                    </a:xfrm>
                    <a:prstGeom prst="rect">
                      <a:avLst/>
                    </a:prstGeom>
                    <a:solidFill>
                      <a:schemeClr val="bg2"/>
                    </a:solidFill>
                  </pic:spPr>
                </pic:pic>
              </a:graphicData>
            </a:graphic>
            <wp14:sizeRelH relativeFrom="margin">
              <wp14:pctWidth>0</wp14:pctWidth>
            </wp14:sizeRelH>
            <wp14:sizeRelV relativeFrom="margin">
              <wp14:pctHeight>0</wp14:pctHeight>
            </wp14:sizeRelV>
          </wp:anchor>
        </w:drawing>
      </w:r>
      <w:r>
        <w:rPr>
          <w:noProof/>
          <w:lang w:val="en-IN"/>
        </w:rPr>
        <w:t xml:space="preserve">     </w:t>
      </w:r>
      <w:r w:rsidRPr="00A6757A">
        <w:rPr>
          <w:noProof/>
        </w:rPr>
        <w:drawing>
          <wp:inline distT="0" distB="0" distL="0" distR="0" wp14:anchorId="112469A5" wp14:editId="004E7983">
            <wp:extent cx="2325641" cy="2058492"/>
            <wp:effectExtent l="0" t="0" r="0" b="0"/>
            <wp:docPr id="195204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41940" name=""/>
                    <pic:cNvPicPr/>
                  </pic:nvPicPr>
                  <pic:blipFill>
                    <a:blip r:embed="rId22"/>
                    <a:stretch>
                      <a:fillRect/>
                    </a:stretch>
                  </pic:blipFill>
                  <pic:spPr>
                    <a:xfrm>
                      <a:off x="0" y="0"/>
                      <a:ext cx="2368899" cy="2096781"/>
                    </a:xfrm>
                    <a:prstGeom prst="rect">
                      <a:avLst/>
                    </a:prstGeom>
                  </pic:spPr>
                </pic:pic>
              </a:graphicData>
            </a:graphic>
          </wp:inline>
        </w:drawing>
      </w:r>
    </w:p>
    <w:p w14:paraId="791E443E" w14:textId="1877E298" w:rsidR="00077160" w:rsidRPr="00077160" w:rsidRDefault="00077160" w:rsidP="00077160">
      <w:pPr>
        <w:pStyle w:val="BodyText"/>
        <w:numPr>
          <w:ilvl w:val="0"/>
          <w:numId w:val="33"/>
        </w:numPr>
        <w:tabs>
          <w:tab w:val="left" w:pos="2039"/>
          <w:tab w:val="left" w:pos="7419"/>
        </w:tabs>
        <w:jc w:val="both"/>
        <w:rPr>
          <w:rFonts w:ascii="Arial" w:hAnsi="Arial" w:cs="Arial"/>
          <w:noProof/>
          <w:lang w:val="en-IN"/>
        </w:rPr>
      </w:pPr>
      <w:r w:rsidRPr="00077160">
        <w:rPr>
          <w:rFonts w:ascii="Arial" w:hAnsi="Arial" w:cs="Arial"/>
          <w:noProof/>
          <w:lang w:val="en-IN"/>
        </w:rPr>
        <w:t xml:space="preserve">                                                                 d)</w:t>
      </w:r>
    </w:p>
    <w:p w14:paraId="71208943" w14:textId="78619D50" w:rsidR="007479AE" w:rsidRDefault="00077160" w:rsidP="007479AE">
      <w:pPr>
        <w:ind w:right="82"/>
        <w:jc w:val="both"/>
        <w:rPr>
          <w:rFonts w:ascii="Arial" w:hAnsi="Arial" w:cs="Arial"/>
          <w:b/>
          <w:bCs/>
          <w:lang w:val="en-IN"/>
        </w:rPr>
      </w:pPr>
      <w:r w:rsidRPr="000042E0">
        <w:rPr>
          <w:rFonts w:ascii="Arial" w:hAnsi="Arial" w:cs="Arial"/>
          <w:b/>
          <w:bCs/>
        </w:rPr>
        <w:t>Fig</w:t>
      </w:r>
      <w:r w:rsidR="001C56DE">
        <w:rPr>
          <w:rFonts w:ascii="Arial" w:hAnsi="Arial" w:cs="Arial"/>
          <w:b/>
          <w:bCs/>
        </w:rPr>
        <w:t xml:space="preserve">. </w:t>
      </w:r>
      <w:r w:rsidRPr="000042E0">
        <w:rPr>
          <w:rFonts w:ascii="Arial" w:hAnsi="Arial" w:cs="Arial"/>
          <w:b/>
          <w:bCs/>
        </w:rPr>
        <w:t>2</w:t>
      </w:r>
      <w:r w:rsidR="001C56DE">
        <w:rPr>
          <w:rFonts w:ascii="Arial" w:hAnsi="Arial" w:cs="Arial"/>
          <w:b/>
          <w:bCs/>
        </w:rPr>
        <w:t xml:space="preserve"> </w:t>
      </w:r>
      <w:r w:rsidR="007479AE" w:rsidRPr="007479AE">
        <w:rPr>
          <w:rFonts w:ascii="Arial" w:hAnsi="Arial" w:cs="Arial"/>
          <w:b/>
          <w:bCs/>
          <w:lang w:val="en-IN"/>
        </w:rPr>
        <w:t>a) 2D ligand-protein interaction map of</w:t>
      </w:r>
      <w:r w:rsidR="008E0F14">
        <w:rPr>
          <w:rFonts w:ascii="Arial" w:hAnsi="Arial" w:cs="Arial"/>
          <w:b/>
          <w:bCs/>
          <w:lang w:val="en-IN"/>
        </w:rPr>
        <w:t xml:space="preserve"> the co-crystallized ligand </w:t>
      </w:r>
      <w:r w:rsidR="007479AE" w:rsidRPr="007479AE">
        <w:rPr>
          <w:rFonts w:ascii="Arial" w:hAnsi="Arial" w:cs="Arial"/>
          <w:b/>
          <w:bCs/>
          <w:lang w:val="en-IN"/>
        </w:rPr>
        <w:t>NDR</w:t>
      </w:r>
      <w:r w:rsidR="008E0F14">
        <w:rPr>
          <w:rFonts w:ascii="Arial" w:hAnsi="Arial" w:cs="Arial"/>
          <w:b/>
          <w:bCs/>
          <w:lang w:val="en-IN"/>
        </w:rPr>
        <w:t xml:space="preserve">, </w:t>
      </w:r>
      <w:r w:rsidR="007479AE" w:rsidRPr="007479AE">
        <w:rPr>
          <w:rFonts w:ascii="Arial" w:hAnsi="Arial" w:cs="Arial"/>
          <w:b/>
          <w:bCs/>
          <w:lang w:val="en-IN"/>
        </w:rPr>
        <w:t>b) 3D binding interactions of NDR within the active site, c) 3D binding interactions of Tria-8 in the target protein active site, and d) 3D CPK representation showing interactions of eugenol-triazole ligands within the binding pocket.</w:t>
      </w:r>
    </w:p>
    <w:p w14:paraId="4D9BCC68" w14:textId="77777777" w:rsidR="007479AE" w:rsidRPr="007479AE" w:rsidRDefault="007479AE" w:rsidP="007479AE">
      <w:pPr>
        <w:ind w:right="82"/>
        <w:jc w:val="both"/>
        <w:rPr>
          <w:rFonts w:ascii="Arial" w:hAnsi="Arial" w:cs="Arial"/>
          <w:b/>
          <w:bCs/>
          <w:lang w:val="en-IN"/>
        </w:rPr>
      </w:pPr>
    </w:p>
    <w:p w14:paraId="17DC1264" w14:textId="3663FF97" w:rsidR="005D5CFD" w:rsidRPr="005D5CFD" w:rsidRDefault="005D5CFD" w:rsidP="005D5CFD">
      <w:pPr>
        <w:spacing w:after="160" w:line="259" w:lineRule="auto"/>
        <w:jc w:val="both"/>
        <w:rPr>
          <w:rFonts w:ascii="Arial" w:hAnsi="Arial" w:cs="Arial"/>
          <w:noProof/>
          <w:lang w:val="en-IN"/>
        </w:rPr>
      </w:pPr>
      <w:r w:rsidRPr="005D5CFD">
        <w:rPr>
          <w:rFonts w:ascii="Arial" w:hAnsi="Arial" w:cs="Arial"/>
          <w:noProof/>
          <w:lang w:val="en-IN"/>
        </w:rPr>
        <w:t xml:space="preserve">In our molecular docking studies, we investigated the interactions of eugenol-based triazole derivatives with the active site of the epidermal growth factor receptor (EGFR; PDB ID: 1M17) by computing binding free energies and determining ligand-protein affinity. Erlotinib, a co-crystallized ligand, has a significant binding free energy </w:t>
      </w:r>
      <w:r w:rsidR="005A2830">
        <w:rPr>
          <w:rFonts w:ascii="Arial" w:hAnsi="Arial" w:cs="Arial"/>
          <w:noProof/>
          <w:lang w:val="en-IN"/>
        </w:rPr>
        <w:t>of</w:t>
      </w:r>
      <w:r w:rsidRPr="005D5CFD">
        <w:rPr>
          <w:rFonts w:ascii="Arial" w:hAnsi="Arial" w:cs="Arial"/>
          <w:noProof/>
          <w:lang w:val="en-IN"/>
        </w:rPr>
        <w:t xml:space="preserve"> -8.412, proving the docking protocol's validity and reference for predicting the binding behavior of newly designed ligands. </w:t>
      </w:r>
      <w:r w:rsidR="005A2830" w:rsidRPr="005A2830">
        <w:rPr>
          <w:rFonts w:ascii="Arial" w:hAnsi="Arial" w:cs="Arial"/>
          <w:noProof/>
        </w:rPr>
        <w:t>The high affinity of erlotinib</w:t>
      </w:r>
      <w:r w:rsidR="005A2830">
        <w:rPr>
          <w:rFonts w:ascii="Arial" w:hAnsi="Arial" w:cs="Arial"/>
          <w:noProof/>
        </w:rPr>
        <w:t xml:space="preserve"> </w:t>
      </w:r>
      <w:r w:rsidRPr="005D5CFD">
        <w:rPr>
          <w:rFonts w:ascii="Arial" w:hAnsi="Arial" w:cs="Arial"/>
          <w:noProof/>
          <w:lang w:val="en-IN"/>
        </w:rPr>
        <w:t xml:space="preserve">can be due to critical interactions with Cys773 and Met769, which play an important role in stabilizing inhibitors within the EGFR active site. </w:t>
      </w:r>
      <w:r w:rsidR="005636C1">
        <w:rPr>
          <w:rFonts w:ascii="Arial" w:hAnsi="Arial" w:cs="Arial"/>
          <w:noProof/>
          <w:lang w:val="en-IN"/>
        </w:rPr>
        <w:t xml:space="preserve">A reference standard, gefitinib had </w:t>
      </w:r>
      <w:r w:rsidRPr="005D5CFD">
        <w:rPr>
          <w:rFonts w:ascii="Arial" w:hAnsi="Arial" w:cs="Arial"/>
          <w:noProof/>
          <w:lang w:val="en-IN"/>
        </w:rPr>
        <w:t xml:space="preserve"> generated a binding affinity of -7.676 through interactions with  L</w:t>
      </w:r>
      <w:r w:rsidR="005A2830">
        <w:rPr>
          <w:rFonts w:ascii="Arial" w:hAnsi="Arial" w:cs="Arial"/>
          <w:noProof/>
          <w:lang w:val="en-IN"/>
        </w:rPr>
        <w:t>ys</w:t>
      </w:r>
      <w:r w:rsidRPr="005D5CFD">
        <w:rPr>
          <w:rFonts w:ascii="Arial" w:hAnsi="Arial" w:cs="Arial"/>
          <w:noProof/>
          <w:lang w:val="en-IN"/>
        </w:rPr>
        <w:t>721</w:t>
      </w:r>
      <w:r w:rsidR="005A2830">
        <w:rPr>
          <w:rFonts w:ascii="Arial" w:hAnsi="Arial" w:cs="Arial"/>
          <w:noProof/>
          <w:lang w:val="en-IN"/>
        </w:rPr>
        <w:t xml:space="preserve"> </w:t>
      </w:r>
      <w:r w:rsidRPr="005D5CFD">
        <w:rPr>
          <w:rFonts w:ascii="Arial" w:hAnsi="Arial" w:cs="Arial"/>
          <w:noProof/>
          <w:lang w:val="en-IN"/>
        </w:rPr>
        <w:t xml:space="preserve">and Met769, similar to </w:t>
      </w:r>
      <w:r w:rsidR="005A2830">
        <w:rPr>
          <w:rFonts w:ascii="Arial" w:hAnsi="Arial" w:cs="Arial"/>
          <w:noProof/>
          <w:lang w:val="en-IN"/>
        </w:rPr>
        <w:t xml:space="preserve">the </w:t>
      </w:r>
      <w:r w:rsidRPr="005D5CFD">
        <w:rPr>
          <w:rFonts w:ascii="Arial" w:hAnsi="Arial" w:cs="Arial"/>
          <w:noProof/>
          <w:lang w:val="en-IN"/>
        </w:rPr>
        <w:t>co-crystal ligand erlotinib. Eugenol exhibited a significantly lower binding affinity of −4.514  and did not establish strong interactions with key active-site residues, reflecting poor compatibility and stabilization. Tria-25 has rendered four hydrogen bonds with key protein residues, Met769, Thr766, Asp831, and Glu738</w:t>
      </w:r>
      <w:r w:rsidR="00B602F7">
        <w:rPr>
          <w:rFonts w:ascii="Arial" w:hAnsi="Arial" w:cs="Arial"/>
          <w:noProof/>
          <w:lang w:val="en-IN"/>
        </w:rPr>
        <w:t>,</w:t>
      </w:r>
      <w:r w:rsidRPr="005D5CFD">
        <w:rPr>
          <w:rFonts w:ascii="Arial" w:hAnsi="Arial" w:cs="Arial"/>
          <w:noProof/>
          <w:lang w:val="en-IN"/>
        </w:rPr>
        <w:t xml:space="preserve"> and a binding affinity </w:t>
      </w:r>
      <w:r w:rsidRPr="005D5CFD">
        <w:rPr>
          <w:rFonts w:ascii="Arial" w:hAnsi="Arial" w:cs="Arial"/>
          <w:noProof/>
          <w:lang w:val="en-IN"/>
        </w:rPr>
        <w:lastRenderedPageBreak/>
        <w:t>of −7.637. it is due to hydrogen bonding interactions, and Thr766, Gln767, and Leu768 hold Tria-25 rigidly at its binding pocket with hydrophobic interactions.</w:t>
      </w:r>
    </w:p>
    <w:p w14:paraId="713C7C72" w14:textId="5371A3AB" w:rsidR="00BB09EA" w:rsidRDefault="005D5CFD" w:rsidP="005D5CFD">
      <w:pPr>
        <w:spacing w:after="160" w:line="259" w:lineRule="auto"/>
        <w:jc w:val="both"/>
        <w:rPr>
          <w:rFonts w:ascii="Arial" w:hAnsi="Arial" w:cs="Arial"/>
          <w:noProof/>
        </w:rPr>
      </w:pPr>
      <w:r w:rsidRPr="005D5CFD">
        <w:rPr>
          <w:rFonts w:ascii="Arial" w:hAnsi="Arial" w:cs="Arial"/>
          <w:noProof/>
          <w:lang w:val="en-IN"/>
        </w:rPr>
        <w:t>The docking analysis of co-crystal ligand erlotinib (Fig</w:t>
      </w:r>
      <w:r w:rsidR="00B602F7">
        <w:rPr>
          <w:rFonts w:ascii="Arial" w:hAnsi="Arial" w:cs="Arial"/>
          <w:noProof/>
          <w:lang w:val="en-IN"/>
        </w:rPr>
        <w:t>s</w:t>
      </w:r>
      <w:r w:rsidRPr="005D5CFD">
        <w:rPr>
          <w:rFonts w:ascii="Arial" w:hAnsi="Arial" w:cs="Arial"/>
          <w:noProof/>
          <w:lang w:val="en-IN"/>
        </w:rPr>
        <w:t xml:space="preserve">. 3a and 3b) reveals that its high affinity arises from hydrogen bonds formed between the quinazoline core and key active sites such as Met769 and Lys721 with 3.13 and 2.87 Å bond lengths. These interactions, further reinforced by extensive hydrophobic bonds, </w:t>
      </w:r>
      <w:r w:rsidR="00B602F7">
        <w:rPr>
          <w:rFonts w:ascii="Arial" w:hAnsi="Arial" w:cs="Arial"/>
          <w:noProof/>
          <w:lang w:val="en-IN"/>
        </w:rPr>
        <w:t>(</w:t>
      </w:r>
      <w:r w:rsidRPr="005D5CFD">
        <w:rPr>
          <w:rFonts w:ascii="Arial" w:hAnsi="Arial" w:cs="Arial"/>
          <w:noProof/>
          <w:lang w:val="en-IN"/>
        </w:rPr>
        <w:t>Leu768, Gln767, Thr766, Ile765, Leu820, Asp776, Leu694</w:t>
      </w:r>
      <w:r w:rsidR="00B602F7">
        <w:rPr>
          <w:rFonts w:ascii="Arial" w:hAnsi="Arial" w:cs="Arial"/>
          <w:noProof/>
          <w:lang w:val="en-IN"/>
        </w:rPr>
        <w:t>)</w:t>
      </w:r>
      <w:r w:rsidRPr="005D5CFD">
        <w:rPr>
          <w:rFonts w:ascii="Arial" w:hAnsi="Arial" w:cs="Arial"/>
          <w:noProof/>
          <w:lang w:val="en-IN"/>
        </w:rPr>
        <w:t xml:space="preserve"> and π–π stacking interactions, hold </w:t>
      </w:r>
      <w:r w:rsidR="00B602F7">
        <w:rPr>
          <w:rFonts w:ascii="Arial" w:hAnsi="Arial" w:cs="Arial"/>
          <w:noProof/>
          <w:lang w:val="en-IN"/>
        </w:rPr>
        <w:t xml:space="preserve">the </w:t>
      </w:r>
      <w:r w:rsidRPr="005D5CFD">
        <w:rPr>
          <w:rFonts w:ascii="Arial" w:hAnsi="Arial" w:cs="Arial"/>
          <w:noProof/>
          <w:lang w:val="en-IN"/>
        </w:rPr>
        <w:t xml:space="preserve">erlotinib ligand rigidly at its defined non-polar binding pocket. In comparison, </w:t>
      </w:r>
      <w:r w:rsidR="005636C1">
        <w:rPr>
          <w:rFonts w:ascii="Arial" w:hAnsi="Arial" w:cs="Arial"/>
          <w:noProof/>
          <w:lang w:val="en-IN"/>
        </w:rPr>
        <w:t>two-dimensional</w:t>
      </w:r>
      <w:r w:rsidR="005636C1" w:rsidRPr="005636C1">
        <w:rPr>
          <w:rFonts w:ascii="Arial" w:hAnsi="Arial" w:cs="Arial"/>
          <w:noProof/>
          <w:lang w:val="en-IN"/>
        </w:rPr>
        <w:t xml:space="preserve"> ligand–protein interaction map of T</w:t>
      </w:r>
      <w:r w:rsidRPr="005D5CFD">
        <w:rPr>
          <w:rFonts w:ascii="Arial" w:hAnsi="Arial" w:cs="Arial"/>
          <w:noProof/>
          <w:lang w:val="en-IN"/>
        </w:rPr>
        <w:t xml:space="preserve">ria-25 (Fig. 3c) forms numerous hydrogen bonds with residues like Met769, Thr766, Asp831, and Glu738 and is also stabilized by hydrophobic </w:t>
      </w:r>
      <w:r w:rsidR="00C53FE0">
        <w:rPr>
          <w:rFonts w:ascii="Arial" w:hAnsi="Arial" w:cs="Arial"/>
          <w:noProof/>
          <w:lang w:val="en-IN"/>
        </w:rPr>
        <w:t>interactions</w:t>
      </w:r>
      <w:r w:rsidRPr="005D5CFD">
        <w:rPr>
          <w:rFonts w:ascii="Arial" w:hAnsi="Arial" w:cs="Arial"/>
          <w:noProof/>
          <w:lang w:val="en-IN"/>
        </w:rPr>
        <w:t xml:space="preserve"> with nearby non-polar amino acids, which collectively explain its high binding score. Moreover, the superimposed 3D structures of designed ligands (Fig. 3d) confirmed that all the ligands docked in the same binding mode across the series. The consistent orientation of the triazole moiety and substituted aromatic rings within the binding pocket identifies these features as essential pharmacophoric elements. Modifying these peripheral substituents offers enormous possibilities for additional optimization to improve binding affinity and selectivity.</w:t>
      </w:r>
    </w:p>
    <w:p w14:paraId="5E482492" w14:textId="60B582F0" w:rsidR="00077160" w:rsidRDefault="00B34F45" w:rsidP="00077160">
      <w:pPr>
        <w:pStyle w:val="BodyText"/>
        <w:jc w:val="both"/>
        <w:rPr>
          <w:noProof/>
          <w:lang w:val="en-IN"/>
        </w:rPr>
      </w:pPr>
      <w:r w:rsidRPr="00F9182F">
        <w:rPr>
          <w:noProof/>
        </w:rPr>
        <w:drawing>
          <wp:inline distT="0" distB="0" distL="0" distR="0" wp14:anchorId="544BB45A" wp14:editId="738E6CCD">
            <wp:extent cx="2042795" cy="1604513"/>
            <wp:effectExtent l="0" t="0" r="0" b="0"/>
            <wp:docPr id="151272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21306" name=""/>
                    <pic:cNvPicPr/>
                  </pic:nvPicPr>
                  <pic:blipFill>
                    <a:blip r:embed="rId23"/>
                    <a:stretch>
                      <a:fillRect/>
                    </a:stretch>
                  </pic:blipFill>
                  <pic:spPr>
                    <a:xfrm>
                      <a:off x="0" y="0"/>
                      <a:ext cx="2087623" cy="1639723"/>
                    </a:xfrm>
                    <a:prstGeom prst="rect">
                      <a:avLst/>
                    </a:prstGeom>
                  </pic:spPr>
                </pic:pic>
              </a:graphicData>
            </a:graphic>
          </wp:inline>
        </w:drawing>
      </w:r>
      <w:r>
        <w:rPr>
          <w:noProof/>
        </w:rPr>
        <w:t xml:space="preserve">                           </w:t>
      </w:r>
      <w:r w:rsidRPr="00F9182F">
        <w:rPr>
          <w:noProof/>
        </w:rPr>
        <w:drawing>
          <wp:anchor distT="0" distB="0" distL="114300" distR="114300" simplePos="0" relativeHeight="251664896" behindDoc="0" locked="0" layoutInCell="1" allowOverlap="1" wp14:anchorId="582E9652" wp14:editId="55F976F7">
            <wp:simplePos x="0" y="0"/>
            <wp:positionH relativeFrom="column">
              <wp:posOffset>2997835</wp:posOffset>
            </wp:positionH>
            <wp:positionV relativeFrom="paragraph">
              <wp:posOffset>80645</wp:posOffset>
            </wp:positionV>
            <wp:extent cx="2068195" cy="1521460"/>
            <wp:effectExtent l="0" t="0" r="8255" b="2540"/>
            <wp:wrapSquare wrapText="bothSides"/>
            <wp:docPr id="124461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1753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8195" cy="1521460"/>
                    </a:xfrm>
                    <a:prstGeom prst="rect">
                      <a:avLst/>
                    </a:prstGeom>
                  </pic:spPr>
                </pic:pic>
              </a:graphicData>
            </a:graphic>
          </wp:anchor>
        </w:drawing>
      </w:r>
    </w:p>
    <w:p w14:paraId="10AFDFD1" w14:textId="222807F3" w:rsidR="00077160" w:rsidRDefault="00077160" w:rsidP="00B34F45">
      <w:pPr>
        <w:pStyle w:val="BodyText"/>
        <w:tabs>
          <w:tab w:val="left" w:pos="6575"/>
        </w:tabs>
        <w:jc w:val="both"/>
      </w:pPr>
      <w:r>
        <w:t xml:space="preserve">                             </w:t>
      </w:r>
      <w:r w:rsidR="00B34F45">
        <w:t>a)</w:t>
      </w:r>
      <w:r w:rsidR="00B34F45">
        <w:tab/>
        <w:t>b)</w:t>
      </w:r>
    </w:p>
    <w:p w14:paraId="7C0DDBD1" w14:textId="13915F2A" w:rsidR="00077160" w:rsidRDefault="00077160" w:rsidP="00077160">
      <w:pPr>
        <w:pStyle w:val="BodyText"/>
        <w:jc w:val="both"/>
      </w:pPr>
      <w:r>
        <w:t xml:space="preserve">                    </w:t>
      </w:r>
    </w:p>
    <w:p w14:paraId="3AB6DCC8" w14:textId="77777777" w:rsidR="00077160" w:rsidRDefault="00077160" w:rsidP="00077160">
      <w:pPr>
        <w:pStyle w:val="BodyText"/>
        <w:jc w:val="both"/>
        <w:rPr>
          <w:noProof/>
          <w:lang w:val="en-IN"/>
        </w:rPr>
      </w:pPr>
      <w:r w:rsidRPr="00F9182F">
        <w:rPr>
          <w:noProof/>
        </w:rPr>
        <w:drawing>
          <wp:inline distT="0" distB="0" distL="0" distR="0" wp14:anchorId="491DBC4A" wp14:editId="74617594">
            <wp:extent cx="2520563" cy="1938791"/>
            <wp:effectExtent l="0" t="0" r="0" b="0"/>
            <wp:docPr id="203968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81327" name=""/>
                    <pic:cNvPicPr/>
                  </pic:nvPicPr>
                  <pic:blipFill>
                    <a:blip r:embed="rId25"/>
                    <a:stretch>
                      <a:fillRect/>
                    </a:stretch>
                  </pic:blipFill>
                  <pic:spPr>
                    <a:xfrm>
                      <a:off x="0" y="0"/>
                      <a:ext cx="2572319" cy="1978601"/>
                    </a:xfrm>
                    <a:prstGeom prst="rect">
                      <a:avLst/>
                    </a:prstGeom>
                  </pic:spPr>
                </pic:pic>
              </a:graphicData>
            </a:graphic>
          </wp:inline>
        </w:drawing>
      </w:r>
      <w:r>
        <w:t xml:space="preserve">               </w:t>
      </w:r>
      <w:r w:rsidRPr="00F9182F">
        <w:rPr>
          <w:noProof/>
        </w:rPr>
        <w:drawing>
          <wp:inline distT="0" distB="0" distL="0" distR="0" wp14:anchorId="232BD986" wp14:editId="1ACBE8A9">
            <wp:extent cx="2075290" cy="1908885"/>
            <wp:effectExtent l="0" t="0" r="0" b="0"/>
            <wp:docPr id="106943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36583" name=""/>
                    <pic:cNvPicPr/>
                  </pic:nvPicPr>
                  <pic:blipFill>
                    <a:blip r:embed="rId26"/>
                    <a:stretch>
                      <a:fillRect/>
                    </a:stretch>
                  </pic:blipFill>
                  <pic:spPr>
                    <a:xfrm>
                      <a:off x="0" y="0"/>
                      <a:ext cx="2136437" cy="1965129"/>
                    </a:xfrm>
                    <a:prstGeom prst="rect">
                      <a:avLst/>
                    </a:prstGeom>
                  </pic:spPr>
                </pic:pic>
              </a:graphicData>
            </a:graphic>
          </wp:inline>
        </w:drawing>
      </w:r>
    </w:p>
    <w:p w14:paraId="1440C83D" w14:textId="77777777" w:rsidR="00077160" w:rsidRDefault="00077160" w:rsidP="00077160">
      <w:pPr>
        <w:pStyle w:val="BodyText"/>
        <w:jc w:val="both"/>
        <w:rPr>
          <w:noProof/>
          <w:lang w:val="en-IN"/>
        </w:rPr>
      </w:pPr>
    </w:p>
    <w:p w14:paraId="144E8F00" w14:textId="77777777" w:rsidR="00077160" w:rsidRPr="00077160" w:rsidRDefault="00077160" w:rsidP="00077160">
      <w:pPr>
        <w:pStyle w:val="BodyText"/>
        <w:widowControl w:val="0"/>
        <w:numPr>
          <w:ilvl w:val="0"/>
          <w:numId w:val="35"/>
        </w:numPr>
        <w:tabs>
          <w:tab w:val="left" w:pos="6561"/>
        </w:tabs>
        <w:autoSpaceDE w:val="0"/>
        <w:autoSpaceDN w:val="0"/>
        <w:spacing w:after="0"/>
        <w:jc w:val="both"/>
        <w:rPr>
          <w:rFonts w:ascii="Arial" w:hAnsi="Arial" w:cs="Arial"/>
          <w:noProof/>
          <w:lang w:val="en-IN"/>
        </w:rPr>
      </w:pPr>
      <w:r>
        <w:rPr>
          <w:noProof/>
          <w:lang w:val="en-IN"/>
        </w:rPr>
        <w:t xml:space="preserve">                                                                           </w:t>
      </w:r>
      <w:r w:rsidRPr="00077160">
        <w:rPr>
          <w:rFonts w:ascii="Arial" w:hAnsi="Arial" w:cs="Arial"/>
          <w:noProof/>
          <w:lang w:val="en-IN"/>
        </w:rPr>
        <w:t>d)</w:t>
      </w:r>
    </w:p>
    <w:p w14:paraId="24D0A760" w14:textId="77777777" w:rsidR="00077160" w:rsidRDefault="00077160" w:rsidP="00077160">
      <w:pPr>
        <w:pStyle w:val="BodyText"/>
        <w:tabs>
          <w:tab w:val="left" w:pos="6561"/>
        </w:tabs>
        <w:jc w:val="both"/>
        <w:rPr>
          <w:noProof/>
          <w:lang w:val="en-IN"/>
        </w:rPr>
      </w:pPr>
    </w:p>
    <w:p w14:paraId="1AE6451A" w14:textId="2A432BDB" w:rsidR="005B73C7" w:rsidRDefault="00077160" w:rsidP="00AA62DB">
      <w:pPr>
        <w:ind w:right="82"/>
        <w:jc w:val="both"/>
        <w:rPr>
          <w:rFonts w:ascii="Arial" w:hAnsi="Arial" w:cs="Arial"/>
          <w:b/>
          <w:bCs/>
        </w:rPr>
      </w:pPr>
      <w:r w:rsidRPr="000042E0">
        <w:rPr>
          <w:rFonts w:ascii="Arial" w:hAnsi="Arial" w:cs="Arial"/>
          <w:b/>
          <w:bCs/>
        </w:rPr>
        <w:t>Fig</w:t>
      </w:r>
      <w:r w:rsidR="001C56DE">
        <w:rPr>
          <w:rFonts w:ascii="Arial" w:hAnsi="Arial" w:cs="Arial"/>
          <w:b/>
          <w:bCs/>
        </w:rPr>
        <w:t xml:space="preserve">. </w:t>
      </w:r>
      <w:r w:rsidRPr="000042E0">
        <w:rPr>
          <w:rFonts w:ascii="Arial" w:hAnsi="Arial" w:cs="Arial"/>
          <w:b/>
          <w:bCs/>
        </w:rPr>
        <w:t xml:space="preserve">3 a) 2D ligand–protein interaction map of </w:t>
      </w:r>
      <w:r w:rsidR="00D76B4F">
        <w:rPr>
          <w:rFonts w:ascii="Arial" w:hAnsi="Arial" w:cs="Arial"/>
          <w:b/>
          <w:bCs/>
        </w:rPr>
        <w:t xml:space="preserve">co-crystallized ligand </w:t>
      </w:r>
      <w:r w:rsidRPr="000042E0">
        <w:rPr>
          <w:rFonts w:ascii="Arial" w:hAnsi="Arial" w:cs="Arial"/>
          <w:b/>
          <w:bCs/>
        </w:rPr>
        <w:t>Erlotinib</w:t>
      </w:r>
      <w:r w:rsidR="00D76B4F">
        <w:rPr>
          <w:rFonts w:ascii="Arial" w:hAnsi="Arial" w:cs="Arial"/>
          <w:b/>
          <w:bCs/>
        </w:rPr>
        <w:t xml:space="preserve">, </w:t>
      </w:r>
      <w:r w:rsidRPr="000042E0">
        <w:rPr>
          <w:rFonts w:ascii="Arial" w:hAnsi="Arial" w:cs="Arial"/>
          <w:b/>
          <w:bCs/>
        </w:rPr>
        <w:t xml:space="preserve">b) 3D binding interactions of Erlotinib within the active site, c) 2D ligand–protein interaction </w:t>
      </w:r>
      <w:r w:rsidRPr="000042E0">
        <w:rPr>
          <w:rFonts w:ascii="Arial" w:hAnsi="Arial" w:cs="Arial"/>
          <w:b/>
          <w:bCs/>
        </w:rPr>
        <w:lastRenderedPageBreak/>
        <w:t>map of Tria-25, d) 3D ligand interactions of eugenol–triazole ligands within the binding pocket.</w:t>
      </w:r>
    </w:p>
    <w:p w14:paraId="33EB47F7" w14:textId="77777777" w:rsidR="00C53FE0" w:rsidRPr="00AA62DB" w:rsidRDefault="00C53FE0" w:rsidP="00AA62DB">
      <w:pPr>
        <w:ind w:right="82"/>
        <w:jc w:val="both"/>
        <w:rPr>
          <w:rFonts w:ascii="Arial" w:hAnsi="Arial" w:cs="Arial"/>
          <w:b/>
          <w:bCs/>
        </w:rPr>
      </w:pPr>
    </w:p>
    <w:p w14:paraId="1102CA72" w14:textId="68B5C1F3" w:rsidR="00077160" w:rsidRDefault="005D5CFD" w:rsidP="00077160">
      <w:pPr>
        <w:pStyle w:val="BodyText"/>
        <w:jc w:val="both"/>
        <w:rPr>
          <w:noProof/>
          <w:lang w:val="en-IN"/>
        </w:rPr>
      </w:pPr>
      <w:r w:rsidRPr="005D5CFD">
        <w:rPr>
          <w:rFonts w:ascii="Arial" w:hAnsi="Arial" w:cs="Arial"/>
          <w:noProof/>
        </w:rPr>
        <w:t xml:space="preserve">The docking analysis of </w:t>
      </w:r>
      <w:r w:rsidR="00B602F7">
        <w:rPr>
          <w:rFonts w:ascii="Arial" w:hAnsi="Arial" w:cs="Arial"/>
          <w:noProof/>
        </w:rPr>
        <w:t xml:space="preserve">the </w:t>
      </w:r>
      <w:r w:rsidRPr="005D5CFD">
        <w:rPr>
          <w:rFonts w:ascii="Arial" w:hAnsi="Arial" w:cs="Arial"/>
          <w:noProof/>
        </w:rPr>
        <w:t xml:space="preserve">PI3Kα target (PDB ID: 5DXT) with the chosen designed compounds was performed. According to the docking results, alpelisib showed the </w:t>
      </w:r>
      <w:r w:rsidR="00C53FE0">
        <w:rPr>
          <w:rFonts w:ascii="Arial" w:hAnsi="Arial" w:cs="Arial"/>
          <w:noProof/>
        </w:rPr>
        <w:t>highest</w:t>
      </w:r>
      <w:r w:rsidRPr="005D5CFD">
        <w:rPr>
          <w:rFonts w:ascii="Arial" w:hAnsi="Arial" w:cs="Arial"/>
          <w:noProof/>
        </w:rPr>
        <w:t xml:space="preserve"> binding affinit</w:t>
      </w:r>
      <w:r w:rsidR="00C53FE0">
        <w:rPr>
          <w:rFonts w:ascii="Arial" w:hAnsi="Arial" w:cs="Arial"/>
          <w:noProof/>
        </w:rPr>
        <w:t>y of</w:t>
      </w:r>
      <w:r w:rsidRPr="005D5CFD">
        <w:rPr>
          <w:rFonts w:ascii="Arial" w:hAnsi="Arial" w:cs="Arial"/>
          <w:noProof/>
        </w:rPr>
        <w:t xml:space="preserve"> −10.264 with ~2.4 and 2.6 Å bond lengths. This strong binding affinity is largely attributed to the formation of multiple stabilizing hydrogen bonds with key residues like Gln859, Ser854, and Val851. Additionally, there are important hydrophobic interactions involving Ile932, Phe930, Tyr836, Ile848, Glu849, and Arg770 that contribute to this stability</w:t>
      </w:r>
      <w:r w:rsidR="00B602F7">
        <w:rPr>
          <w:rFonts w:ascii="Arial" w:hAnsi="Arial" w:cs="Arial"/>
          <w:noProof/>
        </w:rPr>
        <w:t xml:space="preserve">, </w:t>
      </w:r>
      <w:r w:rsidRPr="005D5CFD">
        <w:rPr>
          <w:rFonts w:ascii="Arial" w:hAnsi="Arial" w:cs="Arial"/>
          <w:noProof/>
        </w:rPr>
        <w:t>as detailed in Fig</w:t>
      </w:r>
      <w:r w:rsidR="00B602F7">
        <w:rPr>
          <w:rFonts w:ascii="Arial" w:hAnsi="Arial" w:cs="Arial"/>
          <w:noProof/>
        </w:rPr>
        <w:t>s</w:t>
      </w:r>
      <w:r w:rsidRPr="005D5CFD">
        <w:rPr>
          <w:rFonts w:ascii="Arial" w:hAnsi="Arial" w:cs="Arial"/>
          <w:noProof/>
        </w:rPr>
        <w:t>. 4a and 4b. In these evaluations, compound Tria-24 was found to show the best binding affinity of −6.808. It establishes essential hydrogen bonds with</w:t>
      </w:r>
      <w:r w:rsidR="00B602F7">
        <w:rPr>
          <w:rFonts w:ascii="Arial" w:hAnsi="Arial" w:cs="Arial"/>
          <w:noProof/>
        </w:rPr>
        <w:t xml:space="preserve"> </w:t>
      </w:r>
      <w:r w:rsidRPr="005D5CFD">
        <w:rPr>
          <w:rFonts w:ascii="Arial" w:hAnsi="Arial" w:cs="Arial"/>
          <w:noProof/>
        </w:rPr>
        <w:t>Ser774 and Val851, along with hydrophobic interactions and a notable π–π stacking interaction with Trp790, which helps lock the ligand in the active site (see Fig</w:t>
      </w:r>
      <w:r w:rsidR="00B602F7">
        <w:rPr>
          <w:rFonts w:ascii="Arial" w:hAnsi="Arial" w:cs="Arial"/>
          <w:noProof/>
        </w:rPr>
        <w:t>s</w:t>
      </w:r>
      <w:r w:rsidRPr="005D5CFD">
        <w:rPr>
          <w:rFonts w:ascii="Arial" w:hAnsi="Arial" w:cs="Arial"/>
          <w:noProof/>
        </w:rPr>
        <w:t>. 4c and 4d). In addition to the reference compounds, tamoxifen has generated a binding affinity of −6.396, mainly interacting with Glu798 but failing to achieve significant stabilization within the binding pocket.</w:t>
      </w:r>
      <w:r w:rsidR="00B602F7">
        <w:rPr>
          <w:rFonts w:ascii="Arial" w:hAnsi="Arial" w:cs="Arial"/>
          <w:noProof/>
        </w:rPr>
        <w:t xml:space="preserve"> The</w:t>
      </w:r>
      <w:r w:rsidRPr="005D5CFD">
        <w:rPr>
          <w:rFonts w:ascii="Arial" w:hAnsi="Arial" w:cs="Arial"/>
          <w:noProof/>
        </w:rPr>
        <w:t xml:space="preserve"> </w:t>
      </w:r>
      <w:r w:rsidR="00B602F7">
        <w:rPr>
          <w:rFonts w:ascii="Arial" w:hAnsi="Arial" w:cs="Arial"/>
          <w:noProof/>
        </w:rPr>
        <w:t>e</w:t>
      </w:r>
      <w:r w:rsidRPr="005D5CFD">
        <w:rPr>
          <w:rFonts w:ascii="Arial" w:hAnsi="Arial" w:cs="Arial"/>
          <w:noProof/>
        </w:rPr>
        <w:t>ugenol parent molecule showed the binding affinity −5.8809 with limited interactions with residues Glu849 and Val851, indicating that it is not effectively engaging the PI3Kα active site.</w:t>
      </w:r>
    </w:p>
    <w:p w14:paraId="331D33BC" w14:textId="3DEA0071" w:rsidR="00077160" w:rsidRDefault="005D5CFD" w:rsidP="00077160">
      <w:pPr>
        <w:pStyle w:val="BodyText"/>
        <w:jc w:val="both"/>
        <w:rPr>
          <w:noProof/>
          <w:lang w:val="en-IN"/>
        </w:rPr>
      </w:pPr>
      <w:r w:rsidRPr="00ED340C">
        <w:rPr>
          <w:noProof/>
          <w:lang w:val="en-IN"/>
        </w:rPr>
        <w:drawing>
          <wp:anchor distT="0" distB="0" distL="114300" distR="114300" simplePos="0" relativeHeight="251663872" behindDoc="0" locked="0" layoutInCell="1" allowOverlap="1" wp14:anchorId="4B189110" wp14:editId="79D6EC9C">
            <wp:simplePos x="0" y="0"/>
            <wp:positionH relativeFrom="margin">
              <wp:posOffset>3114271</wp:posOffset>
            </wp:positionH>
            <wp:positionV relativeFrom="paragraph">
              <wp:posOffset>246751</wp:posOffset>
            </wp:positionV>
            <wp:extent cx="2170430" cy="1759585"/>
            <wp:effectExtent l="0" t="0" r="0" b="0"/>
            <wp:wrapSquare wrapText="bothSides"/>
            <wp:docPr id="173906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6680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0430" cy="1759585"/>
                    </a:xfrm>
                    <a:prstGeom prst="rect">
                      <a:avLst/>
                    </a:prstGeom>
                  </pic:spPr>
                </pic:pic>
              </a:graphicData>
            </a:graphic>
            <wp14:sizeRelH relativeFrom="margin">
              <wp14:pctWidth>0</wp14:pctWidth>
            </wp14:sizeRelH>
            <wp14:sizeRelV relativeFrom="margin">
              <wp14:pctHeight>0</wp14:pctHeight>
            </wp14:sizeRelV>
          </wp:anchor>
        </w:drawing>
      </w:r>
      <w:r w:rsidR="00077160" w:rsidRPr="0059754B">
        <w:rPr>
          <w:noProof/>
          <w:lang w:val="en-IN"/>
        </w:rPr>
        <w:drawing>
          <wp:inline distT="0" distB="0" distL="0" distR="0" wp14:anchorId="15922262" wp14:editId="6E609FFB">
            <wp:extent cx="2479351" cy="1837427"/>
            <wp:effectExtent l="0" t="0" r="0" b="0"/>
            <wp:docPr id="187288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85049" name=""/>
                    <pic:cNvPicPr/>
                  </pic:nvPicPr>
                  <pic:blipFill>
                    <a:blip r:embed="rId28"/>
                    <a:stretch>
                      <a:fillRect/>
                    </a:stretch>
                  </pic:blipFill>
                  <pic:spPr>
                    <a:xfrm>
                      <a:off x="0" y="0"/>
                      <a:ext cx="2479351" cy="1837427"/>
                    </a:xfrm>
                    <a:prstGeom prst="rect">
                      <a:avLst/>
                    </a:prstGeom>
                  </pic:spPr>
                </pic:pic>
              </a:graphicData>
            </a:graphic>
          </wp:inline>
        </w:drawing>
      </w:r>
      <w:r w:rsidR="00077160" w:rsidRPr="0059754B">
        <w:rPr>
          <w:noProof/>
        </w:rPr>
        <w:t xml:space="preserve"> </w:t>
      </w:r>
      <w:r w:rsidR="00077160">
        <w:rPr>
          <w:noProof/>
          <w:lang w:val="en-IN"/>
        </w:rPr>
        <w:t xml:space="preserve">                 </w:t>
      </w:r>
    </w:p>
    <w:p w14:paraId="02566F3E" w14:textId="7217689A" w:rsidR="00077160" w:rsidRPr="00077160" w:rsidRDefault="00077160" w:rsidP="00077160">
      <w:pPr>
        <w:pStyle w:val="BodyText"/>
        <w:tabs>
          <w:tab w:val="left" w:pos="7210"/>
        </w:tabs>
        <w:jc w:val="both"/>
        <w:rPr>
          <w:rFonts w:ascii="Arial" w:hAnsi="Arial" w:cs="Arial"/>
          <w:noProof/>
          <w:lang w:val="en-IN"/>
        </w:rPr>
      </w:pPr>
      <w:r w:rsidRPr="00077160">
        <w:rPr>
          <w:rFonts w:ascii="Arial" w:hAnsi="Arial" w:cs="Arial"/>
          <w:noProof/>
          <w:lang w:val="en-IN"/>
        </w:rPr>
        <w:t xml:space="preserve">                                 a)</w:t>
      </w:r>
      <w:r w:rsidR="000327DF">
        <w:rPr>
          <w:rFonts w:ascii="Arial" w:hAnsi="Arial" w:cs="Arial"/>
          <w:noProof/>
          <w:lang w:val="en-IN"/>
        </w:rPr>
        <w:t xml:space="preserve">                                                                              </w:t>
      </w:r>
      <w:r w:rsidRPr="00077160">
        <w:rPr>
          <w:rFonts w:ascii="Arial" w:hAnsi="Arial" w:cs="Arial"/>
          <w:noProof/>
          <w:lang w:val="en-IN"/>
        </w:rPr>
        <w:t>b)</w:t>
      </w:r>
    </w:p>
    <w:p w14:paraId="48F65CFD" w14:textId="49E6099B" w:rsidR="00077160" w:rsidRPr="00ED340C" w:rsidRDefault="00695CDB" w:rsidP="00077160">
      <w:pPr>
        <w:pStyle w:val="BodyText"/>
        <w:jc w:val="both"/>
        <w:rPr>
          <w:noProof/>
          <w:lang w:val="en-IN"/>
        </w:rPr>
      </w:pPr>
      <w:r w:rsidRPr="0059754B">
        <w:rPr>
          <w:noProof/>
          <w:lang w:val="en-IN"/>
        </w:rPr>
        <w:drawing>
          <wp:inline distT="0" distB="0" distL="0" distR="0" wp14:anchorId="47D238BE" wp14:editId="231F33CA">
            <wp:extent cx="2070340" cy="1767840"/>
            <wp:effectExtent l="0" t="0" r="0" b="0"/>
            <wp:docPr id="63754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41527" name=""/>
                    <pic:cNvPicPr/>
                  </pic:nvPicPr>
                  <pic:blipFill>
                    <a:blip r:embed="rId29"/>
                    <a:stretch>
                      <a:fillRect/>
                    </a:stretch>
                  </pic:blipFill>
                  <pic:spPr>
                    <a:xfrm>
                      <a:off x="0" y="0"/>
                      <a:ext cx="2072087" cy="1769332"/>
                    </a:xfrm>
                    <a:prstGeom prst="rect">
                      <a:avLst/>
                    </a:prstGeom>
                  </pic:spPr>
                </pic:pic>
              </a:graphicData>
            </a:graphic>
          </wp:inline>
        </w:drawing>
      </w:r>
      <w:r>
        <w:rPr>
          <w:noProof/>
          <w:lang w:val="en-IN"/>
        </w:rPr>
        <w:t xml:space="preserve">                         </w:t>
      </w:r>
      <w:r w:rsidRPr="00ED340C">
        <w:rPr>
          <w:noProof/>
          <w:lang w:val="en-IN"/>
        </w:rPr>
        <w:drawing>
          <wp:inline distT="0" distB="0" distL="0" distR="0" wp14:anchorId="37F6429D" wp14:editId="7D664644">
            <wp:extent cx="2228850" cy="1716657"/>
            <wp:effectExtent l="0" t="0" r="0" b="0"/>
            <wp:docPr id="145156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67941" name=""/>
                    <pic:cNvPicPr/>
                  </pic:nvPicPr>
                  <pic:blipFill>
                    <a:blip r:embed="rId30"/>
                    <a:stretch>
                      <a:fillRect/>
                    </a:stretch>
                  </pic:blipFill>
                  <pic:spPr>
                    <a:xfrm>
                      <a:off x="0" y="0"/>
                      <a:ext cx="2230612" cy="1718014"/>
                    </a:xfrm>
                    <a:prstGeom prst="rect">
                      <a:avLst/>
                    </a:prstGeom>
                  </pic:spPr>
                </pic:pic>
              </a:graphicData>
            </a:graphic>
          </wp:inline>
        </w:drawing>
      </w:r>
    </w:p>
    <w:p w14:paraId="54096B62" w14:textId="083CC1B7" w:rsidR="00077160" w:rsidRDefault="000174DE" w:rsidP="00077160">
      <w:pPr>
        <w:pStyle w:val="BodyText"/>
        <w:jc w:val="both"/>
        <w:rPr>
          <w:noProof/>
          <w:lang w:val="en-IN"/>
        </w:rPr>
      </w:pPr>
      <w:r>
        <w:rPr>
          <w:noProof/>
          <w:lang w:val="en-IN"/>
        </w:rPr>
        <w:t xml:space="preserve">                              </w:t>
      </w:r>
      <w:r w:rsidR="00695CDB" w:rsidRPr="00077160">
        <w:rPr>
          <w:rFonts w:ascii="Arial" w:hAnsi="Arial" w:cs="Arial"/>
          <w:noProof/>
          <w:lang w:val="en-IN"/>
        </w:rPr>
        <w:t xml:space="preserve">c)                                                                          </w:t>
      </w:r>
      <w:r w:rsidR="00695CDB" w:rsidRPr="00077160">
        <w:rPr>
          <w:rFonts w:ascii="Arial" w:hAnsi="Arial" w:cs="Arial"/>
          <w:noProof/>
          <w:lang w:val="en-IN"/>
        </w:rPr>
        <w:tab/>
        <w:t>d)</w:t>
      </w:r>
      <w:r>
        <w:rPr>
          <w:noProof/>
          <w:lang w:val="en-IN"/>
        </w:rPr>
        <w:t xml:space="preserve">                                                                                                                                                                            </w:t>
      </w:r>
    </w:p>
    <w:p w14:paraId="1F3244AA" w14:textId="3D169C69" w:rsidR="00153067" w:rsidRPr="00AA62DB" w:rsidRDefault="00077160" w:rsidP="00695CDB">
      <w:pPr>
        <w:pStyle w:val="BodyText"/>
        <w:jc w:val="both"/>
        <w:rPr>
          <w:rFonts w:ascii="Arial" w:hAnsi="Arial" w:cs="Arial"/>
          <w:b/>
          <w:bCs/>
        </w:rPr>
      </w:pPr>
      <w:r w:rsidRPr="000042E0">
        <w:rPr>
          <w:rFonts w:ascii="Arial" w:hAnsi="Arial" w:cs="Arial"/>
          <w:b/>
          <w:bCs/>
        </w:rPr>
        <w:t>Fig</w:t>
      </w:r>
      <w:r w:rsidR="001C56DE">
        <w:rPr>
          <w:rFonts w:ascii="Arial" w:hAnsi="Arial" w:cs="Arial"/>
          <w:b/>
          <w:bCs/>
        </w:rPr>
        <w:t>.</w:t>
      </w:r>
      <w:r w:rsidRPr="000042E0">
        <w:rPr>
          <w:rFonts w:ascii="Arial" w:hAnsi="Arial" w:cs="Arial"/>
          <w:b/>
          <w:bCs/>
        </w:rPr>
        <w:t xml:space="preserve"> 4 </w:t>
      </w:r>
      <w:r w:rsidR="00EB7DBB">
        <w:rPr>
          <w:rFonts w:ascii="Arial" w:hAnsi="Arial" w:cs="Arial"/>
          <w:b/>
          <w:bCs/>
        </w:rPr>
        <w:t>a)</w:t>
      </w:r>
      <w:r w:rsidRPr="000042E0">
        <w:rPr>
          <w:rFonts w:ascii="Arial" w:hAnsi="Arial" w:cs="Arial"/>
          <w:b/>
          <w:bCs/>
        </w:rPr>
        <w:t xml:space="preserve"> 2D interaction map of </w:t>
      </w:r>
      <w:r w:rsidR="00D76B4F">
        <w:rPr>
          <w:rFonts w:ascii="Arial" w:hAnsi="Arial" w:cs="Arial"/>
          <w:b/>
          <w:bCs/>
        </w:rPr>
        <w:t>co-crystallized a</w:t>
      </w:r>
      <w:r w:rsidRPr="000042E0">
        <w:rPr>
          <w:rFonts w:ascii="Arial" w:hAnsi="Arial" w:cs="Arial"/>
          <w:b/>
          <w:bCs/>
        </w:rPr>
        <w:t xml:space="preserve">lpelisib, </w:t>
      </w:r>
      <w:r w:rsidR="007D37E6">
        <w:rPr>
          <w:rFonts w:ascii="Arial" w:hAnsi="Arial" w:cs="Arial"/>
          <w:b/>
          <w:bCs/>
        </w:rPr>
        <w:t>b</w:t>
      </w:r>
      <w:r w:rsidRPr="000042E0">
        <w:rPr>
          <w:rFonts w:ascii="Arial" w:hAnsi="Arial" w:cs="Arial"/>
          <w:b/>
          <w:bCs/>
        </w:rPr>
        <w:t xml:space="preserve">) 3D binding mode of </w:t>
      </w:r>
      <w:r w:rsidR="003460BE">
        <w:rPr>
          <w:rFonts w:ascii="Arial" w:hAnsi="Arial" w:cs="Arial"/>
          <w:b/>
          <w:bCs/>
        </w:rPr>
        <w:t>a</w:t>
      </w:r>
      <w:r w:rsidRPr="000042E0">
        <w:rPr>
          <w:rFonts w:ascii="Arial" w:hAnsi="Arial" w:cs="Arial"/>
          <w:b/>
          <w:bCs/>
        </w:rPr>
        <w:t>lpelisib in the active site,</w:t>
      </w:r>
      <w:r w:rsidR="000174DE">
        <w:rPr>
          <w:rFonts w:ascii="Arial" w:hAnsi="Arial" w:cs="Arial"/>
          <w:b/>
          <w:bCs/>
        </w:rPr>
        <w:t xml:space="preserve"> </w:t>
      </w:r>
      <w:r w:rsidR="007D37E6">
        <w:rPr>
          <w:rFonts w:ascii="Arial" w:hAnsi="Arial" w:cs="Arial"/>
          <w:b/>
          <w:bCs/>
        </w:rPr>
        <w:t xml:space="preserve">c) </w:t>
      </w:r>
      <w:r w:rsidR="000174DE" w:rsidRPr="000042E0">
        <w:rPr>
          <w:rFonts w:ascii="Arial" w:hAnsi="Arial" w:cs="Arial"/>
          <w:b/>
          <w:bCs/>
        </w:rPr>
        <w:t>2D interaction map of Tria-</w:t>
      </w:r>
      <w:r w:rsidR="00EB7DBB" w:rsidRPr="000042E0">
        <w:rPr>
          <w:rFonts w:ascii="Arial" w:hAnsi="Arial" w:cs="Arial"/>
          <w:b/>
          <w:bCs/>
        </w:rPr>
        <w:t>24, and</w:t>
      </w:r>
      <w:r w:rsidRPr="000042E0">
        <w:rPr>
          <w:rFonts w:ascii="Arial" w:hAnsi="Arial" w:cs="Arial"/>
          <w:b/>
          <w:bCs/>
        </w:rPr>
        <w:t xml:space="preserve"> d) 3D binding mode of Tria-24 within the binding pocket.</w:t>
      </w:r>
    </w:p>
    <w:p w14:paraId="67CA8311" w14:textId="0DE68363" w:rsidR="00CE69C3" w:rsidRPr="002017CF" w:rsidRDefault="000E20F0" w:rsidP="00CE69C3">
      <w:pPr>
        <w:spacing w:after="160" w:line="259" w:lineRule="auto"/>
        <w:jc w:val="both"/>
        <w:rPr>
          <w:rFonts w:ascii="Arial" w:hAnsi="Arial" w:cs="Arial"/>
          <w:noProof/>
          <w:lang w:val="en-IN"/>
        </w:rPr>
      </w:pPr>
      <w:r w:rsidRPr="000E20F0">
        <w:rPr>
          <w:rFonts w:ascii="Arial" w:hAnsi="Arial" w:cs="Arial"/>
          <w:noProof/>
          <w:lang w:val="en-IN"/>
        </w:rPr>
        <w:t xml:space="preserve">The better docking position has been demonstrated to have the most interacting residues in the mammalian target of rapamycin active site (mTOR). Rapamycin, co-crystallized with the </w:t>
      </w:r>
      <w:r w:rsidRPr="000E20F0">
        <w:rPr>
          <w:rFonts w:ascii="Arial" w:hAnsi="Arial" w:cs="Arial"/>
          <w:noProof/>
          <w:lang w:val="en-IN"/>
        </w:rPr>
        <w:lastRenderedPageBreak/>
        <w:t xml:space="preserve">structure of PDB ID: 4DRH, exhibited </w:t>
      </w:r>
      <w:r w:rsidR="00B602F7">
        <w:rPr>
          <w:rFonts w:ascii="Arial" w:hAnsi="Arial" w:cs="Arial"/>
          <w:noProof/>
          <w:lang w:val="en-IN"/>
        </w:rPr>
        <w:t>the</w:t>
      </w:r>
      <w:r w:rsidRPr="000E20F0">
        <w:rPr>
          <w:rFonts w:ascii="Arial" w:hAnsi="Arial" w:cs="Arial"/>
          <w:noProof/>
          <w:lang w:val="en-IN"/>
        </w:rPr>
        <w:t xml:space="preserve"> highest binding affinity of -6.45. This high binding stability can be attributed to the formation of numerous hydrogen bonds with key residues such as Lys52, Ser80, Gln85, Gly84, Ile87, and Tyr113. These amino acid residues  </w:t>
      </w:r>
      <w:r w:rsidR="00B602F7">
        <w:rPr>
          <w:rFonts w:ascii="Arial" w:hAnsi="Arial" w:cs="Arial"/>
          <w:noProof/>
          <w:lang w:val="en-IN"/>
        </w:rPr>
        <w:t xml:space="preserve">aid </w:t>
      </w:r>
      <w:r w:rsidRPr="000E20F0">
        <w:rPr>
          <w:rFonts w:ascii="Arial" w:hAnsi="Arial" w:cs="Arial"/>
          <w:noProof/>
          <w:lang w:val="en-IN"/>
        </w:rPr>
        <w:t>in identifying and stabilizing ligands within the active site of proteins. Which is conv</w:t>
      </w:r>
      <w:r w:rsidR="00B602F7">
        <w:rPr>
          <w:rFonts w:ascii="Arial" w:hAnsi="Arial" w:cs="Arial"/>
          <w:noProof/>
          <w:lang w:val="en-IN"/>
        </w:rPr>
        <w:t>e</w:t>
      </w:r>
      <w:r w:rsidRPr="000E20F0">
        <w:rPr>
          <w:rFonts w:ascii="Arial" w:hAnsi="Arial" w:cs="Arial"/>
          <w:noProof/>
          <w:lang w:val="en-IN"/>
        </w:rPr>
        <w:t xml:space="preserve">yed with a relatively acceptable bond length. The 2D ligand-protein interaction diagram (Fig. 5b) shows Tria-8 forming hydrogen bonds and hydrophobic interactions with key residues such as Ile87, Tyr57, Leu128, Phe130, and Tyr113. The interaction profile resembles that of rapamycin. </w:t>
      </w:r>
      <w:r w:rsidR="00CE69C3" w:rsidRPr="00CE69C3">
        <w:rPr>
          <w:rFonts w:ascii="Arial" w:hAnsi="Arial" w:cs="Arial"/>
          <w:noProof/>
        </w:rPr>
        <w:t xml:space="preserve">(Fig. 5c) confirms that the ligand fits optimally within the mTOR binding pocket. This highlights the significance of these conserved residues for effective inhibition. </w:t>
      </w:r>
    </w:p>
    <w:p w14:paraId="37582587" w14:textId="77777777" w:rsidR="007E2284" w:rsidRPr="007E2284" w:rsidRDefault="007E2284" w:rsidP="007E2284">
      <w:pPr>
        <w:spacing w:after="160" w:line="259" w:lineRule="auto"/>
        <w:jc w:val="both"/>
        <w:rPr>
          <w:rFonts w:ascii="Arial" w:hAnsi="Arial" w:cs="Arial"/>
          <w:noProof/>
        </w:rPr>
      </w:pPr>
      <w:r w:rsidRPr="007E2284">
        <w:rPr>
          <w:rFonts w:ascii="Arial" w:hAnsi="Arial" w:cs="Arial"/>
          <w:noProof/>
        </w:rPr>
        <w:t>The reference molecules had binding affinities of −5.693, −5.202, and −4.862 for doxorubicin, neratinib, and letrozole, based on molecular docking analysis. Other docked derivatives exhibit binding affinities ranging from -4.803 to -5.405. Eugenol had the weakest binding affinity (-4.315), generating only one hydrogen bond with Asp68. This shows a lack of stability and weak compatibility within the mTOR binding site, resulting in a comparatively low inhibitory potency when compared to reference inhibitors.</w:t>
      </w:r>
    </w:p>
    <w:p w14:paraId="72944A01" w14:textId="4BA48415" w:rsidR="006202BB" w:rsidRDefault="007E2284" w:rsidP="007E2284">
      <w:pPr>
        <w:spacing w:after="160" w:line="259" w:lineRule="auto"/>
        <w:jc w:val="both"/>
        <w:rPr>
          <w:rFonts w:ascii="Arial" w:hAnsi="Arial" w:cs="Arial"/>
          <w:noProof/>
        </w:rPr>
      </w:pPr>
      <w:r w:rsidRPr="007E2284">
        <w:rPr>
          <w:rFonts w:ascii="Arial" w:hAnsi="Arial" w:cs="Arial"/>
          <w:noProof/>
        </w:rPr>
        <w:t>Overall, these findings demonstrate that triazole substitution considerably increases the interaction potential of eugenol derivatives with mTOR, highlighting their potential as multitarget inhibitors of the PI3K/AKT/mTOR signaling pathway.</w:t>
      </w:r>
    </w:p>
    <w:p w14:paraId="0592A2FC" w14:textId="77777777" w:rsidR="006202BB" w:rsidRPr="00127F9F" w:rsidRDefault="006202BB" w:rsidP="00764603">
      <w:pPr>
        <w:spacing w:after="160" w:line="259" w:lineRule="auto"/>
        <w:jc w:val="both"/>
        <w:rPr>
          <w:rFonts w:ascii="Arial" w:hAnsi="Arial" w:cs="Arial"/>
          <w:noProof/>
        </w:rPr>
      </w:pPr>
    </w:p>
    <w:p w14:paraId="1C8E7D2E" w14:textId="57640FAF" w:rsidR="000327DF" w:rsidRDefault="000042E0" w:rsidP="00B536B2">
      <w:pPr>
        <w:pStyle w:val="BodyText"/>
        <w:jc w:val="both"/>
        <w:rPr>
          <w:noProof/>
          <w:lang w:val="en-IN"/>
        </w:rPr>
      </w:pPr>
      <w:r w:rsidRPr="007A7919">
        <w:rPr>
          <w:noProof/>
          <w:lang w:val="en-IN"/>
        </w:rPr>
        <w:drawing>
          <wp:inline distT="0" distB="0" distL="0" distR="0" wp14:anchorId="76112BAA" wp14:editId="0A15C4FF">
            <wp:extent cx="2457884" cy="1860513"/>
            <wp:effectExtent l="0" t="0" r="0" b="6985"/>
            <wp:docPr id="172276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63634" name=""/>
                    <pic:cNvPicPr/>
                  </pic:nvPicPr>
                  <pic:blipFill>
                    <a:blip r:embed="rId31"/>
                    <a:stretch>
                      <a:fillRect/>
                    </a:stretch>
                  </pic:blipFill>
                  <pic:spPr>
                    <a:xfrm>
                      <a:off x="0" y="0"/>
                      <a:ext cx="2470769" cy="1870266"/>
                    </a:xfrm>
                    <a:prstGeom prst="rect">
                      <a:avLst/>
                    </a:prstGeom>
                  </pic:spPr>
                </pic:pic>
              </a:graphicData>
            </a:graphic>
          </wp:inline>
        </w:drawing>
      </w:r>
      <w:r w:rsidRPr="007A7919">
        <w:rPr>
          <w:noProof/>
        </w:rPr>
        <w:t xml:space="preserve"> </w:t>
      </w:r>
      <w:r>
        <w:rPr>
          <w:noProof/>
        </w:rPr>
        <w:t xml:space="preserve">         </w:t>
      </w:r>
      <w:r>
        <w:rPr>
          <w:noProof/>
          <w:lang w:val="en-IN"/>
        </w:rPr>
        <w:t xml:space="preserve">    </w:t>
      </w:r>
      <w:r w:rsidRPr="007A7919">
        <w:rPr>
          <w:noProof/>
          <w:lang w:val="en-IN"/>
        </w:rPr>
        <w:drawing>
          <wp:inline distT="0" distB="0" distL="0" distR="0" wp14:anchorId="23EB20A6" wp14:editId="2CBC85C1">
            <wp:extent cx="2380615" cy="1818229"/>
            <wp:effectExtent l="0" t="0" r="635" b="0"/>
            <wp:docPr id="200647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76279" name=""/>
                    <pic:cNvPicPr/>
                  </pic:nvPicPr>
                  <pic:blipFill>
                    <a:blip r:embed="rId32"/>
                    <a:stretch>
                      <a:fillRect/>
                    </a:stretch>
                  </pic:blipFill>
                  <pic:spPr>
                    <a:xfrm>
                      <a:off x="0" y="0"/>
                      <a:ext cx="2423531" cy="1851007"/>
                    </a:xfrm>
                    <a:prstGeom prst="rect">
                      <a:avLst/>
                    </a:prstGeom>
                  </pic:spPr>
                </pic:pic>
              </a:graphicData>
            </a:graphic>
          </wp:inline>
        </w:drawing>
      </w:r>
    </w:p>
    <w:p w14:paraId="7BD65636" w14:textId="77777777" w:rsidR="000042E0" w:rsidRDefault="000042E0" w:rsidP="000042E0">
      <w:pPr>
        <w:pStyle w:val="BodyText"/>
        <w:widowControl w:val="0"/>
        <w:numPr>
          <w:ilvl w:val="0"/>
          <w:numId w:val="37"/>
        </w:numPr>
        <w:tabs>
          <w:tab w:val="left" w:pos="1965"/>
        </w:tabs>
        <w:autoSpaceDE w:val="0"/>
        <w:autoSpaceDN w:val="0"/>
        <w:spacing w:after="0"/>
        <w:jc w:val="both"/>
        <w:rPr>
          <w:rFonts w:ascii="Arial" w:hAnsi="Arial" w:cs="Arial"/>
          <w:noProof/>
          <w:lang w:val="en-IN"/>
        </w:rPr>
      </w:pPr>
      <w:r w:rsidRPr="000042E0">
        <w:rPr>
          <w:rFonts w:ascii="Arial" w:hAnsi="Arial" w:cs="Arial"/>
          <w:noProof/>
          <w:lang w:val="en-IN"/>
        </w:rPr>
        <w:t xml:space="preserve">                                                                                b)</w:t>
      </w:r>
    </w:p>
    <w:p w14:paraId="4F23DDAA" w14:textId="77777777" w:rsidR="000327DF" w:rsidRPr="000042E0" w:rsidRDefault="000327DF" w:rsidP="00AA62DB">
      <w:pPr>
        <w:pStyle w:val="BodyText"/>
        <w:widowControl w:val="0"/>
        <w:tabs>
          <w:tab w:val="left" w:pos="1965"/>
        </w:tabs>
        <w:autoSpaceDE w:val="0"/>
        <w:autoSpaceDN w:val="0"/>
        <w:spacing w:after="0"/>
        <w:rPr>
          <w:rFonts w:ascii="Arial" w:hAnsi="Arial" w:cs="Arial"/>
          <w:noProof/>
          <w:lang w:val="en-IN"/>
        </w:rPr>
      </w:pPr>
    </w:p>
    <w:p w14:paraId="3591506A" w14:textId="3C89CCDB" w:rsidR="000042E0" w:rsidRDefault="000327DF" w:rsidP="000327DF">
      <w:pPr>
        <w:pStyle w:val="BodyText"/>
        <w:jc w:val="center"/>
        <w:rPr>
          <w:noProof/>
          <w:lang w:val="en-IN"/>
        </w:rPr>
      </w:pPr>
      <w:r w:rsidRPr="007A7919">
        <w:rPr>
          <w:noProof/>
          <w:lang w:val="en-IN"/>
        </w:rPr>
        <w:drawing>
          <wp:inline distT="0" distB="0" distL="0" distR="0" wp14:anchorId="0D84B951" wp14:editId="3EF8D8DC">
            <wp:extent cx="2630805" cy="1941616"/>
            <wp:effectExtent l="0" t="0" r="0" b="1905"/>
            <wp:docPr id="80801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15992" name=""/>
                    <pic:cNvPicPr/>
                  </pic:nvPicPr>
                  <pic:blipFill>
                    <a:blip r:embed="rId33"/>
                    <a:stretch>
                      <a:fillRect/>
                    </a:stretch>
                  </pic:blipFill>
                  <pic:spPr>
                    <a:xfrm>
                      <a:off x="0" y="0"/>
                      <a:ext cx="2673098" cy="1972830"/>
                    </a:xfrm>
                    <a:prstGeom prst="rect">
                      <a:avLst/>
                    </a:prstGeom>
                  </pic:spPr>
                </pic:pic>
              </a:graphicData>
            </a:graphic>
          </wp:inline>
        </w:drawing>
      </w:r>
    </w:p>
    <w:p w14:paraId="3107D418" w14:textId="7DC4889B" w:rsidR="000042E0" w:rsidRPr="00B536B2" w:rsidRDefault="000042E0" w:rsidP="00B536B2">
      <w:pPr>
        <w:pStyle w:val="BodyText"/>
        <w:tabs>
          <w:tab w:val="left" w:pos="1545"/>
        </w:tabs>
        <w:jc w:val="both"/>
        <w:rPr>
          <w:noProof/>
          <w:lang w:val="en-IN"/>
        </w:rPr>
      </w:pPr>
      <w:r w:rsidRPr="007A7919">
        <w:rPr>
          <w:noProof/>
        </w:rPr>
        <w:t xml:space="preserve"> </w:t>
      </w:r>
      <w:r>
        <w:rPr>
          <w:noProof/>
          <w:lang w:val="en-IN"/>
        </w:rPr>
        <w:t xml:space="preserve">                    </w:t>
      </w:r>
      <w:r w:rsidR="000327DF">
        <w:rPr>
          <w:noProof/>
          <w:lang w:val="en-IN"/>
        </w:rPr>
        <w:t xml:space="preserve">                                                  c)</w:t>
      </w:r>
    </w:p>
    <w:p w14:paraId="7FACD0EB" w14:textId="0316B198" w:rsidR="00B536B2" w:rsidRDefault="00B536B2" w:rsidP="000042E0">
      <w:pPr>
        <w:pStyle w:val="BodyText"/>
        <w:jc w:val="both"/>
        <w:rPr>
          <w:rFonts w:ascii="Arial" w:hAnsi="Arial" w:cs="Arial"/>
          <w:b/>
          <w:bCs/>
        </w:rPr>
      </w:pPr>
      <w:r w:rsidRPr="00B536B2">
        <w:rPr>
          <w:rFonts w:ascii="Arial" w:hAnsi="Arial" w:cs="Arial"/>
          <w:b/>
          <w:bCs/>
        </w:rPr>
        <w:lastRenderedPageBreak/>
        <w:t>Fig</w:t>
      </w:r>
      <w:r>
        <w:rPr>
          <w:rFonts w:ascii="Arial" w:hAnsi="Arial" w:cs="Arial"/>
          <w:b/>
          <w:bCs/>
        </w:rPr>
        <w:t xml:space="preserve"> </w:t>
      </w:r>
      <w:r w:rsidRPr="00B536B2">
        <w:rPr>
          <w:rFonts w:ascii="Arial" w:hAnsi="Arial" w:cs="Arial"/>
          <w:b/>
          <w:bCs/>
        </w:rPr>
        <w:t xml:space="preserve">5. a) Two-dimensional ligand–protein interaction map of </w:t>
      </w:r>
      <w:r w:rsidR="007D07A6">
        <w:rPr>
          <w:rFonts w:ascii="Arial" w:hAnsi="Arial" w:cs="Arial"/>
          <w:b/>
          <w:bCs/>
        </w:rPr>
        <w:t xml:space="preserve">co-crystallized ligand </w:t>
      </w:r>
      <w:r w:rsidRPr="00B536B2">
        <w:rPr>
          <w:rFonts w:ascii="Arial" w:hAnsi="Arial" w:cs="Arial"/>
          <w:b/>
          <w:bCs/>
        </w:rPr>
        <w:t>rapamycin</w:t>
      </w:r>
      <w:r w:rsidR="007D07A6">
        <w:rPr>
          <w:rFonts w:ascii="Arial" w:hAnsi="Arial" w:cs="Arial"/>
          <w:b/>
          <w:bCs/>
        </w:rPr>
        <w:t xml:space="preserve"> (RAP)</w:t>
      </w:r>
      <w:r w:rsidR="003460BE">
        <w:rPr>
          <w:rFonts w:ascii="Arial" w:hAnsi="Arial" w:cs="Arial"/>
          <w:b/>
          <w:bCs/>
        </w:rPr>
        <w:t xml:space="preserve"> </w:t>
      </w:r>
      <w:r w:rsidRPr="00B536B2">
        <w:rPr>
          <w:rFonts w:ascii="Arial" w:hAnsi="Arial" w:cs="Arial"/>
          <w:b/>
          <w:bCs/>
        </w:rPr>
        <w:t xml:space="preserve">within the mTOR binding site, b) two-dimensional interaction map of Tria-8, </w:t>
      </w:r>
      <w:r w:rsidR="00A35114">
        <w:rPr>
          <w:rFonts w:ascii="Arial" w:hAnsi="Arial" w:cs="Arial"/>
          <w:b/>
          <w:bCs/>
        </w:rPr>
        <w:t>c</w:t>
      </w:r>
      <w:r w:rsidRPr="00B536B2">
        <w:rPr>
          <w:rFonts w:ascii="Arial" w:hAnsi="Arial" w:cs="Arial"/>
          <w:b/>
          <w:bCs/>
        </w:rPr>
        <w:t>) three-dimensional binding conformation of rapamyci</w:t>
      </w:r>
      <w:r w:rsidR="007D07A6">
        <w:rPr>
          <w:rFonts w:ascii="Arial" w:hAnsi="Arial" w:cs="Arial"/>
          <w:b/>
          <w:bCs/>
        </w:rPr>
        <w:t>n.</w:t>
      </w:r>
    </w:p>
    <w:p w14:paraId="2A8B38E9" w14:textId="508DAEA8" w:rsidR="000042E0" w:rsidRDefault="000042E0" w:rsidP="000042E0">
      <w:pPr>
        <w:pStyle w:val="Head1"/>
        <w:spacing w:after="0"/>
        <w:jc w:val="both"/>
        <w:rPr>
          <w:rFonts w:ascii="Arial" w:hAnsi="Arial" w:cs="Arial"/>
          <w:bCs/>
          <w:noProof/>
        </w:rPr>
      </w:pPr>
      <w:r>
        <w:rPr>
          <w:rFonts w:ascii="Arial" w:hAnsi="Arial" w:cs="Arial"/>
          <w:bCs/>
          <w:noProof/>
        </w:rPr>
        <w:t xml:space="preserve">4. </w:t>
      </w:r>
      <w:r w:rsidRPr="000042E0">
        <w:rPr>
          <w:rFonts w:ascii="Arial" w:hAnsi="Arial" w:cs="Arial"/>
          <w:bCs/>
          <w:noProof/>
        </w:rPr>
        <w:t>CONCLUSION</w:t>
      </w:r>
    </w:p>
    <w:p w14:paraId="22511D88" w14:textId="77777777" w:rsidR="00E6582C" w:rsidRDefault="00E6582C" w:rsidP="000042E0">
      <w:pPr>
        <w:pStyle w:val="Head1"/>
        <w:spacing w:after="0"/>
        <w:jc w:val="both"/>
        <w:rPr>
          <w:rFonts w:ascii="Arial" w:hAnsi="Arial" w:cs="Arial"/>
          <w:bCs/>
          <w:noProof/>
        </w:rPr>
      </w:pPr>
    </w:p>
    <w:p w14:paraId="1F66156D" w14:textId="3E8930F2" w:rsidR="009C4A4B" w:rsidRPr="00096776" w:rsidRDefault="009C4A4B" w:rsidP="009C4A4B">
      <w:pPr>
        <w:spacing w:after="200" w:line="276" w:lineRule="auto"/>
        <w:jc w:val="both"/>
        <w:outlineLvl w:val="0"/>
        <w:rPr>
          <w:rFonts w:ascii="Arial" w:hAnsi="Arial" w:cs="Arial"/>
          <w:noProof/>
          <w:lang w:val="en-IN"/>
        </w:rPr>
      </w:pPr>
      <w:bookmarkStart w:id="4" w:name="_Hlk218628627"/>
      <w:r w:rsidRPr="009C4A4B">
        <w:rPr>
          <w:rFonts w:ascii="Arial" w:hAnsi="Arial" w:cs="Arial"/>
          <w:noProof/>
        </w:rPr>
        <w:t>The molecular docking studies ha</w:t>
      </w:r>
      <w:r w:rsidR="00A85180">
        <w:rPr>
          <w:rFonts w:ascii="Arial" w:hAnsi="Arial" w:cs="Arial"/>
          <w:noProof/>
        </w:rPr>
        <w:t>ve</w:t>
      </w:r>
      <w:r w:rsidRPr="009C4A4B">
        <w:rPr>
          <w:rFonts w:ascii="Arial" w:hAnsi="Arial" w:cs="Arial"/>
          <w:noProof/>
        </w:rPr>
        <w:t xml:space="preserve"> revealed important potential in identifying eugenol</w:t>
      </w:r>
      <w:r w:rsidR="00A85180">
        <w:rPr>
          <w:rFonts w:ascii="Arial" w:hAnsi="Arial" w:cs="Arial"/>
          <w:noProof/>
        </w:rPr>
        <w:t>-</w:t>
      </w:r>
      <w:r w:rsidRPr="009C4A4B">
        <w:rPr>
          <w:rFonts w:ascii="Arial" w:hAnsi="Arial" w:cs="Arial"/>
          <w:noProof/>
        </w:rPr>
        <w:t xml:space="preserve"> base</w:t>
      </w:r>
      <w:r w:rsidR="00A85180">
        <w:rPr>
          <w:rFonts w:ascii="Arial" w:hAnsi="Arial" w:cs="Arial"/>
          <w:noProof/>
        </w:rPr>
        <w:t>d</w:t>
      </w:r>
      <w:r w:rsidRPr="009C4A4B">
        <w:rPr>
          <w:rFonts w:ascii="Arial" w:hAnsi="Arial" w:cs="Arial"/>
          <w:noProof/>
        </w:rPr>
        <w:t xml:space="preserve"> hybrids as promising lead molecule</w:t>
      </w:r>
      <w:r w:rsidR="00A85180">
        <w:rPr>
          <w:rFonts w:ascii="Arial" w:hAnsi="Arial" w:cs="Arial"/>
          <w:noProof/>
        </w:rPr>
        <w:t>s</w:t>
      </w:r>
      <w:r w:rsidRPr="009C4A4B">
        <w:rPr>
          <w:rFonts w:ascii="Arial" w:hAnsi="Arial" w:cs="Arial"/>
          <w:noProof/>
        </w:rPr>
        <w:t xml:space="preserve"> for anticancer drug discovery. Initially, Lipinski’s Rule of Five w</w:t>
      </w:r>
      <w:r w:rsidR="00A85180">
        <w:rPr>
          <w:rFonts w:ascii="Arial" w:hAnsi="Arial" w:cs="Arial"/>
          <w:noProof/>
        </w:rPr>
        <w:t>as</w:t>
      </w:r>
      <w:r w:rsidRPr="009C4A4B">
        <w:rPr>
          <w:rFonts w:ascii="Arial" w:hAnsi="Arial" w:cs="Arial"/>
          <w:noProof/>
        </w:rPr>
        <w:t xml:space="preserve"> applied to predict the bioavailability and drug-likeness properties of designed eugenol hybrids. Subsequently, molecular docking analys</w:t>
      </w:r>
      <w:r w:rsidR="00096776">
        <w:rPr>
          <w:rFonts w:ascii="Arial" w:hAnsi="Arial" w:cs="Arial"/>
          <w:noProof/>
        </w:rPr>
        <w:t>e</w:t>
      </w:r>
      <w:r w:rsidRPr="009C4A4B">
        <w:rPr>
          <w:rFonts w:ascii="Arial" w:hAnsi="Arial" w:cs="Arial"/>
          <w:noProof/>
        </w:rPr>
        <w:t xml:space="preserve">s were carried out to evaluate the binding affinities and interaction profiles of these compounds against </w:t>
      </w:r>
      <w:r w:rsidR="00096776" w:rsidRPr="00096776">
        <w:rPr>
          <w:rFonts w:ascii="Arial" w:hAnsi="Arial" w:cs="Arial"/>
          <w:noProof/>
          <w:lang w:val="en-IN"/>
        </w:rPr>
        <w:t>breast cancer-associated targets</w:t>
      </w:r>
      <w:r w:rsidR="00096776">
        <w:rPr>
          <w:rFonts w:ascii="Arial" w:hAnsi="Arial" w:cs="Arial"/>
          <w:noProof/>
          <w:lang w:val="en-IN"/>
        </w:rPr>
        <w:t xml:space="preserve"> </w:t>
      </w:r>
      <w:r w:rsidRPr="009C4A4B">
        <w:rPr>
          <w:rFonts w:ascii="Arial" w:hAnsi="Arial" w:cs="Arial"/>
          <w:noProof/>
        </w:rPr>
        <w:t>including Erα (PDB ID:</w:t>
      </w:r>
      <w:r w:rsidR="00096776">
        <w:rPr>
          <w:rFonts w:ascii="Arial" w:hAnsi="Arial" w:cs="Arial"/>
          <w:noProof/>
        </w:rPr>
        <w:t xml:space="preserve"> </w:t>
      </w:r>
      <w:r w:rsidRPr="009C4A4B">
        <w:rPr>
          <w:rFonts w:ascii="Arial" w:hAnsi="Arial" w:cs="Arial"/>
          <w:noProof/>
        </w:rPr>
        <w:t>2IOG), PR  (PDB ID:</w:t>
      </w:r>
      <w:r w:rsidR="00096776">
        <w:rPr>
          <w:rFonts w:ascii="Arial" w:hAnsi="Arial" w:cs="Arial"/>
          <w:noProof/>
        </w:rPr>
        <w:t xml:space="preserve"> </w:t>
      </w:r>
      <w:r w:rsidRPr="009C4A4B">
        <w:rPr>
          <w:rFonts w:ascii="Arial" w:hAnsi="Arial" w:cs="Arial"/>
          <w:noProof/>
        </w:rPr>
        <w:t>1SQN), EGFR (PDB ID: 1M17), PI3Kα (5DXT), and mTOR (PDB ID: 4DRH). The results of the present study conclude that</w:t>
      </w:r>
      <w:r w:rsidR="00096776">
        <w:rPr>
          <w:rFonts w:ascii="Arial" w:hAnsi="Arial" w:cs="Arial"/>
          <w:noProof/>
        </w:rPr>
        <w:t xml:space="preserve"> </w:t>
      </w:r>
      <w:r w:rsidRPr="009C4A4B">
        <w:rPr>
          <w:rFonts w:ascii="Arial" w:hAnsi="Arial" w:cs="Arial"/>
          <w:noProof/>
        </w:rPr>
        <w:t xml:space="preserve">20 out of the 35 </w:t>
      </w:r>
      <w:r w:rsidR="00096776" w:rsidRPr="00096776">
        <w:rPr>
          <w:rFonts w:ascii="Arial" w:hAnsi="Arial" w:cs="Arial"/>
          <w:noProof/>
          <w:lang w:val="en-IN"/>
        </w:rPr>
        <w:t>eugenol-triazole</w:t>
      </w:r>
      <w:r w:rsidR="00096776">
        <w:rPr>
          <w:rFonts w:ascii="Arial" w:hAnsi="Arial" w:cs="Arial"/>
          <w:noProof/>
          <w:lang w:val="en-IN"/>
        </w:rPr>
        <w:t xml:space="preserve"> </w:t>
      </w:r>
      <w:r w:rsidRPr="009C4A4B">
        <w:rPr>
          <w:rFonts w:ascii="Arial" w:hAnsi="Arial" w:cs="Arial"/>
          <w:noProof/>
        </w:rPr>
        <w:t xml:space="preserve">derivatives exhibit promising anti-breast cancer potential. </w:t>
      </w:r>
    </w:p>
    <w:p w14:paraId="322DEF53" w14:textId="34BA8CDC" w:rsidR="00294254" w:rsidRPr="00C53FE0" w:rsidRDefault="00294254" w:rsidP="009C4A4B">
      <w:pPr>
        <w:spacing w:after="200" w:line="276" w:lineRule="auto"/>
        <w:jc w:val="both"/>
        <w:outlineLvl w:val="0"/>
        <w:rPr>
          <w:rFonts w:ascii="Arial" w:hAnsi="Arial" w:cs="Arial"/>
          <w:noProof/>
          <w:lang w:val="en-IN"/>
        </w:rPr>
      </w:pPr>
      <w:r w:rsidRPr="00294254">
        <w:rPr>
          <w:rFonts w:ascii="Arial" w:hAnsi="Arial" w:cs="Arial"/>
          <w:noProof/>
        </w:rPr>
        <w:t xml:space="preserve">The compounds Tria-8, Tria-23, Tria-24, and Tria-25 </w:t>
      </w:r>
      <w:r w:rsidR="00096776" w:rsidRPr="00096776">
        <w:rPr>
          <w:rFonts w:ascii="Arial" w:hAnsi="Arial" w:cs="Arial"/>
          <w:noProof/>
          <w:lang w:val="en-IN"/>
        </w:rPr>
        <w:t>highlight</w:t>
      </w:r>
      <w:r w:rsidRPr="00294254">
        <w:rPr>
          <w:rFonts w:ascii="Arial" w:hAnsi="Arial" w:cs="Arial"/>
          <w:noProof/>
        </w:rPr>
        <w:t xml:space="preserve"> promising interaction with multiple receptors, identifying them as potential lead molecules. Overall the study highlights the potential </w:t>
      </w:r>
      <w:r w:rsidR="00096776">
        <w:rPr>
          <w:rFonts w:ascii="Arial" w:hAnsi="Arial" w:cs="Arial"/>
          <w:noProof/>
        </w:rPr>
        <w:t xml:space="preserve">of </w:t>
      </w:r>
      <w:r w:rsidRPr="00294254">
        <w:rPr>
          <w:rFonts w:ascii="Arial" w:hAnsi="Arial" w:cs="Arial"/>
          <w:noProof/>
        </w:rPr>
        <w:t>eugenol-triazole compounds as multitarget breast cancer drugs and provides a strong benchmark for future studies, including molecular dynamic simulations, ADME evolution, and in vitro</w:t>
      </w:r>
      <w:r w:rsidR="00096776">
        <w:rPr>
          <w:rFonts w:ascii="Arial" w:hAnsi="Arial" w:cs="Arial"/>
          <w:noProof/>
        </w:rPr>
        <w:t xml:space="preserve"> and</w:t>
      </w:r>
      <w:r w:rsidRPr="00294254">
        <w:rPr>
          <w:rFonts w:ascii="Arial" w:hAnsi="Arial" w:cs="Arial"/>
          <w:noProof/>
        </w:rPr>
        <w:t xml:space="preserve"> in vivo biological assessments.</w:t>
      </w:r>
    </w:p>
    <w:p w14:paraId="7ED2A1D5" w14:textId="26B30A2A" w:rsidR="006B28A3" w:rsidRPr="006B28A3" w:rsidRDefault="006B28A3" w:rsidP="009C4A4B">
      <w:pPr>
        <w:spacing w:after="200" w:line="276" w:lineRule="auto"/>
        <w:jc w:val="both"/>
        <w:outlineLvl w:val="0"/>
        <w:rPr>
          <w:rFonts w:ascii="Arial" w:eastAsiaTheme="minorEastAsia" w:hAnsi="Arial" w:cs="Arial"/>
          <w:sz w:val="22"/>
          <w:szCs w:val="22"/>
          <w:lang w:val="en-GB" w:eastAsia="en-GB"/>
        </w:rPr>
      </w:pPr>
      <w:r w:rsidRPr="006B28A3">
        <w:rPr>
          <w:rFonts w:ascii="Arial" w:eastAsiaTheme="minorEastAsia" w:hAnsi="Arial" w:cs="Arial"/>
          <w:b/>
          <w:bCs/>
          <w:sz w:val="22"/>
          <w:szCs w:val="22"/>
          <w:lang w:val="en-GB" w:eastAsia="en-GB"/>
        </w:rPr>
        <w:t>COMPETING INTERESTS DISCLAIMER:</w:t>
      </w:r>
    </w:p>
    <w:p w14:paraId="719760B6" w14:textId="0A4B25F5" w:rsidR="006B28A3" w:rsidRPr="006B28A3" w:rsidRDefault="006B28A3" w:rsidP="00DF2247">
      <w:pPr>
        <w:spacing w:after="200" w:line="276" w:lineRule="auto"/>
        <w:jc w:val="both"/>
        <w:rPr>
          <w:rFonts w:asciiTheme="minorHAnsi" w:eastAsiaTheme="minorEastAsia" w:hAnsiTheme="minorHAnsi" w:cstheme="minorBidi"/>
          <w:sz w:val="22"/>
          <w:szCs w:val="22"/>
          <w:lang w:val="en-GB" w:eastAsia="en-GB"/>
        </w:rPr>
      </w:pPr>
      <w:r w:rsidRPr="006B28A3">
        <w:rPr>
          <w:rFonts w:asciiTheme="minorHAnsi" w:eastAsiaTheme="minorEastAsia" w:hAnsiTheme="minorHAnsi" w:cstheme="minorBidi"/>
          <w:sz w:val="22"/>
          <w:szCs w:val="22"/>
          <w:lang w:val="en-GB" w:eastAsia="en-GB"/>
        </w:rPr>
        <w:t>Authors have declared that they have no known competing financial interests</w:t>
      </w:r>
      <w:r w:rsidR="003D7DB3">
        <w:rPr>
          <w:rFonts w:asciiTheme="minorHAnsi" w:eastAsiaTheme="minorEastAsia" w:hAnsiTheme="minorHAnsi" w:cstheme="minorBidi"/>
          <w:sz w:val="22"/>
          <w:szCs w:val="22"/>
          <w:lang w:val="en-GB" w:eastAsia="en-GB"/>
        </w:rPr>
        <w:t>,</w:t>
      </w:r>
      <w:r w:rsidRPr="006B28A3">
        <w:rPr>
          <w:rFonts w:asciiTheme="minorHAnsi" w:eastAsiaTheme="minorEastAsia" w:hAnsiTheme="minorHAnsi" w:cstheme="minorBidi"/>
          <w:sz w:val="22"/>
          <w:szCs w:val="22"/>
          <w:lang w:val="en-GB" w:eastAsia="en-GB"/>
        </w:rPr>
        <w:t xml:space="preserve"> non-financial interests OR personal relationships that could have appeared to influence the work reported in this paper.</w:t>
      </w:r>
    </w:p>
    <w:p w14:paraId="4A80EB01" w14:textId="77777777" w:rsidR="00D80345" w:rsidRPr="004C1483" w:rsidRDefault="00D80345" w:rsidP="00D80345">
      <w:pPr>
        <w:rPr>
          <w:b/>
        </w:rPr>
      </w:pPr>
      <w:r w:rsidRPr="004C1483">
        <w:rPr>
          <w:b/>
        </w:rPr>
        <w:t>Disclaimer (Artificial intelligence)</w:t>
      </w:r>
    </w:p>
    <w:p w14:paraId="4EC45F34" w14:textId="3F0C32C0" w:rsidR="00D80345" w:rsidRPr="001B6AF0" w:rsidRDefault="00D80345" w:rsidP="00D80345">
      <w:pPr>
        <w:rPr>
          <w:color w:val="000000" w:themeColor="text1"/>
        </w:rPr>
      </w:pPr>
      <w:r w:rsidRPr="001B6AF0">
        <w:rPr>
          <w:color w:val="000000" w:themeColor="text1"/>
        </w:rPr>
        <w:t xml:space="preserve">Option 1: </w:t>
      </w:r>
    </w:p>
    <w:p w14:paraId="5E851F90" w14:textId="77777777" w:rsidR="00D80345" w:rsidRPr="001B6AF0" w:rsidRDefault="00D80345" w:rsidP="00D80345">
      <w:pPr>
        <w:rPr>
          <w:color w:val="000000" w:themeColor="text1"/>
        </w:rPr>
      </w:pPr>
      <w:r w:rsidRPr="001B6AF0">
        <w:rPr>
          <w:color w:val="000000" w:themeColor="text1"/>
        </w:rPr>
        <w:t xml:space="preserve">Author(s) hereby declare that NO generative AI technologies such as Large Language Models (ChatGPT, COPILOT, etc.) and text-to-image generators have been used during the writing or editing of this manuscript. </w:t>
      </w:r>
    </w:p>
    <w:p w14:paraId="4F93C8A8" w14:textId="77777777" w:rsidR="00DF2247" w:rsidRDefault="00DF2247" w:rsidP="00F70EBD">
      <w:pPr>
        <w:pStyle w:val="ReferHead"/>
        <w:spacing w:after="0"/>
        <w:jc w:val="both"/>
        <w:rPr>
          <w:rFonts w:ascii="Arial" w:hAnsi="Arial" w:cs="Arial"/>
          <w:noProof/>
        </w:rPr>
      </w:pPr>
      <w:bookmarkStart w:id="5" w:name="_GoBack"/>
      <w:bookmarkEnd w:id="4"/>
      <w:bookmarkEnd w:id="5"/>
    </w:p>
    <w:p w14:paraId="649412FE" w14:textId="6BCA6BBB" w:rsidR="00F70EBD" w:rsidRDefault="00F70EBD" w:rsidP="00F70EBD">
      <w:pPr>
        <w:pStyle w:val="ReferHead"/>
        <w:spacing w:after="0"/>
        <w:jc w:val="both"/>
        <w:rPr>
          <w:rFonts w:ascii="Arial" w:hAnsi="Arial" w:cs="Arial"/>
          <w:bCs/>
          <w:caps w:val="0"/>
          <w:szCs w:val="22"/>
        </w:rPr>
      </w:pPr>
      <w:r w:rsidRPr="00565E2C">
        <w:rPr>
          <w:rFonts w:ascii="Arial" w:hAnsi="Arial" w:cs="Arial"/>
          <w:bCs/>
          <w:caps w:val="0"/>
          <w:szCs w:val="22"/>
        </w:rPr>
        <w:t>REFERENCES</w:t>
      </w:r>
    </w:p>
    <w:p w14:paraId="335006E5" w14:textId="77777777" w:rsidR="00F70EBD" w:rsidRDefault="00F70EBD" w:rsidP="00F70EBD">
      <w:pPr>
        <w:pStyle w:val="ReferHead"/>
        <w:spacing w:after="0"/>
        <w:jc w:val="both"/>
        <w:rPr>
          <w:rFonts w:ascii="Arial" w:hAnsi="Arial" w:cs="Arial"/>
          <w:bCs/>
          <w:caps w:val="0"/>
          <w:szCs w:val="22"/>
        </w:rPr>
      </w:pPr>
    </w:p>
    <w:p w14:paraId="66C90142" w14:textId="29BC1F03" w:rsidR="00E7757F" w:rsidRPr="00E7757F" w:rsidRDefault="00E7757F" w:rsidP="00540A20">
      <w:pPr>
        <w:pStyle w:val="ReferHead"/>
        <w:numPr>
          <w:ilvl w:val="0"/>
          <w:numId w:val="41"/>
        </w:numPr>
        <w:spacing w:after="0"/>
        <w:jc w:val="both"/>
        <w:rPr>
          <w:rFonts w:ascii="Arial" w:hAnsi="Arial" w:cs="Arial"/>
          <w:b w:val="0"/>
          <w:bCs/>
          <w:caps w:val="0"/>
          <w:sz w:val="20"/>
          <w:lang w:val="en-IN"/>
        </w:rPr>
      </w:pPr>
      <w:r w:rsidRPr="00E7757F">
        <w:rPr>
          <w:rFonts w:ascii="Arial" w:hAnsi="Arial" w:cs="Arial"/>
          <w:b w:val="0"/>
          <w:bCs/>
          <w:caps w:val="0"/>
          <w:sz w:val="20"/>
          <w:lang w:val="en-IN"/>
        </w:rPr>
        <w:t xml:space="preserve">Siegel, R. L., Kratzer, T. B., Giaquinto, A. N., Sung, H., &amp; Jemal, A. (2025). Cancer </w:t>
      </w:r>
      <w:proofErr w:type="gramStart"/>
      <w:r w:rsidR="005A683C" w:rsidRPr="00E7757F">
        <w:rPr>
          <w:rFonts w:ascii="Arial" w:hAnsi="Arial" w:cs="Arial"/>
          <w:b w:val="0"/>
          <w:bCs/>
          <w:caps w:val="0"/>
          <w:sz w:val="20"/>
          <w:lang w:val="en-IN"/>
        </w:rPr>
        <w:t xml:space="preserve">statistics, </w:t>
      </w:r>
      <w:r w:rsidR="005A683C">
        <w:rPr>
          <w:rFonts w:ascii="Arial" w:hAnsi="Arial" w:cs="Arial"/>
          <w:b w:val="0"/>
          <w:bCs/>
          <w:caps w:val="0"/>
          <w:sz w:val="20"/>
          <w:lang w:val="en-IN"/>
        </w:rPr>
        <w:t xml:space="preserve"> </w:t>
      </w:r>
      <w:r w:rsidR="001B6AF0">
        <w:rPr>
          <w:rFonts w:ascii="Arial" w:hAnsi="Arial" w:cs="Arial"/>
          <w:b w:val="0"/>
          <w:bCs/>
          <w:caps w:val="0"/>
          <w:sz w:val="20"/>
          <w:lang w:val="en-IN"/>
        </w:rPr>
        <w:t xml:space="preserve"> </w:t>
      </w:r>
      <w:proofErr w:type="gramEnd"/>
      <w:r w:rsidR="001B6AF0">
        <w:rPr>
          <w:rFonts w:ascii="Arial" w:hAnsi="Arial" w:cs="Arial"/>
          <w:b w:val="0"/>
          <w:bCs/>
          <w:caps w:val="0"/>
          <w:sz w:val="20"/>
          <w:lang w:val="en-IN"/>
        </w:rPr>
        <w:t xml:space="preserve">  </w:t>
      </w:r>
      <w:r w:rsidRPr="00E7757F">
        <w:rPr>
          <w:rFonts w:ascii="Arial" w:hAnsi="Arial" w:cs="Arial"/>
          <w:b w:val="0"/>
          <w:bCs/>
          <w:caps w:val="0"/>
          <w:sz w:val="20"/>
          <w:lang w:val="en-IN"/>
        </w:rPr>
        <w:t>2025. CA: a cancer journal for clinicians, 75(1), 10–45.</w:t>
      </w:r>
    </w:p>
    <w:p w14:paraId="7D049CBF" w14:textId="1461CCC6" w:rsidR="00BE30E0" w:rsidRDefault="00BE30E0" w:rsidP="00540A20">
      <w:pPr>
        <w:pStyle w:val="ReferHead"/>
        <w:numPr>
          <w:ilvl w:val="0"/>
          <w:numId w:val="41"/>
        </w:numPr>
        <w:spacing w:after="0"/>
        <w:jc w:val="both"/>
        <w:rPr>
          <w:rFonts w:ascii="Arial" w:hAnsi="Arial" w:cs="Arial"/>
          <w:b w:val="0"/>
          <w:bCs/>
          <w:caps w:val="0"/>
          <w:sz w:val="20"/>
          <w:lang w:val="en-IN"/>
        </w:rPr>
      </w:pPr>
      <w:r w:rsidRPr="00BE30E0">
        <w:rPr>
          <w:rFonts w:ascii="Arial" w:hAnsi="Arial" w:cs="Arial"/>
          <w:b w:val="0"/>
          <w:bCs/>
          <w:caps w:val="0"/>
          <w:sz w:val="20"/>
          <w:lang w:val="en-IN"/>
        </w:rPr>
        <w:t xml:space="preserve">Bray, F., </w:t>
      </w:r>
      <w:proofErr w:type="spellStart"/>
      <w:r w:rsidRPr="00BE30E0">
        <w:rPr>
          <w:rFonts w:ascii="Arial" w:hAnsi="Arial" w:cs="Arial"/>
          <w:b w:val="0"/>
          <w:bCs/>
          <w:caps w:val="0"/>
          <w:sz w:val="20"/>
          <w:lang w:val="en-IN"/>
        </w:rPr>
        <w:t>Laversanne</w:t>
      </w:r>
      <w:proofErr w:type="spellEnd"/>
      <w:r w:rsidRPr="00BE30E0">
        <w:rPr>
          <w:rFonts w:ascii="Arial" w:hAnsi="Arial" w:cs="Arial"/>
          <w:b w:val="0"/>
          <w:bCs/>
          <w:caps w:val="0"/>
          <w:sz w:val="20"/>
          <w:lang w:val="en-IN"/>
        </w:rPr>
        <w:t xml:space="preserve">, M., Sung, H., </w:t>
      </w:r>
      <w:proofErr w:type="spellStart"/>
      <w:r w:rsidRPr="00BE30E0">
        <w:rPr>
          <w:rFonts w:ascii="Arial" w:hAnsi="Arial" w:cs="Arial"/>
          <w:b w:val="0"/>
          <w:bCs/>
          <w:caps w:val="0"/>
          <w:sz w:val="20"/>
          <w:lang w:val="en-IN"/>
        </w:rPr>
        <w:t>Ferlay</w:t>
      </w:r>
      <w:proofErr w:type="spellEnd"/>
      <w:r w:rsidRPr="00BE30E0">
        <w:rPr>
          <w:rFonts w:ascii="Arial" w:hAnsi="Arial" w:cs="Arial"/>
          <w:b w:val="0"/>
          <w:bCs/>
          <w:caps w:val="0"/>
          <w:sz w:val="20"/>
          <w:lang w:val="en-IN"/>
        </w:rPr>
        <w:t xml:space="preserve">, J., Siegel, R. L., </w:t>
      </w:r>
      <w:proofErr w:type="spellStart"/>
      <w:r w:rsidRPr="00BE30E0">
        <w:rPr>
          <w:rFonts w:ascii="Arial" w:hAnsi="Arial" w:cs="Arial"/>
          <w:b w:val="0"/>
          <w:bCs/>
          <w:caps w:val="0"/>
          <w:sz w:val="20"/>
          <w:lang w:val="en-IN"/>
        </w:rPr>
        <w:t>Soerjomataram</w:t>
      </w:r>
      <w:proofErr w:type="spellEnd"/>
      <w:r w:rsidRPr="00BE30E0">
        <w:rPr>
          <w:rFonts w:ascii="Arial" w:hAnsi="Arial" w:cs="Arial"/>
          <w:b w:val="0"/>
          <w:bCs/>
          <w:caps w:val="0"/>
          <w:sz w:val="20"/>
          <w:lang w:val="en-IN"/>
        </w:rPr>
        <w:t>, I., &amp; Jemal, A. (2024).</w:t>
      </w:r>
      <w:r>
        <w:rPr>
          <w:rFonts w:ascii="Arial" w:hAnsi="Arial" w:cs="Arial"/>
          <w:b w:val="0"/>
          <w:bCs/>
          <w:caps w:val="0"/>
          <w:sz w:val="20"/>
          <w:lang w:val="en-IN"/>
        </w:rPr>
        <w:t xml:space="preserve"> </w:t>
      </w:r>
      <w:r w:rsidRPr="00BE30E0">
        <w:rPr>
          <w:rFonts w:ascii="Arial" w:hAnsi="Arial" w:cs="Arial"/>
          <w:b w:val="0"/>
          <w:bCs/>
          <w:caps w:val="0"/>
          <w:sz w:val="20"/>
          <w:lang w:val="en-IN"/>
        </w:rPr>
        <w:t xml:space="preserve">Global cancer statistics 2022: GLOBOCAN estimates of incidence </w:t>
      </w:r>
      <w:r w:rsidRPr="00BE30E0">
        <w:rPr>
          <w:rFonts w:ascii="Arial" w:hAnsi="Arial" w:cs="Arial"/>
          <w:b w:val="0"/>
          <w:bCs/>
          <w:caps w:val="0"/>
          <w:sz w:val="20"/>
          <w:lang w:val="en-IN"/>
        </w:rPr>
        <w:lastRenderedPageBreak/>
        <w:t>and mortality worldwide for 36 cancers in 185 countries. CA: A Cancer Journal for Clinicians, 74(3), 229–263.</w:t>
      </w:r>
    </w:p>
    <w:p w14:paraId="595B0002" w14:textId="47254C90" w:rsidR="00463229" w:rsidRPr="00BE30E0" w:rsidRDefault="00463229"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Vasan, N., </w:t>
      </w:r>
      <w:proofErr w:type="spellStart"/>
      <w:r w:rsidRPr="001B6AF0">
        <w:rPr>
          <w:rFonts w:ascii="Arial" w:hAnsi="Arial" w:cs="Arial"/>
          <w:b w:val="0"/>
          <w:bCs/>
          <w:caps w:val="0"/>
          <w:sz w:val="20"/>
          <w:lang w:val="en-IN"/>
        </w:rPr>
        <w:t>Baselga</w:t>
      </w:r>
      <w:proofErr w:type="spellEnd"/>
      <w:r w:rsidRPr="001B6AF0">
        <w:rPr>
          <w:rFonts w:ascii="Arial" w:hAnsi="Arial" w:cs="Arial"/>
          <w:b w:val="0"/>
          <w:bCs/>
          <w:caps w:val="0"/>
          <w:sz w:val="20"/>
          <w:lang w:val="en-IN"/>
        </w:rPr>
        <w:t>, J., &amp; Hyman, D. M. (2019). A view on drug resistance in cancer. Nature, 575(7782), 299–309. </w:t>
      </w:r>
    </w:p>
    <w:p w14:paraId="46860CFD" w14:textId="4FA62D3C" w:rsidR="00F70EBD" w:rsidRPr="001B6AF0" w:rsidRDefault="00463229"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Bukowski, K., Kciuk, M., &amp; </w:t>
      </w:r>
      <w:proofErr w:type="spellStart"/>
      <w:r w:rsidRPr="001B6AF0">
        <w:rPr>
          <w:rFonts w:ascii="Arial" w:hAnsi="Arial" w:cs="Arial"/>
          <w:b w:val="0"/>
          <w:bCs/>
          <w:caps w:val="0"/>
          <w:sz w:val="20"/>
          <w:lang w:val="en-IN"/>
        </w:rPr>
        <w:t>Kontek</w:t>
      </w:r>
      <w:proofErr w:type="spellEnd"/>
      <w:r w:rsidRPr="001B6AF0">
        <w:rPr>
          <w:rFonts w:ascii="Arial" w:hAnsi="Arial" w:cs="Arial"/>
          <w:b w:val="0"/>
          <w:bCs/>
          <w:caps w:val="0"/>
          <w:sz w:val="20"/>
          <w:lang w:val="en-IN"/>
        </w:rPr>
        <w:t>, R. (2020). Mechanisms of Multidrug Resistance in Cancer Chemotherapy. International journal of molecular sciences, 21(9), 3233</w:t>
      </w:r>
      <w:r w:rsidR="00F70EBD" w:rsidRPr="001B6AF0">
        <w:rPr>
          <w:rFonts w:ascii="Arial" w:hAnsi="Arial" w:cs="Arial"/>
          <w:b w:val="0"/>
          <w:bCs/>
          <w:caps w:val="0"/>
          <w:sz w:val="20"/>
          <w:lang w:val="en-IN"/>
        </w:rPr>
        <w:t xml:space="preserve">. </w:t>
      </w:r>
    </w:p>
    <w:p w14:paraId="20AAE666" w14:textId="2AD9E809" w:rsidR="00F70EBD" w:rsidRPr="001B6AF0" w:rsidRDefault="00F70EBD" w:rsidP="00540A20">
      <w:pPr>
        <w:pStyle w:val="ReferHead"/>
        <w:numPr>
          <w:ilvl w:val="0"/>
          <w:numId w:val="41"/>
        </w:numPr>
        <w:spacing w:after="0"/>
        <w:jc w:val="both"/>
        <w:rPr>
          <w:rFonts w:ascii="Arial" w:hAnsi="Arial" w:cs="Arial"/>
          <w:b w:val="0"/>
          <w:bCs/>
          <w:caps w:val="0"/>
          <w:sz w:val="20"/>
          <w:lang w:val="en-IN"/>
        </w:rPr>
      </w:pPr>
      <w:r w:rsidRPr="00B9341A">
        <w:rPr>
          <w:rFonts w:ascii="Arial" w:hAnsi="Arial" w:cs="Arial"/>
          <w:b w:val="0"/>
          <w:bCs/>
          <w:caps w:val="0"/>
          <w:sz w:val="20"/>
          <w:lang w:val="en-IN"/>
        </w:rPr>
        <w:t xml:space="preserve">Atanasov, a. G., </w:t>
      </w:r>
      <w:r w:rsidR="003D7DB3">
        <w:rPr>
          <w:rFonts w:ascii="Arial" w:hAnsi="Arial" w:cs="Arial"/>
          <w:b w:val="0"/>
          <w:bCs/>
          <w:caps w:val="0"/>
          <w:sz w:val="20"/>
          <w:lang w:val="en-IN"/>
        </w:rPr>
        <w:t>Zotchev</w:t>
      </w:r>
      <w:r w:rsidRPr="00B9341A">
        <w:rPr>
          <w:rFonts w:ascii="Arial" w:hAnsi="Arial" w:cs="Arial"/>
          <w:b w:val="0"/>
          <w:bCs/>
          <w:caps w:val="0"/>
          <w:sz w:val="20"/>
          <w:lang w:val="en-IN"/>
        </w:rPr>
        <w:t xml:space="preserve">, </w:t>
      </w:r>
      <w:r w:rsidR="003D7DB3">
        <w:rPr>
          <w:rFonts w:ascii="Arial" w:hAnsi="Arial" w:cs="Arial"/>
          <w:b w:val="0"/>
          <w:bCs/>
          <w:caps w:val="0"/>
          <w:sz w:val="20"/>
          <w:lang w:val="en-IN"/>
        </w:rPr>
        <w:t>S</w:t>
      </w:r>
      <w:r w:rsidRPr="00B9341A">
        <w:rPr>
          <w:rFonts w:ascii="Arial" w:hAnsi="Arial" w:cs="Arial"/>
          <w:b w:val="0"/>
          <w:bCs/>
          <w:caps w:val="0"/>
          <w:sz w:val="20"/>
          <w:lang w:val="en-IN"/>
        </w:rPr>
        <w:t xml:space="preserve">. B., </w:t>
      </w:r>
      <w:proofErr w:type="spellStart"/>
      <w:r w:rsidR="003D7DB3">
        <w:rPr>
          <w:rFonts w:ascii="Arial" w:hAnsi="Arial" w:cs="Arial"/>
          <w:b w:val="0"/>
          <w:bCs/>
          <w:caps w:val="0"/>
          <w:sz w:val="20"/>
          <w:lang w:val="en-IN"/>
        </w:rPr>
        <w:t>Dirsch</w:t>
      </w:r>
      <w:proofErr w:type="spellEnd"/>
      <w:r w:rsidR="003D7DB3">
        <w:rPr>
          <w:rFonts w:ascii="Arial" w:hAnsi="Arial" w:cs="Arial"/>
          <w:b w:val="0"/>
          <w:bCs/>
          <w:caps w:val="0"/>
          <w:sz w:val="20"/>
          <w:lang w:val="en-IN"/>
        </w:rPr>
        <w:t xml:space="preserve">, V. M., &amp; </w:t>
      </w:r>
      <w:proofErr w:type="spellStart"/>
      <w:r w:rsidR="003D7DB3">
        <w:rPr>
          <w:rFonts w:ascii="Arial" w:hAnsi="Arial" w:cs="Arial"/>
          <w:b w:val="0"/>
          <w:bCs/>
          <w:caps w:val="0"/>
          <w:sz w:val="20"/>
          <w:lang w:val="en-IN"/>
        </w:rPr>
        <w:t>Supuran</w:t>
      </w:r>
      <w:proofErr w:type="spellEnd"/>
      <w:r w:rsidR="003D7DB3">
        <w:rPr>
          <w:rFonts w:ascii="Arial" w:hAnsi="Arial" w:cs="Arial"/>
          <w:b w:val="0"/>
          <w:bCs/>
          <w:caps w:val="0"/>
          <w:sz w:val="20"/>
          <w:lang w:val="en-IN"/>
        </w:rPr>
        <w:t>, C</w:t>
      </w:r>
      <w:r w:rsidRPr="00B9341A">
        <w:rPr>
          <w:rFonts w:ascii="Arial" w:hAnsi="Arial" w:cs="Arial"/>
          <w:b w:val="0"/>
          <w:bCs/>
          <w:caps w:val="0"/>
          <w:sz w:val="20"/>
          <w:lang w:val="en-IN"/>
        </w:rPr>
        <w:t xml:space="preserve">. T. (2021). Natural products in drug discovery: advances and opportunities. </w:t>
      </w:r>
      <w:r w:rsidRPr="001B6AF0">
        <w:rPr>
          <w:rFonts w:ascii="Arial" w:hAnsi="Arial" w:cs="Arial"/>
          <w:b w:val="0"/>
          <w:bCs/>
          <w:caps w:val="0"/>
          <w:sz w:val="20"/>
          <w:lang w:val="en-IN"/>
        </w:rPr>
        <w:t xml:space="preserve">Nature </w:t>
      </w:r>
      <w:r w:rsidR="003D7DB3" w:rsidRPr="001B6AF0">
        <w:rPr>
          <w:rFonts w:ascii="Arial" w:hAnsi="Arial" w:cs="Arial"/>
          <w:b w:val="0"/>
          <w:bCs/>
          <w:caps w:val="0"/>
          <w:sz w:val="20"/>
          <w:lang w:val="en-IN"/>
        </w:rPr>
        <w:t>Reviews Drug Discovery</w:t>
      </w:r>
      <w:r w:rsidRPr="001B6AF0">
        <w:rPr>
          <w:rFonts w:ascii="Arial" w:hAnsi="Arial" w:cs="Arial"/>
          <w:b w:val="0"/>
          <w:bCs/>
          <w:caps w:val="0"/>
          <w:sz w:val="20"/>
          <w:lang w:val="en-IN"/>
        </w:rPr>
        <w:t xml:space="preserve">, 20(3), 200–216. </w:t>
      </w:r>
    </w:p>
    <w:p w14:paraId="46D23DDA" w14:textId="0F26B05D" w:rsidR="00463229" w:rsidRPr="001B6AF0" w:rsidRDefault="00463229"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Rodrigues, T., Reker, D., Schneider, P., &amp; Schneider, G. (2016). Counting on natural products for drug design. Nature </w:t>
      </w:r>
      <w:r w:rsidR="003D7DB3" w:rsidRPr="001B6AF0">
        <w:rPr>
          <w:rFonts w:ascii="Arial" w:hAnsi="Arial" w:cs="Arial"/>
          <w:b w:val="0"/>
          <w:bCs/>
          <w:caps w:val="0"/>
          <w:sz w:val="20"/>
          <w:lang w:val="en-IN"/>
        </w:rPr>
        <w:t>Chemistry</w:t>
      </w:r>
      <w:r w:rsidRPr="001B6AF0">
        <w:rPr>
          <w:rFonts w:ascii="Arial" w:hAnsi="Arial" w:cs="Arial"/>
          <w:b w:val="0"/>
          <w:bCs/>
          <w:caps w:val="0"/>
          <w:sz w:val="20"/>
          <w:lang w:val="en-IN"/>
        </w:rPr>
        <w:t>, 8(6), 531–541.</w:t>
      </w:r>
    </w:p>
    <w:p w14:paraId="579047C1" w14:textId="77777777" w:rsidR="00463229" w:rsidRPr="001B6AF0" w:rsidRDefault="00463229"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Fernandes Melo Reis, R. C., Pontes Silva, A. V., Veiga Torres, A. D., de Cassia Alves Iemini, R., Lapa, I. R., Franco, L. L., Pinto Braga, S. F., Carvalho, D. T., Dias, D. F., &amp; de Souza, T. B. (2024). From clove oil to bioactive agents: synthetic routes, antimicrobial and antiparasitic activities of eugenol derivatives. Future medicinal chemistry, 16(20), 2169–2188.</w:t>
      </w:r>
      <w:r w:rsidR="00590785" w:rsidRPr="00B9341A">
        <w:rPr>
          <w:rFonts w:ascii="Arial" w:hAnsi="Arial" w:cs="Arial"/>
          <w:b w:val="0"/>
          <w:bCs/>
          <w:caps w:val="0"/>
          <w:sz w:val="20"/>
          <w:lang w:val="en-IN"/>
        </w:rPr>
        <w:t xml:space="preserve"> </w:t>
      </w:r>
    </w:p>
    <w:p w14:paraId="5973985E" w14:textId="4F0BE002" w:rsidR="00B06CEB" w:rsidRPr="001B6AF0" w:rsidRDefault="00463229"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Nazreen, S., </w:t>
      </w:r>
      <w:proofErr w:type="spellStart"/>
      <w:r w:rsidRPr="001B6AF0">
        <w:rPr>
          <w:rFonts w:ascii="Arial" w:hAnsi="Arial" w:cs="Arial"/>
          <w:b w:val="0"/>
          <w:bCs/>
          <w:caps w:val="0"/>
          <w:sz w:val="20"/>
          <w:lang w:val="en-IN"/>
        </w:rPr>
        <w:t>Elbehairi</w:t>
      </w:r>
      <w:proofErr w:type="spellEnd"/>
      <w:r w:rsidRPr="001B6AF0">
        <w:rPr>
          <w:rFonts w:ascii="Arial" w:hAnsi="Arial" w:cs="Arial"/>
          <w:b w:val="0"/>
          <w:bCs/>
          <w:caps w:val="0"/>
          <w:sz w:val="20"/>
          <w:lang w:val="en-IN"/>
        </w:rPr>
        <w:t xml:space="preserve">, S. E. I., </w:t>
      </w:r>
      <w:proofErr w:type="spellStart"/>
      <w:r w:rsidRPr="001B6AF0">
        <w:rPr>
          <w:rFonts w:ascii="Arial" w:hAnsi="Arial" w:cs="Arial"/>
          <w:b w:val="0"/>
          <w:bCs/>
          <w:caps w:val="0"/>
          <w:sz w:val="20"/>
          <w:lang w:val="en-IN"/>
        </w:rPr>
        <w:t>Malebari</w:t>
      </w:r>
      <w:proofErr w:type="spellEnd"/>
      <w:r w:rsidRPr="001B6AF0">
        <w:rPr>
          <w:rFonts w:ascii="Arial" w:hAnsi="Arial" w:cs="Arial"/>
          <w:b w:val="0"/>
          <w:bCs/>
          <w:caps w:val="0"/>
          <w:sz w:val="20"/>
          <w:lang w:val="en-IN"/>
        </w:rPr>
        <w:t xml:space="preserve">, A. M., Alghamdi, N., Alshehri, R. F., Shati, A. A., Ali, N. M., Alfaifi, M. Y., </w:t>
      </w:r>
      <w:proofErr w:type="spellStart"/>
      <w:r w:rsidRPr="001B6AF0">
        <w:rPr>
          <w:rFonts w:ascii="Arial" w:hAnsi="Arial" w:cs="Arial"/>
          <w:b w:val="0"/>
          <w:bCs/>
          <w:caps w:val="0"/>
          <w:sz w:val="20"/>
          <w:lang w:val="en-IN"/>
        </w:rPr>
        <w:t>Elhenawy</w:t>
      </w:r>
      <w:proofErr w:type="spellEnd"/>
      <w:r w:rsidRPr="001B6AF0">
        <w:rPr>
          <w:rFonts w:ascii="Arial" w:hAnsi="Arial" w:cs="Arial"/>
          <w:b w:val="0"/>
          <w:bCs/>
          <w:caps w:val="0"/>
          <w:sz w:val="20"/>
          <w:lang w:val="en-IN"/>
        </w:rPr>
        <w:t>, A. A., &amp; Alam, M. M. (2023). New Natural Eugenol Derivatives as Antiproliferative Agents: Synthesis, Biological Evaluation, and Computational Studies. ACS omega, 8(21), 18811–18822. </w:t>
      </w:r>
    </w:p>
    <w:p w14:paraId="079D1027" w14:textId="77777777" w:rsidR="000078F7" w:rsidRPr="001B6AF0" w:rsidRDefault="000078F7"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Matin, M. M., Matin, P., Rahman, M. R., Ben Hadda, T., Almalki, F. A., Mahmud, S., Ghoneim, M. M., </w:t>
      </w:r>
      <w:proofErr w:type="spellStart"/>
      <w:r w:rsidRPr="001B6AF0">
        <w:rPr>
          <w:rFonts w:ascii="Arial" w:hAnsi="Arial" w:cs="Arial"/>
          <w:b w:val="0"/>
          <w:bCs/>
          <w:caps w:val="0"/>
          <w:sz w:val="20"/>
          <w:lang w:val="en-IN"/>
        </w:rPr>
        <w:t>Alruwaily</w:t>
      </w:r>
      <w:proofErr w:type="spellEnd"/>
      <w:r w:rsidRPr="001B6AF0">
        <w:rPr>
          <w:rFonts w:ascii="Arial" w:hAnsi="Arial" w:cs="Arial"/>
          <w:b w:val="0"/>
          <w:bCs/>
          <w:caps w:val="0"/>
          <w:sz w:val="20"/>
          <w:lang w:val="en-IN"/>
        </w:rPr>
        <w:t>, M., &amp; Alshehri, S. (2022). Triazoles and Their Derivatives: Chemistry, Synthesis, and Therapeutic Applications. Frontiers in molecular biosciences, 9, 864286. </w:t>
      </w:r>
    </w:p>
    <w:p w14:paraId="29BF5BE8" w14:textId="77777777" w:rsidR="000078F7" w:rsidRPr="001B6AF0" w:rsidRDefault="000078F7"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Naeem, N., Mughal, E. U., Sadiq, A., Othman, G. A., &amp; Shakoor, B. (2025). Recent Advances in 1,2,4-Triazole-Based Anticancer Agents: Structural Optimization, Mechanisms, and Therapeutic Potential (2022-2025). </w:t>
      </w:r>
      <w:proofErr w:type="spellStart"/>
      <w:r w:rsidRPr="001B6AF0">
        <w:rPr>
          <w:rFonts w:ascii="Arial" w:hAnsi="Arial" w:cs="Arial"/>
          <w:b w:val="0"/>
          <w:bCs/>
          <w:caps w:val="0"/>
          <w:sz w:val="20"/>
          <w:lang w:val="en-IN"/>
        </w:rPr>
        <w:t>Archiv</w:t>
      </w:r>
      <w:proofErr w:type="spellEnd"/>
      <w:r w:rsidRPr="001B6AF0">
        <w:rPr>
          <w:rFonts w:ascii="Arial" w:hAnsi="Arial" w:cs="Arial"/>
          <w:b w:val="0"/>
          <w:bCs/>
          <w:caps w:val="0"/>
          <w:sz w:val="20"/>
          <w:lang w:val="en-IN"/>
        </w:rPr>
        <w:t xml:space="preserve"> der </w:t>
      </w:r>
      <w:proofErr w:type="spellStart"/>
      <w:r w:rsidRPr="001B6AF0">
        <w:rPr>
          <w:rFonts w:ascii="Arial" w:hAnsi="Arial" w:cs="Arial"/>
          <w:b w:val="0"/>
          <w:bCs/>
          <w:caps w:val="0"/>
          <w:sz w:val="20"/>
          <w:lang w:val="en-IN"/>
        </w:rPr>
        <w:t>Pharmazie</w:t>
      </w:r>
      <w:proofErr w:type="spellEnd"/>
      <w:r w:rsidRPr="001B6AF0">
        <w:rPr>
          <w:rFonts w:ascii="Arial" w:hAnsi="Arial" w:cs="Arial"/>
          <w:b w:val="0"/>
          <w:bCs/>
          <w:caps w:val="0"/>
          <w:sz w:val="20"/>
          <w:lang w:val="en-IN"/>
        </w:rPr>
        <w:t>, 358(7), e70059.</w:t>
      </w:r>
    </w:p>
    <w:p w14:paraId="4B2E2D1B" w14:textId="0C393C3B" w:rsidR="000078F7" w:rsidRPr="001B6AF0" w:rsidRDefault="000078F7"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Agu, P. C., </w:t>
      </w:r>
      <w:proofErr w:type="spellStart"/>
      <w:r w:rsidRPr="001B6AF0">
        <w:rPr>
          <w:rFonts w:ascii="Arial" w:hAnsi="Arial" w:cs="Arial"/>
          <w:b w:val="0"/>
          <w:bCs/>
          <w:caps w:val="0"/>
          <w:sz w:val="20"/>
          <w:lang w:val="en-IN"/>
        </w:rPr>
        <w:t>Afiukwa</w:t>
      </w:r>
      <w:proofErr w:type="spellEnd"/>
      <w:r w:rsidRPr="001B6AF0">
        <w:rPr>
          <w:rFonts w:ascii="Arial" w:hAnsi="Arial" w:cs="Arial"/>
          <w:b w:val="0"/>
          <w:bCs/>
          <w:caps w:val="0"/>
          <w:sz w:val="20"/>
          <w:lang w:val="en-IN"/>
        </w:rPr>
        <w:t xml:space="preserve">, C. A., Orji, O. U., Ezeh, E. M., </w:t>
      </w:r>
      <w:proofErr w:type="spellStart"/>
      <w:r w:rsidRPr="001B6AF0">
        <w:rPr>
          <w:rFonts w:ascii="Arial" w:hAnsi="Arial" w:cs="Arial"/>
          <w:b w:val="0"/>
          <w:bCs/>
          <w:caps w:val="0"/>
          <w:sz w:val="20"/>
          <w:lang w:val="en-IN"/>
        </w:rPr>
        <w:t>Ofoke</w:t>
      </w:r>
      <w:proofErr w:type="spellEnd"/>
      <w:r w:rsidRPr="001B6AF0">
        <w:rPr>
          <w:rFonts w:ascii="Arial" w:hAnsi="Arial" w:cs="Arial"/>
          <w:b w:val="0"/>
          <w:bCs/>
          <w:caps w:val="0"/>
          <w:sz w:val="20"/>
          <w:lang w:val="en-IN"/>
        </w:rPr>
        <w:t xml:space="preserve">, I. H., Ogbu, C. O., </w:t>
      </w:r>
      <w:proofErr w:type="spellStart"/>
      <w:r w:rsidRPr="001B6AF0">
        <w:rPr>
          <w:rFonts w:ascii="Arial" w:hAnsi="Arial" w:cs="Arial"/>
          <w:b w:val="0"/>
          <w:bCs/>
          <w:caps w:val="0"/>
          <w:sz w:val="20"/>
          <w:lang w:val="en-IN"/>
        </w:rPr>
        <w:t>Ugwuja</w:t>
      </w:r>
      <w:proofErr w:type="spellEnd"/>
      <w:r w:rsidRPr="001B6AF0">
        <w:rPr>
          <w:rFonts w:ascii="Arial" w:hAnsi="Arial" w:cs="Arial"/>
          <w:b w:val="0"/>
          <w:bCs/>
          <w:caps w:val="0"/>
          <w:sz w:val="20"/>
          <w:lang w:val="en-IN"/>
        </w:rPr>
        <w:t xml:space="preserve">, E. I., &amp; Aja, P. M. (2023). Molecular docking as a tool for the discovery of molecular targets of nutraceuticals in </w:t>
      </w:r>
      <w:r w:rsidR="003D7DB3" w:rsidRPr="001B6AF0">
        <w:rPr>
          <w:rFonts w:ascii="Arial" w:hAnsi="Arial" w:cs="Arial"/>
          <w:b w:val="0"/>
          <w:bCs/>
          <w:caps w:val="0"/>
          <w:sz w:val="20"/>
          <w:lang w:val="en-IN"/>
        </w:rPr>
        <w:t>disease</w:t>
      </w:r>
      <w:r w:rsidRPr="001B6AF0">
        <w:rPr>
          <w:rFonts w:ascii="Arial" w:hAnsi="Arial" w:cs="Arial"/>
          <w:b w:val="0"/>
          <w:bCs/>
          <w:caps w:val="0"/>
          <w:sz w:val="20"/>
          <w:lang w:val="en-IN"/>
        </w:rPr>
        <w:t xml:space="preserve"> management. Scientific reports, 13(1), 13398.</w:t>
      </w:r>
    </w:p>
    <w:p w14:paraId="66EB5553" w14:textId="77777777" w:rsidR="000078F7" w:rsidRPr="001B6AF0" w:rsidRDefault="000078F7"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Pagadala, N. S., Syed, K., &amp; Tuszynski, J. (2017). Software for molecular docking: a review. Biophysical reviews, 9(2), 91–102. </w:t>
      </w:r>
    </w:p>
    <w:p w14:paraId="6304B3DE" w14:textId="28D47731" w:rsidR="000078F7" w:rsidRPr="001B6AF0" w:rsidRDefault="000078F7"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Ayub, M. A., Tyagi, A. R., Srivastava, S. K., &amp; Singh, P. (2024). Quantum DFT analysis and molecular docking investigation of various potential breast cancer drugs. Journal of </w:t>
      </w:r>
      <w:r w:rsidR="003D7DB3" w:rsidRPr="001B6AF0">
        <w:rPr>
          <w:rFonts w:ascii="Arial" w:hAnsi="Arial" w:cs="Arial"/>
          <w:b w:val="0"/>
          <w:bCs/>
          <w:caps w:val="0"/>
          <w:sz w:val="20"/>
          <w:lang w:val="en-IN"/>
        </w:rPr>
        <w:t>Materials Chemistry</w:t>
      </w:r>
      <w:r w:rsidRPr="001B6AF0">
        <w:rPr>
          <w:rFonts w:ascii="Arial" w:hAnsi="Arial" w:cs="Arial"/>
          <w:b w:val="0"/>
          <w:bCs/>
          <w:caps w:val="0"/>
          <w:sz w:val="20"/>
          <w:lang w:val="en-IN"/>
        </w:rPr>
        <w:t>. B, 13(1), 218–238.</w:t>
      </w:r>
    </w:p>
    <w:p w14:paraId="7332FAC7" w14:textId="5C9BFAA5" w:rsidR="000078F7" w:rsidRPr="000078F7" w:rsidRDefault="000078F7" w:rsidP="00540A20">
      <w:pPr>
        <w:pStyle w:val="ReferHead"/>
        <w:numPr>
          <w:ilvl w:val="0"/>
          <w:numId w:val="41"/>
        </w:numPr>
        <w:spacing w:after="0"/>
        <w:jc w:val="both"/>
        <w:rPr>
          <w:rFonts w:ascii="Arial" w:hAnsi="Arial" w:cs="Arial"/>
          <w:b w:val="0"/>
          <w:bCs/>
          <w:caps w:val="0"/>
          <w:sz w:val="20"/>
          <w:lang w:val="en-IN"/>
        </w:rPr>
      </w:pPr>
      <w:r w:rsidRPr="000078F7">
        <w:rPr>
          <w:rFonts w:ascii="Arial" w:hAnsi="Arial" w:cs="Arial"/>
          <w:b w:val="0"/>
          <w:bCs/>
          <w:caps w:val="0"/>
          <w:sz w:val="20"/>
          <w:lang w:val="en-IN"/>
        </w:rPr>
        <w:t xml:space="preserve">Sowa-Kasprzak, K., </w:t>
      </w:r>
      <w:proofErr w:type="spellStart"/>
      <w:r w:rsidRPr="000078F7">
        <w:rPr>
          <w:rFonts w:ascii="Arial" w:hAnsi="Arial" w:cs="Arial"/>
          <w:b w:val="0"/>
          <w:bCs/>
          <w:caps w:val="0"/>
          <w:sz w:val="20"/>
          <w:lang w:val="en-IN"/>
        </w:rPr>
        <w:t>Totoń</w:t>
      </w:r>
      <w:proofErr w:type="spellEnd"/>
      <w:r w:rsidRPr="000078F7">
        <w:rPr>
          <w:rFonts w:ascii="Arial" w:hAnsi="Arial" w:cs="Arial"/>
          <w:b w:val="0"/>
          <w:bCs/>
          <w:caps w:val="0"/>
          <w:sz w:val="20"/>
          <w:lang w:val="en-IN"/>
        </w:rPr>
        <w:t xml:space="preserve">, E., Kujawski, J., Olender, D., Lisiak, N., Zaprutko, L., </w:t>
      </w:r>
      <w:proofErr w:type="spellStart"/>
      <w:r w:rsidRPr="000078F7">
        <w:rPr>
          <w:rFonts w:ascii="Arial" w:hAnsi="Arial" w:cs="Arial"/>
          <w:b w:val="0"/>
          <w:bCs/>
          <w:caps w:val="0"/>
          <w:sz w:val="20"/>
          <w:lang w:val="en-IN"/>
        </w:rPr>
        <w:t>Rubiś</w:t>
      </w:r>
      <w:proofErr w:type="spellEnd"/>
      <w:r w:rsidRPr="000078F7">
        <w:rPr>
          <w:rFonts w:ascii="Arial" w:hAnsi="Arial" w:cs="Arial"/>
          <w:b w:val="0"/>
          <w:bCs/>
          <w:caps w:val="0"/>
          <w:sz w:val="20"/>
          <w:lang w:val="en-IN"/>
        </w:rPr>
        <w:t xml:space="preserve">, B., Kaczmarek, M., &amp; </w:t>
      </w:r>
      <w:proofErr w:type="spellStart"/>
      <w:r w:rsidRPr="000078F7">
        <w:rPr>
          <w:rFonts w:ascii="Arial" w:hAnsi="Arial" w:cs="Arial"/>
          <w:b w:val="0"/>
          <w:bCs/>
          <w:caps w:val="0"/>
          <w:sz w:val="20"/>
          <w:lang w:val="en-IN"/>
        </w:rPr>
        <w:t>Pawełczyk</w:t>
      </w:r>
      <w:proofErr w:type="spellEnd"/>
      <w:r w:rsidRPr="000078F7">
        <w:rPr>
          <w:rFonts w:ascii="Arial" w:hAnsi="Arial" w:cs="Arial"/>
          <w:b w:val="0"/>
          <w:bCs/>
          <w:caps w:val="0"/>
          <w:sz w:val="20"/>
          <w:lang w:val="en-IN"/>
        </w:rPr>
        <w:t>, A. (2023). Synthesis, Cytotoxicity</w:t>
      </w:r>
      <w:r w:rsidR="003D7DB3">
        <w:rPr>
          <w:rFonts w:ascii="Arial" w:hAnsi="Arial" w:cs="Arial"/>
          <w:b w:val="0"/>
          <w:bCs/>
          <w:caps w:val="0"/>
          <w:sz w:val="20"/>
          <w:lang w:val="en-IN"/>
        </w:rPr>
        <w:t>,</w:t>
      </w:r>
      <w:r w:rsidRPr="000078F7">
        <w:rPr>
          <w:rFonts w:ascii="Arial" w:hAnsi="Arial" w:cs="Arial"/>
          <w:b w:val="0"/>
          <w:bCs/>
          <w:caps w:val="0"/>
          <w:sz w:val="20"/>
          <w:lang w:val="en-IN"/>
        </w:rPr>
        <w:t xml:space="preserve"> and </w:t>
      </w:r>
      <w:r w:rsidRPr="000078F7">
        <w:rPr>
          <w:rFonts w:ascii="Arial" w:hAnsi="Arial" w:cs="Arial"/>
          <w:b w:val="0"/>
          <w:bCs/>
          <w:caps w:val="0"/>
          <w:sz w:val="20"/>
          <w:lang w:val="en-IN"/>
        </w:rPr>
        <w:lastRenderedPageBreak/>
        <w:t xml:space="preserve">Molecular Docking of New Hybrid Compounds by </w:t>
      </w:r>
      <w:r w:rsidR="003D7DB3">
        <w:rPr>
          <w:rFonts w:ascii="Arial" w:hAnsi="Arial" w:cs="Arial"/>
          <w:b w:val="0"/>
          <w:bCs/>
          <w:caps w:val="0"/>
          <w:sz w:val="20"/>
          <w:lang w:val="en-IN"/>
        </w:rPr>
        <w:t xml:space="preserve">the </w:t>
      </w:r>
      <w:r w:rsidRPr="000078F7">
        <w:rPr>
          <w:rFonts w:ascii="Arial" w:hAnsi="Arial" w:cs="Arial"/>
          <w:b w:val="0"/>
          <w:bCs/>
          <w:caps w:val="0"/>
          <w:sz w:val="20"/>
          <w:lang w:val="en-IN"/>
        </w:rPr>
        <w:t>Combination of Curcumin with Oleanolic Acid. Biomedicines, 11(6), 1506.</w:t>
      </w:r>
    </w:p>
    <w:p w14:paraId="1D3EEDBD" w14:textId="77777777" w:rsidR="000078F7" w:rsidRPr="001B6AF0" w:rsidRDefault="000078F7"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Alam M. M. (2023). Synthesis and anticancer activity of novel Eugenol derivatives against breast cancer cells. Natural product research, 37(10), 1632–1640.</w:t>
      </w:r>
    </w:p>
    <w:p w14:paraId="6D7C0A73" w14:textId="77777777" w:rsidR="006C357C" w:rsidRPr="001B6AF0" w:rsidRDefault="006C357C"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Newman, D. J., &amp; Cragg, G. M. (2020). Natural Products as Sources of New Drugs over the Nearly Four Decades from 01/1981 to 09/2019. Journal of natural products, 83(3), 770–803.</w:t>
      </w:r>
    </w:p>
    <w:p w14:paraId="49194031" w14:textId="77777777" w:rsidR="006C357C" w:rsidRPr="001B6AF0" w:rsidRDefault="006C357C"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Naeem, A., Hu, P., Yang, M., Zhang, J., Liu, Y., Zhu, W., &amp; Zheng, Q. (2022). Natural Products as Anticancer Agents: Current Status and Future Perspectives. Molecules (Basel, Switzerland), 27(23), 8367.</w:t>
      </w:r>
    </w:p>
    <w:p w14:paraId="05629FD9" w14:textId="77777777" w:rsidR="006C357C" w:rsidRPr="001B6AF0" w:rsidRDefault="006C357C"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Osborne, C. K., &amp; Schiff, R. (2011). Mechanisms of endocrine resistance in breast cancer. Annual review of medicine, 62, 233–247.</w:t>
      </w:r>
    </w:p>
    <w:p w14:paraId="3F35F069" w14:textId="77777777" w:rsidR="006C357C" w:rsidRPr="001B6AF0" w:rsidRDefault="006C357C"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Costa, R. L. B., &amp; Gradishar, W. J. (2017). Differences Are Important: Breast Cancer Therapy in Different Ethnic Groups. Journal of global oncology, 3(4), 281–284. </w:t>
      </w:r>
    </w:p>
    <w:p w14:paraId="4AAE6FCD" w14:textId="77777777" w:rsidR="006C357C" w:rsidRPr="001B6AF0" w:rsidRDefault="006C357C"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Mayer, I. A., &amp; Arteaga, C. L. (2016). The PI3K/AKT Pathway as a Target for Cancer Treatment. Annual review of medicine, 67, 11–28.</w:t>
      </w:r>
    </w:p>
    <w:p w14:paraId="66B4961B" w14:textId="77777777" w:rsidR="006C357C" w:rsidRPr="001B6AF0" w:rsidRDefault="006C357C"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Yager, J. D., &amp; Davidson, N. E. (2006). Estrogen carcinogenesis in breast cancer. The New England journal of medicine, 354(3), 270–282.</w:t>
      </w:r>
    </w:p>
    <w:p w14:paraId="4EF57D8A" w14:textId="4103C6A8" w:rsidR="006C357C" w:rsidRPr="001B6AF0" w:rsidRDefault="006C357C"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Mohammed, H., Russell, I. A., Stark, R., Rueda, O. M., Hickey, T. E., Tarulli, G. A., </w:t>
      </w:r>
      <w:proofErr w:type="spellStart"/>
      <w:r w:rsidRPr="001B6AF0">
        <w:rPr>
          <w:rFonts w:ascii="Arial" w:hAnsi="Arial" w:cs="Arial"/>
          <w:b w:val="0"/>
          <w:bCs/>
          <w:caps w:val="0"/>
          <w:sz w:val="20"/>
          <w:lang w:val="en-IN"/>
        </w:rPr>
        <w:t>Serandour</w:t>
      </w:r>
      <w:proofErr w:type="spellEnd"/>
      <w:r w:rsidRPr="001B6AF0">
        <w:rPr>
          <w:rFonts w:ascii="Arial" w:hAnsi="Arial" w:cs="Arial"/>
          <w:b w:val="0"/>
          <w:bCs/>
          <w:caps w:val="0"/>
          <w:sz w:val="20"/>
          <w:lang w:val="en-IN"/>
        </w:rPr>
        <w:t xml:space="preserve">, A. A., Birrell, S. N., Bruna, A., Saadi, A., Menon, S., Hadfield, J., Pugh, M., Raj, G. V., Brown, G. D., </w:t>
      </w:r>
      <w:proofErr w:type="spellStart"/>
      <w:r w:rsidRPr="001B6AF0">
        <w:rPr>
          <w:rFonts w:ascii="Arial" w:hAnsi="Arial" w:cs="Arial"/>
          <w:b w:val="0"/>
          <w:bCs/>
          <w:caps w:val="0"/>
          <w:sz w:val="20"/>
          <w:lang w:val="en-IN"/>
        </w:rPr>
        <w:t>D'Santos</w:t>
      </w:r>
      <w:proofErr w:type="spellEnd"/>
      <w:r w:rsidRPr="001B6AF0">
        <w:rPr>
          <w:rFonts w:ascii="Arial" w:hAnsi="Arial" w:cs="Arial"/>
          <w:b w:val="0"/>
          <w:bCs/>
          <w:caps w:val="0"/>
          <w:sz w:val="20"/>
          <w:lang w:val="en-IN"/>
        </w:rPr>
        <w:t xml:space="preserve">, C., Robinson, J. L., Silva, G., Launchbury, R., Perou, C. </w:t>
      </w:r>
      <w:proofErr w:type="gramStart"/>
      <w:r w:rsidRPr="001B6AF0">
        <w:rPr>
          <w:rFonts w:ascii="Arial" w:hAnsi="Arial" w:cs="Arial"/>
          <w:b w:val="0"/>
          <w:bCs/>
          <w:caps w:val="0"/>
          <w:sz w:val="20"/>
          <w:lang w:val="en-IN"/>
        </w:rPr>
        <w:t>M.,</w:t>
      </w:r>
      <w:r w:rsidR="006140B1" w:rsidRPr="001B6AF0">
        <w:rPr>
          <w:rFonts w:ascii="Arial" w:hAnsi="Arial" w:cs="Arial"/>
          <w:b w:val="0"/>
          <w:bCs/>
          <w:caps w:val="0"/>
          <w:sz w:val="20"/>
          <w:lang w:val="en-IN"/>
        </w:rPr>
        <w:t>.</w:t>
      </w:r>
      <w:proofErr w:type="gramEnd"/>
      <w:r w:rsidR="006140B1" w:rsidRPr="001B6AF0">
        <w:rPr>
          <w:rFonts w:ascii="Arial" w:hAnsi="Arial" w:cs="Arial"/>
          <w:b w:val="0"/>
          <w:bCs/>
          <w:caps w:val="0"/>
          <w:sz w:val="20"/>
          <w:lang w:val="en-IN"/>
        </w:rPr>
        <w:t xml:space="preserve"> </w:t>
      </w:r>
      <w:r w:rsidRPr="001B6AF0">
        <w:rPr>
          <w:rFonts w:ascii="Arial" w:hAnsi="Arial" w:cs="Arial"/>
          <w:b w:val="0"/>
          <w:bCs/>
          <w:caps w:val="0"/>
          <w:sz w:val="20"/>
          <w:lang w:val="en-IN"/>
        </w:rPr>
        <w:t>Carroll, J. S. (2015). Progesterone receptor modulates ERα action in breast cancer. Nature, 523(7560), 313–317.</w:t>
      </w:r>
    </w:p>
    <w:p w14:paraId="4B7E700E" w14:textId="77777777" w:rsidR="006C357C" w:rsidRPr="001B6AF0" w:rsidRDefault="006C357C"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Normanno, N., De Luca, A., Bianco, C., Strizzi, L., Mancino, M., Maiello, M. R., Carotenuto, A., De Feo, G., Caponigro, F., &amp; Salomon, D. S. (2006). Epidermal growth factor receptor (EGFR) signaling in cancer. Gene, 366(1), 2–16.</w:t>
      </w:r>
    </w:p>
    <w:p w14:paraId="0872ED8A" w14:textId="77777777" w:rsidR="006C357C" w:rsidRPr="001B6AF0" w:rsidRDefault="006C357C"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Hu, J., Zhang, H., Cao, M., Wang, L., Wu, S., &amp; Fang, B. (2018). Auranofin Enhances Ibrutinib's Anticancer Activity in EGFR-Mutant Lung Adenocarcinoma. Molecular cancer therapeutics, 17(10), 2156–2163.</w:t>
      </w:r>
    </w:p>
    <w:p w14:paraId="2BA76B07" w14:textId="707C6533" w:rsidR="00815AE6" w:rsidRPr="001B6AF0" w:rsidRDefault="00815AE6"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Thorpe, L. M., </w:t>
      </w:r>
      <w:proofErr w:type="spellStart"/>
      <w:r w:rsidRPr="001B6AF0">
        <w:rPr>
          <w:rFonts w:ascii="Arial" w:hAnsi="Arial" w:cs="Arial"/>
          <w:b w:val="0"/>
          <w:bCs/>
          <w:caps w:val="0"/>
          <w:sz w:val="20"/>
          <w:lang w:val="en-IN"/>
        </w:rPr>
        <w:t>Yuzugullu</w:t>
      </w:r>
      <w:proofErr w:type="spellEnd"/>
      <w:r w:rsidRPr="001B6AF0">
        <w:rPr>
          <w:rFonts w:ascii="Arial" w:hAnsi="Arial" w:cs="Arial"/>
          <w:b w:val="0"/>
          <w:bCs/>
          <w:caps w:val="0"/>
          <w:sz w:val="20"/>
          <w:lang w:val="en-IN"/>
        </w:rPr>
        <w:t xml:space="preserve">, H., &amp; Zhao, J. J. (2015). PI3K in cancer: divergent roles of isoforms, modes of activation and therapeutic targeting. Nature </w:t>
      </w:r>
      <w:r w:rsidR="003D7DB3" w:rsidRPr="001B6AF0">
        <w:rPr>
          <w:rFonts w:ascii="Arial" w:hAnsi="Arial" w:cs="Arial"/>
          <w:b w:val="0"/>
          <w:bCs/>
          <w:caps w:val="0"/>
          <w:sz w:val="20"/>
          <w:lang w:val="en-IN"/>
        </w:rPr>
        <w:t>Reviews</w:t>
      </w:r>
      <w:r w:rsidRPr="001B6AF0">
        <w:rPr>
          <w:rFonts w:ascii="Arial" w:hAnsi="Arial" w:cs="Arial"/>
          <w:b w:val="0"/>
          <w:bCs/>
          <w:caps w:val="0"/>
          <w:sz w:val="20"/>
          <w:lang w:val="en-IN"/>
        </w:rPr>
        <w:t>. Cancer, 15(1), 7–24. </w:t>
      </w:r>
    </w:p>
    <w:p w14:paraId="227CABA1" w14:textId="56848026" w:rsidR="00FE5F7D" w:rsidRPr="0057244C" w:rsidRDefault="00815AE6" w:rsidP="0057244C">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Laplante, M., &amp; Sabatini, D. M. (2012). mTOR signaling in growth control and disease. Cell, 149(2), 274–293.</w:t>
      </w:r>
      <w:r w:rsidR="0057244C">
        <w:rPr>
          <w:rFonts w:ascii="Arial" w:hAnsi="Arial" w:cs="Arial"/>
          <w:b w:val="0"/>
          <w:bCs/>
          <w:caps w:val="0"/>
          <w:sz w:val="20"/>
          <w:lang w:val="en-IN"/>
        </w:rPr>
        <w:t xml:space="preserve"> </w:t>
      </w:r>
      <w:proofErr w:type="spellStart"/>
      <w:r w:rsidR="00B12D16" w:rsidRPr="0057244C">
        <w:rPr>
          <w:rFonts w:ascii="Arial" w:hAnsi="Arial" w:cs="Arial"/>
          <w:b w:val="0"/>
          <w:bCs/>
          <w:caps w:val="0"/>
          <w:sz w:val="20"/>
          <w:lang w:val="en-IN"/>
        </w:rPr>
        <w:t>SwissADME</w:t>
      </w:r>
      <w:proofErr w:type="spellEnd"/>
      <w:r w:rsidR="00B12D16" w:rsidRPr="0057244C">
        <w:rPr>
          <w:rFonts w:ascii="Arial" w:hAnsi="Arial" w:cs="Arial"/>
          <w:b w:val="0"/>
          <w:bCs/>
          <w:caps w:val="0"/>
          <w:sz w:val="20"/>
          <w:lang w:val="en-IN"/>
        </w:rPr>
        <w:t xml:space="preserve"> </w:t>
      </w:r>
      <w:r w:rsidR="00FE5F7D" w:rsidRPr="0057244C">
        <w:rPr>
          <w:rFonts w:ascii="Arial" w:hAnsi="Arial" w:cs="Arial"/>
          <w:b w:val="0"/>
          <w:bCs/>
          <w:caps w:val="0"/>
          <w:sz w:val="20"/>
          <w:lang w:val="en-IN"/>
        </w:rPr>
        <w:t xml:space="preserve">https://www.swissadme.ch/ </w:t>
      </w:r>
    </w:p>
    <w:p w14:paraId="36B942FC" w14:textId="77777777" w:rsidR="00B12D16" w:rsidRPr="001B6AF0" w:rsidRDefault="00590785" w:rsidP="00540A20">
      <w:pPr>
        <w:pStyle w:val="ReferHead"/>
        <w:numPr>
          <w:ilvl w:val="0"/>
          <w:numId w:val="41"/>
        </w:numPr>
        <w:spacing w:after="0"/>
        <w:jc w:val="both"/>
        <w:rPr>
          <w:rFonts w:ascii="Arial" w:hAnsi="Arial" w:cs="Arial"/>
          <w:b w:val="0"/>
          <w:bCs/>
          <w:caps w:val="0"/>
          <w:sz w:val="20"/>
          <w:lang w:val="en-IN"/>
        </w:rPr>
      </w:pPr>
      <w:r w:rsidRPr="00C6290F">
        <w:rPr>
          <w:rFonts w:ascii="Arial" w:hAnsi="Arial" w:cs="Arial"/>
          <w:b w:val="0"/>
          <w:bCs/>
          <w:caps w:val="0"/>
          <w:sz w:val="20"/>
          <w:lang w:val="en-IN"/>
        </w:rPr>
        <w:t xml:space="preserve">Lipinski, c. A. (2000). Drug-like properties and causes of poor solubility and permeability. </w:t>
      </w:r>
      <w:r w:rsidRPr="001B6AF0">
        <w:rPr>
          <w:rFonts w:ascii="Arial" w:hAnsi="Arial" w:cs="Arial"/>
          <w:b w:val="0"/>
          <w:bCs/>
          <w:caps w:val="0"/>
          <w:sz w:val="20"/>
          <w:lang w:val="en-IN"/>
        </w:rPr>
        <w:t>Journal of pharmacological and toxicological methods, 44</w:t>
      </w:r>
      <w:r w:rsidRPr="00C6290F">
        <w:rPr>
          <w:rFonts w:ascii="Arial" w:hAnsi="Arial" w:cs="Arial"/>
          <w:b w:val="0"/>
          <w:bCs/>
          <w:caps w:val="0"/>
          <w:sz w:val="20"/>
          <w:lang w:val="en-IN"/>
        </w:rPr>
        <w:t>(1), 235–249.</w:t>
      </w:r>
    </w:p>
    <w:p w14:paraId="01637687" w14:textId="77777777" w:rsidR="00BC656C" w:rsidRDefault="00B12D16" w:rsidP="0057244C">
      <w:pPr>
        <w:pStyle w:val="ReferHead"/>
        <w:spacing w:after="0"/>
        <w:ind w:left="720"/>
        <w:jc w:val="both"/>
        <w:rPr>
          <w:rFonts w:ascii="Arial" w:hAnsi="Arial" w:cs="Arial"/>
          <w:b w:val="0"/>
          <w:bCs/>
          <w:caps w:val="0"/>
          <w:sz w:val="20"/>
          <w:lang w:val="en-IN"/>
        </w:rPr>
      </w:pPr>
      <w:r w:rsidRPr="00B12D16">
        <w:rPr>
          <w:rFonts w:ascii="Arial" w:hAnsi="Arial" w:cs="Arial"/>
          <w:b w:val="0"/>
          <w:bCs/>
          <w:caps w:val="0"/>
          <w:sz w:val="20"/>
          <w:lang w:val="en-IN"/>
        </w:rPr>
        <w:t xml:space="preserve">PDB, </w:t>
      </w:r>
      <w:hyperlink r:id="rId34" w:history="1">
        <w:r w:rsidRPr="00B12D16">
          <w:rPr>
            <w:rFonts w:ascii="Arial" w:hAnsi="Arial" w:cs="Arial"/>
            <w:b w:val="0"/>
            <w:bCs/>
            <w:caps w:val="0"/>
            <w:sz w:val="20"/>
            <w:lang w:val="en-IN"/>
          </w:rPr>
          <w:t>www.rcsb.org</w:t>
        </w:r>
      </w:hyperlink>
      <w:r>
        <w:rPr>
          <w:rFonts w:ascii="Arial" w:hAnsi="Arial" w:cs="Arial"/>
          <w:b w:val="0"/>
          <w:bCs/>
          <w:caps w:val="0"/>
          <w:sz w:val="20"/>
          <w:lang w:val="en-IN"/>
        </w:rPr>
        <w:t xml:space="preserve"> </w:t>
      </w:r>
    </w:p>
    <w:p w14:paraId="5D40FAE1" w14:textId="0B3813FD" w:rsidR="00BC656C" w:rsidRPr="00BC656C" w:rsidRDefault="00CC7F20" w:rsidP="00540A20">
      <w:pPr>
        <w:pStyle w:val="ReferHead"/>
        <w:numPr>
          <w:ilvl w:val="0"/>
          <w:numId w:val="41"/>
        </w:numPr>
        <w:spacing w:after="0"/>
        <w:jc w:val="both"/>
        <w:rPr>
          <w:rFonts w:ascii="Arial" w:hAnsi="Arial" w:cs="Arial"/>
          <w:b w:val="0"/>
          <w:bCs/>
          <w:caps w:val="0"/>
          <w:sz w:val="20"/>
          <w:lang w:val="en-IN"/>
        </w:rPr>
      </w:pPr>
      <w:r w:rsidRPr="00BC656C">
        <w:rPr>
          <w:rFonts w:ascii="Arial" w:hAnsi="Arial" w:cs="Arial"/>
          <w:b w:val="0"/>
          <w:bCs/>
          <w:caps w:val="0"/>
          <w:sz w:val="20"/>
          <w:lang w:val="en-IN"/>
        </w:rPr>
        <w:t>Release S. 1: Prime. Schrödinger, LLC, New York, NY. 2020</w:t>
      </w:r>
    </w:p>
    <w:p w14:paraId="1E4F1729" w14:textId="77777777" w:rsidR="00C52664" w:rsidRDefault="00BC656C" w:rsidP="00540A20">
      <w:pPr>
        <w:pStyle w:val="ReferHead"/>
        <w:numPr>
          <w:ilvl w:val="0"/>
          <w:numId w:val="41"/>
        </w:numPr>
        <w:spacing w:after="0"/>
        <w:jc w:val="both"/>
        <w:rPr>
          <w:rFonts w:ascii="Arial" w:hAnsi="Arial" w:cs="Arial"/>
          <w:b w:val="0"/>
          <w:bCs/>
          <w:caps w:val="0"/>
          <w:sz w:val="20"/>
          <w:lang w:val="en-IN"/>
        </w:rPr>
      </w:pPr>
      <w:r w:rsidRPr="00BC656C">
        <w:rPr>
          <w:rFonts w:ascii="Arial" w:hAnsi="Arial" w:cs="Arial"/>
          <w:b w:val="0"/>
          <w:bCs/>
          <w:caps w:val="0"/>
          <w:sz w:val="20"/>
          <w:lang w:val="en-IN"/>
        </w:rPr>
        <w:t>Release S. 2: LigPrep, Schrödinger, LLC, New York, NY, 2017. New York, NY. 2017.</w:t>
      </w:r>
    </w:p>
    <w:p w14:paraId="2F5D1DE6" w14:textId="77777777" w:rsidR="00C52664" w:rsidRDefault="00C52664" w:rsidP="00540A20">
      <w:pPr>
        <w:pStyle w:val="ReferHead"/>
        <w:numPr>
          <w:ilvl w:val="0"/>
          <w:numId w:val="41"/>
        </w:numPr>
        <w:spacing w:after="0"/>
        <w:jc w:val="both"/>
        <w:rPr>
          <w:rFonts w:ascii="Arial" w:hAnsi="Arial" w:cs="Arial"/>
          <w:b w:val="0"/>
          <w:bCs/>
          <w:caps w:val="0"/>
          <w:sz w:val="20"/>
          <w:lang w:val="en-IN"/>
        </w:rPr>
      </w:pPr>
      <w:r w:rsidRPr="00C52664">
        <w:rPr>
          <w:rFonts w:ascii="Arial" w:hAnsi="Arial" w:cs="Arial"/>
          <w:b w:val="0"/>
          <w:bCs/>
          <w:caps w:val="0"/>
          <w:sz w:val="20"/>
          <w:lang w:val="en-IN"/>
        </w:rPr>
        <w:t>Schrödinger Release 2020-1: Glide, Schrödinger, LLC, New York, NY, 2020.</w:t>
      </w:r>
    </w:p>
    <w:p w14:paraId="6D201609" w14:textId="77777777" w:rsidR="00590785" w:rsidRPr="001B6AF0" w:rsidRDefault="00590785"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Rasul, H. O., Aziz, B. K., </w:t>
      </w:r>
      <w:proofErr w:type="spellStart"/>
      <w:r w:rsidRPr="001B6AF0">
        <w:rPr>
          <w:rFonts w:ascii="Arial" w:hAnsi="Arial" w:cs="Arial"/>
          <w:b w:val="0"/>
          <w:bCs/>
          <w:caps w:val="0"/>
          <w:sz w:val="20"/>
          <w:lang w:val="en-IN"/>
        </w:rPr>
        <w:t>Ghafour</w:t>
      </w:r>
      <w:proofErr w:type="spellEnd"/>
      <w:r w:rsidRPr="001B6AF0">
        <w:rPr>
          <w:rFonts w:ascii="Arial" w:hAnsi="Arial" w:cs="Arial"/>
          <w:b w:val="0"/>
          <w:bCs/>
          <w:caps w:val="0"/>
          <w:sz w:val="20"/>
          <w:lang w:val="en-IN"/>
        </w:rPr>
        <w:t xml:space="preserve">, D. D., &amp; Kivrak, A. (2022). In silico molecular docking and dynamic simulation of eugenol compounds against breast cancer. </w:t>
      </w:r>
      <w:r w:rsidRPr="001B6AF0">
        <w:rPr>
          <w:b w:val="0"/>
          <w:bCs/>
          <w:i/>
          <w:iCs/>
          <w:caps w:val="0"/>
          <w:lang w:val="en-IN"/>
        </w:rPr>
        <w:t xml:space="preserve">Journal of Molecular </w:t>
      </w:r>
      <w:proofErr w:type="spellStart"/>
      <w:r w:rsidRPr="001B6AF0">
        <w:rPr>
          <w:b w:val="0"/>
          <w:bCs/>
          <w:i/>
          <w:iCs/>
          <w:caps w:val="0"/>
          <w:lang w:val="en-IN"/>
        </w:rPr>
        <w:t>Modeling</w:t>
      </w:r>
      <w:proofErr w:type="spellEnd"/>
      <w:r w:rsidRPr="001B6AF0">
        <w:rPr>
          <w:b w:val="0"/>
          <w:bCs/>
          <w:i/>
          <w:iCs/>
          <w:caps w:val="0"/>
          <w:lang w:val="en-IN"/>
        </w:rPr>
        <w:t>, 28</w:t>
      </w:r>
      <w:r w:rsidRPr="001B6AF0">
        <w:rPr>
          <w:rFonts w:ascii="Arial" w:hAnsi="Arial" w:cs="Arial"/>
          <w:b w:val="0"/>
          <w:bCs/>
          <w:caps w:val="0"/>
          <w:sz w:val="20"/>
          <w:lang w:val="en-IN"/>
        </w:rPr>
        <w:t xml:space="preserve">(1), 17. </w:t>
      </w:r>
    </w:p>
    <w:p w14:paraId="10FFBC94" w14:textId="51ED02F3" w:rsidR="005D4E8D" w:rsidRPr="001B6AF0" w:rsidRDefault="005D4E8D"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Abdullah, M. L., Al-</w:t>
      </w:r>
      <w:proofErr w:type="spellStart"/>
      <w:r w:rsidRPr="001B6AF0">
        <w:rPr>
          <w:rFonts w:ascii="Arial" w:hAnsi="Arial" w:cs="Arial"/>
          <w:b w:val="0"/>
          <w:bCs/>
          <w:caps w:val="0"/>
          <w:sz w:val="20"/>
          <w:lang w:val="en-IN"/>
        </w:rPr>
        <w:t>Shabanah</w:t>
      </w:r>
      <w:proofErr w:type="spellEnd"/>
      <w:r w:rsidRPr="001B6AF0">
        <w:rPr>
          <w:rFonts w:ascii="Arial" w:hAnsi="Arial" w:cs="Arial"/>
          <w:b w:val="0"/>
          <w:bCs/>
          <w:caps w:val="0"/>
          <w:sz w:val="20"/>
          <w:lang w:val="en-IN"/>
        </w:rPr>
        <w:t>, O., Hassan, Z. K., &amp; Hafez, M. M. (2021). Eugenol-Induced Autophagy and Apoptosis in Breast Cancer Cells via PI3K/AKT/FOXO3a Pathway Inhibition. International journal of molecular sciences, 22(17), 9243.</w:t>
      </w:r>
    </w:p>
    <w:p w14:paraId="002E9AC6" w14:textId="190CA89D" w:rsidR="005D4E8D" w:rsidRPr="001B6AF0" w:rsidRDefault="005D4E8D"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Debnath, A., Lo, Y.-H., Bhattacharya, M., Wen, Z.-H., Chakraborty, C., &amp; Das, A. (2025). Eugenol’s anti-cancer properties, its modulation of signalling pathways, and cascades across various cancers: A review. Current Research in Biotechnology, 10, 100330.</w:t>
      </w:r>
    </w:p>
    <w:p w14:paraId="42ED1FDE" w14:textId="7241B3C6" w:rsidR="00157E27" w:rsidRPr="001B6AF0" w:rsidRDefault="00157E27"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 xml:space="preserve">Noman, A. M., Sultan, M. T., Mazhar, A., Khan, W. A., Imran, M., Hussain, M., Mostafa, E. M., El-Ghorab, A. H., Ghoneim, M. M., Selim, S., Abdelgawad, M. A., Al Jbawi, E., </w:t>
      </w:r>
      <w:proofErr w:type="spellStart"/>
      <w:r w:rsidRPr="001B6AF0">
        <w:rPr>
          <w:rFonts w:ascii="Arial" w:hAnsi="Arial" w:cs="Arial"/>
          <w:b w:val="0"/>
          <w:bCs/>
          <w:caps w:val="0"/>
          <w:sz w:val="20"/>
          <w:lang w:val="en-IN"/>
        </w:rPr>
        <w:t>Alsagaby</w:t>
      </w:r>
      <w:proofErr w:type="spellEnd"/>
      <w:r w:rsidRPr="001B6AF0">
        <w:rPr>
          <w:rFonts w:ascii="Arial" w:hAnsi="Arial" w:cs="Arial"/>
          <w:b w:val="0"/>
          <w:bCs/>
          <w:caps w:val="0"/>
          <w:sz w:val="20"/>
          <w:lang w:val="en-IN"/>
        </w:rPr>
        <w:t xml:space="preserve">, S. A., &amp; Al Abdulmonem, W. (2025). Eugenol: An Insight into the </w:t>
      </w:r>
      <w:r w:rsidRPr="001B6AF0">
        <w:rPr>
          <w:rFonts w:ascii="Arial" w:hAnsi="Arial" w:cs="Arial"/>
          <w:b w:val="0"/>
          <w:bCs/>
          <w:caps w:val="0"/>
          <w:sz w:val="20"/>
          <w:lang w:val="en-IN"/>
        </w:rPr>
        <w:lastRenderedPageBreak/>
        <w:t>Anticancer Perspective and Pharmacological Aspects. Food science &amp; nutrition, 13(8), e70727.</w:t>
      </w:r>
    </w:p>
    <w:p w14:paraId="722A779C" w14:textId="10310081" w:rsidR="00F32E91" w:rsidRPr="001B6AF0" w:rsidRDefault="00F32E91"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Faruq, A. U., &amp; Ibrahim, I. M. (2025). Comprehensive overview of eugenol: Sources, structure, pharmacological activities, mechanisms of action, safety profile, and applications. Journal of Drug Design and Medicinal Chemistry, 11(3), 39–47.</w:t>
      </w:r>
    </w:p>
    <w:p w14:paraId="7E9CF823" w14:textId="77777777" w:rsidR="006C00A0" w:rsidRPr="001B6AF0" w:rsidRDefault="00B37CF2" w:rsidP="00540A20">
      <w:pPr>
        <w:pStyle w:val="ReferHead"/>
        <w:numPr>
          <w:ilvl w:val="0"/>
          <w:numId w:val="41"/>
        </w:numPr>
        <w:spacing w:after="0"/>
        <w:jc w:val="both"/>
        <w:rPr>
          <w:rFonts w:ascii="Arial" w:hAnsi="Arial" w:cs="Arial"/>
          <w:b w:val="0"/>
          <w:bCs/>
          <w:caps w:val="0"/>
          <w:sz w:val="20"/>
          <w:lang w:val="en-IN"/>
        </w:rPr>
      </w:pPr>
      <w:r w:rsidRPr="001B6AF0">
        <w:rPr>
          <w:rFonts w:ascii="Arial" w:hAnsi="Arial" w:cs="Arial"/>
          <w:b w:val="0"/>
          <w:bCs/>
          <w:caps w:val="0"/>
          <w:sz w:val="20"/>
          <w:lang w:val="en-IN"/>
        </w:rPr>
        <w:t>Alam, M. M. (2024). New 1,2,4-triazole-based eugenol derivatives as anti-COX-2 and anticancer agents. Journal of Umm Al-Qura University for Applied Sciences, 10, 555–566.</w:t>
      </w:r>
    </w:p>
    <w:p w14:paraId="6D457A80" w14:textId="4FF68D71" w:rsidR="00590785" w:rsidRPr="001B6AF0" w:rsidRDefault="006C00A0" w:rsidP="00540A20">
      <w:pPr>
        <w:pStyle w:val="ReferHead"/>
        <w:numPr>
          <w:ilvl w:val="0"/>
          <w:numId w:val="41"/>
        </w:numPr>
        <w:spacing w:after="0"/>
        <w:jc w:val="both"/>
        <w:rPr>
          <w:rFonts w:ascii="Arial" w:hAnsi="Arial" w:cs="Arial"/>
          <w:b w:val="0"/>
          <w:bCs/>
          <w:caps w:val="0"/>
          <w:sz w:val="20"/>
          <w:lang w:val="en-IN"/>
        </w:rPr>
      </w:pPr>
      <w:proofErr w:type="spellStart"/>
      <w:r w:rsidRPr="001B6AF0">
        <w:rPr>
          <w:rFonts w:ascii="Arial" w:hAnsi="Arial" w:cs="Arial"/>
          <w:b w:val="0"/>
          <w:bCs/>
          <w:caps w:val="0"/>
          <w:sz w:val="20"/>
          <w:lang w:val="en-IN"/>
        </w:rPr>
        <w:t>Pangesti</w:t>
      </w:r>
      <w:proofErr w:type="spellEnd"/>
      <w:r w:rsidRPr="001B6AF0">
        <w:rPr>
          <w:rFonts w:ascii="Arial" w:hAnsi="Arial" w:cs="Arial"/>
          <w:b w:val="0"/>
          <w:bCs/>
          <w:caps w:val="0"/>
          <w:sz w:val="20"/>
          <w:lang w:val="en-IN"/>
        </w:rPr>
        <w:t xml:space="preserve">, D. P., Az-Zahra, N. F., </w:t>
      </w:r>
      <w:proofErr w:type="spellStart"/>
      <w:r w:rsidRPr="001B6AF0">
        <w:rPr>
          <w:rFonts w:ascii="Arial" w:hAnsi="Arial" w:cs="Arial"/>
          <w:b w:val="0"/>
          <w:bCs/>
          <w:caps w:val="0"/>
          <w:sz w:val="20"/>
          <w:lang w:val="en-IN"/>
        </w:rPr>
        <w:t>Warsito</w:t>
      </w:r>
      <w:proofErr w:type="spellEnd"/>
      <w:r w:rsidRPr="001B6AF0">
        <w:rPr>
          <w:rFonts w:ascii="Arial" w:hAnsi="Arial" w:cs="Arial"/>
          <w:b w:val="0"/>
          <w:bCs/>
          <w:caps w:val="0"/>
          <w:sz w:val="20"/>
          <w:lang w:val="en-IN"/>
        </w:rPr>
        <w:t xml:space="preserve">, W., &amp; Masruri, M. (2024). Synthesis of eugenol </w:t>
      </w:r>
      <w:r w:rsidR="003D7DB3" w:rsidRPr="001B6AF0">
        <w:rPr>
          <w:rFonts w:ascii="Arial" w:hAnsi="Arial" w:cs="Arial"/>
          <w:b w:val="0"/>
          <w:bCs/>
          <w:caps w:val="0"/>
          <w:sz w:val="20"/>
          <w:lang w:val="en-IN"/>
        </w:rPr>
        <w:t>ester</w:t>
      </w:r>
      <w:r w:rsidRPr="001B6AF0">
        <w:rPr>
          <w:rFonts w:ascii="Arial" w:hAnsi="Arial" w:cs="Arial"/>
          <w:b w:val="0"/>
          <w:bCs/>
          <w:caps w:val="0"/>
          <w:sz w:val="20"/>
          <w:lang w:val="en-IN"/>
        </w:rPr>
        <w:t xml:space="preserve"> derivatives as breast cancer drugs. AIP Conference Proceedings, 3055(1), 030001.</w:t>
      </w:r>
    </w:p>
    <w:p w14:paraId="0EFBF951" w14:textId="25448C2A" w:rsidR="00590785" w:rsidRPr="001B6AF0" w:rsidRDefault="00590785" w:rsidP="00540A20">
      <w:pPr>
        <w:pStyle w:val="ReferHead"/>
        <w:spacing w:after="0"/>
        <w:ind w:left="567" w:hanging="507"/>
        <w:jc w:val="both"/>
        <w:rPr>
          <w:rFonts w:ascii="Arial" w:hAnsi="Arial" w:cs="Arial"/>
          <w:b w:val="0"/>
          <w:bCs/>
          <w:caps w:val="0"/>
          <w:sz w:val="20"/>
          <w:lang w:val="en-IN"/>
        </w:rPr>
      </w:pPr>
    </w:p>
    <w:sectPr w:rsidR="00590785" w:rsidRPr="001B6AF0" w:rsidSect="006F08A8">
      <w:headerReference w:type="even" r:id="rId35"/>
      <w:headerReference w:type="default" r:id="rId36"/>
      <w:footerReference w:type="default" r:id="rId37"/>
      <w:headerReference w:type="first" r:id="rId38"/>
      <w:type w:val="continuous"/>
      <w:pgSz w:w="12240" w:h="15840"/>
      <w:pgMar w:top="1440" w:right="2016" w:bottom="2016" w:left="2016" w:header="720" w:footer="185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11CCC" w14:textId="77777777" w:rsidR="009A6DE5" w:rsidRDefault="009A6DE5" w:rsidP="00C37E61">
      <w:r>
        <w:separator/>
      </w:r>
    </w:p>
  </w:endnote>
  <w:endnote w:type="continuationSeparator" w:id="0">
    <w:p w14:paraId="6DAA2BCF" w14:textId="77777777" w:rsidR="009A6DE5" w:rsidRDefault="009A6DE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CAD00" w14:textId="77777777" w:rsidR="00B06CEB" w:rsidRPr="00C37E61" w:rsidRDefault="00B06CE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A315F" w14:textId="77777777" w:rsidR="009A6DE5" w:rsidRDefault="009A6DE5" w:rsidP="00C37E61">
      <w:r>
        <w:separator/>
      </w:r>
    </w:p>
  </w:footnote>
  <w:footnote w:type="continuationSeparator" w:id="0">
    <w:p w14:paraId="7982598A" w14:textId="77777777" w:rsidR="009A6DE5" w:rsidRDefault="009A6DE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94152" w14:textId="3172C51F" w:rsidR="003F5C99" w:rsidRDefault="009A6DE5">
    <w:pPr>
      <w:pStyle w:val="Header"/>
    </w:pPr>
    <w:r>
      <w:rPr>
        <w:noProof/>
      </w:rPr>
      <w:pict w14:anchorId="23453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5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B4867" w14:textId="73DE7B11" w:rsidR="003F5C99" w:rsidRDefault="009A6DE5">
    <w:pPr>
      <w:pStyle w:val="Header"/>
    </w:pPr>
    <w:r>
      <w:rPr>
        <w:noProof/>
      </w:rPr>
      <w:pict w14:anchorId="628DC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5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52846" w14:textId="27F836E2" w:rsidR="00296529" w:rsidRPr="00296529" w:rsidRDefault="009A6DE5" w:rsidP="00296529">
    <w:pPr>
      <w:ind w:left="2160"/>
      <w:jc w:val="center"/>
      <w:rPr>
        <w:rFonts w:ascii="Times New Roman" w:eastAsia="Calibri" w:hAnsi="Times New Roman"/>
        <w:i/>
        <w:sz w:val="18"/>
        <w:szCs w:val="22"/>
      </w:rPr>
    </w:pPr>
    <w:r>
      <w:rPr>
        <w:noProof/>
      </w:rPr>
      <w:pict w14:anchorId="31B5D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5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46CDE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5560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6D4CC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27AD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2CC39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C57481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84708" w14:textId="1D3A90EF" w:rsidR="003F5C99" w:rsidRDefault="009A6DE5">
    <w:pPr>
      <w:pStyle w:val="Header"/>
    </w:pPr>
    <w:r>
      <w:rPr>
        <w:noProof/>
      </w:rPr>
      <w:pict w14:anchorId="5ED49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6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F1D51" w14:textId="69A80688" w:rsidR="003F5C99" w:rsidRDefault="009A6DE5">
    <w:pPr>
      <w:pStyle w:val="Header"/>
    </w:pPr>
    <w:r>
      <w:rPr>
        <w:noProof/>
      </w:rPr>
      <w:pict w14:anchorId="47D8F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6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E6020" w14:textId="5CFF46B3" w:rsidR="003F5C99" w:rsidRDefault="009A6DE5">
    <w:pPr>
      <w:pStyle w:val="Header"/>
    </w:pPr>
    <w:r>
      <w:rPr>
        <w:noProof/>
      </w:rPr>
      <w:pict w14:anchorId="3ED71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865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14311E"/>
    <w:multiLevelType w:val="hybridMultilevel"/>
    <w:tmpl w:val="93D28610"/>
    <w:lvl w:ilvl="0" w:tplc="FD9E2AE8">
      <w:start w:val="1"/>
      <w:numFmt w:val="lowerLetter"/>
      <w:lvlText w:val="%1)"/>
      <w:lvlJc w:val="left"/>
      <w:pPr>
        <w:ind w:left="2325" w:hanging="360"/>
      </w:pPr>
      <w:rPr>
        <w:rFonts w:hint="default"/>
      </w:rPr>
    </w:lvl>
    <w:lvl w:ilvl="1" w:tplc="40090019" w:tentative="1">
      <w:start w:val="1"/>
      <w:numFmt w:val="lowerLetter"/>
      <w:lvlText w:val="%2."/>
      <w:lvlJc w:val="left"/>
      <w:pPr>
        <w:ind w:left="3045" w:hanging="360"/>
      </w:pPr>
    </w:lvl>
    <w:lvl w:ilvl="2" w:tplc="4009001B" w:tentative="1">
      <w:start w:val="1"/>
      <w:numFmt w:val="lowerRoman"/>
      <w:lvlText w:val="%3."/>
      <w:lvlJc w:val="right"/>
      <w:pPr>
        <w:ind w:left="3765" w:hanging="180"/>
      </w:pPr>
    </w:lvl>
    <w:lvl w:ilvl="3" w:tplc="4009000F" w:tentative="1">
      <w:start w:val="1"/>
      <w:numFmt w:val="decimal"/>
      <w:lvlText w:val="%4."/>
      <w:lvlJc w:val="left"/>
      <w:pPr>
        <w:ind w:left="4485" w:hanging="360"/>
      </w:pPr>
    </w:lvl>
    <w:lvl w:ilvl="4" w:tplc="40090019" w:tentative="1">
      <w:start w:val="1"/>
      <w:numFmt w:val="lowerLetter"/>
      <w:lvlText w:val="%5."/>
      <w:lvlJc w:val="left"/>
      <w:pPr>
        <w:ind w:left="5205" w:hanging="360"/>
      </w:pPr>
    </w:lvl>
    <w:lvl w:ilvl="5" w:tplc="4009001B" w:tentative="1">
      <w:start w:val="1"/>
      <w:numFmt w:val="lowerRoman"/>
      <w:lvlText w:val="%6."/>
      <w:lvlJc w:val="right"/>
      <w:pPr>
        <w:ind w:left="5925" w:hanging="180"/>
      </w:pPr>
    </w:lvl>
    <w:lvl w:ilvl="6" w:tplc="4009000F" w:tentative="1">
      <w:start w:val="1"/>
      <w:numFmt w:val="decimal"/>
      <w:lvlText w:val="%7."/>
      <w:lvlJc w:val="left"/>
      <w:pPr>
        <w:ind w:left="6645" w:hanging="360"/>
      </w:pPr>
    </w:lvl>
    <w:lvl w:ilvl="7" w:tplc="40090019" w:tentative="1">
      <w:start w:val="1"/>
      <w:numFmt w:val="lowerLetter"/>
      <w:lvlText w:val="%8."/>
      <w:lvlJc w:val="left"/>
      <w:pPr>
        <w:ind w:left="7365" w:hanging="360"/>
      </w:pPr>
    </w:lvl>
    <w:lvl w:ilvl="8" w:tplc="4009001B" w:tentative="1">
      <w:start w:val="1"/>
      <w:numFmt w:val="lowerRoman"/>
      <w:lvlText w:val="%9."/>
      <w:lvlJc w:val="right"/>
      <w:pPr>
        <w:ind w:left="8085" w:hanging="180"/>
      </w:pPr>
    </w:lvl>
  </w:abstractNum>
  <w:abstractNum w:abstractNumId="8" w15:restartNumberingAfterBreak="0">
    <w:nsid w:val="0FB71019"/>
    <w:multiLevelType w:val="multilevel"/>
    <w:tmpl w:val="2790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540885"/>
    <w:multiLevelType w:val="hybridMultilevel"/>
    <w:tmpl w:val="7C72C0C2"/>
    <w:lvl w:ilvl="0" w:tplc="88165C22">
      <w:start w:val="1"/>
      <w:numFmt w:val="lowerLetter"/>
      <w:lvlText w:val="%1)"/>
      <w:lvlJc w:val="left"/>
      <w:pPr>
        <w:ind w:left="2190" w:hanging="360"/>
      </w:pPr>
      <w:rPr>
        <w:rFonts w:ascii="Arial" w:hAnsi="Arial" w:cs="Arial" w:hint="default"/>
      </w:rPr>
    </w:lvl>
    <w:lvl w:ilvl="1" w:tplc="40090019" w:tentative="1">
      <w:start w:val="1"/>
      <w:numFmt w:val="lowerLetter"/>
      <w:lvlText w:val="%2."/>
      <w:lvlJc w:val="left"/>
      <w:pPr>
        <w:ind w:left="2910" w:hanging="360"/>
      </w:pPr>
    </w:lvl>
    <w:lvl w:ilvl="2" w:tplc="4009001B" w:tentative="1">
      <w:start w:val="1"/>
      <w:numFmt w:val="lowerRoman"/>
      <w:lvlText w:val="%3."/>
      <w:lvlJc w:val="right"/>
      <w:pPr>
        <w:ind w:left="3630" w:hanging="180"/>
      </w:pPr>
    </w:lvl>
    <w:lvl w:ilvl="3" w:tplc="4009000F" w:tentative="1">
      <w:start w:val="1"/>
      <w:numFmt w:val="decimal"/>
      <w:lvlText w:val="%4."/>
      <w:lvlJc w:val="left"/>
      <w:pPr>
        <w:ind w:left="4350" w:hanging="360"/>
      </w:pPr>
    </w:lvl>
    <w:lvl w:ilvl="4" w:tplc="40090019" w:tentative="1">
      <w:start w:val="1"/>
      <w:numFmt w:val="lowerLetter"/>
      <w:lvlText w:val="%5."/>
      <w:lvlJc w:val="left"/>
      <w:pPr>
        <w:ind w:left="5070" w:hanging="360"/>
      </w:pPr>
    </w:lvl>
    <w:lvl w:ilvl="5" w:tplc="4009001B" w:tentative="1">
      <w:start w:val="1"/>
      <w:numFmt w:val="lowerRoman"/>
      <w:lvlText w:val="%6."/>
      <w:lvlJc w:val="right"/>
      <w:pPr>
        <w:ind w:left="5790" w:hanging="180"/>
      </w:pPr>
    </w:lvl>
    <w:lvl w:ilvl="6" w:tplc="4009000F" w:tentative="1">
      <w:start w:val="1"/>
      <w:numFmt w:val="decimal"/>
      <w:lvlText w:val="%7."/>
      <w:lvlJc w:val="left"/>
      <w:pPr>
        <w:ind w:left="6510" w:hanging="360"/>
      </w:pPr>
    </w:lvl>
    <w:lvl w:ilvl="7" w:tplc="40090019" w:tentative="1">
      <w:start w:val="1"/>
      <w:numFmt w:val="lowerLetter"/>
      <w:lvlText w:val="%8."/>
      <w:lvlJc w:val="left"/>
      <w:pPr>
        <w:ind w:left="7230" w:hanging="360"/>
      </w:pPr>
    </w:lvl>
    <w:lvl w:ilvl="8" w:tplc="4009001B" w:tentative="1">
      <w:start w:val="1"/>
      <w:numFmt w:val="lowerRoman"/>
      <w:lvlText w:val="%9."/>
      <w:lvlJc w:val="right"/>
      <w:pPr>
        <w:ind w:left="795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A2F29E1"/>
    <w:multiLevelType w:val="hybridMultilevel"/>
    <w:tmpl w:val="E2EE73AE"/>
    <w:lvl w:ilvl="0" w:tplc="4D10E0C8">
      <w:start w:val="1"/>
      <w:numFmt w:val="lowerLetter"/>
      <w:lvlText w:val="%1)"/>
      <w:lvlJc w:val="left"/>
      <w:pPr>
        <w:ind w:left="6315" w:hanging="4215"/>
      </w:pPr>
      <w:rPr>
        <w:rFonts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12" w15:restartNumberingAfterBreak="0">
    <w:nsid w:val="1A4F7976"/>
    <w:multiLevelType w:val="hybridMultilevel"/>
    <w:tmpl w:val="D568A438"/>
    <w:lvl w:ilvl="0" w:tplc="8EDAD678">
      <w:start w:val="1"/>
      <w:numFmt w:val="decimal"/>
      <w:lvlText w:val="%1."/>
      <w:lvlJc w:val="left"/>
      <w:pPr>
        <w:ind w:left="720" w:hanging="360"/>
      </w:pPr>
      <w:rPr>
        <w:rFonts w:ascii="Arial" w:eastAsia="Times New Roman" w:hAnsi="Arial" w:cs="Arial"/>
        <w:color w:val="000000" w:themeColor="text1"/>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B343C46"/>
    <w:multiLevelType w:val="hybridMultilevel"/>
    <w:tmpl w:val="DE24CB78"/>
    <w:lvl w:ilvl="0" w:tplc="CD0E353E">
      <w:start w:val="3"/>
      <w:numFmt w:val="lowerLetter"/>
      <w:lvlText w:val="%1)"/>
      <w:lvlJc w:val="left"/>
      <w:pPr>
        <w:ind w:left="2460" w:hanging="360"/>
      </w:pPr>
      <w:rPr>
        <w:rFonts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22" w15:restartNumberingAfterBreak="0">
    <w:nsid w:val="51FD18D0"/>
    <w:multiLevelType w:val="hybridMultilevel"/>
    <w:tmpl w:val="7B7A7A1E"/>
    <w:lvl w:ilvl="0" w:tplc="6590AC7A">
      <w:start w:val="3"/>
      <w:numFmt w:val="lowerLetter"/>
      <w:lvlText w:val="%1)"/>
      <w:lvlJc w:val="left"/>
      <w:pPr>
        <w:ind w:left="2460" w:hanging="360"/>
      </w:pPr>
      <w:rPr>
        <w:rFonts w:ascii="Arial" w:hAnsi="Arial" w:cs="Arial"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3751A"/>
    <w:multiLevelType w:val="hybridMultilevel"/>
    <w:tmpl w:val="3C40EE96"/>
    <w:lvl w:ilvl="0" w:tplc="5720F78C">
      <w:start w:val="3"/>
      <w:numFmt w:val="lowerLetter"/>
      <w:lvlText w:val="%1)"/>
      <w:lvlJc w:val="left"/>
      <w:pPr>
        <w:ind w:left="2460" w:hanging="360"/>
      </w:pPr>
      <w:rPr>
        <w:rFonts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25" w15:restartNumberingAfterBreak="0">
    <w:nsid w:val="5C112FCC"/>
    <w:multiLevelType w:val="hybridMultilevel"/>
    <w:tmpl w:val="71901D4E"/>
    <w:lvl w:ilvl="0" w:tplc="85D813F6">
      <w:start w:val="1"/>
      <w:numFmt w:val="lowerLetter"/>
      <w:lvlText w:val="%1)"/>
      <w:lvlJc w:val="left"/>
      <w:pPr>
        <w:ind w:left="2085" w:hanging="360"/>
      </w:pPr>
      <w:rPr>
        <w:rFonts w:ascii="Arial" w:hAnsi="Arial" w:cs="Arial" w:hint="default"/>
      </w:rPr>
    </w:lvl>
    <w:lvl w:ilvl="1" w:tplc="40090019" w:tentative="1">
      <w:start w:val="1"/>
      <w:numFmt w:val="lowerLetter"/>
      <w:lvlText w:val="%2."/>
      <w:lvlJc w:val="left"/>
      <w:pPr>
        <w:ind w:left="2805" w:hanging="360"/>
      </w:pPr>
    </w:lvl>
    <w:lvl w:ilvl="2" w:tplc="4009001B" w:tentative="1">
      <w:start w:val="1"/>
      <w:numFmt w:val="lowerRoman"/>
      <w:lvlText w:val="%3."/>
      <w:lvlJc w:val="right"/>
      <w:pPr>
        <w:ind w:left="3525" w:hanging="180"/>
      </w:pPr>
    </w:lvl>
    <w:lvl w:ilvl="3" w:tplc="4009000F" w:tentative="1">
      <w:start w:val="1"/>
      <w:numFmt w:val="decimal"/>
      <w:lvlText w:val="%4."/>
      <w:lvlJc w:val="left"/>
      <w:pPr>
        <w:ind w:left="4245" w:hanging="360"/>
      </w:pPr>
    </w:lvl>
    <w:lvl w:ilvl="4" w:tplc="40090019" w:tentative="1">
      <w:start w:val="1"/>
      <w:numFmt w:val="lowerLetter"/>
      <w:lvlText w:val="%5."/>
      <w:lvlJc w:val="left"/>
      <w:pPr>
        <w:ind w:left="4965" w:hanging="360"/>
      </w:pPr>
    </w:lvl>
    <w:lvl w:ilvl="5" w:tplc="4009001B" w:tentative="1">
      <w:start w:val="1"/>
      <w:numFmt w:val="lowerRoman"/>
      <w:lvlText w:val="%6."/>
      <w:lvlJc w:val="right"/>
      <w:pPr>
        <w:ind w:left="5685" w:hanging="180"/>
      </w:pPr>
    </w:lvl>
    <w:lvl w:ilvl="6" w:tplc="4009000F" w:tentative="1">
      <w:start w:val="1"/>
      <w:numFmt w:val="decimal"/>
      <w:lvlText w:val="%7."/>
      <w:lvlJc w:val="left"/>
      <w:pPr>
        <w:ind w:left="6405" w:hanging="360"/>
      </w:pPr>
    </w:lvl>
    <w:lvl w:ilvl="7" w:tplc="40090019" w:tentative="1">
      <w:start w:val="1"/>
      <w:numFmt w:val="lowerLetter"/>
      <w:lvlText w:val="%8."/>
      <w:lvlJc w:val="left"/>
      <w:pPr>
        <w:ind w:left="7125" w:hanging="360"/>
      </w:pPr>
    </w:lvl>
    <w:lvl w:ilvl="8" w:tplc="4009001B" w:tentative="1">
      <w:start w:val="1"/>
      <w:numFmt w:val="lowerRoman"/>
      <w:lvlText w:val="%9."/>
      <w:lvlJc w:val="right"/>
      <w:pPr>
        <w:ind w:left="7845" w:hanging="180"/>
      </w:p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3E26E48"/>
    <w:multiLevelType w:val="hybridMultilevel"/>
    <w:tmpl w:val="02D0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AD74AB7"/>
    <w:multiLevelType w:val="hybridMultilevel"/>
    <w:tmpl w:val="AF887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6"/>
  </w:num>
  <w:num w:numId="7">
    <w:abstractNumId w:val="1"/>
  </w:num>
  <w:num w:numId="8">
    <w:abstractNumId w:val="17"/>
  </w:num>
  <w:num w:numId="9">
    <w:abstractNumId w:val="35"/>
  </w:num>
  <w:num w:numId="10">
    <w:abstractNumId w:val="2"/>
  </w:num>
  <w:num w:numId="11">
    <w:abstractNumId w:val="27"/>
  </w:num>
  <w:num w:numId="12">
    <w:abstractNumId w:val="3"/>
  </w:num>
  <w:num w:numId="13">
    <w:abstractNumId w:val="26"/>
  </w:num>
  <w:num w:numId="14">
    <w:abstractNumId w:val="13"/>
  </w:num>
  <w:num w:numId="15">
    <w:abstractNumId w:val="30"/>
  </w:num>
  <w:num w:numId="16">
    <w:abstractNumId w:val="5"/>
  </w:num>
  <w:num w:numId="17">
    <w:abstractNumId w:val="32"/>
  </w:num>
  <w:num w:numId="18">
    <w:abstractNumId w:val="19"/>
  </w:num>
  <w:num w:numId="19">
    <w:abstractNumId w:val="39"/>
  </w:num>
  <w:num w:numId="20">
    <w:abstractNumId w:val="16"/>
  </w:num>
  <w:num w:numId="21">
    <w:abstractNumId w:val="14"/>
  </w:num>
  <w:num w:numId="22">
    <w:abstractNumId w:val="18"/>
  </w:num>
  <w:num w:numId="23">
    <w:abstractNumId w:val="28"/>
  </w:num>
  <w:num w:numId="24">
    <w:abstractNumId w:val="37"/>
  </w:num>
  <w:num w:numId="25">
    <w:abstractNumId w:val="4"/>
  </w:num>
  <w:num w:numId="26">
    <w:abstractNumId w:val="23"/>
  </w:num>
  <w:num w:numId="27">
    <w:abstractNumId w:val="29"/>
  </w:num>
  <w:num w:numId="28">
    <w:abstractNumId w:val="38"/>
  </w:num>
  <w:num w:numId="29">
    <w:abstractNumId w:val="34"/>
  </w:num>
  <w:num w:numId="30">
    <w:abstractNumId w:val="15"/>
  </w:num>
  <w:num w:numId="31">
    <w:abstractNumId w:val="11"/>
  </w:num>
  <w:num w:numId="32">
    <w:abstractNumId w:val="21"/>
  </w:num>
  <w:num w:numId="33">
    <w:abstractNumId w:val="22"/>
  </w:num>
  <w:num w:numId="34">
    <w:abstractNumId w:val="9"/>
  </w:num>
  <w:num w:numId="35">
    <w:abstractNumId w:val="24"/>
  </w:num>
  <w:num w:numId="36">
    <w:abstractNumId w:val="25"/>
  </w:num>
  <w:num w:numId="37">
    <w:abstractNumId w:val="7"/>
  </w:num>
  <w:num w:numId="38">
    <w:abstractNumId w:val="12"/>
  </w:num>
  <w:num w:numId="39">
    <w:abstractNumId w:val="36"/>
  </w:num>
  <w:num w:numId="40">
    <w:abstractNumId w:val="8"/>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activeWritingStyle w:appName="MSWord" w:lang="en-US" w:vendorID="64" w:dllVersion="4096" w:nlCheck="1" w:checkStyle="1"/>
  <w:activeWritingStyle w:appName="MSWord" w:lang="en-IN"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2E0"/>
    <w:rsid w:val="000078F7"/>
    <w:rsid w:val="00012239"/>
    <w:rsid w:val="000174DE"/>
    <w:rsid w:val="00030174"/>
    <w:rsid w:val="000327DF"/>
    <w:rsid w:val="00036679"/>
    <w:rsid w:val="0004243B"/>
    <w:rsid w:val="0004579C"/>
    <w:rsid w:val="00057014"/>
    <w:rsid w:val="000629E9"/>
    <w:rsid w:val="00063B49"/>
    <w:rsid w:val="00075A26"/>
    <w:rsid w:val="00077160"/>
    <w:rsid w:val="000779EA"/>
    <w:rsid w:val="00087098"/>
    <w:rsid w:val="00096776"/>
    <w:rsid w:val="000A217F"/>
    <w:rsid w:val="000A47FA"/>
    <w:rsid w:val="000A65D3"/>
    <w:rsid w:val="000B1E33"/>
    <w:rsid w:val="000D05A8"/>
    <w:rsid w:val="000D2843"/>
    <w:rsid w:val="000D689F"/>
    <w:rsid w:val="000E1A01"/>
    <w:rsid w:val="000E20F0"/>
    <w:rsid w:val="000E72CB"/>
    <w:rsid w:val="000E7B7B"/>
    <w:rsid w:val="000E7D62"/>
    <w:rsid w:val="000F29BB"/>
    <w:rsid w:val="000F52E8"/>
    <w:rsid w:val="00103357"/>
    <w:rsid w:val="001131EC"/>
    <w:rsid w:val="00123C9F"/>
    <w:rsid w:val="001242DE"/>
    <w:rsid w:val="00126190"/>
    <w:rsid w:val="00130F17"/>
    <w:rsid w:val="001320BF"/>
    <w:rsid w:val="001437C0"/>
    <w:rsid w:val="001467CF"/>
    <w:rsid w:val="00153067"/>
    <w:rsid w:val="00157E27"/>
    <w:rsid w:val="00163BC4"/>
    <w:rsid w:val="00180F12"/>
    <w:rsid w:val="00185B88"/>
    <w:rsid w:val="00191062"/>
    <w:rsid w:val="00192B72"/>
    <w:rsid w:val="00196765"/>
    <w:rsid w:val="001A29D8"/>
    <w:rsid w:val="001A5CAA"/>
    <w:rsid w:val="001B0427"/>
    <w:rsid w:val="001B1535"/>
    <w:rsid w:val="001B6AF0"/>
    <w:rsid w:val="001C255C"/>
    <w:rsid w:val="001C4574"/>
    <w:rsid w:val="001C56DE"/>
    <w:rsid w:val="001D29B2"/>
    <w:rsid w:val="001D3A51"/>
    <w:rsid w:val="001E10D2"/>
    <w:rsid w:val="001E25B4"/>
    <w:rsid w:val="001E44FE"/>
    <w:rsid w:val="00200595"/>
    <w:rsid w:val="002017CF"/>
    <w:rsid w:val="00204835"/>
    <w:rsid w:val="00204B70"/>
    <w:rsid w:val="002140E4"/>
    <w:rsid w:val="0021646D"/>
    <w:rsid w:val="00231920"/>
    <w:rsid w:val="0023195C"/>
    <w:rsid w:val="00240D8C"/>
    <w:rsid w:val="0024282C"/>
    <w:rsid w:val="002442CD"/>
    <w:rsid w:val="002460DC"/>
    <w:rsid w:val="00246968"/>
    <w:rsid w:val="00250985"/>
    <w:rsid w:val="00251F3A"/>
    <w:rsid w:val="002556F6"/>
    <w:rsid w:val="00262775"/>
    <w:rsid w:val="002703DB"/>
    <w:rsid w:val="00272077"/>
    <w:rsid w:val="00283105"/>
    <w:rsid w:val="00283C54"/>
    <w:rsid w:val="00284C4C"/>
    <w:rsid w:val="0028626B"/>
    <w:rsid w:val="00287E68"/>
    <w:rsid w:val="00294254"/>
    <w:rsid w:val="00296529"/>
    <w:rsid w:val="00296D0A"/>
    <w:rsid w:val="002A2632"/>
    <w:rsid w:val="002A4188"/>
    <w:rsid w:val="002A76DD"/>
    <w:rsid w:val="002B1786"/>
    <w:rsid w:val="002B27FB"/>
    <w:rsid w:val="002B3230"/>
    <w:rsid w:val="002B685A"/>
    <w:rsid w:val="002C57D2"/>
    <w:rsid w:val="002E0D56"/>
    <w:rsid w:val="002F0870"/>
    <w:rsid w:val="00300CF7"/>
    <w:rsid w:val="00315186"/>
    <w:rsid w:val="0033343E"/>
    <w:rsid w:val="00342B1B"/>
    <w:rsid w:val="003460BE"/>
    <w:rsid w:val="003512C2"/>
    <w:rsid w:val="00354665"/>
    <w:rsid w:val="00354A59"/>
    <w:rsid w:val="00357D24"/>
    <w:rsid w:val="00371FB6"/>
    <w:rsid w:val="003763C1"/>
    <w:rsid w:val="003765D5"/>
    <w:rsid w:val="00376BBE"/>
    <w:rsid w:val="0039224F"/>
    <w:rsid w:val="003A43A4"/>
    <w:rsid w:val="003A4DB6"/>
    <w:rsid w:val="003A567F"/>
    <w:rsid w:val="003A7E18"/>
    <w:rsid w:val="003B7529"/>
    <w:rsid w:val="003C4C86"/>
    <w:rsid w:val="003C6258"/>
    <w:rsid w:val="003D1F6E"/>
    <w:rsid w:val="003D7DB3"/>
    <w:rsid w:val="003E2904"/>
    <w:rsid w:val="003E752A"/>
    <w:rsid w:val="003F5C99"/>
    <w:rsid w:val="00401927"/>
    <w:rsid w:val="004063AE"/>
    <w:rsid w:val="0041027F"/>
    <w:rsid w:val="00412475"/>
    <w:rsid w:val="004159AB"/>
    <w:rsid w:val="00416350"/>
    <w:rsid w:val="00422B0B"/>
    <w:rsid w:val="00423789"/>
    <w:rsid w:val="00424A3A"/>
    <w:rsid w:val="00432668"/>
    <w:rsid w:val="00440F43"/>
    <w:rsid w:val="00441B6F"/>
    <w:rsid w:val="00446221"/>
    <w:rsid w:val="00450E62"/>
    <w:rsid w:val="004539DB"/>
    <w:rsid w:val="004630DA"/>
    <w:rsid w:val="00463229"/>
    <w:rsid w:val="00465A24"/>
    <w:rsid w:val="00471A80"/>
    <w:rsid w:val="004859EB"/>
    <w:rsid w:val="004A1B2A"/>
    <w:rsid w:val="004A37CC"/>
    <w:rsid w:val="004B662B"/>
    <w:rsid w:val="004C0065"/>
    <w:rsid w:val="004C1483"/>
    <w:rsid w:val="004C294D"/>
    <w:rsid w:val="004C4405"/>
    <w:rsid w:val="004C6055"/>
    <w:rsid w:val="004D305E"/>
    <w:rsid w:val="004D4277"/>
    <w:rsid w:val="004E55A5"/>
    <w:rsid w:val="004E5BA1"/>
    <w:rsid w:val="00502516"/>
    <w:rsid w:val="00502E16"/>
    <w:rsid w:val="00505F06"/>
    <w:rsid w:val="00506828"/>
    <w:rsid w:val="0053056E"/>
    <w:rsid w:val="00540A20"/>
    <w:rsid w:val="0054126E"/>
    <w:rsid w:val="00541FCB"/>
    <w:rsid w:val="0054252B"/>
    <w:rsid w:val="00554FDA"/>
    <w:rsid w:val="0055653B"/>
    <w:rsid w:val="005636C1"/>
    <w:rsid w:val="00565E2C"/>
    <w:rsid w:val="00567D32"/>
    <w:rsid w:val="0057244C"/>
    <w:rsid w:val="00575AB4"/>
    <w:rsid w:val="00577C83"/>
    <w:rsid w:val="00582062"/>
    <w:rsid w:val="00586B47"/>
    <w:rsid w:val="00590785"/>
    <w:rsid w:val="00592A6B"/>
    <w:rsid w:val="005A081C"/>
    <w:rsid w:val="005A2830"/>
    <w:rsid w:val="005A683C"/>
    <w:rsid w:val="005B2467"/>
    <w:rsid w:val="005B73C7"/>
    <w:rsid w:val="005C21FB"/>
    <w:rsid w:val="005C6D21"/>
    <w:rsid w:val="005C784C"/>
    <w:rsid w:val="005D17F6"/>
    <w:rsid w:val="005D3028"/>
    <w:rsid w:val="005D4E8D"/>
    <w:rsid w:val="005D5CFD"/>
    <w:rsid w:val="005D64FC"/>
    <w:rsid w:val="005E488C"/>
    <w:rsid w:val="005E5539"/>
    <w:rsid w:val="00602BF5"/>
    <w:rsid w:val="0061302B"/>
    <w:rsid w:val="006140B1"/>
    <w:rsid w:val="00617FDD"/>
    <w:rsid w:val="006202BB"/>
    <w:rsid w:val="00623F57"/>
    <w:rsid w:val="0062449F"/>
    <w:rsid w:val="006250F4"/>
    <w:rsid w:val="006305BA"/>
    <w:rsid w:val="00633614"/>
    <w:rsid w:val="00633F68"/>
    <w:rsid w:val="006344C6"/>
    <w:rsid w:val="006360DE"/>
    <w:rsid w:val="00636EB2"/>
    <w:rsid w:val="006375B8"/>
    <w:rsid w:val="00653A56"/>
    <w:rsid w:val="00661D10"/>
    <w:rsid w:val="00663BDF"/>
    <w:rsid w:val="0066510A"/>
    <w:rsid w:val="00673F9F"/>
    <w:rsid w:val="0067665B"/>
    <w:rsid w:val="0067795B"/>
    <w:rsid w:val="00677B0C"/>
    <w:rsid w:val="00686953"/>
    <w:rsid w:val="00687DEA"/>
    <w:rsid w:val="00687E67"/>
    <w:rsid w:val="00695CDB"/>
    <w:rsid w:val="006967F7"/>
    <w:rsid w:val="006A0625"/>
    <w:rsid w:val="006A250C"/>
    <w:rsid w:val="006A508F"/>
    <w:rsid w:val="006B21D3"/>
    <w:rsid w:val="006B28A3"/>
    <w:rsid w:val="006B2E9F"/>
    <w:rsid w:val="006B4EA0"/>
    <w:rsid w:val="006B57D0"/>
    <w:rsid w:val="006B65B2"/>
    <w:rsid w:val="006B6B52"/>
    <w:rsid w:val="006C00A0"/>
    <w:rsid w:val="006C2846"/>
    <w:rsid w:val="006C357C"/>
    <w:rsid w:val="006C57F3"/>
    <w:rsid w:val="006C730D"/>
    <w:rsid w:val="006D30FF"/>
    <w:rsid w:val="006D598C"/>
    <w:rsid w:val="006D6714"/>
    <w:rsid w:val="006D6940"/>
    <w:rsid w:val="006E6DBE"/>
    <w:rsid w:val="006E7655"/>
    <w:rsid w:val="006F08A8"/>
    <w:rsid w:val="006F11EC"/>
    <w:rsid w:val="0070082C"/>
    <w:rsid w:val="00704E6A"/>
    <w:rsid w:val="00705C39"/>
    <w:rsid w:val="00714D84"/>
    <w:rsid w:val="00730414"/>
    <w:rsid w:val="00730B8A"/>
    <w:rsid w:val="00732722"/>
    <w:rsid w:val="007369E6"/>
    <w:rsid w:val="00746E59"/>
    <w:rsid w:val="007479AE"/>
    <w:rsid w:val="007528CF"/>
    <w:rsid w:val="00754C9A"/>
    <w:rsid w:val="0075599A"/>
    <w:rsid w:val="0076121E"/>
    <w:rsid w:val="00761D52"/>
    <w:rsid w:val="00764603"/>
    <w:rsid w:val="00764D9B"/>
    <w:rsid w:val="00767310"/>
    <w:rsid w:val="0077749E"/>
    <w:rsid w:val="0079041B"/>
    <w:rsid w:val="00790ADA"/>
    <w:rsid w:val="007A1E29"/>
    <w:rsid w:val="007C4372"/>
    <w:rsid w:val="007D0538"/>
    <w:rsid w:val="007D07A6"/>
    <w:rsid w:val="007D1E66"/>
    <w:rsid w:val="007D2288"/>
    <w:rsid w:val="007D37E6"/>
    <w:rsid w:val="007D423F"/>
    <w:rsid w:val="007D6B12"/>
    <w:rsid w:val="007E088F"/>
    <w:rsid w:val="007E0E0A"/>
    <w:rsid w:val="007E2284"/>
    <w:rsid w:val="007E782A"/>
    <w:rsid w:val="007F327A"/>
    <w:rsid w:val="007F7AAE"/>
    <w:rsid w:val="007F7B32"/>
    <w:rsid w:val="00803885"/>
    <w:rsid w:val="00804BC2"/>
    <w:rsid w:val="0081431A"/>
    <w:rsid w:val="00815AE6"/>
    <w:rsid w:val="00815F49"/>
    <w:rsid w:val="0082100C"/>
    <w:rsid w:val="008256E8"/>
    <w:rsid w:val="0083216F"/>
    <w:rsid w:val="00835A17"/>
    <w:rsid w:val="0084063A"/>
    <w:rsid w:val="0084762B"/>
    <w:rsid w:val="00852783"/>
    <w:rsid w:val="0085387C"/>
    <w:rsid w:val="00860000"/>
    <w:rsid w:val="00863BD3"/>
    <w:rsid w:val="008641ED"/>
    <w:rsid w:val="00864A98"/>
    <w:rsid w:val="00866D66"/>
    <w:rsid w:val="008671C6"/>
    <w:rsid w:val="00875803"/>
    <w:rsid w:val="00884CA0"/>
    <w:rsid w:val="00887E9D"/>
    <w:rsid w:val="00890F48"/>
    <w:rsid w:val="008941FF"/>
    <w:rsid w:val="00896A62"/>
    <w:rsid w:val="008A3369"/>
    <w:rsid w:val="008A4D20"/>
    <w:rsid w:val="008A5175"/>
    <w:rsid w:val="008B0315"/>
    <w:rsid w:val="008B459E"/>
    <w:rsid w:val="008D25FD"/>
    <w:rsid w:val="008E0CDD"/>
    <w:rsid w:val="008E0F14"/>
    <w:rsid w:val="008E13AE"/>
    <w:rsid w:val="008E1506"/>
    <w:rsid w:val="008E486F"/>
    <w:rsid w:val="008E567A"/>
    <w:rsid w:val="008E710C"/>
    <w:rsid w:val="008F257F"/>
    <w:rsid w:val="008F2EAB"/>
    <w:rsid w:val="008F6078"/>
    <w:rsid w:val="008F6238"/>
    <w:rsid w:val="008F69D6"/>
    <w:rsid w:val="00901333"/>
    <w:rsid w:val="00902823"/>
    <w:rsid w:val="00904820"/>
    <w:rsid w:val="00905C98"/>
    <w:rsid w:val="00907D73"/>
    <w:rsid w:val="00910446"/>
    <w:rsid w:val="0091105E"/>
    <w:rsid w:val="00915CA6"/>
    <w:rsid w:val="0092128E"/>
    <w:rsid w:val="00926833"/>
    <w:rsid w:val="00927834"/>
    <w:rsid w:val="009335E9"/>
    <w:rsid w:val="00933AF2"/>
    <w:rsid w:val="00936ABE"/>
    <w:rsid w:val="00943C09"/>
    <w:rsid w:val="00943F51"/>
    <w:rsid w:val="009500A6"/>
    <w:rsid w:val="0095514F"/>
    <w:rsid w:val="00956BFC"/>
    <w:rsid w:val="00957C18"/>
    <w:rsid w:val="009659BA"/>
    <w:rsid w:val="00975A6A"/>
    <w:rsid w:val="00975EE3"/>
    <w:rsid w:val="00983040"/>
    <w:rsid w:val="00997D6E"/>
    <w:rsid w:val="009A0D17"/>
    <w:rsid w:val="009A6DE5"/>
    <w:rsid w:val="009A773C"/>
    <w:rsid w:val="009B3FB9"/>
    <w:rsid w:val="009C2465"/>
    <w:rsid w:val="009C4A4B"/>
    <w:rsid w:val="009D1ED7"/>
    <w:rsid w:val="009D28E0"/>
    <w:rsid w:val="009D35A0"/>
    <w:rsid w:val="009D6851"/>
    <w:rsid w:val="009D7EB7"/>
    <w:rsid w:val="009E048A"/>
    <w:rsid w:val="009E08E9"/>
    <w:rsid w:val="009E3DB9"/>
    <w:rsid w:val="009E6E35"/>
    <w:rsid w:val="009F0EDA"/>
    <w:rsid w:val="009F700E"/>
    <w:rsid w:val="00A011A7"/>
    <w:rsid w:val="00A03B96"/>
    <w:rsid w:val="00A05B19"/>
    <w:rsid w:val="00A10C4E"/>
    <w:rsid w:val="00A1134E"/>
    <w:rsid w:val="00A11D5C"/>
    <w:rsid w:val="00A16FD0"/>
    <w:rsid w:val="00A24C10"/>
    <w:rsid w:val="00A24E7E"/>
    <w:rsid w:val="00A258C3"/>
    <w:rsid w:val="00A27BB8"/>
    <w:rsid w:val="00A317CD"/>
    <w:rsid w:val="00A347C0"/>
    <w:rsid w:val="00A35114"/>
    <w:rsid w:val="00A4154D"/>
    <w:rsid w:val="00A43069"/>
    <w:rsid w:val="00A51431"/>
    <w:rsid w:val="00A51B3E"/>
    <w:rsid w:val="00A539AD"/>
    <w:rsid w:val="00A7386A"/>
    <w:rsid w:val="00A7529B"/>
    <w:rsid w:val="00A75CC3"/>
    <w:rsid w:val="00A81FC4"/>
    <w:rsid w:val="00A83A04"/>
    <w:rsid w:val="00A85180"/>
    <w:rsid w:val="00A94063"/>
    <w:rsid w:val="00A95C62"/>
    <w:rsid w:val="00A9796F"/>
    <w:rsid w:val="00A97D88"/>
    <w:rsid w:val="00AA6219"/>
    <w:rsid w:val="00AA62DB"/>
    <w:rsid w:val="00AA74E0"/>
    <w:rsid w:val="00AA7E8E"/>
    <w:rsid w:val="00AB1E29"/>
    <w:rsid w:val="00AB6475"/>
    <w:rsid w:val="00AB703F"/>
    <w:rsid w:val="00AC6BB8"/>
    <w:rsid w:val="00AE008F"/>
    <w:rsid w:val="00AE2CEB"/>
    <w:rsid w:val="00AE6735"/>
    <w:rsid w:val="00B01FCD"/>
    <w:rsid w:val="00B061DA"/>
    <w:rsid w:val="00B06CEB"/>
    <w:rsid w:val="00B12D16"/>
    <w:rsid w:val="00B14D02"/>
    <w:rsid w:val="00B15A6A"/>
    <w:rsid w:val="00B1776C"/>
    <w:rsid w:val="00B3197D"/>
    <w:rsid w:val="00B33517"/>
    <w:rsid w:val="00B33994"/>
    <w:rsid w:val="00B34F45"/>
    <w:rsid w:val="00B37CF2"/>
    <w:rsid w:val="00B41F8E"/>
    <w:rsid w:val="00B429D4"/>
    <w:rsid w:val="00B44D9F"/>
    <w:rsid w:val="00B46405"/>
    <w:rsid w:val="00B507C6"/>
    <w:rsid w:val="00B52583"/>
    <w:rsid w:val="00B52896"/>
    <w:rsid w:val="00B536B2"/>
    <w:rsid w:val="00B55BDE"/>
    <w:rsid w:val="00B56EE3"/>
    <w:rsid w:val="00B602F7"/>
    <w:rsid w:val="00B60EB1"/>
    <w:rsid w:val="00B81072"/>
    <w:rsid w:val="00B87C21"/>
    <w:rsid w:val="00B9341A"/>
    <w:rsid w:val="00B95236"/>
    <w:rsid w:val="00B96BD9"/>
    <w:rsid w:val="00B972EF"/>
    <w:rsid w:val="00BA1B01"/>
    <w:rsid w:val="00BA2641"/>
    <w:rsid w:val="00BA328A"/>
    <w:rsid w:val="00BA61CF"/>
    <w:rsid w:val="00BB09EA"/>
    <w:rsid w:val="00BB2B42"/>
    <w:rsid w:val="00BB35EB"/>
    <w:rsid w:val="00BB37AA"/>
    <w:rsid w:val="00BB5096"/>
    <w:rsid w:val="00BC53A0"/>
    <w:rsid w:val="00BC5DBA"/>
    <w:rsid w:val="00BC656C"/>
    <w:rsid w:val="00BD564B"/>
    <w:rsid w:val="00BD6C93"/>
    <w:rsid w:val="00BE30E0"/>
    <w:rsid w:val="00BE62AD"/>
    <w:rsid w:val="00BF121F"/>
    <w:rsid w:val="00BF1F80"/>
    <w:rsid w:val="00C166EF"/>
    <w:rsid w:val="00C17EB0"/>
    <w:rsid w:val="00C22F27"/>
    <w:rsid w:val="00C25AA5"/>
    <w:rsid w:val="00C27F5F"/>
    <w:rsid w:val="00C30A0F"/>
    <w:rsid w:val="00C37E61"/>
    <w:rsid w:val="00C52664"/>
    <w:rsid w:val="00C53FE0"/>
    <w:rsid w:val="00C5771E"/>
    <w:rsid w:val="00C6230A"/>
    <w:rsid w:val="00C6290F"/>
    <w:rsid w:val="00C70E57"/>
    <w:rsid w:val="00C70F1B"/>
    <w:rsid w:val="00C71A47"/>
    <w:rsid w:val="00C7464C"/>
    <w:rsid w:val="00C75B8A"/>
    <w:rsid w:val="00C82714"/>
    <w:rsid w:val="00C84113"/>
    <w:rsid w:val="00C84E08"/>
    <w:rsid w:val="00C85588"/>
    <w:rsid w:val="00C90F7A"/>
    <w:rsid w:val="00C96285"/>
    <w:rsid w:val="00CA13C1"/>
    <w:rsid w:val="00CB10AB"/>
    <w:rsid w:val="00CB73DD"/>
    <w:rsid w:val="00CC7F20"/>
    <w:rsid w:val="00CD6755"/>
    <w:rsid w:val="00CD6856"/>
    <w:rsid w:val="00CE0089"/>
    <w:rsid w:val="00CE69C3"/>
    <w:rsid w:val="00CE793C"/>
    <w:rsid w:val="00CF193C"/>
    <w:rsid w:val="00CF773C"/>
    <w:rsid w:val="00D04C20"/>
    <w:rsid w:val="00D1241E"/>
    <w:rsid w:val="00D14541"/>
    <w:rsid w:val="00D173F1"/>
    <w:rsid w:val="00D24D96"/>
    <w:rsid w:val="00D30C63"/>
    <w:rsid w:val="00D358D3"/>
    <w:rsid w:val="00D457FF"/>
    <w:rsid w:val="00D62F7E"/>
    <w:rsid w:val="00D663FE"/>
    <w:rsid w:val="00D73977"/>
    <w:rsid w:val="00D74CB0"/>
    <w:rsid w:val="00D76B4F"/>
    <w:rsid w:val="00D7709A"/>
    <w:rsid w:val="00D80345"/>
    <w:rsid w:val="00D8295D"/>
    <w:rsid w:val="00D843EF"/>
    <w:rsid w:val="00DC0C58"/>
    <w:rsid w:val="00DC1548"/>
    <w:rsid w:val="00DC2A65"/>
    <w:rsid w:val="00DC3938"/>
    <w:rsid w:val="00DC458E"/>
    <w:rsid w:val="00DD4027"/>
    <w:rsid w:val="00DD5EFC"/>
    <w:rsid w:val="00DE15F0"/>
    <w:rsid w:val="00DE432B"/>
    <w:rsid w:val="00DE5663"/>
    <w:rsid w:val="00DE78AA"/>
    <w:rsid w:val="00DF2247"/>
    <w:rsid w:val="00DF456B"/>
    <w:rsid w:val="00DF5B0B"/>
    <w:rsid w:val="00E053D0"/>
    <w:rsid w:val="00E05A41"/>
    <w:rsid w:val="00E15994"/>
    <w:rsid w:val="00E22805"/>
    <w:rsid w:val="00E3114E"/>
    <w:rsid w:val="00E31A70"/>
    <w:rsid w:val="00E3365A"/>
    <w:rsid w:val="00E35B02"/>
    <w:rsid w:val="00E42FDC"/>
    <w:rsid w:val="00E570EF"/>
    <w:rsid w:val="00E60C08"/>
    <w:rsid w:val="00E6582C"/>
    <w:rsid w:val="00E66496"/>
    <w:rsid w:val="00E66B35"/>
    <w:rsid w:val="00E66E10"/>
    <w:rsid w:val="00E769F6"/>
    <w:rsid w:val="00E7757F"/>
    <w:rsid w:val="00E808D6"/>
    <w:rsid w:val="00E8407C"/>
    <w:rsid w:val="00E84F3C"/>
    <w:rsid w:val="00EA012C"/>
    <w:rsid w:val="00EB4762"/>
    <w:rsid w:val="00EB7DBB"/>
    <w:rsid w:val="00EC45ED"/>
    <w:rsid w:val="00EC4BD5"/>
    <w:rsid w:val="00EC6A55"/>
    <w:rsid w:val="00ED0288"/>
    <w:rsid w:val="00EE52CB"/>
    <w:rsid w:val="00EF581D"/>
    <w:rsid w:val="00EF66DE"/>
    <w:rsid w:val="00EF7FD8"/>
    <w:rsid w:val="00F0192F"/>
    <w:rsid w:val="00F0255C"/>
    <w:rsid w:val="00F06F59"/>
    <w:rsid w:val="00F16462"/>
    <w:rsid w:val="00F17988"/>
    <w:rsid w:val="00F3084D"/>
    <w:rsid w:val="00F32E91"/>
    <w:rsid w:val="00F352D2"/>
    <w:rsid w:val="00F40E61"/>
    <w:rsid w:val="00F424BF"/>
    <w:rsid w:val="00F4568A"/>
    <w:rsid w:val="00F469F0"/>
    <w:rsid w:val="00F477B9"/>
    <w:rsid w:val="00F53273"/>
    <w:rsid w:val="00F54E62"/>
    <w:rsid w:val="00F647DA"/>
    <w:rsid w:val="00F6778D"/>
    <w:rsid w:val="00F67F44"/>
    <w:rsid w:val="00F70EBD"/>
    <w:rsid w:val="00F72EFA"/>
    <w:rsid w:val="00F755E4"/>
    <w:rsid w:val="00F75DFE"/>
    <w:rsid w:val="00F77D02"/>
    <w:rsid w:val="00F82095"/>
    <w:rsid w:val="00F825FD"/>
    <w:rsid w:val="00F831EC"/>
    <w:rsid w:val="00F852B4"/>
    <w:rsid w:val="00F86AD9"/>
    <w:rsid w:val="00F96C64"/>
    <w:rsid w:val="00F96FF6"/>
    <w:rsid w:val="00FA59E5"/>
    <w:rsid w:val="00FA74E5"/>
    <w:rsid w:val="00FB12C3"/>
    <w:rsid w:val="00FB3A86"/>
    <w:rsid w:val="00FC0208"/>
    <w:rsid w:val="00FD1116"/>
    <w:rsid w:val="00FD36C8"/>
    <w:rsid w:val="00FE3F28"/>
    <w:rsid w:val="00FE5F7D"/>
    <w:rsid w:val="00FE6E7C"/>
    <w:rsid w:val="00FF2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561E1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843E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54E6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6305BA"/>
    <w:pPr>
      <w:spacing w:after="120"/>
    </w:pPr>
  </w:style>
  <w:style w:type="character" w:customStyle="1" w:styleId="BodyTextChar">
    <w:name w:val="Body Text Char"/>
    <w:basedOn w:val="DefaultParagraphFont"/>
    <w:link w:val="BodyText"/>
    <w:rsid w:val="006305BA"/>
    <w:rPr>
      <w:rFonts w:ascii="Helvetica" w:hAnsi="Helvetica"/>
    </w:rPr>
  </w:style>
  <w:style w:type="paragraph" w:styleId="NormalWeb">
    <w:name w:val="Normal (Web)"/>
    <w:basedOn w:val="Normal"/>
    <w:uiPriority w:val="99"/>
    <w:unhideWhenUsed/>
    <w:rsid w:val="00416350"/>
    <w:pPr>
      <w:spacing w:before="100" w:beforeAutospacing="1" w:after="100" w:afterAutospacing="1"/>
    </w:pPr>
    <w:rPr>
      <w:rFonts w:ascii="Times New Roman" w:hAnsi="Times New Roman"/>
      <w:sz w:val="24"/>
      <w:szCs w:val="24"/>
      <w:lang w:val="en-IN" w:eastAsia="en-IN"/>
    </w:rPr>
  </w:style>
  <w:style w:type="character" w:customStyle="1" w:styleId="Heading3Char">
    <w:name w:val="Heading 3 Char"/>
    <w:basedOn w:val="DefaultParagraphFont"/>
    <w:link w:val="Heading3"/>
    <w:semiHidden/>
    <w:rsid w:val="00F54E6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B12D16"/>
    <w:pPr>
      <w:ind w:left="720"/>
      <w:contextualSpacing/>
    </w:pPr>
    <w:rPr>
      <w:rFonts w:ascii="Times New Roman" w:eastAsiaTheme="minorEastAsia"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www.rcsb.org" TargetMode="External"/><Relationship Id="rId7" Type="http://schemas.openxmlformats.org/officeDocument/2006/relationships/endnotes" Target="endnotes.xml"/><Relationship Id="rId12" Type="http://schemas.openxmlformats.org/officeDocument/2006/relationships/hyperlink" Target="http://www.rcsb.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ssadme.ch/"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4596D-D130-41A9-B77B-1FCD05DCD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334</TotalTime>
  <Pages>18</Pages>
  <Words>6019</Words>
  <Characters>34310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40249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17</cp:revision>
  <cp:lastPrinted>1999-07-06T11:00:00Z</cp:lastPrinted>
  <dcterms:created xsi:type="dcterms:W3CDTF">2026-01-15T13:09:00Z</dcterms:created>
  <dcterms:modified xsi:type="dcterms:W3CDTF">2026-01-16T08:32:00Z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8398b8f0-97a8-4869-b9e1-1f01087bf5ef</vt:lpwstr>
  </property>
</Properties>
</file>