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79D" w:rsidRDefault="0007279D" w:rsidP="0007279D">
      <w:pPr>
        <w:pStyle w:val="Normal1"/>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Modulation of Glycemic and Lipid Metabolic Pathways by </w:t>
      </w:r>
      <w:r>
        <w:rPr>
          <w:rFonts w:ascii="Times New Roman" w:eastAsia="Times New Roman" w:hAnsi="Times New Roman" w:cs="Times New Roman"/>
          <w:b/>
          <w:i/>
          <w:sz w:val="24"/>
          <w:szCs w:val="24"/>
        </w:rPr>
        <w:t xml:space="preserve">Cucurbita maxima </w:t>
      </w:r>
      <w:r>
        <w:rPr>
          <w:rFonts w:ascii="Times New Roman" w:eastAsia="Times New Roman" w:hAnsi="Times New Roman" w:cs="Times New Roman"/>
          <w:b/>
          <w:sz w:val="24"/>
          <w:szCs w:val="24"/>
        </w:rPr>
        <w:t>Fruit Parts in Streptozotocin-Induced Diabetic Rats</w:t>
      </w:r>
    </w:p>
    <w:p w:rsidR="00F53FE1" w:rsidRDefault="00F53FE1" w:rsidP="00F53FE1">
      <w:pPr>
        <w:spacing w:after="0" w:line="240" w:lineRule="auto"/>
        <w:jc w:val="center"/>
        <w:rPr>
          <w:rFonts w:ascii="Times New Roman" w:hAnsi="Times New Roman"/>
          <w:b/>
          <w:sz w:val="24"/>
          <w:vertAlign w:val="superscript"/>
          <w:lang w:val="pt-BR"/>
        </w:rPr>
      </w:pPr>
    </w:p>
    <w:p w:rsidR="00F53FE1" w:rsidRPr="00F53FE1" w:rsidRDefault="00F53FE1" w:rsidP="00F53FE1">
      <w:pPr>
        <w:spacing w:after="0" w:line="240" w:lineRule="auto"/>
        <w:jc w:val="center"/>
        <w:rPr>
          <w:rFonts w:ascii="Times New Roman" w:hAnsi="Times New Roman"/>
          <w:b/>
          <w:sz w:val="24"/>
          <w:vertAlign w:val="superscript"/>
          <w:lang w:val="pt-BR"/>
        </w:rPr>
      </w:pPr>
    </w:p>
    <w:p w:rsidR="0007279D" w:rsidRDefault="0007279D" w:rsidP="0007279D">
      <w:pPr>
        <w:spacing w:after="0" w:line="240" w:lineRule="auto"/>
        <w:jc w:val="center"/>
        <w:rPr>
          <w:rFonts w:ascii="Times New Roman" w:hAnsi="Times New Roman"/>
          <w:b/>
          <w:sz w:val="24"/>
        </w:rPr>
      </w:pPr>
    </w:p>
    <w:p w:rsidR="0007279D" w:rsidRPr="00064490" w:rsidRDefault="0007279D" w:rsidP="0007279D">
      <w:pPr>
        <w:spacing w:after="0" w:line="240" w:lineRule="auto"/>
        <w:jc w:val="center"/>
        <w:rPr>
          <w:rFonts w:ascii="Times New Roman" w:hAnsi="Times New Roman"/>
          <w:b/>
          <w:sz w:val="24"/>
        </w:rPr>
      </w:pPr>
      <w:r w:rsidRPr="00064490">
        <w:rPr>
          <w:rFonts w:ascii="Times New Roman" w:hAnsi="Times New Roman"/>
          <w:b/>
          <w:sz w:val="24"/>
        </w:rPr>
        <w:t>ABSTRACT</w:t>
      </w:r>
    </w:p>
    <w:p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Background:</w:t>
      </w:r>
    </w:p>
    <w:p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sz w:val="24"/>
        </w:rPr>
        <w:t xml:space="preserve">Diabetes mellitus is a chronic metabolic disorder associated with hyperglycemia, dyslipidemia, and oxidative stress, which collectively contribute to long-term complications. </w:t>
      </w:r>
      <w:r w:rsidRPr="00064490">
        <w:rPr>
          <w:rFonts w:ascii="Times New Roman" w:hAnsi="Times New Roman"/>
          <w:i/>
          <w:sz w:val="24"/>
        </w:rPr>
        <w:t>Cucurbita</w:t>
      </w:r>
      <w:r w:rsidR="000A3BC2">
        <w:rPr>
          <w:rFonts w:ascii="Times New Roman" w:hAnsi="Times New Roman"/>
          <w:i/>
          <w:sz w:val="24"/>
        </w:rPr>
        <w:t xml:space="preserve"> </w:t>
      </w:r>
      <w:r w:rsidRPr="00064490">
        <w:rPr>
          <w:rFonts w:ascii="Times New Roman" w:hAnsi="Times New Roman"/>
          <w:i/>
          <w:sz w:val="24"/>
        </w:rPr>
        <w:t>maxima</w:t>
      </w:r>
      <w:r w:rsidRPr="00064490">
        <w:rPr>
          <w:rFonts w:ascii="Times New Roman" w:hAnsi="Times New Roman"/>
          <w:sz w:val="24"/>
        </w:rPr>
        <w:t xml:space="preserve"> (pumpkin) is traditionally consumed as food and used in ethnomedicine for glycemic and lipid regulation. Although its bioactive constituents have shown antidiabetic potential, limited research has comparatively evaluated different fruit parts under diabetic conditions.</w:t>
      </w:r>
    </w:p>
    <w:p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Objective:</w:t>
      </w:r>
    </w:p>
    <w:p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sz w:val="24"/>
        </w:rPr>
        <w:t xml:space="preserve">This study investigated the modulatory effects of the pulp, peel, seed, and their combinations of </w:t>
      </w:r>
      <w:r w:rsidRPr="00064490">
        <w:rPr>
          <w:rFonts w:ascii="Times New Roman" w:hAnsi="Times New Roman"/>
          <w:i/>
          <w:sz w:val="24"/>
        </w:rPr>
        <w:t>Cucurbita maxima</w:t>
      </w:r>
      <w:r w:rsidRPr="00064490">
        <w:rPr>
          <w:rFonts w:ascii="Times New Roman" w:hAnsi="Times New Roman"/>
          <w:sz w:val="24"/>
        </w:rPr>
        <w:t xml:space="preserve"> on glycemic control, lipid metabolism, and antioxidant enzyme activities in streptozotocin (STZ)-induced diabetic Wistar rats.</w:t>
      </w:r>
    </w:p>
    <w:p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Methods:</w:t>
      </w:r>
    </w:p>
    <w:p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sz w:val="24"/>
        </w:rPr>
        <w:t xml:space="preserve">Fifty-four rats were divided into nine groups and fed </w:t>
      </w:r>
      <w:r w:rsidRPr="00BA48FA">
        <w:rPr>
          <w:rFonts w:ascii="Times New Roman" w:hAnsi="Times New Roman"/>
          <w:i/>
          <w:sz w:val="24"/>
        </w:rPr>
        <w:t>C. maxima</w:t>
      </w:r>
      <w:r w:rsidRPr="00064490">
        <w:rPr>
          <w:rFonts w:ascii="Times New Roman" w:hAnsi="Times New Roman"/>
          <w:sz w:val="24"/>
        </w:rPr>
        <w:t xml:space="preserve">–supplemented diets (pulp, seed, peel, or combinations) for the experimental period, with </w:t>
      </w:r>
      <w:proofErr w:type="spellStart"/>
      <w:r w:rsidRPr="00064490">
        <w:rPr>
          <w:rFonts w:ascii="Times New Roman" w:hAnsi="Times New Roman"/>
          <w:sz w:val="24"/>
        </w:rPr>
        <w:t>glibenclamide</w:t>
      </w:r>
      <w:proofErr w:type="spellEnd"/>
      <w:r w:rsidRPr="00064490">
        <w:rPr>
          <w:rFonts w:ascii="Times New Roman" w:hAnsi="Times New Roman"/>
          <w:sz w:val="24"/>
        </w:rPr>
        <w:t xml:space="preserve"> as the standard drug control. Diabetes was induced with STZ (50 mg/kg), and fasting blood glucose was monitored at 3-day intervals. At sacrifice, sera </w:t>
      </w:r>
      <w:r>
        <w:rPr>
          <w:rFonts w:ascii="Times New Roman" w:hAnsi="Times New Roman"/>
          <w:sz w:val="24"/>
        </w:rPr>
        <w:t>were analyzed for lipid profile-</w:t>
      </w:r>
      <w:r w:rsidRPr="00064490">
        <w:rPr>
          <w:rFonts w:ascii="Times New Roman" w:hAnsi="Times New Roman"/>
          <w:sz w:val="24"/>
        </w:rPr>
        <w:t>HDL, LDL, t</w:t>
      </w:r>
      <w:r>
        <w:rPr>
          <w:rFonts w:ascii="Times New Roman" w:hAnsi="Times New Roman"/>
          <w:sz w:val="24"/>
        </w:rPr>
        <w:t xml:space="preserve">riglycerides, total cholesterol </w:t>
      </w:r>
      <w:r w:rsidRPr="00064490">
        <w:rPr>
          <w:rFonts w:ascii="Times New Roman" w:hAnsi="Times New Roman"/>
          <w:sz w:val="24"/>
        </w:rPr>
        <w:t>and antioxidant enzyme activities including superoxide dismutase (SOD), glutathione peroxidase (</w:t>
      </w:r>
      <w:proofErr w:type="spellStart"/>
      <w:r w:rsidRPr="00064490">
        <w:rPr>
          <w:rFonts w:ascii="Times New Roman" w:hAnsi="Times New Roman"/>
          <w:sz w:val="24"/>
        </w:rPr>
        <w:t>GPx</w:t>
      </w:r>
      <w:proofErr w:type="spellEnd"/>
      <w:r w:rsidRPr="00064490">
        <w:rPr>
          <w:rFonts w:ascii="Times New Roman" w:hAnsi="Times New Roman"/>
          <w:sz w:val="24"/>
        </w:rPr>
        <w:t>), and catalase (CAT). Body weight changes were also assessed.</w:t>
      </w:r>
    </w:p>
    <w:p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Results:</w:t>
      </w:r>
    </w:p>
    <w:p w:rsidR="0007279D" w:rsidRPr="00064490" w:rsidRDefault="0007279D" w:rsidP="0007279D">
      <w:pPr>
        <w:spacing w:after="0" w:line="240" w:lineRule="auto"/>
        <w:jc w:val="both"/>
        <w:rPr>
          <w:rFonts w:ascii="Times New Roman" w:hAnsi="Times New Roman"/>
          <w:sz w:val="24"/>
        </w:rPr>
      </w:pPr>
      <w:r w:rsidRPr="00064490">
        <w:rPr>
          <w:rFonts w:ascii="Times New Roman" w:hAnsi="Times New Roman"/>
          <w:sz w:val="24"/>
        </w:rPr>
        <w:t xml:space="preserve">Dietary incorporation of </w:t>
      </w:r>
      <w:r w:rsidRPr="00BA48FA">
        <w:rPr>
          <w:rFonts w:ascii="Times New Roman" w:hAnsi="Times New Roman"/>
          <w:i/>
          <w:sz w:val="24"/>
        </w:rPr>
        <w:t>C. maxima</w:t>
      </w:r>
      <w:r w:rsidRPr="00064490">
        <w:rPr>
          <w:rFonts w:ascii="Times New Roman" w:hAnsi="Times New Roman"/>
          <w:sz w:val="24"/>
        </w:rPr>
        <w:t xml:space="preserve"> fruit parts significantly reduced fasting blood glucose in all treated groups compared with the untreated diabetic control. A mild improvement in body weight was observed in </w:t>
      </w:r>
      <w:r w:rsidRPr="00BA48FA">
        <w:rPr>
          <w:rFonts w:ascii="Times New Roman" w:hAnsi="Times New Roman"/>
          <w:i/>
          <w:sz w:val="24"/>
        </w:rPr>
        <w:t>C. maxima</w:t>
      </w:r>
      <w:r w:rsidRPr="00064490">
        <w:rPr>
          <w:rFonts w:ascii="Times New Roman" w:hAnsi="Times New Roman"/>
          <w:sz w:val="24"/>
        </w:rPr>
        <w:t xml:space="preserve">-fed rats. Antioxidant status improved markedly: SOD, </w:t>
      </w:r>
      <w:proofErr w:type="spellStart"/>
      <w:r w:rsidRPr="00064490">
        <w:rPr>
          <w:rFonts w:ascii="Times New Roman" w:hAnsi="Times New Roman"/>
          <w:sz w:val="24"/>
        </w:rPr>
        <w:t>GPx</w:t>
      </w:r>
      <w:proofErr w:type="spellEnd"/>
      <w:r w:rsidRPr="00064490">
        <w:rPr>
          <w:rFonts w:ascii="Times New Roman" w:hAnsi="Times New Roman"/>
          <w:sz w:val="24"/>
        </w:rPr>
        <w:t xml:space="preserve">, and CAT activities were significantly elevated across treatment groups, with seed-based diets producing the highest SOD and </w:t>
      </w:r>
      <w:proofErr w:type="spellStart"/>
      <w:r w:rsidRPr="00064490">
        <w:rPr>
          <w:rFonts w:ascii="Times New Roman" w:hAnsi="Times New Roman"/>
          <w:sz w:val="24"/>
        </w:rPr>
        <w:t>GPx</w:t>
      </w:r>
      <w:proofErr w:type="spellEnd"/>
      <w:r w:rsidRPr="00064490">
        <w:rPr>
          <w:rFonts w:ascii="Times New Roman" w:hAnsi="Times New Roman"/>
          <w:sz w:val="24"/>
        </w:rPr>
        <w:t xml:space="preserve"> activities, while pulp and peel exhibited the strongest enhancement of catalase activity. Lipid modulation was substantial, as treated rats showed significantly increased HDL levels and reduced LDL, triglycerides, and total cholesterol relative to diabetic controls. Combination diets (pulp + seed, pulp + peel) demonstrated synergistic effects across glycemic, lipid, and antioxidant parameters.</w:t>
      </w:r>
    </w:p>
    <w:p w:rsidR="0007279D" w:rsidRPr="00064490" w:rsidRDefault="0007279D" w:rsidP="0007279D">
      <w:pPr>
        <w:spacing w:after="0" w:line="240" w:lineRule="auto"/>
        <w:jc w:val="both"/>
        <w:rPr>
          <w:rFonts w:ascii="Times New Roman" w:hAnsi="Times New Roman"/>
          <w:b/>
          <w:sz w:val="24"/>
        </w:rPr>
      </w:pPr>
      <w:r w:rsidRPr="00064490">
        <w:rPr>
          <w:rFonts w:ascii="Times New Roman" w:hAnsi="Times New Roman"/>
          <w:b/>
          <w:sz w:val="24"/>
        </w:rPr>
        <w:t>Conclusion:</w:t>
      </w:r>
    </w:p>
    <w:p w:rsidR="0007279D" w:rsidRPr="00064490" w:rsidRDefault="0007279D" w:rsidP="0007279D">
      <w:pPr>
        <w:spacing w:after="0" w:line="240" w:lineRule="auto"/>
        <w:jc w:val="both"/>
        <w:rPr>
          <w:rFonts w:ascii="Times New Roman" w:hAnsi="Times New Roman"/>
          <w:sz w:val="24"/>
        </w:rPr>
      </w:pPr>
      <w:r w:rsidRPr="00BA48FA">
        <w:rPr>
          <w:rFonts w:ascii="Times New Roman" w:hAnsi="Times New Roman"/>
          <w:i/>
          <w:sz w:val="24"/>
        </w:rPr>
        <w:t>Cucurbita maxima</w:t>
      </w:r>
      <w:r>
        <w:rPr>
          <w:rFonts w:ascii="Times New Roman" w:hAnsi="Times New Roman"/>
          <w:sz w:val="24"/>
        </w:rPr>
        <w:t xml:space="preserve"> fruit parts; </w:t>
      </w:r>
      <w:r w:rsidRPr="00064490">
        <w:rPr>
          <w:rFonts w:ascii="Times New Roman" w:hAnsi="Times New Roman"/>
          <w:sz w:val="24"/>
        </w:rPr>
        <w:t>partic</w:t>
      </w:r>
      <w:r>
        <w:rPr>
          <w:rFonts w:ascii="Times New Roman" w:hAnsi="Times New Roman"/>
          <w:sz w:val="24"/>
        </w:rPr>
        <w:t xml:space="preserve">ularly the pulp, peel, and seed </w:t>
      </w:r>
      <w:r w:rsidRPr="00064490">
        <w:rPr>
          <w:rFonts w:ascii="Times New Roman" w:hAnsi="Times New Roman"/>
          <w:sz w:val="24"/>
        </w:rPr>
        <w:t xml:space="preserve">exert potent antidiabetic and antihyperlipidemic effects in STZ-induced diabetic rats. Their therapeutic actions appear to involve improved insulin response, modulation of lipid metabolic pathways, and restoration of endogenous antioxidant defense systems. The synergy observed in combined fruit-part diets highlights the value of whole-fruit utilization as a functional food strategy. </w:t>
      </w:r>
      <w:r w:rsidRPr="00BA48FA">
        <w:rPr>
          <w:rFonts w:ascii="Times New Roman" w:hAnsi="Times New Roman"/>
          <w:i/>
          <w:sz w:val="24"/>
        </w:rPr>
        <w:t>C. maxima</w:t>
      </w:r>
      <w:r w:rsidRPr="00064490">
        <w:rPr>
          <w:rFonts w:ascii="Times New Roman" w:hAnsi="Times New Roman"/>
          <w:sz w:val="24"/>
        </w:rPr>
        <w:t xml:space="preserve"> therefore represent a safe, affordable, and promising dietary adjunct for diabetes and dyslipidemia management.</w:t>
      </w:r>
    </w:p>
    <w:p w:rsidR="0007279D" w:rsidRPr="00064490" w:rsidRDefault="0007279D" w:rsidP="0007279D">
      <w:pPr>
        <w:spacing w:after="0" w:line="240" w:lineRule="auto"/>
        <w:jc w:val="both"/>
        <w:rPr>
          <w:rFonts w:ascii="Times New Roman" w:hAnsi="Times New Roman"/>
          <w:sz w:val="24"/>
        </w:rPr>
      </w:pPr>
    </w:p>
    <w:p w:rsidR="0007279D" w:rsidRDefault="0007279D" w:rsidP="0007279D">
      <w:pPr>
        <w:spacing w:after="0" w:line="240" w:lineRule="auto"/>
        <w:jc w:val="both"/>
        <w:rPr>
          <w:rFonts w:ascii="Times New Roman" w:hAnsi="Times New Roman"/>
          <w:sz w:val="24"/>
        </w:rPr>
      </w:pPr>
    </w:p>
    <w:p w:rsidR="0007279D" w:rsidRDefault="0007279D" w:rsidP="0007279D">
      <w:pPr>
        <w:spacing w:after="0" w:line="240" w:lineRule="auto"/>
        <w:jc w:val="both"/>
        <w:rPr>
          <w:rFonts w:ascii="Times New Roman" w:hAnsi="Times New Roman"/>
          <w:sz w:val="24"/>
        </w:rPr>
      </w:pPr>
    </w:p>
    <w:p w:rsidR="0007279D" w:rsidRDefault="0007279D" w:rsidP="0007279D">
      <w:pPr>
        <w:pStyle w:val="NormalWeb"/>
      </w:pPr>
      <w:r>
        <w:rPr>
          <w:noProof/>
        </w:rPr>
        <w:lastRenderedPageBreak/>
        <w:drawing>
          <wp:inline distT="0" distB="0" distL="0" distR="0">
            <wp:extent cx="6248400" cy="2876550"/>
            <wp:effectExtent l="19050" t="0" r="0" b="0"/>
            <wp:docPr id="3" name="Picture 1" descr="C:\Users\user\Desktop\file_000000006248720ab6855765fdd0e3a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le_000000006248720ab6855765fdd0e3a2 (1).png"/>
                    <pic:cNvPicPr>
                      <a:picLocks noChangeAspect="1" noChangeArrowheads="1"/>
                    </pic:cNvPicPr>
                  </pic:nvPicPr>
                  <pic:blipFill>
                    <a:blip r:embed="rId7"/>
                    <a:srcRect/>
                    <a:stretch>
                      <a:fillRect/>
                    </a:stretch>
                  </pic:blipFill>
                  <pic:spPr bwMode="auto">
                    <a:xfrm>
                      <a:off x="0" y="0"/>
                      <a:ext cx="6248615" cy="2876649"/>
                    </a:xfrm>
                    <a:prstGeom prst="rect">
                      <a:avLst/>
                    </a:prstGeom>
                    <a:noFill/>
                    <a:ln w="9525">
                      <a:noFill/>
                      <a:miter lim="800000"/>
                      <a:headEnd/>
                      <a:tailEnd/>
                    </a:ln>
                  </pic:spPr>
                </pic:pic>
              </a:graphicData>
            </a:graphic>
          </wp:inline>
        </w:drawing>
      </w:r>
    </w:p>
    <w:p w:rsidR="0007279D" w:rsidRDefault="0007279D" w:rsidP="0007279D">
      <w:pPr>
        <w:spacing w:after="0" w:line="240" w:lineRule="auto"/>
        <w:rPr>
          <w:rFonts w:ascii="Times New Roman" w:hAnsi="Times New Roman"/>
          <w:b/>
          <w:sz w:val="24"/>
        </w:rPr>
      </w:pPr>
    </w:p>
    <w:p w:rsidR="0007279D" w:rsidRPr="008E443B" w:rsidRDefault="0007279D" w:rsidP="0007279D">
      <w:pPr>
        <w:spacing w:after="0" w:line="240" w:lineRule="auto"/>
        <w:rPr>
          <w:rFonts w:ascii="Times New Roman" w:hAnsi="Times New Roman"/>
          <w:b/>
          <w:sz w:val="24"/>
        </w:rPr>
      </w:pPr>
      <w:r>
        <w:rPr>
          <w:rFonts w:ascii="Times New Roman" w:hAnsi="Times New Roman"/>
          <w:b/>
          <w:sz w:val="24"/>
        </w:rPr>
        <w:t xml:space="preserve">Fig. 1: </w:t>
      </w:r>
      <w:r w:rsidRPr="008E443B">
        <w:rPr>
          <w:rFonts w:ascii="Times New Roman" w:hAnsi="Times New Roman"/>
          <w:b/>
          <w:sz w:val="24"/>
        </w:rPr>
        <w:t>Graphical Abstract</w:t>
      </w:r>
    </w:p>
    <w:p w:rsidR="0007279D" w:rsidRDefault="0007279D" w:rsidP="0007279D">
      <w:pPr>
        <w:spacing w:after="0" w:line="240" w:lineRule="auto"/>
        <w:jc w:val="both"/>
        <w:rPr>
          <w:rFonts w:ascii="Times New Roman" w:hAnsi="Times New Roman"/>
          <w:b/>
          <w:sz w:val="24"/>
        </w:rPr>
      </w:pPr>
    </w:p>
    <w:p w:rsidR="0007279D" w:rsidRPr="00064490" w:rsidRDefault="0007279D" w:rsidP="0007279D">
      <w:pPr>
        <w:spacing w:after="0" w:line="240" w:lineRule="auto"/>
        <w:jc w:val="both"/>
        <w:rPr>
          <w:rFonts w:ascii="Times New Roman" w:hAnsi="Times New Roman"/>
          <w:sz w:val="24"/>
        </w:rPr>
      </w:pPr>
      <w:proofErr w:type="spellStart"/>
      <w:r w:rsidRPr="00064490">
        <w:rPr>
          <w:rFonts w:ascii="Times New Roman" w:hAnsi="Times New Roman"/>
          <w:b/>
          <w:sz w:val="24"/>
        </w:rPr>
        <w:t>Keywords:</w:t>
      </w:r>
      <w:r w:rsidRPr="00BA48FA">
        <w:rPr>
          <w:rFonts w:ascii="Times New Roman" w:hAnsi="Times New Roman"/>
          <w:i/>
          <w:sz w:val="24"/>
        </w:rPr>
        <w:t>Cucurbita</w:t>
      </w:r>
      <w:proofErr w:type="spellEnd"/>
      <w:r w:rsidRPr="00BA48FA">
        <w:rPr>
          <w:rFonts w:ascii="Times New Roman" w:hAnsi="Times New Roman"/>
          <w:i/>
          <w:sz w:val="24"/>
        </w:rPr>
        <w:t xml:space="preserve"> maxima</w:t>
      </w:r>
      <w:r w:rsidRPr="00064490">
        <w:rPr>
          <w:rFonts w:ascii="Times New Roman" w:hAnsi="Times New Roman"/>
          <w:sz w:val="24"/>
        </w:rPr>
        <w:t>, diabetes mellitus, dyslipidemia, antioxidant enzymes, functional foods, streptozotocin, metabolic modulation.</w:t>
      </w:r>
    </w:p>
    <w:p w:rsidR="0007279D" w:rsidRDefault="0007279D" w:rsidP="0007279D">
      <w:pPr>
        <w:pStyle w:val="Normal1"/>
        <w:spacing w:after="0" w:line="360" w:lineRule="auto"/>
        <w:jc w:val="center"/>
        <w:rPr>
          <w:rFonts w:ascii="Times New Roman" w:eastAsia="Times New Roman" w:hAnsi="Times New Roman" w:cs="Times New Roman"/>
          <w:b/>
          <w:sz w:val="24"/>
          <w:szCs w:val="24"/>
        </w:rPr>
      </w:pPr>
    </w:p>
    <w:p w:rsidR="0007279D" w:rsidRDefault="0007279D" w:rsidP="0007279D">
      <w:pPr>
        <w:pStyle w:val="Normal1"/>
        <w:spacing w:after="0" w:line="360" w:lineRule="auto"/>
        <w:jc w:val="both"/>
        <w:rPr>
          <w:rFonts w:ascii="Times New Roman" w:eastAsia="Times New Roman" w:hAnsi="Times New Roman" w:cs="Times New Roman"/>
          <w:sz w:val="24"/>
          <w:szCs w:val="24"/>
        </w:rPr>
      </w:pP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Diabetes mellitus (DM) is a chronic metabolic disorder characterized by persistent hyperglycemia resulting from defects in insulin secretion, insulin action, or both (American Diabetes Association [ADA], 2023). It is a major global health burden, with the International Diabetes Federation (IDF) reporting that approximately 537 million adults were living with diabetes in 2021, a figure projected to rise to 783 million by 2045 (IDF, 2021). Persistent hyperglycemia in diabetes leads to oxidative stress, dyslipidemia, and metabolic disturbances that contribute to the development of secondary complications such as cardiovascular diseases, nephropathy, neuropathy, and retinopathy (Eid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Among these, alterations in lipid metabolism; manifesting as elevated triglycerides, total cholesterol, and low-density lipoprotein (LDL), along with reduced high-density lipoprotein (HDL) are particularly associated with insulin resistance and atherogenic risk in diabetic individuals (</w:t>
      </w:r>
      <w:proofErr w:type="spellStart"/>
      <w:r>
        <w:rPr>
          <w:rFonts w:ascii="Times New Roman" w:eastAsia="Times New Roman" w:hAnsi="Times New Roman" w:cs="Times New Roman"/>
          <w:sz w:val="24"/>
          <w:szCs w:val="24"/>
        </w:rPr>
        <w:t>Luciani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2024).</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antidiabetic therapies, including insulin and oral hypoglycemic agents such as sulfonylureas, metformin, and thiazolidinediones, have proven effective in glycemic control but are often associated with adverse effects, limited accessibility, and poor patient compliance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Sahin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Consequently, the search for safer, more affordable, and efficacious alternatives from natural sources has gained considerable attention. Plants with hypoglycemic and hypolipidemic properties, rich in bioactive compounds such as flavonoids, alkaloids, terpenoids, saponins, and phenolics, have been extensively studied for their therapeutic potential in diabetes management (Tran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Zanzabil</w:t>
      </w:r>
      <w:proofErr w:type="spellEnd"/>
      <w:r w:rsidR="000A3BC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w:t>
      </w:r>
      <w:proofErr w:type="spellStart"/>
      <w:r>
        <w:rPr>
          <w:rFonts w:ascii="Times New Roman" w:eastAsia="Times New Roman" w:hAnsi="Times New Roman" w:cs="Times New Roman"/>
          <w:sz w:val="24"/>
          <w:szCs w:val="24"/>
        </w:rPr>
        <w:t>Ezeigwe</w:t>
      </w:r>
      <w:proofErr w:type="spellEnd"/>
      <w:r w:rsidR="000A3BC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Cucurbita maxima </w:t>
      </w:r>
      <w:r>
        <w:rPr>
          <w:rFonts w:ascii="Times New Roman" w:eastAsia="Times New Roman" w:hAnsi="Times New Roman" w:cs="Times New Roman"/>
          <w:sz w:val="24"/>
          <w:szCs w:val="24"/>
        </w:rPr>
        <w:t xml:space="preserve">Duchesne (family Cucurbitaceae), commonly known as pumpkin or winter squash, is a widely cultivated plant valued for its nutritional and medicinal properties. Different parts of </w:t>
      </w:r>
      <w:r>
        <w:rPr>
          <w:rFonts w:ascii="Times New Roman" w:eastAsia="Times New Roman" w:hAnsi="Times New Roman" w:cs="Times New Roman"/>
          <w:i/>
          <w:sz w:val="24"/>
          <w:szCs w:val="24"/>
        </w:rPr>
        <w:t>C. maxima</w:t>
      </w:r>
      <w:r>
        <w:rPr>
          <w:rFonts w:ascii="Times New Roman" w:eastAsia="Times New Roman" w:hAnsi="Times New Roman" w:cs="Times New Roman"/>
          <w:sz w:val="24"/>
          <w:szCs w:val="24"/>
        </w:rPr>
        <w:t>, including the pulp, peel, and seeds contain a variety of bioactive constituents such as carotenoids, polyphenols, polysaccharides, vitamins, minerals, and essential fatty acids (</w:t>
      </w:r>
      <w:proofErr w:type="spellStart"/>
      <w:r>
        <w:rPr>
          <w:rFonts w:ascii="Times New Roman" w:eastAsia="Times New Roman" w:hAnsi="Times New Roman" w:cs="Times New Roman"/>
          <w:sz w:val="24"/>
          <w:szCs w:val="24"/>
        </w:rPr>
        <w:t>Rațu</w:t>
      </w:r>
      <w:proofErr w:type="spellEnd"/>
      <w:r w:rsidR="000A3BC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2024). Traditionally, </w:t>
      </w:r>
      <w:r>
        <w:rPr>
          <w:rFonts w:ascii="Times New Roman" w:eastAsia="Times New Roman" w:hAnsi="Times New Roman" w:cs="Times New Roman"/>
          <w:i/>
          <w:sz w:val="24"/>
          <w:szCs w:val="24"/>
        </w:rPr>
        <w:t xml:space="preserve">C. maxima </w:t>
      </w:r>
      <w:r>
        <w:rPr>
          <w:rFonts w:ascii="Times New Roman" w:eastAsia="Times New Roman" w:hAnsi="Times New Roman" w:cs="Times New Roman"/>
          <w:sz w:val="24"/>
          <w:szCs w:val="24"/>
        </w:rPr>
        <w:t>have been used in folk medicine for the management of diabetes, hypertension, and inflammation (</w:t>
      </w:r>
      <w:proofErr w:type="spellStart"/>
      <w:r>
        <w:rPr>
          <w:rFonts w:ascii="Times New Roman" w:eastAsia="Times New Roman" w:hAnsi="Times New Roman" w:cs="Times New Roman"/>
          <w:sz w:val="24"/>
          <w:szCs w:val="24"/>
        </w:rPr>
        <w:t>Kushawaha</w:t>
      </w:r>
      <w:proofErr w:type="spellEnd"/>
      <w:r w:rsidR="000A3BC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Experimental studies have demonstrated that extracts from pumpkin seeds and pulp exert hypoglycemic, antioxidant, and lipid-lowering effects, suggesting their potential in modulating metabolic pathways implicated in diabetes and related disorders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Pawase</w:t>
      </w:r>
      <w:proofErr w:type="spellEnd"/>
      <w:r w:rsidR="000A3BC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2025).</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mechanisms underlying the antidiabetic and antilipidemic actions of </w:t>
      </w:r>
      <w:r>
        <w:rPr>
          <w:rFonts w:ascii="Times New Roman" w:eastAsia="Times New Roman" w:hAnsi="Times New Roman" w:cs="Times New Roman"/>
          <w:i/>
          <w:sz w:val="24"/>
          <w:szCs w:val="24"/>
        </w:rPr>
        <w:t xml:space="preserve">C. maxima </w:t>
      </w:r>
      <w:r>
        <w:rPr>
          <w:rFonts w:ascii="Times New Roman" w:eastAsia="Times New Roman" w:hAnsi="Times New Roman" w:cs="Times New Roman"/>
          <w:sz w:val="24"/>
          <w:szCs w:val="24"/>
        </w:rPr>
        <w:t>are thought to involve the regulation of carbohydrate and lipid metabolism through enhancement of insulin secretion, improvement of insulin sensitivity, inhibition of intestinal glucose absorption, and modulation of key metabolic enzymes such as glucose-6-phosphatase, hexokinase, and lipoprotein lipase (</w:t>
      </w:r>
      <w:proofErr w:type="spellStart"/>
      <w:r>
        <w:rPr>
          <w:rFonts w:ascii="Times New Roman" w:eastAsia="Times New Roman" w:hAnsi="Times New Roman" w:cs="Times New Roman"/>
          <w:sz w:val="24"/>
          <w:szCs w:val="24"/>
        </w:rPr>
        <w:t>Situmorang</w:t>
      </w:r>
      <w:proofErr w:type="spellEnd"/>
      <w:r w:rsidR="000A3BC2">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2025). Additionally, its antioxidant constituents may protect pancreatic β-cells against oxidative stress-induced damage, thereby improving insulin signaling and metabolic balance (Clemente-Suárez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2025).</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promising findings, limited studies have comparatively evaluated the effects of different fruit parts of </w:t>
      </w:r>
      <w:r>
        <w:rPr>
          <w:rFonts w:ascii="Times New Roman" w:eastAsia="Times New Roman" w:hAnsi="Times New Roman" w:cs="Times New Roman"/>
          <w:i/>
          <w:sz w:val="24"/>
          <w:szCs w:val="24"/>
        </w:rPr>
        <w:t xml:space="preserve">C. maxima </w:t>
      </w:r>
      <w:r>
        <w:rPr>
          <w:rFonts w:ascii="Times New Roman" w:eastAsia="Times New Roman" w:hAnsi="Times New Roman" w:cs="Times New Roman"/>
          <w:sz w:val="24"/>
          <w:szCs w:val="24"/>
        </w:rPr>
        <w:t xml:space="preserve">on glycemic and lipid metabolic pathways under diabetic conditions. The present study, therefore, investigates the modulatory effects of various fruit parts (pulp, peel, and seed) of </w:t>
      </w:r>
      <w:r>
        <w:rPr>
          <w:rFonts w:ascii="Times New Roman" w:eastAsia="Times New Roman" w:hAnsi="Times New Roman" w:cs="Times New Roman"/>
          <w:i/>
          <w:sz w:val="24"/>
          <w:szCs w:val="24"/>
        </w:rPr>
        <w:t xml:space="preserve">Cucurbita maxima </w:t>
      </w:r>
      <w:r>
        <w:rPr>
          <w:rFonts w:ascii="Times New Roman" w:eastAsia="Times New Roman" w:hAnsi="Times New Roman" w:cs="Times New Roman"/>
          <w:sz w:val="24"/>
          <w:szCs w:val="24"/>
        </w:rPr>
        <w:t xml:space="preserve">on glycemic control and lipid metabolism in streptozotocin (STZ)-induced diabetic rats. </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Collection and Preparation</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Fresh whole pumpkin was purchased from a local market in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Nigeria. Identification and authentication of fruit was done in the Department of Botany, Nnamdi Azikiwe University,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and specimen of the fruit was deposited at the </w:t>
      </w:r>
      <w:r>
        <w:rPr>
          <w:rFonts w:ascii="Times New Roman" w:eastAsia="Times New Roman" w:hAnsi="Times New Roman" w:cs="Times New Roman"/>
          <w:sz w:val="24"/>
          <w:szCs w:val="24"/>
        </w:rPr>
        <w:lastRenderedPageBreak/>
        <w:t>herbarium of the Department accordingly. The fruit was thereafter washed with clean water to remove dirt, after which the different parts (pulp, peel and seed) were separated with the use of knife. The different parts were oven dried at 50</w:t>
      </w:r>
      <w:r w:rsidR="000A3BC2">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seven days and thereafter ground to fine powder using laboratory blender. The blended samples were well preserved in an airtight container and used for further analysis.</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Preparation of Pumpkin Rat Feed</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pumpkin fruit parts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(pulp, peel, and seed) (1000g each) were oven dried at 50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w:t>
      </w:r>
      <w:r w:rsidRPr="008E443B">
        <w:rPr>
          <w:rFonts w:ascii="Times New Roman" w:eastAsia="Times New Roman" w:hAnsi="Times New Roman" w:cs="Times New Roman"/>
          <w:sz w:val="24"/>
          <w:szCs w:val="24"/>
        </w:rPr>
        <w:t>ground</w:t>
      </w:r>
      <w:r>
        <w:rPr>
          <w:rFonts w:ascii="Times New Roman" w:eastAsia="Times New Roman" w:hAnsi="Times New Roman" w:cs="Times New Roman"/>
          <w:sz w:val="24"/>
          <w:szCs w:val="24"/>
        </w:rPr>
        <w:t xml:space="preserve"> into powdered form and each part was mixed with standard rat feed at a ratio of 1:1:5 (</w:t>
      </w:r>
      <w:proofErr w:type="spellStart"/>
      <w:r>
        <w:rPr>
          <w:rFonts w:ascii="Times New Roman" w:eastAsia="Times New Roman" w:hAnsi="Times New Roman" w:cs="Times New Roman"/>
          <w:sz w:val="24"/>
          <w:szCs w:val="24"/>
        </w:rPr>
        <w:t>Devrajan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Procurement of Experimental Animals </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Wistar albino rats, both sexes (54), weighing approximately 180 g were purchased from Chris Farm Ltd </w:t>
      </w:r>
      <w:proofErr w:type="spellStart"/>
      <w:r>
        <w:rPr>
          <w:rFonts w:ascii="Times New Roman" w:eastAsia="Times New Roman" w:hAnsi="Times New Roman" w:cs="Times New Roman"/>
          <w:sz w:val="24"/>
          <w:szCs w:val="24"/>
        </w:rPr>
        <w:t>Mgbakwu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and were brought to the animal house of the Department of Applied Biochemistry, Nnamdi Azikiwe University,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The rats were kept in standard cages with saw dust as bedding, and at standard room temperature as well as standard housing conditions and fed with standard rat pellets and water </w:t>
      </w:r>
      <w:r>
        <w:rPr>
          <w:rFonts w:ascii="Times New Roman" w:eastAsia="Times New Roman" w:hAnsi="Times New Roman" w:cs="Times New Roman"/>
          <w:i/>
          <w:sz w:val="24"/>
          <w:szCs w:val="24"/>
        </w:rPr>
        <w:t>ad libitum</w:t>
      </w:r>
      <w:r>
        <w:rPr>
          <w:rFonts w:ascii="Times New Roman" w:eastAsia="Times New Roman" w:hAnsi="Times New Roman" w:cs="Times New Roman"/>
          <w:sz w:val="24"/>
          <w:szCs w:val="24"/>
        </w:rPr>
        <w:t xml:space="preserve">. The animals were allowed to acclimatize to the new environment for seven days (Suresh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Induction of Diabetes</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blood glucose levels of the rats were checked before the administration of streptozotocin, using one touch Glucometer and test strips. The rats were then fasted for 16 hours, but with free access to water after which they received an intraperitoneal injection of streptozotocin (50 mg/kg) body weight. The rats were orally given 10% glucose solution after 2 hours to prevent hypoglycemia. The animals were allowed free access to food and water after streptozotocin administration. After 48 hours of induction, blood was collected by puncturing the lateral tail vein of the animals and their blood glucose levels were checked. Diabetes was confirmed to have been induced when the glucose level was observed to be far much higher than normal (above 200mg/dl) (Deb and Dutta, 2006). </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Animal Grouping and Feeding</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experimental animals were separated into nine (9) groups (A-I) of six (6) rats per group, per cage. Each experimental group was fed with and exposed to 100g of the pumpkin feed daily for 16 days as shown in table 1 below, while the conventional antidiabetic drug (</w:t>
      </w:r>
      <w:proofErr w:type="spellStart"/>
      <w:r>
        <w:rPr>
          <w:rFonts w:ascii="Times New Roman" w:eastAsia="Times New Roman" w:hAnsi="Times New Roman" w:cs="Times New Roman"/>
          <w:sz w:val="24"/>
          <w:szCs w:val="24"/>
        </w:rPr>
        <w:t>glibenclamide</w:t>
      </w:r>
      <w:proofErr w:type="spellEnd"/>
      <w:r>
        <w:rPr>
          <w:rFonts w:ascii="Times New Roman" w:eastAsia="Times New Roman" w:hAnsi="Times New Roman" w:cs="Times New Roman"/>
          <w:sz w:val="24"/>
          <w:szCs w:val="24"/>
        </w:rPr>
        <w:t xml:space="preserve">) was used as standard and administered orally. </w:t>
      </w:r>
    </w:p>
    <w:p w:rsidR="000A3BC2" w:rsidRDefault="000A3BC2" w:rsidP="0007279D">
      <w:pPr>
        <w:pStyle w:val="Normal1"/>
        <w:spacing w:after="0" w:line="360" w:lineRule="auto"/>
        <w:jc w:val="both"/>
        <w:rPr>
          <w:rFonts w:ascii="Times New Roman" w:eastAsia="Times New Roman" w:hAnsi="Times New Roman" w:cs="Times New Roman"/>
          <w:b/>
          <w:sz w:val="24"/>
          <w:szCs w:val="24"/>
        </w:rPr>
      </w:pP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 Grouping and Dose Administration for Animals</w:t>
      </w:r>
    </w:p>
    <w:tbl>
      <w:tblPr>
        <w:tblStyle w:val="LightShading2"/>
        <w:tblW w:w="8856" w:type="dxa"/>
        <w:shd w:val="clear" w:color="auto" w:fill="FFFFFF" w:themeFill="background1"/>
        <w:tblLayout w:type="fixed"/>
        <w:tblLook w:val="04A0" w:firstRow="1" w:lastRow="0" w:firstColumn="1" w:lastColumn="0" w:noHBand="0" w:noVBand="1"/>
      </w:tblPr>
      <w:tblGrid>
        <w:gridCol w:w="1188"/>
        <w:gridCol w:w="7668"/>
      </w:tblGrid>
      <w:tr w:rsidR="0007279D" w:rsidTr="000A3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Treatment</w:t>
            </w:r>
          </w:p>
        </w:tc>
      </w:tr>
      <w:tr w:rsidR="0007279D" w:rsidTr="000A3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Diabetic animals + pulp + standard feed </w:t>
            </w:r>
          </w:p>
        </w:tc>
      </w:tr>
      <w:tr w:rsidR="0007279D" w:rsidTr="000A3BC2">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animals + seed + standard feed</w:t>
            </w:r>
          </w:p>
        </w:tc>
      </w:tr>
      <w:tr w:rsidR="0007279D" w:rsidTr="000A3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Diabetic animals + </w:t>
            </w:r>
            <w:r w:rsidR="007B1B61">
              <w:rPr>
                <w:rFonts w:ascii="Times New Roman" w:eastAsia="Times New Roman" w:hAnsi="Times New Roman" w:cs="Times New Roman"/>
                <w:color w:val="000000"/>
                <w:sz w:val="24"/>
                <w:szCs w:val="24"/>
              </w:rPr>
              <w:t>peel</w:t>
            </w:r>
            <w:r>
              <w:rPr>
                <w:rFonts w:ascii="Times New Roman" w:eastAsia="Times New Roman" w:hAnsi="Times New Roman" w:cs="Times New Roman"/>
                <w:color w:val="000000"/>
                <w:sz w:val="24"/>
                <w:szCs w:val="24"/>
              </w:rPr>
              <w:t xml:space="preserve"> + standard feed</w:t>
            </w:r>
          </w:p>
        </w:tc>
      </w:tr>
      <w:tr w:rsidR="0007279D" w:rsidTr="000A3BC2">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Diabetic animals + seed + </w:t>
            </w:r>
            <w:r w:rsidR="007B1B61">
              <w:rPr>
                <w:rFonts w:ascii="Times New Roman" w:eastAsia="Times New Roman" w:hAnsi="Times New Roman" w:cs="Times New Roman"/>
                <w:color w:val="000000"/>
                <w:sz w:val="24"/>
                <w:szCs w:val="24"/>
              </w:rPr>
              <w:t>peel</w:t>
            </w:r>
            <w:r>
              <w:rPr>
                <w:rFonts w:ascii="Times New Roman" w:eastAsia="Times New Roman" w:hAnsi="Times New Roman" w:cs="Times New Roman"/>
                <w:color w:val="000000"/>
                <w:sz w:val="24"/>
                <w:szCs w:val="24"/>
              </w:rPr>
              <w:t xml:space="preserve"> + standard feed</w:t>
            </w:r>
          </w:p>
        </w:tc>
      </w:tr>
      <w:tr w:rsidR="0007279D" w:rsidTr="000A3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animals + pulp + seed + standard feed</w:t>
            </w:r>
          </w:p>
        </w:tc>
      </w:tr>
      <w:tr w:rsidR="0007279D" w:rsidTr="000A3BC2">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Diabetic animals + pulp + </w:t>
            </w:r>
            <w:r w:rsidR="007B1B61">
              <w:rPr>
                <w:rFonts w:ascii="Times New Roman" w:eastAsia="Times New Roman" w:hAnsi="Times New Roman" w:cs="Times New Roman"/>
                <w:color w:val="000000"/>
                <w:sz w:val="24"/>
                <w:szCs w:val="24"/>
              </w:rPr>
              <w:t>peel</w:t>
            </w:r>
            <w:r>
              <w:rPr>
                <w:rFonts w:ascii="Times New Roman" w:eastAsia="Times New Roman" w:hAnsi="Times New Roman" w:cs="Times New Roman"/>
                <w:color w:val="000000"/>
                <w:sz w:val="24"/>
                <w:szCs w:val="24"/>
              </w:rPr>
              <w:t xml:space="preserve"> + standard feed</w:t>
            </w:r>
          </w:p>
        </w:tc>
      </w:tr>
      <w:tr w:rsidR="0007279D" w:rsidTr="000A3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Non diabetic rats + standard feed (normal control)</w:t>
            </w:r>
          </w:p>
        </w:tc>
      </w:tr>
      <w:tr w:rsidR="0007279D" w:rsidTr="000A3BC2">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w:t>
            </w:r>
          </w:p>
        </w:tc>
        <w:tc>
          <w:tcPr>
            <w:tcW w:w="7668" w:type="dxa"/>
            <w:shd w:val="clear" w:color="auto" w:fill="FFFFFF" w:themeFill="background1"/>
          </w:tcPr>
          <w:p w:rsidR="0007279D" w:rsidRDefault="0007279D" w:rsidP="00CD5940">
            <w:pPr>
              <w:pStyle w:val="Normal1"/>
              <w:pBdr>
                <w:top w:val="nil"/>
                <w:left w:val="nil"/>
                <w:bottom w:val="nil"/>
                <w:right w:val="nil"/>
                <w:between w:val="nil"/>
              </w:pBdr>
              <w:spacing w:after="0" w:line="36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rats + standard drug,</w:t>
            </w:r>
            <w:r w:rsidR="000A3BC2">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glibenclamide</w:t>
            </w:r>
            <w:proofErr w:type="spellEnd"/>
            <w:r>
              <w:rPr>
                <w:rFonts w:ascii="Times New Roman" w:eastAsia="Times New Roman" w:hAnsi="Times New Roman" w:cs="Times New Roman"/>
                <w:color w:val="000000"/>
                <w:sz w:val="24"/>
                <w:szCs w:val="24"/>
              </w:rPr>
              <w:t xml:space="preserve"> (5mg) (positive control)</w:t>
            </w:r>
          </w:p>
        </w:tc>
      </w:tr>
      <w:tr w:rsidR="0007279D" w:rsidTr="000A3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rsidR="0007279D" w:rsidRDefault="0007279D" w:rsidP="000A3BC2">
            <w:pPr>
              <w:pStyle w:val="Normal1"/>
              <w:pBdr>
                <w:top w:val="nil"/>
                <w:left w:val="nil"/>
                <w:bottom w:val="nil"/>
                <w:right w:val="nil"/>
                <w:between w:val="nil"/>
              </w:pBd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w:t>
            </w:r>
          </w:p>
        </w:tc>
        <w:tc>
          <w:tcPr>
            <w:tcW w:w="7668" w:type="dxa"/>
            <w:shd w:val="clear" w:color="auto" w:fill="FFFFFF" w:themeFill="background1"/>
          </w:tcPr>
          <w:p w:rsidR="0007279D" w:rsidRDefault="0007279D" w:rsidP="000A3BC2">
            <w:pPr>
              <w:pStyle w:val="Normal1"/>
              <w:pBdr>
                <w:top w:val="nil"/>
                <w:left w:val="nil"/>
                <w:bottom w:val="nil"/>
                <w:right w:val="nil"/>
                <w:between w:val="nil"/>
              </w:pBdr>
              <w:shd w:val="clear" w:color="auto" w:fill="FFFFFF" w:themeFill="background1"/>
              <w:spacing w:after="0" w:line="360"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rats + standard feed (negative control)</w:t>
            </w:r>
          </w:p>
        </w:tc>
      </w:tr>
    </w:tbl>
    <w:p w:rsidR="0007279D" w:rsidRDefault="0007279D" w:rsidP="0007279D">
      <w:pPr>
        <w:pStyle w:val="Normal1"/>
        <w:spacing w:after="0" w:line="360" w:lineRule="auto"/>
        <w:jc w:val="both"/>
        <w:rPr>
          <w:rFonts w:ascii="Times New Roman" w:eastAsia="Times New Roman" w:hAnsi="Times New Roman" w:cs="Times New Roman"/>
          <w:b/>
          <w:sz w:val="24"/>
          <w:szCs w:val="24"/>
        </w:rPr>
      </w:pP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Collection of blood sample </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the experimental period, the animals were anaesthetized with chloroform vapor, and sacrificed. Sterile syringe with needle (5 mL) was used for blood collection through closed cardiac puncture and the sera obtained were used for bioassay studies. </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Ethical Considerations</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the experimental protocols were conducted according to the guidelines for the care and use of experimental animal</w:t>
      </w:r>
      <w:r w:rsidR="007B1B61">
        <w:rPr>
          <w:rFonts w:ascii="Times New Roman" w:eastAsia="Times New Roman" w:hAnsi="Times New Roman" w:cs="Times New Roman"/>
          <w:sz w:val="24"/>
          <w:szCs w:val="24"/>
        </w:rPr>
        <w:t xml:space="preserve">s. All animals received humane </w:t>
      </w:r>
      <w:r>
        <w:rPr>
          <w:rFonts w:ascii="Times New Roman" w:eastAsia="Times New Roman" w:hAnsi="Times New Roman" w:cs="Times New Roman"/>
          <w:sz w:val="24"/>
          <w:szCs w:val="24"/>
        </w:rPr>
        <w:t xml:space="preserve">care according to the principles of Laboratory Animal Care of the Nnamdi Azikiwe University, </w:t>
      </w:r>
      <w:proofErr w:type="spellStart"/>
      <w:r>
        <w:rPr>
          <w:rFonts w:ascii="Times New Roman" w:eastAsia="Times New Roman" w:hAnsi="Times New Roman" w:cs="Times New Roman"/>
          <w:sz w:val="24"/>
          <w:szCs w:val="24"/>
        </w:rPr>
        <w:t>Awka</w:t>
      </w:r>
      <w:proofErr w:type="spellEnd"/>
      <w:r>
        <w:rPr>
          <w:rFonts w:ascii="Times New Roman" w:eastAsia="Times New Roman" w:hAnsi="Times New Roman" w:cs="Times New Roman"/>
          <w:sz w:val="24"/>
          <w:szCs w:val="24"/>
        </w:rPr>
        <w:t xml:space="preserve"> Anambra state. Ethical clearance </w:t>
      </w:r>
      <w:r w:rsidR="007B1B61" w:rsidRPr="007B1B61">
        <w:rPr>
          <w:rFonts w:ascii="Times New Roman" w:eastAsia="Times New Roman" w:hAnsi="Times New Roman" w:cs="Times New Roman"/>
          <w:color w:val="FFC000"/>
          <w:sz w:val="24"/>
          <w:szCs w:val="24"/>
        </w:rPr>
        <w:t>(NAU/AREC/2025/00028)</w:t>
      </w:r>
      <w:r w:rsidR="007B1B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was obtained from the same body before the commencement of the study.</w:t>
      </w: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Determination of Body</w:t>
      </w:r>
      <w:r w:rsidR="007B1B6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weight </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weight of the experimental animals was checked using an electronic weighing scale. The weights of the rats were monitored before, during, and after the experiment to know whether the continuous administration of </w:t>
      </w:r>
      <w:r>
        <w:rPr>
          <w:rFonts w:ascii="Times New Roman" w:eastAsia="Times New Roman" w:hAnsi="Times New Roman" w:cs="Times New Roman"/>
          <w:i/>
          <w:sz w:val="24"/>
          <w:szCs w:val="24"/>
        </w:rPr>
        <w:t xml:space="preserve">C. maxima </w:t>
      </w:r>
      <w:r>
        <w:rPr>
          <w:rFonts w:ascii="Times New Roman" w:eastAsia="Times New Roman" w:hAnsi="Times New Roman" w:cs="Times New Roman"/>
          <w:sz w:val="24"/>
          <w:szCs w:val="24"/>
        </w:rPr>
        <w:t>caused a noticeable increase or decrease in bodyweight.</w:t>
      </w: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Determination of Blood Glucose </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blood glucose of the experimental animals was monitored using a one-touch glucometer (</w:t>
      </w:r>
      <w:proofErr w:type="spellStart"/>
      <w:r>
        <w:rPr>
          <w:rFonts w:ascii="Times New Roman" w:eastAsia="Times New Roman" w:hAnsi="Times New Roman" w:cs="Times New Roman"/>
          <w:sz w:val="24"/>
          <w:szCs w:val="24"/>
        </w:rPr>
        <w:t>Verio</w:t>
      </w:r>
      <w:proofErr w:type="spellEnd"/>
      <w:r>
        <w:rPr>
          <w:rFonts w:ascii="Times New Roman" w:eastAsia="Times New Roman" w:hAnsi="Times New Roman" w:cs="Times New Roman"/>
          <w:sz w:val="24"/>
          <w:szCs w:val="24"/>
        </w:rPr>
        <w:t xml:space="preserve"> Flex). The blood glucose of the rats was monitored at 3-days intervals throughout the experimental period to know whether the continuous administration of </w:t>
      </w:r>
      <w:r>
        <w:rPr>
          <w:rFonts w:ascii="Times New Roman" w:eastAsia="Times New Roman" w:hAnsi="Times New Roman" w:cs="Times New Roman"/>
          <w:i/>
          <w:sz w:val="24"/>
          <w:szCs w:val="24"/>
        </w:rPr>
        <w:t xml:space="preserve">C. </w:t>
      </w:r>
      <w:proofErr w:type="spellStart"/>
      <w:r>
        <w:rPr>
          <w:rFonts w:ascii="Times New Roman" w:eastAsia="Times New Roman" w:hAnsi="Times New Roman" w:cs="Times New Roman"/>
          <w:i/>
          <w:sz w:val="24"/>
          <w:szCs w:val="24"/>
        </w:rPr>
        <w:t>maxima</w:t>
      </w:r>
      <w:r>
        <w:rPr>
          <w:rFonts w:ascii="Times New Roman" w:eastAsia="Times New Roman" w:hAnsi="Times New Roman" w:cs="Times New Roman"/>
          <w:sz w:val="24"/>
          <w:szCs w:val="24"/>
        </w:rPr>
        <w:t>caused</w:t>
      </w:r>
      <w:proofErr w:type="spellEnd"/>
      <w:r>
        <w:rPr>
          <w:rFonts w:ascii="Times New Roman" w:eastAsia="Times New Roman" w:hAnsi="Times New Roman" w:cs="Times New Roman"/>
          <w:sz w:val="24"/>
          <w:szCs w:val="24"/>
        </w:rPr>
        <w:t xml:space="preserve"> noticeable effects on the blood glucose.</w:t>
      </w: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Assay of Superoxide Dismutase (SOD) Activity</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 was assayed according to the method of </w:t>
      </w:r>
      <w:proofErr w:type="spellStart"/>
      <w:r>
        <w:rPr>
          <w:rFonts w:ascii="Times New Roman" w:eastAsia="Times New Roman" w:hAnsi="Times New Roman" w:cs="Times New Roman"/>
          <w:sz w:val="24"/>
          <w:szCs w:val="24"/>
        </w:rPr>
        <w:t>Kakkar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(1984).</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Principle</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assay of SOD is based on the inhibition of the formation of NADH-phenazine methosulphate-</w:t>
      </w:r>
      <w:proofErr w:type="spellStart"/>
      <w:r>
        <w:rPr>
          <w:rFonts w:ascii="Times New Roman" w:eastAsia="Times New Roman" w:hAnsi="Times New Roman" w:cs="Times New Roman"/>
          <w:sz w:val="24"/>
          <w:szCs w:val="24"/>
        </w:rPr>
        <w:t>nitroblue</w:t>
      </w:r>
      <w:proofErr w:type="spellEnd"/>
      <w:r>
        <w:rPr>
          <w:rFonts w:ascii="Times New Roman" w:eastAsia="Times New Roman" w:hAnsi="Times New Roman" w:cs="Times New Roman"/>
          <w:sz w:val="24"/>
          <w:szCs w:val="24"/>
        </w:rPr>
        <w:t xml:space="preserve"> tetrazolium </w:t>
      </w:r>
      <w:proofErr w:type="spellStart"/>
      <w:r>
        <w:rPr>
          <w:rFonts w:ascii="Times New Roman" w:eastAsia="Times New Roman" w:hAnsi="Times New Roman" w:cs="Times New Roman"/>
          <w:sz w:val="24"/>
          <w:szCs w:val="24"/>
        </w:rPr>
        <w:t>formazon</w:t>
      </w:r>
      <w:proofErr w:type="spellEnd"/>
      <w:r>
        <w:rPr>
          <w:rFonts w:ascii="Times New Roman" w:eastAsia="Times New Roman" w:hAnsi="Times New Roman" w:cs="Times New Roman"/>
          <w:sz w:val="24"/>
          <w:szCs w:val="24"/>
        </w:rPr>
        <w:t xml:space="preserve">. </w:t>
      </w: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Assay for Glutathione peroxidase (</w:t>
      </w:r>
      <w:proofErr w:type="spellStart"/>
      <w:r>
        <w:rPr>
          <w:rFonts w:ascii="Times New Roman" w:eastAsia="Times New Roman" w:hAnsi="Times New Roman" w:cs="Times New Roman"/>
          <w:b/>
          <w:color w:val="000000"/>
          <w:sz w:val="24"/>
          <w:szCs w:val="24"/>
        </w:rPr>
        <w:t>GPx</w:t>
      </w:r>
      <w:proofErr w:type="spellEnd"/>
      <w:r>
        <w:rPr>
          <w:rFonts w:ascii="Times New Roman" w:eastAsia="Times New Roman" w:hAnsi="Times New Roman" w:cs="Times New Roman"/>
          <w:b/>
          <w:color w:val="000000"/>
          <w:sz w:val="24"/>
          <w:szCs w:val="24"/>
        </w:rPr>
        <w:t>) Activity</w:t>
      </w: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w:t>
      </w: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method proposed by </w:t>
      </w:r>
      <w:proofErr w:type="spellStart"/>
      <w:r>
        <w:rPr>
          <w:rFonts w:ascii="Times New Roman" w:eastAsia="Times New Roman" w:hAnsi="Times New Roman" w:cs="Times New Roman"/>
          <w:color w:val="000000"/>
          <w:sz w:val="24"/>
          <w:szCs w:val="24"/>
        </w:rPr>
        <w:t>Rotruck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(1973) was used to assay for </w:t>
      </w:r>
      <w:proofErr w:type="spellStart"/>
      <w:r>
        <w:rPr>
          <w:rFonts w:ascii="Times New Roman" w:eastAsia="Times New Roman" w:hAnsi="Times New Roman" w:cs="Times New Roman"/>
          <w:color w:val="000000"/>
          <w:sz w:val="24"/>
          <w:szCs w:val="24"/>
        </w:rPr>
        <w:t>GPx</w:t>
      </w:r>
      <w:proofErr w:type="spellEnd"/>
      <w:r>
        <w:rPr>
          <w:rFonts w:ascii="Times New Roman" w:eastAsia="Times New Roman" w:hAnsi="Times New Roman" w:cs="Times New Roman"/>
          <w:color w:val="000000"/>
          <w:sz w:val="24"/>
          <w:szCs w:val="24"/>
        </w:rPr>
        <w:t xml:space="preserve"> activity.</w:t>
      </w: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Principle</w:t>
      </w:r>
    </w:p>
    <w:p w:rsidR="0007279D" w:rsidRPr="000A3BC2"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presence of hydrogen donor pyrogallol or </w:t>
      </w:r>
      <w:proofErr w:type="spellStart"/>
      <w:r>
        <w:rPr>
          <w:rFonts w:ascii="Times New Roman" w:eastAsia="Times New Roman" w:hAnsi="Times New Roman" w:cs="Times New Roman"/>
          <w:color w:val="000000"/>
          <w:sz w:val="24"/>
          <w:szCs w:val="24"/>
        </w:rPr>
        <w:t>dianisidine</w:t>
      </w:r>
      <w:proofErr w:type="spellEnd"/>
      <w:r>
        <w:rPr>
          <w:rFonts w:ascii="Times New Roman" w:eastAsia="Times New Roman" w:hAnsi="Times New Roman" w:cs="Times New Roman"/>
          <w:color w:val="000000"/>
          <w:sz w:val="24"/>
          <w:szCs w:val="24"/>
        </w:rPr>
        <w:t>, peroxidase converts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to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and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The oxidation of pyrogallol or </w:t>
      </w:r>
      <w:proofErr w:type="spellStart"/>
      <w:r>
        <w:rPr>
          <w:rFonts w:ascii="Times New Roman" w:eastAsia="Times New Roman" w:hAnsi="Times New Roman" w:cs="Times New Roman"/>
          <w:color w:val="000000"/>
          <w:sz w:val="24"/>
          <w:szCs w:val="24"/>
        </w:rPr>
        <w:t>dianisidine</w:t>
      </w:r>
      <w:proofErr w:type="spellEnd"/>
      <w:r>
        <w:rPr>
          <w:rFonts w:ascii="Times New Roman" w:eastAsia="Times New Roman" w:hAnsi="Times New Roman" w:cs="Times New Roman"/>
          <w:color w:val="000000"/>
          <w:sz w:val="24"/>
          <w:szCs w:val="24"/>
        </w:rPr>
        <w:t xml:space="preserve"> to a </w:t>
      </w:r>
      <w:proofErr w:type="spellStart"/>
      <w:r>
        <w:rPr>
          <w:rFonts w:ascii="Times New Roman" w:eastAsia="Times New Roman" w:hAnsi="Times New Roman" w:cs="Times New Roman"/>
          <w:color w:val="000000"/>
          <w:sz w:val="24"/>
          <w:szCs w:val="24"/>
        </w:rPr>
        <w:t>coloured</w:t>
      </w:r>
      <w:proofErr w:type="spellEnd"/>
      <w:r>
        <w:rPr>
          <w:rFonts w:ascii="Times New Roman" w:eastAsia="Times New Roman" w:hAnsi="Times New Roman" w:cs="Times New Roman"/>
          <w:color w:val="000000"/>
          <w:sz w:val="24"/>
          <w:szCs w:val="24"/>
        </w:rPr>
        <w:t xml:space="preserve"> product called </w:t>
      </w:r>
      <w:proofErr w:type="spellStart"/>
      <w:r>
        <w:rPr>
          <w:rFonts w:ascii="Times New Roman" w:eastAsia="Times New Roman" w:hAnsi="Times New Roman" w:cs="Times New Roman"/>
          <w:color w:val="000000"/>
          <w:sz w:val="24"/>
          <w:szCs w:val="24"/>
        </w:rPr>
        <w:t>purpurogallic</w:t>
      </w:r>
      <w:proofErr w:type="spellEnd"/>
      <w:r>
        <w:rPr>
          <w:rFonts w:ascii="Times New Roman" w:eastAsia="Times New Roman" w:hAnsi="Times New Roman" w:cs="Times New Roman"/>
          <w:color w:val="000000"/>
          <w:sz w:val="24"/>
          <w:szCs w:val="24"/>
        </w:rPr>
        <w:t xml:space="preserve"> can be followed spectrophotometrically at 430nm.</w:t>
      </w:r>
    </w:p>
    <w:p w:rsidR="0007279D" w:rsidRDefault="0007279D" w:rsidP="0007279D">
      <w:pPr>
        <w:pStyle w:val="Normal1"/>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Assay for Catalase (CAT) Activity</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Catalase activity was determined according to the method of Sinha (1972).</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Principle </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enzyme catalase mediates the breakdown of hydrogen peroxide into oxygen and water.</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LIPID BIOASSAY</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Assay of High density lipoproteins cholesterol (HDL-c)</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carried out according to the method described by </w:t>
      </w:r>
      <w:proofErr w:type="spellStart"/>
      <w:r>
        <w:rPr>
          <w:rFonts w:ascii="Times New Roman" w:eastAsia="Times New Roman" w:hAnsi="Times New Roman" w:cs="Times New Roman"/>
          <w:sz w:val="24"/>
          <w:szCs w:val="24"/>
        </w:rPr>
        <w:t>Warnick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1982. </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Principle:</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determined by measuring the amount of cholesterol remaining in the serum after precipitation of LDL, VLDL and Chylomicron by the addition of </w:t>
      </w:r>
      <w:proofErr w:type="spellStart"/>
      <w:r>
        <w:rPr>
          <w:rFonts w:ascii="Times New Roman" w:eastAsia="Times New Roman" w:hAnsi="Times New Roman" w:cs="Times New Roman"/>
          <w:sz w:val="24"/>
          <w:szCs w:val="24"/>
        </w:rPr>
        <w:t>phosphotungstic</w:t>
      </w:r>
      <w:proofErr w:type="spellEnd"/>
      <w:r>
        <w:rPr>
          <w:rFonts w:ascii="Times New Roman" w:eastAsia="Times New Roman" w:hAnsi="Times New Roman" w:cs="Times New Roman"/>
          <w:sz w:val="24"/>
          <w:szCs w:val="24"/>
        </w:rPr>
        <w:t xml:space="preserve"> acid and magnesium chloride. The HDL content was measured as the remaining cholesterol in the sample solution after precipitation.</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Assay of Low density lipoproteins (LDL-c)</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determined for each of the samples by using the </w:t>
      </w:r>
      <w:proofErr w:type="spellStart"/>
      <w:r>
        <w:rPr>
          <w:rFonts w:ascii="Times New Roman" w:eastAsia="Times New Roman" w:hAnsi="Times New Roman" w:cs="Times New Roman"/>
          <w:sz w:val="24"/>
          <w:szCs w:val="24"/>
        </w:rPr>
        <w:t>Friedewald</w:t>
      </w:r>
      <w:proofErr w:type="spellEnd"/>
      <w:r>
        <w:rPr>
          <w:rFonts w:ascii="Times New Roman" w:eastAsia="Times New Roman" w:hAnsi="Times New Roman" w:cs="Times New Roman"/>
          <w:sz w:val="24"/>
          <w:szCs w:val="24"/>
        </w:rPr>
        <w:t xml:space="preserve"> formula: LDL= Total cholesterol-(Triglyceride/5)-LDL.</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Assay of Triglyceride</w:t>
      </w:r>
    </w:p>
    <w:p w:rsidR="0007279D" w:rsidRDefault="0007279D" w:rsidP="0007279D">
      <w:pPr>
        <w:pStyle w:val="Normal1"/>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 described by </w:t>
      </w:r>
      <w:proofErr w:type="spellStart"/>
      <w:r>
        <w:rPr>
          <w:rFonts w:ascii="Times New Roman" w:eastAsia="Times New Roman" w:hAnsi="Times New Roman" w:cs="Times New Roman"/>
          <w:sz w:val="24"/>
          <w:szCs w:val="24"/>
        </w:rPr>
        <w:t>Fossati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Prencipe</w:t>
      </w:r>
      <w:proofErr w:type="spellEnd"/>
      <w:r>
        <w:rPr>
          <w:rFonts w:ascii="Times New Roman" w:eastAsia="Times New Roman" w:hAnsi="Times New Roman" w:cs="Times New Roman"/>
          <w:sz w:val="24"/>
          <w:szCs w:val="24"/>
        </w:rPr>
        <w:t xml:space="preserve">, 1982 was used. </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Principle of Assay</w:t>
      </w:r>
      <w:r>
        <w:rPr>
          <w:rFonts w:ascii="Times New Roman" w:eastAsia="Times New Roman" w:hAnsi="Times New Roman" w:cs="Times New Roman"/>
          <w:sz w:val="24"/>
          <w:szCs w:val="24"/>
        </w:rPr>
        <w:t xml:space="preserve">:  </w: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randox</w:t>
      </w:r>
      <w:proofErr w:type="spellEnd"/>
      <w:r>
        <w:rPr>
          <w:rFonts w:ascii="Times New Roman" w:eastAsia="Times New Roman" w:hAnsi="Times New Roman" w:cs="Times New Roman"/>
          <w:sz w:val="24"/>
          <w:szCs w:val="24"/>
        </w:rPr>
        <w:t xml:space="preserve"> triglyceride kit was used. This was determined after enzymatic hydrolysis with lipases.</w:t>
      </w:r>
    </w:p>
    <w:p w:rsidR="0007279D" w:rsidRPr="00A237E6" w:rsidRDefault="0007279D" w:rsidP="0007279D">
      <w:pPr>
        <w:pStyle w:val="Normal1"/>
        <w:spacing w:after="0" w:line="360" w:lineRule="auto"/>
        <w:jc w:val="both"/>
        <w:rPr>
          <w:rFonts w:ascii="Times New Roman" w:eastAsia="Times New Roman" w:hAnsi="Times New Roman" w:cs="Times New Roman"/>
          <w:sz w:val="24"/>
          <w:szCs w:val="24"/>
          <w:lang w:val="pt-BR"/>
        </w:rPr>
      </w:pPr>
      <w:r w:rsidRPr="00A237E6">
        <w:rPr>
          <w:rFonts w:ascii="Times New Roman" w:eastAsia="Times New Roman" w:hAnsi="Times New Roman" w:cs="Times New Roman"/>
          <w:sz w:val="24"/>
          <w:szCs w:val="24"/>
          <w:lang w:val="pt-BR"/>
        </w:rPr>
        <w:t>Triglyceride + H</w:t>
      </w:r>
      <w:r w:rsidRPr="00A237E6">
        <w:rPr>
          <w:rFonts w:ascii="Times New Roman" w:eastAsia="Times New Roman" w:hAnsi="Times New Roman" w:cs="Times New Roman"/>
          <w:sz w:val="24"/>
          <w:szCs w:val="24"/>
          <w:vertAlign w:val="subscript"/>
          <w:lang w:val="pt-BR"/>
        </w:rPr>
        <w:t>2</w:t>
      </w:r>
      <w:r w:rsidRPr="00A237E6">
        <w:rPr>
          <w:rFonts w:ascii="Times New Roman" w:eastAsia="Times New Roman" w:hAnsi="Times New Roman" w:cs="Times New Roman"/>
          <w:sz w:val="24"/>
          <w:szCs w:val="24"/>
          <w:lang w:val="pt-BR"/>
        </w:rPr>
        <w:t xml:space="preserve">O </w:t>
      </w:r>
      <w:r w:rsidRPr="00A237E6">
        <w:rPr>
          <w:rFonts w:ascii="Times New Roman" w:eastAsia="Times New Roman" w:hAnsi="Times New Roman" w:cs="Times New Roman"/>
          <w:sz w:val="24"/>
          <w:szCs w:val="24"/>
          <w:lang w:val="pt-BR"/>
        </w:rPr>
        <w:tab/>
      </w:r>
      <w:r w:rsidRPr="00A237E6">
        <w:rPr>
          <w:rFonts w:ascii="Times New Roman" w:eastAsia="Times New Roman" w:hAnsi="Times New Roman" w:cs="Times New Roman"/>
          <w:sz w:val="24"/>
          <w:szCs w:val="24"/>
          <w:lang w:val="pt-BR"/>
        </w:rPr>
        <w:tab/>
        <w:t>Lipases</w:t>
      </w:r>
      <w:r w:rsidRPr="00A237E6">
        <w:rPr>
          <w:rFonts w:ascii="Times New Roman" w:eastAsia="Times New Roman" w:hAnsi="Times New Roman" w:cs="Times New Roman"/>
          <w:sz w:val="24"/>
          <w:szCs w:val="24"/>
          <w:lang w:val="pt-BR"/>
        </w:rPr>
        <w:tab/>
      </w:r>
      <w:r w:rsidRPr="00A237E6">
        <w:rPr>
          <w:rFonts w:ascii="Times New Roman" w:eastAsia="Times New Roman" w:hAnsi="Times New Roman" w:cs="Times New Roman"/>
          <w:sz w:val="24"/>
          <w:szCs w:val="24"/>
          <w:lang w:val="pt-BR"/>
        </w:rPr>
        <w:tab/>
        <w:t>Glycerol + fatty acid</w:t>
      </w:r>
      <w:r w:rsidR="008F48FD">
        <w:pict>
          <v:shapetype id="_x0000_t32" coordsize="21600,21600" o:spt="32" o:oned="t" path="m,l21600,21600e" filled="f">
            <v:path arrowok="t" fillok="f" o:connecttype="none"/>
            <o:lock v:ext="edit" shapetype="t"/>
          </v:shapetype>
          <v:shape id="Straight Arrow Connector 23" o:spid="_x0000_s1030" type="#_x0000_t32" style="position:absolute;left:0;text-align:left;margin-left:113.55pt;margin-top:11.6pt;width:129.15pt;height:0;z-index:2516561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">
            <v:stroke endarrow="block"/>
            <w10:wrap anchorx="margin"/>
          </v:shape>
        </w:pic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Glycerol + ATP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Glycerol kinase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Glycerol-3-Phosphate</w:t>
      </w:r>
      <w:r w:rsidR="008F48FD">
        <w:pict>
          <v:shape id="Straight Arrow Connector 22" o:spid="_x0000_s1031" type="#_x0000_t32" style="position:absolute;left:0;text-align:left;margin-left:105.55pt;margin-top:11.6pt;width:129.15pt;height:0;z-index:25165721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">
            <v:stroke endarrow="block"/>
            <w10:wrap anchorx="margin"/>
          </v:shape>
        </w:pict>
      </w:r>
    </w:p>
    <w:p w:rsidR="0007279D" w:rsidRDefault="0007279D" w:rsidP="0007279D">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Glycerol-3-Phosphate + 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ab/>
        <w:t>Glycerol-3-Phosphate Oxidase</w:t>
      </w:r>
      <w:r w:rsidR="007B1B6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Dihydroxyacetonephosphate</w:t>
      </w:r>
      <w:proofErr w:type="spellEnd"/>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2</w:t>
      </w:r>
      <w:r w:rsidR="008F48FD">
        <w:pict>
          <v:shape id="Straight Arrow Connector 21" o:spid="_x0000_s1032" type="#_x0000_t32" style="position:absolute;left:0;text-align:left;margin-left:139.15pt;margin-top:12.95pt;width:114.75pt;height:0;z-index:2516582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">
            <v:stroke endarrow="block"/>
            <w10:wrap anchorx="margin"/>
          </v:shape>
        </w:pict>
      </w:r>
    </w:p>
    <w:p w:rsidR="0007279D" w:rsidRPr="00A237E6" w:rsidRDefault="008F48FD" w:rsidP="0007279D">
      <w:pPr>
        <w:pStyle w:val="Normal1"/>
        <w:spacing w:after="0" w:line="360" w:lineRule="auto"/>
        <w:jc w:val="both"/>
        <w:rPr>
          <w:rFonts w:ascii="Times New Roman" w:eastAsia="Times New Roman" w:hAnsi="Times New Roman" w:cs="Times New Roman"/>
          <w:sz w:val="24"/>
          <w:szCs w:val="24"/>
          <w:lang w:val="pt-BR"/>
        </w:rPr>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0" o:spid="_x0000_s1033" type="#_x0000_t34" style="position:absolute;left:0;text-align:left;margin-left:242.7pt;margin-top:13.4pt;width:42.15pt;height:.05pt;z-index:2516592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" adj="10787,-82771200,-161270">
            <v:stroke endarrow="block"/>
            <w10:wrap anchorx="margin"/>
          </v:shape>
        </w:pict>
      </w:r>
      <w:r w:rsidR="0007279D" w:rsidRPr="00A237E6">
        <w:rPr>
          <w:rFonts w:ascii="Times New Roman" w:eastAsia="Times New Roman" w:hAnsi="Times New Roman" w:cs="Times New Roman"/>
          <w:sz w:val="24"/>
          <w:szCs w:val="24"/>
          <w:lang w:val="pt-BR"/>
        </w:rPr>
        <w:t>2H</w:t>
      </w:r>
      <w:r w:rsidR="0007279D" w:rsidRPr="00A237E6">
        <w:rPr>
          <w:rFonts w:ascii="Times New Roman" w:eastAsia="Times New Roman" w:hAnsi="Times New Roman" w:cs="Times New Roman"/>
          <w:sz w:val="24"/>
          <w:szCs w:val="24"/>
          <w:vertAlign w:val="subscript"/>
          <w:lang w:val="pt-BR"/>
        </w:rPr>
        <w:t>2</w:t>
      </w:r>
      <w:r w:rsidR="0007279D" w:rsidRPr="00A237E6">
        <w:rPr>
          <w:rFonts w:ascii="Times New Roman" w:eastAsia="Times New Roman" w:hAnsi="Times New Roman" w:cs="Times New Roman"/>
          <w:sz w:val="24"/>
          <w:szCs w:val="24"/>
          <w:lang w:val="pt-BR"/>
        </w:rPr>
        <w:t>O</w:t>
      </w:r>
      <w:r w:rsidR="0007279D" w:rsidRPr="00A237E6">
        <w:rPr>
          <w:rFonts w:ascii="Times New Roman" w:eastAsia="Times New Roman" w:hAnsi="Times New Roman" w:cs="Times New Roman"/>
          <w:sz w:val="24"/>
          <w:szCs w:val="24"/>
          <w:vertAlign w:val="subscript"/>
          <w:lang w:val="pt-BR"/>
        </w:rPr>
        <w:t>2</w:t>
      </w:r>
      <w:r w:rsidR="0007279D" w:rsidRPr="00A237E6">
        <w:rPr>
          <w:rFonts w:ascii="Times New Roman" w:eastAsia="Times New Roman" w:hAnsi="Times New Roman" w:cs="Times New Roman"/>
          <w:sz w:val="24"/>
          <w:szCs w:val="24"/>
          <w:lang w:val="pt-BR"/>
        </w:rPr>
        <w:t xml:space="preserve"> + 4-Ami</w:t>
      </w:r>
      <w:r w:rsidR="007B1B61">
        <w:rPr>
          <w:rFonts w:ascii="Times New Roman" w:eastAsia="Times New Roman" w:hAnsi="Times New Roman" w:cs="Times New Roman"/>
          <w:sz w:val="24"/>
          <w:szCs w:val="24"/>
          <w:lang w:val="pt-BR"/>
        </w:rPr>
        <w:t>nophenazone + 4-chlorophenol</w:t>
      </w:r>
      <w:r w:rsidR="007B1B61">
        <w:rPr>
          <w:rFonts w:ascii="Times New Roman" w:eastAsia="Times New Roman" w:hAnsi="Times New Roman" w:cs="Times New Roman"/>
          <w:sz w:val="24"/>
          <w:szCs w:val="24"/>
          <w:lang w:val="pt-BR"/>
        </w:rPr>
        <w:tab/>
      </w:r>
      <w:r w:rsidR="0007279D" w:rsidRPr="00A237E6">
        <w:rPr>
          <w:rFonts w:ascii="Times New Roman" w:eastAsia="Times New Roman" w:hAnsi="Times New Roman" w:cs="Times New Roman"/>
          <w:sz w:val="24"/>
          <w:szCs w:val="24"/>
          <w:lang w:val="pt-BR"/>
        </w:rPr>
        <w:t>POD</w:t>
      </w:r>
      <w:r w:rsidR="0007279D" w:rsidRPr="00A237E6">
        <w:rPr>
          <w:rFonts w:ascii="Times New Roman" w:eastAsia="Times New Roman" w:hAnsi="Times New Roman" w:cs="Times New Roman"/>
          <w:sz w:val="24"/>
          <w:szCs w:val="24"/>
          <w:lang w:val="pt-BR"/>
        </w:rPr>
        <w:tab/>
        <w:t>Quimomneimine + HCl+4H</w:t>
      </w:r>
      <w:r w:rsidR="0007279D" w:rsidRPr="00A237E6">
        <w:rPr>
          <w:rFonts w:ascii="Times New Roman" w:eastAsia="Times New Roman" w:hAnsi="Times New Roman" w:cs="Times New Roman"/>
          <w:sz w:val="24"/>
          <w:szCs w:val="24"/>
          <w:vertAlign w:val="subscript"/>
          <w:lang w:val="pt-BR"/>
        </w:rPr>
        <w:t>2</w:t>
      </w:r>
      <w:r w:rsidR="0007279D" w:rsidRPr="00A237E6">
        <w:rPr>
          <w:rFonts w:ascii="Times New Roman" w:eastAsia="Times New Roman" w:hAnsi="Times New Roman" w:cs="Times New Roman"/>
          <w:sz w:val="24"/>
          <w:szCs w:val="24"/>
          <w:lang w:val="pt-BR"/>
        </w:rPr>
        <w:t>O</w:t>
      </w:r>
    </w:p>
    <w:p w:rsidR="007B1B61" w:rsidRDefault="007B1B61" w:rsidP="007B1B61">
      <w:pPr>
        <w:autoSpaceDE w:val="0"/>
        <w:autoSpaceDN w:val="0"/>
        <w:adjustRightInd w:val="0"/>
        <w:spacing w:after="0" w:line="240" w:lineRule="auto"/>
        <w:rPr>
          <w:rFonts w:ascii="Times New Roman" w:hAnsi="Times New Roman"/>
          <w:b/>
          <w:bCs/>
          <w:color w:val="FFC000"/>
          <w:sz w:val="24"/>
          <w:szCs w:val="24"/>
        </w:rPr>
      </w:pPr>
    </w:p>
    <w:p w:rsidR="007B1B61" w:rsidRPr="007B1B61" w:rsidRDefault="007B1B61" w:rsidP="007B1B61">
      <w:pPr>
        <w:autoSpaceDE w:val="0"/>
        <w:autoSpaceDN w:val="0"/>
        <w:adjustRightInd w:val="0"/>
        <w:spacing w:after="0" w:line="240" w:lineRule="auto"/>
        <w:rPr>
          <w:rFonts w:ascii="Times New Roman" w:hAnsi="Times New Roman"/>
          <w:color w:val="FFC000"/>
          <w:sz w:val="24"/>
          <w:szCs w:val="24"/>
        </w:rPr>
      </w:pPr>
      <w:r w:rsidRPr="007B1B61">
        <w:rPr>
          <w:rFonts w:ascii="Times New Roman" w:hAnsi="Times New Roman"/>
          <w:b/>
          <w:bCs/>
          <w:color w:val="FFC000"/>
          <w:sz w:val="24"/>
          <w:szCs w:val="24"/>
        </w:rPr>
        <w:t xml:space="preserve">Data Analysis </w:t>
      </w:r>
    </w:p>
    <w:p w:rsidR="00AF3BAA" w:rsidRPr="007B1B61" w:rsidRDefault="007B1B61" w:rsidP="007B1B61">
      <w:pPr>
        <w:spacing w:after="0" w:line="360" w:lineRule="auto"/>
        <w:jc w:val="both"/>
        <w:rPr>
          <w:rFonts w:ascii="Times New Roman" w:hAnsi="Times New Roman"/>
          <w:b/>
          <w:color w:val="FFC000"/>
          <w:sz w:val="24"/>
          <w:szCs w:val="24"/>
          <w:lang w:val="pt-BR"/>
        </w:rPr>
      </w:pPr>
      <w:r w:rsidRPr="007B1B61">
        <w:rPr>
          <w:rFonts w:ascii="Times New Roman" w:hAnsi="Times New Roman"/>
          <w:color w:val="FFC000"/>
          <w:sz w:val="24"/>
          <w:szCs w:val="24"/>
        </w:rPr>
        <w:t>The results obtained in this research were expressed as Mean ± SEM of triplicate determinations within each group. One-way analysis of variance (ANOVA) was carried out on the results and significance was accepted at p&lt;0.05. GraphPad Prism5 Program (GraphPad Software, San Diego, CA, USA) was used for the graphical analyses of the results obtained.</w:t>
      </w:r>
    </w:p>
    <w:p w:rsidR="001D7033" w:rsidRPr="007B1B61" w:rsidRDefault="001D7033" w:rsidP="000C5546">
      <w:pPr>
        <w:spacing w:after="0" w:line="360" w:lineRule="auto"/>
        <w:jc w:val="both"/>
        <w:rPr>
          <w:rFonts w:ascii="Times New Roman" w:hAnsi="Times New Roman"/>
          <w:color w:val="FFC000"/>
          <w:sz w:val="24"/>
          <w:szCs w:val="24"/>
          <w:lang w:val="pt-BR"/>
        </w:rPr>
      </w:pPr>
    </w:p>
    <w:p w:rsidR="008B7144" w:rsidRPr="007B1B61" w:rsidRDefault="008B7144" w:rsidP="000C5546">
      <w:pPr>
        <w:spacing w:after="0" w:line="360" w:lineRule="auto"/>
        <w:jc w:val="both"/>
        <w:rPr>
          <w:rFonts w:ascii="Times New Roman" w:hAnsi="Times New Roman"/>
          <w:color w:val="FFC000"/>
          <w:sz w:val="24"/>
          <w:szCs w:val="24"/>
          <w:lang w:val="pt-BR"/>
        </w:rPr>
      </w:pPr>
    </w:p>
    <w:p w:rsidR="008B7144" w:rsidRPr="007B1B61" w:rsidRDefault="008B7144" w:rsidP="000C5546">
      <w:pPr>
        <w:spacing w:after="0" w:line="360" w:lineRule="auto"/>
        <w:jc w:val="both"/>
        <w:rPr>
          <w:rFonts w:ascii="Times New Roman" w:hAnsi="Times New Roman"/>
          <w:color w:val="FFC000"/>
          <w:sz w:val="24"/>
          <w:szCs w:val="24"/>
          <w:lang w:val="pt-BR"/>
        </w:rPr>
      </w:pPr>
    </w:p>
    <w:p w:rsidR="008B7144" w:rsidRPr="00A237E6" w:rsidRDefault="008B7144" w:rsidP="000C5546">
      <w:pPr>
        <w:spacing w:after="0" w:line="360" w:lineRule="auto"/>
        <w:jc w:val="both"/>
        <w:rPr>
          <w:rFonts w:ascii="Times New Roman" w:hAnsi="Times New Roman"/>
          <w:sz w:val="24"/>
          <w:szCs w:val="24"/>
          <w:lang w:val="pt-BR"/>
        </w:rPr>
      </w:pPr>
    </w:p>
    <w:p w:rsidR="008B7144" w:rsidRPr="00A237E6" w:rsidRDefault="008B7144" w:rsidP="000C5546">
      <w:pPr>
        <w:spacing w:after="0" w:line="360" w:lineRule="auto"/>
        <w:jc w:val="both"/>
        <w:rPr>
          <w:rFonts w:ascii="Times New Roman" w:hAnsi="Times New Roman"/>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07279D" w:rsidRPr="00A237E6" w:rsidRDefault="0007279D" w:rsidP="000C5546">
      <w:pPr>
        <w:spacing w:after="0" w:line="360" w:lineRule="auto"/>
        <w:jc w:val="both"/>
        <w:rPr>
          <w:rFonts w:ascii="Times New Roman" w:hAnsi="Times New Roman"/>
          <w:b/>
          <w:sz w:val="24"/>
          <w:szCs w:val="24"/>
          <w:lang w:val="pt-BR"/>
        </w:rPr>
      </w:pPr>
    </w:p>
    <w:p w:rsidR="00273430" w:rsidRPr="007F3047" w:rsidRDefault="00273430" w:rsidP="000C5546">
      <w:pPr>
        <w:spacing w:after="0" w:line="360" w:lineRule="auto"/>
        <w:jc w:val="both"/>
        <w:rPr>
          <w:rFonts w:ascii="Times New Roman" w:hAnsi="Times New Roman"/>
          <w:b/>
          <w:sz w:val="24"/>
          <w:szCs w:val="24"/>
        </w:rPr>
      </w:pPr>
      <w:r w:rsidRPr="007F3047">
        <w:rPr>
          <w:rFonts w:ascii="Times New Roman" w:hAnsi="Times New Roman"/>
          <w:b/>
          <w:sz w:val="24"/>
          <w:szCs w:val="24"/>
        </w:rPr>
        <w:lastRenderedPageBreak/>
        <w:t>RESULTS</w:t>
      </w:r>
    </w:p>
    <w:p w:rsidR="00EC712E" w:rsidRPr="007F3047" w:rsidRDefault="0007279D" w:rsidP="000C5546">
      <w:pPr>
        <w:spacing w:after="0" w:line="360" w:lineRule="auto"/>
        <w:jc w:val="both"/>
        <w:rPr>
          <w:rFonts w:ascii="Times New Roman" w:hAnsi="Times New Roman"/>
          <w:sz w:val="24"/>
          <w:szCs w:val="24"/>
        </w:rPr>
      </w:pPr>
      <w:r>
        <w:rPr>
          <w:rFonts w:ascii="Times New Roman" w:hAnsi="Times New Roman"/>
          <w:sz w:val="24"/>
          <w:szCs w:val="24"/>
        </w:rPr>
        <w:t>Figure 2</w:t>
      </w:r>
      <w:r w:rsidR="00EC712E" w:rsidRPr="007F3047">
        <w:rPr>
          <w:rFonts w:ascii="Times New Roman" w:hAnsi="Times New Roman"/>
          <w:sz w:val="24"/>
          <w:szCs w:val="24"/>
        </w:rPr>
        <w:t xml:space="preserve"> showed effect of </w:t>
      </w:r>
      <w:r w:rsidR="00934DFB" w:rsidRPr="00934DFB">
        <w:rPr>
          <w:rFonts w:ascii="Times New Roman" w:hAnsi="Times New Roman"/>
          <w:i/>
          <w:iCs/>
          <w:sz w:val="24"/>
          <w:szCs w:val="24"/>
        </w:rPr>
        <w:t xml:space="preserve">Cucurbita maxima </w:t>
      </w:r>
      <w:r w:rsidR="00EC712E" w:rsidRPr="007F3047">
        <w:rPr>
          <w:rFonts w:ascii="Times New Roman" w:hAnsi="Times New Roman"/>
          <w:sz w:val="24"/>
          <w:szCs w:val="24"/>
        </w:rPr>
        <w:t xml:space="preserve">feed on body weight in streptozotocin-induced diabetic rats. Result indicated a slight increase in the body weight of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00EC712E" w:rsidRPr="007F3047">
        <w:rPr>
          <w:rFonts w:ascii="Times New Roman" w:hAnsi="Times New Roman"/>
          <w:sz w:val="24"/>
          <w:szCs w:val="24"/>
        </w:rPr>
        <w:t>fed</w:t>
      </w:r>
      <w:proofErr w:type="spellEnd"/>
      <w:r w:rsidR="00EC712E" w:rsidRPr="007F3047">
        <w:rPr>
          <w:rFonts w:ascii="Times New Roman" w:hAnsi="Times New Roman"/>
          <w:sz w:val="24"/>
          <w:szCs w:val="24"/>
        </w:rPr>
        <w:t xml:space="preserve"> rats compared to the standard control group</w:t>
      </w:r>
    </w:p>
    <w:p w:rsidR="00EC712E" w:rsidRPr="007F3047" w:rsidRDefault="00EC712E" w:rsidP="000C5546">
      <w:pPr>
        <w:spacing w:after="0" w:line="360" w:lineRule="auto"/>
        <w:jc w:val="both"/>
        <w:rPr>
          <w:rFonts w:ascii="Times New Roman" w:hAnsi="Times New Roman"/>
          <w:b/>
          <w:sz w:val="24"/>
          <w:szCs w:val="24"/>
        </w:rPr>
      </w:pPr>
    </w:p>
    <w:p w:rsidR="00273430" w:rsidRPr="007F3047" w:rsidRDefault="00273430" w:rsidP="000C5546">
      <w:pPr>
        <w:spacing w:after="0" w:line="360" w:lineRule="auto"/>
        <w:jc w:val="both"/>
        <w:rPr>
          <w:rFonts w:ascii="Times New Roman" w:hAnsi="Times New Roman"/>
          <w:b/>
          <w:sz w:val="24"/>
          <w:szCs w:val="24"/>
        </w:rPr>
      </w:pPr>
      <w:r w:rsidRPr="007F3047">
        <w:rPr>
          <w:rFonts w:ascii="Times New Roman" w:hAnsi="Times New Roman"/>
          <w:b/>
          <w:noProof/>
          <w:sz w:val="24"/>
          <w:szCs w:val="24"/>
          <w:lang w:eastAsia="en-US"/>
        </w:rPr>
        <w:drawing>
          <wp:inline distT="0" distB="0" distL="0" distR="0">
            <wp:extent cx="6057900" cy="359092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73430" w:rsidRPr="007F3047" w:rsidRDefault="0007279D" w:rsidP="000C5546">
      <w:pPr>
        <w:spacing w:after="0" w:line="360" w:lineRule="auto"/>
        <w:jc w:val="center"/>
        <w:rPr>
          <w:rFonts w:ascii="Times New Roman" w:hAnsi="Times New Roman"/>
          <w:sz w:val="24"/>
          <w:szCs w:val="24"/>
        </w:rPr>
      </w:pPr>
      <w:r>
        <w:rPr>
          <w:rFonts w:ascii="Times New Roman" w:hAnsi="Times New Roman"/>
          <w:b/>
          <w:sz w:val="24"/>
          <w:szCs w:val="24"/>
        </w:rPr>
        <w:t>Figure 2</w:t>
      </w:r>
      <w:r w:rsidR="00273430"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00273430" w:rsidRPr="007F3047">
        <w:rPr>
          <w:rFonts w:ascii="Times New Roman" w:hAnsi="Times New Roman"/>
          <w:b/>
          <w:sz w:val="24"/>
          <w:szCs w:val="24"/>
        </w:rPr>
        <w:t>feed on body weight in streptozotocin-induced diabetic rats</w:t>
      </w:r>
      <w:r w:rsidR="00273430" w:rsidRPr="007F3047">
        <w:rPr>
          <w:rFonts w:ascii="Times New Roman" w:hAnsi="Times New Roman"/>
          <w:sz w:val="24"/>
          <w:szCs w:val="24"/>
        </w:rPr>
        <w:t>.</w:t>
      </w:r>
    </w:p>
    <w:p w:rsidR="00273430" w:rsidRPr="007F3047" w:rsidRDefault="00273430" w:rsidP="000C5546">
      <w:pPr>
        <w:spacing w:after="0" w:line="360" w:lineRule="auto"/>
        <w:jc w:val="center"/>
        <w:rPr>
          <w:rFonts w:ascii="Times New Roman" w:hAnsi="Times New Roman"/>
          <w:b/>
          <w:sz w:val="24"/>
          <w:szCs w:val="24"/>
        </w:rPr>
      </w:pPr>
    </w:p>
    <w:p w:rsidR="00EC712E" w:rsidRPr="007F3047" w:rsidRDefault="00EC712E" w:rsidP="000C5546">
      <w:pPr>
        <w:spacing w:after="0" w:line="360" w:lineRule="auto"/>
        <w:jc w:val="center"/>
        <w:rPr>
          <w:rFonts w:ascii="Times New Roman" w:hAnsi="Times New Roman"/>
          <w:b/>
          <w:sz w:val="24"/>
          <w:szCs w:val="24"/>
        </w:rPr>
      </w:pPr>
    </w:p>
    <w:p w:rsidR="00EC712E" w:rsidRPr="007F3047" w:rsidRDefault="00EC712E" w:rsidP="000C5546">
      <w:pPr>
        <w:spacing w:after="0" w:line="360" w:lineRule="auto"/>
        <w:jc w:val="center"/>
        <w:rPr>
          <w:rFonts w:ascii="Times New Roman" w:hAnsi="Times New Roman"/>
          <w:b/>
          <w:sz w:val="24"/>
          <w:szCs w:val="24"/>
        </w:rPr>
      </w:pPr>
    </w:p>
    <w:p w:rsidR="00EC712E" w:rsidRPr="007F3047" w:rsidRDefault="00EC712E" w:rsidP="000C5546">
      <w:pPr>
        <w:spacing w:after="0" w:line="360" w:lineRule="auto"/>
        <w:jc w:val="center"/>
        <w:rPr>
          <w:rFonts w:ascii="Times New Roman" w:hAnsi="Times New Roman"/>
          <w:b/>
          <w:sz w:val="24"/>
          <w:szCs w:val="24"/>
        </w:rPr>
      </w:pPr>
    </w:p>
    <w:p w:rsidR="00EC712E" w:rsidRPr="007F3047" w:rsidRDefault="00EC712E" w:rsidP="000C5546">
      <w:pPr>
        <w:spacing w:after="0" w:line="360" w:lineRule="auto"/>
        <w:jc w:val="center"/>
        <w:rPr>
          <w:rFonts w:ascii="Times New Roman" w:hAnsi="Times New Roman"/>
          <w:b/>
          <w:sz w:val="24"/>
          <w:szCs w:val="24"/>
        </w:rPr>
      </w:pPr>
    </w:p>
    <w:p w:rsidR="00EC712E" w:rsidRPr="007F3047" w:rsidRDefault="00EC712E" w:rsidP="000C5546">
      <w:pPr>
        <w:spacing w:after="0" w:line="360" w:lineRule="auto"/>
        <w:jc w:val="center"/>
        <w:rPr>
          <w:rFonts w:ascii="Times New Roman" w:hAnsi="Times New Roman"/>
          <w:b/>
          <w:sz w:val="24"/>
          <w:szCs w:val="24"/>
        </w:rPr>
      </w:pPr>
    </w:p>
    <w:p w:rsidR="00EC712E" w:rsidRPr="007F3047" w:rsidRDefault="00EC712E" w:rsidP="000C5546">
      <w:pPr>
        <w:spacing w:after="0" w:line="360" w:lineRule="auto"/>
        <w:jc w:val="both"/>
        <w:rPr>
          <w:rFonts w:ascii="Times New Roman" w:hAnsi="Times New Roman"/>
          <w:sz w:val="24"/>
          <w:szCs w:val="24"/>
        </w:rPr>
      </w:pPr>
    </w:p>
    <w:p w:rsidR="00EC712E" w:rsidRPr="007F3047" w:rsidRDefault="00EC712E" w:rsidP="000C5546">
      <w:pPr>
        <w:spacing w:after="0" w:line="360" w:lineRule="auto"/>
        <w:jc w:val="both"/>
        <w:rPr>
          <w:rFonts w:ascii="Times New Roman" w:hAnsi="Times New Roman"/>
          <w:sz w:val="24"/>
          <w:szCs w:val="24"/>
        </w:rPr>
      </w:pPr>
    </w:p>
    <w:p w:rsidR="00EC712E" w:rsidRPr="007F3047" w:rsidRDefault="00EC712E" w:rsidP="000C5546">
      <w:pPr>
        <w:spacing w:after="0" w:line="360" w:lineRule="auto"/>
        <w:jc w:val="both"/>
        <w:rPr>
          <w:rFonts w:ascii="Times New Roman" w:hAnsi="Times New Roman"/>
          <w:sz w:val="24"/>
          <w:szCs w:val="24"/>
        </w:rPr>
      </w:pPr>
    </w:p>
    <w:p w:rsidR="00EC712E" w:rsidRPr="007F3047" w:rsidRDefault="00EC712E" w:rsidP="000C5546">
      <w:pPr>
        <w:spacing w:after="0" w:line="360" w:lineRule="auto"/>
        <w:jc w:val="both"/>
        <w:rPr>
          <w:rFonts w:ascii="Times New Roman" w:hAnsi="Times New Roman"/>
          <w:sz w:val="24"/>
          <w:szCs w:val="24"/>
        </w:rPr>
      </w:pPr>
    </w:p>
    <w:p w:rsidR="00EC712E" w:rsidRPr="007F3047" w:rsidRDefault="00EC712E" w:rsidP="000C5546">
      <w:pPr>
        <w:spacing w:after="0" w:line="360" w:lineRule="auto"/>
        <w:jc w:val="both"/>
        <w:rPr>
          <w:rFonts w:ascii="Times New Roman" w:hAnsi="Times New Roman"/>
          <w:sz w:val="24"/>
          <w:szCs w:val="24"/>
        </w:rPr>
      </w:pPr>
    </w:p>
    <w:p w:rsidR="00EC712E" w:rsidRPr="007F3047" w:rsidRDefault="0007279D" w:rsidP="000C5546">
      <w:pPr>
        <w:spacing w:after="0" w:line="360" w:lineRule="auto"/>
        <w:jc w:val="both"/>
        <w:rPr>
          <w:rFonts w:ascii="Times New Roman" w:hAnsi="Times New Roman"/>
          <w:sz w:val="24"/>
          <w:szCs w:val="24"/>
        </w:rPr>
      </w:pPr>
      <w:r>
        <w:rPr>
          <w:rFonts w:ascii="Times New Roman" w:hAnsi="Times New Roman"/>
          <w:sz w:val="24"/>
          <w:szCs w:val="24"/>
        </w:rPr>
        <w:lastRenderedPageBreak/>
        <w:t>Figure 3</w:t>
      </w:r>
      <w:r w:rsidR="00EC712E" w:rsidRPr="000C5546">
        <w:rPr>
          <w:rFonts w:ascii="Times New Roman" w:hAnsi="Times New Roman"/>
          <w:sz w:val="24"/>
          <w:szCs w:val="24"/>
        </w:rPr>
        <w:t xml:space="preserve"> showed effect of </w:t>
      </w:r>
      <w:r w:rsidR="00934DFB" w:rsidRPr="000C5546">
        <w:rPr>
          <w:rFonts w:ascii="Times New Roman" w:hAnsi="Times New Roman"/>
          <w:i/>
          <w:iCs/>
          <w:sz w:val="24"/>
          <w:szCs w:val="24"/>
        </w:rPr>
        <w:t xml:space="preserve">Cucurbita maxima </w:t>
      </w:r>
      <w:r w:rsidR="00EC712E" w:rsidRPr="000C5546">
        <w:rPr>
          <w:rFonts w:ascii="Times New Roman" w:hAnsi="Times New Roman"/>
          <w:sz w:val="24"/>
          <w:szCs w:val="24"/>
        </w:rPr>
        <w:t>feed on fasting blood glucose in streptozotocin-</w:t>
      </w:r>
      <w:r w:rsidR="00EC712E" w:rsidRPr="007F3047">
        <w:rPr>
          <w:rFonts w:ascii="Times New Roman" w:hAnsi="Times New Roman"/>
          <w:sz w:val="24"/>
          <w:szCs w:val="24"/>
        </w:rPr>
        <w:t xml:space="preserve">induced diabetic rats. Result indicated a significant decrease in the blood glucose of </w:t>
      </w:r>
      <w:r w:rsidR="00EC712E" w:rsidRPr="007F3047">
        <w:rPr>
          <w:rFonts w:ascii="Times New Roman" w:hAnsi="Times New Roman"/>
          <w:i/>
          <w:iCs/>
          <w:sz w:val="24"/>
          <w:szCs w:val="24"/>
        </w:rPr>
        <w:t>Cucurbita maxima</w:t>
      </w:r>
      <w:r w:rsidR="00EC712E" w:rsidRPr="007F3047">
        <w:rPr>
          <w:rFonts w:ascii="Times New Roman" w:hAnsi="Times New Roman"/>
          <w:sz w:val="24"/>
          <w:szCs w:val="24"/>
        </w:rPr>
        <w:t>-feed groups compared to the untreated group.</w:t>
      </w:r>
    </w:p>
    <w:p w:rsidR="00EC712E" w:rsidRPr="007F3047" w:rsidRDefault="00EC712E" w:rsidP="000C5546">
      <w:pPr>
        <w:spacing w:after="0" w:line="360" w:lineRule="auto"/>
        <w:jc w:val="center"/>
        <w:rPr>
          <w:rFonts w:ascii="Times New Roman" w:hAnsi="Times New Roman"/>
          <w:b/>
          <w:sz w:val="24"/>
          <w:szCs w:val="24"/>
        </w:rPr>
      </w:pPr>
    </w:p>
    <w:p w:rsidR="00273430" w:rsidRPr="007F3047" w:rsidRDefault="00273430" w:rsidP="000C5546">
      <w:pPr>
        <w:spacing w:line="360" w:lineRule="auto"/>
        <w:rPr>
          <w:rFonts w:ascii="Times New Roman" w:hAnsi="Times New Roman"/>
          <w:b/>
          <w:sz w:val="24"/>
          <w:szCs w:val="24"/>
        </w:rPr>
      </w:pPr>
      <w:r w:rsidRPr="007F3047">
        <w:rPr>
          <w:rFonts w:ascii="Times New Roman" w:hAnsi="Times New Roman"/>
          <w:noProof/>
          <w:sz w:val="24"/>
          <w:szCs w:val="24"/>
          <w:lang w:eastAsia="en-US"/>
        </w:rPr>
        <w:drawing>
          <wp:inline distT="0" distB="0" distL="0" distR="0">
            <wp:extent cx="5934075" cy="3057525"/>
            <wp:effectExtent l="19050" t="0" r="9525"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73430" w:rsidRPr="007F3047" w:rsidRDefault="0007279D" w:rsidP="000C5546">
      <w:pPr>
        <w:spacing w:after="0" w:line="360" w:lineRule="auto"/>
        <w:jc w:val="center"/>
        <w:rPr>
          <w:rFonts w:ascii="Times New Roman" w:hAnsi="Times New Roman"/>
          <w:sz w:val="24"/>
          <w:szCs w:val="24"/>
        </w:rPr>
      </w:pPr>
      <w:r>
        <w:rPr>
          <w:rFonts w:ascii="Times New Roman" w:hAnsi="Times New Roman"/>
          <w:b/>
          <w:sz w:val="24"/>
          <w:szCs w:val="24"/>
        </w:rPr>
        <w:t>Figure 3</w:t>
      </w:r>
      <w:r w:rsidR="00273430"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00273430" w:rsidRPr="007F3047">
        <w:rPr>
          <w:rFonts w:ascii="Times New Roman" w:hAnsi="Times New Roman"/>
          <w:b/>
          <w:sz w:val="24"/>
          <w:szCs w:val="24"/>
        </w:rPr>
        <w:t>feed on fasting blood glucose in streptozotocin-induced diabetic rats</w:t>
      </w:r>
      <w:r w:rsidR="00273430" w:rsidRPr="007F3047">
        <w:rPr>
          <w:rFonts w:ascii="Times New Roman" w:hAnsi="Times New Roman"/>
          <w:sz w:val="24"/>
          <w:szCs w:val="24"/>
        </w:rPr>
        <w:t>.</w:t>
      </w:r>
    </w:p>
    <w:p w:rsidR="000C5546" w:rsidRDefault="000C5546"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8B7144" w:rsidRPr="007F3047" w:rsidRDefault="0007279D" w:rsidP="000C5546">
      <w:pPr>
        <w:spacing w:line="360" w:lineRule="auto"/>
        <w:jc w:val="both"/>
        <w:rPr>
          <w:rFonts w:ascii="Times New Roman" w:hAnsi="Times New Roman"/>
          <w:sz w:val="24"/>
          <w:szCs w:val="24"/>
        </w:rPr>
      </w:pPr>
      <w:r>
        <w:rPr>
          <w:rFonts w:ascii="Times New Roman" w:hAnsi="Times New Roman"/>
          <w:sz w:val="24"/>
          <w:szCs w:val="24"/>
        </w:rPr>
        <w:lastRenderedPageBreak/>
        <w:t>Figure 4</w:t>
      </w:r>
      <w:r w:rsidR="008B7144"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008B7144" w:rsidRPr="007F3047">
        <w:rPr>
          <w:rFonts w:ascii="Times New Roman" w:hAnsi="Times New Roman"/>
          <w:sz w:val="24"/>
          <w:szCs w:val="24"/>
        </w:rPr>
        <w:t>feed on super oxide dismutase (SOD) activity in streptozotocin-induced diabetic rats. Results indicated a significant increase in SOD activity in the treatment groups (A-H) when compared to the untreated group, with the activity being highest in groups B and E.</w:t>
      </w:r>
    </w:p>
    <w:p w:rsidR="008B7144" w:rsidRPr="007F3047" w:rsidRDefault="008B7144" w:rsidP="000C5546">
      <w:pPr>
        <w:spacing w:after="0" w:line="360" w:lineRule="auto"/>
        <w:rPr>
          <w:rFonts w:ascii="Times New Roman" w:hAnsi="Times New Roman"/>
          <w:sz w:val="24"/>
          <w:szCs w:val="24"/>
        </w:rPr>
      </w:pPr>
      <w:r w:rsidRPr="007F3047">
        <w:rPr>
          <w:rFonts w:ascii="Times New Roman" w:hAnsi="Times New Roman"/>
          <w:noProof/>
          <w:sz w:val="24"/>
          <w:szCs w:val="24"/>
          <w:lang w:eastAsia="en-US"/>
        </w:rPr>
        <w:drawing>
          <wp:inline distT="0" distB="0" distL="0" distR="0">
            <wp:extent cx="5695950" cy="490537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4905375"/>
                    </a:xfrm>
                    <a:prstGeom prst="rect">
                      <a:avLst/>
                    </a:prstGeom>
                    <a:noFill/>
                    <a:ln>
                      <a:noFill/>
                    </a:ln>
                  </pic:spPr>
                </pic:pic>
              </a:graphicData>
            </a:graphic>
          </wp:inline>
        </w:drawing>
      </w:r>
    </w:p>
    <w:p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b/>
          <w:i/>
          <w:sz w:val="24"/>
          <w:szCs w:val="24"/>
        </w:rPr>
        <w:t>Bars with different alphabet are significantly different at P&lt;0.05</w:t>
      </w:r>
    </w:p>
    <w:p w:rsidR="008B7144" w:rsidRPr="007F3047" w:rsidRDefault="008B7144" w:rsidP="000C5546">
      <w:pPr>
        <w:spacing w:after="0" w:line="360" w:lineRule="auto"/>
        <w:jc w:val="center"/>
        <w:rPr>
          <w:rFonts w:ascii="Times New Roman" w:hAnsi="Times New Roman"/>
          <w:b/>
          <w:sz w:val="24"/>
          <w:szCs w:val="24"/>
        </w:rPr>
      </w:pPr>
    </w:p>
    <w:p w:rsidR="008B7144" w:rsidRPr="007F3047" w:rsidRDefault="0007279D" w:rsidP="000C5546">
      <w:pPr>
        <w:spacing w:after="0" w:line="360" w:lineRule="auto"/>
        <w:jc w:val="center"/>
        <w:rPr>
          <w:rFonts w:ascii="Times New Roman" w:hAnsi="Times New Roman"/>
          <w:b/>
          <w:sz w:val="24"/>
          <w:szCs w:val="24"/>
        </w:rPr>
      </w:pPr>
      <w:r>
        <w:rPr>
          <w:rFonts w:ascii="Times New Roman" w:hAnsi="Times New Roman"/>
          <w:b/>
          <w:sz w:val="24"/>
          <w:szCs w:val="24"/>
        </w:rPr>
        <w:t>Figure 4</w:t>
      </w:r>
      <w:r w:rsidR="008B7144"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008B7144" w:rsidRPr="007F3047">
        <w:rPr>
          <w:rFonts w:ascii="Times New Roman" w:hAnsi="Times New Roman"/>
          <w:b/>
          <w:sz w:val="24"/>
          <w:szCs w:val="24"/>
        </w:rPr>
        <w:t>feed on super oxide dismutase (SOD) activity in streptozotocin-induced diabetic rats.</w:t>
      </w:r>
    </w:p>
    <w:p w:rsidR="008B7144" w:rsidRPr="007F3047" w:rsidRDefault="008B7144" w:rsidP="000C5546">
      <w:pPr>
        <w:spacing w:line="360" w:lineRule="auto"/>
        <w:rPr>
          <w:rFonts w:ascii="Times New Roman" w:hAnsi="Times New Roman"/>
          <w:sz w:val="24"/>
          <w:szCs w:val="24"/>
        </w:rPr>
      </w:pPr>
    </w:p>
    <w:p w:rsidR="0007279D" w:rsidRDefault="0007279D" w:rsidP="000C5546">
      <w:pPr>
        <w:spacing w:after="0" w:line="360" w:lineRule="auto"/>
        <w:jc w:val="both"/>
        <w:rPr>
          <w:rFonts w:ascii="Times New Roman" w:hAnsi="Times New Roman"/>
          <w:sz w:val="24"/>
          <w:szCs w:val="24"/>
        </w:rPr>
      </w:pPr>
    </w:p>
    <w:p w:rsidR="0007279D" w:rsidRDefault="0007279D" w:rsidP="000C5546">
      <w:pPr>
        <w:spacing w:after="0" w:line="360" w:lineRule="auto"/>
        <w:jc w:val="both"/>
        <w:rPr>
          <w:rFonts w:ascii="Times New Roman" w:hAnsi="Times New Roman"/>
          <w:sz w:val="24"/>
          <w:szCs w:val="24"/>
        </w:rPr>
      </w:pPr>
    </w:p>
    <w:p w:rsidR="008B7144" w:rsidRPr="007F3047" w:rsidRDefault="008B7144" w:rsidP="000C5546">
      <w:pPr>
        <w:spacing w:after="0"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5</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feed on glutathione peroxidase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activity in streptozotocin-induced diabetic rats. Results indicated a significant increase in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activity in the treatment groups (A-H) when compared to the untreated group, with the activity being highest in group B.</w:t>
      </w:r>
    </w:p>
    <w:p w:rsidR="008B7144" w:rsidRPr="007F3047" w:rsidRDefault="008B7144" w:rsidP="000C5546">
      <w:pPr>
        <w:spacing w:after="0" w:line="360" w:lineRule="auto"/>
        <w:rPr>
          <w:rFonts w:ascii="Times New Roman" w:hAnsi="Times New Roman"/>
          <w:sz w:val="24"/>
          <w:szCs w:val="24"/>
        </w:rPr>
      </w:pPr>
      <w:r w:rsidRPr="007F3047">
        <w:rPr>
          <w:rFonts w:ascii="Times New Roman" w:hAnsi="Times New Roman"/>
          <w:noProof/>
          <w:sz w:val="24"/>
          <w:szCs w:val="24"/>
          <w:lang w:eastAsia="en-US"/>
        </w:rPr>
        <w:drawing>
          <wp:inline distT="0" distB="0" distL="0" distR="0">
            <wp:extent cx="5610225" cy="545782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5457825"/>
                    </a:xfrm>
                    <a:prstGeom prst="rect">
                      <a:avLst/>
                    </a:prstGeom>
                    <a:noFill/>
                    <a:ln>
                      <a:noFill/>
                    </a:ln>
                  </pic:spPr>
                </pic:pic>
              </a:graphicData>
            </a:graphic>
          </wp:inline>
        </w:drawing>
      </w:r>
    </w:p>
    <w:p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b/>
          <w:i/>
          <w:sz w:val="24"/>
          <w:szCs w:val="24"/>
        </w:rPr>
        <w:t>Bars with different alphabet are significantly different at P&lt;0.05</w:t>
      </w:r>
    </w:p>
    <w:p w:rsidR="008B7144" w:rsidRPr="007F3047" w:rsidRDefault="008B7144" w:rsidP="000C5546">
      <w:pPr>
        <w:spacing w:after="0" w:line="360" w:lineRule="auto"/>
        <w:rPr>
          <w:rFonts w:ascii="Times New Roman" w:hAnsi="Times New Roman"/>
          <w:sz w:val="24"/>
          <w:szCs w:val="24"/>
        </w:rPr>
      </w:pPr>
    </w:p>
    <w:p w:rsidR="008B7144" w:rsidRPr="007F3047" w:rsidRDefault="008B7144" w:rsidP="000C5546">
      <w:pPr>
        <w:spacing w:after="0"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5</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glutathione peroxidase (</w:t>
      </w:r>
      <w:proofErr w:type="spellStart"/>
      <w:r w:rsidRPr="007F3047">
        <w:rPr>
          <w:rFonts w:ascii="Times New Roman" w:hAnsi="Times New Roman"/>
          <w:b/>
          <w:sz w:val="24"/>
          <w:szCs w:val="24"/>
        </w:rPr>
        <w:t>GPx</w:t>
      </w:r>
      <w:proofErr w:type="spellEnd"/>
      <w:r w:rsidRPr="007F3047">
        <w:rPr>
          <w:rFonts w:ascii="Times New Roman" w:hAnsi="Times New Roman"/>
          <w:b/>
          <w:sz w:val="24"/>
          <w:szCs w:val="24"/>
        </w:rPr>
        <w:t>) activity in streptozotocin-induced diabetic rats.</w:t>
      </w:r>
    </w:p>
    <w:p w:rsidR="0007279D" w:rsidRDefault="0007279D" w:rsidP="000C5546">
      <w:pPr>
        <w:spacing w:line="360" w:lineRule="auto"/>
        <w:jc w:val="both"/>
        <w:rPr>
          <w:rFonts w:ascii="Times New Roman" w:hAnsi="Times New Roman"/>
          <w:sz w:val="24"/>
          <w:szCs w:val="24"/>
        </w:rPr>
      </w:pPr>
    </w:p>
    <w:p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6</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feed on catalase activity in streptozotocin-induced diabetic rats. Results indicated a significant increase in catalase activity in the treatment groups (A-H) when compared to the untreated group, with the activity being highest in groups A and C.</w:t>
      </w:r>
    </w:p>
    <w:p w:rsidR="008B7144" w:rsidRPr="007F3047" w:rsidRDefault="008B7144" w:rsidP="000C5546">
      <w:pPr>
        <w:spacing w:after="0" w:line="360" w:lineRule="auto"/>
        <w:rPr>
          <w:rFonts w:ascii="Times New Roman" w:hAnsi="Times New Roman"/>
          <w:sz w:val="24"/>
          <w:szCs w:val="24"/>
        </w:rPr>
      </w:pPr>
      <w:r w:rsidRPr="007F3047">
        <w:rPr>
          <w:rFonts w:ascii="Times New Roman" w:hAnsi="Times New Roman"/>
          <w:noProof/>
          <w:sz w:val="24"/>
          <w:szCs w:val="24"/>
          <w:lang w:eastAsia="en-US"/>
        </w:rPr>
        <w:drawing>
          <wp:inline distT="0" distB="0" distL="0" distR="0">
            <wp:extent cx="5600700" cy="54006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5400675"/>
                    </a:xfrm>
                    <a:prstGeom prst="rect">
                      <a:avLst/>
                    </a:prstGeom>
                    <a:noFill/>
                    <a:ln>
                      <a:noFill/>
                    </a:ln>
                  </pic:spPr>
                </pic:pic>
              </a:graphicData>
            </a:graphic>
          </wp:inline>
        </w:drawing>
      </w:r>
    </w:p>
    <w:p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b/>
          <w:i/>
          <w:sz w:val="24"/>
          <w:szCs w:val="24"/>
        </w:rPr>
        <w:t>Bars with different alphabet are significantly different at P&lt;0.05</w:t>
      </w:r>
    </w:p>
    <w:p w:rsidR="008B7144" w:rsidRPr="007F3047" w:rsidRDefault="008B7144" w:rsidP="000C5546">
      <w:pPr>
        <w:spacing w:after="0" w:line="360" w:lineRule="auto"/>
        <w:jc w:val="center"/>
        <w:rPr>
          <w:rFonts w:ascii="Times New Roman" w:hAnsi="Times New Roman"/>
          <w:b/>
          <w:sz w:val="24"/>
          <w:szCs w:val="24"/>
        </w:rPr>
      </w:pPr>
    </w:p>
    <w:p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6</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catalase activity in streptozotocin-induced diabetic rats</w:t>
      </w:r>
    </w:p>
    <w:p w:rsidR="0007279D" w:rsidRDefault="0007279D" w:rsidP="000C5546">
      <w:pPr>
        <w:spacing w:line="360" w:lineRule="auto"/>
        <w:jc w:val="both"/>
        <w:rPr>
          <w:rFonts w:ascii="Times New Roman" w:hAnsi="Times New Roman"/>
          <w:sz w:val="24"/>
          <w:szCs w:val="24"/>
        </w:rPr>
      </w:pPr>
    </w:p>
    <w:p w:rsidR="0007279D" w:rsidRDefault="0007279D" w:rsidP="000C5546">
      <w:pPr>
        <w:spacing w:line="360" w:lineRule="auto"/>
        <w:jc w:val="both"/>
        <w:rPr>
          <w:rFonts w:ascii="Times New Roman" w:hAnsi="Times New Roman"/>
          <w:sz w:val="24"/>
          <w:szCs w:val="24"/>
        </w:rPr>
      </w:pPr>
    </w:p>
    <w:p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7</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 xml:space="preserve">feed on high density lipoprotein (HDL)levels in streptozotocin-induced diabetic rats. Results indicated a significant increase in </w:t>
      </w:r>
      <w:proofErr w:type="spellStart"/>
      <w:r w:rsidRPr="007F3047">
        <w:rPr>
          <w:rFonts w:ascii="Times New Roman" w:hAnsi="Times New Roman"/>
          <w:sz w:val="24"/>
          <w:szCs w:val="24"/>
        </w:rPr>
        <w:t>HDLlevels</w:t>
      </w:r>
      <w:proofErr w:type="spellEnd"/>
      <w:r w:rsidRPr="007F3047">
        <w:rPr>
          <w:rFonts w:ascii="Times New Roman" w:hAnsi="Times New Roman"/>
          <w:sz w:val="24"/>
          <w:szCs w:val="24"/>
        </w:rPr>
        <w:t xml:space="preserve"> in the treatment groups (A-H) when compared to the untreated group (I), with the activity being highest in groups A and C.</w:t>
      </w:r>
    </w:p>
    <w:p w:rsidR="008B7144" w:rsidRPr="007F3047" w:rsidRDefault="008B7144" w:rsidP="000C5546">
      <w:pPr>
        <w:spacing w:after="0" w:line="360" w:lineRule="auto"/>
        <w:rPr>
          <w:rFonts w:ascii="Times New Roman" w:hAnsi="Times New Roman"/>
          <w:sz w:val="24"/>
          <w:szCs w:val="24"/>
        </w:rPr>
      </w:pPr>
      <w:r w:rsidRPr="007F3047">
        <w:rPr>
          <w:rFonts w:ascii="Times New Roman" w:hAnsi="Times New Roman"/>
          <w:noProof/>
          <w:sz w:val="24"/>
          <w:szCs w:val="24"/>
          <w:lang w:eastAsia="en-US"/>
        </w:rPr>
        <w:drawing>
          <wp:inline distT="0" distB="0" distL="0" distR="0">
            <wp:extent cx="5753100" cy="573405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34050"/>
                    </a:xfrm>
                    <a:prstGeom prst="rect">
                      <a:avLst/>
                    </a:prstGeom>
                    <a:noFill/>
                    <a:ln>
                      <a:noFill/>
                    </a:ln>
                  </pic:spPr>
                </pic:pic>
              </a:graphicData>
            </a:graphic>
          </wp:inline>
        </w:drawing>
      </w:r>
    </w:p>
    <w:p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b/>
          <w:i/>
          <w:sz w:val="24"/>
          <w:szCs w:val="24"/>
        </w:rPr>
        <w:t>Bars with different alphabet are significantly different at P&lt;0.05</w:t>
      </w:r>
    </w:p>
    <w:p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7</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high density lipoprotein (HDL)levels in streptozotocin-induced diabetic rats.</w:t>
      </w:r>
    </w:p>
    <w:p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8</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 xml:space="preserve">feed on low density lipoprotein (LDL) levels in streptozotocin-induced diabetic rats. Results indicated a significant increase in LDL </w:t>
      </w:r>
      <w:proofErr w:type="spellStart"/>
      <w:r w:rsidRPr="007F3047">
        <w:rPr>
          <w:rFonts w:ascii="Times New Roman" w:hAnsi="Times New Roman"/>
          <w:sz w:val="24"/>
          <w:szCs w:val="24"/>
        </w:rPr>
        <w:t>levelof</w:t>
      </w:r>
      <w:proofErr w:type="spellEnd"/>
      <w:r w:rsidRPr="007F3047">
        <w:rPr>
          <w:rFonts w:ascii="Times New Roman" w:hAnsi="Times New Roman"/>
          <w:sz w:val="24"/>
          <w:szCs w:val="24"/>
        </w:rPr>
        <w:t xml:space="preserve"> untreated animals (group I) when compared with treated ones (groups A-H).</w:t>
      </w:r>
    </w:p>
    <w:p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noProof/>
          <w:sz w:val="24"/>
          <w:szCs w:val="24"/>
          <w:lang w:eastAsia="en-US"/>
        </w:rPr>
        <w:drawing>
          <wp:inline distT="0" distB="0" distL="0" distR="0">
            <wp:extent cx="5772150" cy="58102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5810250"/>
                    </a:xfrm>
                    <a:prstGeom prst="rect">
                      <a:avLst/>
                    </a:prstGeom>
                    <a:noFill/>
                    <a:ln>
                      <a:noFill/>
                    </a:ln>
                  </pic:spPr>
                </pic:pic>
              </a:graphicData>
            </a:graphic>
          </wp:inline>
        </w:drawing>
      </w:r>
      <w:r w:rsidRPr="007F3047">
        <w:rPr>
          <w:rFonts w:ascii="Times New Roman" w:hAnsi="Times New Roman"/>
          <w:b/>
          <w:i/>
          <w:sz w:val="24"/>
          <w:szCs w:val="24"/>
        </w:rPr>
        <w:t xml:space="preserve"> Bars with different alphabet are significantly different at P&lt;0.05</w:t>
      </w:r>
    </w:p>
    <w:p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8</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low density lipoprotein (LDL) levels in streptozotocin-induced diabetic rats.</w:t>
      </w:r>
    </w:p>
    <w:p w:rsidR="0007279D" w:rsidRDefault="0007279D" w:rsidP="000C5546">
      <w:pPr>
        <w:spacing w:line="360" w:lineRule="auto"/>
        <w:jc w:val="both"/>
        <w:rPr>
          <w:rFonts w:ascii="Times New Roman" w:hAnsi="Times New Roman"/>
          <w:sz w:val="24"/>
          <w:szCs w:val="24"/>
        </w:rPr>
      </w:pPr>
    </w:p>
    <w:p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9</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feed on triglycerides (TAG) levels in streptozotocin-induced diabetic rats. Results indicated a significant increase in TAG level of untreated animals (group I) when compared with treated ones (groups A-H).</w:t>
      </w:r>
    </w:p>
    <w:p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noProof/>
          <w:sz w:val="24"/>
          <w:szCs w:val="24"/>
          <w:lang w:eastAsia="en-US"/>
        </w:rPr>
        <w:drawing>
          <wp:inline distT="0" distB="0" distL="0" distR="0">
            <wp:extent cx="5857875" cy="54102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5410200"/>
                    </a:xfrm>
                    <a:prstGeom prst="rect">
                      <a:avLst/>
                    </a:prstGeom>
                    <a:noFill/>
                    <a:ln>
                      <a:noFill/>
                    </a:ln>
                  </pic:spPr>
                </pic:pic>
              </a:graphicData>
            </a:graphic>
          </wp:inline>
        </w:drawing>
      </w:r>
      <w:r w:rsidRPr="007F3047">
        <w:rPr>
          <w:rFonts w:ascii="Times New Roman" w:hAnsi="Times New Roman"/>
          <w:b/>
          <w:i/>
          <w:sz w:val="24"/>
          <w:szCs w:val="24"/>
        </w:rPr>
        <w:t xml:space="preserve"> Bars with different alphabet are significantly different at P&lt;0.05</w:t>
      </w:r>
    </w:p>
    <w:p w:rsidR="008B7144" w:rsidRPr="007F3047" w:rsidRDefault="008B7144" w:rsidP="000C5546">
      <w:pPr>
        <w:spacing w:line="360" w:lineRule="auto"/>
        <w:rPr>
          <w:rFonts w:ascii="Times New Roman" w:hAnsi="Times New Roman"/>
          <w:sz w:val="24"/>
          <w:szCs w:val="24"/>
        </w:rPr>
      </w:pPr>
    </w:p>
    <w:p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9</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triglycerides (TAG) levels in streptozotocin-induced diabetic rats.</w:t>
      </w:r>
    </w:p>
    <w:p w:rsidR="0007279D" w:rsidRDefault="0007279D" w:rsidP="000C5546">
      <w:pPr>
        <w:spacing w:line="360" w:lineRule="auto"/>
        <w:jc w:val="both"/>
        <w:rPr>
          <w:rFonts w:ascii="Times New Roman" w:hAnsi="Times New Roman"/>
          <w:sz w:val="24"/>
          <w:szCs w:val="24"/>
        </w:rPr>
      </w:pPr>
    </w:p>
    <w:p w:rsidR="008B7144" w:rsidRPr="007F3047" w:rsidRDefault="008B7144" w:rsidP="000C5546">
      <w:pPr>
        <w:spacing w:line="360" w:lineRule="auto"/>
        <w:jc w:val="both"/>
        <w:rPr>
          <w:rFonts w:ascii="Times New Roman" w:hAnsi="Times New Roman"/>
          <w:sz w:val="24"/>
          <w:szCs w:val="24"/>
        </w:rPr>
      </w:pPr>
      <w:r w:rsidRPr="007F3047">
        <w:rPr>
          <w:rFonts w:ascii="Times New Roman" w:hAnsi="Times New Roman"/>
          <w:sz w:val="24"/>
          <w:szCs w:val="24"/>
        </w:rPr>
        <w:lastRenderedPageBreak/>
        <w:t xml:space="preserve">Figure </w:t>
      </w:r>
      <w:r w:rsidR="0007279D">
        <w:rPr>
          <w:rFonts w:ascii="Times New Roman" w:hAnsi="Times New Roman"/>
          <w:sz w:val="24"/>
          <w:szCs w:val="24"/>
        </w:rPr>
        <w:t>10</w:t>
      </w:r>
      <w:r w:rsidRPr="007F3047">
        <w:rPr>
          <w:rFonts w:ascii="Times New Roman" w:hAnsi="Times New Roman"/>
          <w:sz w:val="24"/>
          <w:szCs w:val="24"/>
        </w:rPr>
        <w:t xml:space="preserve"> showed the effect of </w:t>
      </w:r>
      <w:r w:rsidR="00934DFB" w:rsidRPr="00934DFB">
        <w:rPr>
          <w:rFonts w:ascii="Times New Roman" w:hAnsi="Times New Roman"/>
          <w:i/>
          <w:iCs/>
          <w:sz w:val="24"/>
          <w:szCs w:val="24"/>
        </w:rPr>
        <w:t xml:space="preserve">Cucurbita maxima </w:t>
      </w:r>
      <w:r w:rsidRPr="007F3047">
        <w:rPr>
          <w:rFonts w:ascii="Times New Roman" w:hAnsi="Times New Roman"/>
          <w:sz w:val="24"/>
          <w:szCs w:val="24"/>
        </w:rPr>
        <w:t>feed on total cholesterol levels in streptozotocin-induced diabetic rats. Results indicated a significant increase in cholesterol level of untreated animals (group I) when compared with treated ones (groups A-H).</w:t>
      </w:r>
    </w:p>
    <w:p w:rsidR="008B7144" w:rsidRPr="007F3047" w:rsidRDefault="008B7144" w:rsidP="000C5546">
      <w:pPr>
        <w:spacing w:after="0" w:line="360" w:lineRule="auto"/>
        <w:jc w:val="center"/>
        <w:rPr>
          <w:rFonts w:ascii="Times New Roman" w:hAnsi="Times New Roman"/>
          <w:b/>
          <w:i/>
          <w:sz w:val="24"/>
          <w:szCs w:val="24"/>
        </w:rPr>
      </w:pPr>
      <w:r w:rsidRPr="007F3047">
        <w:rPr>
          <w:rFonts w:ascii="Times New Roman" w:hAnsi="Times New Roman"/>
          <w:noProof/>
          <w:sz w:val="24"/>
          <w:szCs w:val="24"/>
          <w:lang w:eastAsia="en-US"/>
        </w:rPr>
        <w:drawing>
          <wp:inline distT="0" distB="0" distL="0" distR="0">
            <wp:extent cx="5734050" cy="51720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5172075"/>
                    </a:xfrm>
                    <a:prstGeom prst="rect">
                      <a:avLst/>
                    </a:prstGeom>
                    <a:noFill/>
                    <a:ln>
                      <a:noFill/>
                    </a:ln>
                  </pic:spPr>
                </pic:pic>
              </a:graphicData>
            </a:graphic>
          </wp:inline>
        </w:drawing>
      </w:r>
      <w:r w:rsidRPr="007F3047">
        <w:rPr>
          <w:rFonts w:ascii="Times New Roman" w:hAnsi="Times New Roman"/>
          <w:b/>
          <w:i/>
          <w:sz w:val="24"/>
          <w:szCs w:val="24"/>
        </w:rPr>
        <w:t xml:space="preserve"> Bars with different alphabet are significantly different at P&lt;0.05</w:t>
      </w:r>
    </w:p>
    <w:p w:rsidR="008B7144" w:rsidRPr="007F3047" w:rsidRDefault="008B7144" w:rsidP="000C5546">
      <w:pPr>
        <w:spacing w:line="360" w:lineRule="auto"/>
        <w:rPr>
          <w:rFonts w:ascii="Times New Roman" w:hAnsi="Times New Roman"/>
          <w:sz w:val="24"/>
          <w:szCs w:val="24"/>
        </w:rPr>
      </w:pPr>
    </w:p>
    <w:p w:rsidR="008B7144" w:rsidRPr="007F3047" w:rsidRDefault="008B7144" w:rsidP="000C5546">
      <w:pPr>
        <w:spacing w:line="360" w:lineRule="auto"/>
        <w:jc w:val="center"/>
        <w:rPr>
          <w:rFonts w:ascii="Times New Roman" w:hAnsi="Times New Roman"/>
          <w:b/>
          <w:sz w:val="24"/>
          <w:szCs w:val="24"/>
        </w:rPr>
      </w:pPr>
      <w:r w:rsidRPr="007F3047">
        <w:rPr>
          <w:rFonts w:ascii="Times New Roman" w:hAnsi="Times New Roman"/>
          <w:b/>
          <w:sz w:val="24"/>
          <w:szCs w:val="24"/>
        </w:rPr>
        <w:t xml:space="preserve">Figure </w:t>
      </w:r>
      <w:r w:rsidR="0007279D">
        <w:rPr>
          <w:rFonts w:ascii="Times New Roman" w:hAnsi="Times New Roman"/>
          <w:b/>
          <w:sz w:val="24"/>
          <w:szCs w:val="24"/>
        </w:rPr>
        <w:t>10</w:t>
      </w:r>
      <w:r w:rsidRPr="007F3047">
        <w:rPr>
          <w:rFonts w:ascii="Times New Roman" w:hAnsi="Times New Roman"/>
          <w:b/>
          <w:sz w:val="24"/>
          <w:szCs w:val="24"/>
        </w:rPr>
        <w:t xml:space="preserve">: Effect of </w:t>
      </w:r>
      <w:r w:rsidR="00934DFB" w:rsidRPr="00934DFB">
        <w:rPr>
          <w:rFonts w:ascii="Times New Roman" w:hAnsi="Times New Roman"/>
          <w:b/>
          <w:i/>
          <w:iCs/>
          <w:sz w:val="24"/>
          <w:szCs w:val="24"/>
        </w:rPr>
        <w:t xml:space="preserve">Cucurbita maxima </w:t>
      </w:r>
      <w:r w:rsidRPr="007F3047">
        <w:rPr>
          <w:rFonts w:ascii="Times New Roman" w:hAnsi="Times New Roman"/>
          <w:b/>
          <w:sz w:val="24"/>
          <w:szCs w:val="24"/>
        </w:rPr>
        <w:t>feed on total cholesterol levels in streptozotocin-induced diabetic rats.</w:t>
      </w:r>
    </w:p>
    <w:p w:rsidR="00EC712E" w:rsidRPr="007F3047" w:rsidRDefault="00EC712E" w:rsidP="000C5546">
      <w:pPr>
        <w:spacing w:line="360" w:lineRule="auto"/>
        <w:jc w:val="center"/>
        <w:rPr>
          <w:rFonts w:ascii="Times New Roman" w:hAnsi="Times New Roman"/>
          <w:b/>
          <w:sz w:val="24"/>
          <w:szCs w:val="24"/>
        </w:rPr>
      </w:pPr>
    </w:p>
    <w:p w:rsidR="006628FE" w:rsidRPr="007F3047" w:rsidRDefault="006628FE" w:rsidP="000C5546">
      <w:pPr>
        <w:spacing w:line="360" w:lineRule="auto"/>
        <w:jc w:val="both"/>
        <w:rPr>
          <w:rFonts w:ascii="Times New Roman" w:hAnsi="Times New Roman"/>
          <w:b/>
          <w:sz w:val="24"/>
          <w:szCs w:val="24"/>
        </w:rPr>
      </w:pPr>
    </w:p>
    <w:p w:rsidR="000C5546" w:rsidRDefault="000C5546" w:rsidP="000C5546">
      <w:pPr>
        <w:spacing w:line="360" w:lineRule="auto"/>
        <w:jc w:val="both"/>
        <w:rPr>
          <w:rFonts w:ascii="Times New Roman" w:hAnsi="Times New Roman"/>
          <w:b/>
          <w:sz w:val="24"/>
          <w:szCs w:val="24"/>
        </w:rPr>
      </w:pPr>
    </w:p>
    <w:p w:rsidR="00EC712E" w:rsidRPr="007F3047" w:rsidRDefault="00EC712E" w:rsidP="000C5546">
      <w:pPr>
        <w:spacing w:line="360" w:lineRule="auto"/>
        <w:jc w:val="both"/>
        <w:rPr>
          <w:rFonts w:ascii="Times New Roman" w:hAnsi="Times New Roman"/>
          <w:b/>
          <w:sz w:val="24"/>
          <w:szCs w:val="24"/>
        </w:rPr>
      </w:pPr>
      <w:r w:rsidRPr="007F3047">
        <w:rPr>
          <w:rFonts w:ascii="Times New Roman" w:hAnsi="Times New Roman"/>
          <w:b/>
          <w:sz w:val="24"/>
          <w:szCs w:val="24"/>
        </w:rPr>
        <w:lastRenderedPageBreak/>
        <w:t>DISCUSSION</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findings of this study demonstrated that dietary supplementation with various fruit parts of </w:t>
      </w:r>
      <w:r w:rsidR="00934DFB" w:rsidRPr="00934DFB">
        <w:rPr>
          <w:rFonts w:ascii="Times New Roman" w:hAnsi="Times New Roman"/>
          <w:i/>
          <w:sz w:val="24"/>
          <w:szCs w:val="24"/>
        </w:rPr>
        <w:t xml:space="preserve">Cucurbita maxima </w:t>
      </w:r>
      <w:r w:rsidRPr="007F3047">
        <w:rPr>
          <w:rFonts w:ascii="Times New Roman" w:hAnsi="Times New Roman"/>
          <w:sz w:val="24"/>
          <w:szCs w:val="24"/>
        </w:rPr>
        <w:t>(pulp, peel, and seed) significantly improved glycemic control, lipid profile, and antioxidant enzyme activities in streptozotocin (STZ)-induced diabetic rats. These results corroborate earlier reports on the therapeutic potential of pumpkin-based nutraceuticals in diabetes and metabolic syndrome management (</w:t>
      </w:r>
      <w:r w:rsidR="006628FE" w:rsidRPr="006B56C8">
        <w:rPr>
          <w:rFonts w:ascii="Times New Roman" w:eastAsia="Times New Roman" w:hAnsi="Times New Roman"/>
          <w:sz w:val="24"/>
          <w:szCs w:val="24"/>
        </w:rPr>
        <w:t xml:space="preserve">Batool </w:t>
      </w:r>
      <w:r w:rsidR="000C5546" w:rsidRPr="000C5546">
        <w:rPr>
          <w:rFonts w:ascii="Times New Roman" w:hAnsi="Times New Roman"/>
          <w:i/>
          <w:sz w:val="24"/>
          <w:szCs w:val="24"/>
        </w:rPr>
        <w:t>et al</w:t>
      </w:r>
      <w:r w:rsidRPr="007F3047">
        <w:rPr>
          <w:rFonts w:ascii="Times New Roman" w:hAnsi="Times New Roman"/>
          <w:sz w:val="24"/>
          <w:szCs w:val="24"/>
        </w:rPr>
        <w:t xml:space="preserve">., </w:t>
      </w:r>
      <w:r w:rsidR="006628FE" w:rsidRPr="007F3047">
        <w:rPr>
          <w:rFonts w:ascii="Times New Roman" w:hAnsi="Times New Roman"/>
          <w:sz w:val="24"/>
          <w:szCs w:val="24"/>
        </w:rPr>
        <w:t>2022)</w:t>
      </w:r>
      <w:r w:rsidRPr="007F3047">
        <w:rPr>
          <w:rFonts w:ascii="Times New Roman" w:hAnsi="Times New Roman"/>
          <w:sz w:val="24"/>
          <w:szCs w:val="24"/>
        </w:rPr>
        <w:t>.</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Diabetic rats typically exhibit body weight loss due to enhanced muscle wasting and lipid catabolism. The partial restoration of body weight in treated groups suggests that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feeding</w:t>
      </w:r>
      <w:proofErr w:type="spellEnd"/>
      <w:r w:rsidRPr="007F3047">
        <w:rPr>
          <w:rFonts w:ascii="Times New Roman" w:hAnsi="Times New Roman"/>
          <w:sz w:val="24"/>
          <w:szCs w:val="24"/>
        </w:rPr>
        <w:t xml:space="preserve"> helped improve nutrient utilization and metabolic balance. This agrees with findings by </w:t>
      </w:r>
      <w:r w:rsidR="006628FE" w:rsidRPr="006B56C8">
        <w:rPr>
          <w:rFonts w:ascii="Times New Roman" w:eastAsia="Times New Roman" w:hAnsi="Times New Roman"/>
          <w:sz w:val="24"/>
          <w:szCs w:val="24"/>
        </w:rPr>
        <w:t xml:space="preserve">Liu </w:t>
      </w:r>
      <w:r w:rsidR="000C5546" w:rsidRPr="000C5546">
        <w:rPr>
          <w:rFonts w:ascii="Times New Roman" w:hAnsi="Times New Roman"/>
          <w:i/>
          <w:sz w:val="24"/>
          <w:szCs w:val="24"/>
        </w:rPr>
        <w:t>et al</w:t>
      </w:r>
      <w:r w:rsidRPr="007F3047">
        <w:rPr>
          <w:rFonts w:ascii="Times New Roman" w:hAnsi="Times New Roman"/>
          <w:sz w:val="24"/>
          <w:szCs w:val="24"/>
        </w:rPr>
        <w:t>. (202</w:t>
      </w:r>
      <w:r w:rsidR="006628FE" w:rsidRPr="007F3047">
        <w:rPr>
          <w:rFonts w:ascii="Times New Roman" w:hAnsi="Times New Roman"/>
          <w:sz w:val="24"/>
          <w:szCs w:val="24"/>
        </w:rPr>
        <w:t>3</w:t>
      </w:r>
      <w:r w:rsidRPr="007F3047">
        <w:rPr>
          <w:rFonts w:ascii="Times New Roman" w:hAnsi="Times New Roman"/>
          <w:sz w:val="24"/>
          <w:szCs w:val="24"/>
        </w:rPr>
        <w:t>), who observed that pumpkin-supplemented diets improved growth performance and reduced protein degradation in diabetic rodents.</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observed reduction in fasting blood glucose across treatment groups indicates that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possess</w:t>
      </w:r>
      <w:proofErr w:type="spellEnd"/>
      <w:r w:rsidRPr="007F3047">
        <w:rPr>
          <w:rFonts w:ascii="Times New Roman" w:hAnsi="Times New Roman"/>
          <w:sz w:val="24"/>
          <w:szCs w:val="24"/>
        </w:rPr>
        <w:t xml:space="preserve"> potent hypoglycemic properties. This effect could be attributed to the presence of bioactive compounds such as polysaccharides, flavonoids, and phenolics, which have been shown to enhance insulin secretion, improve glucose uptake, and inhibit intestinal glucose absorption (</w:t>
      </w:r>
      <w:r w:rsidR="005233CE" w:rsidRPr="007F3047">
        <w:rPr>
          <w:rFonts w:ascii="Times New Roman" w:hAnsi="Times New Roman"/>
          <w:sz w:val="24"/>
          <w:szCs w:val="24"/>
        </w:rPr>
        <w:t xml:space="preserve">Ani and </w:t>
      </w:r>
      <w:proofErr w:type="spellStart"/>
      <w:r w:rsidR="005233CE" w:rsidRPr="007F3047">
        <w:rPr>
          <w:rFonts w:ascii="Times New Roman" w:hAnsi="Times New Roman"/>
          <w:sz w:val="24"/>
          <w:szCs w:val="24"/>
        </w:rPr>
        <w:t>Aginam</w:t>
      </w:r>
      <w:proofErr w:type="spellEnd"/>
      <w:r w:rsidR="005233CE" w:rsidRPr="007F3047">
        <w:rPr>
          <w:rFonts w:ascii="Times New Roman" w:hAnsi="Times New Roman"/>
          <w:sz w:val="24"/>
          <w:szCs w:val="24"/>
        </w:rPr>
        <w:t xml:space="preserve">, 2018; Huerta-Reyes </w:t>
      </w:r>
      <w:r w:rsidR="000C5546" w:rsidRPr="000C5546">
        <w:rPr>
          <w:rFonts w:ascii="Times New Roman" w:hAnsi="Times New Roman"/>
          <w:i/>
          <w:sz w:val="24"/>
          <w:szCs w:val="24"/>
        </w:rPr>
        <w:t>et al</w:t>
      </w:r>
      <w:r w:rsidR="005233CE" w:rsidRPr="007F3047">
        <w:rPr>
          <w:rFonts w:ascii="Times New Roman" w:hAnsi="Times New Roman"/>
          <w:sz w:val="24"/>
          <w:szCs w:val="24"/>
        </w:rPr>
        <w:t>., 2022</w:t>
      </w:r>
      <w:r w:rsidRPr="007F3047">
        <w:rPr>
          <w:rFonts w:ascii="Times New Roman" w:hAnsi="Times New Roman"/>
          <w:sz w:val="24"/>
          <w:szCs w:val="24"/>
        </w:rPr>
        <w:t xml:space="preserve">). The significant decline in glucose levels, particularly in groups fed with the seed and pulp formulations, aligns with previous studies reporting the glucose-lowering potential of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seed</w:t>
      </w:r>
      <w:proofErr w:type="spellEnd"/>
      <w:r w:rsidRPr="007F3047">
        <w:rPr>
          <w:rFonts w:ascii="Times New Roman" w:hAnsi="Times New Roman"/>
          <w:sz w:val="24"/>
          <w:szCs w:val="24"/>
        </w:rPr>
        <w:t xml:space="preserve"> extract through the modulation of hepatic gluconeogenic and glycolytic enzymes (</w:t>
      </w:r>
      <w:proofErr w:type="spellStart"/>
      <w:r w:rsidR="005233CE" w:rsidRPr="0004748A">
        <w:rPr>
          <w:rFonts w:ascii="Times New Roman" w:eastAsia="Times New Roman" w:hAnsi="Times New Roman"/>
          <w:sz w:val="24"/>
          <w:szCs w:val="24"/>
        </w:rPr>
        <w:t>Suwannapong</w:t>
      </w:r>
      <w:r w:rsidR="000C5546" w:rsidRPr="000C5546">
        <w:rPr>
          <w:rFonts w:ascii="Times New Roman" w:hAnsi="Times New Roman"/>
          <w:i/>
          <w:sz w:val="24"/>
          <w:szCs w:val="24"/>
        </w:rPr>
        <w:t>et</w:t>
      </w:r>
      <w:proofErr w:type="spellEnd"/>
      <w:r w:rsidR="000C5546" w:rsidRPr="000C5546">
        <w:rPr>
          <w:rFonts w:ascii="Times New Roman" w:hAnsi="Times New Roman"/>
          <w:i/>
          <w:sz w:val="24"/>
          <w:szCs w:val="24"/>
        </w:rPr>
        <w:t xml:space="preserve"> al</w:t>
      </w:r>
      <w:r w:rsidRPr="007F3047">
        <w:rPr>
          <w:rFonts w:ascii="Times New Roman" w:hAnsi="Times New Roman"/>
          <w:sz w:val="24"/>
          <w:szCs w:val="24"/>
        </w:rPr>
        <w:t>., 2023).</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synergistic interaction observed in combination groups (e.g., pulp + seed and pulp + peel) further suggests that the integrated phytochemical constituents of different fruit parts may exert complementary effects on pancreatic β-cell protection and peripheral insulin sensitivity. This aligns with the findings of </w:t>
      </w:r>
      <w:r w:rsidR="00875A73" w:rsidRPr="00AE16FA">
        <w:rPr>
          <w:rFonts w:ascii="Times New Roman" w:eastAsia="Times New Roman" w:hAnsi="Times New Roman"/>
          <w:sz w:val="24"/>
          <w:szCs w:val="24"/>
        </w:rPr>
        <w:t xml:space="preserve">Nunes </w:t>
      </w:r>
      <w:r w:rsidR="000C5546" w:rsidRPr="000C5546">
        <w:rPr>
          <w:rFonts w:ascii="Times New Roman" w:hAnsi="Times New Roman"/>
          <w:i/>
          <w:sz w:val="24"/>
          <w:szCs w:val="24"/>
        </w:rPr>
        <w:t>et al</w:t>
      </w:r>
      <w:r w:rsidR="00875A73" w:rsidRPr="007F3047">
        <w:rPr>
          <w:rFonts w:ascii="Times New Roman" w:hAnsi="Times New Roman"/>
          <w:sz w:val="24"/>
          <w:szCs w:val="24"/>
        </w:rPr>
        <w:t>. (2025</w:t>
      </w:r>
      <w:r w:rsidRPr="007F3047">
        <w:rPr>
          <w:rFonts w:ascii="Times New Roman" w:hAnsi="Times New Roman"/>
          <w:sz w:val="24"/>
          <w:szCs w:val="24"/>
        </w:rPr>
        <w:t>), who reported that mixed extracts of pumpkin fruit enhanced glucose tolerance more effectively than individual extracts.</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Oxidative stress plays a major role in diabetes pathogenesis by promoting β-cell dysfunction and insulin resistance (</w:t>
      </w:r>
      <w:proofErr w:type="spellStart"/>
      <w:r w:rsidR="00875A73" w:rsidRPr="00AE16FA">
        <w:rPr>
          <w:rFonts w:ascii="Times New Roman" w:eastAsia="Times New Roman" w:hAnsi="Times New Roman"/>
          <w:sz w:val="24"/>
          <w:szCs w:val="24"/>
        </w:rPr>
        <w:t>Caturano</w:t>
      </w:r>
      <w:proofErr w:type="spellEnd"/>
      <w:r w:rsidR="00875A73" w:rsidRPr="00AE16FA">
        <w:rPr>
          <w:rFonts w:ascii="Times New Roman" w:eastAsia="Times New Roman" w:hAnsi="Times New Roman"/>
          <w:sz w:val="24"/>
          <w:szCs w:val="24"/>
        </w:rPr>
        <w:t xml:space="preserve"> </w:t>
      </w:r>
      <w:r w:rsidR="000C5546" w:rsidRPr="000C5546">
        <w:rPr>
          <w:rFonts w:ascii="Times New Roman" w:hAnsi="Times New Roman"/>
          <w:i/>
          <w:sz w:val="24"/>
          <w:szCs w:val="24"/>
        </w:rPr>
        <w:t>et al</w:t>
      </w:r>
      <w:r w:rsidRPr="007F3047">
        <w:rPr>
          <w:rFonts w:ascii="Times New Roman" w:hAnsi="Times New Roman"/>
          <w:sz w:val="24"/>
          <w:szCs w:val="24"/>
        </w:rPr>
        <w:t>., 202</w:t>
      </w:r>
      <w:r w:rsidR="00875A73" w:rsidRPr="007F3047">
        <w:rPr>
          <w:rFonts w:ascii="Times New Roman" w:hAnsi="Times New Roman"/>
          <w:sz w:val="24"/>
          <w:szCs w:val="24"/>
        </w:rPr>
        <w:t>3</w:t>
      </w:r>
      <w:r w:rsidRPr="007F3047">
        <w:rPr>
          <w:rFonts w:ascii="Times New Roman" w:hAnsi="Times New Roman"/>
          <w:sz w:val="24"/>
          <w:szCs w:val="24"/>
        </w:rPr>
        <w:t>). The current study revealed significant increases in superoxide dismutase (SOD), glutathione peroxidase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and catalase (CAT) activities in all treatment groups compared to the diabetic control, indicating a restoration of antioxidant defense mechanisms. The highest SOD and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activities in seed-fed groups suggest that the lipid-rich fraction of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may</w:t>
      </w:r>
      <w:proofErr w:type="spellEnd"/>
      <w:r w:rsidRPr="007F3047">
        <w:rPr>
          <w:rFonts w:ascii="Times New Roman" w:hAnsi="Times New Roman"/>
          <w:sz w:val="24"/>
          <w:szCs w:val="24"/>
        </w:rPr>
        <w:t xml:space="preserve"> contain potent antioxidant constituents such as tocopherols, </w:t>
      </w:r>
      <w:r w:rsidRPr="007F3047">
        <w:rPr>
          <w:rFonts w:ascii="Times New Roman" w:hAnsi="Times New Roman"/>
          <w:sz w:val="24"/>
          <w:szCs w:val="24"/>
        </w:rPr>
        <w:lastRenderedPageBreak/>
        <w:t>carotenoids, and polyunsaturated fatty acids, which scavenge reactive oxygen species (ROS) and inhibit lipid peroxidation (</w:t>
      </w:r>
      <w:r w:rsidR="007D09BB" w:rsidRPr="007F3047">
        <w:rPr>
          <w:rFonts w:ascii="Times New Roman" w:hAnsi="Times New Roman"/>
          <w:sz w:val="24"/>
          <w:szCs w:val="24"/>
        </w:rPr>
        <w:t xml:space="preserve">Montesano </w:t>
      </w:r>
      <w:r w:rsidR="000C5546" w:rsidRPr="000C5546">
        <w:rPr>
          <w:rFonts w:ascii="Times New Roman" w:hAnsi="Times New Roman"/>
          <w:i/>
          <w:sz w:val="24"/>
          <w:szCs w:val="24"/>
        </w:rPr>
        <w:t>et al</w:t>
      </w:r>
      <w:r w:rsidR="007D09BB" w:rsidRPr="007F3047">
        <w:rPr>
          <w:rFonts w:ascii="Times New Roman" w:hAnsi="Times New Roman"/>
          <w:sz w:val="24"/>
          <w:szCs w:val="24"/>
        </w:rPr>
        <w:t xml:space="preserve">., 2018; </w:t>
      </w:r>
      <w:proofErr w:type="spellStart"/>
      <w:r w:rsidR="007D09BB" w:rsidRPr="007F3047">
        <w:rPr>
          <w:rFonts w:ascii="Times New Roman" w:hAnsi="Times New Roman"/>
          <w:sz w:val="24"/>
          <w:szCs w:val="24"/>
        </w:rPr>
        <w:t>Nawirska-Olszańska</w:t>
      </w:r>
      <w:r w:rsidR="000C5546" w:rsidRPr="000C5546">
        <w:rPr>
          <w:rFonts w:ascii="Times New Roman" w:hAnsi="Times New Roman"/>
          <w:i/>
          <w:sz w:val="24"/>
          <w:szCs w:val="24"/>
        </w:rPr>
        <w:t>et</w:t>
      </w:r>
      <w:proofErr w:type="spellEnd"/>
      <w:r w:rsidR="000C5546" w:rsidRPr="000C5546">
        <w:rPr>
          <w:rFonts w:ascii="Times New Roman" w:hAnsi="Times New Roman"/>
          <w:i/>
          <w:sz w:val="24"/>
          <w:szCs w:val="24"/>
        </w:rPr>
        <w:t xml:space="preserve"> al</w:t>
      </w:r>
      <w:r w:rsidRPr="007F3047">
        <w:rPr>
          <w:rFonts w:ascii="Times New Roman" w:hAnsi="Times New Roman"/>
          <w:sz w:val="24"/>
          <w:szCs w:val="24"/>
        </w:rPr>
        <w:t>., 202</w:t>
      </w:r>
      <w:r w:rsidR="007D09BB" w:rsidRPr="007F3047">
        <w:rPr>
          <w:rFonts w:ascii="Times New Roman" w:hAnsi="Times New Roman"/>
          <w:sz w:val="24"/>
          <w:szCs w:val="24"/>
        </w:rPr>
        <w:t>3</w:t>
      </w:r>
      <w:r w:rsidRPr="007F3047">
        <w:rPr>
          <w:rFonts w:ascii="Times New Roman" w:hAnsi="Times New Roman"/>
          <w:sz w:val="24"/>
          <w:szCs w:val="24"/>
        </w:rPr>
        <w:t>).</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increased catalase activity observed in pulp and peel-fed rats implies that phenolic compounds in these fractions contribute to hydrogen peroxide detoxification and cellular redox homeostasis. This is consistent with the findings of </w:t>
      </w:r>
      <w:proofErr w:type="spellStart"/>
      <w:r w:rsidR="007D09BB" w:rsidRPr="000F1C04">
        <w:rPr>
          <w:rFonts w:ascii="Times New Roman" w:eastAsia="Times New Roman" w:hAnsi="Times New Roman"/>
          <w:sz w:val="24"/>
          <w:szCs w:val="24"/>
        </w:rPr>
        <w:t>Suwannapong</w:t>
      </w:r>
      <w:r w:rsidR="000C5546" w:rsidRPr="000C5546">
        <w:rPr>
          <w:rFonts w:ascii="Times New Roman" w:hAnsi="Times New Roman"/>
          <w:i/>
          <w:sz w:val="24"/>
          <w:szCs w:val="24"/>
        </w:rPr>
        <w:t>et</w:t>
      </w:r>
      <w:proofErr w:type="spellEnd"/>
      <w:r w:rsidR="000C5546" w:rsidRPr="000C5546">
        <w:rPr>
          <w:rFonts w:ascii="Times New Roman" w:hAnsi="Times New Roman"/>
          <w:i/>
          <w:sz w:val="24"/>
          <w:szCs w:val="24"/>
        </w:rPr>
        <w:t xml:space="preserve"> al</w:t>
      </w:r>
      <w:r w:rsidR="007D09BB" w:rsidRPr="007F3047">
        <w:rPr>
          <w:rFonts w:ascii="Times New Roman" w:hAnsi="Times New Roman"/>
          <w:sz w:val="24"/>
          <w:szCs w:val="24"/>
        </w:rPr>
        <w:t>. (2023</w:t>
      </w:r>
      <w:r w:rsidRPr="007F3047">
        <w:rPr>
          <w:rFonts w:ascii="Times New Roman" w:hAnsi="Times New Roman"/>
          <w:sz w:val="24"/>
          <w:szCs w:val="24"/>
        </w:rPr>
        <w:t xml:space="preserve">), who reported that phenolic-rich extracts of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pulp</w:t>
      </w:r>
      <w:proofErr w:type="spellEnd"/>
      <w:r w:rsidRPr="007F3047">
        <w:rPr>
          <w:rFonts w:ascii="Times New Roman" w:hAnsi="Times New Roman"/>
          <w:sz w:val="24"/>
          <w:szCs w:val="24"/>
        </w:rPr>
        <w:t xml:space="preserve"> markedly improved antioxidant enzyme profiles and reduced oxidative damage markers in diabetic rats.</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modulation of lipid profile observed in this study characterized by increased HDL and reduced LDL, triglycerides, and total cholesterol further supports the hypolipidemic potential of </w:t>
      </w:r>
      <w:r w:rsidRPr="0007279D">
        <w:rPr>
          <w:rFonts w:ascii="Times New Roman" w:hAnsi="Times New Roman"/>
          <w:i/>
          <w:sz w:val="24"/>
          <w:szCs w:val="24"/>
        </w:rPr>
        <w:t>C. maxima</w:t>
      </w:r>
      <w:r w:rsidRPr="007F3047">
        <w:rPr>
          <w:rFonts w:ascii="Times New Roman" w:hAnsi="Times New Roman"/>
          <w:sz w:val="24"/>
          <w:szCs w:val="24"/>
        </w:rPr>
        <w:t xml:space="preserve">. These findings are in line with the results of </w:t>
      </w:r>
      <w:r w:rsidR="00C9277F" w:rsidRPr="007F3047">
        <w:rPr>
          <w:rFonts w:ascii="Times New Roman" w:hAnsi="Times New Roman"/>
          <w:sz w:val="24"/>
          <w:szCs w:val="24"/>
        </w:rPr>
        <w:t xml:space="preserve">Sunnah </w:t>
      </w:r>
      <w:r w:rsidR="000C5546" w:rsidRPr="000C5546">
        <w:rPr>
          <w:rFonts w:ascii="Times New Roman" w:hAnsi="Times New Roman"/>
          <w:i/>
          <w:sz w:val="24"/>
          <w:szCs w:val="24"/>
        </w:rPr>
        <w:t>et al</w:t>
      </w:r>
      <w:r w:rsidR="00C9277F" w:rsidRPr="007F3047">
        <w:rPr>
          <w:rFonts w:ascii="Times New Roman" w:hAnsi="Times New Roman"/>
          <w:sz w:val="24"/>
          <w:szCs w:val="24"/>
        </w:rPr>
        <w:t xml:space="preserve"> (2021</w:t>
      </w:r>
      <w:r w:rsidRPr="007F3047">
        <w:rPr>
          <w:rFonts w:ascii="Times New Roman" w:hAnsi="Times New Roman"/>
          <w:sz w:val="24"/>
          <w:szCs w:val="24"/>
        </w:rPr>
        <w:t xml:space="preserve">) and recent work by </w:t>
      </w:r>
      <w:r w:rsidR="00C9277F" w:rsidRPr="007F3047">
        <w:rPr>
          <w:rFonts w:ascii="Times New Roman" w:hAnsi="Times New Roman"/>
          <w:sz w:val="24"/>
          <w:szCs w:val="24"/>
        </w:rPr>
        <w:t xml:space="preserve">Morrison </w:t>
      </w:r>
      <w:r w:rsidR="000C5546" w:rsidRPr="000C5546">
        <w:rPr>
          <w:rFonts w:ascii="Times New Roman" w:hAnsi="Times New Roman"/>
          <w:i/>
          <w:sz w:val="24"/>
          <w:szCs w:val="24"/>
        </w:rPr>
        <w:t>et al</w:t>
      </w:r>
      <w:r w:rsidR="00C9277F" w:rsidRPr="007F3047">
        <w:rPr>
          <w:rFonts w:ascii="Times New Roman" w:hAnsi="Times New Roman"/>
          <w:sz w:val="24"/>
          <w:szCs w:val="24"/>
        </w:rPr>
        <w:t>. (2025</w:t>
      </w:r>
      <w:r w:rsidRPr="007F3047">
        <w:rPr>
          <w:rFonts w:ascii="Times New Roman" w:hAnsi="Times New Roman"/>
          <w:sz w:val="24"/>
          <w:szCs w:val="24"/>
        </w:rPr>
        <w:t>), which demonstrated that pumpkin seed and pulp extracts improve lipid metabolism by activating peroxisome proliferator-activated receptor alpha (PPAR-α) and enhancing lipid clearance. The elevation of HDL levels in pulp and peel-fed groups suggests enhanced reverse cholesterol transport, a critical process in cardiovascular protection (</w:t>
      </w:r>
      <w:proofErr w:type="spellStart"/>
      <w:r w:rsidR="000C5546">
        <w:rPr>
          <w:rFonts w:ascii="Times New Roman" w:hAnsi="Times New Roman"/>
          <w:sz w:val="24"/>
          <w:szCs w:val="24"/>
        </w:rPr>
        <w:t>Oladejo</w:t>
      </w:r>
      <w:proofErr w:type="spellEnd"/>
      <w:r w:rsidR="000C5546">
        <w:rPr>
          <w:rFonts w:ascii="Times New Roman" w:hAnsi="Times New Roman"/>
          <w:sz w:val="24"/>
          <w:szCs w:val="24"/>
        </w:rPr>
        <w:t xml:space="preserve"> </w:t>
      </w:r>
      <w:r w:rsidR="000C5546" w:rsidRPr="000C5546">
        <w:rPr>
          <w:rFonts w:ascii="Times New Roman" w:hAnsi="Times New Roman"/>
          <w:i/>
          <w:sz w:val="24"/>
          <w:szCs w:val="24"/>
        </w:rPr>
        <w:t>et al</w:t>
      </w:r>
      <w:r w:rsidR="000C5546">
        <w:rPr>
          <w:rFonts w:ascii="Times New Roman" w:hAnsi="Times New Roman"/>
          <w:sz w:val="24"/>
          <w:szCs w:val="24"/>
        </w:rPr>
        <w:t>., 2024</w:t>
      </w:r>
      <w:r w:rsidR="00C9277F" w:rsidRPr="007F3047">
        <w:rPr>
          <w:rFonts w:ascii="Times New Roman" w:hAnsi="Times New Roman"/>
          <w:sz w:val="24"/>
          <w:szCs w:val="24"/>
        </w:rPr>
        <w:t xml:space="preserve">; </w:t>
      </w:r>
      <w:proofErr w:type="spellStart"/>
      <w:r w:rsidR="00C9277F" w:rsidRPr="007F3047">
        <w:rPr>
          <w:rFonts w:ascii="Times New Roman" w:hAnsi="Times New Roman"/>
          <w:sz w:val="24"/>
          <w:szCs w:val="24"/>
        </w:rPr>
        <w:t>Velissaridou</w:t>
      </w:r>
      <w:r w:rsidR="000C5546" w:rsidRPr="000C5546">
        <w:rPr>
          <w:rFonts w:ascii="Times New Roman" w:hAnsi="Times New Roman"/>
          <w:i/>
          <w:sz w:val="24"/>
          <w:szCs w:val="24"/>
        </w:rPr>
        <w:t>et</w:t>
      </w:r>
      <w:proofErr w:type="spellEnd"/>
      <w:r w:rsidR="000C5546" w:rsidRPr="000C5546">
        <w:rPr>
          <w:rFonts w:ascii="Times New Roman" w:hAnsi="Times New Roman"/>
          <w:i/>
          <w:sz w:val="24"/>
          <w:szCs w:val="24"/>
        </w:rPr>
        <w:t xml:space="preserve"> al</w:t>
      </w:r>
      <w:r w:rsidRPr="007F3047">
        <w:rPr>
          <w:rFonts w:ascii="Times New Roman" w:hAnsi="Times New Roman"/>
          <w:sz w:val="24"/>
          <w:szCs w:val="24"/>
        </w:rPr>
        <w:t>., 202</w:t>
      </w:r>
      <w:r w:rsidR="00C9277F" w:rsidRPr="007F3047">
        <w:rPr>
          <w:rFonts w:ascii="Times New Roman" w:hAnsi="Times New Roman"/>
          <w:sz w:val="24"/>
          <w:szCs w:val="24"/>
        </w:rPr>
        <w:t>4</w:t>
      </w:r>
      <w:r w:rsidRPr="007F3047">
        <w:rPr>
          <w:rFonts w:ascii="Times New Roman" w:hAnsi="Times New Roman"/>
          <w:sz w:val="24"/>
          <w:szCs w:val="24"/>
        </w:rPr>
        <w:t>).</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observed reduction in LDL, total cholesterol, and triglycerides can be attributed to the ability of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bioactives</w:t>
      </w:r>
      <w:proofErr w:type="spellEnd"/>
      <w:r w:rsidRPr="007F3047">
        <w:rPr>
          <w:rFonts w:ascii="Times New Roman" w:hAnsi="Times New Roman"/>
          <w:sz w:val="24"/>
          <w:szCs w:val="24"/>
        </w:rPr>
        <w:t xml:space="preserve"> to inhibit 3-hydroxy-3-methylglutaryl-CoA (HMG-CoA) reductase activity, enhance bile acid excretion, and reduce hepatic lipid synthesis (</w:t>
      </w:r>
      <w:proofErr w:type="spellStart"/>
      <w:r w:rsidR="00C9277F" w:rsidRPr="007F3047">
        <w:rPr>
          <w:rFonts w:ascii="Times New Roman" w:hAnsi="Times New Roman"/>
          <w:sz w:val="24"/>
          <w:szCs w:val="24"/>
        </w:rPr>
        <w:t>Onwubuya</w:t>
      </w:r>
      <w:r w:rsidR="000C5546" w:rsidRPr="000C5546">
        <w:rPr>
          <w:rFonts w:ascii="Times New Roman" w:hAnsi="Times New Roman"/>
          <w:i/>
          <w:sz w:val="24"/>
          <w:szCs w:val="24"/>
        </w:rPr>
        <w:t>et</w:t>
      </w:r>
      <w:proofErr w:type="spellEnd"/>
      <w:r w:rsidR="000C5546" w:rsidRPr="000C5546">
        <w:rPr>
          <w:rFonts w:ascii="Times New Roman" w:hAnsi="Times New Roman"/>
          <w:i/>
          <w:sz w:val="24"/>
          <w:szCs w:val="24"/>
        </w:rPr>
        <w:t xml:space="preserve"> al</w:t>
      </w:r>
      <w:r w:rsidRPr="007F3047">
        <w:rPr>
          <w:rFonts w:ascii="Times New Roman" w:hAnsi="Times New Roman"/>
          <w:sz w:val="24"/>
          <w:szCs w:val="24"/>
        </w:rPr>
        <w:t>., 202</w:t>
      </w:r>
      <w:r w:rsidR="000C5546">
        <w:rPr>
          <w:rFonts w:ascii="Times New Roman" w:hAnsi="Times New Roman"/>
          <w:sz w:val="24"/>
          <w:szCs w:val="24"/>
        </w:rPr>
        <w:t>3</w:t>
      </w:r>
      <w:r w:rsidRPr="007F3047">
        <w:rPr>
          <w:rFonts w:ascii="Times New Roman" w:hAnsi="Times New Roman"/>
          <w:sz w:val="24"/>
          <w:szCs w:val="24"/>
        </w:rPr>
        <w:t>). These effects are consistent with reports that pumpkin supplementation improves lipid metabolism in both animal and human diabetic models (</w:t>
      </w:r>
      <w:r w:rsidR="00C9277F" w:rsidRPr="0045017B">
        <w:rPr>
          <w:rFonts w:ascii="Times New Roman" w:eastAsia="Times New Roman" w:hAnsi="Times New Roman"/>
          <w:sz w:val="24"/>
          <w:szCs w:val="24"/>
        </w:rPr>
        <w:t xml:space="preserve">Hussain </w:t>
      </w:r>
      <w:r w:rsidR="000C5546" w:rsidRPr="000C5546">
        <w:rPr>
          <w:rFonts w:ascii="Times New Roman" w:hAnsi="Times New Roman"/>
          <w:i/>
          <w:sz w:val="24"/>
          <w:szCs w:val="24"/>
        </w:rPr>
        <w:t>et al</w:t>
      </w:r>
      <w:r w:rsidRPr="007F3047">
        <w:rPr>
          <w:rFonts w:ascii="Times New Roman" w:hAnsi="Times New Roman"/>
          <w:sz w:val="24"/>
          <w:szCs w:val="24"/>
        </w:rPr>
        <w:t>., 202</w:t>
      </w:r>
      <w:r w:rsidR="00C9277F" w:rsidRPr="007F3047">
        <w:rPr>
          <w:rFonts w:ascii="Times New Roman" w:hAnsi="Times New Roman"/>
          <w:sz w:val="24"/>
          <w:szCs w:val="24"/>
        </w:rPr>
        <w:t>2</w:t>
      </w:r>
      <w:r w:rsidRPr="007F3047">
        <w:rPr>
          <w:rFonts w:ascii="Times New Roman" w:hAnsi="Times New Roman"/>
          <w:sz w:val="24"/>
          <w:szCs w:val="24"/>
        </w:rPr>
        <w:t xml:space="preserve">). </w:t>
      </w:r>
    </w:p>
    <w:p w:rsidR="00EC712E" w:rsidRPr="007F3047" w:rsidRDefault="00EC712E" w:rsidP="000C5546">
      <w:pPr>
        <w:spacing w:line="360" w:lineRule="auto"/>
        <w:jc w:val="both"/>
        <w:rPr>
          <w:rFonts w:ascii="Times New Roman" w:hAnsi="Times New Roman"/>
          <w:b/>
          <w:sz w:val="24"/>
          <w:szCs w:val="24"/>
        </w:rPr>
      </w:pPr>
      <w:r w:rsidRPr="007F3047">
        <w:rPr>
          <w:rFonts w:ascii="Times New Roman" w:hAnsi="Times New Roman"/>
          <w:b/>
          <w:sz w:val="24"/>
          <w:szCs w:val="24"/>
        </w:rPr>
        <w:t>CONCLUSION</w:t>
      </w:r>
    </w:p>
    <w:p w:rsidR="00EC712E" w:rsidRPr="007F3047" w:rsidRDefault="00EC712E" w:rsidP="000C5546">
      <w:pPr>
        <w:spacing w:line="360" w:lineRule="auto"/>
        <w:jc w:val="both"/>
        <w:rPr>
          <w:rFonts w:ascii="Times New Roman" w:hAnsi="Times New Roman"/>
          <w:sz w:val="24"/>
          <w:szCs w:val="24"/>
        </w:rPr>
      </w:pPr>
      <w:r w:rsidRPr="007F3047">
        <w:rPr>
          <w:rFonts w:ascii="Times New Roman" w:hAnsi="Times New Roman"/>
          <w:sz w:val="24"/>
          <w:szCs w:val="24"/>
        </w:rPr>
        <w:t xml:space="preserve">The present study provides strong experimental evidence that </w:t>
      </w:r>
      <w:r w:rsidR="00934DFB" w:rsidRPr="00934DFB">
        <w:rPr>
          <w:rFonts w:ascii="Times New Roman" w:hAnsi="Times New Roman"/>
          <w:i/>
          <w:sz w:val="24"/>
          <w:szCs w:val="24"/>
        </w:rPr>
        <w:t xml:space="preserve">Cucurbita maxima </w:t>
      </w:r>
      <w:r w:rsidRPr="007F3047">
        <w:rPr>
          <w:rFonts w:ascii="Times New Roman" w:hAnsi="Times New Roman"/>
          <w:sz w:val="24"/>
          <w:szCs w:val="24"/>
        </w:rPr>
        <w:t xml:space="preserve">fruit parts; particularly the pulp, peel, and seed possess potent antidiabetic and antihyperlipidemic activities in streptozotocin-induced diabetic rats. The dietary incorporation of these fruit parts significantly reduced fasting blood glucose, improved lipid profiles by elevating HDL and lowering LDL, triglycerides, and total cholesterol, and enhanced antioxidant enzyme activities (SOD, </w:t>
      </w:r>
      <w:proofErr w:type="spellStart"/>
      <w:r w:rsidRPr="007F3047">
        <w:rPr>
          <w:rFonts w:ascii="Times New Roman" w:hAnsi="Times New Roman"/>
          <w:sz w:val="24"/>
          <w:szCs w:val="24"/>
        </w:rPr>
        <w:t>GPx</w:t>
      </w:r>
      <w:proofErr w:type="spellEnd"/>
      <w:r w:rsidRPr="007F3047">
        <w:rPr>
          <w:rFonts w:ascii="Times New Roman" w:hAnsi="Times New Roman"/>
          <w:sz w:val="24"/>
          <w:szCs w:val="24"/>
        </w:rPr>
        <w:t xml:space="preserve">, and CAT). These effects suggest that the therapeutic potential of </w:t>
      </w:r>
      <w:r w:rsidR="007F3047" w:rsidRPr="007F3047">
        <w:rPr>
          <w:rFonts w:ascii="Times New Roman" w:hAnsi="Times New Roman"/>
          <w:i/>
          <w:sz w:val="24"/>
          <w:szCs w:val="24"/>
        </w:rPr>
        <w:t xml:space="preserve">C. </w:t>
      </w:r>
      <w:proofErr w:type="spellStart"/>
      <w:r w:rsidR="007F3047" w:rsidRPr="007F3047">
        <w:rPr>
          <w:rFonts w:ascii="Times New Roman" w:hAnsi="Times New Roman"/>
          <w:i/>
          <w:sz w:val="24"/>
          <w:szCs w:val="24"/>
        </w:rPr>
        <w:t>maxima</w:t>
      </w:r>
      <w:r w:rsidRPr="007F3047">
        <w:rPr>
          <w:rFonts w:ascii="Times New Roman" w:hAnsi="Times New Roman"/>
          <w:sz w:val="24"/>
          <w:szCs w:val="24"/>
        </w:rPr>
        <w:t>is</w:t>
      </w:r>
      <w:proofErr w:type="spellEnd"/>
      <w:r w:rsidRPr="007F3047">
        <w:rPr>
          <w:rFonts w:ascii="Times New Roman" w:hAnsi="Times New Roman"/>
          <w:sz w:val="24"/>
          <w:szCs w:val="24"/>
        </w:rPr>
        <w:t xml:space="preserve"> mediated through multiple mechanisms, including restoration of pancreatic β-cell function, modulation of insulin sensitivity, and reinforcement of endogenous antioxidant defenses. The synergistic effects observed in combinations of different fruit parts highlight the value of utilizing the whole fruit as </w:t>
      </w:r>
      <w:r w:rsidRPr="007F3047">
        <w:rPr>
          <w:rFonts w:ascii="Times New Roman" w:hAnsi="Times New Roman"/>
          <w:sz w:val="24"/>
          <w:szCs w:val="24"/>
        </w:rPr>
        <w:lastRenderedPageBreak/>
        <w:t xml:space="preserve">a functional dietary intervention rather than isolated components. Thus, </w:t>
      </w:r>
      <w:r w:rsidR="007F3047" w:rsidRPr="007F3047">
        <w:rPr>
          <w:rFonts w:ascii="Times New Roman" w:hAnsi="Times New Roman"/>
          <w:i/>
          <w:sz w:val="24"/>
          <w:szCs w:val="24"/>
        </w:rPr>
        <w:t>C. maxima</w:t>
      </w:r>
      <w:r w:rsidR="00BA43F1">
        <w:rPr>
          <w:rFonts w:ascii="Times New Roman" w:hAnsi="Times New Roman"/>
          <w:i/>
          <w:sz w:val="24"/>
          <w:szCs w:val="24"/>
        </w:rPr>
        <w:t xml:space="preserve"> </w:t>
      </w:r>
      <w:r w:rsidRPr="007F3047">
        <w:rPr>
          <w:rFonts w:ascii="Times New Roman" w:hAnsi="Times New Roman"/>
          <w:sz w:val="24"/>
          <w:szCs w:val="24"/>
        </w:rPr>
        <w:t>can be regarded as a promising functional food for the prevention and managemen</w:t>
      </w:r>
      <w:r w:rsidR="00BA43F1">
        <w:rPr>
          <w:rFonts w:ascii="Times New Roman" w:hAnsi="Times New Roman"/>
          <w:sz w:val="24"/>
          <w:szCs w:val="24"/>
        </w:rPr>
        <w:t>t of diabetes and dyslipidemia</w:t>
      </w:r>
      <w:r w:rsidRPr="007F3047">
        <w:rPr>
          <w:rFonts w:ascii="Times New Roman" w:hAnsi="Times New Roman"/>
          <w:sz w:val="24"/>
          <w:szCs w:val="24"/>
        </w:rPr>
        <w:t xml:space="preserve">, </w:t>
      </w:r>
      <w:r w:rsidR="00BA43F1">
        <w:rPr>
          <w:rFonts w:ascii="Times New Roman" w:hAnsi="Times New Roman"/>
          <w:sz w:val="24"/>
          <w:szCs w:val="24"/>
        </w:rPr>
        <w:t xml:space="preserve">and </w:t>
      </w:r>
      <w:r w:rsidR="00BA43F1" w:rsidRPr="00BA43F1">
        <w:rPr>
          <w:rFonts w:ascii="Times New Roman" w:hAnsi="Times New Roman"/>
          <w:iCs/>
          <w:color w:val="FFC000"/>
          <w:sz w:val="24"/>
          <w:szCs w:val="24"/>
          <w:lang w:eastAsia="en-IN"/>
        </w:rPr>
        <w:t>showing potential as a dietary adjunct for the management of chronic disease, especially diabetes</w:t>
      </w:r>
      <w:r w:rsidRPr="00BA43F1">
        <w:rPr>
          <w:rFonts w:ascii="Times New Roman" w:hAnsi="Times New Roman"/>
          <w:color w:val="FFC000"/>
          <w:sz w:val="24"/>
          <w:szCs w:val="24"/>
        </w:rPr>
        <w:t>.</w:t>
      </w:r>
    </w:p>
    <w:p w:rsidR="003E570D" w:rsidRDefault="003E570D" w:rsidP="000C5546">
      <w:pPr>
        <w:spacing w:after="0" w:line="360" w:lineRule="auto"/>
        <w:jc w:val="both"/>
        <w:rPr>
          <w:rFonts w:ascii="Times New Roman" w:hAnsi="Times New Roman"/>
          <w:sz w:val="24"/>
          <w:szCs w:val="24"/>
        </w:rPr>
      </w:pPr>
    </w:p>
    <w:p w:rsidR="000C5546" w:rsidRDefault="000C5546" w:rsidP="000C5546">
      <w:pPr>
        <w:spacing w:after="0" w:line="360" w:lineRule="auto"/>
        <w:jc w:val="both"/>
        <w:rPr>
          <w:rFonts w:ascii="Times New Roman" w:hAnsi="Times New Roman"/>
          <w:sz w:val="24"/>
          <w:szCs w:val="24"/>
        </w:rPr>
      </w:pPr>
    </w:p>
    <w:p w:rsidR="000C5546" w:rsidRDefault="000C5546" w:rsidP="000C5546">
      <w:pPr>
        <w:spacing w:after="0" w:line="360" w:lineRule="auto"/>
        <w:jc w:val="both"/>
        <w:rPr>
          <w:rFonts w:ascii="Times New Roman" w:hAnsi="Times New Roman"/>
          <w:sz w:val="24"/>
          <w:szCs w:val="24"/>
        </w:rPr>
      </w:pPr>
    </w:p>
    <w:p w:rsidR="00A41A3D" w:rsidRDefault="00A41A3D" w:rsidP="00A41A3D">
      <w:pPr>
        <w:tabs>
          <w:tab w:val="left" w:pos="2696"/>
        </w:tabs>
        <w:rPr>
          <w:rFonts w:ascii="Arial" w:hAnsi="Arial" w:cs="Arial"/>
          <w:sz w:val="20"/>
          <w:szCs w:val="20"/>
        </w:rPr>
      </w:pPr>
      <w:bookmarkStart w:id="0" w:name="_Hlk183685723"/>
      <w:bookmarkStart w:id="1" w:name="_Hlk198899984"/>
      <w:bookmarkStart w:id="2" w:name="_Hlk200024137"/>
      <w:bookmarkStart w:id="3" w:name="_Hlk196908816"/>
      <w:bookmarkStart w:id="4" w:name="_Hlk209183012"/>
    </w:p>
    <w:p w:rsidR="00A41A3D" w:rsidRDefault="00A41A3D" w:rsidP="00A41A3D">
      <w:pPr>
        <w:rPr>
          <w:rFonts w:eastAsia="Calibri"/>
          <w:kern w:val="2"/>
        </w:rPr>
      </w:pPr>
      <w:bookmarkStart w:id="5" w:name="_Hlk192511329"/>
      <w:bookmarkStart w:id="6" w:name="_Hlk187485061"/>
      <w:bookmarkStart w:id="7" w:name="_Hlk194655630"/>
      <w:bookmarkStart w:id="8" w:name="_Hlk209008097"/>
      <w:bookmarkStart w:id="9" w:name="_Hlk213163655"/>
      <w:bookmarkEnd w:id="0"/>
      <w:bookmarkEnd w:id="1"/>
      <w:bookmarkEnd w:id="2"/>
    </w:p>
    <w:p w:rsidR="00A41A3D" w:rsidRDefault="00A41A3D" w:rsidP="00A41A3D">
      <w:pPr>
        <w:rPr>
          <w:rFonts w:eastAsia="Calibri"/>
          <w:kern w:val="2"/>
          <w:highlight w:val="yellow"/>
        </w:rPr>
      </w:pPr>
      <w:bookmarkStart w:id="10" w:name="_Hlk204003461"/>
      <w:bookmarkStart w:id="11" w:name="_Hlk213070710"/>
      <w:bookmarkEnd w:id="3"/>
      <w:bookmarkEnd w:id="4"/>
      <w:bookmarkEnd w:id="5"/>
      <w:bookmarkEnd w:id="6"/>
      <w:bookmarkEnd w:id="7"/>
      <w:bookmarkEnd w:id="8"/>
      <w:r>
        <w:rPr>
          <w:rFonts w:eastAsia="Calibri"/>
          <w:kern w:val="2"/>
          <w:highlight w:val="yellow"/>
        </w:rPr>
        <w:t>Disclaimer (Artificial intelligence)</w:t>
      </w:r>
    </w:p>
    <w:p w:rsidR="00A41A3D" w:rsidRDefault="00A41A3D" w:rsidP="00BA43F1">
      <w:pPr>
        <w:jc w:val="both"/>
        <w:rPr>
          <w:rFonts w:eastAsia="Calibri"/>
          <w:kern w:val="2"/>
          <w:highlight w:val="yellow"/>
        </w:rPr>
      </w:pPr>
      <w:r>
        <w:rPr>
          <w:rFonts w:eastAsia="Calibri"/>
          <w:kern w:val="2"/>
          <w:highlight w:val="yellow"/>
        </w:rPr>
        <w:t>Author(s) hereby declare that NO generative AI technologies such as Large Language Models (</w:t>
      </w:r>
      <w:proofErr w:type="spellStart"/>
      <w:r>
        <w:rPr>
          <w:rFonts w:eastAsia="Calibri"/>
          <w:kern w:val="2"/>
          <w:highlight w:val="yellow"/>
        </w:rPr>
        <w:t>ChatGPT</w:t>
      </w:r>
      <w:proofErr w:type="spellEnd"/>
      <w:r>
        <w:rPr>
          <w:rFonts w:eastAsia="Calibri"/>
          <w:kern w:val="2"/>
          <w:highlight w:val="yellow"/>
        </w:rPr>
        <w:t xml:space="preserve">, COPILOT, etc.) and text-to-image generators have been used during the writing or editing of this manuscript. </w:t>
      </w:r>
    </w:p>
    <w:bookmarkEnd w:id="10"/>
    <w:p w:rsidR="00A41A3D" w:rsidRDefault="00A41A3D" w:rsidP="00A41A3D">
      <w:pPr>
        <w:rPr>
          <w:rFonts w:eastAsia="Calibri"/>
          <w:kern w:val="2"/>
          <w:highlight w:val="yellow"/>
        </w:rPr>
      </w:pPr>
    </w:p>
    <w:bookmarkEnd w:id="9"/>
    <w:bookmarkEnd w:id="11"/>
    <w:p w:rsidR="000C5546" w:rsidRDefault="000C5546" w:rsidP="000C5546">
      <w:pPr>
        <w:spacing w:after="0" w:line="360" w:lineRule="auto"/>
        <w:jc w:val="both"/>
        <w:rPr>
          <w:rFonts w:ascii="Times New Roman" w:hAnsi="Times New Roman"/>
          <w:sz w:val="24"/>
          <w:szCs w:val="24"/>
        </w:rPr>
      </w:pPr>
    </w:p>
    <w:p w:rsidR="000C5546" w:rsidRDefault="000C5546" w:rsidP="000C5546">
      <w:pPr>
        <w:spacing w:after="0" w:line="360" w:lineRule="auto"/>
        <w:jc w:val="both"/>
        <w:rPr>
          <w:rFonts w:ascii="Times New Roman" w:hAnsi="Times New Roman"/>
          <w:sz w:val="24"/>
          <w:szCs w:val="24"/>
        </w:rPr>
      </w:pPr>
    </w:p>
    <w:p w:rsidR="000C5546" w:rsidRDefault="000C5546" w:rsidP="000C5546">
      <w:pPr>
        <w:spacing w:after="0" w:line="360" w:lineRule="auto"/>
        <w:jc w:val="both"/>
        <w:rPr>
          <w:rFonts w:ascii="Times New Roman" w:hAnsi="Times New Roman"/>
          <w:sz w:val="24"/>
          <w:szCs w:val="24"/>
        </w:rPr>
      </w:pPr>
    </w:p>
    <w:p w:rsidR="000C5546" w:rsidRDefault="000C5546" w:rsidP="000C5546">
      <w:pPr>
        <w:spacing w:after="0" w:line="360" w:lineRule="auto"/>
        <w:jc w:val="both"/>
        <w:rPr>
          <w:rFonts w:ascii="Times New Roman" w:hAnsi="Times New Roman"/>
          <w:sz w:val="24"/>
          <w:szCs w:val="24"/>
        </w:rPr>
      </w:pPr>
    </w:p>
    <w:p w:rsidR="000C5546" w:rsidRDefault="000C5546" w:rsidP="000C5546">
      <w:pPr>
        <w:spacing w:after="0" w:line="360" w:lineRule="auto"/>
        <w:jc w:val="both"/>
        <w:rPr>
          <w:rFonts w:ascii="Times New Roman" w:hAnsi="Times New Roman"/>
          <w:sz w:val="24"/>
          <w:szCs w:val="24"/>
        </w:rPr>
      </w:pPr>
    </w:p>
    <w:p w:rsidR="000C5546" w:rsidRDefault="000C5546" w:rsidP="000C5546">
      <w:pPr>
        <w:spacing w:after="0" w:line="360" w:lineRule="auto"/>
        <w:jc w:val="both"/>
        <w:rPr>
          <w:rFonts w:ascii="Times New Roman" w:hAnsi="Times New Roman"/>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9F060F">
      <w:pPr>
        <w:spacing w:after="0" w:line="360" w:lineRule="auto"/>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p>
    <w:p w:rsidR="000C5546" w:rsidRDefault="000C5546" w:rsidP="000C5546">
      <w:pPr>
        <w:spacing w:after="0" w:line="360" w:lineRule="auto"/>
        <w:jc w:val="center"/>
        <w:rPr>
          <w:rFonts w:ascii="Times New Roman" w:hAnsi="Times New Roman"/>
          <w:b/>
          <w:sz w:val="24"/>
          <w:szCs w:val="24"/>
        </w:rPr>
      </w:pPr>
      <w:r w:rsidRPr="000C5546">
        <w:rPr>
          <w:rFonts w:ascii="Times New Roman" w:hAnsi="Times New Roman"/>
          <w:b/>
          <w:sz w:val="24"/>
          <w:szCs w:val="24"/>
        </w:rPr>
        <w:t>REFERENCES</w:t>
      </w:r>
    </w:p>
    <w:p w:rsidR="00A237E6" w:rsidRPr="00A237E6" w:rsidRDefault="00A237E6" w:rsidP="007E179B">
      <w:pPr>
        <w:numPr>
          <w:ilvl w:val="0"/>
          <w:numId w:val="2"/>
        </w:numPr>
        <w:spacing w:line="360" w:lineRule="auto"/>
        <w:jc w:val="both"/>
        <w:rPr>
          <w:rFonts w:ascii="Times New Roman" w:eastAsia="Times New Roman" w:hAnsi="Times New Roman"/>
          <w:sz w:val="24"/>
          <w:szCs w:val="24"/>
        </w:rPr>
      </w:pPr>
      <w:bookmarkStart w:id="12" w:name="_GoBack"/>
      <w:r w:rsidRPr="00A237E6">
        <w:rPr>
          <w:rFonts w:ascii="Times New Roman" w:hAnsi="Times New Roman"/>
          <w:sz w:val="24"/>
          <w:szCs w:val="24"/>
          <w:lang w:val="pt-BR"/>
        </w:rPr>
        <w:t xml:space="preserve">Ani, P.N., &amp; Aginam, P.C. (2018). </w:t>
      </w:r>
      <w:r w:rsidRPr="00A237E6">
        <w:rPr>
          <w:rFonts w:ascii="Times New Roman" w:hAnsi="Times New Roman"/>
          <w:sz w:val="24"/>
          <w:szCs w:val="24"/>
        </w:rPr>
        <w:t xml:space="preserve">Effect of Citrus maxima juice on fasting blood glucose, lipid profile, liver enzyme and body weight. Nutrition &amp; Food Science. </w:t>
      </w:r>
      <w:hyperlink r:id="rId17" w:history="1">
        <w:r w:rsidRPr="00652FC3">
          <w:rPr>
            <w:rStyle w:val="Hyperlink"/>
            <w:rFonts w:ascii="Times New Roman" w:hAnsi="Times New Roman"/>
            <w:sz w:val="24"/>
            <w:szCs w:val="24"/>
          </w:rPr>
          <w:t>https://doi.org/10.1108/NFS-07-2017-0139</w:t>
        </w:r>
      </w:hyperlink>
    </w:p>
    <w:p w:rsidR="00A237E6" w:rsidRPr="00A237E6" w:rsidRDefault="00A237E6" w:rsidP="007E179B">
      <w:pPr>
        <w:numPr>
          <w:ilvl w:val="0"/>
          <w:numId w:val="2"/>
        </w:numPr>
        <w:spacing w:line="360" w:lineRule="auto"/>
        <w:jc w:val="both"/>
        <w:rPr>
          <w:rFonts w:ascii="Times New Roman" w:eastAsia="Times New Roman" w:hAnsi="Times New Roman"/>
          <w:sz w:val="24"/>
          <w:szCs w:val="24"/>
        </w:rPr>
      </w:pPr>
      <w:r w:rsidRPr="00A237E6">
        <w:rPr>
          <w:rFonts w:ascii="Times New Roman" w:eastAsia="Times New Roman" w:hAnsi="Times New Roman"/>
          <w:sz w:val="24"/>
          <w:szCs w:val="24"/>
        </w:rPr>
        <w:t xml:space="preserve">Batool, M., Ranjha, M. M. A. N., </w:t>
      </w:r>
      <w:proofErr w:type="spellStart"/>
      <w:r w:rsidRPr="00A237E6">
        <w:rPr>
          <w:rFonts w:ascii="Times New Roman" w:eastAsia="Times New Roman" w:hAnsi="Times New Roman"/>
          <w:sz w:val="24"/>
          <w:szCs w:val="24"/>
        </w:rPr>
        <w:t>Roobab</w:t>
      </w:r>
      <w:proofErr w:type="spellEnd"/>
      <w:r w:rsidRPr="00A237E6">
        <w:rPr>
          <w:rFonts w:ascii="Times New Roman" w:eastAsia="Times New Roman" w:hAnsi="Times New Roman"/>
          <w:sz w:val="24"/>
          <w:szCs w:val="24"/>
        </w:rPr>
        <w:t xml:space="preserve">, U., Manzoor, M. F., Farooq, U., Nadeem, H. R., Nadeem, M., </w:t>
      </w:r>
      <w:proofErr w:type="spellStart"/>
      <w:r w:rsidRPr="00A237E6">
        <w:rPr>
          <w:rFonts w:ascii="Times New Roman" w:eastAsia="Times New Roman" w:hAnsi="Times New Roman"/>
          <w:sz w:val="24"/>
          <w:szCs w:val="24"/>
        </w:rPr>
        <w:t>Kanwal</w:t>
      </w:r>
      <w:proofErr w:type="spellEnd"/>
      <w:r w:rsidRPr="00A237E6">
        <w:rPr>
          <w:rFonts w:ascii="Times New Roman" w:eastAsia="Times New Roman" w:hAnsi="Times New Roman"/>
          <w:sz w:val="24"/>
          <w:szCs w:val="24"/>
        </w:rPr>
        <w:t xml:space="preserve">, R., </w:t>
      </w:r>
      <w:proofErr w:type="spellStart"/>
      <w:r w:rsidRPr="00A237E6">
        <w:rPr>
          <w:rFonts w:ascii="Times New Roman" w:eastAsia="Times New Roman" w:hAnsi="Times New Roman"/>
          <w:sz w:val="24"/>
          <w:szCs w:val="24"/>
        </w:rPr>
        <w:t>AbdElgawad</w:t>
      </w:r>
      <w:proofErr w:type="spellEnd"/>
      <w:r w:rsidRPr="00A237E6">
        <w:rPr>
          <w:rFonts w:ascii="Times New Roman" w:eastAsia="Times New Roman" w:hAnsi="Times New Roman"/>
          <w:sz w:val="24"/>
          <w:szCs w:val="24"/>
        </w:rPr>
        <w:t>, H., Al-</w:t>
      </w:r>
      <w:proofErr w:type="spellStart"/>
      <w:r w:rsidRPr="00A237E6">
        <w:rPr>
          <w:rFonts w:ascii="Times New Roman" w:eastAsia="Times New Roman" w:hAnsi="Times New Roman"/>
          <w:sz w:val="24"/>
          <w:szCs w:val="24"/>
        </w:rPr>
        <w:t>Jaouni</w:t>
      </w:r>
      <w:proofErr w:type="spellEnd"/>
      <w:r w:rsidRPr="00A237E6">
        <w:rPr>
          <w:rFonts w:ascii="Times New Roman" w:eastAsia="Times New Roman" w:hAnsi="Times New Roman"/>
          <w:sz w:val="24"/>
          <w:szCs w:val="24"/>
        </w:rPr>
        <w:t xml:space="preserve">, S. K., Selim, S., &amp; Ibrahim, S. A. (2022). Nutritional Value, Phytochemical Potential, and Therapeutic Benefits of Pumpkin (Cucurbita sp.). </w:t>
      </w:r>
      <w:r w:rsidRPr="00A237E6">
        <w:rPr>
          <w:rFonts w:ascii="Times New Roman" w:eastAsia="Times New Roman" w:hAnsi="Times New Roman"/>
          <w:sz w:val="24"/>
          <w:szCs w:val="24"/>
          <w:lang w:val="pt-BR"/>
        </w:rPr>
        <w:t xml:space="preserve">Plants (Basel), 11(11), 1394. </w:t>
      </w:r>
      <w:r w:rsidR="008F48FD">
        <w:fldChar w:fldCharType="begin"/>
      </w:r>
      <w:r w:rsidR="008F48FD">
        <w:instrText xml:space="preserve"> HYPERLINK "https://doi.org/10.3390/plants11111394" </w:instrText>
      </w:r>
      <w:r w:rsidR="008F48FD">
        <w:fldChar w:fldCharType="separate"/>
      </w:r>
      <w:r w:rsidRPr="00652FC3">
        <w:rPr>
          <w:rStyle w:val="Hyperlink"/>
          <w:rFonts w:ascii="Times New Roman" w:eastAsia="Times New Roman" w:hAnsi="Times New Roman"/>
          <w:sz w:val="24"/>
          <w:szCs w:val="24"/>
          <w:lang w:val="pt-BR"/>
        </w:rPr>
        <w:t>https://doi.org/10.3390/plants11111394</w:t>
      </w:r>
      <w:r w:rsidR="008F48FD">
        <w:rPr>
          <w:rStyle w:val="Hyperlink"/>
          <w:rFonts w:ascii="Times New Roman" w:eastAsia="Times New Roman" w:hAnsi="Times New Roman"/>
          <w:sz w:val="24"/>
          <w:szCs w:val="24"/>
          <w:lang w:val="pt-BR"/>
        </w:rPr>
        <w:fldChar w:fldCharType="end"/>
      </w:r>
    </w:p>
    <w:p w:rsidR="00A237E6" w:rsidRPr="00A237E6" w:rsidRDefault="00A237E6" w:rsidP="007E179B">
      <w:pPr>
        <w:numPr>
          <w:ilvl w:val="0"/>
          <w:numId w:val="2"/>
        </w:numPr>
        <w:spacing w:line="360" w:lineRule="auto"/>
        <w:jc w:val="both"/>
        <w:rPr>
          <w:rFonts w:ascii="Times New Roman" w:hAnsi="Times New Roman"/>
          <w:sz w:val="24"/>
          <w:szCs w:val="24"/>
        </w:rPr>
      </w:pPr>
      <w:r w:rsidRPr="00A237E6">
        <w:rPr>
          <w:rFonts w:ascii="Times New Roman" w:eastAsia="Times New Roman" w:hAnsi="Times New Roman"/>
          <w:sz w:val="24"/>
          <w:szCs w:val="24"/>
          <w:lang w:val="pt-BR"/>
        </w:rPr>
        <w:t xml:space="preserve">Caturano, A., D'Angelo, M., Mormone, A., Russo, V., Mollica, M. P., Salvatore, T., Galiero, R., Rinaldi, L., Vetrano, E., Marfella, R., Monda, M., Giordano, A., &amp; Sasso, F. C. (2023). </w:t>
      </w:r>
      <w:r w:rsidRPr="00A237E6">
        <w:rPr>
          <w:rFonts w:ascii="Times New Roman" w:eastAsia="Times New Roman" w:hAnsi="Times New Roman"/>
          <w:sz w:val="24"/>
          <w:szCs w:val="24"/>
          <w:lang w:val="en-IN"/>
        </w:rPr>
        <w:t xml:space="preserve">Oxidative Stress in Type 2 Diabetes: Impacts from Pathogenesis to Lifestyle Modifications. </w:t>
      </w:r>
      <w:r w:rsidRPr="00A237E6">
        <w:rPr>
          <w:rFonts w:ascii="Times New Roman" w:eastAsia="Times New Roman" w:hAnsi="Times New Roman"/>
          <w:sz w:val="24"/>
          <w:szCs w:val="24"/>
          <w:lang w:val="pt-BR"/>
        </w:rPr>
        <w:t xml:space="preserve">Current Issues in Molecular Biology, 45(8), 6651-6666. </w:t>
      </w:r>
      <w:r w:rsidR="008F48FD">
        <w:fldChar w:fldCharType="begin"/>
      </w:r>
      <w:r w:rsidR="008F48FD">
        <w:instrText xml:space="preserve"> HYPERLINK "https://doi.org/10.3390/cimb45080420" </w:instrText>
      </w:r>
      <w:r w:rsidR="008F48FD">
        <w:fldChar w:fldCharType="separate"/>
      </w:r>
      <w:r w:rsidRPr="00652FC3">
        <w:rPr>
          <w:rStyle w:val="Hyperlink"/>
          <w:rFonts w:ascii="Times New Roman" w:eastAsia="Times New Roman" w:hAnsi="Times New Roman"/>
          <w:sz w:val="24"/>
          <w:szCs w:val="24"/>
          <w:lang w:val="pt-BR"/>
        </w:rPr>
        <w:t>https://doi.org/10.3390/cimb45080420</w:t>
      </w:r>
      <w:r w:rsidR="008F48FD">
        <w:rPr>
          <w:rStyle w:val="Hyperlink"/>
          <w:rFonts w:ascii="Times New Roman" w:eastAsia="Times New Roman" w:hAnsi="Times New Roman"/>
          <w:sz w:val="24"/>
          <w:szCs w:val="24"/>
          <w:lang w:val="pt-BR"/>
        </w:rPr>
        <w:fldChar w:fldCharType="end"/>
      </w:r>
    </w:p>
    <w:p w:rsidR="00A237E6" w:rsidRPr="00A237E6" w:rsidRDefault="00A237E6" w:rsidP="007E179B">
      <w:pPr>
        <w:numPr>
          <w:ilvl w:val="0"/>
          <w:numId w:val="2"/>
        </w:numPr>
        <w:spacing w:line="360" w:lineRule="auto"/>
        <w:jc w:val="both"/>
        <w:rPr>
          <w:rFonts w:ascii="Times New Roman" w:hAnsi="Times New Roman"/>
          <w:sz w:val="24"/>
          <w:szCs w:val="24"/>
        </w:rPr>
      </w:pPr>
      <w:r w:rsidRPr="00A237E6">
        <w:rPr>
          <w:rFonts w:ascii="Times New Roman" w:hAnsi="Times New Roman"/>
          <w:sz w:val="24"/>
          <w:szCs w:val="24"/>
          <w:lang w:val="pt-BR"/>
        </w:rPr>
        <w:t xml:space="preserve">Clemente-Suárez, V. J., Martín-Rodríguez, A., Beltrán-Velasco, A. I., Rubio-Zarapuz, A., Martínez-Guardado, I., Valcárcel-Martín, R., &amp; Tornero-Aguilera, J. F. (2025). </w:t>
      </w:r>
      <w:r w:rsidRPr="00A237E6">
        <w:rPr>
          <w:rFonts w:ascii="Times New Roman" w:hAnsi="Times New Roman"/>
          <w:sz w:val="24"/>
          <w:szCs w:val="24"/>
          <w:lang w:val="en-IN"/>
        </w:rPr>
        <w:t xml:space="preserve">Functional and Therapeutic Roles of Plant-Derived Antioxidants in Type 2 Diabetes Mellitus: Mechanisms, Challenges, and Considerations for Special Populations. Antioxidants, 14(6), 725. </w:t>
      </w:r>
      <w:hyperlink r:id="rId18" w:history="1">
        <w:r w:rsidRPr="00652FC3">
          <w:rPr>
            <w:rStyle w:val="Hyperlink"/>
            <w:rFonts w:ascii="Times New Roman" w:hAnsi="Times New Roman"/>
            <w:sz w:val="24"/>
            <w:szCs w:val="24"/>
            <w:lang w:val="en-IN"/>
          </w:rPr>
          <w:t>https://doi.org/10.3390/antiox14060725</w:t>
        </w:r>
      </w:hyperlink>
    </w:p>
    <w:p w:rsidR="000C5546" w:rsidRPr="005E6ADA" w:rsidRDefault="000C5546" w:rsidP="007E179B">
      <w:pPr>
        <w:numPr>
          <w:ilvl w:val="0"/>
          <w:numId w:val="2"/>
        </w:numPr>
        <w:spacing w:line="360" w:lineRule="auto"/>
        <w:jc w:val="both"/>
        <w:rPr>
          <w:rFonts w:ascii="Times New Roman" w:hAnsi="Times New Roman"/>
          <w:sz w:val="24"/>
          <w:szCs w:val="24"/>
        </w:rPr>
      </w:pPr>
      <w:r w:rsidRPr="005E6ADA">
        <w:rPr>
          <w:rFonts w:ascii="Times New Roman" w:hAnsi="Times New Roman"/>
          <w:sz w:val="24"/>
          <w:szCs w:val="24"/>
        </w:rPr>
        <w:t xml:space="preserve">Deb, L. and Dutta, A.. (2006). Diabetes mellitus its possible pharmacological evaluation techniques and naturopathy. </w:t>
      </w:r>
      <w:r w:rsidRPr="005E6ADA">
        <w:rPr>
          <w:rFonts w:ascii="Times New Roman" w:hAnsi="Times New Roman"/>
          <w:i/>
          <w:sz w:val="24"/>
          <w:szCs w:val="24"/>
        </w:rPr>
        <w:t>Int J Green Pharm</w:t>
      </w:r>
      <w:r w:rsidRPr="005E6ADA">
        <w:rPr>
          <w:rFonts w:ascii="Times New Roman" w:hAnsi="Times New Roman"/>
          <w:sz w:val="24"/>
          <w:szCs w:val="24"/>
        </w:rPr>
        <w:t>. 1. 15-28.</w:t>
      </w:r>
    </w:p>
    <w:p w:rsidR="00A237E6" w:rsidRDefault="00A237E6" w:rsidP="007E179B">
      <w:pPr>
        <w:numPr>
          <w:ilvl w:val="0"/>
          <w:numId w:val="2"/>
        </w:numPr>
        <w:spacing w:line="360" w:lineRule="auto"/>
        <w:jc w:val="both"/>
        <w:rPr>
          <w:rFonts w:ascii="Times New Roman" w:eastAsia="Times New Roman" w:hAnsi="Times New Roman"/>
          <w:sz w:val="24"/>
          <w:szCs w:val="24"/>
        </w:rPr>
      </w:pPr>
      <w:r w:rsidRPr="00A237E6">
        <w:rPr>
          <w:rFonts w:ascii="Times New Roman" w:eastAsia="Times New Roman" w:hAnsi="Times New Roman"/>
          <w:sz w:val="24"/>
          <w:szCs w:val="24"/>
          <w:lang w:val="pt-BR"/>
        </w:rPr>
        <w:t xml:space="preserve">Sankar, D., Ali, A., Sambandam, G., &amp; Rao, R. (2011). </w:t>
      </w:r>
      <w:r w:rsidRPr="00A237E6">
        <w:rPr>
          <w:rFonts w:ascii="Times New Roman" w:eastAsia="Times New Roman" w:hAnsi="Times New Roman"/>
          <w:sz w:val="24"/>
          <w:szCs w:val="24"/>
        </w:rPr>
        <w:t xml:space="preserve">Sesame oil exhibits synergistic effect with anti-diabetic medication in patients with type 2 diabetes mellitus. Clinical Nutrition, 30(3), 351-358. </w:t>
      </w:r>
      <w:hyperlink r:id="rId19" w:history="1">
        <w:r w:rsidRPr="00652FC3">
          <w:rPr>
            <w:rStyle w:val="Hyperlink"/>
            <w:rFonts w:ascii="Times New Roman" w:eastAsia="Times New Roman" w:hAnsi="Times New Roman"/>
            <w:sz w:val="24"/>
            <w:szCs w:val="24"/>
          </w:rPr>
          <w:t>https://doi.org/10.1016/j.clnu.2010.11.005</w:t>
        </w:r>
      </w:hyperlink>
    </w:p>
    <w:p w:rsidR="00A237E6" w:rsidRDefault="00A237E6" w:rsidP="007E179B">
      <w:pPr>
        <w:numPr>
          <w:ilvl w:val="0"/>
          <w:numId w:val="2"/>
        </w:numPr>
        <w:spacing w:line="360" w:lineRule="auto"/>
        <w:jc w:val="both"/>
        <w:rPr>
          <w:rFonts w:ascii="Times New Roman" w:eastAsia="Times New Roman" w:hAnsi="Times New Roman"/>
          <w:sz w:val="24"/>
          <w:szCs w:val="24"/>
        </w:rPr>
      </w:pPr>
      <w:r w:rsidRPr="00A237E6">
        <w:rPr>
          <w:rFonts w:ascii="Times New Roman" w:eastAsia="Times New Roman" w:hAnsi="Times New Roman"/>
          <w:sz w:val="24"/>
          <w:szCs w:val="24"/>
        </w:rPr>
        <w:t xml:space="preserve">Eid, S., </w:t>
      </w:r>
      <w:proofErr w:type="spellStart"/>
      <w:r w:rsidRPr="00A237E6">
        <w:rPr>
          <w:rFonts w:ascii="Times New Roman" w:eastAsia="Times New Roman" w:hAnsi="Times New Roman"/>
          <w:sz w:val="24"/>
          <w:szCs w:val="24"/>
        </w:rPr>
        <w:t>Sas</w:t>
      </w:r>
      <w:proofErr w:type="spellEnd"/>
      <w:r w:rsidRPr="00A237E6">
        <w:rPr>
          <w:rFonts w:ascii="Times New Roman" w:eastAsia="Times New Roman" w:hAnsi="Times New Roman"/>
          <w:sz w:val="24"/>
          <w:szCs w:val="24"/>
        </w:rPr>
        <w:t xml:space="preserve">, K. M., </w:t>
      </w:r>
      <w:proofErr w:type="spellStart"/>
      <w:r w:rsidRPr="00A237E6">
        <w:rPr>
          <w:rFonts w:ascii="Times New Roman" w:eastAsia="Times New Roman" w:hAnsi="Times New Roman"/>
          <w:sz w:val="24"/>
          <w:szCs w:val="24"/>
        </w:rPr>
        <w:t>Abcouwer</w:t>
      </w:r>
      <w:proofErr w:type="spellEnd"/>
      <w:r w:rsidRPr="00A237E6">
        <w:rPr>
          <w:rFonts w:ascii="Times New Roman" w:eastAsia="Times New Roman" w:hAnsi="Times New Roman"/>
          <w:sz w:val="24"/>
          <w:szCs w:val="24"/>
        </w:rPr>
        <w:t xml:space="preserve">, S. F., Feldman, E. L., Gardner, T. W., </w:t>
      </w:r>
      <w:proofErr w:type="spellStart"/>
      <w:r w:rsidRPr="00A237E6">
        <w:rPr>
          <w:rFonts w:ascii="Times New Roman" w:eastAsia="Times New Roman" w:hAnsi="Times New Roman"/>
          <w:sz w:val="24"/>
          <w:szCs w:val="24"/>
        </w:rPr>
        <w:t>Pennathur</w:t>
      </w:r>
      <w:proofErr w:type="spellEnd"/>
      <w:r w:rsidRPr="00A237E6">
        <w:rPr>
          <w:rFonts w:ascii="Times New Roman" w:eastAsia="Times New Roman" w:hAnsi="Times New Roman"/>
          <w:sz w:val="24"/>
          <w:szCs w:val="24"/>
        </w:rPr>
        <w:t xml:space="preserve">, S., &amp; Fort, P. E. (2019). New insights into the mechanisms of diabetic complications: </w:t>
      </w:r>
      <w:r w:rsidRPr="00A237E6">
        <w:rPr>
          <w:rFonts w:ascii="Times New Roman" w:eastAsia="Times New Roman" w:hAnsi="Times New Roman"/>
          <w:sz w:val="24"/>
          <w:szCs w:val="24"/>
        </w:rPr>
        <w:lastRenderedPageBreak/>
        <w:t xml:space="preserve">role of lipids and lipid metabolism. </w:t>
      </w:r>
      <w:proofErr w:type="spellStart"/>
      <w:r w:rsidRPr="00A237E6">
        <w:rPr>
          <w:rFonts w:ascii="Times New Roman" w:eastAsia="Times New Roman" w:hAnsi="Times New Roman"/>
          <w:sz w:val="24"/>
          <w:szCs w:val="24"/>
        </w:rPr>
        <w:t>Diabetologia</w:t>
      </w:r>
      <w:proofErr w:type="spellEnd"/>
      <w:r w:rsidRPr="00A237E6">
        <w:rPr>
          <w:rFonts w:ascii="Times New Roman" w:eastAsia="Times New Roman" w:hAnsi="Times New Roman"/>
          <w:sz w:val="24"/>
          <w:szCs w:val="24"/>
        </w:rPr>
        <w:t xml:space="preserve">, 62(9), 1539-1549. </w:t>
      </w:r>
      <w:hyperlink r:id="rId20" w:history="1">
        <w:r w:rsidRPr="00652FC3">
          <w:rPr>
            <w:rStyle w:val="Hyperlink"/>
            <w:rFonts w:ascii="Times New Roman" w:eastAsia="Times New Roman" w:hAnsi="Times New Roman"/>
            <w:sz w:val="24"/>
            <w:szCs w:val="24"/>
          </w:rPr>
          <w:t>https://doi.org/10.1007/s00125-019-4959-1</w:t>
        </w:r>
      </w:hyperlink>
    </w:p>
    <w:p w:rsidR="00A237E6" w:rsidRPr="00A237E6" w:rsidRDefault="00A237E6" w:rsidP="007E179B">
      <w:pPr>
        <w:numPr>
          <w:ilvl w:val="0"/>
          <w:numId w:val="2"/>
        </w:numPr>
        <w:spacing w:line="360" w:lineRule="auto"/>
        <w:jc w:val="both"/>
        <w:rPr>
          <w:rFonts w:ascii="Times New Roman" w:hAnsi="Times New Roman"/>
          <w:sz w:val="24"/>
          <w:szCs w:val="24"/>
        </w:rPr>
      </w:pPr>
      <w:proofErr w:type="spellStart"/>
      <w:r w:rsidRPr="00A237E6">
        <w:rPr>
          <w:rFonts w:ascii="Times New Roman" w:eastAsia="Times New Roman" w:hAnsi="Times New Roman"/>
          <w:sz w:val="24"/>
          <w:szCs w:val="24"/>
        </w:rPr>
        <w:t>ElSayed</w:t>
      </w:r>
      <w:proofErr w:type="spellEnd"/>
      <w:r w:rsidRPr="00A237E6">
        <w:rPr>
          <w:rFonts w:ascii="Times New Roman" w:eastAsia="Times New Roman" w:hAnsi="Times New Roman"/>
          <w:sz w:val="24"/>
          <w:szCs w:val="24"/>
        </w:rPr>
        <w:t xml:space="preserve">, N. A., Aleppo, G., </w:t>
      </w:r>
      <w:proofErr w:type="spellStart"/>
      <w:r w:rsidRPr="00A237E6">
        <w:rPr>
          <w:rFonts w:ascii="Times New Roman" w:eastAsia="Times New Roman" w:hAnsi="Times New Roman"/>
          <w:sz w:val="24"/>
          <w:szCs w:val="24"/>
        </w:rPr>
        <w:t>Aroda</w:t>
      </w:r>
      <w:proofErr w:type="spellEnd"/>
      <w:r w:rsidRPr="00A237E6">
        <w:rPr>
          <w:rFonts w:ascii="Times New Roman" w:eastAsia="Times New Roman" w:hAnsi="Times New Roman"/>
          <w:sz w:val="24"/>
          <w:szCs w:val="24"/>
        </w:rPr>
        <w:t xml:space="preserve">, V. R., </w:t>
      </w:r>
      <w:proofErr w:type="spellStart"/>
      <w:r w:rsidRPr="00A237E6">
        <w:rPr>
          <w:rFonts w:ascii="Times New Roman" w:eastAsia="Times New Roman" w:hAnsi="Times New Roman"/>
          <w:sz w:val="24"/>
          <w:szCs w:val="24"/>
        </w:rPr>
        <w:t>Bannuru</w:t>
      </w:r>
      <w:proofErr w:type="spellEnd"/>
      <w:r w:rsidRPr="00A237E6">
        <w:rPr>
          <w:rFonts w:ascii="Times New Roman" w:eastAsia="Times New Roman" w:hAnsi="Times New Roman"/>
          <w:sz w:val="24"/>
          <w:szCs w:val="24"/>
        </w:rPr>
        <w:t xml:space="preserve">, R. R., Brown, F. M., </w:t>
      </w:r>
      <w:proofErr w:type="spellStart"/>
      <w:r w:rsidRPr="00A237E6">
        <w:rPr>
          <w:rFonts w:ascii="Times New Roman" w:eastAsia="Times New Roman" w:hAnsi="Times New Roman"/>
          <w:sz w:val="24"/>
          <w:szCs w:val="24"/>
        </w:rPr>
        <w:t>Bruemmer</w:t>
      </w:r>
      <w:proofErr w:type="spellEnd"/>
      <w:r w:rsidRPr="00A237E6">
        <w:rPr>
          <w:rFonts w:ascii="Times New Roman" w:eastAsia="Times New Roman" w:hAnsi="Times New Roman"/>
          <w:sz w:val="24"/>
          <w:szCs w:val="24"/>
        </w:rPr>
        <w:t xml:space="preserve">, D., Collins, B. S., Hilliard, M. E., Isaacs, D., Johnson, E. L., Kahan, S., </w:t>
      </w:r>
      <w:proofErr w:type="spellStart"/>
      <w:r w:rsidRPr="00A237E6">
        <w:rPr>
          <w:rFonts w:ascii="Times New Roman" w:eastAsia="Times New Roman" w:hAnsi="Times New Roman"/>
          <w:sz w:val="24"/>
          <w:szCs w:val="24"/>
        </w:rPr>
        <w:t>Khunti</w:t>
      </w:r>
      <w:proofErr w:type="spellEnd"/>
      <w:r w:rsidRPr="00A237E6">
        <w:rPr>
          <w:rFonts w:ascii="Times New Roman" w:eastAsia="Times New Roman" w:hAnsi="Times New Roman"/>
          <w:sz w:val="24"/>
          <w:szCs w:val="24"/>
        </w:rPr>
        <w:t xml:space="preserve">, K., Leon, J., Lyons, S. K., Perry, M. L., Prahalad, P., Pratley, R. E., </w:t>
      </w:r>
      <w:proofErr w:type="spellStart"/>
      <w:r w:rsidRPr="00A237E6">
        <w:rPr>
          <w:rFonts w:ascii="Times New Roman" w:eastAsia="Times New Roman" w:hAnsi="Times New Roman"/>
          <w:sz w:val="24"/>
          <w:szCs w:val="24"/>
        </w:rPr>
        <w:t>Seley</w:t>
      </w:r>
      <w:proofErr w:type="spellEnd"/>
      <w:r w:rsidRPr="00A237E6">
        <w:rPr>
          <w:rFonts w:ascii="Times New Roman" w:eastAsia="Times New Roman" w:hAnsi="Times New Roman"/>
          <w:sz w:val="24"/>
          <w:szCs w:val="24"/>
        </w:rPr>
        <w:t>, J. J., Stanton, R. C., &amp;</w:t>
      </w:r>
      <w:proofErr w:type="spellStart"/>
      <w:r w:rsidRPr="00A237E6">
        <w:rPr>
          <w:rFonts w:ascii="Times New Roman" w:eastAsia="Times New Roman" w:hAnsi="Times New Roman"/>
          <w:sz w:val="24"/>
          <w:szCs w:val="24"/>
        </w:rPr>
        <w:t>Gabbay</w:t>
      </w:r>
      <w:proofErr w:type="spellEnd"/>
      <w:r w:rsidRPr="00A237E6">
        <w:rPr>
          <w:rFonts w:ascii="Times New Roman" w:eastAsia="Times New Roman" w:hAnsi="Times New Roman"/>
          <w:sz w:val="24"/>
          <w:szCs w:val="24"/>
        </w:rPr>
        <w:t xml:space="preserve">, R. A. (on behalf of the American Diabetes Association). (2023). Classification and Diagnosis of Diabetes: Standards of Care in Diabetes-2023. Diabetes Care, 46(Suppl 1), S19-S40. </w:t>
      </w:r>
      <w:hyperlink r:id="rId21" w:history="1">
        <w:r w:rsidRPr="00652FC3">
          <w:rPr>
            <w:rStyle w:val="Hyperlink"/>
            <w:rFonts w:ascii="Times New Roman" w:eastAsia="Times New Roman" w:hAnsi="Times New Roman"/>
            <w:sz w:val="24"/>
            <w:szCs w:val="24"/>
          </w:rPr>
          <w:t>https://doi.org/10.2337/dc23-S002</w:t>
        </w:r>
      </w:hyperlink>
    </w:p>
    <w:p w:rsidR="00A237E6" w:rsidRPr="00A237E6" w:rsidRDefault="00A237E6" w:rsidP="007E179B">
      <w:pPr>
        <w:numPr>
          <w:ilvl w:val="0"/>
          <w:numId w:val="2"/>
        </w:numPr>
        <w:spacing w:line="360" w:lineRule="auto"/>
        <w:jc w:val="both"/>
        <w:rPr>
          <w:rFonts w:ascii="Times New Roman" w:eastAsiaTheme="minorEastAsia" w:hAnsi="Times New Roman"/>
          <w:sz w:val="24"/>
          <w:szCs w:val="24"/>
        </w:rPr>
      </w:pPr>
      <w:proofErr w:type="spellStart"/>
      <w:r w:rsidRPr="00A237E6">
        <w:rPr>
          <w:rFonts w:ascii="Times New Roman" w:hAnsi="Times New Roman"/>
          <w:sz w:val="24"/>
          <w:szCs w:val="24"/>
        </w:rPr>
        <w:t>Ezeigwe</w:t>
      </w:r>
      <w:proofErr w:type="spellEnd"/>
      <w:r w:rsidRPr="00A237E6">
        <w:rPr>
          <w:rFonts w:ascii="Times New Roman" w:hAnsi="Times New Roman"/>
          <w:sz w:val="24"/>
          <w:szCs w:val="24"/>
        </w:rPr>
        <w:t xml:space="preserve">, O. C., </w:t>
      </w:r>
      <w:proofErr w:type="spellStart"/>
      <w:r w:rsidRPr="00A237E6">
        <w:rPr>
          <w:rFonts w:ascii="Times New Roman" w:hAnsi="Times New Roman"/>
          <w:sz w:val="24"/>
          <w:szCs w:val="24"/>
        </w:rPr>
        <w:t>Obayuwana</w:t>
      </w:r>
      <w:proofErr w:type="spellEnd"/>
      <w:r w:rsidRPr="00A237E6">
        <w:rPr>
          <w:rFonts w:ascii="Times New Roman" w:hAnsi="Times New Roman"/>
          <w:sz w:val="24"/>
          <w:szCs w:val="24"/>
        </w:rPr>
        <w:t xml:space="preserve">, E. A., </w:t>
      </w:r>
      <w:proofErr w:type="spellStart"/>
      <w:r w:rsidRPr="00A237E6">
        <w:rPr>
          <w:rFonts w:ascii="Times New Roman" w:hAnsi="Times New Roman"/>
          <w:sz w:val="24"/>
          <w:szCs w:val="24"/>
        </w:rPr>
        <w:t>Iloanya</w:t>
      </w:r>
      <w:proofErr w:type="spellEnd"/>
      <w:r w:rsidRPr="00A237E6">
        <w:rPr>
          <w:rFonts w:ascii="Times New Roman" w:hAnsi="Times New Roman"/>
          <w:sz w:val="24"/>
          <w:szCs w:val="24"/>
        </w:rPr>
        <w:t xml:space="preserve">, E. L., </w:t>
      </w:r>
      <w:proofErr w:type="spellStart"/>
      <w:r w:rsidRPr="00A237E6">
        <w:rPr>
          <w:rFonts w:ascii="Times New Roman" w:hAnsi="Times New Roman"/>
          <w:sz w:val="24"/>
          <w:szCs w:val="24"/>
        </w:rPr>
        <w:t>Enemchukwu</w:t>
      </w:r>
      <w:proofErr w:type="spellEnd"/>
      <w:r w:rsidRPr="00A237E6">
        <w:rPr>
          <w:rFonts w:ascii="Times New Roman" w:hAnsi="Times New Roman"/>
          <w:sz w:val="24"/>
          <w:szCs w:val="24"/>
        </w:rPr>
        <w:t xml:space="preserve">, B. N., </w:t>
      </w:r>
      <w:proofErr w:type="spellStart"/>
      <w:r w:rsidRPr="00A237E6">
        <w:rPr>
          <w:rFonts w:ascii="Times New Roman" w:hAnsi="Times New Roman"/>
          <w:sz w:val="24"/>
          <w:szCs w:val="24"/>
        </w:rPr>
        <w:t>Oguazu</w:t>
      </w:r>
      <w:proofErr w:type="spellEnd"/>
      <w:r w:rsidRPr="00A237E6">
        <w:rPr>
          <w:rFonts w:ascii="Times New Roman" w:hAnsi="Times New Roman"/>
          <w:sz w:val="24"/>
          <w:szCs w:val="24"/>
        </w:rPr>
        <w:t xml:space="preserve">, C. E., </w:t>
      </w:r>
      <w:proofErr w:type="spellStart"/>
      <w:r w:rsidRPr="00A237E6">
        <w:rPr>
          <w:rFonts w:ascii="Times New Roman" w:hAnsi="Times New Roman"/>
          <w:sz w:val="24"/>
          <w:szCs w:val="24"/>
        </w:rPr>
        <w:t>Anyaoku</w:t>
      </w:r>
      <w:proofErr w:type="spellEnd"/>
      <w:r w:rsidRPr="00A237E6">
        <w:rPr>
          <w:rFonts w:ascii="Times New Roman" w:hAnsi="Times New Roman"/>
          <w:sz w:val="24"/>
          <w:szCs w:val="24"/>
        </w:rPr>
        <w:t xml:space="preserve">, I. C., </w:t>
      </w:r>
      <w:proofErr w:type="spellStart"/>
      <w:r w:rsidRPr="00A237E6">
        <w:rPr>
          <w:rFonts w:ascii="Times New Roman" w:hAnsi="Times New Roman"/>
          <w:sz w:val="24"/>
          <w:szCs w:val="24"/>
        </w:rPr>
        <w:t>Ekwunoh</w:t>
      </w:r>
      <w:proofErr w:type="spellEnd"/>
      <w:r w:rsidRPr="00A237E6">
        <w:rPr>
          <w:rFonts w:ascii="Times New Roman" w:hAnsi="Times New Roman"/>
          <w:sz w:val="24"/>
          <w:szCs w:val="24"/>
        </w:rPr>
        <w:t>, P. O., &amp;</w:t>
      </w:r>
      <w:proofErr w:type="spellStart"/>
      <w:r w:rsidRPr="00A237E6">
        <w:rPr>
          <w:rFonts w:ascii="Times New Roman" w:hAnsi="Times New Roman"/>
          <w:sz w:val="24"/>
          <w:szCs w:val="24"/>
        </w:rPr>
        <w:t>Akpata</w:t>
      </w:r>
      <w:proofErr w:type="spellEnd"/>
      <w:r w:rsidRPr="00A237E6">
        <w:rPr>
          <w:rFonts w:ascii="Times New Roman" w:hAnsi="Times New Roman"/>
          <w:sz w:val="24"/>
          <w:szCs w:val="24"/>
        </w:rPr>
        <w:t xml:space="preserve">, E. I. (2020). In vivo antidiabetic effect of a combination of ethanol extract of </w:t>
      </w:r>
      <w:proofErr w:type="spellStart"/>
      <w:r w:rsidRPr="00A237E6">
        <w:rPr>
          <w:rFonts w:ascii="Times New Roman" w:hAnsi="Times New Roman"/>
          <w:sz w:val="24"/>
          <w:szCs w:val="24"/>
        </w:rPr>
        <w:t>Ficuscapensis</w:t>
      </w:r>
      <w:proofErr w:type="spellEnd"/>
      <w:r w:rsidRPr="00A237E6">
        <w:rPr>
          <w:rFonts w:ascii="Times New Roman" w:hAnsi="Times New Roman"/>
          <w:sz w:val="24"/>
          <w:szCs w:val="24"/>
        </w:rPr>
        <w:t xml:space="preserve"> and </w:t>
      </w:r>
      <w:proofErr w:type="spellStart"/>
      <w:r w:rsidRPr="00A237E6">
        <w:rPr>
          <w:rFonts w:ascii="Times New Roman" w:hAnsi="Times New Roman"/>
          <w:sz w:val="24"/>
          <w:szCs w:val="24"/>
        </w:rPr>
        <w:t>Cnidoscolusaconitifolius</w:t>
      </w:r>
      <w:proofErr w:type="spellEnd"/>
      <w:r w:rsidRPr="00A237E6">
        <w:rPr>
          <w:rFonts w:ascii="Times New Roman" w:hAnsi="Times New Roman"/>
          <w:sz w:val="24"/>
          <w:szCs w:val="24"/>
        </w:rPr>
        <w:t xml:space="preserve"> leaves in alloxan-induced diabetic rats. European Journal of Biomedical and Pharmaceutical Sciences, 7(2), 1-8. </w:t>
      </w:r>
      <w:hyperlink r:id="rId22" w:history="1">
        <w:r w:rsidRPr="00652FC3">
          <w:rPr>
            <w:rStyle w:val="Hyperlink"/>
            <w:rFonts w:ascii="Times New Roman" w:hAnsi="Times New Roman"/>
            <w:sz w:val="24"/>
            <w:szCs w:val="24"/>
          </w:rPr>
          <w:t>http://www.ejbps.com</w:t>
        </w:r>
      </w:hyperlink>
    </w:p>
    <w:p w:rsidR="00A237E6" w:rsidRPr="00A237E6" w:rsidRDefault="00A237E6" w:rsidP="007E179B">
      <w:pPr>
        <w:numPr>
          <w:ilvl w:val="0"/>
          <w:numId w:val="2"/>
        </w:numPr>
        <w:spacing w:line="360" w:lineRule="auto"/>
        <w:jc w:val="both"/>
        <w:rPr>
          <w:rFonts w:ascii="Times New Roman" w:hAnsi="Times New Roman"/>
          <w:sz w:val="24"/>
          <w:szCs w:val="24"/>
        </w:rPr>
      </w:pPr>
      <w:proofErr w:type="spellStart"/>
      <w:r w:rsidRPr="00A237E6">
        <w:rPr>
          <w:rFonts w:ascii="Times New Roman" w:eastAsiaTheme="minorEastAsia" w:hAnsi="Times New Roman"/>
          <w:sz w:val="24"/>
          <w:szCs w:val="24"/>
        </w:rPr>
        <w:t>Fossati</w:t>
      </w:r>
      <w:proofErr w:type="spellEnd"/>
      <w:r w:rsidRPr="00A237E6">
        <w:rPr>
          <w:rFonts w:ascii="Times New Roman" w:eastAsiaTheme="minorEastAsia" w:hAnsi="Times New Roman"/>
          <w:sz w:val="24"/>
          <w:szCs w:val="24"/>
        </w:rPr>
        <w:t>, P., &amp;</w:t>
      </w:r>
      <w:proofErr w:type="spellStart"/>
      <w:r w:rsidRPr="00A237E6">
        <w:rPr>
          <w:rFonts w:ascii="Times New Roman" w:eastAsiaTheme="minorEastAsia" w:hAnsi="Times New Roman"/>
          <w:sz w:val="24"/>
          <w:szCs w:val="24"/>
        </w:rPr>
        <w:t>Prencipe</w:t>
      </w:r>
      <w:proofErr w:type="spellEnd"/>
      <w:r w:rsidRPr="00A237E6">
        <w:rPr>
          <w:rFonts w:ascii="Times New Roman" w:eastAsiaTheme="minorEastAsia" w:hAnsi="Times New Roman"/>
          <w:sz w:val="24"/>
          <w:szCs w:val="24"/>
        </w:rPr>
        <w:t xml:space="preserve">, L. (1982). Serum triglycerides determined </w:t>
      </w:r>
      <w:proofErr w:type="spellStart"/>
      <w:r w:rsidRPr="00A237E6">
        <w:rPr>
          <w:rFonts w:ascii="Times New Roman" w:eastAsiaTheme="minorEastAsia" w:hAnsi="Times New Roman"/>
          <w:sz w:val="24"/>
          <w:szCs w:val="24"/>
        </w:rPr>
        <w:t>colorimetrically</w:t>
      </w:r>
      <w:proofErr w:type="spellEnd"/>
      <w:r w:rsidRPr="00A237E6">
        <w:rPr>
          <w:rFonts w:ascii="Times New Roman" w:eastAsiaTheme="minorEastAsia" w:hAnsi="Times New Roman"/>
          <w:sz w:val="24"/>
          <w:szCs w:val="24"/>
        </w:rPr>
        <w:t xml:space="preserve"> with an enzyme that produces hydrogen peroxide. Clinical Chemistry, 28(10), 2077-2080. </w:t>
      </w:r>
      <w:hyperlink r:id="rId23" w:history="1">
        <w:r w:rsidRPr="00652FC3">
          <w:rPr>
            <w:rStyle w:val="Hyperlink"/>
            <w:rFonts w:ascii="Times New Roman" w:eastAsiaTheme="minorEastAsia" w:hAnsi="Times New Roman"/>
            <w:sz w:val="24"/>
            <w:szCs w:val="24"/>
          </w:rPr>
          <w:t>https://doi.org/10.1093/clinchem/28.10.2077</w:t>
        </w:r>
      </w:hyperlink>
    </w:p>
    <w:p w:rsidR="00A237E6" w:rsidRDefault="00A237E6" w:rsidP="007E179B">
      <w:pPr>
        <w:numPr>
          <w:ilvl w:val="0"/>
          <w:numId w:val="2"/>
        </w:numPr>
        <w:spacing w:line="360" w:lineRule="auto"/>
        <w:jc w:val="both"/>
        <w:rPr>
          <w:rFonts w:ascii="Times New Roman" w:hAnsi="Times New Roman"/>
          <w:sz w:val="24"/>
          <w:szCs w:val="24"/>
        </w:rPr>
      </w:pPr>
      <w:proofErr w:type="spellStart"/>
      <w:r w:rsidRPr="00A237E6">
        <w:rPr>
          <w:rFonts w:ascii="Times New Roman" w:hAnsi="Times New Roman"/>
          <w:sz w:val="24"/>
          <w:szCs w:val="24"/>
        </w:rPr>
        <w:t>Situmorang</w:t>
      </w:r>
      <w:proofErr w:type="spellEnd"/>
      <w:r w:rsidRPr="00A237E6">
        <w:rPr>
          <w:rFonts w:ascii="Times New Roman" w:hAnsi="Times New Roman"/>
          <w:sz w:val="24"/>
          <w:szCs w:val="24"/>
        </w:rPr>
        <w:t xml:space="preserve">, P. C., </w:t>
      </w:r>
      <w:proofErr w:type="spellStart"/>
      <w:r w:rsidRPr="00A237E6">
        <w:rPr>
          <w:rFonts w:ascii="Times New Roman" w:hAnsi="Times New Roman"/>
          <w:sz w:val="24"/>
          <w:szCs w:val="24"/>
        </w:rPr>
        <w:t>Zuhra</w:t>
      </w:r>
      <w:proofErr w:type="spellEnd"/>
      <w:r w:rsidRPr="00A237E6">
        <w:rPr>
          <w:rFonts w:ascii="Times New Roman" w:hAnsi="Times New Roman"/>
          <w:sz w:val="24"/>
          <w:szCs w:val="24"/>
        </w:rPr>
        <w:t xml:space="preserve">, C. F., </w:t>
      </w:r>
      <w:proofErr w:type="spellStart"/>
      <w:r w:rsidRPr="00A237E6">
        <w:rPr>
          <w:rFonts w:ascii="Times New Roman" w:hAnsi="Times New Roman"/>
          <w:sz w:val="24"/>
          <w:szCs w:val="24"/>
        </w:rPr>
        <w:t>Lutfia</w:t>
      </w:r>
      <w:proofErr w:type="spellEnd"/>
      <w:r w:rsidRPr="00A237E6">
        <w:rPr>
          <w:rFonts w:ascii="Times New Roman" w:hAnsi="Times New Roman"/>
          <w:sz w:val="24"/>
          <w:szCs w:val="24"/>
        </w:rPr>
        <w:t xml:space="preserve">, A., </w:t>
      </w:r>
      <w:proofErr w:type="spellStart"/>
      <w:r w:rsidRPr="00A237E6">
        <w:rPr>
          <w:rFonts w:ascii="Times New Roman" w:hAnsi="Times New Roman"/>
          <w:sz w:val="24"/>
          <w:szCs w:val="24"/>
        </w:rPr>
        <w:t>Pasaribu</w:t>
      </w:r>
      <w:proofErr w:type="spellEnd"/>
      <w:r w:rsidRPr="00A237E6">
        <w:rPr>
          <w:rFonts w:ascii="Times New Roman" w:hAnsi="Times New Roman"/>
          <w:sz w:val="24"/>
          <w:szCs w:val="24"/>
        </w:rPr>
        <w:t xml:space="preserve">, K. M., </w:t>
      </w:r>
      <w:proofErr w:type="spellStart"/>
      <w:r w:rsidRPr="00A237E6">
        <w:rPr>
          <w:rFonts w:ascii="Times New Roman" w:hAnsi="Times New Roman"/>
          <w:sz w:val="24"/>
          <w:szCs w:val="24"/>
        </w:rPr>
        <w:t>Hardiyanti</w:t>
      </w:r>
      <w:proofErr w:type="spellEnd"/>
      <w:r w:rsidRPr="00A237E6">
        <w:rPr>
          <w:rFonts w:ascii="Times New Roman" w:hAnsi="Times New Roman"/>
          <w:sz w:val="24"/>
          <w:szCs w:val="24"/>
        </w:rPr>
        <w:t>, R., &amp;</w:t>
      </w:r>
      <w:proofErr w:type="spellStart"/>
      <w:r w:rsidRPr="00A237E6">
        <w:rPr>
          <w:rFonts w:ascii="Times New Roman" w:hAnsi="Times New Roman"/>
          <w:sz w:val="24"/>
          <w:szCs w:val="24"/>
        </w:rPr>
        <w:t>Nugraha</w:t>
      </w:r>
      <w:proofErr w:type="spellEnd"/>
      <w:r w:rsidRPr="00A237E6">
        <w:rPr>
          <w:rFonts w:ascii="Times New Roman" w:hAnsi="Times New Roman"/>
          <w:sz w:val="24"/>
          <w:szCs w:val="24"/>
        </w:rPr>
        <w:t xml:space="preserve">, A. P. (2025). Harnessing phytochemicals to combat diabetes: Insights into molecular pathways and therapeutic advances. Journal of Functional Foods, 128, 106799. </w:t>
      </w:r>
      <w:hyperlink r:id="rId24" w:history="1">
        <w:r w:rsidRPr="00652FC3">
          <w:rPr>
            <w:rStyle w:val="Hyperlink"/>
            <w:rFonts w:ascii="Times New Roman" w:hAnsi="Times New Roman"/>
            <w:sz w:val="24"/>
            <w:szCs w:val="24"/>
          </w:rPr>
          <w:t>https://doi.org/10.1016/j.jff.2025.106799</w:t>
        </w:r>
      </w:hyperlink>
    </w:p>
    <w:p w:rsidR="00A237E6" w:rsidRPr="00A237E6" w:rsidRDefault="00A237E6" w:rsidP="007E179B">
      <w:pPr>
        <w:numPr>
          <w:ilvl w:val="0"/>
          <w:numId w:val="2"/>
        </w:numPr>
        <w:spacing w:line="360" w:lineRule="auto"/>
        <w:jc w:val="both"/>
        <w:rPr>
          <w:rFonts w:ascii="Times New Roman" w:eastAsia="Times New Roman" w:hAnsi="Times New Roman"/>
          <w:sz w:val="24"/>
          <w:szCs w:val="24"/>
        </w:rPr>
      </w:pPr>
      <w:r w:rsidRPr="00A237E6">
        <w:rPr>
          <w:rFonts w:ascii="Times New Roman" w:hAnsi="Times New Roman"/>
          <w:sz w:val="24"/>
          <w:szCs w:val="24"/>
          <w:lang w:val="pt-BR"/>
        </w:rPr>
        <w:t xml:space="preserve">Huerta-Reyes, M., Tavera-Hernández, R., Alvarado-Sansininea, J. J., &amp; Jiménez-Estrada, M. (2022). </w:t>
      </w:r>
      <w:r w:rsidRPr="00A237E6">
        <w:rPr>
          <w:rFonts w:ascii="Times New Roman" w:hAnsi="Times New Roman"/>
          <w:sz w:val="24"/>
          <w:szCs w:val="24"/>
          <w:lang w:val="en-IN"/>
        </w:rPr>
        <w:t xml:space="preserve">Selected Species of the Cucurbitaceae Family Used in Mexico for the Treatment of Diabetes Mellitus. Molecules, 27(11), 3440. </w:t>
      </w:r>
      <w:hyperlink r:id="rId25" w:history="1">
        <w:r w:rsidRPr="00652FC3">
          <w:rPr>
            <w:rStyle w:val="Hyperlink"/>
            <w:rFonts w:ascii="Times New Roman" w:hAnsi="Times New Roman"/>
            <w:sz w:val="24"/>
            <w:szCs w:val="24"/>
            <w:lang w:val="en-IN"/>
          </w:rPr>
          <w:t>https://doi.org/10.3390/molecules27113440</w:t>
        </w:r>
      </w:hyperlink>
    </w:p>
    <w:p w:rsidR="00A237E6" w:rsidRPr="00A237E6" w:rsidRDefault="00A237E6" w:rsidP="007E179B">
      <w:pPr>
        <w:numPr>
          <w:ilvl w:val="0"/>
          <w:numId w:val="2"/>
        </w:numPr>
        <w:spacing w:line="360" w:lineRule="auto"/>
        <w:jc w:val="both"/>
        <w:rPr>
          <w:rFonts w:ascii="Times New Roman" w:hAnsi="Times New Roman"/>
          <w:sz w:val="24"/>
          <w:szCs w:val="24"/>
        </w:rPr>
      </w:pPr>
      <w:r w:rsidRPr="00A237E6">
        <w:rPr>
          <w:rFonts w:ascii="Times New Roman" w:eastAsia="Times New Roman" w:hAnsi="Times New Roman"/>
          <w:sz w:val="24"/>
          <w:szCs w:val="24"/>
        </w:rPr>
        <w:t xml:space="preserve">Hussain, A., </w:t>
      </w:r>
      <w:proofErr w:type="spellStart"/>
      <w:r w:rsidRPr="00A237E6">
        <w:rPr>
          <w:rFonts w:ascii="Times New Roman" w:eastAsia="Times New Roman" w:hAnsi="Times New Roman"/>
          <w:sz w:val="24"/>
          <w:szCs w:val="24"/>
        </w:rPr>
        <w:t>Kausar</w:t>
      </w:r>
      <w:proofErr w:type="spellEnd"/>
      <w:r w:rsidRPr="00A237E6">
        <w:rPr>
          <w:rFonts w:ascii="Times New Roman" w:eastAsia="Times New Roman" w:hAnsi="Times New Roman"/>
          <w:sz w:val="24"/>
          <w:szCs w:val="24"/>
        </w:rPr>
        <w:t xml:space="preserve">, T., Jamil, M. A., Noreen, S., Iftikhar, K., Rafique, A., Iqbal, M. A., Majeed, M. A., </w:t>
      </w:r>
      <w:proofErr w:type="spellStart"/>
      <w:r w:rsidRPr="00A237E6">
        <w:rPr>
          <w:rFonts w:ascii="Times New Roman" w:eastAsia="Times New Roman" w:hAnsi="Times New Roman"/>
          <w:sz w:val="24"/>
          <w:szCs w:val="24"/>
        </w:rPr>
        <w:t>Quddoos</w:t>
      </w:r>
      <w:proofErr w:type="spellEnd"/>
      <w:r w:rsidRPr="00A237E6">
        <w:rPr>
          <w:rFonts w:ascii="Times New Roman" w:eastAsia="Times New Roman" w:hAnsi="Times New Roman"/>
          <w:sz w:val="24"/>
          <w:szCs w:val="24"/>
        </w:rPr>
        <w:t xml:space="preserve">, M. Y., Aslam, J., &amp; Ali, A. (2022). In Vitro Role of Pumpkin Parts as Pharma-Foods: Antihyperglycemic and Antihyperlipidemic Activities of Pumpkin Peel, Flesh, and Seed Powders, in Alloxan-Induced Diabetic Rats. International Journal of Food Science. </w:t>
      </w:r>
      <w:hyperlink r:id="rId26" w:history="1">
        <w:r w:rsidRPr="00652FC3">
          <w:rPr>
            <w:rStyle w:val="Hyperlink"/>
            <w:rFonts w:ascii="Times New Roman" w:eastAsia="Times New Roman" w:hAnsi="Times New Roman"/>
            <w:sz w:val="24"/>
            <w:szCs w:val="24"/>
          </w:rPr>
          <w:t>https://doi.org/10.1155/2022/4804408</w:t>
        </w:r>
      </w:hyperlink>
    </w:p>
    <w:p w:rsidR="00A237E6" w:rsidRPr="00A237E6" w:rsidRDefault="00A237E6" w:rsidP="007E179B">
      <w:pPr>
        <w:pStyle w:val="NoSpacing"/>
        <w:numPr>
          <w:ilvl w:val="0"/>
          <w:numId w:val="2"/>
        </w:numPr>
        <w:spacing w:after="200" w:line="360" w:lineRule="auto"/>
        <w:jc w:val="both"/>
        <w:rPr>
          <w:rFonts w:ascii="Times New Roman" w:eastAsia="Times New Roman" w:hAnsi="Times New Roman" w:cs="Times New Roman"/>
          <w:sz w:val="24"/>
          <w:szCs w:val="24"/>
        </w:rPr>
      </w:pPr>
      <w:r w:rsidRPr="00A237E6">
        <w:rPr>
          <w:rFonts w:ascii="Times New Roman" w:eastAsia="Times New Roman" w:hAnsi="Times New Roman" w:cs="Times New Roman"/>
          <w:sz w:val="24"/>
          <w:szCs w:val="24"/>
          <w:lang w:val="en-US" w:eastAsia="zh-CN"/>
        </w:rPr>
        <w:lastRenderedPageBreak/>
        <w:t xml:space="preserve">Hussain, A., </w:t>
      </w:r>
      <w:proofErr w:type="spellStart"/>
      <w:r w:rsidRPr="00A237E6">
        <w:rPr>
          <w:rFonts w:ascii="Times New Roman" w:eastAsia="Times New Roman" w:hAnsi="Times New Roman" w:cs="Times New Roman"/>
          <w:sz w:val="24"/>
          <w:szCs w:val="24"/>
          <w:lang w:val="en-US" w:eastAsia="zh-CN"/>
        </w:rPr>
        <w:t>Kausar</w:t>
      </w:r>
      <w:proofErr w:type="spellEnd"/>
      <w:r w:rsidRPr="00A237E6">
        <w:rPr>
          <w:rFonts w:ascii="Times New Roman" w:eastAsia="Times New Roman" w:hAnsi="Times New Roman" w:cs="Times New Roman"/>
          <w:sz w:val="24"/>
          <w:szCs w:val="24"/>
          <w:lang w:val="en-US" w:eastAsia="zh-CN"/>
        </w:rPr>
        <w:t xml:space="preserve">, T., Jamil, M. A., Noreen, S., Iftikhar, K., Rafique, A., Iqbal, M. A., Majeed, M. A., </w:t>
      </w:r>
      <w:proofErr w:type="spellStart"/>
      <w:r w:rsidRPr="00A237E6">
        <w:rPr>
          <w:rFonts w:ascii="Times New Roman" w:eastAsia="Times New Roman" w:hAnsi="Times New Roman" w:cs="Times New Roman"/>
          <w:sz w:val="24"/>
          <w:szCs w:val="24"/>
          <w:lang w:val="en-US" w:eastAsia="zh-CN"/>
        </w:rPr>
        <w:t>Quddoos</w:t>
      </w:r>
      <w:proofErr w:type="spellEnd"/>
      <w:r w:rsidRPr="00A237E6">
        <w:rPr>
          <w:rFonts w:ascii="Times New Roman" w:eastAsia="Times New Roman" w:hAnsi="Times New Roman" w:cs="Times New Roman"/>
          <w:sz w:val="24"/>
          <w:szCs w:val="24"/>
          <w:lang w:val="en-US" w:eastAsia="zh-CN"/>
        </w:rPr>
        <w:t xml:space="preserve">, M. Y., Aslam, J., &amp; Ali, A. (2022). In Vitro Role of Pumpkin Parts as Pharma-Foods: Antihyperglycemic and Antihyperlipidemic Activities of Pumpkin Peel, Flesh, and Seed Powders, in Alloxan-Induced Diabetic Rats. *International Journal of Food Science*, *2022*, Article ID 4804408. </w:t>
      </w:r>
      <w:hyperlink r:id="rId27" w:history="1">
        <w:r w:rsidRPr="00652FC3">
          <w:rPr>
            <w:rStyle w:val="Hyperlink"/>
            <w:rFonts w:ascii="Times New Roman" w:eastAsia="Times New Roman" w:hAnsi="Times New Roman" w:cs="Times New Roman"/>
            <w:sz w:val="24"/>
            <w:szCs w:val="24"/>
            <w:lang w:val="en-US" w:eastAsia="zh-CN"/>
          </w:rPr>
          <w:t>https://doi.org/10.1155/2022/4804408</w:t>
        </w:r>
      </w:hyperlink>
    </w:p>
    <w:p w:rsidR="00A237E6" w:rsidRPr="00A237E6" w:rsidRDefault="00A237E6" w:rsidP="007E179B">
      <w:pPr>
        <w:numPr>
          <w:ilvl w:val="0"/>
          <w:numId w:val="2"/>
        </w:numPr>
        <w:spacing w:line="360" w:lineRule="auto"/>
        <w:jc w:val="both"/>
        <w:rPr>
          <w:rFonts w:ascii="Times New Roman" w:eastAsia="Times New Roman" w:hAnsi="Times New Roman"/>
          <w:sz w:val="24"/>
          <w:szCs w:val="24"/>
        </w:rPr>
      </w:pPr>
      <w:proofErr w:type="spellStart"/>
      <w:r w:rsidRPr="00A237E6">
        <w:rPr>
          <w:rFonts w:ascii="Times New Roman" w:eastAsia="Times New Roman" w:hAnsi="Times New Roman"/>
          <w:sz w:val="24"/>
          <w:szCs w:val="24"/>
          <w:lang w:val="en-GB" w:eastAsia="en-US"/>
        </w:rPr>
        <w:t>Kakkar</w:t>
      </w:r>
      <w:proofErr w:type="spellEnd"/>
      <w:r w:rsidRPr="00A237E6">
        <w:rPr>
          <w:rFonts w:ascii="Times New Roman" w:eastAsia="Times New Roman" w:hAnsi="Times New Roman"/>
          <w:sz w:val="24"/>
          <w:szCs w:val="24"/>
          <w:lang w:val="en-GB" w:eastAsia="en-US"/>
        </w:rPr>
        <w:t xml:space="preserve">, P., Das, B., &amp; Viswanathan, P. N. (1984). A modified spectrophotometric assay of superoxide dismutase. Indian Journal of Biochemistry and Biophysics, 21, 130–132. </w:t>
      </w:r>
      <w:hyperlink r:id="rId28" w:history="1">
        <w:r w:rsidRPr="00652FC3">
          <w:rPr>
            <w:rStyle w:val="Hyperlink"/>
            <w:rFonts w:ascii="Times New Roman" w:eastAsia="Times New Roman" w:hAnsi="Times New Roman"/>
            <w:sz w:val="24"/>
            <w:szCs w:val="24"/>
            <w:lang w:val="en-GB" w:eastAsia="en-US"/>
          </w:rPr>
          <w:t>https://pubmed.ncbi.nlm.nih.gov/6490072/</w:t>
        </w:r>
      </w:hyperlink>
    </w:p>
    <w:p w:rsidR="00A237E6" w:rsidRDefault="00A237E6" w:rsidP="007E179B">
      <w:pPr>
        <w:numPr>
          <w:ilvl w:val="0"/>
          <w:numId w:val="2"/>
        </w:numPr>
        <w:spacing w:line="360" w:lineRule="auto"/>
        <w:jc w:val="both"/>
        <w:rPr>
          <w:rFonts w:ascii="Times New Roman" w:eastAsia="Times New Roman" w:hAnsi="Times New Roman"/>
          <w:sz w:val="24"/>
          <w:szCs w:val="24"/>
        </w:rPr>
      </w:pPr>
      <w:proofErr w:type="spellStart"/>
      <w:r w:rsidRPr="00A237E6">
        <w:rPr>
          <w:rFonts w:ascii="Times New Roman" w:eastAsia="Times New Roman" w:hAnsi="Times New Roman"/>
          <w:sz w:val="24"/>
          <w:szCs w:val="24"/>
        </w:rPr>
        <w:t>Kushawaha</w:t>
      </w:r>
      <w:proofErr w:type="spellEnd"/>
      <w:r w:rsidRPr="00A237E6">
        <w:rPr>
          <w:rFonts w:ascii="Times New Roman" w:eastAsia="Times New Roman" w:hAnsi="Times New Roman"/>
          <w:sz w:val="24"/>
          <w:szCs w:val="24"/>
        </w:rPr>
        <w:t xml:space="preserve">, D. K., Yadav, M., </w:t>
      </w:r>
      <w:proofErr w:type="spellStart"/>
      <w:r w:rsidRPr="00A237E6">
        <w:rPr>
          <w:rFonts w:ascii="Times New Roman" w:eastAsia="Times New Roman" w:hAnsi="Times New Roman"/>
          <w:sz w:val="24"/>
          <w:szCs w:val="24"/>
        </w:rPr>
        <w:t>Chatterji</w:t>
      </w:r>
      <w:proofErr w:type="spellEnd"/>
      <w:r w:rsidRPr="00A237E6">
        <w:rPr>
          <w:rFonts w:ascii="Times New Roman" w:eastAsia="Times New Roman" w:hAnsi="Times New Roman"/>
          <w:sz w:val="24"/>
          <w:szCs w:val="24"/>
        </w:rPr>
        <w:t>, S., Srivastava, A. K., &amp;</w:t>
      </w:r>
      <w:proofErr w:type="spellStart"/>
      <w:r w:rsidRPr="00A237E6">
        <w:rPr>
          <w:rFonts w:ascii="Times New Roman" w:eastAsia="Times New Roman" w:hAnsi="Times New Roman"/>
          <w:sz w:val="24"/>
          <w:szCs w:val="24"/>
        </w:rPr>
        <w:t>Watal</w:t>
      </w:r>
      <w:proofErr w:type="spellEnd"/>
      <w:r w:rsidRPr="00A237E6">
        <w:rPr>
          <w:rFonts w:ascii="Times New Roman" w:eastAsia="Times New Roman" w:hAnsi="Times New Roman"/>
          <w:sz w:val="24"/>
          <w:szCs w:val="24"/>
        </w:rPr>
        <w:t xml:space="preserve">, G. (2017). Evidence based study of antidiabetic potential of C. maxima seeds - In vivo. Journal of Traditional and Complementary Medicine, 7(4), 466-470. </w:t>
      </w:r>
      <w:hyperlink r:id="rId29" w:history="1">
        <w:r w:rsidRPr="00652FC3">
          <w:rPr>
            <w:rStyle w:val="Hyperlink"/>
            <w:rFonts w:ascii="Times New Roman" w:eastAsia="Times New Roman" w:hAnsi="Times New Roman"/>
            <w:sz w:val="24"/>
            <w:szCs w:val="24"/>
          </w:rPr>
          <w:t>https://doi.org/10.1016/j.jtcme.2016.12.001</w:t>
        </w:r>
      </w:hyperlink>
    </w:p>
    <w:p w:rsidR="00A237E6" w:rsidRPr="00A237E6" w:rsidRDefault="00A237E6" w:rsidP="007E179B">
      <w:pPr>
        <w:numPr>
          <w:ilvl w:val="0"/>
          <w:numId w:val="2"/>
        </w:numPr>
        <w:spacing w:line="360" w:lineRule="auto"/>
        <w:jc w:val="both"/>
        <w:rPr>
          <w:rFonts w:ascii="Times New Roman" w:hAnsi="Times New Roman"/>
          <w:sz w:val="24"/>
          <w:szCs w:val="24"/>
        </w:rPr>
      </w:pPr>
      <w:r w:rsidRPr="00A237E6">
        <w:rPr>
          <w:rFonts w:ascii="Times New Roman" w:eastAsia="Times New Roman" w:hAnsi="Times New Roman"/>
          <w:sz w:val="24"/>
          <w:szCs w:val="24"/>
        </w:rPr>
        <w:t xml:space="preserve">Liu, S. H., Lin, W. H., Tzeng, H. P., &amp; Chiang, M. T. (2023). Attenuation of diabetes-mediated muscle atrophy in rats by fish oil enriched omega-3 polyunsaturated fatty acids supplementation. Journal of Food and Drug Analysis, 31(3), 458–472. </w:t>
      </w:r>
      <w:hyperlink r:id="rId30" w:history="1">
        <w:r w:rsidRPr="00652FC3">
          <w:rPr>
            <w:rStyle w:val="Hyperlink"/>
            <w:rFonts w:ascii="Times New Roman" w:eastAsia="Times New Roman" w:hAnsi="Times New Roman"/>
            <w:sz w:val="24"/>
            <w:szCs w:val="24"/>
          </w:rPr>
          <w:t>https://doi.org/10.38212/2224-6614.3468</w:t>
        </w:r>
      </w:hyperlink>
    </w:p>
    <w:p w:rsidR="00A237E6" w:rsidRDefault="00A237E6" w:rsidP="007E179B">
      <w:pPr>
        <w:numPr>
          <w:ilvl w:val="0"/>
          <w:numId w:val="2"/>
        </w:numPr>
        <w:spacing w:line="360" w:lineRule="auto"/>
        <w:jc w:val="both"/>
        <w:rPr>
          <w:rFonts w:ascii="Times New Roman" w:hAnsi="Times New Roman"/>
          <w:sz w:val="24"/>
          <w:szCs w:val="24"/>
        </w:rPr>
      </w:pPr>
      <w:proofErr w:type="spellStart"/>
      <w:r w:rsidRPr="00A237E6">
        <w:rPr>
          <w:rFonts w:ascii="Times New Roman" w:hAnsi="Times New Roman"/>
          <w:sz w:val="24"/>
          <w:szCs w:val="24"/>
        </w:rPr>
        <w:t>Luciani</w:t>
      </w:r>
      <w:proofErr w:type="spellEnd"/>
      <w:r w:rsidRPr="00A237E6">
        <w:rPr>
          <w:rFonts w:ascii="Times New Roman" w:hAnsi="Times New Roman"/>
          <w:sz w:val="24"/>
          <w:szCs w:val="24"/>
        </w:rPr>
        <w:t xml:space="preserve">, L., </w:t>
      </w:r>
      <w:proofErr w:type="spellStart"/>
      <w:r w:rsidRPr="00A237E6">
        <w:rPr>
          <w:rFonts w:ascii="Times New Roman" w:hAnsi="Times New Roman"/>
          <w:sz w:val="24"/>
          <w:szCs w:val="24"/>
        </w:rPr>
        <w:t>Pedrelli</w:t>
      </w:r>
      <w:proofErr w:type="spellEnd"/>
      <w:r w:rsidRPr="00A237E6">
        <w:rPr>
          <w:rFonts w:ascii="Times New Roman" w:hAnsi="Times New Roman"/>
          <w:sz w:val="24"/>
          <w:szCs w:val="24"/>
        </w:rPr>
        <w:t>, M., &amp;</w:t>
      </w:r>
      <w:proofErr w:type="spellStart"/>
      <w:r w:rsidRPr="00A237E6">
        <w:rPr>
          <w:rFonts w:ascii="Times New Roman" w:hAnsi="Times New Roman"/>
          <w:sz w:val="24"/>
          <w:szCs w:val="24"/>
        </w:rPr>
        <w:t>Parini</w:t>
      </w:r>
      <w:proofErr w:type="spellEnd"/>
      <w:r w:rsidRPr="00A237E6">
        <w:rPr>
          <w:rFonts w:ascii="Times New Roman" w:hAnsi="Times New Roman"/>
          <w:sz w:val="24"/>
          <w:szCs w:val="24"/>
        </w:rPr>
        <w:t xml:space="preserve">, P. (2024). Modification of lipoprotein metabolism and function driving atherogenesis in diabetes. Atherosclerosis. </w:t>
      </w:r>
      <w:hyperlink r:id="rId31" w:history="1">
        <w:r w:rsidRPr="00652FC3">
          <w:rPr>
            <w:rStyle w:val="Hyperlink"/>
            <w:rFonts w:ascii="Times New Roman" w:hAnsi="Times New Roman"/>
            <w:sz w:val="24"/>
            <w:szCs w:val="24"/>
          </w:rPr>
          <w:t>https://doi.org/10.1016/j.atherosclerosis.2024.117545</w:t>
        </w:r>
      </w:hyperlink>
    </w:p>
    <w:p w:rsidR="00A237E6" w:rsidRPr="00A237E6" w:rsidRDefault="00A237E6" w:rsidP="007E179B">
      <w:pPr>
        <w:numPr>
          <w:ilvl w:val="0"/>
          <w:numId w:val="2"/>
        </w:numPr>
        <w:spacing w:line="360" w:lineRule="auto"/>
        <w:jc w:val="both"/>
        <w:rPr>
          <w:rFonts w:ascii="Times New Roman" w:eastAsia="Times New Roman" w:hAnsi="Times New Roman"/>
          <w:sz w:val="24"/>
          <w:szCs w:val="24"/>
        </w:rPr>
      </w:pPr>
      <w:r w:rsidRPr="00A237E6">
        <w:rPr>
          <w:rFonts w:ascii="Times New Roman" w:hAnsi="Times New Roman"/>
          <w:sz w:val="24"/>
          <w:szCs w:val="24"/>
        </w:rPr>
        <w:t xml:space="preserve">Magliano, D. J., Boyko, E. J., &amp; IDF Diabetes Atlas 10th edition scientific committee. (2021). IDF Diabetes Atlas (10th ed.). International Diabetes Federation. </w:t>
      </w:r>
      <w:hyperlink r:id="rId32" w:history="1">
        <w:r w:rsidRPr="00652FC3">
          <w:rPr>
            <w:rStyle w:val="Hyperlink"/>
            <w:rFonts w:ascii="Times New Roman" w:hAnsi="Times New Roman"/>
            <w:sz w:val="24"/>
            <w:szCs w:val="24"/>
          </w:rPr>
          <w:t>https://www.ncbi.nlm.nih.gov/books/NBK581934/</w:t>
        </w:r>
      </w:hyperlink>
    </w:p>
    <w:p w:rsidR="00A237E6" w:rsidRDefault="00A237E6" w:rsidP="007E179B">
      <w:pPr>
        <w:numPr>
          <w:ilvl w:val="0"/>
          <w:numId w:val="2"/>
        </w:numPr>
        <w:spacing w:line="360" w:lineRule="auto"/>
        <w:jc w:val="both"/>
        <w:rPr>
          <w:rFonts w:ascii="Times New Roman" w:hAnsi="Times New Roman"/>
          <w:sz w:val="24"/>
          <w:szCs w:val="24"/>
        </w:rPr>
      </w:pPr>
      <w:proofErr w:type="spellStart"/>
      <w:r w:rsidRPr="00A237E6">
        <w:rPr>
          <w:rFonts w:ascii="Times New Roman" w:hAnsi="Times New Roman"/>
          <w:sz w:val="24"/>
          <w:szCs w:val="24"/>
          <w:lang w:val="fr-FR"/>
        </w:rPr>
        <w:t>Montesano</w:t>
      </w:r>
      <w:proofErr w:type="spellEnd"/>
      <w:r w:rsidRPr="00A237E6">
        <w:rPr>
          <w:rFonts w:ascii="Times New Roman" w:hAnsi="Times New Roman"/>
          <w:sz w:val="24"/>
          <w:szCs w:val="24"/>
          <w:lang w:val="fr-FR"/>
        </w:rPr>
        <w:t xml:space="preserve">, D., </w:t>
      </w:r>
      <w:proofErr w:type="spellStart"/>
      <w:r w:rsidRPr="00A237E6">
        <w:rPr>
          <w:rFonts w:ascii="Times New Roman" w:hAnsi="Times New Roman"/>
          <w:sz w:val="24"/>
          <w:szCs w:val="24"/>
          <w:lang w:val="fr-FR"/>
        </w:rPr>
        <w:t>Blasi</w:t>
      </w:r>
      <w:proofErr w:type="spellEnd"/>
      <w:r w:rsidRPr="00A237E6">
        <w:rPr>
          <w:rFonts w:ascii="Times New Roman" w:hAnsi="Times New Roman"/>
          <w:sz w:val="24"/>
          <w:szCs w:val="24"/>
          <w:lang w:val="fr-FR"/>
        </w:rPr>
        <w:t xml:space="preserve">, F., </w:t>
      </w:r>
      <w:proofErr w:type="spellStart"/>
      <w:r w:rsidRPr="00A237E6">
        <w:rPr>
          <w:rFonts w:ascii="Times New Roman" w:hAnsi="Times New Roman"/>
          <w:sz w:val="24"/>
          <w:szCs w:val="24"/>
          <w:lang w:val="fr-FR"/>
        </w:rPr>
        <w:t>Simonetti</w:t>
      </w:r>
      <w:proofErr w:type="spellEnd"/>
      <w:r w:rsidRPr="00A237E6">
        <w:rPr>
          <w:rFonts w:ascii="Times New Roman" w:hAnsi="Times New Roman"/>
          <w:sz w:val="24"/>
          <w:szCs w:val="24"/>
          <w:lang w:val="fr-FR"/>
        </w:rPr>
        <w:t>, M. S., Santini, A., &amp;</w:t>
      </w:r>
      <w:proofErr w:type="spellStart"/>
      <w:r w:rsidRPr="00A237E6">
        <w:rPr>
          <w:rFonts w:ascii="Times New Roman" w:hAnsi="Times New Roman"/>
          <w:sz w:val="24"/>
          <w:szCs w:val="24"/>
          <w:lang w:val="fr-FR"/>
        </w:rPr>
        <w:t>Cossignani</w:t>
      </w:r>
      <w:proofErr w:type="spellEnd"/>
      <w:r w:rsidRPr="00A237E6">
        <w:rPr>
          <w:rFonts w:ascii="Times New Roman" w:hAnsi="Times New Roman"/>
          <w:sz w:val="24"/>
          <w:szCs w:val="24"/>
          <w:lang w:val="fr-FR"/>
        </w:rPr>
        <w:t xml:space="preserve">, L. (2018). </w:t>
      </w:r>
      <w:r w:rsidRPr="00A237E6">
        <w:rPr>
          <w:rFonts w:ascii="Times New Roman" w:hAnsi="Times New Roman"/>
          <w:sz w:val="24"/>
          <w:szCs w:val="24"/>
        </w:rPr>
        <w:t xml:space="preserve">Chemical and nutritional characterization of seed oil from Cucurbita maxima L. (var. </w:t>
      </w:r>
      <w:proofErr w:type="spellStart"/>
      <w:r w:rsidRPr="00A237E6">
        <w:rPr>
          <w:rFonts w:ascii="Times New Roman" w:hAnsi="Times New Roman"/>
          <w:sz w:val="24"/>
          <w:szCs w:val="24"/>
        </w:rPr>
        <w:t>Berrettina</w:t>
      </w:r>
      <w:proofErr w:type="spellEnd"/>
      <w:r w:rsidRPr="00A237E6">
        <w:rPr>
          <w:rFonts w:ascii="Times New Roman" w:hAnsi="Times New Roman"/>
          <w:sz w:val="24"/>
          <w:szCs w:val="24"/>
        </w:rPr>
        <w:t xml:space="preserve">) pumpkin. Foods. </w:t>
      </w:r>
      <w:hyperlink r:id="rId33" w:history="1">
        <w:r w:rsidRPr="00652FC3">
          <w:rPr>
            <w:rStyle w:val="Hyperlink"/>
            <w:rFonts w:ascii="Times New Roman" w:hAnsi="Times New Roman"/>
            <w:sz w:val="24"/>
            <w:szCs w:val="24"/>
          </w:rPr>
          <w:t>https://doi.org/10.3390/foods7030030</w:t>
        </w:r>
      </w:hyperlink>
    </w:p>
    <w:p w:rsidR="00A237E6" w:rsidRDefault="00A237E6" w:rsidP="007E179B">
      <w:pPr>
        <w:numPr>
          <w:ilvl w:val="0"/>
          <w:numId w:val="2"/>
        </w:numPr>
        <w:spacing w:line="360" w:lineRule="auto"/>
        <w:jc w:val="both"/>
        <w:rPr>
          <w:rFonts w:ascii="Times New Roman" w:hAnsi="Times New Roman"/>
          <w:sz w:val="24"/>
          <w:szCs w:val="24"/>
        </w:rPr>
      </w:pPr>
      <w:r w:rsidRPr="00A237E6">
        <w:rPr>
          <w:rFonts w:ascii="Times New Roman" w:hAnsi="Times New Roman"/>
          <w:sz w:val="24"/>
          <w:szCs w:val="24"/>
        </w:rPr>
        <w:t xml:space="preserve">Morrison, M. C., Mulder, P., </w:t>
      </w:r>
      <w:proofErr w:type="spellStart"/>
      <w:r w:rsidRPr="00A237E6">
        <w:rPr>
          <w:rFonts w:ascii="Times New Roman" w:hAnsi="Times New Roman"/>
          <w:sz w:val="24"/>
          <w:szCs w:val="24"/>
        </w:rPr>
        <w:t>Stavro</w:t>
      </w:r>
      <w:proofErr w:type="spellEnd"/>
      <w:r w:rsidRPr="00A237E6">
        <w:rPr>
          <w:rFonts w:ascii="Times New Roman" w:hAnsi="Times New Roman"/>
          <w:sz w:val="24"/>
          <w:szCs w:val="24"/>
        </w:rPr>
        <w:t xml:space="preserve">, P. M., Suárez, M., </w:t>
      </w:r>
      <w:proofErr w:type="spellStart"/>
      <w:r w:rsidRPr="00A237E6">
        <w:rPr>
          <w:rFonts w:ascii="Times New Roman" w:hAnsi="Times New Roman"/>
          <w:sz w:val="24"/>
          <w:szCs w:val="24"/>
        </w:rPr>
        <w:t>Arola-Arnal</w:t>
      </w:r>
      <w:proofErr w:type="spellEnd"/>
      <w:r w:rsidRPr="00A237E6">
        <w:rPr>
          <w:rFonts w:ascii="Times New Roman" w:hAnsi="Times New Roman"/>
          <w:sz w:val="24"/>
          <w:szCs w:val="24"/>
        </w:rPr>
        <w:t xml:space="preserve">, A., van </w:t>
      </w:r>
      <w:proofErr w:type="spellStart"/>
      <w:r w:rsidRPr="00A237E6">
        <w:rPr>
          <w:rFonts w:ascii="Times New Roman" w:hAnsi="Times New Roman"/>
          <w:sz w:val="24"/>
          <w:szCs w:val="24"/>
        </w:rPr>
        <w:t>Duyvenvoorde</w:t>
      </w:r>
      <w:proofErr w:type="spellEnd"/>
      <w:r w:rsidRPr="00A237E6">
        <w:rPr>
          <w:rFonts w:ascii="Times New Roman" w:hAnsi="Times New Roman"/>
          <w:sz w:val="24"/>
          <w:szCs w:val="24"/>
        </w:rPr>
        <w:t xml:space="preserve">, W., </w:t>
      </w:r>
      <w:proofErr w:type="spellStart"/>
      <w:r w:rsidRPr="00A237E6">
        <w:rPr>
          <w:rFonts w:ascii="Times New Roman" w:hAnsi="Times New Roman"/>
          <w:sz w:val="24"/>
          <w:szCs w:val="24"/>
        </w:rPr>
        <w:t>Kooistra</w:t>
      </w:r>
      <w:proofErr w:type="spellEnd"/>
      <w:r w:rsidRPr="00A237E6">
        <w:rPr>
          <w:rFonts w:ascii="Times New Roman" w:hAnsi="Times New Roman"/>
          <w:sz w:val="24"/>
          <w:szCs w:val="24"/>
        </w:rPr>
        <w:t xml:space="preserve">, T., </w:t>
      </w:r>
      <w:proofErr w:type="spellStart"/>
      <w:r w:rsidRPr="00A237E6">
        <w:rPr>
          <w:rFonts w:ascii="Times New Roman" w:hAnsi="Times New Roman"/>
          <w:sz w:val="24"/>
          <w:szCs w:val="24"/>
        </w:rPr>
        <w:t>Wielinga</w:t>
      </w:r>
      <w:proofErr w:type="spellEnd"/>
      <w:r w:rsidRPr="00A237E6">
        <w:rPr>
          <w:rFonts w:ascii="Times New Roman" w:hAnsi="Times New Roman"/>
          <w:sz w:val="24"/>
          <w:szCs w:val="24"/>
        </w:rPr>
        <w:t>, P. Y., &amp;</w:t>
      </w:r>
      <w:proofErr w:type="spellStart"/>
      <w:r w:rsidRPr="00A237E6">
        <w:rPr>
          <w:rFonts w:ascii="Times New Roman" w:hAnsi="Times New Roman"/>
          <w:sz w:val="24"/>
          <w:szCs w:val="24"/>
        </w:rPr>
        <w:t>Kleemann</w:t>
      </w:r>
      <w:proofErr w:type="spellEnd"/>
      <w:r w:rsidRPr="00A237E6">
        <w:rPr>
          <w:rFonts w:ascii="Times New Roman" w:hAnsi="Times New Roman"/>
          <w:sz w:val="24"/>
          <w:szCs w:val="24"/>
        </w:rPr>
        <w:t xml:space="preserve">, R. (2015). Replacement of Dietary Saturated Fat by PUFA-Rich Pumpkin Seed Oil Attenuates </w:t>
      </w:r>
      <w:r w:rsidRPr="00A237E6">
        <w:rPr>
          <w:rFonts w:ascii="Times New Roman" w:hAnsi="Times New Roman"/>
          <w:sz w:val="24"/>
          <w:szCs w:val="24"/>
        </w:rPr>
        <w:lastRenderedPageBreak/>
        <w:t xml:space="preserve">Non-Alcoholic Fatty Liver Disease and Atherosclerosis Development, with Additional Health Effects of Virgin over Refined Oil. </w:t>
      </w:r>
      <w:proofErr w:type="spellStart"/>
      <w:r w:rsidRPr="00A237E6">
        <w:rPr>
          <w:rFonts w:ascii="Times New Roman" w:hAnsi="Times New Roman"/>
          <w:sz w:val="24"/>
          <w:szCs w:val="24"/>
        </w:rPr>
        <w:t>PLoS</w:t>
      </w:r>
      <w:proofErr w:type="spellEnd"/>
      <w:r w:rsidRPr="00A237E6">
        <w:rPr>
          <w:rFonts w:ascii="Times New Roman" w:hAnsi="Times New Roman"/>
          <w:sz w:val="24"/>
          <w:szCs w:val="24"/>
        </w:rPr>
        <w:t xml:space="preserve"> One, 10(9), e0139196. </w:t>
      </w:r>
      <w:hyperlink r:id="rId34" w:history="1">
        <w:r w:rsidRPr="00652FC3">
          <w:rPr>
            <w:rStyle w:val="Hyperlink"/>
            <w:rFonts w:ascii="Times New Roman" w:hAnsi="Times New Roman"/>
            <w:sz w:val="24"/>
            <w:szCs w:val="24"/>
          </w:rPr>
          <w:t>https://doi.org/10.1371/journal.pone.0139196</w:t>
        </w:r>
      </w:hyperlink>
    </w:p>
    <w:p w:rsidR="00A237E6" w:rsidRPr="00A237E6" w:rsidRDefault="00A237E6" w:rsidP="007E179B">
      <w:pPr>
        <w:numPr>
          <w:ilvl w:val="0"/>
          <w:numId w:val="2"/>
        </w:numPr>
        <w:spacing w:line="360" w:lineRule="auto"/>
        <w:jc w:val="both"/>
        <w:rPr>
          <w:rFonts w:ascii="Times New Roman" w:eastAsia="Times New Roman" w:hAnsi="Times New Roman"/>
          <w:sz w:val="24"/>
          <w:szCs w:val="24"/>
        </w:rPr>
      </w:pPr>
      <w:proofErr w:type="spellStart"/>
      <w:r w:rsidRPr="00A237E6">
        <w:rPr>
          <w:rFonts w:ascii="Times New Roman" w:hAnsi="Times New Roman"/>
          <w:sz w:val="24"/>
          <w:szCs w:val="24"/>
        </w:rPr>
        <w:t>Nawirska-Olszańska</w:t>
      </w:r>
      <w:proofErr w:type="spellEnd"/>
      <w:r w:rsidRPr="00A237E6">
        <w:rPr>
          <w:rFonts w:ascii="Times New Roman" w:hAnsi="Times New Roman"/>
          <w:sz w:val="24"/>
          <w:szCs w:val="24"/>
        </w:rPr>
        <w:t xml:space="preserve">, A., Kita, A., </w:t>
      </w:r>
      <w:proofErr w:type="spellStart"/>
      <w:r w:rsidRPr="00A237E6">
        <w:rPr>
          <w:rFonts w:ascii="Times New Roman" w:hAnsi="Times New Roman"/>
          <w:sz w:val="24"/>
          <w:szCs w:val="24"/>
        </w:rPr>
        <w:t>Biesiada</w:t>
      </w:r>
      <w:proofErr w:type="spellEnd"/>
      <w:r w:rsidRPr="00A237E6">
        <w:rPr>
          <w:rFonts w:ascii="Times New Roman" w:hAnsi="Times New Roman"/>
          <w:sz w:val="24"/>
          <w:szCs w:val="24"/>
        </w:rPr>
        <w:t xml:space="preserve">, A., </w:t>
      </w:r>
      <w:proofErr w:type="spellStart"/>
      <w:r w:rsidRPr="00A237E6">
        <w:rPr>
          <w:rFonts w:ascii="Times New Roman" w:hAnsi="Times New Roman"/>
          <w:sz w:val="24"/>
          <w:szCs w:val="24"/>
        </w:rPr>
        <w:t>Sokół-Łętowska</w:t>
      </w:r>
      <w:proofErr w:type="spellEnd"/>
      <w:r w:rsidRPr="00A237E6">
        <w:rPr>
          <w:rFonts w:ascii="Times New Roman" w:hAnsi="Times New Roman"/>
          <w:sz w:val="24"/>
          <w:szCs w:val="24"/>
        </w:rPr>
        <w:t>, A., &amp;</w:t>
      </w:r>
      <w:proofErr w:type="spellStart"/>
      <w:r w:rsidRPr="00A237E6">
        <w:rPr>
          <w:rFonts w:ascii="Times New Roman" w:hAnsi="Times New Roman"/>
          <w:sz w:val="24"/>
          <w:szCs w:val="24"/>
        </w:rPr>
        <w:t>Kucharska</w:t>
      </w:r>
      <w:proofErr w:type="spellEnd"/>
      <w:r w:rsidRPr="00A237E6">
        <w:rPr>
          <w:rFonts w:ascii="Times New Roman" w:hAnsi="Times New Roman"/>
          <w:sz w:val="24"/>
          <w:szCs w:val="24"/>
        </w:rPr>
        <w:t xml:space="preserve">, A. Z. (2013). Characteristics of antioxidant activity and composition of pumpkin seed oils in 12 cultivars. Food Chemistry, 139(1-4), 155–161. </w:t>
      </w:r>
      <w:hyperlink r:id="rId35" w:history="1">
        <w:r w:rsidRPr="00652FC3">
          <w:rPr>
            <w:rStyle w:val="Hyperlink"/>
            <w:rFonts w:ascii="Times New Roman" w:hAnsi="Times New Roman"/>
            <w:sz w:val="24"/>
            <w:szCs w:val="24"/>
          </w:rPr>
          <w:t>https://doi.org/10.1016/j.foodchem.2013.02.009</w:t>
        </w:r>
      </w:hyperlink>
    </w:p>
    <w:p w:rsidR="00A237E6" w:rsidRPr="00A237E6" w:rsidRDefault="00A237E6" w:rsidP="007E179B">
      <w:pPr>
        <w:numPr>
          <w:ilvl w:val="0"/>
          <w:numId w:val="2"/>
        </w:numPr>
        <w:spacing w:line="360" w:lineRule="auto"/>
        <w:jc w:val="both"/>
        <w:rPr>
          <w:rFonts w:ascii="Times New Roman" w:hAnsi="Times New Roman"/>
          <w:sz w:val="24"/>
          <w:szCs w:val="24"/>
        </w:rPr>
      </w:pPr>
      <w:r w:rsidRPr="00A237E6">
        <w:rPr>
          <w:rFonts w:ascii="Times New Roman" w:eastAsia="Times New Roman" w:hAnsi="Times New Roman"/>
          <w:sz w:val="24"/>
          <w:szCs w:val="24"/>
          <w:lang w:val="pt-BR"/>
        </w:rPr>
        <w:t xml:space="preserve">Nunes, A. R., Alves, G., Falcão, A., Lopes, J. A., &amp; Silva, L. R. (2025). </w:t>
      </w:r>
      <w:r w:rsidRPr="00A237E6">
        <w:rPr>
          <w:rFonts w:ascii="Times New Roman" w:eastAsia="Times New Roman" w:hAnsi="Times New Roman"/>
          <w:sz w:val="24"/>
          <w:szCs w:val="24"/>
          <w:lang w:val="en-IN"/>
        </w:rPr>
        <w:t xml:space="preserve">Phenolic Acids from Fruit By-Products as Therapeutic Agents for Metabolic Syndrome: A Review. International Journal of Molecular Sciences, 26(8), 3834. </w:t>
      </w:r>
      <w:hyperlink r:id="rId36" w:history="1">
        <w:r w:rsidRPr="00652FC3">
          <w:rPr>
            <w:rStyle w:val="Hyperlink"/>
            <w:rFonts w:ascii="Times New Roman" w:eastAsia="Times New Roman" w:hAnsi="Times New Roman"/>
            <w:sz w:val="24"/>
            <w:szCs w:val="24"/>
            <w:lang w:val="en-IN"/>
          </w:rPr>
          <w:t>https://doi.org/10.3390/ijms26083834</w:t>
        </w:r>
      </w:hyperlink>
    </w:p>
    <w:p w:rsidR="00A237E6" w:rsidRPr="00A237E6" w:rsidRDefault="00A237E6" w:rsidP="007E179B">
      <w:pPr>
        <w:numPr>
          <w:ilvl w:val="0"/>
          <w:numId w:val="2"/>
        </w:numPr>
        <w:spacing w:line="360" w:lineRule="auto"/>
        <w:jc w:val="both"/>
        <w:rPr>
          <w:rFonts w:ascii="Times New Roman" w:hAnsi="Times New Roman"/>
          <w:bCs/>
          <w:iCs/>
          <w:sz w:val="24"/>
          <w:szCs w:val="24"/>
        </w:rPr>
      </w:pPr>
      <w:r w:rsidRPr="00A237E6">
        <w:rPr>
          <w:rFonts w:ascii="Times New Roman" w:hAnsi="Times New Roman"/>
          <w:sz w:val="24"/>
          <w:szCs w:val="24"/>
        </w:rPr>
        <w:t xml:space="preserve">Okafor, C. J., Yusuf, S. A., Mahmoud, S. A., </w:t>
      </w:r>
      <w:proofErr w:type="spellStart"/>
      <w:r w:rsidRPr="00A237E6">
        <w:rPr>
          <w:rFonts w:ascii="Times New Roman" w:hAnsi="Times New Roman"/>
          <w:sz w:val="24"/>
          <w:szCs w:val="24"/>
        </w:rPr>
        <w:t>Salum</w:t>
      </w:r>
      <w:proofErr w:type="spellEnd"/>
      <w:r w:rsidRPr="00A237E6">
        <w:rPr>
          <w:rFonts w:ascii="Times New Roman" w:hAnsi="Times New Roman"/>
          <w:sz w:val="24"/>
          <w:szCs w:val="24"/>
        </w:rPr>
        <w:t xml:space="preserve">, S. S., Vargas, S. C., Mathew, A. E., </w:t>
      </w:r>
      <w:proofErr w:type="spellStart"/>
      <w:r w:rsidRPr="00A237E6">
        <w:rPr>
          <w:rFonts w:ascii="Times New Roman" w:hAnsi="Times New Roman"/>
          <w:sz w:val="24"/>
          <w:szCs w:val="24"/>
        </w:rPr>
        <w:t>Obeagu</w:t>
      </w:r>
      <w:proofErr w:type="spellEnd"/>
      <w:r w:rsidRPr="00A237E6">
        <w:rPr>
          <w:rFonts w:ascii="Times New Roman" w:hAnsi="Times New Roman"/>
          <w:sz w:val="24"/>
          <w:szCs w:val="24"/>
        </w:rPr>
        <w:t xml:space="preserve">, E. I., </w:t>
      </w:r>
      <w:proofErr w:type="spellStart"/>
      <w:r w:rsidRPr="00A237E6">
        <w:rPr>
          <w:rFonts w:ascii="Times New Roman" w:hAnsi="Times New Roman"/>
          <w:sz w:val="24"/>
          <w:szCs w:val="24"/>
        </w:rPr>
        <w:t>Shaib</w:t>
      </w:r>
      <w:proofErr w:type="spellEnd"/>
      <w:r w:rsidRPr="00A237E6">
        <w:rPr>
          <w:rFonts w:ascii="Times New Roman" w:hAnsi="Times New Roman"/>
          <w:sz w:val="24"/>
          <w:szCs w:val="24"/>
        </w:rPr>
        <w:t xml:space="preserve">, H. K., </w:t>
      </w:r>
      <w:proofErr w:type="spellStart"/>
      <w:r w:rsidRPr="00A237E6">
        <w:rPr>
          <w:rFonts w:ascii="Times New Roman" w:hAnsi="Times New Roman"/>
          <w:sz w:val="24"/>
          <w:szCs w:val="24"/>
        </w:rPr>
        <w:t>Iddi</w:t>
      </w:r>
      <w:proofErr w:type="spellEnd"/>
      <w:r w:rsidRPr="00A237E6">
        <w:rPr>
          <w:rFonts w:ascii="Times New Roman" w:hAnsi="Times New Roman"/>
          <w:sz w:val="24"/>
          <w:szCs w:val="24"/>
        </w:rPr>
        <w:t xml:space="preserve">, H. A., </w:t>
      </w:r>
      <w:proofErr w:type="spellStart"/>
      <w:r w:rsidRPr="00A237E6">
        <w:rPr>
          <w:rFonts w:ascii="Times New Roman" w:hAnsi="Times New Roman"/>
          <w:sz w:val="24"/>
          <w:szCs w:val="24"/>
        </w:rPr>
        <w:t>Moh'd</w:t>
      </w:r>
      <w:proofErr w:type="spellEnd"/>
      <w:r w:rsidRPr="00A237E6">
        <w:rPr>
          <w:rFonts w:ascii="Times New Roman" w:hAnsi="Times New Roman"/>
          <w:sz w:val="24"/>
          <w:szCs w:val="24"/>
        </w:rPr>
        <w:t xml:space="preserve">, M. S., &amp; Abdulrahman, W. S. (2021). Effect of Gender and Risk Factors in Complications of Type 2 Diabetic Mellitus among Patients Attending Diabetic Clinic in </w:t>
      </w:r>
      <w:proofErr w:type="spellStart"/>
      <w:r w:rsidRPr="00A237E6">
        <w:rPr>
          <w:rFonts w:ascii="Times New Roman" w:hAnsi="Times New Roman"/>
          <w:sz w:val="24"/>
          <w:szCs w:val="24"/>
        </w:rPr>
        <w:t>MnaziMmoja</w:t>
      </w:r>
      <w:proofErr w:type="spellEnd"/>
      <w:r w:rsidRPr="00A237E6">
        <w:rPr>
          <w:rFonts w:ascii="Times New Roman" w:hAnsi="Times New Roman"/>
          <w:sz w:val="24"/>
          <w:szCs w:val="24"/>
        </w:rPr>
        <w:t xml:space="preserve"> Hospital, Zanzibar. Journal of Pharmaceutical Research International, 33(29B), 67-78. </w:t>
      </w:r>
      <w:hyperlink r:id="rId37" w:history="1">
        <w:r w:rsidRPr="00652FC3">
          <w:rPr>
            <w:rStyle w:val="Hyperlink"/>
            <w:rFonts w:ascii="Times New Roman" w:hAnsi="Times New Roman"/>
            <w:sz w:val="24"/>
            <w:szCs w:val="24"/>
          </w:rPr>
          <w:t>https://doi.org/10.9734/jpri/2021/v33i29B31591</w:t>
        </w:r>
      </w:hyperlink>
    </w:p>
    <w:p w:rsidR="00A237E6" w:rsidRPr="00A237E6" w:rsidRDefault="00A237E6" w:rsidP="007E179B">
      <w:pPr>
        <w:numPr>
          <w:ilvl w:val="0"/>
          <w:numId w:val="2"/>
        </w:numPr>
        <w:spacing w:line="360" w:lineRule="auto"/>
        <w:jc w:val="both"/>
        <w:rPr>
          <w:rFonts w:ascii="Times New Roman" w:hAnsi="Times New Roman" w:cstheme="minorBidi"/>
          <w:sz w:val="24"/>
        </w:rPr>
      </w:pPr>
      <w:proofErr w:type="spellStart"/>
      <w:r w:rsidRPr="00A237E6">
        <w:rPr>
          <w:rFonts w:ascii="Times New Roman" w:hAnsi="Times New Roman"/>
          <w:bCs/>
          <w:sz w:val="24"/>
          <w:szCs w:val="24"/>
        </w:rPr>
        <w:t>Oladejo</w:t>
      </w:r>
      <w:proofErr w:type="spellEnd"/>
      <w:r w:rsidRPr="00A237E6">
        <w:rPr>
          <w:rFonts w:ascii="Times New Roman" w:hAnsi="Times New Roman"/>
          <w:bCs/>
          <w:sz w:val="24"/>
          <w:szCs w:val="24"/>
        </w:rPr>
        <w:t xml:space="preserve">, A. A., </w:t>
      </w:r>
      <w:proofErr w:type="spellStart"/>
      <w:r w:rsidRPr="00A237E6">
        <w:rPr>
          <w:rFonts w:ascii="Times New Roman" w:hAnsi="Times New Roman"/>
          <w:bCs/>
          <w:sz w:val="24"/>
          <w:szCs w:val="24"/>
        </w:rPr>
        <w:t>Onwubuya</w:t>
      </w:r>
      <w:proofErr w:type="spellEnd"/>
      <w:r w:rsidRPr="00A237E6">
        <w:rPr>
          <w:rFonts w:ascii="Times New Roman" w:hAnsi="Times New Roman"/>
          <w:bCs/>
          <w:sz w:val="24"/>
          <w:szCs w:val="24"/>
        </w:rPr>
        <w:t xml:space="preserve">, E. I., Kalu, O. A., Okeke, C. B., Okeke, C. M., &amp; Ikemefuna, P. N. (2024). Investigating the cardio-protective activity of </w:t>
      </w:r>
      <w:proofErr w:type="spellStart"/>
      <w:r w:rsidRPr="00A237E6">
        <w:rPr>
          <w:rFonts w:ascii="Times New Roman" w:hAnsi="Times New Roman"/>
          <w:bCs/>
          <w:sz w:val="24"/>
          <w:szCs w:val="24"/>
        </w:rPr>
        <w:t>Agaricusbisporus</w:t>
      </w:r>
      <w:proofErr w:type="spellEnd"/>
      <w:r w:rsidRPr="00A237E6">
        <w:rPr>
          <w:rFonts w:ascii="Times New Roman" w:hAnsi="Times New Roman"/>
          <w:bCs/>
          <w:sz w:val="24"/>
          <w:szCs w:val="24"/>
        </w:rPr>
        <w:t xml:space="preserve"> in Wistar rats induced with myocardial infarction. *Cardiology and Angi</w:t>
      </w:r>
      <w:r w:rsidR="009F060F">
        <w:rPr>
          <w:rFonts w:ascii="Times New Roman" w:hAnsi="Times New Roman"/>
          <w:bCs/>
          <w:sz w:val="24"/>
          <w:szCs w:val="24"/>
        </w:rPr>
        <w:t>ology: An International Journal, 13</w:t>
      </w:r>
      <w:r w:rsidRPr="00A237E6">
        <w:rPr>
          <w:rFonts w:ascii="Times New Roman" w:hAnsi="Times New Roman"/>
          <w:bCs/>
          <w:sz w:val="24"/>
          <w:szCs w:val="24"/>
        </w:rPr>
        <w:t xml:space="preserve">(3), 57-66. </w:t>
      </w:r>
      <w:hyperlink r:id="rId38" w:history="1">
        <w:r w:rsidRPr="00652FC3">
          <w:rPr>
            <w:rStyle w:val="Hyperlink"/>
            <w:rFonts w:ascii="Times New Roman" w:hAnsi="Times New Roman"/>
            <w:bCs/>
            <w:sz w:val="24"/>
            <w:szCs w:val="24"/>
          </w:rPr>
          <w:t>https://doi.org/10.9734/ca/2024/v13i3425</w:t>
        </w:r>
      </w:hyperlink>
    </w:p>
    <w:p w:rsidR="00A237E6" w:rsidRPr="00A237E6" w:rsidRDefault="00A237E6" w:rsidP="007E179B">
      <w:pPr>
        <w:numPr>
          <w:ilvl w:val="0"/>
          <w:numId w:val="2"/>
        </w:numPr>
        <w:spacing w:line="360" w:lineRule="auto"/>
        <w:jc w:val="both"/>
        <w:rPr>
          <w:rFonts w:ascii="Times New Roman" w:eastAsia="Times New Roman" w:hAnsi="Times New Roman"/>
          <w:sz w:val="24"/>
          <w:szCs w:val="24"/>
        </w:rPr>
      </w:pPr>
      <w:proofErr w:type="spellStart"/>
      <w:r w:rsidRPr="00A237E6">
        <w:rPr>
          <w:rFonts w:ascii="Times New Roman" w:hAnsi="Times New Roman"/>
          <w:sz w:val="24"/>
        </w:rPr>
        <w:t>Onwubuya</w:t>
      </w:r>
      <w:proofErr w:type="spellEnd"/>
      <w:r w:rsidRPr="00A237E6">
        <w:rPr>
          <w:rFonts w:ascii="Times New Roman" w:hAnsi="Times New Roman"/>
          <w:sz w:val="24"/>
        </w:rPr>
        <w:t xml:space="preserve">, E. I., </w:t>
      </w:r>
      <w:proofErr w:type="spellStart"/>
      <w:r w:rsidRPr="00A237E6">
        <w:rPr>
          <w:rFonts w:ascii="Times New Roman" w:hAnsi="Times New Roman"/>
          <w:sz w:val="24"/>
        </w:rPr>
        <w:t>Oladejo</w:t>
      </w:r>
      <w:proofErr w:type="spellEnd"/>
      <w:r w:rsidRPr="00A237E6">
        <w:rPr>
          <w:rFonts w:ascii="Times New Roman" w:hAnsi="Times New Roman"/>
          <w:sz w:val="24"/>
        </w:rPr>
        <w:t>, A. A., Kalu, O. A., &amp;</w:t>
      </w:r>
      <w:proofErr w:type="spellStart"/>
      <w:r w:rsidRPr="00A237E6">
        <w:rPr>
          <w:rFonts w:ascii="Times New Roman" w:hAnsi="Times New Roman"/>
          <w:sz w:val="24"/>
        </w:rPr>
        <w:t>Ndubueze</w:t>
      </w:r>
      <w:proofErr w:type="spellEnd"/>
      <w:r w:rsidRPr="00A237E6">
        <w:rPr>
          <w:rFonts w:ascii="Times New Roman" w:hAnsi="Times New Roman"/>
          <w:sz w:val="24"/>
        </w:rPr>
        <w:t xml:space="preserve">, I. K. (2023). Possible Ameliorative and Preventive Effect of Leaf Extract of Andrographis </w:t>
      </w:r>
      <w:proofErr w:type="spellStart"/>
      <w:r w:rsidRPr="00A237E6">
        <w:rPr>
          <w:rFonts w:ascii="Times New Roman" w:hAnsi="Times New Roman"/>
          <w:sz w:val="24"/>
        </w:rPr>
        <w:t>paniculata</w:t>
      </w:r>
      <w:proofErr w:type="spellEnd"/>
      <w:r w:rsidRPr="00A237E6">
        <w:rPr>
          <w:rFonts w:ascii="Times New Roman" w:hAnsi="Times New Roman"/>
          <w:sz w:val="24"/>
        </w:rPr>
        <w:t xml:space="preserve"> on Atherosclerosis: An Experience with Isoproterenol Induced Wistar Rats. Journal of Complementary and Alternative Medical Research, 23(1), 1-8. </w:t>
      </w:r>
      <w:hyperlink r:id="rId39" w:history="1">
        <w:r w:rsidRPr="00652FC3">
          <w:rPr>
            <w:rStyle w:val="Hyperlink"/>
            <w:rFonts w:ascii="Times New Roman" w:hAnsi="Times New Roman"/>
            <w:sz w:val="24"/>
          </w:rPr>
          <w:t>https://doi.org/10.9734/jocamr/2023/v23i1467</w:t>
        </w:r>
      </w:hyperlink>
    </w:p>
    <w:p w:rsidR="00A237E6" w:rsidRDefault="00A237E6" w:rsidP="007E179B">
      <w:pPr>
        <w:numPr>
          <w:ilvl w:val="0"/>
          <w:numId w:val="2"/>
        </w:numPr>
        <w:spacing w:line="360" w:lineRule="auto"/>
        <w:jc w:val="both"/>
        <w:rPr>
          <w:rFonts w:ascii="Times New Roman" w:eastAsia="Times New Roman" w:hAnsi="Times New Roman"/>
          <w:sz w:val="24"/>
          <w:szCs w:val="24"/>
        </w:rPr>
      </w:pPr>
      <w:proofErr w:type="spellStart"/>
      <w:r w:rsidRPr="00A237E6">
        <w:rPr>
          <w:rFonts w:ascii="Times New Roman" w:eastAsia="Times New Roman" w:hAnsi="Times New Roman"/>
          <w:sz w:val="24"/>
          <w:szCs w:val="24"/>
        </w:rPr>
        <w:t>Pawase</w:t>
      </w:r>
      <w:proofErr w:type="spellEnd"/>
      <w:r w:rsidRPr="00A237E6">
        <w:rPr>
          <w:rFonts w:ascii="Times New Roman" w:eastAsia="Times New Roman" w:hAnsi="Times New Roman"/>
          <w:sz w:val="24"/>
          <w:szCs w:val="24"/>
        </w:rPr>
        <w:t xml:space="preserve">, P. A., </w:t>
      </w:r>
      <w:proofErr w:type="spellStart"/>
      <w:r w:rsidRPr="00A237E6">
        <w:rPr>
          <w:rFonts w:ascii="Times New Roman" w:eastAsia="Times New Roman" w:hAnsi="Times New Roman"/>
          <w:sz w:val="24"/>
          <w:szCs w:val="24"/>
        </w:rPr>
        <w:t>Haldua</w:t>
      </w:r>
      <w:proofErr w:type="spellEnd"/>
      <w:r w:rsidRPr="00A237E6">
        <w:rPr>
          <w:rFonts w:ascii="Times New Roman" w:eastAsia="Times New Roman" w:hAnsi="Times New Roman"/>
          <w:sz w:val="24"/>
          <w:szCs w:val="24"/>
        </w:rPr>
        <w:t xml:space="preserve">, S., Bashir, O., </w:t>
      </w:r>
      <w:proofErr w:type="spellStart"/>
      <w:r w:rsidRPr="00A237E6">
        <w:rPr>
          <w:rFonts w:ascii="Times New Roman" w:eastAsia="Times New Roman" w:hAnsi="Times New Roman"/>
          <w:sz w:val="24"/>
          <w:szCs w:val="24"/>
        </w:rPr>
        <w:t>Pathare</w:t>
      </w:r>
      <w:proofErr w:type="spellEnd"/>
      <w:r w:rsidRPr="00A237E6">
        <w:rPr>
          <w:rFonts w:ascii="Times New Roman" w:eastAsia="Times New Roman" w:hAnsi="Times New Roman"/>
          <w:sz w:val="24"/>
          <w:szCs w:val="24"/>
        </w:rPr>
        <w:t xml:space="preserve">, A. M., Shams, R., Dash, K. K., </w:t>
      </w:r>
      <w:proofErr w:type="spellStart"/>
      <w:r w:rsidRPr="00A237E6">
        <w:rPr>
          <w:rFonts w:ascii="Times New Roman" w:eastAsia="Times New Roman" w:hAnsi="Times New Roman"/>
          <w:sz w:val="24"/>
          <w:szCs w:val="24"/>
        </w:rPr>
        <w:t>Ingale</w:t>
      </w:r>
      <w:proofErr w:type="spellEnd"/>
      <w:r w:rsidRPr="00A237E6">
        <w:rPr>
          <w:rFonts w:ascii="Times New Roman" w:eastAsia="Times New Roman" w:hAnsi="Times New Roman"/>
          <w:sz w:val="24"/>
          <w:szCs w:val="24"/>
        </w:rPr>
        <w:t xml:space="preserve">, O. S., </w:t>
      </w:r>
      <w:proofErr w:type="spellStart"/>
      <w:r w:rsidRPr="00A237E6">
        <w:rPr>
          <w:rFonts w:ascii="Times New Roman" w:eastAsia="Times New Roman" w:hAnsi="Times New Roman"/>
          <w:sz w:val="24"/>
          <w:szCs w:val="24"/>
        </w:rPr>
        <w:t>Mukarram</w:t>
      </w:r>
      <w:proofErr w:type="spellEnd"/>
      <w:r w:rsidRPr="00A237E6">
        <w:rPr>
          <w:rFonts w:ascii="Times New Roman" w:eastAsia="Times New Roman" w:hAnsi="Times New Roman"/>
          <w:sz w:val="24"/>
          <w:szCs w:val="24"/>
        </w:rPr>
        <w:t>, A. S., &amp;</w:t>
      </w:r>
      <w:proofErr w:type="spellStart"/>
      <w:r w:rsidRPr="00A237E6">
        <w:rPr>
          <w:rFonts w:ascii="Times New Roman" w:eastAsia="Times New Roman" w:hAnsi="Times New Roman"/>
          <w:sz w:val="24"/>
          <w:szCs w:val="24"/>
        </w:rPr>
        <w:t>Kovács</w:t>
      </w:r>
      <w:proofErr w:type="spellEnd"/>
      <w:r w:rsidRPr="00A237E6">
        <w:rPr>
          <w:rFonts w:ascii="Times New Roman" w:eastAsia="Times New Roman" w:hAnsi="Times New Roman"/>
          <w:sz w:val="24"/>
          <w:szCs w:val="24"/>
        </w:rPr>
        <w:t xml:space="preserve">, B. (2025). Antidiabetic properties of Cucurbita </w:t>
      </w:r>
      <w:r w:rsidRPr="00A237E6">
        <w:rPr>
          <w:rFonts w:ascii="Times New Roman" w:eastAsia="Times New Roman" w:hAnsi="Times New Roman"/>
          <w:sz w:val="24"/>
          <w:szCs w:val="24"/>
        </w:rPr>
        <w:lastRenderedPageBreak/>
        <w:t xml:space="preserve">pepo L. (pumpkin), </w:t>
      </w:r>
      <w:proofErr w:type="spellStart"/>
      <w:r w:rsidRPr="00A237E6">
        <w:rPr>
          <w:rFonts w:ascii="Times New Roman" w:eastAsia="Times New Roman" w:hAnsi="Times New Roman"/>
          <w:sz w:val="24"/>
          <w:szCs w:val="24"/>
        </w:rPr>
        <w:t>Linumusitatissimum</w:t>
      </w:r>
      <w:proofErr w:type="spellEnd"/>
      <w:r w:rsidRPr="00A237E6">
        <w:rPr>
          <w:rFonts w:ascii="Times New Roman" w:eastAsia="Times New Roman" w:hAnsi="Times New Roman"/>
          <w:sz w:val="24"/>
          <w:szCs w:val="24"/>
        </w:rPr>
        <w:t xml:space="preserve"> L. (flaxseed), and </w:t>
      </w:r>
      <w:proofErr w:type="spellStart"/>
      <w:r w:rsidRPr="00A237E6">
        <w:rPr>
          <w:rFonts w:ascii="Times New Roman" w:eastAsia="Times New Roman" w:hAnsi="Times New Roman"/>
          <w:sz w:val="24"/>
          <w:szCs w:val="24"/>
        </w:rPr>
        <w:t>Avena</w:t>
      </w:r>
      <w:proofErr w:type="spellEnd"/>
      <w:r w:rsidRPr="00A237E6">
        <w:rPr>
          <w:rFonts w:ascii="Times New Roman" w:eastAsia="Times New Roman" w:hAnsi="Times New Roman"/>
          <w:sz w:val="24"/>
          <w:szCs w:val="24"/>
        </w:rPr>
        <w:t xml:space="preserve"> sativa L. (oat): A review. Journal of Agriculture and Food Research, 22:102035 </w:t>
      </w:r>
      <w:hyperlink r:id="rId40" w:history="1">
        <w:r w:rsidRPr="00652FC3">
          <w:rPr>
            <w:rStyle w:val="Hyperlink"/>
            <w:rFonts w:ascii="Times New Roman" w:eastAsia="Times New Roman" w:hAnsi="Times New Roman"/>
            <w:sz w:val="24"/>
            <w:szCs w:val="24"/>
          </w:rPr>
          <w:t>https://doi.org/10.1016/j.jafr.2025.102035</w:t>
        </w:r>
      </w:hyperlink>
    </w:p>
    <w:p w:rsidR="00A237E6" w:rsidRPr="00A237E6" w:rsidRDefault="00A237E6" w:rsidP="007E179B">
      <w:pPr>
        <w:numPr>
          <w:ilvl w:val="0"/>
          <w:numId w:val="2"/>
        </w:numPr>
        <w:spacing w:line="360" w:lineRule="auto"/>
        <w:jc w:val="both"/>
        <w:rPr>
          <w:rFonts w:ascii="Times New Roman" w:hAnsi="Times New Roman"/>
          <w:sz w:val="24"/>
          <w:szCs w:val="24"/>
        </w:rPr>
      </w:pPr>
      <w:proofErr w:type="spellStart"/>
      <w:r w:rsidRPr="00A237E6">
        <w:rPr>
          <w:rFonts w:ascii="Times New Roman" w:eastAsia="Times New Roman" w:hAnsi="Times New Roman"/>
          <w:sz w:val="24"/>
          <w:szCs w:val="24"/>
          <w:lang w:val="fr-FR"/>
        </w:rPr>
        <w:t>Rațu</w:t>
      </w:r>
      <w:proofErr w:type="spellEnd"/>
      <w:r w:rsidRPr="00A237E6">
        <w:rPr>
          <w:rFonts w:ascii="Times New Roman" w:eastAsia="Times New Roman" w:hAnsi="Times New Roman"/>
          <w:sz w:val="24"/>
          <w:szCs w:val="24"/>
          <w:lang w:val="fr-FR"/>
        </w:rPr>
        <w:t xml:space="preserve">, R. N., </w:t>
      </w:r>
      <w:proofErr w:type="spellStart"/>
      <w:r w:rsidRPr="00A237E6">
        <w:rPr>
          <w:rFonts w:ascii="Times New Roman" w:eastAsia="Times New Roman" w:hAnsi="Times New Roman"/>
          <w:sz w:val="24"/>
          <w:szCs w:val="24"/>
          <w:lang w:val="fr-FR"/>
        </w:rPr>
        <w:t>Stoica</w:t>
      </w:r>
      <w:proofErr w:type="spellEnd"/>
      <w:r w:rsidRPr="00A237E6">
        <w:rPr>
          <w:rFonts w:ascii="Times New Roman" w:eastAsia="Times New Roman" w:hAnsi="Times New Roman"/>
          <w:sz w:val="24"/>
          <w:szCs w:val="24"/>
          <w:lang w:val="fr-FR"/>
        </w:rPr>
        <w:t xml:space="preserve">, F., </w:t>
      </w:r>
      <w:proofErr w:type="spellStart"/>
      <w:r w:rsidRPr="00A237E6">
        <w:rPr>
          <w:rFonts w:ascii="Times New Roman" w:eastAsia="Times New Roman" w:hAnsi="Times New Roman"/>
          <w:sz w:val="24"/>
          <w:szCs w:val="24"/>
          <w:lang w:val="fr-FR"/>
        </w:rPr>
        <w:t>Lipșa</w:t>
      </w:r>
      <w:proofErr w:type="spellEnd"/>
      <w:r w:rsidRPr="00A237E6">
        <w:rPr>
          <w:rFonts w:ascii="Times New Roman" w:eastAsia="Times New Roman" w:hAnsi="Times New Roman"/>
          <w:sz w:val="24"/>
          <w:szCs w:val="24"/>
          <w:lang w:val="fr-FR"/>
        </w:rPr>
        <w:t xml:space="preserve">, F. D., Constantin, O. E., </w:t>
      </w:r>
      <w:proofErr w:type="spellStart"/>
      <w:r w:rsidRPr="00A237E6">
        <w:rPr>
          <w:rFonts w:ascii="Times New Roman" w:eastAsia="Times New Roman" w:hAnsi="Times New Roman"/>
          <w:sz w:val="24"/>
          <w:szCs w:val="24"/>
          <w:lang w:val="fr-FR"/>
        </w:rPr>
        <w:t>Stănciuc</w:t>
      </w:r>
      <w:proofErr w:type="spellEnd"/>
      <w:r w:rsidRPr="00A237E6">
        <w:rPr>
          <w:rFonts w:ascii="Times New Roman" w:eastAsia="Times New Roman" w:hAnsi="Times New Roman"/>
          <w:sz w:val="24"/>
          <w:szCs w:val="24"/>
          <w:lang w:val="fr-FR"/>
        </w:rPr>
        <w:t xml:space="preserve">, N., </w:t>
      </w:r>
      <w:proofErr w:type="spellStart"/>
      <w:r w:rsidRPr="00A237E6">
        <w:rPr>
          <w:rFonts w:ascii="Times New Roman" w:eastAsia="Times New Roman" w:hAnsi="Times New Roman"/>
          <w:sz w:val="24"/>
          <w:szCs w:val="24"/>
          <w:lang w:val="fr-FR"/>
        </w:rPr>
        <w:t>Aprodu</w:t>
      </w:r>
      <w:proofErr w:type="spellEnd"/>
      <w:r w:rsidRPr="00A237E6">
        <w:rPr>
          <w:rFonts w:ascii="Times New Roman" w:eastAsia="Times New Roman" w:hAnsi="Times New Roman"/>
          <w:sz w:val="24"/>
          <w:szCs w:val="24"/>
          <w:lang w:val="fr-FR"/>
        </w:rPr>
        <w:t>, I., &amp;</w:t>
      </w:r>
      <w:proofErr w:type="spellStart"/>
      <w:r w:rsidRPr="00A237E6">
        <w:rPr>
          <w:rFonts w:ascii="Times New Roman" w:eastAsia="Times New Roman" w:hAnsi="Times New Roman"/>
          <w:sz w:val="24"/>
          <w:szCs w:val="24"/>
          <w:lang w:val="fr-FR"/>
        </w:rPr>
        <w:t>Râpeanu</w:t>
      </w:r>
      <w:proofErr w:type="spellEnd"/>
      <w:r w:rsidRPr="00A237E6">
        <w:rPr>
          <w:rFonts w:ascii="Times New Roman" w:eastAsia="Times New Roman" w:hAnsi="Times New Roman"/>
          <w:sz w:val="24"/>
          <w:szCs w:val="24"/>
          <w:lang w:val="fr-FR"/>
        </w:rPr>
        <w:t xml:space="preserve">, G. (2024). </w:t>
      </w:r>
      <w:r w:rsidRPr="00A237E6">
        <w:rPr>
          <w:rFonts w:ascii="Times New Roman" w:eastAsia="Times New Roman" w:hAnsi="Times New Roman"/>
          <w:sz w:val="24"/>
          <w:szCs w:val="24"/>
        </w:rPr>
        <w:t xml:space="preserve">Pumpkin and Pumpkin By-Products: A Comprehensive Overview of Phytochemicals, Extraction, Health Benefits, and Food Applications. Foods, 13(17), 2694. </w:t>
      </w:r>
      <w:hyperlink r:id="rId41" w:history="1">
        <w:r w:rsidRPr="00652FC3">
          <w:rPr>
            <w:rStyle w:val="Hyperlink"/>
            <w:rFonts w:ascii="Times New Roman" w:eastAsia="Times New Roman" w:hAnsi="Times New Roman"/>
            <w:sz w:val="24"/>
            <w:szCs w:val="24"/>
          </w:rPr>
          <w:t>https://doi.org/10.3390/foods13172694</w:t>
        </w:r>
      </w:hyperlink>
    </w:p>
    <w:p w:rsidR="00A237E6" w:rsidRDefault="00A237E6" w:rsidP="007E179B">
      <w:pPr>
        <w:numPr>
          <w:ilvl w:val="0"/>
          <w:numId w:val="2"/>
        </w:numPr>
        <w:spacing w:line="360" w:lineRule="auto"/>
        <w:jc w:val="both"/>
        <w:rPr>
          <w:rFonts w:ascii="Times New Roman" w:hAnsi="Times New Roman"/>
          <w:sz w:val="24"/>
          <w:szCs w:val="24"/>
        </w:rPr>
      </w:pPr>
      <w:proofErr w:type="spellStart"/>
      <w:r w:rsidRPr="00A237E6">
        <w:rPr>
          <w:rFonts w:ascii="Times New Roman" w:hAnsi="Times New Roman"/>
          <w:sz w:val="24"/>
          <w:szCs w:val="24"/>
        </w:rPr>
        <w:t>Rotruck</w:t>
      </w:r>
      <w:proofErr w:type="spellEnd"/>
      <w:r w:rsidRPr="00A237E6">
        <w:rPr>
          <w:rFonts w:ascii="Times New Roman" w:hAnsi="Times New Roman"/>
          <w:sz w:val="24"/>
          <w:szCs w:val="24"/>
        </w:rPr>
        <w:t xml:space="preserve">, J. T., Pope, A. L., </w:t>
      </w:r>
      <w:proofErr w:type="spellStart"/>
      <w:r w:rsidRPr="00A237E6">
        <w:rPr>
          <w:rFonts w:ascii="Times New Roman" w:hAnsi="Times New Roman"/>
          <w:sz w:val="24"/>
          <w:szCs w:val="24"/>
        </w:rPr>
        <w:t>Ganther</w:t>
      </w:r>
      <w:proofErr w:type="spellEnd"/>
      <w:r w:rsidRPr="00A237E6">
        <w:rPr>
          <w:rFonts w:ascii="Times New Roman" w:hAnsi="Times New Roman"/>
          <w:sz w:val="24"/>
          <w:szCs w:val="24"/>
        </w:rPr>
        <w:t xml:space="preserve">, H. E., Swanson, A. B., </w:t>
      </w:r>
      <w:proofErr w:type="spellStart"/>
      <w:r w:rsidRPr="00A237E6">
        <w:rPr>
          <w:rFonts w:ascii="Times New Roman" w:hAnsi="Times New Roman"/>
          <w:sz w:val="24"/>
          <w:szCs w:val="24"/>
        </w:rPr>
        <w:t>Hafeman</w:t>
      </w:r>
      <w:proofErr w:type="spellEnd"/>
      <w:r w:rsidRPr="00A237E6">
        <w:rPr>
          <w:rFonts w:ascii="Times New Roman" w:hAnsi="Times New Roman"/>
          <w:sz w:val="24"/>
          <w:szCs w:val="24"/>
        </w:rPr>
        <w:t xml:space="preserve">, D. G., &amp; Hoekstra, W. G. (1973). Selenium: Biochemical role as a component of glutathione peroxidase. Science, 179(4073), 588-590. </w:t>
      </w:r>
      <w:hyperlink r:id="rId42" w:history="1">
        <w:r w:rsidRPr="00652FC3">
          <w:rPr>
            <w:rStyle w:val="Hyperlink"/>
            <w:rFonts w:ascii="Times New Roman" w:hAnsi="Times New Roman"/>
            <w:sz w:val="24"/>
            <w:szCs w:val="24"/>
          </w:rPr>
          <w:t>https://doi.org/10.1126/science.179.4073.588</w:t>
        </w:r>
      </w:hyperlink>
    </w:p>
    <w:p w:rsidR="00A237E6" w:rsidRPr="00A237E6" w:rsidRDefault="00A237E6" w:rsidP="007E179B">
      <w:pPr>
        <w:pStyle w:val="NoSpacing"/>
        <w:numPr>
          <w:ilvl w:val="0"/>
          <w:numId w:val="2"/>
        </w:numPr>
        <w:spacing w:after="200" w:line="360" w:lineRule="auto"/>
        <w:jc w:val="both"/>
        <w:rPr>
          <w:rFonts w:ascii="Times New Roman" w:hAnsi="Times New Roman" w:cs="Times New Roman"/>
          <w:sz w:val="24"/>
          <w:szCs w:val="24"/>
        </w:rPr>
      </w:pPr>
      <w:proofErr w:type="spellStart"/>
      <w:r w:rsidRPr="00A237E6">
        <w:rPr>
          <w:rFonts w:ascii="Times New Roman" w:eastAsia="SimSun" w:hAnsi="Times New Roman" w:cs="Times New Roman"/>
          <w:sz w:val="24"/>
          <w:szCs w:val="24"/>
          <w:lang w:val="en-US" w:eastAsia="zh-CN"/>
        </w:rPr>
        <w:t>Sahin</w:t>
      </w:r>
      <w:proofErr w:type="spellEnd"/>
      <w:r w:rsidRPr="00A237E6">
        <w:rPr>
          <w:rFonts w:ascii="Times New Roman" w:eastAsia="SimSun" w:hAnsi="Times New Roman" w:cs="Times New Roman"/>
          <w:sz w:val="24"/>
          <w:szCs w:val="24"/>
          <w:lang w:val="en-US" w:eastAsia="zh-CN"/>
        </w:rPr>
        <w:t xml:space="preserve">, I., </w:t>
      </w:r>
      <w:proofErr w:type="spellStart"/>
      <w:r w:rsidRPr="00A237E6">
        <w:rPr>
          <w:rFonts w:ascii="Times New Roman" w:eastAsia="SimSun" w:hAnsi="Times New Roman" w:cs="Times New Roman"/>
          <w:sz w:val="24"/>
          <w:szCs w:val="24"/>
          <w:lang w:val="en-US" w:eastAsia="zh-CN"/>
        </w:rPr>
        <w:t>Bakiner</w:t>
      </w:r>
      <w:proofErr w:type="spellEnd"/>
      <w:r w:rsidRPr="00A237E6">
        <w:rPr>
          <w:rFonts w:ascii="Times New Roman" w:eastAsia="SimSun" w:hAnsi="Times New Roman" w:cs="Times New Roman"/>
          <w:sz w:val="24"/>
          <w:szCs w:val="24"/>
          <w:lang w:val="en-US" w:eastAsia="zh-CN"/>
        </w:rPr>
        <w:t>, O., Demir, T., Sari, R., &amp;</w:t>
      </w:r>
      <w:proofErr w:type="spellStart"/>
      <w:r w:rsidRPr="00A237E6">
        <w:rPr>
          <w:rFonts w:ascii="Times New Roman" w:eastAsia="SimSun" w:hAnsi="Times New Roman" w:cs="Times New Roman"/>
          <w:sz w:val="24"/>
          <w:szCs w:val="24"/>
          <w:lang w:val="en-US" w:eastAsia="zh-CN"/>
        </w:rPr>
        <w:t>Atmaca</w:t>
      </w:r>
      <w:proofErr w:type="spellEnd"/>
      <w:r w:rsidRPr="00A237E6">
        <w:rPr>
          <w:rFonts w:ascii="Times New Roman" w:eastAsia="SimSun" w:hAnsi="Times New Roman" w:cs="Times New Roman"/>
          <w:sz w:val="24"/>
          <w:szCs w:val="24"/>
          <w:lang w:val="en-US" w:eastAsia="zh-CN"/>
        </w:rPr>
        <w:t xml:space="preserve">, A. (2024). Current Position of Gliclazide and Sulfonylureas in the Contemporary Treatment Paradigm for Type 2 Diabetes: A Scoping Review. Diabetes Therapy, 15(8), 1687–1716. </w:t>
      </w:r>
      <w:hyperlink r:id="rId43" w:history="1">
        <w:r w:rsidRPr="00652FC3">
          <w:rPr>
            <w:rStyle w:val="Hyperlink"/>
            <w:rFonts w:ascii="Times New Roman" w:eastAsia="SimSun" w:hAnsi="Times New Roman" w:cs="Times New Roman"/>
            <w:sz w:val="24"/>
            <w:szCs w:val="24"/>
            <w:lang w:val="en-US" w:eastAsia="zh-CN"/>
          </w:rPr>
          <w:t>https://doi.org/10.1007/s13300-024-01612-8</w:t>
        </w:r>
      </w:hyperlink>
    </w:p>
    <w:p w:rsidR="00CD133C" w:rsidRPr="00CD133C" w:rsidRDefault="00CD133C" w:rsidP="007E179B">
      <w:pPr>
        <w:numPr>
          <w:ilvl w:val="0"/>
          <w:numId w:val="2"/>
        </w:numPr>
        <w:spacing w:line="360" w:lineRule="auto"/>
        <w:jc w:val="both"/>
        <w:rPr>
          <w:rFonts w:ascii="Times New Roman" w:hAnsi="Times New Roman"/>
          <w:sz w:val="24"/>
          <w:szCs w:val="24"/>
        </w:rPr>
      </w:pPr>
      <w:r w:rsidRPr="00CD133C">
        <w:rPr>
          <w:rFonts w:ascii="Times New Roman" w:eastAsia="Calibri" w:hAnsi="Times New Roman"/>
          <w:sz w:val="24"/>
          <w:szCs w:val="24"/>
          <w:lang w:val="en-GB" w:eastAsia="en-US"/>
        </w:rPr>
        <w:t xml:space="preserve">Sinha, A. K. (1972). Colorimetric assay of catalase. Analytical Biochemistry, 47(2), 389-394. </w:t>
      </w:r>
      <w:hyperlink r:id="rId44" w:history="1">
        <w:r w:rsidRPr="00652FC3">
          <w:rPr>
            <w:rStyle w:val="Hyperlink"/>
            <w:rFonts w:ascii="Times New Roman" w:eastAsia="Calibri" w:hAnsi="Times New Roman"/>
            <w:sz w:val="24"/>
            <w:szCs w:val="24"/>
            <w:lang w:val="en-GB" w:eastAsia="en-US"/>
          </w:rPr>
          <w:t>https://doi.org/10.1016/0003-2697(72)90132-7</w:t>
        </w:r>
      </w:hyperlink>
    </w:p>
    <w:p w:rsidR="000C5546" w:rsidRPr="005E6ADA" w:rsidRDefault="000C5546" w:rsidP="007E179B">
      <w:pPr>
        <w:numPr>
          <w:ilvl w:val="0"/>
          <w:numId w:val="2"/>
        </w:numPr>
        <w:spacing w:line="360" w:lineRule="auto"/>
        <w:jc w:val="both"/>
        <w:rPr>
          <w:rFonts w:ascii="Times New Roman" w:hAnsi="Times New Roman"/>
          <w:sz w:val="24"/>
          <w:szCs w:val="24"/>
        </w:rPr>
      </w:pPr>
      <w:proofErr w:type="spellStart"/>
      <w:r w:rsidRPr="005E6ADA">
        <w:rPr>
          <w:rFonts w:ascii="Times New Roman" w:hAnsi="Times New Roman"/>
          <w:sz w:val="24"/>
          <w:szCs w:val="24"/>
        </w:rPr>
        <w:t>Situmorang</w:t>
      </w:r>
      <w:proofErr w:type="spellEnd"/>
      <w:r w:rsidRPr="005E6ADA">
        <w:rPr>
          <w:rFonts w:ascii="Times New Roman" w:hAnsi="Times New Roman"/>
          <w:sz w:val="24"/>
          <w:szCs w:val="24"/>
        </w:rPr>
        <w:t xml:space="preserve">, P.C., </w:t>
      </w:r>
      <w:proofErr w:type="spellStart"/>
      <w:r w:rsidRPr="005E6ADA">
        <w:rPr>
          <w:rFonts w:ascii="Times New Roman" w:hAnsi="Times New Roman"/>
          <w:sz w:val="24"/>
          <w:szCs w:val="24"/>
        </w:rPr>
        <w:t>Zuhra</w:t>
      </w:r>
      <w:proofErr w:type="spellEnd"/>
      <w:r w:rsidRPr="005E6ADA">
        <w:rPr>
          <w:rFonts w:ascii="Times New Roman" w:hAnsi="Times New Roman"/>
          <w:sz w:val="24"/>
          <w:szCs w:val="24"/>
        </w:rPr>
        <w:t xml:space="preserve">, C.F., </w:t>
      </w:r>
      <w:proofErr w:type="spellStart"/>
      <w:r w:rsidRPr="005E6ADA">
        <w:rPr>
          <w:rFonts w:ascii="Times New Roman" w:hAnsi="Times New Roman"/>
          <w:sz w:val="24"/>
          <w:szCs w:val="24"/>
        </w:rPr>
        <w:t>Lutfia</w:t>
      </w:r>
      <w:proofErr w:type="spellEnd"/>
      <w:r w:rsidRPr="005E6ADA">
        <w:rPr>
          <w:rFonts w:ascii="Times New Roman" w:hAnsi="Times New Roman"/>
          <w:sz w:val="24"/>
          <w:szCs w:val="24"/>
        </w:rPr>
        <w:t xml:space="preserve">, A., </w:t>
      </w:r>
      <w:proofErr w:type="spellStart"/>
      <w:r w:rsidRPr="005E6ADA">
        <w:rPr>
          <w:rFonts w:ascii="Times New Roman" w:hAnsi="Times New Roman"/>
          <w:sz w:val="24"/>
          <w:szCs w:val="24"/>
        </w:rPr>
        <w:t>Pasaribu</w:t>
      </w:r>
      <w:proofErr w:type="spellEnd"/>
      <w:r w:rsidRPr="005E6ADA">
        <w:rPr>
          <w:rFonts w:ascii="Times New Roman" w:hAnsi="Times New Roman"/>
          <w:sz w:val="24"/>
          <w:szCs w:val="24"/>
        </w:rPr>
        <w:t xml:space="preserve">, K.M., </w:t>
      </w:r>
      <w:proofErr w:type="spellStart"/>
      <w:r w:rsidRPr="005E6ADA">
        <w:rPr>
          <w:rFonts w:ascii="Times New Roman" w:hAnsi="Times New Roman"/>
          <w:sz w:val="24"/>
          <w:szCs w:val="24"/>
        </w:rPr>
        <w:t>Hardiyanti</w:t>
      </w:r>
      <w:proofErr w:type="spellEnd"/>
      <w:r w:rsidRPr="005E6ADA">
        <w:rPr>
          <w:rFonts w:ascii="Times New Roman" w:hAnsi="Times New Roman"/>
          <w:sz w:val="24"/>
          <w:szCs w:val="24"/>
        </w:rPr>
        <w:t xml:space="preserve">, R., </w:t>
      </w:r>
      <w:proofErr w:type="spellStart"/>
      <w:r w:rsidRPr="005E6ADA">
        <w:rPr>
          <w:rFonts w:ascii="Times New Roman" w:hAnsi="Times New Roman"/>
          <w:sz w:val="24"/>
          <w:szCs w:val="24"/>
        </w:rPr>
        <w:t>Nugraha</w:t>
      </w:r>
      <w:proofErr w:type="spellEnd"/>
      <w:r w:rsidRPr="005E6ADA">
        <w:rPr>
          <w:rFonts w:ascii="Times New Roman" w:hAnsi="Times New Roman"/>
          <w:sz w:val="24"/>
          <w:szCs w:val="24"/>
        </w:rPr>
        <w:t>, A.P. (2025).</w:t>
      </w:r>
    </w:p>
    <w:p w:rsidR="00CD133C" w:rsidRDefault="00CD133C" w:rsidP="007E179B">
      <w:pPr>
        <w:numPr>
          <w:ilvl w:val="0"/>
          <w:numId w:val="2"/>
        </w:numPr>
        <w:spacing w:line="360" w:lineRule="auto"/>
        <w:jc w:val="both"/>
        <w:rPr>
          <w:rFonts w:ascii="Times New Roman" w:hAnsi="Times New Roman"/>
          <w:sz w:val="24"/>
          <w:szCs w:val="24"/>
        </w:rPr>
      </w:pPr>
      <w:r w:rsidRPr="00CD133C">
        <w:rPr>
          <w:rFonts w:ascii="Times New Roman" w:hAnsi="Times New Roman"/>
          <w:sz w:val="24"/>
          <w:szCs w:val="24"/>
        </w:rPr>
        <w:t xml:space="preserve">Sunnah, I., </w:t>
      </w:r>
      <w:proofErr w:type="spellStart"/>
      <w:r w:rsidRPr="00CD133C">
        <w:rPr>
          <w:rFonts w:ascii="Times New Roman" w:hAnsi="Times New Roman"/>
          <w:sz w:val="24"/>
          <w:szCs w:val="24"/>
        </w:rPr>
        <w:t>Kustiyaningsih</w:t>
      </w:r>
      <w:proofErr w:type="spellEnd"/>
      <w:r w:rsidRPr="00CD133C">
        <w:rPr>
          <w:rFonts w:ascii="Times New Roman" w:hAnsi="Times New Roman"/>
          <w:sz w:val="24"/>
          <w:szCs w:val="24"/>
        </w:rPr>
        <w:t>, E., &amp;</w:t>
      </w:r>
      <w:proofErr w:type="spellStart"/>
      <w:r w:rsidRPr="00CD133C">
        <w:rPr>
          <w:rFonts w:ascii="Times New Roman" w:hAnsi="Times New Roman"/>
          <w:sz w:val="24"/>
          <w:szCs w:val="24"/>
        </w:rPr>
        <w:t>Oktianti</w:t>
      </w:r>
      <w:proofErr w:type="spellEnd"/>
      <w:r w:rsidRPr="00CD133C">
        <w:rPr>
          <w:rFonts w:ascii="Times New Roman" w:hAnsi="Times New Roman"/>
          <w:sz w:val="24"/>
          <w:szCs w:val="24"/>
        </w:rPr>
        <w:t xml:space="preserve">, D. (2021). Yellow Pumpkin (Cucurbita maxima D.) Extract As Anti-Hypercholesterolemia. Journal of Fundamental and Applied Pharmaceutical Science, 1(2), 42-48. </w:t>
      </w:r>
      <w:hyperlink r:id="rId45" w:history="1">
        <w:r w:rsidRPr="00652FC3">
          <w:rPr>
            <w:rStyle w:val="Hyperlink"/>
            <w:rFonts w:ascii="Times New Roman" w:hAnsi="Times New Roman"/>
            <w:sz w:val="24"/>
            <w:szCs w:val="24"/>
          </w:rPr>
          <w:t>https://doi.org/10.18196/jfaps.v1i2.10819</w:t>
        </w:r>
      </w:hyperlink>
    </w:p>
    <w:p w:rsidR="00CD133C" w:rsidRPr="00CD133C" w:rsidRDefault="00CD133C" w:rsidP="007E179B">
      <w:pPr>
        <w:numPr>
          <w:ilvl w:val="0"/>
          <w:numId w:val="2"/>
        </w:numPr>
        <w:spacing w:line="360" w:lineRule="auto"/>
        <w:jc w:val="both"/>
        <w:rPr>
          <w:rFonts w:ascii="Times New Roman" w:eastAsia="Times New Roman" w:hAnsi="Times New Roman"/>
          <w:sz w:val="24"/>
          <w:szCs w:val="24"/>
        </w:rPr>
      </w:pPr>
      <w:r w:rsidRPr="00CD133C">
        <w:rPr>
          <w:rFonts w:ascii="Times New Roman" w:hAnsi="Times New Roman"/>
          <w:sz w:val="24"/>
          <w:szCs w:val="24"/>
        </w:rPr>
        <w:t xml:space="preserve">Naik, S. R., </w:t>
      </w:r>
      <w:proofErr w:type="spellStart"/>
      <w:r w:rsidRPr="00CD133C">
        <w:rPr>
          <w:rFonts w:ascii="Times New Roman" w:hAnsi="Times New Roman"/>
          <w:sz w:val="24"/>
          <w:szCs w:val="24"/>
        </w:rPr>
        <w:t>Niture</w:t>
      </w:r>
      <w:proofErr w:type="spellEnd"/>
      <w:r w:rsidRPr="00CD133C">
        <w:rPr>
          <w:rFonts w:ascii="Times New Roman" w:hAnsi="Times New Roman"/>
          <w:sz w:val="24"/>
          <w:szCs w:val="24"/>
        </w:rPr>
        <w:t xml:space="preserve">, N. T., Ansari, A. A., &amp; Shah, P. D. (2013). Anti-diabetic activity of embelin: Involvement of cellular inflammatory mediators, oxidative stress and other biomarkers. Phytomedicine, 20(10), 797-804. </w:t>
      </w:r>
      <w:hyperlink r:id="rId46" w:history="1">
        <w:r w:rsidRPr="00652FC3">
          <w:rPr>
            <w:rStyle w:val="Hyperlink"/>
            <w:rFonts w:ascii="Times New Roman" w:hAnsi="Times New Roman"/>
            <w:sz w:val="24"/>
            <w:szCs w:val="24"/>
          </w:rPr>
          <w:t>https://doi.org/10.1016/j.phymed.2013.03.003</w:t>
        </w:r>
      </w:hyperlink>
    </w:p>
    <w:p w:rsidR="00CD133C" w:rsidRDefault="00CD133C" w:rsidP="007E179B">
      <w:pPr>
        <w:numPr>
          <w:ilvl w:val="0"/>
          <w:numId w:val="2"/>
        </w:numPr>
        <w:spacing w:line="360" w:lineRule="auto"/>
        <w:jc w:val="both"/>
        <w:rPr>
          <w:rFonts w:ascii="Times New Roman" w:eastAsia="Times New Roman" w:hAnsi="Times New Roman"/>
          <w:sz w:val="24"/>
          <w:szCs w:val="24"/>
        </w:rPr>
      </w:pPr>
      <w:proofErr w:type="spellStart"/>
      <w:r w:rsidRPr="00CD133C">
        <w:rPr>
          <w:rFonts w:ascii="Times New Roman" w:eastAsia="Times New Roman" w:hAnsi="Times New Roman"/>
          <w:sz w:val="24"/>
          <w:szCs w:val="24"/>
        </w:rPr>
        <w:lastRenderedPageBreak/>
        <w:t>Suwannapong</w:t>
      </w:r>
      <w:proofErr w:type="spellEnd"/>
      <w:r w:rsidRPr="00CD133C">
        <w:rPr>
          <w:rFonts w:ascii="Times New Roman" w:eastAsia="Times New Roman" w:hAnsi="Times New Roman"/>
          <w:sz w:val="24"/>
          <w:szCs w:val="24"/>
        </w:rPr>
        <w:t xml:space="preserve">, A., </w:t>
      </w:r>
      <w:proofErr w:type="spellStart"/>
      <w:r w:rsidRPr="00CD133C">
        <w:rPr>
          <w:rFonts w:ascii="Times New Roman" w:eastAsia="Times New Roman" w:hAnsi="Times New Roman"/>
          <w:sz w:val="24"/>
          <w:szCs w:val="24"/>
        </w:rPr>
        <w:t>Talubmook</w:t>
      </w:r>
      <w:proofErr w:type="spellEnd"/>
      <w:r w:rsidRPr="00CD133C">
        <w:rPr>
          <w:rFonts w:ascii="Times New Roman" w:eastAsia="Times New Roman" w:hAnsi="Times New Roman"/>
          <w:sz w:val="24"/>
          <w:szCs w:val="24"/>
        </w:rPr>
        <w:t>, C., &amp;</w:t>
      </w:r>
      <w:proofErr w:type="spellStart"/>
      <w:r w:rsidRPr="00CD133C">
        <w:rPr>
          <w:rFonts w:ascii="Times New Roman" w:eastAsia="Times New Roman" w:hAnsi="Times New Roman"/>
          <w:sz w:val="24"/>
          <w:szCs w:val="24"/>
        </w:rPr>
        <w:t>Promprom</w:t>
      </w:r>
      <w:proofErr w:type="spellEnd"/>
      <w:r w:rsidRPr="00CD133C">
        <w:rPr>
          <w:rFonts w:ascii="Times New Roman" w:eastAsia="Times New Roman" w:hAnsi="Times New Roman"/>
          <w:sz w:val="24"/>
          <w:szCs w:val="24"/>
        </w:rPr>
        <w:t xml:space="preserve">, W. (2023). Evaluation of Antidiabetic and Antioxidant Activities of Fruit Pulp Extracts of Cucurbita </w:t>
      </w:r>
      <w:proofErr w:type="spellStart"/>
      <w:r w:rsidRPr="00CD133C">
        <w:rPr>
          <w:rFonts w:ascii="Times New Roman" w:eastAsia="Times New Roman" w:hAnsi="Times New Roman"/>
          <w:sz w:val="24"/>
          <w:szCs w:val="24"/>
        </w:rPr>
        <w:t>moschata</w:t>
      </w:r>
      <w:proofErr w:type="spellEnd"/>
      <w:r w:rsidRPr="00CD133C">
        <w:rPr>
          <w:rFonts w:ascii="Times New Roman" w:eastAsia="Times New Roman" w:hAnsi="Times New Roman"/>
          <w:sz w:val="24"/>
          <w:szCs w:val="24"/>
        </w:rPr>
        <w:t xml:space="preserve"> Duchesne and Cucurbita maxima Duchesne. </w:t>
      </w:r>
      <w:proofErr w:type="spellStart"/>
      <w:r w:rsidRPr="00CD133C">
        <w:rPr>
          <w:rFonts w:ascii="Times New Roman" w:eastAsia="Times New Roman" w:hAnsi="Times New Roman"/>
          <w:sz w:val="24"/>
          <w:szCs w:val="24"/>
        </w:rPr>
        <w:t>ScientificWorldJournal</w:t>
      </w:r>
      <w:proofErr w:type="spellEnd"/>
      <w:r w:rsidRPr="00CD133C">
        <w:rPr>
          <w:rFonts w:ascii="Times New Roman" w:eastAsia="Times New Roman" w:hAnsi="Times New Roman"/>
          <w:sz w:val="24"/>
          <w:szCs w:val="24"/>
        </w:rPr>
        <w:t xml:space="preserve">. </w:t>
      </w:r>
      <w:hyperlink r:id="rId47" w:history="1">
        <w:r w:rsidRPr="00652FC3">
          <w:rPr>
            <w:rStyle w:val="Hyperlink"/>
            <w:rFonts w:ascii="Times New Roman" w:eastAsia="Times New Roman" w:hAnsi="Times New Roman"/>
            <w:sz w:val="24"/>
            <w:szCs w:val="24"/>
          </w:rPr>
          <w:t>https://doi.org/10.1155/2023/1124606</w:t>
        </w:r>
      </w:hyperlink>
    </w:p>
    <w:p w:rsidR="00CD133C" w:rsidRDefault="00CD133C" w:rsidP="007E179B">
      <w:pPr>
        <w:numPr>
          <w:ilvl w:val="0"/>
          <w:numId w:val="2"/>
        </w:numPr>
        <w:spacing w:line="360" w:lineRule="auto"/>
        <w:jc w:val="both"/>
        <w:rPr>
          <w:rFonts w:ascii="Times New Roman" w:eastAsia="Times New Roman" w:hAnsi="Times New Roman"/>
          <w:sz w:val="24"/>
          <w:szCs w:val="24"/>
        </w:rPr>
      </w:pPr>
      <w:proofErr w:type="spellStart"/>
      <w:r w:rsidRPr="00CD133C">
        <w:rPr>
          <w:rFonts w:ascii="Times New Roman" w:eastAsia="Times New Roman" w:hAnsi="Times New Roman"/>
          <w:sz w:val="24"/>
          <w:szCs w:val="24"/>
        </w:rPr>
        <w:t>Suwannapong</w:t>
      </w:r>
      <w:proofErr w:type="spellEnd"/>
      <w:r w:rsidRPr="00CD133C">
        <w:rPr>
          <w:rFonts w:ascii="Times New Roman" w:eastAsia="Times New Roman" w:hAnsi="Times New Roman"/>
          <w:sz w:val="24"/>
          <w:szCs w:val="24"/>
        </w:rPr>
        <w:t xml:space="preserve">, A., </w:t>
      </w:r>
      <w:proofErr w:type="spellStart"/>
      <w:r w:rsidRPr="00CD133C">
        <w:rPr>
          <w:rFonts w:ascii="Times New Roman" w:eastAsia="Times New Roman" w:hAnsi="Times New Roman"/>
          <w:sz w:val="24"/>
          <w:szCs w:val="24"/>
        </w:rPr>
        <w:t>Talubmook</w:t>
      </w:r>
      <w:proofErr w:type="spellEnd"/>
      <w:r w:rsidRPr="00CD133C">
        <w:rPr>
          <w:rFonts w:ascii="Times New Roman" w:eastAsia="Times New Roman" w:hAnsi="Times New Roman"/>
          <w:sz w:val="24"/>
          <w:szCs w:val="24"/>
        </w:rPr>
        <w:t>, C., &amp;</w:t>
      </w:r>
      <w:proofErr w:type="spellStart"/>
      <w:r w:rsidRPr="00CD133C">
        <w:rPr>
          <w:rFonts w:ascii="Times New Roman" w:eastAsia="Times New Roman" w:hAnsi="Times New Roman"/>
          <w:sz w:val="24"/>
          <w:szCs w:val="24"/>
        </w:rPr>
        <w:t>Promprom</w:t>
      </w:r>
      <w:proofErr w:type="spellEnd"/>
      <w:r w:rsidRPr="00CD133C">
        <w:rPr>
          <w:rFonts w:ascii="Times New Roman" w:eastAsia="Times New Roman" w:hAnsi="Times New Roman"/>
          <w:sz w:val="24"/>
          <w:szCs w:val="24"/>
        </w:rPr>
        <w:t xml:space="preserve">, W. (2023). Evaluation of Antidiabetic and Antioxidant Activities of Fruit Pulp Extracts of Cucurbita </w:t>
      </w:r>
      <w:proofErr w:type="spellStart"/>
      <w:r w:rsidRPr="00CD133C">
        <w:rPr>
          <w:rFonts w:ascii="Times New Roman" w:eastAsia="Times New Roman" w:hAnsi="Times New Roman"/>
          <w:sz w:val="24"/>
          <w:szCs w:val="24"/>
        </w:rPr>
        <w:t>moschata</w:t>
      </w:r>
      <w:proofErr w:type="spellEnd"/>
      <w:r w:rsidRPr="00CD133C">
        <w:rPr>
          <w:rFonts w:ascii="Times New Roman" w:eastAsia="Times New Roman" w:hAnsi="Times New Roman"/>
          <w:sz w:val="24"/>
          <w:szCs w:val="24"/>
        </w:rPr>
        <w:t xml:space="preserve"> Duchesne and Cucurbita maxima Duchesne. The Scientific World Journal. </w:t>
      </w:r>
      <w:hyperlink r:id="rId48" w:history="1">
        <w:r w:rsidRPr="00652FC3">
          <w:rPr>
            <w:rStyle w:val="Hyperlink"/>
            <w:rFonts w:ascii="Times New Roman" w:eastAsia="Times New Roman" w:hAnsi="Times New Roman"/>
            <w:sz w:val="24"/>
            <w:szCs w:val="24"/>
          </w:rPr>
          <w:t>https://doi.org/10.1155/2023/1124606</w:t>
        </w:r>
      </w:hyperlink>
    </w:p>
    <w:p w:rsidR="00CD133C" w:rsidRPr="00CD133C" w:rsidRDefault="00CD133C" w:rsidP="007E179B">
      <w:pPr>
        <w:numPr>
          <w:ilvl w:val="0"/>
          <w:numId w:val="2"/>
        </w:numPr>
        <w:spacing w:line="360" w:lineRule="auto"/>
        <w:jc w:val="both"/>
        <w:rPr>
          <w:rFonts w:ascii="Times New Roman" w:eastAsiaTheme="minorHAnsi" w:hAnsi="Times New Roman"/>
          <w:sz w:val="24"/>
          <w:szCs w:val="24"/>
        </w:rPr>
      </w:pPr>
      <w:proofErr w:type="spellStart"/>
      <w:r w:rsidRPr="00CD133C">
        <w:rPr>
          <w:rFonts w:ascii="Times New Roman" w:eastAsia="Times New Roman" w:hAnsi="Times New Roman"/>
          <w:sz w:val="24"/>
          <w:szCs w:val="24"/>
          <w:lang w:val="fr-FR"/>
        </w:rPr>
        <w:t>Tran</w:t>
      </w:r>
      <w:proofErr w:type="spellEnd"/>
      <w:r w:rsidRPr="00CD133C">
        <w:rPr>
          <w:rFonts w:ascii="Times New Roman" w:eastAsia="Times New Roman" w:hAnsi="Times New Roman"/>
          <w:sz w:val="24"/>
          <w:szCs w:val="24"/>
          <w:lang w:val="fr-FR"/>
        </w:rPr>
        <w:t xml:space="preserve">, N., Pham, B., &amp; Le, L. (2020). </w:t>
      </w:r>
      <w:r w:rsidRPr="00CD133C">
        <w:rPr>
          <w:rFonts w:ascii="Times New Roman" w:eastAsia="Times New Roman" w:hAnsi="Times New Roman"/>
          <w:sz w:val="24"/>
          <w:szCs w:val="24"/>
        </w:rPr>
        <w:t xml:space="preserve">Bioactive Compounds in Anti-Diabetic Plants: From Herbal Medicine to Modern Drug Discovery. Biology (Basel), 9(9), 252. </w:t>
      </w:r>
      <w:hyperlink r:id="rId49" w:history="1">
        <w:r w:rsidRPr="00652FC3">
          <w:rPr>
            <w:rStyle w:val="Hyperlink"/>
            <w:rFonts w:ascii="Times New Roman" w:eastAsia="Times New Roman" w:hAnsi="Times New Roman"/>
            <w:sz w:val="24"/>
            <w:szCs w:val="24"/>
          </w:rPr>
          <w:t>https://doi.org/10.3390/biology9090252</w:t>
        </w:r>
      </w:hyperlink>
    </w:p>
    <w:p w:rsidR="00CD133C" w:rsidRPr="00CD133C" w:rsidRDefault="00CD133C" w:rsidP="007E179B">
      <w:pPr>
        <w:numPr>
          <w:ilvl w:val="0"/>
          <w:numId w:val="2"/>
        </w:numPr>
        <w:spacing w:line="360" w:lineRule="auto"/>
        <w:jc w:val="both"/>
        <w:rPr>
          <w:rFonts w:ascii="Times New Roman" w:eastAsiaTheme="minorEastAsia" w:hAnsi="Times New Roman"/>
          <w:sz w:val="24"/>
          <w:szCs w:val="24"/>
        </w:rPr>
      </w:pPr>
      <w:r w:rsidRPr="00CD133C">
        <w:rPr>
          <w:rFonts w:ascii="Times New Roman" w:hAnsi="Times New Roman"/>
          <w:sz w:val="24"/>
          <w:szCs w:val="24"/>
          <w:lang w:val="pt-BR"/>
        </w:rPr>
        <w:t xml:space="preserve">Velissaridou, A., Panoutsopoulou, E., Prokopiou, V., &amp; Tsoupras, A. (2024). </w:t>
      </w:r>
      <w:r w:rsidRPr="00CD133C">
        <w:rPr>
          <w:rFonts w:ascii="Times New Roman" w:hAnsi="Times New Roman"/>
          <w:sz w:val="24"/>
          <w:szCs w:val="24"/>
          <w:lang w:val="en-IN"/>
        </w:rPr>
        <w:t xml:space="preserve">Cardio-Protective-Promoting Properties of Functional Foods Inducing HDL-Cholesterol Levels and Functionality. Nutraceuticals, 4(4), 469-502. </w:t>
      </w:r>
      <w:hyperlink r:id="rId50" w:history="1">
        <w:r w:rsidRPr="00652FC3">
          <w:rPr>
            <w:rStyle w:val="Hyperlink"/>
            <w:rFonts w:ascii="Times New Roman" w:hAnsi="Times New Roman"/>
            <w:sz w:val="24"/>
            <w:szCs w:val="24"/>
            <w:lang w:val="en-IN"/>
          </w:rPr>
          <w:t>https://doi.org/10.3390/nutraceuticals4040028</w:t>
        </w:r>
      </w:hyperlink>
    </w:p>
    <w:p w:rsidR="00CD133C" w:rsidRPr="00CD133C" w:rsidRDefault="00CD133C" w:rsidP="007E179B">
      <w:pPr>
        <w:numPr>
          <w:ilvl w:val="0"/>
          <w:numId w:val="2"/>
        </w:numPr>
        <w:spacing w:line="360" w:lineRule="auto"/>
        <w:jc w:val="both"/>
        <w:rPr>
          <w:rFonts w:ascii="Times New Roman" w:hAnsi="Times New Roman"/>
          <w:sz w:val="24"/>
          <w:szCs w:val="24"/>
        </w:rPr>
      </w:pPr>
      <w:proofErr w:type="spellStart"/>
      <w:r w:rsidRPr="00CD133C">
        <w:rPr>
          <w:rFonts w:ascii="Times New Roman" w:eastAsiaTheme="minorEastAsia" w:hAnsi="Times New Roman"/>
          <w:sz w:val="24"/>
          <w:szCs w:val="24"/>
        </w:rPr>
        <w:t>Warnick</w:t>
      </w:r>
      <w:proofErr w:type="spellEnd"/>
      <w:r w:rsidRPr="00CD133C">
        <w:rPr>
          <w:rFonts w:ascii="Times New Roman" w:eastAsiaTheme="minorEastAsia" w:hAnsi="Times New Roman"/>
          <w:sz w:val="24"/>
          <w:szCs w:val="24"/>
        </w:rPr>
        <w:t xml:space="preserve">, G. R., Mayfield, C., Benderson, J., Chen, J. S., &amp; Albers, J. J. (1982). HDL cholesterol quantitation by phosphotungstate-Mg2+ and by dextran sulfate-Mn2+-polyethylene glycol precipitation, both with enzymic cholesterol assay compared with the lipid research method. American Journal of Clinical Pathology, 78(5), 718-723. </w:t>
      </w:r>
      <w:hyperlink r:id="rId51" w:history="1">
        <w:r w:rsidRPr="00652FC3">
          <w:rPr>
            <w:rStyle w:val="Hyperlink"/>
            <w:rFonts w:ascii="Times New Roman" w:eastAsiaTheme="minorEastAsia" w:hAnsi="Times New Roman"/>
            <w:sz w:val="24"/>
            <w:szCs w:val="24"/>
          </w:rPr>
          <w:t>https://doi.org/10.1093/ajcp/78.5.718</w:t>
        </w:r>
      </w:hyperlink>
    </w:p>
    <w:p w:rsidR="000C5546" w:rsidRDefault="00CD133C" w:rsidP="007E179B">
      <w:pPr>
        <w:numPr>
          <w:ilvl w:val="0"/>
          <w:numId w:val="2"/>
        </w:numPr>
        <w:spacing w:after="0" w:line="360" w:lineRule="auto"/>
        <w:jc w:val="both"/>
        <w:rPr>
          <w:rFonts w:ascii="Times New Roman" w:hAnsi="Times New Roman"/>
          <w:sz w:val="24"/>
          <w:szCs w:val="24"/>
        </w:rPr>
      </w:pPr>
      <w:proofErr w:type="spellStart"/>
      <w:r w:rsidRPr="00CD133C">
        <w:rPr>
          <w:rFonts w:ascii="Times New Roman" w:hAnsi="Times New Roman"/>
          <w:sz w:val="24"/>
          <w:szCs w:val="24"/>
        </w:rPr>
        <w:t>Zanzabil</w:t>
      </w:r>
      <w:proofErr w:type="spellEnd"/>
      <w:r w:rsidRPr="00CD133C">
        <w:rPr>
          <w:rFonts w:ascii="Times New Roman" w:hAnsi="Times New Roman"/>
          <w:sz w:val="24"/>
          <w:szCs w:val="24"/>
        </w:rPr>
        <w:t xml:space="preserve">, K. Z., Hossain, M. S., &amp; Hasan, M. K. (2023). Diabetes Mellitus Management: An Extensive Review of 37 Medicinal Plants. Diabetology, 4(2), 186-234. </w:t>
      </w:r>
      <w:hyperlink r:id="rId52" w:history="1">
        <w:r w:rsidRPr="00652FC3">
          <w:rPr>
            <w:rStyle w:val="Hyperlink"/>
            <w:rFonts w:ascii="Times New Roman" w:hAnsi="Times New Roman"/>
            <w:sz w:val="24"/>
            <w:szCs w:val="24"/>
          </w:rPr>
          <w:t>https://doi.org/10.3390/diabetology4020019</w:t>
        </w:r>
      </w:hyperlink>
    </w:p>
    <w:bookmarkEnd w:id="12"/>
    <w:p w:rsidR="00CD133C" w:rsidRPr="000C5546" w:rsidRDefault="00CD133C" w:rsidP="009F060F">
      <w:pPr>
        <w:spacing w:after="0" w:line="360" w:lineRule="auto"/>
        <w:ind w:left="720" w:hanging="360"/>
        <w:jc w:val="both"/>
        <w:rPr>
          <w:rFonts w:ascii="Times New Roman" w:hAnsi="Times New Roman"/>
          <w:b/>
          <w:sz w:val="24"/>
          <w:szCs w:val="24"/>
        </w:rPr>
      </w:pPr>
    </w:p>
    <w:sectPr w:rsidR="00CD133C" w:rsidRPr="000C5546" w:rsidSect="00273430">
      <w:headerReference w:type="even" r:id="rId53"/>
      <w:headerReference w:type="default" r:id="rId54"/>
      <w:footerReference w:type="even" r:id="rId55"/>
      <w:footerReference w:type="default" r:id="rId56"/>
      <w:headerReference w:type="first" r:id="rId57"/>
      <w:footerReference w:type="first" r:id="rId58"/>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8FD" w:rsidRDefault="008F48FD" w:rsidP="000C5546">
      <w:pPr>
        <w:spacing w:after="0" w:line="240" w:lineRule="auto"/>
      </w:pPr>
      <w:r>
        <w:separator/>
      </w:r>
    </w:p>
  </w:endnote>
  <w:endnote w:type="continuationSeparator" w:id="0">
    <w:p w:rsidR="008F48FD" w:rsidRDefault="008F48FD" w:rsidP="000C5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FE1" w:rsidRDefault="00F53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539704"/>
      <w:docPartObj>
        <w:docPartGallery w:val="Page Numbers (Bottom of Page)"/>
        <w:docPartUnique/>
      </w:docPartObj>
    </w:sdtPr>
    <w:sdtEndPr/>
    <w:sdtContent>
      <w:p w:rsidR="000C5546" w:rsidRDefault="00A80EF8">
        <w:pPr>
          <w:pStyle w:val="Footer"/>
          <w:jc w:val="center"/>
        </w:pPr>
        <w:r>
          <w:fldChar w:fldCharType="begin"/>
        </w:r>
        <w:r w:rsidR="0007279D">
          <w:instrText xml:space="preserve"> PAGE   \* MERGEFORMAT </w:instrText>
        </w:r>
        <w:r>
          <w:fldChar w:fldCharType="separate"/>
        </w:r>
        <w:r w:rsidR="000A3BC2">
          <w:rPr>
            <w:noProof/>
          </w:rPr>
          <w:t>8</w:t>
        </w:r>
        <w:r>
          <w:rPr>
            <w:noProof/>
          </w:rPr>
          <w:fldChar w:fldCharType="end"/>
        </w:r>
      </w:p>
    </w:sdtContent>
  </w:sdt>
  <w:p w:rsidR="000C5546" w:rsidRDefault="000C5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FE1" w:rsidRDefault="00F53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8FD" w:rsidRDefault="008F48FD" w:rsidP="000C5546">
      <w:pPr>
        <w:spacing w:after="0" w:line="240" w:lineRule="auto"/>
      </w:pPr>
      <w:r>
        <w:separator/>
      </w:r>
    </w:p>
  </w:footnote>
  <w:footnote w:type="continuationSeparator" w:id="0">
    <w:p w:rsidR="008F48FD" w:rsidRDefault="008F48FD" w:rsidP="000C5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FE1" w:rsidRDefault="008F48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8685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FE1" w:rsidRDefault="008F48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8685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FE1" w:rsidRDefault="008F48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8685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E83E28"/>
    <w:multiLevelType w:val="hybridMultilevel"/>
    <w:tmpl w:val="A712F9F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7B5B21DF"/>
    <w:multiLevelType w:val="hybridMultilevel"/>
    <w:tmpl w:val="2E62B3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E570D"/>
    <w:rsid w:val="0007279D"/>
    <w:rsid w:val="000857FC"/>
    <w:rsid w:val="000A3BC2"/>
    <w:rsid w:val="000C5546"/>
    <w:rsid w:val="000D2B00"/>
    <w:rsid w:val="001524E3"/>
    <w:rsid w:val="001D7033"/>
    <w:rsid w:val="00273430"/>
    <w:rsid w:val="002B281B"/>
    <w:rsid w:val="002D5BE4"/>
    <w:rsid w:val="00340DE5"/>
    <w:rsid w:val="003748FD"/>
    <w:rsid w:val="003E570D"/>
    <w:rsid w:val="00405A30"/>
    <w:rsid w:val="00421333"/>
    <w:rsid w:val="004F2703"/>
    <w:rsid w:val="005233CE"/>
    <w:rsid w:val="00561C85"/>
    <w:rsid w:val="00591474"/>
    <w:rsid w:val="005B5A9D"/>
    <w:rsid w:val="005D52C0"/>
    <w:rsid w:val="005F6A31"/>
    <w:rsid w:val="006628FE"/>
    <w:rsid w:val="007B1B61"/>
    <w:rsid w:val="007D09BB"/>
    <w:rsid w:val="007E179B"/>
    <w:rsid w:val="007F3047"/>
    <w:rsid w:val="00863601"/>
    <w:rsid w:val="00875A73"/>
    <w:rsid w:val="00894A77"/>
    <w:rsid w:val="008B7144"/>
    <w:rsid w:val="008F48FD"/>
    <w:rsid w:val="009341C6"/>
    <w:rsid w:val="00934DFB"/>
    <w:rsid w:val="00994786"/>
    <w:rsid w:val="009F060F"/>
    <w:rsid w:val="009F6280"/>
    <w:rsid w:val="00A237E6"/>
    <w:rsid w:val="00A41A3D"/>
    <w:rsid w:val="00A80EF8"/>
    <w:rsid w:val="00AF3BAA"/>
    <w:rsid w:val="00B33844"/>
    <w:rsid w:val="00BA43F1"/>
    <w:rsid w:val="00C17A3C"/>
    <w:rsid w:val="00C55C67"/>
    <w:rsid w:val="00C9277F"/>
    <w:rsid w:val="00CD133C"/>
    <w:rsid w:val="00DA7723"/>
    <w:rsid w:val="00EC712E"/>
    <w:rsid w:val="00F53FE1"/>
    <w:rsid w:val="00FB6647"/>
    <w:rsid w:val="00FF30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Straight Arrow Connector 20"/>
        <o:r id="V:Rule2" type="connector" idref="#Straight Arrow Connector 21"/>
        <o:r id="V:Rule3" type="connector" idref="#Straight Arrow Connector 22"/>
        <o:r id="V:Rule4" type="connector" idref="#Straight Arrow Connector 23"/>
      </o:rules>
    </o:shapelayout>
  </w:shapeDefaults>
  <w:decimalSymbol w:val="."/>
  <w:listSeparator w:val=","/>
  <w15:docId w15:val="{8F341E8C-95E4-4F84-813F-F1B6D210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70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BAA"/>
    <w:pPr>
      <w:ind w:left="720"/>
      <w:contextualSpacing/>
    </w:pPr>
    <w:rPr>
      <w:rFonts w:eastAsia="Calibri" w:cs="SimSun"/>
      <w:lang w:val="en-GB" w:eastAsia="en-US"/>
    </w:rPr>
  </w:style>
  <w:style w:type="table" w:customStyle="1" w:styleId="LightShading2">
    <w:name w:val="Light Shading2"/>
    <w:basedOn w:val="TableNormal"/>
    <w:uiPriority w:val="60"/>
    <w:rsid w:val="00AF3BA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mesnewroman">
    <w:name w:val="Times new roman"/>
    <w:basedOn w:val="Normal"/>
    <w:rsid w:val="00AF3BAA"/>
    <w:pPr>
      <w:autoSpaceDE w:val="0"/>
      <w:autoSpaceDN w:val="0"/>
      <w:adjustRightInd w:val="0"/>
      <w:spacing w:after="0" w:line="240" w:lineRule="auto"/>
    </w:pPr>
    <w:rPr>
      <w:rFonts w:ascii="Times New Roman" w:eastAsia="Calibri" w:hAnsi="Times New Roman"/>
      <w:sz w:val="24"/>
      <w:szCs w:val="24"/>
      <w:lang w:eastAsia="en-US"/>
    </w:rPr>
  </w:style>
  <w:style w:type="paragraph" w:customStyle="1" w:styleId="Default">
    <w:name w:val="Default"/>
    <w:rsid w:val="00C17A3C"/>
    <w:pPr>
      <w:autoSpaceDE w:val="0"/>
      <w:autoSpaceDN w:val="0"/>
      <w:adjustRightInd w:val="0"/>
    </w:pPr>
    <w:rPr>
      <w:rFonts w:ascii="Arial" w:eastAsiaTheme="minorHAnsi" w:hAnsi="Arial" w:cs="Arial"/>
      <w:color w:val="000000"/>
      <w:sz w:val="24"/>
      <w:szCs w:val="24"/>
      <w:lang w:eastAsia="en-US"/>
    </w:rPr>
  </w:style>
  <w:style w:type="paragraph" w:styleId="BalloonText">
    <w:name w:val="Balloon Text"/>
    <w:basedOn w:val="Normal"/>
    <w:link w:val="BalloonTextChar"/>
    <w:uiPriority w:val="99"/>
    <w:semiHidden/>
    <w:unhideWhenUsed/>
    <w:rsid w:val="00273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430"/>
    <w:rPr>
      <w:rFonts w:ascii="Tahoma" w:hAnsi="Tahoma" w:cs="Tahoma"/>
      <w:sz w:val="16"/>
      <w:szCs w:val="16"/>
    </w:rPr>
  </w:style>
  <w:style w:type="character" w:customStyle="1" w:styleId="bkciteavail">
    <w:name w:val="bk_cite_avail"/>
    <w:basedOn w:val="DefaultParagraphFont"/>
    <w:rsid w:val="000C5546"/>
  </w:style>
  <w:style w:type="character" w:styleId="Hyperlink">
    <w:name w:val="Hyperlink"/>
    <w:basedOn w:val="DefaultParagraphFont"/>
    <w:uiPriority w:val="99"/>
    <w:unhideWhenUsed/>
    <w:rsid w:val="000C5546"/>
    <w:rPr>
      <w:color w:val="0000FF" w:themeColor="hyperlink"/>
      <w:u w:val="single"/>
    </w:rPr>
  </w:style>
  <w:style w:type="character" w:styleId="Emphasis">
    <w:name w:val="Emphasis"/>
    <w:basedOn w:val="DefaultParagraphFont"/>
    <w:uiPriority w:val="20"/>
    <w:qFormat/>
    <w:rsid w:val="000C5546"/>
    <w:rPr>
      <w:i/>
      <w:iCs/>
    </w:rPr>
  </w:style>
  <w:style w:type="paragraph" w:styleId="NoSpacing">
    <w:name w:val="No Spacing"/>
    <w:uiPriority w:val="1"/>
    <w:qFormat/>
    <w:rsid w:val="000C5546"/>
    <w:rPr>
      <w:rFonts w:eastAsia="Calibri" w:cs="SimSun"/>
      <w:sz w:val="22"/>
      <w:szCs w:val="22"/>
      <w:lang w:val="en-GB" w:eastAsia="en-US"/>
    </w:rPr>
  </w:style>
  <w:style w:type="paragraph" w:styleId="Header">
    <w:name w:val="header"/>
    <w:basedOn w:val="Normal"/>
    <w:link w:val="HeaderChar"/>
    <w:uiPriority w:val="99"/>
    <w:unhideWhenUsed/>
    <w:rsid w:val="000C5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546"/>
    <w:rPr>
      <w:sz w:val="22"/>
      <w:szCs w:val="22"/>
    </w:rPr>
  </w:style>
  <w:style w:type="paragraph" w:styleId="Footer">
    <w:name w:val="footer"/>
    <w:basedOn w:val="Normal"/>
    <w:link w:val="FooterChar"/>
    <w:uiPriority w:val="99"/>
    <w:unhideWhenUsed/>
    <w:rsid w:val="000C5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546"/>
    <w:rPr>
      <w:sz w:val="22"/>
      <w:szCs w:val="22"/>
    </w:rPr>
  </w:style>
  <w:style w:type="paragraph" w:customStyle="1" w:styleId="Normal1">
    <w:name w:val="Normal1"/>
    <w:rsid w:val="0007279D"/>
    <w:pPr>
      <w:spacing w:after="200" w:line="276" w:lineRule="auto"/>
    </w:pPr>
    <w:rPr>
      <w:rFonts w:eastAsia="Calibri" w:cs="Calibri"/>
      <w:sz w:val="22"/>
      <w:szCs w:val="22"/>
      <w:lang w:eastAsia="en-US"/>
    </w:rPr>
  </w:style>
  <w:style w:type="paragraph" w:styleId="NormalWeb">
    <w:name w:val="Normal (Web)"/>
    <w:basedOn w:val="Normal"/>
    <w:uiPriority w:val="99"/>
    <w:semiHidden/>
    <w:unhideWhenUsed/>
    <w:rsid w:val="0007279D"/>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UnresolvedMention1">
    <w:name w:val="Unresolved Mention1"/>
    <w:basedOn w:val="DefaultParagraphFont"/>
    <w:uiPriority w:val="99"/>
    <w:semiHidden/>
    <w:unhideWhenUsed/>
    <w:rsid w:val="00421333"/>
    <w:rPr>
      <w:color w:val="605E5C"/>
      <w:shd w:val="clear" w:color="auto" w:fill="E1DFDD"/>
    </w:rPr>
  </w:style>
  <w:style w:type="table" w:styleId="TableGrid">
    <w:name w:val="Table Grid"/>
    <w:basedOn w:val="TableNormal"/>
    <w:uiPriority w:val="59"/>
    <w:rsid w:val="000A3B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doi.org/10.3390/antiox14060725" TargetMode="External"/><Relationship Id="rId26" Type="http://schemas.openxmlformats.org/officeDocument/2006/relationships/hyperlink" Target="https://doi.org/10.1155/2022/4804408" TargetMode="External"/><Relationship Id="rId39" Type="http://schemas.openxmlformats.org/officeDocument/2006/relationships/hyperlink" Target="https://doi.org/10.9734/jocamr/2023/v23i1467" TargetMode="External"/><Relationship Id="rId21" Type="http://schemas.openxmlformats.org/officeDocument/2006/relationships/hyperlink" Target="https://doi.org/10.2337/dc23-S002" TargetMode="External"/><Relationship Id="rId34" Type="http://schemas.openxmlformats.org/officeDocument/2006/relationships/hyperlink" Target="https://doi.org/10.1371/journal.pone.0139196" TargetMode="External"/><Relationship Id="rId42" Type="http://schemas.openxmlformats.org/officeDocument/2006/relationships/hyperlink" Target="https://doi.org/10.1126/science.179.4073.588" TargetMode="External"/><Relationship Id="rId47" Type="http://schemas.openxmlformats.org/officeDocument/2006/relationships/hyperlink" Target="https://doi.org/10.1155/2023/1124606" TargetMode="External"/><Relationship Id="rId50" Type="http://schemas.openxmlformats.org/officeDocument/2006/relationships/hyperlink" Target="https://doi.org/10.3390/nutraceuticals4040028"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hyperlink" Target="https://doi.org/10.1016/j.jtcme.2016.12.001" TargetMode="External"/><Relationship Id="rId11" Type="http://schemas.openxmlformats.org/officeDocument/2006/relationships/image" Target="media/image3.emf"/><Relationship Id="rId24" Type="http://schemas.openxmlformats.org/officeDocument/2006/relationships/hyperlink" Target="https://doi.org/10.1016/j.jff.2025.106799" TargetMode="External"/><Relationship Id="rId32" Type="http://schemas.openxmlformats.org/officeDocument/2006/relationships/hyperlink" Target="https://www.ncbi.nlm.nih.gov/books/NBK581934/" TargetMode="External"/><Relationship Id="rId37" Type="http://schemas.openxmlformats.org/officeDocument/2006/relationships/hyperlink" Target="https://doi.org/10.9734/jpri/2021/v33i29B31591" TargetMode="External"/><Relationship Id="rId40" Type="http://schemas.openxmlformats.org/officeDocument/2006/relationships/hyperlink" Target="https://doi.org/10.1016/j.jafr.2025.102035" TargetMode="External"/><Relationship Id="rId45" Type="http://schemas.openxmlformats.org/officeDocument/2006/relationships/hyperlink" Target="https://doi.org/10.18196/jfaps.v1i2.10819"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doi.org/10.1016/j.clnu.2010.11.005"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emf"/><Relationship Id="rId22" Type="http://schemas.openxmlformats.org/officeDocument/2006/relationships/hyperlink" Target="http://www.ejbps.com" TargetMode="External"/><Relationship Id="rId27" Type="http://schemas.openxmlformats.org/officeDocument/2006/relationships/hyperlink" Target="https://doi.org/10.1155/2022/4804408" TargetMode="External"/><Relationship Id="rId30" Type="http://schemas.openxmlformats.org/officeDocument/2006/relationships/hyperlink" Target="https://doi.org/10.38212/2224-6614.3468" TargetMode="External"/><Relationship Id="rId35" Type="http://schemas.openxmlformats.org/officeDocument/2006/relationships/hyperlink" Target="https://doi.org/10.1016/j.foodchem.2013.02.009" TargetMode="External"/><Relationship Id="rId43" Type="http://schemas.openxmlformats.org/officeDocument/2006/relationships/hyperlink" Target="https://doi.org/10.1007/s13300-024-01612-8" TargetMode="External"/><Relationship Id="rId48" Type="http://schemas.openxmlformats.org/officeDocument/2006/relationships/hyperlink" Target="https://doi.org/10.1155/2023/1124606" TargetMode="External"/><Relationship Id="rId56"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hyperlink" Target="https://doi.org/10.1093/ajcp/78.5.718"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s://doi.org/10.1108/NFS-07-2017-0139" TargetMode="External"/><Relationship Id="rId25" Type="http://schemas.openxmlformats.org/officeDocument/2006/relationships/hyperlink" Target="https://doi.org/10.3390/molecules27113440" TargetMode="External"/><Relationship Id="rId33" Type="http://schemas.openxmlformats.org/officeDocument/2006/relationships/hyperlink" Target="https://doi.org/10.3390/foods7030030" TargetMode="External"/><Relationship Id="rId38" Type="http://schemas.openxmlformats.org/officeDocument/2006/relationships/hyperlink" Target="https://doi.org/10.9734/ca/2024/v13i3425" TargetMode="External"/><Relationship Id="rId46" Type="http://schemas.openxmlformats.org/officeDocument/2006/relationships/hyperlink" Target="https://doi.org/10.1016/j.phymed.2013.03.003" TargetMode="External"/><Relationship Id="rId59" Type="http://schemas.openxmlformats.org/officeDocument/2006/relationships/fontTable" Target="fontTable.xml"/><Relationship Id="rId20" Type="http://schemas.openxmlformats.org/officeDocument/2006/relationships/hyperlink" Target="https://doi.org/10.1007/s00125-019-4959-1" TargetMode="External"/><Relationship Id="rId41" Type="http://schemas.openxmlformats.org/officeDocument/2006/relationships/hyperlink" Target="https://doi.org/10.3390/foods13172694"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hyperlink" Target="https://doi.org/10.1093/clinchem/28.10.2077" TargetMode="External"/><Relationship Id="rId28" Type="http://schemas.openxmlformats.org/officeDocument/2006/relationships/hyperlink" Target="https://pubmed.ncbi.nlm.nih.gov/6490072/" TargetMode="External"/><Relationship Id="rId36" Type="http://schemas.openxmlformats.org/officeDocument/2006/relationships/hyperlink" Target="https://doi.org/10.3390/ijms26083834" TargetMode="External"/><Relationship Id="rId49" Type="http://schemas.openxmlformats.org/officeDocument/2006/relationships/hyperlink" Target="https://doi.org/10.3390/biology9090252" TargetMode="External"/><Relationship Id="rId57" Type="http://schemas.openxmlformats.org/officeDocument/2006/relationships/header" Target="header3.xml"/><Relationship Id="rId10" Type="http://schemas.openxmlformats.org/officeDocument/2006/relationships/image" Target="media/image2.emf"/><Relationship Id="rId31" Type="http://schemas.openxmlformats.org/officeDocument/2006/relationships/hyperlink" Target="https://doi.org/10.1016/j.atherosclerosis.2024.117545" TargetMode="External"/><Relationship Id="rId44" Type="http://schemas.openxmlformats.org/officeDocument/2006/relationships/hyperlink" Target="https://doi.org/10.1016/0003-2697(72)90132-7" TargetMode="External"/><Relationship Id="rId52" Type="http://schemas.openxmlformats.org/officeDocument/2006/relationships/hyperlink" Target="https://doi.org/10.3390/diabetology4020019"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DIABETES%20RESULT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DIABETES%20RESULT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Sheet2!$A$2</c:f>
              <c:strCache>
                <c:ptCount val="1"/>
                <c:pt idx="0">
                  <c:v>A</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Sheet2!$B$2:$I$2</c:f>
              <c:numCache>
                <c:formatCode>General</c:formatCode>
                <c:ptCount val="8"/>
                <c:pt idx="0">
                  <c:v>151</c:v>
                </c:pt>
                <c:pt idx="1">
                  <c:v>144</c:v>
                </c:pt>
                <c:pt idx="2">
                  <c:v>131</c:v>
                </c:pt>
                <c:pt idx="3">
                  <c:v>125</c:v>
                </c:pt>
                <c:pt idx="4">
                  <c:v>127</c:v>
                </c:pt>
                <c:pt idx="5">
                  <c:v>127</c:v>
                </c:pt>
                <c:pt idx="6">
                  <c:v>127</c:v>
                </c:pt>
                <c:pt idx="7">
                  <c:v>129</c:v>
                </c:pt>
              </c:numCache>
            </c:numRef>
          </c:yVal>
          <c:smooth val="1"/>
          <c:extLst>
            <c:ext xmlns:c16="http://schemas.microsoft.com/office/drawing/2014/chart" uri="{C3380CC4-5D6E-409C-BE32-E72D297353CC}">
              <c16:uniqueId val="{00000000-485C-43F5-85C9-1632C62C2D3B}"/>
            </c:ext>
          </c:extLst>
        </c:ser>
        <c:ser>
          <c:idx val="1"/>
          <c:order val="1"/>
          <c:tx>
            <c:strRef>
              <c:f>Sheet2!$A$3</c:f>
              <c:strCache>
                <c:ptCount val="1"/>
                <c:pt idx="0">
                  <c:v>B</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Sheet2!$B$3:$I$3</c:f>
              <c:numCache>
                <c:formatCode>General</c:formatCode>
                <c:ptCount val="8"/>
                <c:pt idx="0">
                  <c:v>170</c:v>
                </c:pt>
                <c:pt idx="1">
                  <c:v>123</c:v>
                </c:pt>
                <c:pt idx="2">
                  <c:v>112</c:v>
                </c:pt>
                <c:pt idx="3">
                  <c:v>111</c:v>
                </c:pt>
                <c:pt idx="4">
                  <c:v>118</c:v>
                </c:pt>
                <c:pt idx="5">
                  <c:v>119</c:v>
                </c:pt>
                <c:pt idx="6">
                  <c:v>119</c:v>
                </c:pt>
                <c:pt idx="7">
                  <c:v>120</c:v>
                </c:pt>
              </c:numCache>
            </c:numRef>
          </c:yVal>
          <c:smooth val="1"/>
          <c:extLst>
            <c:ext xmlns:c16="http://schemas.microsoft.com/office/drawing/2014/chart" uri="{C3380CC4-5D6E-409C-BE32-E72D297353CC}">
              <c16:uniqueId val="{00000001-485C-43F5-85C9-1632C62C2D3B}"/>
            </c:ext>
          </c:extLst>
        </c:ser>
        <c:ser>
          <c:idx val="2"/>
          <c:order val="2"/>
          <c:tx>
            <c:strRef>
              <c:f>Sheet2!$A$4</c:f>
              <c:strCache>
                <c:ptCount val="1"/>
                <c:pt idx="0">
                  <c:v>C</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Sheet2!$B$4:$I$4</c:f>
              <c:numCache>
                <c:formatCode>General</c:formatCode>
                <c:ptCount val="8"/>
                <c:pt idx="0">
                  <c:v>110</c:v>
                </c:pt>
                <c:pt idx="1">
                  <c:v>85</c:v>
                </c:pt>
                <c:pt idx="2">
                  <c:v>91</c:v>
                </c:pt>
                <c:pt idx="3">
                  <c:v>95</c:v>
                </c:pt>
                <c:pt idx="4">
                  <c:v>97</c:v>
                </c:pt>
                <c:pt idx="5">
                  <c:v>99</c:v>
                </c:pt>
                <c:pt idx="6">
                  <c:v>99</c:v>
                </c:pt>
                <c:pt idx="7">
                  <c:v>100</c:v>
                </c:pt>
              </c:numCache>
            </c:numRef>
          </c:yVal>
          <c:smooth val="1"/>
          <c:extLst>
            <c:ext xmlns:c16="http://schemas.microsoft.com/office/drawing/2014/chart" uri="{C3380CC4-5D6E-409C-BE32-E72D297353CC}">
              <c16:uniqueId val="{00000002-485C-43F5-85C9-1632C62C2D3B}"/>
            </c:ext>
          </c:extLst>
        </c:ser>
        <c:ser>
          <c:idx val="3"/>
          <c:order val="3"/>
          <c:tx>
            <c:strRef>
              <c:f>Sheet2!$A$5</c:f>
              <c:strCache>
                <c:ptCount val="1"/>
                <c:pt idx="0">
                  <c:v>D</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Sheet2!$B$5:$I$5</c:f>
              <c:numCache>
                <c:formatCode>General</c:formatCode>
                <c:ptCount val="8"/>
                <c:pt idx="0">
                  <c:v>136</c:v>
                </c:pt>
                <c:pt idx="1">
                  <c:v>131</c:v>
                </c:pt>
                <c:pt idx="2">
                  <c:v>128</c:v>
                </c:pt>
                <c:pt idx="3">
                  <c:v>127</c:v>
                </c:pt>
                <c:pt idx="4">
                  <c:v>128</c:v>
                </c:pt>
                <c:pt idx="5">
                  <c:v>128</c:v>
                </c:pt>
                <c:pt idx="6">
                  <c:v>129</c:v>
                </c:pt>
                <c:pt idx="7">
                  <c:v>129</c:v>
                </c:pt>
              </c:numCache>
            </c:numRef>
          </c:yVal>
          <c:smooth val="1"/>
          <c:extLst>
            <c:ext xmlns:c16="http://schemas.microsoft.com/office/drawing/2014/chart" uri="{C3380CC4-5D6E-409C-BE32-E72D297353CC}">
              <c16:uniqueId val="{00000003-485C-43F5-85C9-1632C62C2D3B}"/>
            </c:ext>
          </c:extLst>
        </c:ser>
        <c:ser>
          <c:idx val="4"/>
          <c:order val="4"/>
          <c:tx>
            <c:strRef>
              <c:f>Sheet2!$A$6</c:f>
              <c:strCache>
                <c:ptCount val="1"/>
                <c:pt idx="0">
                  <c:v>E</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Sheet2!$B$6:$I$6</c:f>
              <c:numCache>
                <c:formatCode>General</c:formatCode>
                <c:ptCount val="8"/>
                <c:pt idx="0">
                  <c:v>123</c:v>
                </c:pt>
                <c:pt idx="1">
                  <c:v>116</c:v>
                </c:pt>
                <c:pt idx="2">
                  <c:v>116</c:v>
                </c:pt>
                <c:pt idx="3">
                  <c:v>117</c:v>
                </c:pt>
                <c:pt idx="4">
                  <c:v>118</c:v>
                </c:pt>
                <c:pt idx="5">
                  <c:v>119</c:v>
                </c:pt>
                <c:pt idx="6">
                  <c:v>119</c:v>
                </c:pt>
                <c:pt idx="7">
                  <c:v>120</c:v>
                </c:pt>
              </c:numCache>
            </c:numRef>
          </c:yVal>
          <c:smooth val="1"/>
          <c:extLst>
            <c:ext xmlns:c16="http://schemas.microsoft.com/office/drawing/2014/chart" uri="{C3380CC4-5D6E-409C-BE32-E72D297353CC}">
              <c16:uniqueId val="{00000004-485C-43F5-85C9-1632C62C2D3B}"/>
            </c:ext>
          </c:extLst>
        </c:ser>
        <c:ser>
          <c:idx val="5"/>
          <c:order val="5"/>
          <c:tx>
            <c:strRef>
              <c:f>Sheet2!$A$7</c:f>
              <c:strCache>
                <c:ptCount val="1"/>
                <c:pt idx="0">
                  <c:v>F</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Sheet2!$B$7:$I$7</c:f>
              <c:numCache>
                <c:formatCode>General</c:formatCode>
                <c:ptCount val="8"/>
                <c:pt idx="0">
                  <c:v>128</c:v>
                </c:pt>
                <c:pt idx="1">
                  <c:v>136</c:v>
                </c:pt>
                <c:pt idx="2">
                  <c:v>123</c:v>
                </c:pt>
                <c:pt idx="3">
                  <c:v>123</c:v>
                </c:pt>
                <c:pt idx="4">
                  <c:v>125</c:v>
                </c:pt>
                <c:pt idx="5">
                  <c:v>126</c:v>
                </c:pt>
                <c:pt idx="6">
                  <c:v>125</c:v>
                </c:pt>
                <c:pt idx="7">
                  <c:v>127</c:v>
                </c:pt>
              </c:numCache>
            </c:numRef>
          </c:yVal>
          <c:smooth val="1"/>
          <c:extLst>
            <c:ext xmlns:c16="http://schemas.microsoft.com/office/drawing/2014/chart" uri="{C3380CC4-5D6E-409C-BE32-E72D297353CC}">
              <c16:uniqueId val="{00000005-485C-43F5-85C9-1632C62C2D3B}"/>
            </c:ext>
          </c:extLst>
        </c:ser>
        <c:ser>
          <c:idx val="6"/>
          <c:order val="6"/>
          <c:tx>
            <c:strRef>
              <c:f>Sheet2!$A$8</c:f>
              <c:strCache>
                <c:ptCount val="1"/>
                <c:pt idx="0">
                  <c:v>G</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Sheet2!$B$8:$I$8</c:f>
              <c:numCache>
                <c:formatCode>General</c:formatCode>
                <c:ptCount val="8"/>
                <c:pt idx="0">
                  <c:v>149</c:v>
                </c:pt>
                <c:pt idx="1">
                  <c:v>150</c:v>
                </c:pt>
                <c:pt idx="2">
                  <c:v>151</c:v>
                </c:pt>
                <c:pt idx="3">
                  <c:v>151</c:v>
                </c:pt>
                <c:pt idx="4">
                  <c:v>153</c:v>
                </c:pt>
                <c:pt idx="5">
                  <c:v>153</c:v>
                </c:pt>
                <c:pt idx="6">
                  <c:v>151</c:v>
                </c:pt>
                <c:pt idx="7">
                  <c:v>153</c:v>
                </c:pt>
              </c:numCache>
            </c:numRef>
          </c:yVal>
          <c:smooth val="1"/>
          <c:extLst>
            <c:ext xmlns:c16="http://schemas.microsoft.com/office/drawing/2014/chart" uri="{C3380CC4-5D6E-409C-BE32-E72D297353CC}">
              <c16:uniqueId val="{00000006-485C-43F5-85C9-1632C62C2D3B}"/>
            </c:ext>
          </c:extLst>
        </c:ser>
        <c:ser>
          <c:idx val="7"/>
          <c:order val="7"/>
          <c:tx>
            <c:strRef>
              <c:f>Sheet2!$A$9</c:f>
              <c:strCache>
                <c:ptCount val="1"/>
                <c:pt idx="0">
                  <c:v>H</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Sheet2!$B$9:$I$9</c:f>
              <c:numCache>
                <c:formatCode>General</c:formatCode>
                <c:ptCount val="8"/>
                <c:pt idx="0">
                  <c:v>180</c:v>
                </c:pt>
                <c:pt idx="1">
                  <c:v>146</c:v>
                </c:pt>
                <c:pt idx="2">
                  <c:v>129</c:v>
                </c:pt>
                <c:pt idx="3">
                  <c:v>129</c:v>
                </c:pt>
                <c:pt idx="4">
                  <c:v>131</c:v>
                </c:pt>
                <c:pt idx="5">
                  <c:v>131</c:v>
                </c:pt>
                <c:pt idx="6">
                  <c:v>131</c:v>
                </c:pt>
                <c:pt idx="7">
                  <c:v>133</c:v>
                </c:pt>
              </c:numCache>
            </c:numRef>
          </c:yVal>
          <c:smooth val="1"/>
          <c:extLst>
            <c:ext xmlns:c16="http://schemas.microsoft.com/office/drawing/2014/chart" uri="{C3380CC4-5D6E-409C-BE32-E72D297353CC}">
              <c16:uniqueId val="{00000007-485C-43F5-85C9-1632C62C2D3B}"/>
            </c:ext>
          </c:extLst>
        </c:ser>
        <c:ser>
          <c:idx val="8"/>
          <c:order val="8"/>
          <c:tx>
            <c:strRef>
              <c:f>Sheet2!$A$10</c:f>
              <c:strCache>
                <c:ptCount val="1"/>
                <c:pt idx="0">
                  <c:v>I</c:v>
                </c:pt>
              </c:strCache>
            </c:strRef>
          </c:tx>
          <c:xVal>
            <c:numRef>
              <c:f>Sheet2!$B$1:$I$1</c:f>
              <c:numCache>
                <c:formatCode>General</c:formatCode>
                <c:ptCount val="8"/>
                <c:pt idx="0">
                  <c:v>0</c:v>
                </c:pt>
                <c:pt idx="1">
                  <c:v>2</c:v>
                </c:pt>
                <c:pt idx="2">
                  <c:v>4</c:v>
                </c:pt>
                <c:pt idx="3">
                  <c:v>6</c:v>
                </c:pt>
                <c:pt idx="4">
                  <c:v>8</c:v>
                </c:pt>
                <c:pt idx="5">
                  <c:v>10</c:v>
                </c:pt>
                <c:pt idx="6">
                  <c:v>12</c:v>
                </c:pt>
                <c:pt idx="7">
                  <c:v>14</c:v>
                </c:pt>
              </c:numCache>
            </c:numRef>
          </c:xVal>
          <c:yVal>
            <c:numRef>
              <c:f>Sheet2!$B$10:$I$10</c:f>
              <c:numCache>
                <c:formatCode>General</c:formatCode>
                <c:ptCount val="8"/>
                <c:pt idx="0">
                  <c:v>151</c:v>
                </c:pt>
                <c:pt idx="1">
                  <c:v>144</c:v>
                </c:pt>
                <c:pt idx="2">
                  <c:v>137</c:v>
                </c:pt>
                <c:pt idx="3">
                  <c:v>133</c:v>
                </c:pt>
                <c:pt idx="4">
                  <c:v>135</c:v>
                </c:pt>
                <c:pt idx="5">
                  <c:v>136</c:v>
                </c:pt>
                <c:pt idx="6">
                  <c:v>136</c:v>
                </c:pt>
                <c:pt idx="7">
                  <c:v>137</c:v>
                </c:pt>
              </c:numCache>
            </c:numRef>
          </c:yVal>
          <c:smooth val="1"/>
          <c:extLst>
            <c:ext xmlns:c16="http://schemas.microsoft.com/office/drawing/2014/chart" uri="{C3380CC4-5D6E-409C-BE32-E72D297353CC}">
              <c16:uniqueId val="{00000008-485C-43F5-85C9-1632C62C2D3B}"/>
            </c:ext>
          </c:extLst>
        </c:ser>
        <c:dLbls>
          <c:showLegendKey val="0"/>
          <c:showVal val="0"/>
          <c:showCatName val="0"/>
          <c:showSerName val="0"/>
          <c:showPercent val="0"/>
          <c:showBubbleSize val="0"/>
        </c:dLbls>
        <c:axId val="138482048"/>
        <c:axId val="138483968"/>
      </c:scatterChart>
      <c:valAx>
        <c:axId val="138482048"/>
        <c:scaling>
          <c:orientation val="minMax"/>
        </c:scaling>
        <c:delete val="0"/>
        <c:axPos val="b"/>
        <c:title>
          <c:tx>
            <c:rich>
              <a:bodyPr/>
              <a:lstStyle/>
              <a:p>
                <a:pPr>
                  <a:defRPr/>
                </a:pPr>
                <a:r>
                  <a:rPr lang="en-US"/>
                  <a:t>Time (Days)</a:t>
                </a:r>
              </a:p>
            </c:rich>
          </c:tx>
          <c:overlay val="0"/>
        </c:title>
        <c:numFmt formatCode="General" sourceLinked="1"/>
        <c:majorTickMark val="out"/>
        <c:minorTickMark val="none"/>
        <c:tickLblPos val="nextTo"/>
        <c:crossAx val="138483968"/>
        <c:crosses val="autoZero"/>
        <c:crossBetween val="midCat"/>
      </c:valAx>
      <c:valAx>
        <c:axId val="138483968"/>
        <c:scaling>
          <c:orientation val="minMax"/>
        </c:scaling>
        <c:delete val="0"/>
        <c:axPos val="l"/>
        <c:title>
          <c:tx>
            <c:rich>
              <a:bodyPr rot="-5400000" vert="horz"/>
              <a:lstStyle/>
              <a:p>
                <a:pPr>
                  <a:defRPr/>
                </a:pPr>
                <a:r>
                  <a:rPr lang="en-US"/>
                  <a:t>Average weights (g)</a:t>
                </a:r>
              </a:p>
            </c:rich>
          </c:tx>
          <c:overlay val="0"/>
        </c:title>
        <c:numFmt formatCode="General" sourceLinked="1"/>
        <c:majorTickMark val="out"/>
        <c:minorTickMark val="none"/>
        <c:tickLblPos val="nextTo"/>
        <c:crossAx val="138482048"/>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Sheet6!$A$2</c:f>
              <c:strCache>
                <c:ptCount val="1"/>
                <c:pt idx="0">
                  <c:v>A</c:v>
                </c:pt>
              </c:strCache>
            </c:strRef>
          </c:tx>
          <c:xVal>
            <c:numRef>
              <c:f>Sheet6!$B$1:$F$1</c:f>
              <c:numCache>
                <c:formatCode>General</c:formatCode>
                <c:ptCount val="5"/>
                <c:pt idx="0">
                  <c:v>0</c:v>
                </c:pt>
                <c:pt idx="1">
                  <c:v>3</c:v>
                </c:pt>
                <c:pt idx="2">
                  <c:v>6</c:v>
                </c:pt>
                <c:pt idx="3">
                  <c:v>9</c:v>
                </c:pt>
                <c:pt idx="4">
                  <c:v>12</c:v>
                </c:pt>
              </c:numCache>
            </c:numRef>
          </c:xVal>
          <c:yVal>
            <c:numRef>
              <c:f>Sheet6!$B$2:$F$2</c:f>
              <c:numCache>
                <c:formatCode>General</c:formatCode>
                <c:ptCount val="5"/>
                <c:pt idx="0">
                  <c:v>313.5</c:v>
                </c:pt>
                <c:pt idx="1">
                  <c:v>186.66</c:v>
                </c:pt>
                <c:pt idx="2">
                  <c:v>155.83000000000001</c:v>
                </c:pt>
                <c:pt idx="3">
                  <c:v>139.16</c:v>
                </c:pt>
                <c:pt idx="4">
                  <c:v>120.83</c:v>
                </c:pt>
              </c:numCache>
            </c:numRef>
          </c:yVal>
          <c:smooth val="0"/>
          <c:extLst>
            <c:ext xmlns:c16="http://schemas.microsoft.com/office/drawing/2014/chart" uri="{C3380CC4-5D6E-409C-BE32-E72D297353CC}">
              <c16:uniqueId val="{00000000-9158-4D3E-86EC-E376B742D071}"/>
            </c:ext>
          </c:extLst>
        </c:ser>
        <c:ser>
          <c:idx val="1"/>
          <c:order val="1"/>
          <c:tx>
            <c:strRef>
              <c:f>Sheet6!$A$3</c:f>
              <c:strCache>
                <c:ptCount val="1"/>
                <c:pt idx="0">
                  <c:v>B</c:v>
                </c:pt>
              </c:strCache>
            </c:strRef>
          </c:tx>
          <c:xVal>
            <c:numRef>
              <c:f>Sheet6!$B$1:$F$1</c:f>
              <c:numCache>
                <c:formatCode>General</c:formatCode>
                <c:ptCount val="5"/>
                <c:pt idx="0">
                  <c:v>0</c:v>
                </c:pt>
                <c:pt idx="1">
                  <c:v>3</c:v>
                </c:pt>
                <c:pt idx="2">
                  <c:v>6</c:v>
                </c:pt>
                <c:pt idx="3">
                  <c:v>9</c:v>
                </c:pt>
                <c:pt idx="4">
                  <c:v>12</c:v>
                </c:pt>
              </c:numCache>
            </c:numRef>
          </c:xVal>
          <c:yVal>
            <c:numRef>
              <c:f>Sheet6!$B$3:$F$3</c:f>
              <c:numCache>
                <c:formatCode>General</c:formatCode>
                <c:ptCount val="5"/>
                <c:pt idx="0">
                  <c:v>360.16</c:v>
                </c:pt>
                <c:pt idx="1">
                  <c:v>166.5</c:v>
                </c:pt>
                <c:pt idx="2">
                  <c:v>119.33</c:v>
                </c:pt>
                <c:pt idx="3">
                  <c:v>116</c:v>
                </c:pt>
                <c:pt idx="4">
                  <c:v>112.66</c:v>
                </c:pt>
              </c:numCache>
            </c:numRef>
          </c:yVal>
          <c:smooth val="0"/>
          <c:extLst>
            <c:ext xmlns:c16="http://schemas.microsoft.com/office/drawing/2014/chart" uri="{C3380CC4-5D6E-409C-BE32-E72D297353CC}">
              <c16:uniqueId val="{00000001-9158-4D3E-86EC-E376B742D071}"/>
            </c:ext>
          </c:extLst>
        </c:ser>
        <c:ser>
          <c:idx val="2"/>
          <c:order val="2"/>
          <c:tx>
            <c:strRef>
              <c:f>Sheet6!$A$4</c:f>
              <c:strCache>
                <c:ptCount val="1"/>
                <c:pt idx="0">
                  <c:v>C</c:v>
                </c:pt>
              </c:strCache>
            </c:strRef>
          </c:tx>
          <c:xVal>
            <c:numRef>
              <c:f>Sheet6!$B$1:$F$1</c:f>
              <c:numCache>
                <c:formatCode>General</c:formatCode>
                <c:ptCount val="5"/>
                <c:pt idx="0">
                  <c:v>0</c:v>
                </c:pt>
                <c:pt idx="1">
                  <c:v>3</c:v>
                </c:pt>
                <c:pt idx="2">
                  <c:v>6</c:v>
                </c:pt>
                <c:pt idx="3">
                  <c:v>9</c:v>
                </c:pt>
                <c:pt idx="4">
                  <c:v>12</c:v>
                </c:pt>
              </c:numCache>
            </c:numRef>
          </c:xVal>
          <c:yVal>
            <c:numRef>
              <c:f>Sheet6!$B$4:$F$4</c:f>
              <c:numCache>
                <c:formatCode>General</c:formatCode>
                <c:ptCount val="5"/>
                <c:pt idx="0">
                  <c:v>313.66000000000008</c:v>
                </c:pt>
                <c:pt idx="1">
                  <c:v>214</c:v>
                </c:pt>
                <c:pt idx="2">
                  <c:v>155</c:v>
                </c:pt>
                <c:pt idx="3">
                  <c:v>148.33000000000001</c:v>
                </c:pt>
                <c:pt idx="4">
                  <c:v>123.33</c:v>
                </c:pt>
              </c:numCache>
            </c:numRef>
          </c:yVal>
          <c:smooth val="0"/>
          <c:extLst>
            <c:ext xmlns:c16="http://schemas.microsoft.com/office/drawing/2014/chart" uri="{C3380CC4-5D6E-409C-BE32-E72D297353CC}">
              <c16:uniqueId val="{00000002-9158-4D3E-86EC-E376B742D071}"/>
            </c:ext>
          </c:extLst>
        </c:ser>
        <c:ser>
          <c:idx val="3"/>
          <c:order val="3"/>
          <c:tx>
            <c:strRef>
              <c:f>Sheet6!$A$5</c:f>
              <c:strCache>
                <c:ptCount val="1"/>
                <c:pt idx="0">
                  <c:v>D</c:v>
                </c:pt>
              </c:strCache>
            </c:strRef>
          </c:tx>
          <c:xVal>
            <c:numRef>
              <c:f>Sheet6!$B$1:$F$1</c:f>
              <c:numCache>
                <c:formatCode>General</c:formatCode>
                <c:ptCount val="5"/>
                <c:pt idx="0">
                  <c:v>0</c:v>
                </c:pt>
                <c:pt idx="1">
                  <c:v>3</c:v>
                </c:pt>
                <c:pt idx="2">
                  <c:v>6</c:v>
                </c:pt>
                <c:pt idx="3">
                  <c:v>9</c:v>
                </c:pt>
                <c:pt idx="4">
                  <c:v>12</c:v>
                </c:pt>
              </c:numCache>
            </c:numRef>
          </c:xVal>
          <c:yVal>
            <c:numRef>
              <c:f>Sheet6!$B$5:$F$5</c:f>
              <c:numCache>
                <c:formatCode>General</c:formatCode>
                <c:ptCount val="5"/>
                <c:pt idx="0">
                  <c:v>339.33</c:v>
                </c:pt>
                <c:pt idx="1">
                  <c:v>200.83</c:v>
                </c:pt>
                <c:pt idx="2">
                  <c:v>183</c:v>
                </c:pt>
                <c:pt idx="3">
                  <c:v>176.5</c:v>
                </c:pt>
                <c:pt idx="4">
                  <c:v>171.5</c:v>
                </c:pt>
              </c:numCache>
            </c:numRef>
          </c:yVal>
          <c:smooth val="0"/>
          <c:extLst>
            <c:ext xmlns:c16="http://schemas.microsoft.com/office/drawing/2014/chart" uri="{C3380CC4-5D6E-409C-BE32-E72D297353CC}">
              <c16:uniqueId val="{00000003-9158-4D3E-86EC-E376B742D071}"/>
            </c:ext>
          </c:extLst>
        </c:ser>
        <c:ser>
          <c:idx val="4"/>
          <c:order val="4"/>
          <c:tx>
            <c:strRef>
              <c:f>Sheet6!$A$6</c:f>
              <c:strCache>
                <c:ptCount val="1"/>
                <c:pt idx="0">
                  <c:v>E</c:v>
                </c:pt>
              </c:strCache>
            </c:strRef>
          </c:tx>
          <c:xVal>
            <c:numRef>
              <c:f>Sheet6!$B$1:$F$1</c:f>
              <c:numCache>
                <c:formatCode>General</c:formatCode>
                <c:ptCount val="5"/>
                <c:pt idx="0">
                  <c:v>0</c:v>
                </c:pt>
                <c:pt idx="1">
                  <c:v>3</c:v>
                </c:pt>
                <c:pt idx="2">
                  <c:v>6</c:v>
                </c:pt>
                <c:pt idx="3">
                  <c:v>9</c:v>
                </c:pt>
                <c:pt idx="4">
                  <c:v>12</c:v>
                </c:pt>
              </c:numCache>
            </c:numRef>
          </c:xVal>
          <c:yVal>
            <c:numRef>
              <c:f>Sheet6!$B$6:$F$6</c:f>
              <c:numCache>
                <c:formatCode>General</c:formatCode>
                <c:ptCount val="5"/>
                <c:pt idx="0">
                  <c:v>359</c:v>
                </c:pt>
                <c:pt idx="1">
                  <c:v>265.83</c:v>
                </c:pt>
                <c:pt idx="2">
                  <c:v>238.83</c:v>
                </c:pt>
                <c:pt idx="3">
                  <c:v>210.83</c:v>
                </c:pt>
                <c:pt idx="4">
                  <c:v>225.5</c:v>
                </c:pt>
              </c:numCache>
            </c:numRef>
          </c:yVal>
          <c:smooth val="0"/>
          <c:extLst>
            <c:ext xmlns:c16="http://schemas.microsoft.com/office/drawing/2014/chart" uri="{C3380CC4-5D6E-409C-BE32-E72D297353CC}">
              <c16:uniqueId val="{00000004-9158-4D3E-86EC-E376B742D071}"/>
            </c:ext>
          </c:extLst>
        </c:ser>
        <c:ser>
          <c:idx val="5"/>
          <c:order val="5"/>
          <c:tx>
            <c:strRef>
              <c:f>Sheet6!$A$7</c:f>
              <c:strCache>
                <c:ptCount val="1"/>
                <c:pt idx="0">
                  <c:v>F</c:v>
                </c:pt>
              </c:strCache>
            </c:strRef>
          </c:tx>
          <c:xVal>
            <c:numRef>
              <c:f>Sheet6!$B$1:$F$1</c:f>
              <c:numCache>
                <c:formatCode>General</c:formatCode>
                <c:ptCount val="5"/>
                <c:pt idx="0">
                  <c:v>0</c:v>
                </c:pt>
                <c:pt idx="1">
                  <c:v>3</c:v>
                </c:pt>
                <c:pt idx="2">
                  <c:v>6</c:v>
                </c:pt>
                <c:pt idx="3">
                  <c:v>9</c:v>
                </c:pt>
                <c:pt idx="4">
                  <c:v>12</c:v>
                </c:pt>
              </c:numCache>
            </c:numRef>
          </c:xVal>
          <c:yVal>
            <c:numRef>
              <c:f>Sheet6!$B$7:$F$7</c:f>
              <c:numCache>
                <c:formatCode>General</c:formatCode>
                <c:ptCount val="5"/>
                <c:pt idx="0">
                  <c:v>412.66</c:v>
                </c:pt>
                <c:pt idx="1">
                  <c:v>259.16000000000008</c:v>
                </c:pt>
                <c:pt idx="2">
                  <c:v>222.33</c:v>
                </c:pt>
                <c:pt idx="3">
                  <c:v>205.66</c:v>
                </c:pt>
                <c:pt idx="4">
                  <c:v>197.33</c:v>
                </c:pt>
              </c:numCache>
            </c:numRef>
          </c:yVal>
          <c:smooth val="0"/>
          <c:extLst>
            <c:ext xmlns:c16="http://schemas.microsoft.com/office/drawing/2014/chart" uri="{C3380CC4-5D6E-409C-BE32-E72D297353CC}">
              <c16:uniqueId val="{00000005-9158-4D3E-86EC-E376B742D071}"/>
            </c:ext>
          </c:extLst>
        </c:ser>
        <c:ser>
          <c:idx val="6"/>
          <c:order val="6"/>
          <c:tx>
            <c:strRef>
              <c:f>Sheet6!$A$8</c:f>
              <c:strCache>
                <c:ptCount val="1"/>
                <c:pt idx="0">
                  <c:v>G</c:v>
                </c:pt>
              </c:strCache>
            </c:strRef>
          </c:tx>
          <c:xVal>
            <c:numRef>
              <c:f>Sheet6!$B$1:$F$1</c:f>
              <c:numCache>
                <c:formatCode>General</c:formatCode>
                <c:ptCount val="5"/>
                <c:pt idx="0">
                  <c:v>0</c:v>
                </c:pt>
                <c:pt idx="1">
                  <c:v>3</c:v>
                </c:pt>
                <c:pt idx="2">
                  <c:v>6</c:v>
                </c:pt>
                <c:pt idx="3">
                  <c:v>9</c:v>
                </c:pt>
                <c:pt idx="4">
                  <c:v>12</c:v>
                </c:pt>
              </c:numCache>
            </c:numRef>
          </c:xVal>
          <c:yVal>
            <c:numRef>
              <c:f>Sheet6!$B$8:$F$8</c:f>
              <c:numCache>
                <c:formatCode>General</c:formatCode>
                <c:ptCount val="5"/>
                <c:pt idx="0">
                  <c:v>83</c:v>
                </c:pt>
                <c:pt idx="1">
                  <c:v>82.33</c:v>
                </c:pt>
                <c:pt idx="2">
                  <c:v>87.669999999999987</c:v>
                </c:pt>
                <c:pt idx="3">
                  <c:v>87.66</c:v>
                </c:pt>
                <c:pt idx="4">
                  <c:v>86</c:v>
                </c:pt>
              </c:numCache>
            </c:numRef>
          </c:yVal>
          <c:smooth val="0"/>
          <c:extLst>
            <c:ext xmlns:c16="http://schemas.microsoft.com/office/drawing/2014/chart" uri="{C3380CC4-5D6E-409C-BE32-E72D297353CC}">
              <c16:uniqueId val="{00000006-9158-4D3E-86EC-E376B742D071}"/>
            </c:ext>
          </c:extLst>
        </c:ser>
        <c:ser>
          <c:idx val="7"/>
          <c:order val="7"/>
          <c:tx>
            <c:strRef>
              <c:f>Sheet6!$A$9</c:f>
              <c:strCache>
                <c:ptCount val="1"/>
                <c:pt idx="0">
                  <c:v>H</c:v>
                </c:pt>
              </c:strCache>
            </c:strRef>
          </c:tx>
          <c:xVal>
            <c:numRef>
              <c:f>Sheet6!$B$1:$F$1</c:f>
              <c:numCache>
                <c:formatCode>General</c:formatCode>
                <c:ptCount val="5"/>
                <c:pt idx="0">
                  <c:v>0</c:v>
                </c:pt>
                <c:pt idx="1">
                  <c:v>3</c:v>
                </c:pt>
                <c:pt idx="2">
                  <c:v>6</c:v>
                </c:pt>
                <c:pt idx="3">
                  <c:v>9</c:v>
                </c:pt>
                <c:pt idx="4">
                  <c:v>12</c:v>
                </c:pt>
              </c:numCache>
            </c:numRef>
          </c:xVal>
          <c:yVal>
            <c:numRef>
              <c:f>Sheet6!$B$9:$F$9</c:f>
              <c:numCache>
                <c:formatCode>General</c:formatCode>
                <c:ptCount val="5"/>
                <c:pt idx="0">
                  <c:v>417.33</c:v>
                </c:pt>
                <c:pt idx="1">
                  <c:v>265.16000000000008</c:v>
                </c:pt>
                <c:pt idx="2">
                  <c:v>250.33</c:v>
                </c:pt>
                <c:pt idx="3">
                  <c:v>227</c:v>
                </c:pt>
                <c:pt idx="4">
                  <c:v>203.67</c:v>
                </c:pt>
              </c:numCache>
            </c:numRef>
          </c:yVal>
          <c:smooth val="0"/>
          <c:extLst>
            <c:ext xmlns:c16="http://schemas.microsoft.com/office/drawing/2014/chart" uri="{C3380CC4-5D6E-409C-BE32-E72D297353CC}">
              <c16:uniqueId val="{00000007-9158-4D3E-86EC-E376B742D071}"/>
            </c:ext>
          </c:extLst>
        </c:ser>
        <c:ser>
          <c:idx val="8"/>
          <c:order val="8"/>
          <c:tx>
            <c:strRef>
              <c:f>Sheet6!$A$10</c:f>
              <c:strCache>
                <c:ptCount val="1"/>
                <c:pt idx="0">
                  <c:v>I</c:v>
                </c:pt>
              </c:strCache>
            </c:strRef>
          </c:tx>
          <c:xVal>
            <c:numRef>
              <c:f>Sheet6!$B$1:$F$1</c:f>
              <c:numCache>
                <c:formatCode>General</c:formatCode>
                <c:ptCount val="5"/>
                <c:pt idx="0">
                  <c:v>0</c:v>
                </c:pt>
                <c:pt idx="1">
                  <c:v>3</c:v>
                </c:pt>
                <c:pt idx="2">
                  <c:v>6</c:v>
                </c:pt>
                <c:pt idx="3">
                  <c:v>9</c:v>
                </c:pt>
                <c:pt idx="4">
                  <c:v>12</c:v>
                </c:pt>
              </c:numCache>
            </c:numRef>
          </c:xVal>
          <c:yVal>
            <c:numRef>
              <c:f>Sheet6!$B$10:$F$10</c:f>
              <c:numCache>
                <c:formatCode>General</c:formatCode>
                <c:ptCount val="5"/>
                <c:pt idx="0">
                  <c:v>322</c:v>
                </c:pt>
                <c:pt idx="1">
                  <c:v>300.83</c:v>
                </c:pt>
                <c:pt idx="2">
                  <c:v>224.66</c:v>
                </c:pt>
                <c:pt idx="3">
                  <c:v>213</c:v>
                </c:pt>
                <c:pt idx="4">
                  <c:v>205.67</c:v>
                </c:pt>
              </c:numCache>
            </c:numRef>
          </c:yVal>
          <c:smooth val="0"/>
          <c:extLst>
            <c:ext xmlns:c16="http://schemas.microsoft.com/office/drawing/2014/chart" uri="{C3380CC4-5D6E-409C-BE32-E72D297353CC}">
              <c16:uniqueId val="{00000008-9158-4D3E-86EC-E376B742D071}"/>
            </c:ext>
          </c:extLst>
        </c:ser>
        <c:dLbls>
          <c:showLegendKey val="0"/>
          <c:showVal val="0"/>
          <c:showCatName val="0"/>
          <c:showSerName val="0"/>
          <c:showPercent val="0"/>
          <c:showBubbleSize val="0"/>
        </c:dLbls>
        <c:axId val="141316096"/>
        <c:axId val="141318016"/>
      </c:scatterChart>
      <c:valAx>
        <c:axId val="141316096"/>
        <c:scaling>
          <c:orientation val="minMax"/>
        </c:scaling>
        <c:delete val="0"/>
        <c:axPos val="b"/>
        <c:title>
          <c:tx>
            <c:rich>
              <a:bodyPr/>
              <a:lstStyle/>
              <a:p>
                <a:pPr>
                  <a:defRPr/>
                </a:pPr>
                <a:r>
                  <a:rPr lang="en-US"/>
                  <a:t>Time (Days)</a:t>
                </a:r>
              </a:p>
            </c:rich>
          </c:tx>
          <c:overlay val="0"/>
        </c:title>
        <c:numFmt formatCode="General" sourceLinked="1"/>
        <c:majorTickMark val="out"/>
        <c:minorTickMark val="none"/>
        <c:tickLblPos val="nextTo"/>
        <c:crossAx val="141318016"/>
        <c:crosses val="autoZero"/>
        <c:crossBetween val="midCat"/>
      </c:valAx>
      <c:valAx>
        <c:axId val="141318016"/>
        <c:scaling>
          <c:orientation val="minMax"/>
        </c:scaling>
        <c:delete val="0"/>
        <c:axPos val="l"/>
        <c:title>
          <c:tx>
            <c:rich>
              <a:bodyPr rot="-5400000" vert="horz"/>
              <a:lstStyle/>
              <a:p>
                <a:pPr>
                  <a:defRPr/>
                </a:pPr>
                <a:r>
                  <a:rPr lang="en-US"/>
                  <a:t>Blood glucose (mg/dl)</a:t>
                </a:r>
              </a:p>
            </c:rich>
          </c:tx>
          <c:overlay val="0"/>
        </c:title>
        <c:numFmt formatCode="General" sourceLinked="1"/>
        <c:majorTickMark val="out"/>
        <c:minorTickMark val="none"/>
        <c:tickLblPos val="nextTo"/>
        <c:crossAx val="14131609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1168</TotalTime>
  <Pages>25</Pages>
  <Words>5517</Words>
  <Characters>31451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CLA6</dc:creator>
  <cp:lastModifiedBy>SDI 1186</cp:lastModifiedBy>
  <cp:revision>20</cp:revision>
  <dcterms:created xsi:type="dcterms:W3CDTF">2025-11-10T15:56:00Z</dcterms:created>
  <dcterms:modified xsi:type="dcterms:W3CDTF">2025-12-18T07:55:00Z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e16985f72eea4a77a7b41b710d865d04</vt:lpwstr>
  </property>
</Properties>
</file>