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630B" w14:textId="5E03A1BF" w:rsidR="00754C9A" w:rsidRDefault="00A716C6" w:rsidP="00441B6F">
      <w:pPr>
        <w:pStyle w:val="Title"/>
        <w:spacing w:after="0"/>
        <w:jc w:val="both"/>
        <w:rPr>
          <w:rFonts w:ascii="Arial" w:hAnsi="Arial" w:cs="Arial"/>
        </w:rPr>
      </w:pPr>
      <w:r w:rsidRPr="00A716C6">
        <w:rPr>
          <w:rFonts w:ascii="Arial" w:hAnsi="Arial" w:cs="Arial"/>
        </w:rPr>
        <w:t>Original Research Article</w:t>
      </w:r>
    </w:p>
    <w:p w14:paraId="3B6609C6" w14:textId="77777777" w:rsidR="00A716C6" w:rsidRDefault="00A716C6" w:rsidP="00441B6F">
      <w:pPr>
        <w:pStyle w:val="Title"/>
        <w:spacing w:after="0"/>
        <w:jc w:val="both"/>
        <w:rPr>
          <w:rFonts w:ascii="Arial" w:hAnsi="Arial" w:cs="Arial"/>
        </w:rPr>
      </w:pPr>
    </w:p>
    <w:p w14:paraId="31C5DD40" w14:textId="77777777" w:rsidR="00A716C6" w:rsidRPr="00112B15" w:rsidRDefault="00A716C6" w:rsidP="00441B6F">
      <w:pPr>
        <w:pStyle w:val="Title"/>
        <w:spacing w:after="0"/>
        <w:jc w:val="both"/>
        <w:rPr>
          <w:rFonts w:ascii="Arial" w:hAnsi="Arial" w:cs="Arial"/>
        </w:rPr>
      </w:pPr>
    </w:p>
    <w:p w14:paraId="2BA18AC5" w14:textId="51FEC2E2" w:rsidR="00163BC4" w:rsidRPr="00112B15" w:rsidRDefault="00E33F51" w:rsidP="00441B6F">
      <w:pPr>
        <w:pStyle w:val="Author"/>
        <w:spacing w:line="240" w:lineRule="auto"/>
        <w:rPr>
          <w:rFonts w:ascii="Arial" w:hAnsi="Arial" w:cs="Arial"/>
          <w:bCs/>
          <w:iCs/>
          <w:kern w:val="28"/>
          <w:sz w:val="36"/>
        </w:rPr>
      </w:pPr>
      <w:r w:rsidRPr="00112B15">
        <w:rPr>
          <w:rFonts w:ascii="Arial" w:hAnsi="Arial" w:cs="Arial"/>
          <w:bCs/>
          <w:iCs/>
          <w:kern w:val="28"/>
          <w:sz w:val="36"/>
        </w:rPr>
        <w:t>Assessment of Mechanical and Durability Properties of Sandcrete Blocks Incorporating recycled Construction and Demolition Waste as Partial Replacement Materials</w:t>
      </w:r>
    </w:p>
    <w:p w14:paraId="6F555F03" w14:textId="77777777" w:rsidR="00A258C3" w:rsidRPr="00112B15" w:rsidRDefault="00A258C3" w:rsidP="00441B6F">
      <w:pPr>
        <w:pStyle w:val="Author"/>
        <w:spacing w:line="240" w:lineRule="auto"/>
        <w:jc w:val="both"/>
        <w:rPr>
          <w:rFonts w:ascii="Arial" w:hAnsi="Arial" w:cs="Arial"/>
          <w:sz w:val="36"/>
        </w:rPr>
      </w:pPr>
    </w:p>
    <w:p w14:paraId="12360036" w14:textId="77777777" w:rsidR="00F079F5" w:rsidRDefault="00F079F5" w:rsidP="00F079F5">
      <w:pPr>
        <w:pStyle w:val="Affiliation"/>
        <w:spacing w:after="0"/>
        <w:rPr>
          <w:rFonts w:ascii="Arial" w:hAnsi="Arial" w:cs="Arial"/>
          <w:i/>
          <w:iCs/>
        </w:rPr>
      </w:pPr>
    </w:p>
    <w:p w14:paraId="1237670D" w14:textId="77777777" w:rsidR="00DD6D32" w:rsidRPr="00112B15" w:rsidRDefault="00DD6D32" w:rsidP="00E33F51">
      <w:pPr>
        <w:pStyle w:val="Affiliation"/>
        <w:spacing w:after="0"/>
        <w:rPr>
          <w:rFonts w:ascii="Arial" w:hAnsi="Arial" w:cs="Arial"/>
          <w:i/>
          <w:iCs/>
        </w:rPr>
      </w:pPr>
    </w:p>
    <w:p w14:paraId="5C748407" w14:textId="77777777" w:rsidR="002C57D2" w:rsidRPr="00112B15" w:rsidRDefault="002C57D2" w:rsidP="00441B6F">
      <w:pPr>
        <w:pStyle w:val="Affiliation"/>
        <w:spacing w:after="0" w:line="240" w:lineRule="auto"/>
        <w:jc w:val="both"/>
        <w:rPr>
          <w:rFonts w:ascii="Arial" w:hAnsi="Arial" w:cs="Arial"/>
        </w:rPr>
      </w:pPr>
    </w:p>
    <w:p w14:paraId="7CF9F20E" w14:textId="77777777" w:rsidR="00B01FCD" w:rsidRPr="00112B15" w:rsidRDefault="00000000" w:rsidP="00441B6F">
      <w:pPr>
        <w:pStyle w:val="Copyright"/>
        <w:spacing w:after="0" w:line="240" w:lineRule="auto"/>
        <w:jc w:val="both"/>
        <w:rPr>
          <w:rFonts w:ascii="Arial" w:hAnsi="Arial" w:cs="Arial"/>
        </w:rPr>
        <w:sectPr w:rsidR="00B01FCD" w:rsidRPr="00112B15" w:rsidSect="004C6D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EB79D6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12B15">
        <w:rPr>
          <w:rFonts w:ascii="Arial" w:hAnsi="Arial" w:cs="Arial"/>
        </w:rPr>
        <w:t>.</w:t>
      </w:r>
    </w:p>
    <w:p w14:paraId="1BC80A69" w14:textId="1F74ACA1" w:rsidR="00B01FCD" w:rsidRPr="00112B15" w:rsidRDefault="00B01FCD" w:rsidP="00441B6F">
      <w:pPr>
        <w:pStyle w:val="AbstHead"/>
        <w:spacing w:after="0"/>
        <w:jc w:val="both"/>
        <w:rPr>
          <w:rFonts w:ascii="Arial" w:hAnsi="Arial" w:cs="Arial"/>
        </w:rPr>
      </w:pPr>
      <w:r w:rsidRPr="00112B15">
        <w:rPr>
          <w:rFonts w:ascii="Arial" w:hAnsi="Arial" w:cs="Arial"/>
        </w:rPr>
        <w:t>ABSTRACT</w:t>
      </w:r>
      <w:r w:rsidR="0066510A" w:rsidRPr="00112B15">
        <w:rPr>
          <w:rFonts w:ascii="Arial" w:hAnsi="Arial" w:cs="Arial"/>
        </w:rPr>
        <w:t xml:space="preserve"> </w:t>
      </w:r>
    </w:p>
    <w:p w14:paraId="6444136B" w14:textId="77777777" w:rsidR="00790ADA" w:rsidRPr="00112B1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12B15" w14:paraId="0572B522" w14:textId="77777777" w:rsidTr="001E44FE">
        <w:tc>
          <w:tcPr>
            <w:tcW w:w="9576" w:type="dxa"/>
            <w:shd w:val="clear" w:color="auto" w:fill="F2F2F2"/>
          </w:tcPr>
          <w:p w14:paraId="5A7B0393" w14:textId="77777777" w:rsidR="00E33F51" w:rsidRPr="00112B15" w:rsidRDefault="00E33F51" w:rsidP="00E33F51">
            <w:pPr>
              <w:pStyle w:val="Body"/>
              <w:spacing w:after="0"/>
              <w:rPr>
                <w:rFonts w:ascii="Arial" w:eastAsia="Calibri" w:hAnsi="Arial" w:cs="Arial"/>
                <w:bCs/>
                <w:szCs w:val="22"/>
              </w:rPr>
            </w:pPr>
            <w:r w:rsidRPr="00112B15">
              <w:rPr>
                <w:rFonts w:ascii="Arial" w:eastAsia="Calibri" w:hAnsi="Arial" w:cs="Arial"/>
                <w:b/>
                <w:bCs/>
                <w:iCs/>
                <w:szCs w:val="22"/>
              </w:rPr>
              <w:t>Aim:</w:t>
            </w:r>
            <w:r w:rsidRPr="00112B15">
              <w:rPr>
                <w:rFonts w:ascii="Arial" w:eastAsia="Calibri" w:hAnsi="Arial" w:cs="Arial"/>
                <w:bCs/>
                <w:i/>
                <w:szCs w:val="22"/>
              </w:rPr>
              <w:t xml:space="preserve"> </w:t>
            </w:r>
            <w:r w:rsidRPr="00112B15">
              <w:rPr>
                <w:rFonts w:ascii="Arial" w:eastAsia="Calibri" w:hAnsi="Arial" w:cs="Arial"/>
                <w:bCs/>
                <w:szCs w:val="22"/>
              </w:rPr>
              <w:t xml:space="preserve">The study investigates the mechanical and durability properties of sandcrete blocks when recycled construction and demolition waste (C&amp;DW) are incorporated into the constituent materials as a partial substitute for natural aggregates. </w:t>
            </w:r>
          </w:p>
          <w:p w14:paraId="3DEE0B3D" w14:textId="77777777" w:rsidR="00E33F51" w:rsidRPr="00112B15" w:rsidRDefault="00E33F51" w:rsidP="00E33F51">
            <w:pPr>
              <w:pStyle w:val="Body"/>
              <w:spacing w:after="0"/>
              <w:rPr>
                <w:rFonts w:ascii="Arial" w:eastAsia="Calibri" w:hAnsi="Arial" w:cs="Arial"/>
                <w:b/>
                <w:bCs/>
                <w:iCs/>
                <w:szCs w:val="22"/>
              </w:rPr>
            </w:pPr>
          </w:p>
          <w:p w14:paraId="648582D7" w14:textId="640D4BD5" w:rsidR="00E33F51" w:rsidRPr="00112B15" w:rsidRDefault="00E33F51" w:rsidP="00E33F51">
            <w:pPr>
              <w:pStyle w:val="Body"/>
              <w:spacing w:after="0"/>
              <w:rPr>
                <w:rFonts w:ascii="Arial" w:eastAsia="Calibri" w:hAnsi="Arial" w:cs="Arial"/>
                <w:bCs/>
                <w:szCs w:val="22"/>
              </w:rPr>
            </w:pPr>
            <w:r w:rsidRPr="00112B15">
              <w:rPr>
                <w:rFonts w:ascii="Arial" w:eastAsia="Calibri" w:hAnsi="Arial" w:cs="Arial"/>
                <w:b/>
                <w:bCs/>
                <w:iCs/>
                <w:szCs w:val="22"/>
              </w:rPr>
              <w:t xml:space="preserve">Methodology: </w:t>
            </w:r>
            <w:r w:rsidR="006A6FCA" w:rsidRPr="006A6FCA">
              <w:rPr>
                <w:rFonts w:ascii="Arial" w:eastAsia="Calibri" w:hAnsi="Arial" w:cs="Arial"/>
                <w:bCs/>
                <w:szCs w:val="22"/>
              </w:rPr>
              <w:t>Recycled aggregates were processed and characterized through comprehensive laboratory testing, including physical and mechanical assessments in accordance with ASTM and BS standards. Mix proportions were developed using Fuller’s maximum density law to ensure optimal particle packing, while chemical oxide composition was determined using X-ray fluorescence (XRF) analysis to verify material compatibility. Sandcrete blocks were produced with varying replacement levels and tested for compressive strength, tensile strength, water absorption, dry density, and carbonation resistance</w:t>
            </w:r>
            <w:r w:rsidRPr="00112B15">
              <w:rPr>
                <w:rFonts w:ascii="Arial" w:eastAsia="Calibri" w:hAnsi="Arial" w:cs="Arial"/>
                <w:bCs/>
                <w:szCs w:val="22"/>
              </w:rPr>
              <w:t xml:space="preserve"> </w:t>
            </w:r>
          </w:p>
          <w:p w14:paraId="66B73036" w14:textId="77777777" w:rsidR="00E33F51" w:rsidRPr="00112B15" w:rsidRDefault="00E33F51" w:rsidP="00E33F51">
            <w:pPr>
              <w:pStyle w:val="Body"/>
              <w:spacing w:after="0"/>
              <w:rPr>
                <w:rFonts w:ascii="Arial" w:eastAsia="Calibri" w:hAnsi="Arial" w:cs="Arial"/>
                <w:bCs/>
                <w:szCs w:val="22"/>
              </w:rPr>
            </w:pPr>
          </w:p>
          <w:p w14:paraId="5078BD06" w14:textId="79CE7BAE" w:rsidR="00E33F51" w:rsidRPr="00112B15" w:rsidRDefault="00E33F51" w:rsidP="00E33F51">
            <w:pPr>
              <w:pStyle w:val="Body"/>
              <w:spacing w:after="0"/>
              <w:rPr>
                <w:rFonts w:ascii="Arial" w:eastAsia="Calibri" w:hAnsi="Arial" w:cs="Arial"/>
                <w:bCs/>
                <w:szCs w:val="22"/>
              </w:rPr>
            </w:pPr>
            <w:r w:rsidRPr="00112B15">
              <w:rPr>
                <w:rFonts w:ascii="Arial" w:eastAsia="Calibri" w:hAnsi="Arial" w:cs="Arial"/>
                <w:b/>
                <w:bCs/>
                <w:iCs/>
                <w:szCs w:val="22"/>
              </w:rPr>
              <w:t xml:space="preserve">Results: </w:t>
            </w:r>
            <w:r w:rsidR="006A6FCA" w:rsidRPr="006A6FCA">
              <w:rPr>
                <w:rFonts w:ascii="Arial" w:eastAsia="Calibri" w:hAnsi="Arial" w:cs="Arial"/>
                <w:bCs/>
                <w:szCs w:val="22"/>
              </w:rPr>
              <w:t>The results revealed that sandcrete blocks incorporating 50% recycled aggregates achieved compressive strength values ranging from 8.4 to 8.8 N/mm², exceeding the NIS 87:2014 minimum requirement of 3.45 N/mm² by over 120%, while maintaining acceptable tensile strength, density, water absorption (≤8.1%), and carbonation depth (&lt;8 mm). Although full replacement resulted in marginal strength reductions, all mixtures satisfied Nigerian standard specifications</w:t>
            </w:r>
            <w:r w:rsidRPr="00112B15">
              <w:rPr>
                <w:rFonts w:ascii="Arial" w:eastAsia="Calibri" w:hAnsi="Arial" w:cs="Arial"/>
                <w:bCs/>
                <w:szCs w:val="22"/>
              </w:rPr>
              <w:t xml:space="preserve">. </w:t>
            </w:r>
          </w:p>
          <w:p w14:paraId="03E79FC3" w14:textId="77777777" w:rsidR="00E33F51" w:rsidRPr="00112B15" w:rsidRDefault="00E33F51" w:rsidP="00E33F51">
            <w:pPr>
              <w:pStyle w:val="Body"/>
              <w:spacing w:after="0"/>
              <w:rPr>
                <w:rFonts w:ascii="Arial" w:eastAsia="Calibri" w:hAnsi="Arial" w:cs="Arial"/>
                <w:bCs/>
                <w:szCs w:val="22"/>
              </w:rPr>
            </w:pPr>
          </w:p>
          <w:p w14:paraId="441E2F21" w14:textId="39509580" w:rsidR="00E33F51" w:rsidRPr="00112B15" w:rsidRDefault="00E33F51" w:rsidP="00E33F51">
            <w:pPr>
              <w:pStyle w:val="Body"/>
              <w:spacing w:after="0"/>
              <w:rPr>
                <w:rFonts w:ascii="Arial" w:eastAsia="Calibri" w:hAnsi="Arial" w:cs="Arial"/>
                <w:szCs w:val="22"/>
              </w:rPr>
            </w:pPr>
            <w:r w:rsidRPr="00112B15">
              <w:rPr>
                <w:rFonts w:ascii="Arial" w:eastAsia="Calibri" w:hAnsi="Arial" w:cs="Arial"/>
                <w:b/>
                <w:bCs/>
                <w:iCs/>
                <w:szCs w:val="22"/>
              </w:rPr>
              <w:t>Conclusion:</w:t>
            </w:r>
            <w:r w:rsidRPr="00112B15">
              <w:rPr>
                <w:rFonts w:ascii="Arial" w:eastAsia="Calibri" w:hAnsi="Arial" w:cs="Arial"/>
                <w:bCs/>
                <w:i/>
                <w:szCs w:val="22"/>
              </w:rPr>
              <w:t xml:space="preserve"> </w:t>
            </w:r>
            <w:r w:rsidR="006A6FCA" w:rsidRPr="006A6FCA">
              <w:rPr>
                <w:rFonts w:ascii="Arial" w:eastAsia="Calibri" w:hAnsi="Arial" w:cs="Arial"/>
                <w:bCs/>
                <w:szCs w:val="22"/>
              </w:rPr>
              <w:t>The study demonstrates that recycled construction and demolition waste can be effectively utilized as aggregate replacements in sandcrete block production without compromising structural performance or durability. An optimal replacement level of 50% provides a balance between strength, durability, and sustainability. The findings support the adoption of recycled aggregates in Nigeria’s construction industry to reduce landfill waste, conserve natural resources, and promote environmentally sustainable building practices.</w:t>
            </w:r>
          </w:p>
          <w:p w14:paraId="78D7AF73" w14:textId="1C1D55E6" w:rsidR="00505F06" w:rsidRPr="00112B15" w:rsidRDefault="00505F06" w:rsidP="00441B6F">
            <w:pPr>
              <w:pStyle w:val="Body"/>
              <w:spacing w:after="0"/>
              <w:rPr>
                <w:rFonts w:ascii="Arial" w:eastAsia="Calibri" w:hAnsi="Arial" w:cs="Arial"/>
                <w:szCs w:val="22"/>
              </w:rPr>
            </w:pPr>
          </w:p>
        </w:tc>
      </w:tr>
    </w:tbl>
    <w:p w14:paraId="1C9B91A0" w14:textId="77777777" w:rsidR="00636EB2" w:rsidRPr="00112B15" w:rsidRDefault="00636EB2" w:rsidP="00441B6F">
      <w:pPr>
        <w:pStyle w:val="Body"/>
        <w:spacing w:after="0"/>
        <w:rPr>
          <w:rFonts w:ascii="Arial" w:hAnsi="Arial" w:cs="Arial"/>
          <w:i/>
        </w:rPr>
      </w:pPr>
    </w:p>
    <w:p w14:paraId="172E6A6A" w14:textId="2A2851AD" w:rsidR="00A24E7E" w:rsidRPr="00112B15" w:rsidRDefault="00A24E7E" w:rsidP="00441B6F">
      <w:pPr>
        <w:pStyle w:val="Body"/>
        <w:spacing w:after="0"/>
        <w:rPr>
          <w:rFonts w:ascii="Arial" w:hAnsi="Arial" w:cs="Arial"/>
          <w:i/>
        </w:rPr>
      </w:pPr>
      <w:r w:rsidRPr="00112B15">
        <w:rPr>
          <w:rFonts w:ascii="Arial" w:hAnsi="Arial" w:cs="Arial"/>
          <w:i/>
        </w:rPr>
        <w:t xml:space="preserve">Keywords: </w:t>
      </w:r>
      <w:r w:rsidR="00E33F51" w:rsidRPr="00112B15">
        <w:rPr>
          <w:rFonts w:ascii="Arial" w:hAnsi="Arial" w:cs="Arial"/>
          <w:i/>
        </w:rPr>
        <w:t>Sandcrete Blocks, Demolition Waste, Construction Waste, Replacement Materials</w:t>
      </w:r>
    </w:p>
    <w:p w14:paraId="639EA8D0" w14:textId="44D433D2" w:rsidR="007F7B32" w:rsidRPr="00112B15" w:rsidRDefault="00902823" w:rsidP="00441B6F">
      <w:pPr>
        <w:pStyle w:val="AbstHead"/>
        <w:spacing w:after="0"/>
        <w:jc w:val="both"/>
        <w:rPr>
          <w:rFonts w:ascii="Arial" w:hAnsi="Arial" w:cs="Arial"/>
        </w:rPr>
      </w:pPr>
      <w:r w:rsidRPr="00112B15">
        <w:rPr>
          <w:rFonts w:ascii="Arial" w:hAnsi="Arial" w:cs="Arial"/>
        </w:rPr>
        <w:t xml:space="preserve">1. </w:t>
      </w:r>
      <w:r w:rsidR="00B01FCD" w:rsidRPr="00112B15">
        <w:rPr>
          <w:rFonts w:ascii="Arial" w:hAnsi="Arial" w:cs="Arial"/>
        </w:rPr>
        <w:t>INTRODUCTION</w:t>
      </w:r>
      <w:r w:rsidR="007F7B32" w:rsidRPr="00112B15">
        <w:rPr>
          <w:rFonts w:ascii="Arial" w:hAnsi="Arial" w:cs="Arial"/>
        </w:rPr>
        <w:t xml:space="preserve"> </w:t>
      </w:r>
    </w:p>
    <w:p w14:paraId="3752DE44" w14:textId="77777777" w:rsidR="00E33F51" w:rsidRPr="00112B15" w:rsidRDefault="00E33F51" w:rsidP="00E33F51">
      <w:pPr>
        <w:pStyle w:val="Body"/>
        <w:rPr>
          <w:rFonts w:ascii="Arial" w:hAnsi="Arial" w:cs="Arial"/>
        </w:rPr>
      </w:pPr>
      <w:r w:rsidRPr="00112B15">
        <w:rPr>
          <w:rFonts w:ascii="Arial" w:hAnsi="Arial" w:cs="Arial"/>
        </w:rPr>
        <w:t xml:space="preserve">The construction industry faces significant challenges related to the mechanical strength and durability of sandcrete blocks, which are essential for building walls in single-storey structures. The intrinsic low compressive strength of sandcrete blocks makes them susceptible to seismic activity, posing challenges for structural integrity (Kolade, 2020). Additionally, the majority of sandcrete blocks used for building construction are of poor quality, exhibiting low compressive strength, which can lead to structural failures (Umukoroa </w:t>
      </w:r>
      <w:r w:rsidRPr="00112B15">
        <w:rPr>
          <w:rFonts w:ascii="Arial" w:hAnsi="Arial" w:cs="Arial"/>
          <w:i/>
          <w:iCs/>
        </w:rPr>
        <w:t>et al.,</w:t>
      </w:r>
      <w:r w:rsidRPr="00112B15">
        <w:rPr>
          <w:rFonts w:ascii="Arial" w:hAnsi="Arial" w:cs="Arial"/>
        </w:rPr>
        <w:t xml:space="preserve"> 2023). Sandcrete blocks, composed of a mixture of sand, cement, and water, are fundamental to the construction industry in many regions, including Nigeria. They are </w:t>
      </w:r>
      <w:r w:rsidRPr="00112B15">
        <w:rPr>
          <w:rFonts w:ascii="Arial" w:hAnsi="Arial" w:cs="Arial"/>
        </w:rPr>
        <w:lastRenderedPageBreak/>
        <w:t>predominantly used for constructing walls in single-storey buildings such as houses and schools. However, the intrinsic low compressive strength of sandcrete blocks makes them susceptible to seismic activity, posing challenges for structural integrity (Kolade, 2020).</w:t>
      </w:r>
    </w:p>
    <w:p w14:paraId="0125A42F" w14:textId="77777777" w:rsidR="00E33F51" w:rsidRPr="00112B15" w:rsidRDefault="00E33F51" w:rsidP="00E33F51">
      <w:pPr>
        <w:pStyle w:val="Body"/>
        <w:rPr>
          <w:rFonts w:ascii="Arial" w:hAnsi="Arial" w:cs="Arial"/>
        </w:rPr>
      </w:pPr>
      <w:r w:rsidRPr="00112B15">
        <w:rPr>
          <w:rFonts w:ascii="Arial" w:hAnsi="Arial" w:cs="Arial"/>
        </w:rPr>
        <w:t>Sandcrete blocks, composed of sand, cement, and water, are fundamental components in construction due to their durability and structural integrity. However, the rising costs of natural aggregates and environmental concerns associated with their extraction have prompted the construction industry to seek sustainable and cost-effective alternatives. The construction industry is actively exploring and implementing more sustainable practices and materials in concrete construction (Nilimaa, 2023).  One promising approach is the incorporation of recycled construction and demolition waste (CDW) as partial replacements for natural aggregates in sandcrete block production (Sahu and Singh, 2017).</w:t>
      </w:r>
    </w:p>
    <w:p w14:paraId="1C184B82" w14:textId="2ABE041E" w:rsidR="00E33F51" w:rsidRPr="00112B15" w:rsidRDefault="00E33F51" w:rsidP="00E33F51">
      <w:pPr>
        <w:pStyle w:val="Body"/>
        <w:rPr>
          <w:rFonts w:ascii="Arial" w:hAnsi="Arial" w:cs="Arial"/>
        </w:rPr>
      </w:pPr>
      <w:r w:rsidRPr="00112B15">
        <w:rPr>
          <w:rFonts w:ascii="Arial" w:hAnsi="Arial" w:cs="Arial"/>
        </w:rPr>
        <w:t xml:space="preserve">The construction industry generates substantial amounts of waste, with estimates indicating that construction and demolition activities contribute significantly to global waste production. In fact, is estimated that the construction and demolition waste (CDW) represent at least 30% of solid waste, generated in the world. (Soto-Paz </w:t>
      </w:r>
      <w:r w:rsidRPr="00112B15">
        <w:rPr>
          <w:rFonts w:ascii="Arial" w:hAnsi="Arial" w:cs="Arial"/>
          <w:i/>
          <w:iCs/>
        </w:rPr>
        <w:t>et al.,</w:t>
      </w:r>
      <w:r w:rsidRPr="00112B15">
        <w:rPr>
          <w:rFonts w:ascii="Arial" w:hAnsi="Arial" w:cs="Arial"/>
        </w:rPr>
        <w:t xml:space="preserve"> 2023). Traditionally, this waste has been disposed of in landfills, leading to environmental degradation and the depletion of landfill space. Recycling construction and demolition waste not only mitigates these environmental issues but also offers economic benefits by reducing the demand for virgin materials (Alsheyab, 2021). In addition to environmental benefits, incorporating recycled aggregates can lead to cost savings (Franks, 2025). The use of CDW reduces the need for natural aggregates, which are becoming increasingly expensive due to scarcity and transportation costs. By utilizing locally sourced recycled materials, construction projects can achieve significant reductions in material expenses, contributing to overall project cost efficiency (Umoh, 2014).</w:t>
      </w:r>
    </w:p>
    <w:p w14:paraId="2E94B403" w14:textId="77777777" w:rsidR="00E33F51" w:rsidRPr="00112B15" w:rsidRDefault="00E33F51" w:rsidP="00E33F51">
      <w:pPr>
        <w:pStyle w:val="Body"/>
        <w:rPr>
          <w:rFonts w:ascii="Arial" w:hAnsi="Arial" w:cs="Arial"/>
        </w:rPr>
      </w:pPr>
      <w:r w:rsidRPr="00112B15">
        <w:rPr>
          <w:rFonts w:ascii="Arial" w:hAnsi="Arial" w:cs="Arial"/>
        </w:rPr>
        <w:t xml:space="preserve">The durability of sandcrete blocks is also a significant concern. Research has shown that the majority of sandcrete blocks used for building construction are of poor quality, exhibiting low compressive strength, which can lead to structural failures (Umukoroa </w:t>
      </w:r>
      <w:r w:rsidRPr="00112B15">
        <w:rPr>
          <w:rFonts w:ascii="Arial" w:hAnsi="Arial" w:cs="Arial"/>
          <w:i/>
          <w:iCs/>
        </w:rPr>
        <w:t>et al.,</w:t>
      </w:r>
      <w:r w:rsidRPr="00112B15">
        <w:rPr>
          <w:rFonts w:ascii="Arial" w:hAnsi="Arial" w:cs="Arial"/>
        </w:rPr>
        <w:t xml:space="preserve"> 2023). The mechanical and durability properties of sandcrete blocks incorporating recycled aggregates depend on various factors, including the quality of the CDW, the proportion of replacement, and the processing methods employed. It is essential to assess these properties to ensure that the modified sandcrete blocks meet the necessary standards for construction use. In response to these challenges, there is a growing interest in enhancing the mechanical and durability properties of sandcrete blocks by incorporating recycled construction and demolition waste (CDW) as partial replacement materials. This approach not only addresses environmental concerns by reducing waste but also offers a potential avenue for improving the performance of sandcrete blocks (Korankye and Danso, 2024).</w:t>
      </w:r>
    </w:p>
    <w:p w14:paraId="19CAB521" w14:textId="77777777" w:rsidR="00E33F51" w:rsidRPr="00112B15" w:rsidRDefault="00E33F51" w:rsidP="00E33F51">
      <w:pPr>
        <w:pStyle w:val="Body"/>
        <w:rPr>
          <w:rFonts w:ascii="Arial" w:hAnsi="Arial" w:cs="Arial"/>
        </w:rPr>
      </w:pPr>
      <w:r w:rsidRPr="00112B15">
        <w:rPr>
          <w:rFonts w:ascii="Arial" w:hAnsi="Arial" w:cs="Arial"/>
        </w:rPr>
        <w:t xml:space="preserve">Despite these advancements, the impact of incorporating CDW into sandcrete blocks on their mechanical and durability properties remains a subject of ongoing research. Understanding how different types and proportions of CDW affect the performance of sandcrete blocks is crucial for developing sustainable construction materials that meet the structural and durability requirements of modern buildings. Incorporating recycled construction and demolition waste (CDW) as partial replacement materials in sandcrete blocks has been proposed as a potential solution to enhance their mechanical and durability properties (Gomes </w:t>
      </w:r>
      <w:r w:rsidRPr="00112B15">
        <w:rPr>
          <w:rFonts w:ascii="Arial" w:hAnsi="Arial" w:cs="Arial"/>
          <w:i/>
          <w:iCs/>
        </w:rPr>
        <w:t>et al.,</w:t>
      </w:r>
      <w:r w:rsidRPr="00112B15">
        <w:rPr>
          <w:rFonts w:ascii="Arial" w:hAnsi="Arial" w:cs="Arial"/>
        </w:rPr>
        <w:t xml:space="preserve"> 2023). However, the effects of different types and proportions of CDW on the performance of sandcrete blocks are not well understood. This study is aimed at assessing the mechanical and durability properties of sandcrete blocks incorporating recycled construction and demolition waste as partial replacement materials.</w:t>
      </w:r>
    </w:p>
    <w:p w14:paraId="109364E5" w14:textId="77777777" w:rsidR="00E33F51" w:rsidRPr="00112B15" w:rsidRDefault="00E33F51" w:rsidP="00E33F51">
      <w:pPr>
        <w:pStyle w:val="Body"/>
        <w:rPr>
          <w:rFonts w:ascii="Arial" w:hAnsi="Arial" w:cs="Arial"/>
        </w:rPr>
      </w:pPr>
      <w:r w:rsidRPr="00112B15">
        <w:rPr>
          <w:rFonts w:ascii="Arial" w:hAnsi="Arial" w:cs="Arial"/>
        </w:rPr>
        <w:t xml:space="preserve">The rapid pace of urbanization and infrastructure development has led to a significant increase in construction and demolition (construction and demolition) waste generation worldwide (Unegbu and Yawas, 2024). Improper management and disposal of this waste pose serious environmental challenges, including land pollution, depletion of landfill space, and greenhouse gas emissions (Alsheyab, 2021). Simultaneously, the construction industry faces growing concerns over the unsustainable extraction of natural resources, particularly aggregates, which are a critical component of concrete production (Chen </w:t>
      </w:r>
      <w:r w:rsidRPr="00112B15">
        <w:rPr>
          <w:rFonts w:ascii="Arial" w:hAnsi="Arial" w:cs="Arial"/>
          <w:i/>
          <w:iCs/>
        </w:rPr>
        <w:t>et al.,</w:t>
      </w:r>
      <w:r w:rsidRPr="00112B15">
        <w:rPr>
          <w:rFonts w:ascii="Arial" w:hAnsi="Arial" w:cs="Arial"/>
        </w:rPr>
        <w:t xml:space="preserve"> 2024). The over-reliance on natural aggregates contributes to ecosystem degradation, resource depletion, and increased carbon footprints (Amer</w:t>
      </w:r>
      <w:r w:rsidRPr="00112B15">
        <w:rPr>
          <w:rFonts w:ascii="Arial" w:hAnsi="Arial" w:cs="Arial"/>
          <w:i/>
          <w:iCs/>
        </w:rPr>
        <w:t xml:space="preserve"> et al.,</w:t>
      </w:r>
      <w:r w:rsidRPr="00112B15">
        <w:rPr>
          <w:rFonts w:ascii="Arial" w:hAnsi="Arial" w:cs="Arial"/>
        </w:rPr>
        <w:t xml:space="preserve"> 2024).</w:t>
      </w:r>
    </w:p>
    <w:p w14:paraId="0192579F" w14:textId="77777777" w:rsidR="00E33F51" w:rsidRPr="00112B15" w:rsidRDefault="00E33F51" w:rsidP="00E33F51">
      <w:pPr>
        <w:pStyle w:val="Body"/>
        <w:rPr>
          <w:rFonts w:ascii="Arial" w:hAnsi="Arial" w:cs="Arial"/>
        </w:rPr>
      </w:pPr>
      <w:r w:rsidRPr="00112B15">
        <w:rPr>
          <w:rFonts w:ascii="Arial" w:hAnsi="Arial" w:cs="Arial"/>
        </w:rPr>
        <w:t>While Construction and Demolition waste has been identified as a potential alternative to natural aggregates, its utilization in concrete production is still limited due to concerns about its quality, inconsistent performance, and lack of standardized practices. The mechanical and durability properties of concrete blocks incorporating construction and demolition waste aggregates remain inadequately understood, particularly under varying mix designs and environmental conditions. Furthermore, there is a need to assess the economic and environmental viability of replacing natural aggregates with recycled materials, especially for applications such as concrete block production, where durability and strength are critical. Thus, this study aimed to assess the mechanical and durability properties of sandcrete blocks incorporating recycled construction and demolition waste as partial replacement materials</w:t>
      </w:r>
    </w:p>
    <w:p w14:paraId="603726DA" w14:textId="14365C36" w:rsidR="007F7B32" w:rsidRPr="00112B15" w:rsidRDefault="00902823" w:rsidP="00441B6F">
      <w:pPr>
        <w:pStyle w:val="AbstHead"/>
        <w:spacing w:after="0"/>
        <w:jc w:val="both"/>
        <w:rPr>
          <w:rFonts w:ascii="Arial" w:hAnsi="Arial" w:cs="Arial"/>
        </w:rPr>
      </w:pPr>
      <w:r w:rsidRPr="00112B15">
        <w:rPr>
          <w:rFonts w:ascii="Arial" w:hAnsi="Arial" w:cs="Arial"/>
        </w:rPr>
        <w:lastRenderedPageBreak/>
        <w:t>2. material and method</w:t>
      </w:r>
      <w:r w:rsidR="00000F8F" w:rsidRPr="00112B15">
        <w:rPr>
          <w:rFonts w:ascii="Arial" w:hAnsi="Arial" w:cs="Arial"/>
        </w:rPr>
        <w:t>s</w:t>
      </w:r>
    </w:p>
    <w:p w14:paraId="64CE0247" w14:textId="77777777" w:rsidR="00E33F51" w:rsidRPr="00112B15" w:rsidRDefault="00E33F51" w:rsidP="00E33F51">
      <w:pPr>
        <w:pStyle w:val="Body"/>
        <w:rPr>
          <w:rFonts w:ascii="Arial" w:hAnsi="Arial" w:cs="Arial"/>
          <w:b/>
          <w:bCs/>
        </w:rPr>
      </w:pPr>
      <w:r w:rsidRPr="00112B15">
        <w:rPr>
          <w:rFonts w:ascii="Arial" w:hAnsi="Arial" w:cs="Arial"/>
        </w:rPr>
        <w:t>This chapter outlines the methods and procedures employed for the collection, preparation, testing, and analysis of sandcrete blocks incorporating recycled construction and demolition waste (construction and demolition waste) as partial replacements for natural aggregates.</w:t>
      </w:r>
    </w:p>
    <w:p w14:paraId="70C3B503" w14:textId="77777777" w:rsidR="00E33F51" w:rsidRPr="00112B15" w:rsidRDefault="00E33F51" w:rsidP="00E33F51">
      <w:pPr>
        <w:pStyle w:val="Body"/>
        <w:rPr>
          <w:rFonts w:ascii="Arial" w:hAnsi="Arial" w:cs="Arial"/>
          <w:b/>
          <w:sz w:val="22"/>
        </w:rPr>
      </w:pPr>
      <w:r w:rsidRPr="00112B15">
        <w:rPr>
          <w:rFonts w:ascii="Arial" w:hAnsi="Arial" w:cs="Arial"/>
          <w:b/>
          <w:caps/>
          <w:sz w:val="22"/>
        </w:rPr>
        <w:t xml:space="preserve">2.1 </w:t>
      </w:r>
      <w:r w:rsidRPr="00112B15">
        <w:rPr>
          <w:rFonts w:ascii="Arial" w:hAnsi="Arial" w:cs="Arial"/>
          <w:b/>
          <w:sz w:val="22"/>
        </w:rPr>
        <w:t xml:space="preserve">Materials Collection and Preparation </w:t>
      </w:r>
    </w:p>
    <w:p w14:paraId="69BBDB80" w14:textId="77777777" w:rsidR="00E33F51" w:rsidRPr="00112B15" w:rsidRDefault="00E33F51" w:rsidP="00E33F51">
      <w:pPr>
        <w:pStyle w:val="Body"/>
        <w:ind w:left="1440" w:hanging="720"/>
        <w:rPr>
          <w:rFonts w:ascii="Arial" w:hAnsi="Arial" w:cs="Arial"/>
        </w:rPr>
      </w:pPr>
      <w:r w:rsidRPr="00112B15">
        <w:rPr>
          <w:rFonts w:ascii="Arial" w:hAnsi="Arial" w:cs="Arial"/>
          <w:b/>
          <w:bCs/>
        </w:rPr>
        <w:t>i.</w:t>
      </w:r>
      <w:r w:rsidRPr="00112B15">
        <w:rPr>
          <w:rFonts w:ascii="Arial" w:hAnsi="Arial" w:cs="Arial"/>
          <w:b/>
          <w:bCs/>
        </w:rPr>
        <w:tab/>
        <w:t>Collection of Construction and Demolition Waste</w:t>
      </w:r>
      <w:r w:rsidRPr="00112B15">
        <w:rPr>
          <w:rFonts w:ascii="Arial" w:hAnsi="Arial" w:cs="Arial"/>
        </w:rPr>
        <w:t>: Construction and demolition waste were collected from identified sources such as demolition sites, construction projects, and waste recycling facilities. The collection process prioritized concrete, bricks, tiles, and mortar due to their suitability as aggregate replacements. Non-recyclable components, such as wood, plastics, and metals, were excluded during collection to ensure material consistency.</w:t>
      </w:r>
    </w:p>
    <w:p w14:paraId="29C5CE78" w14:textId="77777777" w:rsidR="00E33F51" w:rsidRPr="00112B15" w:rsidRDefault="00E33F51" w:rsidP="00E33F51">
      <w:pPr>
        <w:pStyle w:val="Body"/>
        <w:ind w:left="1440" w:hanging="720"/>
        <w:rPr>
          <w:rFonts w:ascii="Arial" w:hAnsi="Arial" w:cs="Arial"/>
        </w:rPr>
      </w:pPr>
      <w:r w:rsidRPr="00112B15">
        <w:rPr>
          <w:rFonts w:ascii="Arial" w:hAnsi="Arial" w:cs="Arial"/>
          <w:b/>
          <w:bCs/>
        </w:rPr>
        <w:t>ii.</w:t>
      </w:r>
      <w:r w:rsidRPr="00112B15">
        <w:rPr>
          <w:rFonts w:ascii="Arial" w:hAnsi="Arial" w:cs="Arial"/>
          <w:b/>
          <w:bCs/>
        </w:rPr>
        <w:tab/>
        <w:t xml:space="preserve">Sorting: </w:t>
      </w:r>
      <w:r w:rsidRPr="00112B15">
        <w:rPr>
          <w:rFonts w:ascii="Arial" w:hAnsi="Arial" w:cs="Arial"/>
        </w:rPr>
        <w:t>The collected waste materials were manually and mechanically sorted into categories. This sorting process removed contaminants, non-recyclable materials, and large debris that could interfere with aggregate preparation.</w:t>
      </w:r>
    </w:p>
    <w:p w14:paraId="47D4ED34" w14:textId="77777777" w:rsidR="00E33F51" w:rsidRPr="00112B15" w:rsidRDefault="00E33F51" w:rsidP="00E33F51">
      <w:pPr>
        <w:pStyle w:val="Body"/>
        <w:ind w:left="1440" w:hanging="720"/>
        <w:rPr>
          <w:rFonts w:ascii="Arial" w:hAnsi="Arial" w:cs="Arial"/>
        </w:rPr>
      </w:pPr>
      <w:r w:rsidRPr="00112B15">
        <w:rPr>
          <w:rFonts w:ascii="Arial" w:hAnsi="Arial" w:cs="Arial"/>
        </w:rPr>
        <w:t>iii.</w:t>
      </w:r>
      <w:r w:rsidRPr="00112B15">
        <w:rPr>
          <w:rFonts w:ascii="Arial" w:hAnsi="Arial" w:cs="Arial"/>
        </w:rPr>
        <w:tab/>
      </w:r>
      <w:r w:rsidRPr="00112B15">
        <w:rPr>
          <w:rFonts w:ascii="Arial" w:hAnsi="Arial" w:cs="Arial"/>
          <w:b/>
          <w:bCs/>
        </w:rPr>
        <w:t xml:space="preserve">Crushing and Grinding: </w:t>
      </w:r>
      <w:r w:rsidRPr="00112B15">
        <w:rPr>
          <w:rFonts w:ascii="Arial" w:hAnsi="Arial" w:cs="Arial"/>
        </w:rPr>
        <w:t>The recyclable components were processed through crushers and grinders to produce aggregates of desired sizes. Large concrete and brick fragments were crushed down into fine aggregates suitable for sandcrete block production.</w:t>
      </w:r>
    </w:p>
    <w:p w14:paraId="0DD70FF8" w14:textId="77777777" w:rsidR="00E33F51" w:rsidRPr="00112B15" w:rsidRDefault="00E33F51" w:rsidP="00E33F51">
      <w:pPr>
        <w:pStyle w:val="Body"/>
        <w:ind w:left="1440" w:hanging="720"/>
        <w:rPr>
          <w:rFonts w:ascii="Arial" w:hAnsi="Arial" w:cs="Arial"/>
        </w:rPr>
      </w:pPr>
      <w:r w:rsidRPr="00112B15">
        <w:rPr>
          <w:rFonts w:ascii="Arial" w:hAnsi="Arial" w:cs="Arial"/>
          <w:b/>
          <w:bCs/>
        </w:rPr>
        <w:t>iv.</w:t>
      </w:r>
      <w:r w:rsidRPr="00112B15">
        <w:rPr>
          <w:rFonts w:ascii="Arial" w:hAnsi="Arial" w:cs="Arial"/>
          <w:b/>
          <w:bCs/>
        </w:rPr>
        <w:tab/>
        <w:t xml:space="preserve">Screening: </w:t>
      </w:r>
      <w:r w:rsidRPr="00112B15">
        <w:rPr>
          <w:rFonts w:ascii="Arial" w:hAnsi="Arial" w:cs="Arial"/>
        </w:rPr>
        <w:t>A mechanical sieve was used to classify the processed aggregates based on specific sizes. The grading adhered to standards for concrete block production, with separate aggregates prepared for and fine components.</w:t>
      </w:r>
    </w:p>
    <w:p w14:paraId="4F403737" w14:textId="4FB8D737" w:rsidR="00E33F51" w:rsidRPr="00112B15" w:rsidRDefault="00E33F51" w:rsidP="00E33F51">
      <w:pPr>
        <w:pStyle w:val="Body"/>
        <w:ind w:left="1440" w:hanging="720"/>
        <w:rPr>
          <w:rFonts w:ascii="Arial" w:hAnsi="Arial" w:cs="Arial"/>
          <w:b/>
          <w:bCs/>
        </w:rPr>
      </w:pPr>
      <w:r w:rsidRPr="00112B15">
        <w:rPr>
          <w:rFonts w:ascii="Arial" w:hAnsi="Arial" w:cs="Arial"/>
          <w:b/>
          <w:bCs/>
        </w:rPr>
        <w:t>v.</w:t>
      </w:r>
      <w:r w:rsidRPr="00112B15">
        <w:rPr>
          <w:rFonts w:ascii="Arial" w:hAnsi="Arial" w:cs="Arial"/>
          <w:b/>
          <w:bCs/>
        </w:rPr>
        <w:tab/>
        <w:t xml:space="preserve">Washing: </w:t>
      </w:r>
      <w:r w:rsidRPr="00112B15">
        <w:rPr>
          <w:rFonts w:ascii="Arial" w:hAnsi="Arial" w:cs="Arial"/>
        </w:rPr>
        <w:t>The recycled aggregates underwent a thorough washing process to remove dirt, dust, and other impurities. The aggregates were soaked and rinsed using clean water to enhance their cleanliness and compatibility in block production.</w:t>
      </w:r>
      <w:r w:rsidR="006A6FCA">
        <w:rPr>
          <w:rFonts w:ascii="Arial" w:hAnsi="Arial" w:cs="Arial"/>
        </w:rPr>
        <w:t xml:space="preserve"> </w:t>
      </w:r>
      <w:r w:rsidR="006A6FCA" w:rsidRPr="006A6FCA">
        <w:rPr>
          <w:rFonts w:ascii="Arial" w:hAnsi="Arial" w:cs="Arial"/>
        </w:rPr>
        <w:t>It is acknowledged that the washing of recycled aggregates, as applied in this study, was primarily intended to ensure material uniformity and eliminate surface contaminants that could obscure the intrinsic mechanical and durability behavior of the aggregates. At an industrial scale, complete washing may be constrained by cost, water availability, and operational logistics. However, partial washing or controlled pre-treatment practices commonly employed in recycling facilities are expected to yield comparable performance trends, as the dominant factors influencing durability</w:t>
      </w:r>
      <w:r w:rsidR="006A6FCA">
        <w:rPr>
          <w:rFonts w:ascii="Arial" w:hAnsi="Arial" w:cs="Arial"/>
        </w:rPr>
        <w:t xml:space="preserve">, </w:t>
      </w:r>
      <w:r w:rsidR="006A6FCA" w:rsidRPr="006A6FCA">
        <w:rPr>
          <w:rFonts w:ascii="Arial" w:hAnsi="Arial" w:cs="Arial"/>
        </w:rPr>
        <w:t>aggregate porosity, adhered mortar, and grading</w:t>
      </w:r>
      <w:r w:rsidR="006A6FCA">
        <w:rPr>
          <w:rFonts w:ascii="Arial" w:hAnsi="Arial" w:cs="Arial"/>
        </w:rPr>
        <w:t xml:space="preserve"> </w:t>
      </w:r>
      <w:r w:rsidR="006A6FCA" w:rsidRPr="006A6FCA">
        <w:rPr>
          <w:rFonts w:ascii="Arial" w:hAnsi="Arial" w:cs="Arial"/>
        </w:rPr>
        <w:t>remain unchanged. Therefore, while washing enhances experimental consistency, the findings of this study remain relevant and transferable to practical production scenarios.</w:t>
      </w:r>
      <w:r w:rsidR="006A6FCA" w:rsidRPr="006A6FCA">
        <w:rPr>
          <w:rFonts w:ascii="Arial" w:hAnsi="Arial" w:cs="Arial"/>
        </w:rPr>
        <w:t xml:space="preserve"> </w:t>
      </w:r>
    </w:p>
    <w:p w14:paraId="44F8CD05" w14:textId="1977952B" w:rsidR="00E33F51" w:rsidRPr="00112B15" w:rsidRDefault="00E33F51" w:rsidP="00E33F51">
      <w:pPr>
        <w:pStyle w:val="Body"/>
        <w:rPr>
          <w:rFonts w:ascii="Arial" w:hAnsi="Arial" w:cs="Arial"/>
          <w:b/>
          <w:sz w:val="22"/>
        </w:rPr>
      </w:pPr>
      <w:r w:rsidRPr="00112B15">
        <w:rPr>
          <w:rFonts w:ascii="Arial" w:hAnsi="Arial" w:cs="Arial"/>
          <w:b/>
          <w:caps/>
          <w:sz w:val="22"/>
        </w:rPr>
        <w:t xml:space="preserve">2.1 </w:t>
      </w:r>
      <w:r w:rsidRPr="00112B15">
        <w:rPr>
          <w:rFonts w:ascii="Arial" w:hAnsi="Arial" w:cs="Arial"/>
          <w:b/>
          <w:sz w:val="22"/>
        </w:rPr>
        <w:t xml:space="preserve">Materials Testing </w:t>
      </w:r>
    </w:p>
    <w:p w14:paraId="7E6CE915"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The processed aggregates were tested to determine their physical and chemical properties prior to their incorporation in the sandcrete blocks. The test conducted includes</w:t>
      </w:r>
    </w:p>
    <w:p w14:paraId="3336C510" w14:textId="055376B4" w:rsidR="00E33F51" w:rsidRPr="003D2675" w:rsidRDefault="00E33F51" w:rsidP="00E33F51">
      <w:pPr>
        <w:jc w:val="both"/>
        <w:rPr>
          <w:rFonts w:ascii="Arial" w:hAnsi="Arial" w:cs="Arial"/>
          <w:b/>
          <w:bCs/>
          <w:color w:val="000000" w:themeColor="text1"/>
        </w:rPr>
      </w:pPr>
      <w:bookmarkStart w:id="0" w:name="_Hlk217878377"/>
      <w:r w:rsidRPr="003D2675">
        <w:rPr>
          <w:rFonts w:ascii="Arial" w:hAnsi="Arial" w:cs="Arial"/>
          <w:b/>
          <w:u w:val="single"/>
        </w:rPr>
        <w:t>2.1.1 Specific gravity</w:t>
      </w:r>
      <w:bookmarkEnd w:id="0"/>
    </w:p>
    <w:p w14:paraId="5732C928"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The specific gravity tests were conducted on sand, cement and construction and demolition waste.</w:t>
      </w:r>
    </w:p>
    <w:p w14:paraId="525BF546" w14:textId="77777777" w:rsidR="00E33F51" w:rsidRPr="003D2675" w:rsidRDefault="00E33F51" w:rsidP="00E33F51">
      <w:pPr>
        <w:jc w:val="both"/>
        <w:rPr>
          <w:rFonts w:ascii="Arial" w:hAnsi="Arial" w:cs="Arial"/>
          <w:b/>
          <w:bCs/>
          <w:i/>
          <w:iCs/>
          <w:color w:val="000000" w:themeColor="text1"/>
        </w:rPr>
      </w:pPr>
      <w:r w:rsidRPr="003D2675">
        <w:rPr>
          <w:rFonts w:ascii="Arial" w:hAnsi="Arial" w:cs="Arial"/>
          <w:b/>
          <w:bCs/>
          <w:i/>
          <w:iCs/>
          <w:color w:val="000000" w:themeColor="text1"/>
        </w:rPr>
        <w:t>Apparatus</w:t>
      </w:r>
    </w:p>
    <w:p w14:paraId="2CDD4DEE"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w:t>
      </w:r>
      <w:r w:rsidRPr="003D2675">
        <w:rPr>
          <w:rFonts w:ascii="Arial" w:hAnsi="Arial" w:cs="Arial"/>
          <w:color w:val="000000" w:themeColor="text1"/>
        </w:rPr>
        <w:tab/>
        <w:t>Weighing balance (sensitive)</w:t>
      </w:r>
      <w:r w:rsidRPr="003D2675">
        <w:rPr>
          <w:rFonts w:ascii="Arial" w:hAnsi="Arial" w:cs="Arial"/>
          <w:color w:val="000000" w:themeColor="text1"/>
        </w:rPr>
        <w:tab/>
      </w:r>
    </w:p>
    <w:p w14:paraId="41037296"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ii.</w:t>
      </w:r>
      <w:r w:rsidRPr="003D2675">
        <w:rPr>
          <w:rFonts w:ascii="Arial" w:hAnsi="Arial" w:cs="Arial"/>
          <w:color w:val="000000" w:themeColor="text1"/>
        </w:rPr>
        <w:tab/>
        <w:t>Pycnometer</w:t>
      </w:r>
    </w:p>
    <w:p w14:paraId="3C4FB723"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iii.</w:t>
      </w:r>
      <w:r w:rsidRPr="003D2675">
        <w:rPr>
          <w:rFonts w:ascii="Arial" w:hAnsi="Arial" w:cs="Arial"/>
          <w:color w:val="000000" w:themeColor="text1"/>
        </w:rPr>
        <w:tab/>
        <w:t>Oven</w:t>
      </w:r>
    </w:p>
    <w:p w14:paraId="5931A0F7"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iv.</w:t>
      </w:r>
      <w:r w:rsidRPr="003D2675">
        <w:rPr>
          <w:rFonts w:ascii="Arial" w:hAnsi="Arial" w:cs="Arial"/>
          <w:color w:val="000000" w:themeColor="text1"/>
        </w:rPr>
        <w:tab/>
        <w:t>Distilled water and kerosene</w:t>
      </w:r>
    </w:p>
    <w:p w14:paraId="5FF9091B"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v.</w:t>
      </w:r>
      <w:r w:rsidRPr="003D2675">
        <w:rPr>
          <w:rFonts w:ascii="Arial" w:hAnsi="Arial" w:cs="Arial"/>
          <w:color w:val="000000" w:themeColor="text1"/>
        </w:rPr>
        <w:tab/>
        <w:t>Desiccator</w:t>
      </w:r>
    </w:p>
    <w:p w14:paraId="6FDF47CB" w14:textId="77777777" w:rsidR="00E33F51" w:rsidRPr="003D2675" w:rsidRDefault="00E33F51" w:rsidP="00E33F51">
      <w:pPr>
        <w:jc w:val="both"/>
        <w:rPr>
          <w:rFonts w:ascii="Arial" w:hAnsi="Arial" w:cs="Arial"/>
          <w:b/>
          <w:bCs/>
          <w:i/>
          <w:iCs/>
          <w:color w:val="000000" w:themeColor="text1"/>
        </w:rPr>
      </w:pPr>
      <w:r w:rsidRPr="003D2675">
        <w:rPr>
          <w:rFonts w:ascii="Arial" w:hAnsi="Arial" w:cs="Arial"/>
          <w:b/>
          <w:bCs/>
          <w:i/>
          <w:iCs/>
          <w:color w:val="000000" w:themeColor="text1"/>
        </w:rPr>
        <w:t>Procedures</w:t>
      </w:r>
    </w:p>
    <w:p w14:paraId="63D221AB" w14:textId="77777777" w:rsidR="00E33F51" w:rsidRPr="003D2675" w:rsidRDefault="00E33F51" w:rsidP="00E33F51">
      <w:pPr>
        <w:ind w:left="1440" w:hanging="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The sand / cement / CDW sample was washed thoroughly to remove impurities and dried in an oven at 105°C for 24 hours.</w:t>
      </w:r>
    </w:p>
    <w:p w14:paraId="0F627EC2" w14:textId="77777777" w:rsidR="00E33F51" w:rsidRPr="003D2675" w:rsidRDefault="00E33F51" w:rsidP="00E33F51">
      <w:pPr>
        <w:ind w:left="1440" w:hanging="720"/>
        <w:jc w:val="both"/>
        <w:rPr>
          <w:rFonts w:ascii="Arial" w:hAnsi="Arial" w:cs="Arial"/>
          <w:b/>
          <w:bCs/>
          <w:i/>
          <w:iCs/>
          <w:color w:val="000000" w:themeColor="text1"/>
        </w:rPr>
      </w:pPr>
      <w:r w:rsidRPr="003D2675">
        <w:rPr>
          <w:rFonts w:ascii="Arial" w:hAnsi="Arial" w:cs="Arial"/>
          <w:color w:val="000000" w:themeColor="text1"/>
        </w:rPr>
        <w:t>2.</w:t>
      </w:r>
      <w:r w:rsidRPr="003D2675">
        <w:rPr>
          <w:rFonts w:ascii="Arial" w:hAnsi="Arial" w:cs="Arial"/>
          <w:color w:val="000000" w:themeColor="text1"/>
        </w:rPr>
        <w:tab/>
        <w:t>The dried sample was cooled in a desiccator and approximately 50 g was weighed.</w:t>
      </w:r>
    </w:p>
    <w:p w14:paraId="50A57F97" w14:textId="77777777" w:rsidR="00E33F51" w:rsidRPr="003D2675" w:rsidRDefault="00E33F51" w:rsidP="00E33F51">
      <w:pPr>
        <w:ind w:left="1440" w:hanging="720"/>
        <w:jc w:val="both"/>
        <w:rPr>
          <w:rFonts w:ascii="Arial" w:hAnsi="Arial" w:cs="Arial"/>
          <w:b/>
          <w:bCs/>
          <w:i/>
          <w:iCs/>
          <w:color w:val="000000" w:themeColor="text1"/>
        </w:rPr>
      </w:pPr>
      <w:r w:rsidRPr="003D2675">
        <w:rPr>
          <w:rFonts w:ascii="Arial" w:hAnsi="Arial" w:cs="Arial"/>
          <w:color w:val="000000" w:themeColor="text1"/>
        </w:rPr>
        <w:t>3.</w:t>
      </w:r>
      <w:r w:rsidRPr="003D2675">
        <w:rPr>
          <w:rFonts w:ascii="Arial" w:hAnsi="Arial" w:cs="Arial"/>
          <w:color w:val="000000" w:themeColor="text1"/>
        </w:rPr>
        <w:tab/>
        <w:t>The pycnometer was filled with distilled water / kerosene to the mark, and its weight was recorded as W</w:t>
      </w:r>
      <w:r w:rsidRPr="003D2675">
        <w:rPr>
          <w:rFonts w:ascii="Arial" w:hAnsi="Arial" w:cs="Arial"/>
          <w:color w:val="000000" w:themeColor="text1"/>
          <w:vertAlign w:val="subscript"/>
        </w:rPr>
        <w:t>1</w:t>
      </w:r>
      <w:r w:rsidRPr="003D2675">
        <w:rPr>
          <w:rFonts w:ascii="Arial" w:hAnsi="Arial" w:cs="Arial"/>
          <w:color w:val="000000" w:themeColor="text1"/>
        </w:rPr>
        <w:t>.</w:t>
      </w:r>
    </w:p>
    <w:p w14:paraId="781C96A6" w14:textId="77777777" w:rsidR="00E33F51" w:rsidRPr="003D2675" w:rsidRDefault="00E33F51" w:rsidP="00E33F51">
      <w:pPr>
        <w:ind w:left="1440" w:hanging="720"/>
        <w:jc w:val="both"/>
        <w:rPr>
          <w:rFonts w:ascii="Arial" w:hAnsi="Arial" w:cs="Arial"/>
          <w:b/>
          <w:bCs/>
          <w:i/>
          <w:iCs/>
          <w:color w:val="000000" w:themeColor="text1"/>
        </w:rPr>
      </w:pPr>
      <w:r w:rsidRPr="003D2675">
        <w:rPr>
          <w:rFonts w:ascii="Arial" w:hAnsi="Arial" w:cs="Arial"/>
          <w:color w:val="000000" w:themeColor="text1"/>
        </w:rPr>
        <w:t>4.</w:t>
      </w:r>
      <w:r w:rsidRPr="003D2675">
        <w:rPr>
          <w:rFonts w:ascii="Arial" w:hAnsi="Arial" w:cs="Arial"/>
          <w:color w:val="000000" w:themeColor="text1"/>
        </w:rPr>
        <w:tab/>
        <w:t>The sand / cement/ CDW sample was added to the pycnometer, and air bubbles were eliminated by gently stirring. The weight of the pycnometer with CDW and water was recorded as W</w:t>
      </w:r>
      <w:r w:rsidRPr="003D2675">
        <w:rPr>
          <w:rFonts w:ascii="Arial" w:hAnsi="Arial" w:cs="Arial"/>
          <w:color w:val="000000" w:themeColor="text1"/>
          <w:vertAlign w:val="subscript"/>
        </w:rPr>
        <w:t>2</w:t>
      </w:r>
      <w:r w:rsidRPr="003D2675">
        <w:rPr>
          <w:rFonts w:ascii="Arial" w:hAnsi="Arial" w:cs="Arial"/>
          <w:color w:val="000000" w:themeColor="text1"/>
        </w:rPr>
        <w:t>.</w:t>
      </w:r>
    </w:p>
    <w:p w14:paraId="7BCC537D" w14:textId="77777777" w:rsidR="00E33F51" w:rsidRPr="003D2675" w:rsidRDefault="00E33F51" w:rsidP="00E33F51">
      <w:pPr>
        <w:ind w:left="720"/>
        <w:jc w:val="both"/>
        <w:rPr>
          <w:rFonts w:ascii="Arial" w:hAnsi="Arial" w:cs="Arial"/>
          <w:b/>
          <w:bCs/>
          <w:i/>
          <w:iCs/>
          <w:color w:val="000000" w:themeColor="text1"/>
        </w:rPr>
      </w:pPr>
      <w:r w:rsidRPr="003D2675">
        <w:rPr>
          <w:rFonts w:ascii="Arial" w:hAnsi="Arial" w:cs="Arial"/>
          <w:color w:val="000000" w:themeColor="text1"/>
        </w:rPr>
        <w:t>5.</w:t>
      </w:r>
      <w:r w:rsidRPr="003D2675">
        <w:rPr>
          <w:rFonts w:ascii="Arial" w:hAnsi="Arial" w:cs="Arial"/>
          <w:color w:val="000000" w:themeColor="text1"/>
        </w:rPr>
        <w:tab/>
        <w:t>The sand / cement / CDW sample was dried, weighed, and recorded as W</w:t>
      </w:r>
      <w:r w:rsidRPr="003D2675">
        <w:rPr>
          <w:rFonts w:ascii="Arial" w:hAnsi="Arial" w:cs="Arial"/>
          <w:color w:val="000000" w:themeColor="text1"/>
          <w:vertAlign w:val="subscript"/>
        </w:rPr>
        <w:t>3</w:t>
      </w:r>
      <w:r w:rsidRPr="003D2675">
        <w:rPr>
          <w:rFonts w:ascii="Arial" w:hAnsi="Arial" w:cs="Arial"/>
          <w:color w:val="000000" w:themeColor="text1"/>
        </w:rPr>
        <w:t>.</w:t>
      </w:r>
    </w:p>
    <w:p w14:paraId="68ABE5E8" w14:textId="77777777" w:rsidR="00E33F51" w:rsidRPr="003D2675" w:rsidRDefault="00E33F51" w:rsidP="00E33F51">
      <w:pPr>
        <w:ind w:left="720"/>
        <w:jc w:val="both"/>
        <w:rPr>
          <w:rFonts w:ascii="Arial" w:hAnsi="Arial" w:cs="Arial"/>
          <w:color w:val="000000" w:themeColor="text1"/>
        </w:rPr>
      </w:pPr>
      <w:r w:rsidRPr="003D2675">
        <w:rPr>
          <w:rFonts w:ascii="Arial" w:hAnsi="Arial" w:cs="Arial"/>
          <w:color w:val="000000" w:themeColor="text1"/>
        </w:rPr>
        <w:t>6.</w:t>
      </w:r>
      <w:r w:rsidRPr="003D2675">
        <w:rPr>
          <w:rFonts w:ascii="Arial" w:hAnsi="Arial" w:cs="Arial"/>
          <w:color w:val="000000" w:themeColor="text1"/>
        </w:rPr>
        <w:tab/>
        <w:t>The specific gravity was calculated using the formula</w:t>
      </w:r>
    </w:p>
    <w:p w14:paraId="259FED18" w14:textId="4ED4C523" w:rsidR="00E33F51" w:rsidRPr="003D2675" w:rsidRDefault="00E33F51" w:rsidP="00E33F51">
      <w:pPr>
        <w:ind w:left="720" w:hanging="720"/>
        <w:jc w:val="center"/>
        <w:rPr>
          <w:rFonts w:ascii="Arial" w:hAnsi="Arial" w:cs="Arial"/>
          <w:color w:val="000000" w:themeColor="text1"/>
        </w:rPr>
      </w:pPr>
      <w:r w:rsidRPr="003D2675">
        <w:rPr>
          <w:rFonts w:ascii="Arial" w:hAnsi="Arial" w:cs="Arial"/>
          <w:color w:val="000000" w:themeColor="text1"/>
        </w:rPr>
        <w:t>Specific Gravity (SG)</w:t>
      </w:r>
      <w:r w:rsidRPr="003D2675">
        <w:rPr>
          <w:rFonts w:ascii="Arial" w:hAnsi="Arial" w:cs="Arial"/>
          <w:color w:val="000000" w:themeColor="text1"/>
        </w:rPr>
        <w:tab/>
        <w:t xml:space="preserve">= </w:t>
      </w:r>
      <m:oMath>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3</m:t>
                </m:r>
              </m:sub>
            </m:sSub>
          </m:num>
          <m:den>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den>
        </m:f>
      </m:oMath>
      <w:r w:rsidR="00A427DD" w:rsidRPr="003D2675">
        <w:rPr>
          <w:rFonts w:ascii="Arial" w:hAnsi="Arial" w:cs="Arial"/>
          <w:color w:val="000000" w:themeColor="text1"/>
        </w:rPr>
        <w:tab/>
        <w:t>… (1)</w:t>
      </w:r>
    </w:p>
    <w:p w14:paraId="4D5E837A" w14:textId="3D173003" w:rsidR="00E33F51" w:rsidRPr="003D2675" w:rsidRDefault="00E33F51" w:rsidP="00E33F51">
      <w:pPr>
        <w:jc w:val="both"/>
        <w:rPr>
          <w:rFonts w:ascii="Arial" w:hAnsi="Arial" w:cs="Arial"/>
          <w:b/>
          <w:bCs/>
          <w:color w:val="000000" w:themeColor="text1"/>
        </w:rPr>
      </w:pPr>
      <w:r w:rsidRPr="003D2675">
        <w:rPr>
          <w:rFonts w:ascii="Arial" w:hAnsi="Arial" w:cs="Arial"/>
          <w:b/>
          <w:u w:val="single"/>
        </w:rPr>
        <w:lastRenderedPageBreak/>
        <w:t>2.1.2 Particle size distribution</w:t>
      </w:r>
    </w:p>
    <w:p w14:paraId="3DE6D050" w14:textId="77777777" w:rsidR="00E33F51" w:rsidRPr="003D2675" w:rsidRDefault="00E33F51" w:rsidP="00E33F51">
      <w:pPr>
        <w:jc w:val="both"/>
        <w:rPr>
          <w:rFonts w:ascii="Arial" w:hAnsi="Arial" w:cs="Arial"/>
          <w:b/>
          <w:bCs/>
          <w:i/>
          <w:iCs/>
          <w:color w:val="000000" w:themeColor="text1"/>
        </w:rPr>
      </w:pPr>
      <w:r w:rsidRPr="003D2675">
        <w:rPr>
          <w:rFonts w:ascii="Arial" w:hAnsi="Arial" w:cs="Arial"/>
          <w:b/>
          <w:bCs/>
          <w:i/>
          <w:iCs/>
          <w:color w:val="000000" w:themeColor="text1"/>
        </w:rPr>
        <w:t>Apparatus</w:t>
      </w:r>
    </w:p>
    <w:p w14:paraId="5AD2639A"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w:t>
      </w:r>
      <w:r w:rsidRPr="003D2675">
        <w:rPr>
          <w:rFonts w:ascii="Arial" w:hAnsi="Arial" w:cs="Arial"/>
          <w:color w:val="000000" w:themeColor="text1"/>
        </w:rPr>
        <w:tab/>
        <w:t>Sieve stack (sizes 4.75 mm to 0.075 mm, as per ASTM standards)</w:t>
      </w:r>
    </w:p>
    <w:p w14:paraId="54440347"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ii.</w:t>
      </w:r>
      <w:r w:rsidRPr="003D2675">
        <w:rPr>
          <w:rFonts w:ascii="Arial" w:hAnsi="Arial" w:cs="Arial"/>
          <w:color w:val="000000" w:themeColor="text1"/>
        </w:rPr>
        <w:tab/>
        <w:t>Weighing balance</w:t>
      </w:r>
    </w:p>
    <w:p w14:paraId="503EB00E" w14:textId="77777777" w:rsidR="00E33F51" w:rsidRPr="003D2675" w:rsidRDefault="00E33F51" w:rsidP="00E33F51">
      <w:pPr>
        <w:jc w:val="both"/>
        <w:rPr>
          <w:rFonts w:ascii="Arial" w:hAnsi="Arial" w:cs="Arial"/>
          <w:color w:val="000000" w:themeColor="text1"/>
        </w:rPr>
      </w:pPr>
      <w:r w:rsidRPr="003D2675">
        <w:rPr>
          <w:rFonts w:ascii="Arial" w:hAnsi="Arial" w:cs="Arial"/>
          <w:color w:val="000000" w:themeColor="text1"/>
        </w:rPr>
        <w:tab/>
        <w:t>iii.</w:t>
      </w:r>
      <w:r w:rsidRPr="003D2675">
        <w:rPr>
          <w:rFonts w:ascii="Arial" w:hAnsi="Arial" w:cs="Arial"/>
          <w:color w:val="000000" w:themeColor="text1"/>
        </w:rPr>
        <w:tab/>
        <w:t>Sieve Shaker</w:t>
      </w:r>
    </w:p>
    <w:p w14:paraId="0FF4ED32" w14:textId="77777777" w:rsidR="00E33F51" w:rsidRPr="003D2675" w:rsidRDefault="00E33F51" w:rsidP="00E33F51">
      <w:pPr>
        <w:jc w:val="both"/>
        <w:rPr>
          <w:rFonts w:ascii="Arial" w:hAnsi="Arial" w:cs="Arial"/>
          <w:b/>
          <w:bCs/>
          <w:i/>
          <w:iCs/>
          <w:color w:val="000000" w:themeColor="text1"/>
        </w:rPr>
      </w:pPr>
      <w:r w:rsidRPr="003D2675">
        <w:rPr>
          <w:rFonts w:ascii="Arial" w:hAnsi="Arial" w:cs="Arial"/>
          <w:b/>
          <w:bCs/>
          <w:i/>
          <w:iCs/>
          <w:color w:val="000000" w:themeColor="text1"/>
        </w:rPr>
        <w:t>Procedures</w:t>
      </w:r>
    </w:p>
    <w:p w14:paraId="423C3E0D" w14:textId="77777777" w:rsidR="00E33F51" w:rsidRPr="003D2675" w:rsidRDefault="00E33F51" w:rsidP="00E33F51">
      <w:pPr>
        <w:ind w:left="1440" w:hanging="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A representative sample of approximately 1 kg of CDW was taken and dried in an oven at 105°C for 24 hours, then cooled in a desiccator.</w:t>
      </w:r>
    </w:p>
    <w:p w14:paraId="1C255CFB" w14:textId="77777777" w:rsidR="00E33F51" w:rsidRPr="003D2675" w:rsidRDefault="00E33F51" w:rsidP="00E33F51">
      <w:pPr>
        <w:ind w:left="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total sample weight was recorded as W.</w:t>
      </w:r>
    </w:p>
    <w:p w14:paraId="606CBE02" w14:textId="77777777" w:rsidR="00E33F51" w:rsidRPr="003D2675" w:rsidRDefault="00E33F51" w:rsidP="00E33F51">
      <w:pPr>
        <w:ind w:left="1440" w:hanging="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sieves were arranged in descending order of size, and the sample was placed on the top sieve.</w:t>
      </w:r>
    </w:p>
    <w:p w14:paraId="46C22EBD" w14:textId="77777777" w:rsidR="00E33F51" w:rsidRPr="003D2675" w:rsidRDefault="00E33F51" w:rsidP="00E33F51">
      <w:pPr>
        <w:ind w:left="1440" w:hanging="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sieve stack was secured in a mechanical shaker and shaken for 15 minutes.</w:t>
      </w:r>
    </w:p>
    <w:p w14:paraId="2287E499" w14:textId="77777777" w:rsidR="00E33F51" w:rsidRPr="003D2675" w:rsidRDefault="00E33F51" w:rsidP="00E33F51">
      <w:pPr>
        <w:ind w:left="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The material retained on each sieve was weighed and recorded.</w:t>
      </w:r>
    </w:p>
    <w:p w14:paraId="5259968D" w14:textId="77777777" w:rsidR="00E33F51" w:rsidRPr="003D2675" w:rsidRDefault="00E33F51" w:rsidP="00E33F51">
      <w:pPr>
        <w:ind w:left="1440" w:hanging="720"/>
        <w:jc w:val="both"/>
        <w:rPr>
          <w:rFonts w:ascii="Arial" w:hAnsi="Arial" w:cs="Arial"/>
          <w:color w:val="000000" w:themeColor="text1"/>
        </w:rPr>
      </w:pPr>
      <w:r w:rsidRPr="003D2675">
        <w:rPr>
          <w:rFonts w:ascii="Arial" w:hAnsi="Arial" w:cs="Arial"/>
          <w:color w:val="000000" w:themeColor="text1"/>
        </w:rPr>
        <w:t>6.</w:t>
      </w:r>
      <w:r w:rsidRPr="003D2675">
        <w:rPr>
          <w:rFonts w:ascii="Arial" w:hAnsi="Arial" w:cs="Arial"/>
          <w:color w:val="000000" w:themeColor="text1"/>
        </w:rPr>
        <w:tab/>
        <w:t>The percentage of weight retained and the cumulative percentage passing for each sieve were calculated.</w:t>
      </w:r>
    </w:p>
    <w:p w14:paraId="51F17850" w14:textId="68FC9AC5" w:rsidR="00E33F51" w:rsidRPr="003D2675" w:rsidRDefault="00E33F51" w:rsidP="00E33F51">
      <w:pPr>
        <w:jc w:val="both"/>
        <w:rPr>
          <w:rFonts w:ascii="Arial" w:hAnsi="Arial" w:cs="Arial"/>
          <w:color w:val="000000" w:themeColor="text1"/>
        </w:rPr>
      </w:pPr>
      <w:r w:rsidRPr="003D2675">
        <w:rPr>
          <w:rFonts w:ascii="Arial" w:hAnsi="Arial" w:cs="Arial"/>
          <w:b/>
          <w:u w:val="single"/>
        </w:rPr>
        <w:t xml:space="preserve">2.1.3 Bulk </w:t>
      </w:r>
      <w:r w:rsidR="00ED300B" w:rsidRPr="003D2675">
        <w:rPr>
          <w:rFonts w:ascii="Arial" w:hAnsi="Arial" w:cs="Arial"/>
          <w:b/>
          <w:u w:val="single"/>
        </w:rPr>
        <w:t>d</w:t>
      </w:r>
      <w:r w:rsidRPr="003D2675">
        <w:rPr>
          <w:rFonts w:ascii="Arial" w:hAnsi="Arial" w:cs="Arial"/>
          <w:b/>
          <w:u w:val="single"/>
        </w:rPr>
        <w:t xml:space="preserve">ensity of </w:t>
      </w:r>
      <w:r w:rsidR="00ED300B" w:rsidRPr="003D2675">
        <w:rPr>
          <w:rFonts w:ascii="Arial" w:hAnsi="Arial" w:cs="Arial"/>
          <w:b/>
          <w:u w:val="single"/>
        </w:rPr>
        <w:t>a</w:t>
      </w:r>
      <w:r w:rsidRPr="003D2675">
        <w:rPr>
          <w:rFonts w:ascii="Arial" w:hAnsi="Arial" w:cs="Arial"/>
          <w:b/>
          <w:u w:val="single"/>
        </w:rPr>
        <w:t>ggregates</w:t>
      </w:r>
      <w:r w:rsidRPr="003D2675">
        <w:rPr>
          <w:rFonts w:ascii="Arial" w:hAnsi="Arial" w:cs="Arial"/>
          <w:b/>
          <w:bCs/>
          <w:color w:val="000000" w:themeColor="text1"/>
        </w:rPr>
        <w:t xml:space="preserve"> </w:t>
      </w:r>
    </w:p>
    <w:p w14:paraId="37A16DC7" w14:textId="77777777" w:rsidR="00E33F51" w:rsidRPr="003D2675" w:rsidRDefault="00E33F51" w:rsidP="00E33F51">
      <w:pPr>
        <w:jc w:val="both"/>
        <w:rPr>
          <w:rFonts w:ascii="Arial" w:hAnsi="Arial" w:cs="Arial"/>
          <w:color w:val="000000" w:themeColor="text1"/>
        </w:rPr>
      </w:pPr>
      <w:r w:rsidRPr="003D2675">
        <w:rPr>
          <w:rFonts w:ascii="Arial" w:hAnsi="Arial" w:cs="Arial"/>
          <w:b/>
          <w:bCs/>
          <w:color w:val="000000" w:themeColor="text1"/>
        </w:rPr>
        <w:t>Apparatus</w:t>
      </w:r>
    </w:p>
    <w:p w14:paraId="46FD4788"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Weighing balance</w:t>
      </w:r>
    </w:p>
    <w:p w14:paraId="7DADF6E2"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Cylindrical metal container of known volume</w:t>
      </w:r>
    </w:p>
    <w:p w14:paraId="15E52B13"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Tamping rod</w:t>
      </w:r>
    </w:p>
    <w:p w14:paraId="13B22BD5"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iv.</w:t>
      </w:r>
      <w:r w:rsidRPr="003D2675">
        <w:rPr>
          <w:rFonts w:ascii="Arial" w:hAnsi="Arial" w:cs="Arial"/>
          <w:color w:val="000000" w:themeColor="text1"/>
        </w:rPr>
        <w:tab/>
        <w:t>Scoop</w:t>
      </w:r>
    </w:p>
    <w:p w14:paraId="35483923"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v.</w:t>
      </w:r>
      <w:r w:rsidRPr="003D2675">
        <w:rPr>
          <w:rFonts w:ascii="Arial" w:hAnsi="Arial" w:cs="Arial"/>
          <w:color w:val="000000" w:themeColor="text1"/>
        </w:rPr>
        <w:tab/>
        <w:t>Straight edge</w:t>
      </w:r>
    </w:p>
    <w:p w14:paraId="2EC4B461" w14:textId="77777777" w:rsidR="00E33F51" w:rsidRPr="003D2675" w:rsidRDefault="00E33F51" w:rsidP="00E33F51">
      <w:pPr>
        <w:jc w:val="both"/>
        <w:rPr>
          <w:rFonts w:ascii="Arial" w:hAnsi="Arial" w:cs="Arial"/>
          <w:i/>
          <w:iCs/>
          <w:color w:val="000000" w:themeColor="text1"/>
        </w:rPr>
      </w:pPr>
      <w:r w:rsidRPr="003D2675">
        <w:rPr>
          <w:rFonts w:ascii="Arial" w:hAnsi="Arial" w:cs="Arial"/>
          <w:b/>
          <w:bCs/>
          <w:i/>
          <w:iCs/>
          <w:color w:val="000000" w:themeColor="text1"/>
        </w:rPr>
        <w:t>Procedures</w:t>
      </w:r>
    </w:p>
    <w:p w14:paraId="4B48BDB6"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 xml:space="preserve">The cylindrical container was cleaned, dried, and its empty weight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oMath>
      <w:r w:rsidRPr="003D2675">
        <w:rPr>
          <w:rFonts w:ascii="Arial" w:hAnsi="Arial" w:cs="Arial"/>
          <w:color w:val="000000" w:themeColor="text1"/>
        </w:rPr>
        <w:t>.</w:t>
      </w:r>
    </w:p>
    <w:p w14:paraId="40A2CC1A"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aggregate sample was poured into the container in three equal layers.</w:t>
      </w:r>
    </w:p>
    <w:p w14:paraId="407CEB3F"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Each layer was compacted using 25 strokes of the tamping rod.</w:t>
      </w:r>
    </w:p>
    <w:p w14:paraId="135995A6"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top surface was leveled using a straight edge.</w:t>
      </w:r>
    </w:p>
    <w:p w14:paraId="6ECEB8E6"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 xml:space="preserve">The weight of the container filled with aggregates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oMath>
      <w:r w:rsidRPr="003D2675">
        <w:rPr>
          <w:rFonts w:ascii="Arial" w:hAnsi="Arial" w:cs="Arial"/>
          <w:color w:val="000000" w:themeColor="text1"/>
        </w:rPr>
        <w:t>.</w:t>
      </w:r>
    </w:p>
    <w:p w14:paraId="0B984738"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6.</w:t>
      </w:r>
      <w:r w:rsidRPr="003D2675">
        <w:rPr>
          <w:rFonts w:ascii="Arial" w:hAnsi="Arial" w:cs="Arial"/>
          <w:color w:val="000000" w:themeColor="text1"/>
        </w:rPr>
        <w:tab/>
        <w:t>The bulk density was calculated using the formula:</w:t>
      </w:r>
    </w:p>
    <w:p w14:paraId="6BF0E5F7" w14:textId="6AADA2AB" w:rsidR="00E33F51" w:rsidRPr="003D2675" w:rsidRDefault="00E33F51" w:rsidP="00A427DD">
      <w:pPr>
        <w:jc w:val="center"/>
        <w:rPr>
          <w:rFonts w:ascii="Arial" w:hAnsi="Arial" w:cs="Arial"/>
          <w:color w:val="000000" w:themeColor="text1"/>
        </w:rPr>
      </w:pPr>
      <m:oMath>
        <m:r>
          <m:rPr>
            <m:nor/>
          </m:rPr>
          <w:rPr>
            <w:rFonts w:ascii="Arial" w:hAnsi="Arial" w:cs="Arial"/>
            <w:color w:val="000000" w:themeColor="text1"/>
          </w:rPr>
          <m:t>Bulk Density</m:t>
        </m:r>
        <m:r>
          <w:rPr>
            <w:rFonts w:ascii="Cambria Math" w:hAnsi="Cambria Math" w:cs="Arial"/>
            <w:color w:val="000000" w:themeColor="text1"/>
          </w:rPr>
          <m:t>=</m:t>
        </m:r>
        <m:f>
          <m:fPr>
            <m:ctrlPr>
              <w:rPr>
                <w:rFonts w:ascii="Cambria Math" w:hAnsi="Cambria Math" w:cs="Arial"/>
                <w:color w:val="000000" w:themeColor="text1"/>
              </w:rPr>
            </m:ctrlPr>
          </m:fPr>
          <m:num>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num>
          <m:den>
            <m:r>
              <w:rPr>
                <w:rFonts w:ascii="Cambria Math" w:hAnsi="Cambria Math" w:cs="Arial"/>
                <w:color w:val="000000" w:themeColor="text1"/>
              </w:rPr>
              <m:t>V</m:t>
            </m:r>
          </m:den>
        </m:f>
      </m:oMath>
      <w:r w:rsidR="00A427DD" w:rsidRPr="003D2675">
        <w:rPr>
          <w:rFonts w:ascii="Arial" w:hAnsi="Arial" w:cs="Arial"/>
          <w:color w:val="000000" w:themeColor="text1"/>
        </w:rPr>
        <w:t xml:space="preserve"> </w:t>
      </w:r>
      <w:r w:rsidR="00A427DD" w:rsidRPr="003D2675">
        <w:rPr>
          <w:rFonts w:ascii="Arial" w:hAnsi="Arial" w:cs="Arial"/>
          <w:color w:val="000000" w:themeColor="text1"/>
        </w:rPr>
        <w:tab/>
      </w:r>
      <w:r w:rsidR="00A427DD" w:rsidRPr="003D2675">
        <w:rPr>
          <w:rFonts w:ascii="Arial" w:hAnsi="Arial" w:cs="Arial"/>
          <w:color w:val="000000" w:themeColor="text1"/>
        </w:rPr>
        <w:t>… (</w:t>
      </w:r>
      <w:r w:rsidR="00A427DD" w:rsidRPr="003D2675">
        <w:rPr>
          <w:rFonts w:ascii="Arial" w:hAnsi="Arial" w:cs="Arial"/>
          <w:color w:val="000000" w:themeColor="text1"/>
        </w:rPr>
        <w:t>2</w:t>
      </w:r>
      <w:r w:rsidR="00A427DD" w:rsidRPr="003D2675">
        <w:rPr>
          <w:rFonts w:ascii="Arial" w:hAnsi="Arial" w:cs="Arial"/>
          <w:color w:val="000000" w:themeColor="text1"/>
        </w:rPr>
        <w:t>)</w:t>
      </w:r>
    </w:p>
    <w:p w14:paraId="13B31E88" w14:textId="77777777" w:rsidR="00E33F51" w:rsidRPr="003D2675" w:rsidRDefault="00E33F51" w:rsidP="00E33F51">
      <w:pPr>
        <w:ind w:left="1440" w:firstLine="720"/>
        <w:jc w:val="both"/>
        <w:rPr>
          <w:rFonts w:ascii="Arial" w:hAnsi="Arial" w:cs="Arial"/>
          <w:color w:val="000000" w:themeColor="text1"/>
        </w:rPr>
      </w:pPr>
      <w:r w:rsidRPr="003D2675">
        <w:rPr>
          <w:rFonts w:ascii="Arial" w:hAnsi="Arial" w:cs="Arial"/>
          <w:color w:val="000000" w:themeColor="text1"/>
        </w:rPr>
        <w:t xml:space="preserve">where </w:t>
      </w:r>
      <m:oMath>
        <m:r>
          <w:rPr>
            <w:rFonts w:ascii="Cambria Math" w:hAnsi="Cambria Math" w:cs="Arial"/>
            <w:color w:val="000000" w:themeColor="text1"/>
          </w:rPr>
          <m:t>V</m:t>
        </m:r>
      </m:oMath>
      <w:r w:rsidRPr="003D2675">
        <w:rPr>
          <w:rFonts w:ascii="Arial" w:hAnsi="Arial" w:cs="Arial"/>
          <w:color w:val="000000" w:themeColor="text1"/>
        </w:rPr>
        <w:t>is the volume of the container.</w:t>
      </w:r>
    </w:p>
    <w:p w14:paraId="59A70D2A" w14:textId="65AC4B01" w:rsidR="00E33F51" w:rsidRPr="003D2675" w:rsidRDefault="00ED300B" w:rsidP="00E33F51">
      <w:pPr>
        <w:jc w:val="both"/>
        <w:rPr>
          <w:rFonts w:ascii="Arial" w:hAnsi="Arial" w:cs="Arial"/>
          <w:color w:val="000000" w:themeColor="text1"/>
        </w:rPr>
      </w:pPr>
      <w:r w:rsidRPr="003D2675">
        <w:rPr>
          <w:rFonts w:ascii="Arial" w:hAnsi="Arial" w:cs="Arial"/>
          <w:b/>
          <w:u w:val="single"/>
        </w:rPr>
        <w:t>2.1.4 Water absorption of aggregates</w:t>
      </w:r>
    </w:p>
    <w:p w14:paraId="34E34FA4"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0F732391"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Weighing balance</w:t>
      </w:r>
    </w:p>
    <w:p w14:paraId="4F28351C"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Oven</w:t>
      </w:r>
    </w:p>
    <w:p w14:paraId="548A5F4B"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Water container</w:t>
      </w:r>
    </w:p>
    <w:p w14:paraId="5B769E34" w14:textId="77777777" w:rsidR="00E33F51" w:rsidRPr="003D2675" w:rsidRDefault="00E33F51" w:rsidP="00E33F51">
      <w:pPr>
        <w:ind w:firstLine="720"/>
        <w:jc w:val="both"/>
        <w:rPr>
          <w:rFonts w:ascii="Arial" w:hAnsi="Arial" w:cs="Arial"/>
          <w:b/>
          <w:bCs/>
          <w:color w:val="000000" w:themeColor="text1"/>
        </w:rPr>
      </w:pPr>
      <w:r w:rsidRPr="003D2675">
        <w:rPr>
          <w:rFonts w:ascii="Arial" w:hAnsi="Arial" w:cs="Arial"/>
          <w:color w:val="000000" w:themeColor="text1"/>
        </w:rPr>
        <w:t>iv.</w:t>
      </w:r>
      <w:r w:rsidRPr="003D2675">
        <w:rPr>
          <w:rFonts w:ascii="Arial" w:hAnsi="Arial" w:cs="Arial"/>
          <w:color w:val="000000" w:themeColor="text1"/>
        </w:rPr>
        <w:tab/>
        <w:t>Absorbent cloth</w:t>
      </w:r>
    </w:p>
    <w:p w14:paraId="70A0288C" w14:textId="77777777" w:rsidR="00E33F51" w:rsidRPr="003D2675" w:rsidRDefault="00E33F51" w:rsidP="00E33F51">
      <w:pPr>
        <w:ind w:firstLine="720"/>
        <w:jc w:val="both"/>
        <w:rPr>
          <w:rFonts w:ascii="Arial" w:hAnsi="Arial" w:cs="Arial"/>
          <w:b/>
          <w:bCs/>
          <w:color w:val="000000" w:themeColor="text1"/>
        </w:rPr>
      </w:pPr>
      <w:r w:rsidRPr="003D2675">
        <w:rPr>
          <w:rFonts w:ascii="Arial" w:hAnsi="Arial" w:cs="Arial"/>
          <w:b/>
          <w:bCs/>
          <w:color w:val="000000" w:themeColor="text1"/>
        </w:rPr>
        <w:t>Procedures</w:t>
      </w:r>
    </w:p>
    <w:p w14:paraId="4B408622"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The aggregate sample was immersed in clean water for 24 hours.</w:t>
      </w:r>
    </w:p>
    <w:p w14:paraId="0566A930"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After immersion, the aggregates were removed and surface-dried using an absorbent cloth.</w:t>
      </w:r>
    </w:p>
    <w:p w14:paraId="4E7539F4"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 xml:space="preserve">The saturated surface-dry weight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oMath>
      <w:r w:rsidRPr="003D2675">
        <w:rPr>
          <w:rFonts w:ascii="Arial" w:hAnsi="Arial" w:cs="Arial"/>
          <w:color w:val="000000" w:themeColor="text1"/>
        </w:rPr>
        <w:t>.</w:t>
      </w:r>
    </w:p>
    <w:p w14:paraId="023D233B"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aggregates were then dried in an oven at 105°C for 24 hours.</w:t>
      </w:r>
    </w:p>
    <w:p w14:paraId="7E7D3CE3"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 xml:space="preserve">The oven-dried weight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oMath>
      <w:r w:rsidRPr="003D2675">
        <w:rPr>
          <w:rFonts w:ascii="Arial" w:hAnsi="Arial" w:cs="Arial"/>
          <w:color w:val="000000" w:themeColor="text1"/>
        </w:rPr>
        <w:t>.</w:t>
      </w:r>
    </w:p>
    <w:p w14:paraId="2595C1FC"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6.</w:t>
      </w:r>
      <w:r w:rsidRPr="003D2675">
        <w:rPr>
          <w:rFonts w:ascii="Arial" w:hAnsi="Arial" w:cs="Arial"/>
          <w:color w:val="000000" w:themeColor="text1"/>
        </w:rPr>
        <w:tab/>
        <w:t>Water absorption was calculated using the formula:</w:t>
      </w:r>
    </w:p>
    <w:p w14:paraId="7D3FB224" w14:textId="4570BCE2" w:rsidR="00E33F51" w:rsidRPr="003D2675" w:rsidRDefault="00E33F51" w:rsidP="003D2675">
      <w:pPr>
        <w:jc w:val="center"/>
        <w:rPr>
          <w:rFonts w:ascii="Arial" w:hAnsi="Arial" w:cs="Arial"/>
          <w:color w:val="000000" w:themeColor="text1"/>
        </w:rPr>
      </w:pPr>
      <m:oMath>
        <m:r>
          <m:rPr>
            <m:nor/>
          </m:rPr>
          <w:rPr>
            <w:rFonts w:ascii="Arial" w:hAnsi="Arial" w:cs="Arial"/>
            <w:color w:val="000000" w:themeColor="text1"/>
          </w:rPr>
          <m:t>Water Absorption (%)</m:t>
        </m:r>
        <m:r>
          <w:rPr>
            <w:rFonts w:ascii="Cambria Math" w:hAnsi="Cambria Math" w:cs="Arial"/>
            <w:color w:val="000000" w:themeColor="text1"/>
          </w:rPr>
          <m:t>=</m:t>
        </m:r>
        <m:f>
          <m:fPr>
            <m:ctrlPr>
              <w:rPr>
                <w:rFonts w:ascii="Cambria Math" w:hAnsi="Cambria Math" w:cs="Arial"/>
                <w:color w:val="000000" w:themeColor="text1"/>
              </w:rPr>
            </m:ctrlPr>
          </m:fPr>
          <m:num>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num>
          <m:den>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den>
        </m:f>
        <m:r>
          <w:rPr>
            <w:rFonts w:ascii="Cambria Math" w:hAnsi="Cambria Math" w:cs="Arial"/>
            <w:color w:val="000000" w:themeColor="text1"/>
          </w:rPr>
          <m:t>×100</m:t>
        </m:r>
      </m:oMath>
      <w:r w:rsidR="003D2675" w:rsidRPr="003D2675">
        <w:rPr>
          <w:rFonts w:ascii="Arial" w:hAnsi="Arial" w:cs="Arial"/>
          <w:color w:val="000000" w:themeColor="text1"/>
        </w:rPr>
        <w:tab/>
        <w:t>…(3)</w:t>
      </w:r>
    </w:p>
    <w:p w14:paraId="56147BA1" w14:textId="4C92D7BE" w:rsidR="00E33F51" w:rsidRPr="003D2675" w:rsidRDefault="00ED300B" w:rsidP="00E33F51">
      <w:pPr>
        <w:jc w:val="both"/>
        <w:rPr>
          <w:rFonts w:ascii="Arial" w:hAnsi="Arial" w:cs="Arial"/>
          <w:b/>
          <w:bCs/>
          <w:color w:val="000000" w:themeColor="text1"/>
        </w:rPr>
      </w:pPr>
      <w:r w:rsidRPr="003D2675">
        <w:rPr>
          <w:rFonts w:ascii="Arial" w:hAnsi="Arial" w:cs="Arial"/>
          <w:b/>
          <w:u w:val="single"/>
        </w:rPr>
        <w:t>2.1.5 Aggregate impact value test</w:t>
      </w:r>
      <w:r w:rsidRPr="003D2675">
        <w:rPr>
          <w:rFonts w:ascii="Arial" w:hAnsi="Arial" w:cs="Arial"/>
          <w:b/>
          <w:bCs/>
          <w:color w:val="000000" w:themeColor="text1"/>
        </w:rPr>
        <w:t xml:space="preserve"> </w:t>
      </w:r>
    </w:p>
    <w:p w14:paraId="6AD7C13A"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721CC3EE" w14:textId="77777777" w:rsidR="00E33F51" w:rsidRPr="003D2675" w:rsidRDefault="00E33F51" w:rsidP="00E33F51">
      <w:pPr>
        <w:pStyle w:val="ListParagraph"/>
        <w:numPr>
          <w:ilvl w:val="0"/>
          <w:numId w:val="31"/>
        </w:numPr>
        <w:spacing w:after="0" w:line="240" w:lineRule="auto"/>
        <w:jc w:val="both"/>
        <w:rPr>
          <w:rFonts w:ascii="Arial" w:eastAsia="Times New Roman" w:hAnsi="Arial" w:cs="Arial"/>
          <w:color w:val="000000" w:themeColor="text1"/>
          <w:sz w:val="20"/>
          <w:szCs w:val="20"/>
        </w:rPr>
      </w:pPr>
      <w:r w:rsidRPr="003D2675">
        <w:rPr>
          <w:rFonts w:ascii="Arial" w:eastAsia="Times New Roman" w:hAnsi="Arial" w:cs="Arial"/>
          <w:color w:val="000000" w:themeColor="text1"/>
          <w:sz w:val="20"/>
          <w:szCs w:val="20"/>
        </w:rPr>
        <w:t>Aggregate impact testing machine</w:t>
      </w:r>
    </w:p>
    <w:p w14:paraId="54957706"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Cylindrical measure</w:t>
      </w:r>
    </w:p>
    <w:p w14:paraId="0503FADF"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Tamping rod</w:t>
      </w:r>
    </w:p>
    <w:p w14:paraId="04BC00C0"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iv.</w:t>
      </w:r>
      <w:r w:rsidRPr="003D2675">
        <w:rPr>
          <w:rFonts w:ascii="Arial" w:hAnsi="Arial" w:cs="Arial"/>
          <w:color w:val="000000" w:themeColor="text1"/>
        </w:rPr>
        <w:tab/>
        <w:t>Weighing balance</w:t>
      </w:r>
    </w:p>
    <w:p w14:paraId="3B758105" w14:textId="77777777" w:rsidR="00E33F51" w:rsidRPr="003D2675" w:rsidRDefault="00E33F51" w:rsidP="00E33F51">
      <w:pPr>
        <w:ind w:firstLine="720"/>
        <w:jc w:val="both"/>
        <w:rPr>
          <w:rFonts w:ascii="Arial" w:hAnsi="Arial" w:cs="Arial"/>
          <w:b/>
          <w:bCs/>
          <w:color w:val="000000" w:themeColor="text1"/>
        </w:rPr>
      </w:pPr>
      <w:r w:rsidRPr="003D2675">
        <w:rPr>
          <w:rFonts w:ascii="Arial" w:hAnsi="Arial" w:cs="Arial"/>
          <w:color w:val="000000" w:themeColor="text1"/>
        </w:rPr>
        <w:t>v.</w:t>
      </w:r>
      <w:r w:rsidRPr="003D2675">
        <w:rPr>
          <w:rFonts w:ascii="Arial" w:hAnsi="Arial" w:cs="Arial"/>
          <w:color w:val="000000" w:themeColor="text1"/>
        </w:rPr>
        <w:tab/>
        <w:t>IS sieve (2.36 mm)</w:t>
      </w:r>
    </w:p>
    <w:p w14:paraId="25E36A4B"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Procedures</w:t>
      </w:r>
    </w:p>
    <w:p w14:paraId="2071920B"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b/>
          <w:bCs/>
          <w:color w:val="000000" w:themeColor="text1"/>
        </w:rPr>
        <w:tab/>
      </w:r>
      <w:r w:rsidRPr="003D2675">
        <w:rPr>
          <w:rFonts w:ascii="Arial" w:hAnsi="Arial" w:cs="Arial"/>
          <w:color w:val="000000" w:themeColor="text1"/>
        </w:rPr>
        <w:t>The aggregate sample passing the 12.5 mm sieve and retained on the 10 mm sieve was prepared.</w:t>
      </w:r>
    </w:p>
    <w:p w14:paraId="3FFC7ED2"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sample was placed in the cylindrical measure in three layers, each compacted with 25 blows.</w:t>
      </w:r>
    </w:p>
    <w:p w14:paraId="549A1B6D"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specimen was transferred into the impact testing machine and subjected to 15 blows.</w:t>
      </w:r>
    </w:p>
    <w:p w14:paraId="371AF5F8"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crushed material was sieved through a 2.36 mm sieve.</w:t>
      </w:r>
    </w:p>
    <w:p w14:paraId="205B0EFA"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 xml:space="preserve">The weight of fines passing the sieve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oMath>
      <w:r w:rsidRPr="003D2675">
        <w:rPr>
          <w:rFonts w:ascii="Arial" w:hAnsi="Arial" w:cs="Arial"/>
          <w:color w:val="000000" w:themeColor="text1"/>
        </w:rPr>
        <w:t xml:space="preserve">, and the original sample weight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oMath>
      <w:r w:rsidRPr="003D2675">
        <w:rPr>
          <w:rFonts w:ascii="Arial" w:hAnsi="Arial" w:cs="Arial"/>
          <w:color w:val="000000" w:themeColor="text1"/>
        </w:rPr>
        <w:t>.</w:t>
      </w:r>
    </w:p>
    <w:p w14:paraId="605A452A" w14:textId="77777777" w:rsidR="00E33F51" w:rsidRPr="003D2675" w:rsidRDefault="00E33F51" w:rsidP="00E33F51">
      <w:pPr>
        <w:tabs>
          <w:tab w:val="num" w:pos="720"/>
        </w:tabs>
        <w:ind w:left="1440" w:hanging="720"/>
        <w:jc w:val="both"/>
        <w:rPr>
          <w:rFonts w:ascii="Arial" w:hAnsi="Arial" w:cs="Arial"/>
          <w:color w:val="000000" w:themeColor="text1"/>
        </w:rPr>
      </w:pPr>
      <w:r w:rsidRPr="003D2675">
        <w:rPr>
          <w:rFonts w:ascii="Arial" w:hAnsi="Arial" w:cs="Arial"/>
          <w:color w:val="000000" w:themeColor="text1"/>
        </w:rPr>
        <w:t>6.</w:t>
      </w:r>
      <w:r w:rsidRPr="003D2675">
        <w:rPr>
          <w:rFonts w:ascii="Arial" w:hAnsi="Arial" w:cs="Arial"/>
          <w:color w:val="000000" w:themeColor="text1"/>
        </w:rPr>
        <w:tab/>
        <w:t>The aggregate impact value was calculated as:</w:t>
      </w:r>
    </w:p>
    <w:p w14:paraId="12BE0771" w14:textId="737BDD7F" w:rsidR="00E33F51" w:rsidRPr="003D2675" w:rsidRDefault="00E33F51" w:rsidP="003D2675">
      <w:pPr>
        <w:jc w:val="center"/>
        <w:rPr>
          <w:rFonts w:ascii="Arial" w:hAnsi="Arial" w:cs="Arial"/>
          <w:color w:val="000000" w:themeColor="text1"/>
        </w:rPr>
      </w:pPr>
      <m:oMath>
        <m:r>
          <m:rPr>
            <m:nor/>
          </m:rPr>
          <w:rPr>
            <w:rFonts w:ascii="Arial" w:hAnsi="Arial" w:cs="Arial"/>
            <w:color w:val="000000" w:themeColor="text1"/>
          </w:rPr>
          <w:lastRenderedPageBreak/>
          <m:t>Impact Value (%)</m:t>
        </m:r>
        <m:r>
          <w:rPr>
            <w:rFonts w:ascii="Cambria Math" w:hAnsi="Cambria Math" w:cs="Arial"/>
            <w:color w:val="000000" w:themeColor="text1"/>
          </w:rPr>
          <m:t>=</m:t>
        </m:r>
        <m:f>
          <m:fPr>
            <m:ctrlPr>
              <w:rPr>
                <w:rFonts w:ascii="Cambria Math" w:hAnsi="Cambria Math" w:cs="Arial"/>
                <w:color w:val="000000" w:themeColor="text1"/>
              </w:rPr>
            </m:ctrlPr>
          </m:fPr>
          <m:num>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num>
          <m:den>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den>
        </m:f>
        <m:r>
          <w:rPr>
            <w:rFonts w:ascii="Cambria Math" w:hAnsi="Cambria Math" w:cs="Arial"/>
            <w:color w:val="000000" w:themeColor="text1"/>
          </w:rPr>
          <m:t>×100</m:t>
        </m:r>
      </m:oMath>
      <w:r w:rsidR="003D2675" w:rsidRPr="003D2675">
        <w:rPr>
          <w:rFonts w:ascii="Arial" w:hAnsi="Arial" w:cs="Arial"/>
          <w:color w:val="000000" w:themeColor="text1"/>
        </w:rPr>
        <w:tab/>
      </w:r>
      <w:r w:rsidR="003D2675" w:rsidRPr="003D2675">
        <w:rPr>
          <w:rFonts w:ascii="Arial" w:hAnsi="Arial" w:cs="Arial"/>
          <w:color w:val="000000" w:themeColor="text1"/>
        </w:rPr>
        <w:tab/>
        <w:t>…(4)</w:t>
      </w:r>
      <m:oMath>
        <m:r>
          <m:rPr>
            <m:sty m:val="p"/>
          </m:rPr>
          <w:rPr>
            <w:rFonts w:ascii="Cambria Math" w:hAnsi="Cambria Math" w:cs="Arial"/>
            <w:color w:val="000000" w:themeColor="text1"/>
          </w:rPr>
          <w:br/>
        </m:r>
      </m:oMath>
      <w:r w:rsidR="00ED300B" w:rsidRPr="003D2675">
        <w:rPr>
          <w:rFonts w:ascii="Arial" w:hAnsi="Arial" w:cs="Arial"/>
          <w:b/>
          <w:u w:val="single"/>
        </w:rPr>
        <w:t>2.1.6 Aggregate crushing value test</w:t>
      </w:r>
    </w:p>
    <w:p w14:paraId="1F303A45"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183826BC"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Crushing value apparatus</w:t>
      </w:r>
    </w:p>
    <w:p w14:paraId="3D32C095"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Compression testing machine</w:t>
      </w:r>
    </w:p>
    <w:p w14:paraId="5F12D624" w14:textId="77777777" w:rsidR="00E33F51" w:rsidRPr="003D2675" w:rsidRDefault="00E33F51" w:rsidP="00E33F51">
      <w:pPr>
        <w:ind w:left="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Cylindrical measure</w:t>
      </w:r>
    </w:p>
    <w:p w14:paraId="70ADFDE3" w14:textId="77777777" w:rsidR="00E33F51" w:rsidRPr="003D2675" w:rsidRDefault="00E33F51" w:rsidP="00E33F51">
      <w:pPr>
        <w:ind w:left="720"/>
        <w:jc w:val="both"/>
        <w:rPr>
          <w:rFonts w:ascii="Arial" w:hAnsi="Arial" w:cs="Arial"/>
          <w:color w:val="000000" w:themeColor="text1"/>
        </w:rPr>
      </w:pPr>
      <w:r w:rsidRPr="003D2675">
        <w:rPr>
          <w:rFonts w:ascii="Arial" w:hAnsi="Arial" w:cs="Arial"/>
          <w:color w:val="000000" w:themeColor="text1"/>
        </w:rPr>
        <w:t>iv.</w:t>
      </w:r>
      <w:r w:rsidRPr="003D2675">
        <w:rPr>
          <w:rFonts w:ascii="Arial" w:hAnsi="Arial" w:cs="Arial"/>
          <w:color w:val="000000" w:themeColor="text1"/>
        </w:rPr>
        <w:tab/>
        <w:t>Weighing balance</w:t>
      </w:r>
    </w:p>
    <w:p w14:paraId="5DF1F35C" w14:textId="77777777" w:rsidR="00E33F51" w:rsidRPr="003D2675" w:rsidRDefault="00E33F51" w:rsidP="00E33F51">
      <w:pPr>
        <w:ind w:left="720"/>
        <w:jc w:val="both"/>
        <w:rPr>
          <w:rFonts w:ascii="Arial" w:hAnsi="Arial" w:cs="Arial"/>
          <w:color w:val="000000" w:themeColor="text1"/>
        </w:rPr>
      </w:pPr>
      <w:r w:rsidRPr="003D2675">
        <w:rPr>
          <w:rFonts w:ascii="Arial" w:hAnsi="Arial" w:cs="Arial"/>
          <w:color w:val="000000" w:themeColor="text1"/>
        </w:rPr>
        <w:t xml:space="preserve">v. </w:t>
      </w:r>
      <w:r w:rsidRPr="003D2675">
        <w:rPr>
          <w:rFonts w:ascii="Arial" w:hAnsi="Arial" w:cs="Arial"/>
          <w:color w:val="000000" w:themeColor="text1"/>
        </w:rPr>
        <w:tab/>
        <w:t>IS sieve (2.36 mm)</w:t>
      </w:r>
    </w:p>
    <w:p w14:paraId="2612010A" w14:textId="77777777" w:rsidR="00E33F51" w:rsidRPr="003D2675" w:rsidRDefault="00E33F51" w:rsidP="00E33F51">
      <w:pPr>
        <w:tabs>
          <w:tab w:val="num" w:pos="720"/>
        </w:tabs>
        <w:jc w:val="both"/>
        <w:rPr>
          <w:rFonts w:ascii="Arial" w:hAnsi="Arial" w:cs="Arial"/>
          <w:b/>
          <w:bCs/>
          <w:color w:val="000000" w:themeColor="text1"/>
        </w:rPr>
      </w:pPr>
      <w:r w:rsidRPr="003D2675">
        <w:rPr>
          <w:rFonts w:ascii="Arial" w:hAnsi="Arial" w:cs="Arial"/>
          <w:b/>
          <w:bCs/>
          <w:color w:val="000000" w:themeColor="text1"/>
        </w:rPr>
        <w:t>Procedures</w:t>
      </w:r>
    </w:p>
    <w:p w14:paraId="1BBEB6B3" w14:textId="77777777" w:rsidR="00E33F51" w:rsidRPr="003D2675" w:rsidRDefault="00E33F51" w:rsidP="00E33F51">
      <w:pPr>
        <w:tabs>
          <w:tab w:val="num" w:pos="720"/>
        </w:tabs>
        <w:ind w:left="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The prepared aggregate sample was placed in the cylindrical measure and compacted.</w:t>
      </w:r>
    </w:p>
    <w:p w14:paraId="7E73B13D" w14:textId="77777777" w:rsidR="00E33F51" w:rsidRPr="003D2675" w:rsidRDefault="00E33F51" w:rsidP="00E33F51">
      <w:pPr>
        <w:tabs>
          <w:tab w:val="num" w:pos="720"/>
        </w:tabs>
        <w:ind w:left="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specimen was subjected to a compressive load gradually applied up to 400 kN.</w:t>
      </w:r>
    </w:p>
    <w:p w14:paraId="3763648D" w14:textId="77777777" w:rsidR="00E33F51" w:rsidRPr="003D2675" w:rsidRDefault="00E33F51" w:rsidP="00E33F51">
      <w:pPr>
        <w:tabs>
          <w:tab w:val="num" w:pos="720"/>
        </w:tabs>
        <w:ind w:left="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crushed material was sieved through a 2.36 mm sieve.</w:t>
      </w:r>
    </w:p>
    <w:p w14:paraId="7B154492" w14:textId="77777777" w:rsidR="00E33F51" w:rsidRPr="003D2675" w:rsidRDefault="00E33F51" w:rsidP="00E33F51">
      <w:pPr>
        <w:tabs>
          <w:tab w:val="num" w:pos="720"/>
        </w:tabs>
        <w:ind w:left="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 xml:space="preserve">The weight of fines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oMath>
      <w:r w:rsidRPr="003D2675">
        <w:rPr>
          <w:rFonts w:ascii="Arial" w:hAnsi="Arial" w:cs="Arial"/>
          <w:color w:val="000000" w:themeColor="text1"/>
        </w:rPr>
        <w:t xml:space="preserve">, while the original sample weight was recorded as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oMath>
      <w:r w:rsidRPr="003D2675">
        <w:rPr>
          <w:rFonts w:ascii="Arial" w:hAnsi="Arial" w:cs="Arial"/>
          <w:color w:val="000000" w:themeColor="text1"/>
        </w:rPr>
        <w:t>.</w:t>
      </w:r>
    </w:p>
    <w:p w14:paraId="79F47C96" w14:textId="77777777" w:rsidR="00E33F51" w:rsidRPr="003D2675" w:rsidRDefault="00E33F51" w:rsidP="00E33F51">
      <w:pPr>
        <w:tabs>
          <w:tab w:val="num" w:pos="720"/>
        </w:tabs>
        <w:ind w:left="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The aggregate crushing value was calculated as:</w:t>
      </w:r>
    </w:p>
    <w:p w14:paraId="335C87E5" w14:textId="0585CB50" w:rsidR="00E33F51" w:rsidRPr="003D2675" w:rsidRDefault="00E33F51" w:rsidP="003D2675">
      <w:pPr>
        <w:jc w:val="center"/>
        <w:rPr>
          <w:rFonts w:ascii="Arial" w:hAnsi="Arial" w:cs="Arial"/>
          <w:color w:val="000000" w:themeColor="text1"/>
        </w:rPr>
      </w:pPr>
      <m:oMath>
        <m:r>
          <m:rPr>
            <m:nor/>
          </m:rPr>
          <w:rPr>
            <w:rFonts w:ascii="Arial" w:hAnsi="Arial" w:cs="Arial"/>
            <w:color w:val="000000" w:themeColor="text1"/>
          </w:rPr>
          <m:t>Crushing Value (%)</m:t>
        </m:r>
        <m:r>
          <w:rPr>
            <w:rFonts w:ascii="Cambria Math" w:hAnsi="Cambria Math" w:cs="Arial"/>
            <w:color w:val="000000" w:themeColor="text1"/>
          </w:rPr>
          <m:t>=</m:t>
        </m:r>
        <m:f>
          <m:fPr>
            <m:ctrlPr>
              <w:rPr>
                <w:rFonts w:ascii="Cambria Math" w:hAnsi="Cambria Math" w:cs="Arial"/>
                <w:color w:val="000000" w:themeColor="text1"/>
              </w:rPr>
            </m:ctrlPr>
          </m:fPr>
          <m:num>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2</m:t>
                </m:r>
              </m:sub>
            </m:sSub>
          </m:num>
          <m:den>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1</m:t>
                </m:r>
              </m:sub>
            </m:sSub>
          </m:den>
        </m:f>
        <m:r>
          <w:rPr>
            <w:rFonts w:ascii="Cambria Math" w:hAnsi="Cambria Math" w:cs="Arial"/>
            <w:color w:val="000000" w:themeColor="text1"/>
          </w:rPr>
          <m:t>×100</m:t>
        </m:r>
      </m:oMath>
      <w:r w:rsidR="003D2675" w:rsidRPr="003D2675">
        <w:rPr>
          <w:rFonts w:ascii="Arial" w:hAnsi="Arial" w:cs="Arial"/>
          <w:color w:val="000000" w:themeColor="text1"/>
        </w:rPr>
        <w:tab/>
        <w:t>…(5)</w:t>
      </w:r>
    </w:p>
    <w:p w14:paraId="7FD62A57" w14:textId="67941DFE" w:rsidR="00E33F51" w:rsidRPr="003D2675" w:rsidRDefault="00ED300B" w:rsidP="00E33F51">
      <w:pPr>
        <w:jc w:val="both"/>
        <w:rPr>
          <w:rFonts w:ascii="Arial" w:hAnsi="Arial" w:cs="Arial"/>
          <w:b/>
          <w:bCs/>
          <w:color w:val="000000" w:themeColor="text1"/>
        </w:rPr>
      </w:pPr>
      <w:r w:rsidRPr="003D2675">
        <w:rPr>
          <w:rFonts w:ascii="Arial" w:hAnsi="Arial" w:cs="Arial"/>
          <w:b/>
          <w:u w:val="single"/>
        </w:rPr>
        <w:t>2.1.7 Ten percent fines value test</w:t>
      </w:r>
      <w:r w:rsidRPr="003D2675">
        <w:rPr>
          <w:rFonts w:ascii="Arial" w:hAnsi="Arial" w:cs="Arial"/>
          <w:b/>
          <w:bCs/>
          <w:color w:val="000000" w:themeColor="text1"/>
        </w:rPr>
        <w:t xml:space="preserve"> </w:t>
      </w:r>
    </w:p>
    <w:p w14:paraId="562336C0"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1FF85A5D"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Compression testing machine</w:t>
      </w:r>
    </w:p>
    <w:p w14:paraId="15AF69DE"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Ten percent fines apparatus</w:t>
      </w:r>
    </w:p>
    <w:p w14:paraId="057D3973"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Weighing balance</w:t>
      </w:r>
    </w:p>
    <w:p w14:paraId="3011B56A"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 xml:space="preserve">iv. </w:t>
      </w:r>
      <w:r w:rsidRPr="003D2675">
        <w:rPr>
          <w:rFonts w:ascii="Arial" w:hAnsi="Arial" w:cs="Arial"/>
          <w:color w:val="000000" w:themeColor="text1"/>
        </w:rPr>
        <w:tab/>
        <w:t>IS sieve (2.36 mm)</w:t>
      </w:r>
    </w:p>
    <w:p w14:paraId="326965AC" w14:textId="77777777" w:rsidR="00E33F51" w:rsidRPr="003D2675" w:rsidRDefault="00E33F51" w:rsidP="00E33F51">
      <w:pPr>
        <w:tabs>
          <w:tab w:val="num" w:pos="720"/>
        </w:tabs>
        <w:jc w:val="both"/>
        <w:rPr>
          <w:rFonts w:ascii="Arial" w:hAnsi="Arial" w:cs="Arial"/>
          <w:b/>
          <w:bCs/>
          <w:color w:val="000000" w:themeColor="text1"/>
        </w:rPr>
      </w:pPr>
      <w:r w:rsidRPr="003D2675">
        <w:rPr>
          <w:rFonts w:ascii="Arial" w:hAnsi="Arial" w:cs="Arial"/>
          <w:b/>
          <w:bCs/>
          <w:color w:val="000000" w:themeColor="text1"/>
        </w:rPr>
        <w:t>Procedures</w:t>
      </w:r>
    </w:p>
    <w:p w14:paraId="106E39E0"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The aggregate sample was placed in the test cylinder and compacted.</w:t>
      </w:r>
    </w:p>
    <w:p w14:paraId="6FAEF74D"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A gradually increasing load was applied until 10% fines were produced.</w:t>
      </w:r>
    </w:p>
    <w:p w14:paraId="26523644"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load required to produce the fines was recorded.</w:t>
      </w:r>
    </w:p>
    <w:p w14:paraId="3AF89AC2"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This load was taken as the ten percent fines value of the aggregate.</w:t>
      </w:r>
    </w:p>
    <w:p w14:paraId="6E55C5F6" w14:textId="77777777" w:rsidR="00E33F51" w:rsidRPr="003D2675" w:rsidRDefault="00E33F51" w:rsidP="00E33F51">
      <w:pPr>
        <w:tabs>
          <w:tab w:val="num" w:pos="720"/>
        </w:tabs>
        <w:ind w:firstLine="720"/>
        <w:jc w:val="both"/>
        <w:rPr>
          <w:rFonts w:ascii="Arial" w:hAnsi="Arial" w:cs="Arial"/>
          <w:color w:val="000000" w:themeColor="text1"/>
        </w:rPr>
      </w:pPr>
    </w:p>
    <w:p w14:paraId="6B986520" w14:textId="50D92A98" w:rsidR="00E33F51" w:rsidRPr="003D2675" w:rsidRDefault="00ED300B" w:rsidP="00E33F51">
      <w:pPr>
        <w:jc w:val="both"/>
        <w:rPr>
          <w:rFonts w:ascii="Arial" w:hAnsi="Arial" w:cs="Arial"/>
          <w:b/>
          <w:bCs/>
          <w:color w:val="000000" w:themeColor="text1"/>
        </w:rPr>
      </w:pPr>
      <w:r w:rsidRPr="003D2675">
        <w:rPr>
          <w:rFonts w:ascii="Arial" w:hAnsi="Arial" w:cs="Arial"/>
          <w:b/>
          <w:u w:val="single"/>
        </w:rPr>
        <w:t>2.1.8 Los  Angeles abrasion test</w:t>
      </w:r>
      <w:r w:rsidRPr="003D2675">
        <w:rPr>
          <w:rFonts w:ascii="Arial" w:hAnsi="Arial" w:cs="Arial"/>
          <w:b/>
          <w:bCs/>
          <w:color w:val="000000" w:themeColor="text1"/>
        </w:rPr>
        <w:t xml:space="preserve"> </w:t>
      </w:r>
    </w:p>
    <w:p w14:paraId="506C7915"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6C6DE93A"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Los Angeles abrasion testing machine</w:t>
      </w:r>
    </w:p>
    <w:p w14:paraId="4F9944AA"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Steel abrasive charges</w:t>
      </w:r>
    </w:p>
    <w:p w14:paraId="45EC0B7E"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Weighing balance</w:t>
      </w:r>
    </w:p>
    <w:p w14:paraId="0B81C388"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iv.</w:t>
      </w:r>
      <w:r w:rsidRPr="003D2675">
        <w:rPr>
          <w:rFonts w:ascii="Arial" w:hAnsi="Arial" w:cs="Arial"/>
          <w:color w:val="000000" w:themeColor="text1"/>
        </w:rPr>
        <w:tab/>
        <w:t>IS sieve (1.7 mm)</w:t>
      </w:r>
    </w:p>
    <w:p w14:paraId="34543422"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Procedures</w:t>
      </w:r>
    </w:p>
    <w:p w14:paraId="1D60D0CC" w14:textId="77777777" w:rsidR="00E33F51" w:rsidRPr="003D2675" w:rsidRDefault="00E33F51" w:rsidP="00ED300B">
      <w:pPr>
        <w:ind w:left="1440" w:hanging="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b/>
          <w:bCs/>
          <w:color w:val="000000" w:themeColor="text1"/>
        </w:rPr>
        <w:tab/>
      </w:r>
      <w:r w:rsidRPr="003D2675">
        <w:rPr>
          <w:rFonts w:ascii="Arial" w:hAnsi="Arial" w:cs="Arial"/>
          <w:color w:val="000000" w:themeColor="text1"/>
        </w:rPr>
        <w:t>The aggregate sample and steel charges were placed in the abrasion drum.</w:t>
      </w:r>
    </w:p>
    <w:p w14:paraId="2636F0C9"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drum was rotated for 500 revolutions at a specified speed.</w:t>
      </w:r>
    </w:p>
    <w:p w14:paraId="24C01E39" w14:textId="77777777" w:rsidR="00E33F51" w:rsidRPr="003D2675" w:rsidRDefault="00E33F51" w:rsidP="00ED300B">
      <w:pPr>
        <w:ind w:left="1440" w:hanging="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After rotation, the material was removed and sieved through a 1.7 mm sieve.</w:t>
      </w:r>
    </w:p>
    <w:p w14:paraId="795423F4"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weight of material passing the sieve was recorded.</w:t>
      </w:r>
    </w:p>
    <w:p w14:paraId="2BF45123" w14:textId="77777777" w:rsidR="00E33F51" w:rsidRPr="003D2675" w:rsidRDefault="00E33F51" w:rsidP="00ED300B">
      <w:pPr>
        <w:ind w:left="1440" w:hanging="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The Los Angeles abrasion value was calculated as the percentage loss in weight.</w:t>
      </w:r>
    </w:p>
    <w:p w14:paraId="6DF197C7" w14:textId="3CDCCC1A" w:rsidR="00E33F51" w:rsidRPr="003D2675" w:rsidRDefault="00ED300B" w:rsidP="00E33F51">
      <w:pPr>
        <w:jc w:val="both"/>
        <w:rPr>
          <w:rFonts w:ascii="Arial" w:hAnsi="Arial" w:cs="Arial"/>
          <w:b/>
          <w:bCs/>
          <w:color w:val="000000" w:themeColor="text1"/>
        </w:rPr>
      </w:pPr>
      <w:r w:rsidRPr="003D2675">
        <w:rPr>
          <w:rFonts w:ascii="Arial" w:hAnsi="Arial" w:cs="Arial"/>
          <w:b/>
          <w:u w:val="single"/>
        </w:rPr>
        <w:t>2.1.9 Chloride content of aggregates</w:t>
      </w:r>
      <w:r w:rsidRPr="003D2675">
        <w:rPr>
          <w:rFonts w:ascii="Arial" w:hAnsi="Arial" w:cs="Arial"/>
          <w:b/>
          <w:bCs/>
          <w:color w:val="000000" w:themeColor="text1"/>
        </w:rPr>
        <w:t xml:space="preserve"> </w:t>
      </w:r>
    </w:p>
    <w:p w14:paraId="6858A5DA"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2BDF8014"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Weighing balance</w:t>
      </w:r>
    </w:p>
    <w:p w14:paraId="3841379D"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Conical flask</w:t>
      </w:r>
    </w:p>
    <w:p w14:paraId="38FF4C4A"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Silver nitrate solution</w:t>
      </w:r>
    </w:p>
    <w:p w14:paraId="351E8CF3"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iv.</w:t>
      </w:r>
      <w:r w:rsidRPr="003D2675">
        <w:rPr>
          <w:rFonts w:ascii="Arial" w:hAnsi="Arial" w:cs="Arial"/>
          <w:color w:val="000000" w:themeColor="text1"/>
        </w:rPr>
        <w:tab/>
        <w:t>Potassium chromate indicator</w:t>
      </w:r>
    </w:p>
    <w:p w14:paraId="7012067D"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v.</w:t>
      </w:r>
      <w:r w:rsidRPr="003D2675">
        <w:rPr>
          <w:rFonts w:ascii="Arial" w:hAnsi="Arial" w:cs="Arial"/>
          <w:color w:val="000000" w:themeColor="text1"/>
        </w:rPr>
        <w:tab/>
        <w:t>Burette</w:t>
      </w:r>
    </w:p>
    <w:p w14:paraId="7E8FDCCC" w14:textId="77777777" w:rsidR="00E33F51" w:rsidRPr="003D2675" w:rsidRDefault="00E33F51" w:rsidP="00E33F51">
      <w:pPr>
        <w:tabs>
          <w:tab w:val="num" w:pos="720"/>
        </w:tabs>
        <w:jc w:val="both"/>
        <w:rPr>
          <w:rFonts w:ascii="Arial" w:hAnsi="Arial" w:cs="Arial"/>
          <w:b/>
          <w:bCs/>
          <w:color w:val="000000" w:themeColor="text1"/>
        </w:rPr>
      </w:pPr>
      <w:r w:rsidRPr="003D2675">
        <w:rPr>
          <w:rFonts w:ascii="Arial" w:hAnsi="Arial" w:cs="Arial"/>
          <w:b/>
          <w:bCs/>
          <w:color w:val="000000" w:themeColor="text1"/>
        </w:rPr>
        <w:t>Procedures</w:t>
      </w:r>
    </w:p>
    <w:p w14:paraId="701673D2"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A known weight of aggregate sample was dissolved in distilled water.</w:t>
      </w:r>
    </w:p>
    <w:p w14:paraId="286626EB"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solution was filtered to remove solids.</w:t>
      </w:r>
    </w:p>
    <w:p w14:paraId="71EFC0F0"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Potassium chromate indicator was added to the filtrate.</w:t>
      </w:r>
    </w:p>
    <w:p w14:paraId="15C9A08A"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solution was titrated with silver nitrate until a reddish-brown endpoint was observed.</w:t>
      </w:r>
    </w:p>
    <w:p w14:paraId="73209097"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The chloride content was calculated from the volume of silver nitrate used.</w:t>
      </w:r>
    </w:p>
    <w:p w14:paraId="4357F57B" w14:textId="77777777" w:rsidR="00E33F51" w:rsidRPr="003D2675" w:rsidRDefault="00E33F51" w:rsidP="00E33F51">
      <w:pPr>
        <w:jc w:val="both"/>
        <w:rPr>
          <w:rFonts w:ascii="Arial" w:hAnsi="Arial" w:cs="Arial"/>
          <w:color w:val="000000" w:themeColor="text1"/>
        </w:rPr>
      </w:pPr>
    </w:p>
    <w:p w14:paraId="207136A5" w14:textId="53C80B70" w:rsidR="00E33F51" w:rsidRPr="003D2675" w:rsidRDefault="00ED300B" w:rsidP="00E33F51">
      <w:pPr>
        <w:jc w:val="both"/>
        <w:rPr>
          <w:rFonts w:ascii="Arial" w:hAnsi="Arial" w:cs="Arial"/>
          <w:b/>
          <w:bCs/>
          <w:color w:val="000000" w:themeColor="text1"/>
        </w:rPr>
      </w:pPr>
      <w:r w:rsidRPr="003D2675">
        <w:rPr>
          <w:rFonts w:ascii="Arial" w:hAnsi="Arial" w:cs="Arial"/>
          <w:b/>
          <w:u w:val="single"/>
        </w:rPr>
        <w:t xml:space="preserve">2.1.10 pH value of aggregates </w:t>
      </w:r>
    </w:p>
    <w:p w14:paraId="324A0BF1" w14:textId="77777777" w:rsidR="00E33F51" w:rsidRPr="003D2675" w:rsidRDefault="00E33F51" w:rsidP="00E33F51">
      <w:pPr>
        <w:jc w:val="both"/>
        <w:rPr>
          <w:rFonts w:ascii="Arial" w:hAnsi="Arial" w:cs="Arial"/>
          <w:b/>
          <w:bCs/>
          <w:color w:val="000000" w:themeColor="text1"/>
        </w:rPr>
      </w:pPr>
      <w:r w:rsidRPr="003D2675">
        <w:rPr>
          <w:rFonts w:ascii="Arial" w:hAnsi="Arial" w:cs="Arial"/>
          <w:b/>
          <w:bCs/>
          <w:color w:val="000000" w:themeColor="text1"/>
        </w:rPr>
        <w:t>Apparatus</w:t>
      </w:r>
    </w:p>
    <w:p w14:paraId="5DB8F8A3"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pH meter</w:t>
      </w:r>
    </w:p>
    <w:p w14:paraId="1C27681F"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Beaker</w:t>
      </w:r>
    </w:p>
    <w:p w14:paraId="2ED23E1C"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Distilled water</w:t>
      </w:r>
    </w:p>
    <w:p w14:paraId="52A591A3" w14:textId="77777777" w:rsidR="00E33F51" w:rsidRPr="003D2675" w:rsidRDefault="00E33F51" w:rsidP="00E33F51">
      <w:pPr>
        <w:ind w:firstLine="720"/>
        <w:jc w:val="both"/>
        <w:rPr>
          <w:rFonts w:ascii="Arial" w:hAnsi="Arial" w:cs="Arial"/>
          <w:color w:val="000000" w:themeColor="text1"/>
        </w:rPr>
      </w:pPr>
      <w:r w:rsidRPr="003D2675">
        <w:rPr>
          <w:rFonts w:ascii="Arial" w:hAnsi="Arial" w:cs="Arial"/>
          <w:color w:val="000000" w:themeColor="text1"/>
        </w:rPr>
        <w:t>iv.</w:t>
      </w:r>
      <w:r w:rsidRPr="003D2675">
        <w:rPr>
          <w:rFonts w:ascii="Arial" w:hAnsi="Arial" w:cs="Arial"/>
          <w:color w:val="000000" w:themeColor="text1"/>
        </w:rPr>
        <w:tab/>
        <w:t>Glass rod</w:t>
      </w:r>
    </w:p>
    <w:p w14:paraId="34D0EF69" w14:textId="77777777" w:rsidR="00E33F51" w:rsidRPr="003D2675" w:rsidRDefault="00E33F51" w:rsidP="00E33F51">
      <w:pPr>
        <w:tabs>
          <w:tab w:val="num" w:pos="720"/>
        </w:tabs>
        <w:jc w:val="both"/>
        <w:rPr>
          <w:rFonts w:ascii="Arial" w:hAnsi="Arial" w:cs="Arial"/>
          <w:b/>
          <w:bCs/>
          <w:color w:val="000000" w:themeColor="text1"/>
        </w:rPr>
      </w:pPr>
      <w:r w:rsidRPr="003D2675">
        <w:rPr>
          <w:rFonts w:ascii="Arial" w:hAnsi="Arial" w:cs="Arial"/>
          <w:b/>
          <w:bCs/>
          <w:color w:val="000000" w:themeColor="text1"/>
        </w:rPr>
        <w:lastRenderedPageBreak/>
        <w:t>Procedures</w:t>
      </w:r>
    </w:p>
    <w:p w14:paraId="4E7D56C7" w14:textId="77777777" w:rsidR="00E33F51" w:rsidRPr="003D2675" w:rsidRDefault="00E33F51" w:rsidP="00E33F51">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The aggregate sample was mixed with distilled water in a beaker.</w:t>
      </w:r>
    </w:p>
    <w:p w14:paraId="3976DCA5"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mixture was stirred thoroughly and allowed to settle.</w:t>
      </w:r>
    </w:p>
    <w:p w14:paraId="1FFB834E"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pH meter was calibrated and immersed in the solution.</w:t>
      </w:r>
    </w:p>
    <w:p w14:paraId="0EE90741"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pH value was recorded once a stable reading was obtained.</w:t>
      </w:r>
    </w:p>
    <w:p w14:paraId="1CC7F9C5" w14:textId="77777777" w:rsidR="00E33F51" w:rsidRPr="003D2675" w:rsidRDefault="00E33F51" w:rsidP="00ED300B">
      <w:pPr>
        <w:jc w:val="both"/>
        <w:rPr>
          <w:rFonts w:ascii="Arial" w:hAnsi="Arial" w:cs="Arial"/>
          <w:color w:val="000000" w:themeColor="text1"/>
        </w:rPr>
      </w:pPr>
    </w:p>
    <w:p w14:paraId="3EC5B409" w14:textId="5955449E" w:rsidR="00E33F51" w:rsidRPr="003D2675" w:rsidRDefault="00ED300B" w:rsidP="00ED300B">
      <w:pPr>
        <w:jc w:val="both"/>
        <w:rPr>
          <w:rFonts w:ascii="Arial" w:hAnsi="Arial" w:cs="Arial"/>
          <w:b/>
          <w:bCs/>
          <w:color w:val="000000" w:themeColor="text1"/>
        </w:rPr>
      </w:pPr>
      <w:r w:rsidRPr="003D2675">
        <w:rPr>
          <w:rFonts w:ascii="Arial" w:hAnsi="Arial" w:cs="Arial"/>
          <w:b/>
          <w:u w:val="single"/>
        </w:rPr>
        <w:t>2.1.11 Dry density of concrete</w:t>
      </w:r>
      <w:r w:rsidRPr="003D2675">
        <w:rPr>
          <w:rFonts w:ascii="Arial" w:hAnsi="Arial" w:cs="Arial"/>
          <w:b/>
          <w:bCs/>
          <w:color w:val="000000" w:themeColor="text1"/>
        </w:rPr>
        <w:t xml:space="preserve"> </w:t>
      </w:r>
    </w:p>
    <w:p w14:paraId="4198A352" w14:textId="77777777" w:rsidR="00E33F51" w:rsidRPr="003D2675" w:rsidRDefault="00E33F51" w:rsidP="00ED300B">
      <w:pPr>
        <w:jc w:val="both"/>
        <w:rPr>
          <w:rFonts w:ascii="Arial" w:hAnsi="Arial" w:cs="Arial"/>
          <w:b/>
          <w:bCs/>
          <w:color w:val="000000" w:themeColor="text1"/>
        </w:rPr>
      </w:pPr>
      <w:r w:rsidRPr="003D2675">
        <w:rPr>
          <w:rFonts w:ascii="Arial" w:hAnsi="Arial" w:cs="Arial"/>
          <w:b/>
          <w:bCs/>
          <w:color w:val="000000" w:themeColor="text1"/>
        </w:rPr>
        <w:t>Apparatus</w:t>
      </w:r>
    </w:p>
    <w:p w14:paraId="17BE69C4"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Weighing balance</w:t>
      </w:r>
    </w:p>
    <w:p w14:paraId="7EEC4A08"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Concrete molds</w:t>
      </w:r>
    </w:p>
    <w:p w14:paraId="49E12033"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Oven</w:t>
      </w:r>
    </w:p>
    <w:p w14:paraId="5C9D11C7" w14:textId="77777777" w:rsidR="00E33F51" w:rsidRPr="003D2675" w:rsidRDefault="00E33F51" w:rsidP="00ED300B">
      <w:pPr>
        <w:tabs>
          <w:tab w:val="num" w:pos="720"/>
        </w:tabs>
        <w:jc w:val="both"/>
        <w:rPr>
          <w:rFonts w:ascii="Arial" w:hAnsi="Arial" w:cs="Arial"/>
          <w:b/>
          <w:bCs/>
          <w:color w:val="000000" w:themeColor="text1"/>
        </w:rPr>
      </w:pPr>
      <w:r w:rsidRPr="003D2675">
        <w:rPr>
          <w:rFonts w:ascii="Arial" w:hAnsi="Arial" w:cs="Arial"/>
          <w:b/>
          <w:bCs/>
          <w:color w:val="000000" w:themeColor="text1"/>
        </w:rPr>
        <w:tab/>
        <w:t>Procedures</w:t>
      </w:r>
    </w:p>
    <w:p w14:paraId="10BFE38D"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Concrete specimens were cast and cured for the required age.</w:t>
      </w:r>
    </w:p>
    <w:p w14:paraId="2C894D0C"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specimens were dried in an oven at 105°C until constant weight was achieved.</w:t>
      </w:r>
    </w:p>
    <w:p w14:paraId="2A5DA15F"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dry weight was recorded.</w:t>
      </w:r>
    </w:p>
    <w:p w14:paraId="65049572"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dry density was calculated as the ratio of dry mass to specimen volume.</w:t>
      </w:r>
    </w:p>
    <w:p w14:paraId="661083FA" w14:textId="53B0850A" w:rsidR="00ED300B" w:rsidRPr="003D2675" w:rsidRDefault="00ED300B" w:rsidP="00ED300B">
      <w:pPr>
        <w:jc w:val="both"/>
        <w:rPr>
          <w:rFonts w:ascii="Arial" w:hAnsi="Arial" w:cs="Arial"/>
          <w:b/>
          <w:bCs/>
          <w:color w:val="000000" w:themeColor="text1"/>
        </w:rPr>
      </w:pPr>
      <w:r w:rsidRPr="003D2675">
        <w:rPr>
          <w:rFonts w:ascii="Arial" w:hAnsi="Arial" w:cs="Arial"/>
          <w:b/>
          <w:u w:val="single"/>
        </w:rPr>
        <w:t>2.1.12 Chemical oxide composition of aggregates (XRF Analysis)</w:t>
      </w:r>
    </w:p>
    <w:p w14:paraId="69E9321C" w14:textId="16521586" w:rsidR="00E33F51" w:rsidRPr="003D2675" w:rsidRDefault="00E33F51" w:rsidP="00ED300B">
      <w:pPr>
        <w:jc w:val="both"/>
        <w:rPr>
          <w:rFonts w:ascii="Arial" w:hAnsi="Arial" w:cs="Arial"/>
          <w:b/>
          <w:bCs/>
          <w:color w:val="000000" w:themeColor="text1"/>
        </w:rPr>
      </w:pPr>
      <w:r w:rsidRPr="003D2675">
        <w:rPr>
          <w:rFonts w:ascii="Arial" w:hAnsi="Arial" w:cs="Arial"/>
          <w:b/>
          <w:bCs/>
          <w:color w:val="000000" w:themeColor="text1"/>
        </w:rPr>
        <w:t>Apparatus</w:t>
      </w:r>
    </w:p>
    <w:p w14:paraId="32343F61"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X-ray fluorescence (XRF) analyzer</w:t>
      </w:r>
    </w:p>
    <w:p w14:paraId="19703299"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Sample preparation press</w:t>
      </w:r>
    </w:p>
    <w:p w14:paraId="0051E091"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Grinding mill</w:t>
      </w:r>
    </w:p>
    <w:p w14:paraId="6020CB01" w14:textId="77777777" w:rsidR="00E33F51" w:rsidRPr="003D2675" w:rsidRDefault="00E33F51" w:rsidP="00ED300B">
      <w:pPr>
        <w:tabs>
          <w:tab w:val="num" w:pos="720"/>
        </w:tabs>
        <w:jc w:val="both"/>
        <w:rPr>
          <w:rFonts w:ascii="Arial" w:hAnsi="Arial" w:cs="Arial"/>
          <w:b/>
          <w:bCs/>
          <w:color w:val="000000" w:themeColor="text1"/>
        </w:rPr>
      </w:pPr>
      <w:r w:rsidRPr="003D2675">
        <w:rPr>
          <w:rFonts w:ascii="Arial" w:hAnsi="Arial" w:cs="Arial"/>
          <w:color w:val="000000" w:themeColor="text1"/>
        </w:rPr>
        <w:t>P</w:t>
      </w:r>
      <w:r w:rsidRPr="003D2675">
        <w:rPr>
          <w:rFonts w:ascii="Arial" w:hAnsi="Arial" w:cs="Arial"/>
          <w:b/>
          <w:bCs/>
          <w:color w:val="000000" w:themeColor="text1"/>
        </w:rPr>
        <w:t>rocedures</w:t>
      </w:r>
    </w:p>
    <w:p w14:paraId="6518C545"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Aggregate samples were crushed and ground to fine powder.</w:t>
      </w:r>
    </w:p>
    <w:p w14:paraId="0254E37A"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powdered samples were pressed into pellets.</w:t>
      </w:r>
    </w:p>
    <w:p w14:paraId="0DA77905"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The pellets were placed in the XRF analyzer.</w:t>
      </w:r>
    </w:p>
    <w:p w14:paraId="6CDA630C"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oxide composition was determined and recorded.</w:t>
      </w:r>
    </w:p>
    <w:p w14:paraId="2F7652CA" w14:textId="09623551" w:rsidR="00E33F51" w:rsidRPr="003D2675" w:rsidRDefault="00ED300B" w:rsidP="00ED300B">
      <w:pPr>
        <w:jc w:val="both"/>
        <w:rPr>
          <w:rFonts w:ascii="Arial" w:hAnsi="Arial" w:cs="Arial"/>
          <w:b/>
          <w:bCs/>
          <w:color w:val="000000" w:themeColor="text1"/>
        </w:rPr>
      </w:pPr>
      <w:r w:rsidRPr="003D2675">
        <w:rPr>
          <w:rFonts w:ascii="Arial" w:hAnsi="Arial" w:cs="Arial"/>
          <w:b/>
          <w:u w:val="single"/>
        </w:rPr>
        <w:t>2.1.13 Tensile splitting strength of concrete</w:t>
      </w:r>
      <w:r w:rsidRPr="003D2675">
        <w:rPr>
          <w:rFonts w:ascii="Arial" w:hAnsi="Arial" w:cs="Arial"/>
          <w:b/>
          <w:bCs/>
          <w:color w:val="000000" w:themeColor="text1"/>
        </w:rPr>
        <w:t xml:space="preserve"> </w:t>
      </w:r>
      <w:r w:rsidR="00E33F51" w:rsidRPr="003D2675">
        <w:rPr>
          <w:rFonts w:ascii="Arial" w:hAnsi="Arial" w:cs="Arial"/>
          <w:b/>
          <w:bCs/>
          <w:color w:val="000000" w:themeColor="text1"/>
        </w:rPr>
        <w:t>Tensile Splitting Strength of Concrete</w:t>
      </w:r>
    </w:p>
    <w:p w14:paraId="6952CB2C" w14:textId="77777777" w:rsidR="00E33F51" w:rsidRPr="003D2675" w:rsidRDefault="00E33F51" w:rsidP="00ED300B">
      <w:pPr>
        <w:jc w:val="both"/>
        <w:rPr>
          <w:rFonts w:ascii="Arial" w:hAnsi="Arial" w:cs="Arial"/>
          <w:b/>
          <w:bCs/>
          <w:color w:val="000000" w:themeColor="text1"/>
        </w:rPr>
      </w:pPr>
      <w:r w:rsidRPr="003D2675">
        <w:rPr>
          <w:rFonts w:ascii="Arial" w:hAnsi="Arial" w:cs="Arial"/>
          <w:b/>
          <w:bCs/>
          <w:color w:val="000000" w:themeColor="text1"/>
        </w:rPr>
        <w:t>Apparatus</w:t>
      </w:r>
    </w:p>
    <w:p w14:paraId="2849553E"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Compression testing machine</w:t>
      </w:r>
    </w:p>
    <w:p w14:paraId="2057E179"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Cylindrical concrete specimens</w:t>
      </w:r>
    </w:p>
    <w:p w14:paraId="6671B067"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Bearing strips</w:t>
      </w:r>
    </w:p>
    <w:p w14:paraId="32894A44" w14:textId="77777777" w:rsidR="00E33F51" w:rsidRPr="003D2675" w:rsidRDefault="00E33F51" w:rsidP="00ED300B">
      <w:pPr>
        <w:tabs>
          <w:tab w:val="num" w:pos="720"/>
        </w:tabs>
        <w:jc w:val="both"/>
        <w:rPr>
          <w:rFonts w:ascii="Arial" w:hAnsi="Arial" w:cs="Arial"/>
          <w:b/>
          <w:bCs/>
          <w:color w:val="000000" w:themeColor="text1"/>
        </w:rPr>
      </w:pPr>
      <w:r w:rsidRPr="003D2675">
        <w:rPr>
          <w:rFonts w:ascii="Arial" w:hAnsi="Arial" w:cs="Arial"/>
          <w:b/>
          <w:bCs/>
          <w:color w:val="000000" w:themeColor="text1"/>
        </w:rPr>
        <w:t>Procedures</w:t>
      </w:r>
    </w:p>
    <w:p w14:paraId="57F2ED4A"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Cylindrical specimens were cured for the specified age.</w:t>
      </w:r>
    </w:p>
    <w:p w14:paraId="1D8620E1"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The specimens were placed horizontally between the platens of the testing machine.</w:t>
      </w:r>
    </w:p>
    <w:p w14:paraId="3DA807EB"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Load was applied gradually until failure occurred.</w:t>
      </w:r>
    </w:p>
    <w:p w14:paraId="72449457"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maximum load was recorded.</w:t>
      </w:r>
    </w:p>
    <w:p w14:paraId="4BFBC2DE"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The tensile splitting strength was calculated using the standard formula.</w:t>
      </w:r>
    </w:p>
    <w:p w14:paraId="19C6733D" w14:textId="5AB997D5" w:rsidR="00E33F51" w:rsidRPr="003D2675" w:rsidRDefault="00ED300B" w:rsidP="00ED300B">
      <w:pPr>
        <w:jc w:val="both"/>
        <w:rPr>
          <w:rFonts w:ascii="Arial" w:hAnsi="Arial" w:cs="Arial"/>
          <w:b/>
          <w:bCs/>
          <w:color w:val="000000" w:themeColor="text1"/>
        </w:rPr>
      </w:pPr>
      <w:r w:rsidRPr="003D2675">
        <w:rPr>
          <w:rFonts w:ascii="Arial" w:hAnsi="Arial" w:cs="Arial"/>
          <w:b/>
          <w:u w:val="single"/>
        </w:rPr>
        <w:t>2.1.14 Flexural strength of concrete</w:t>
      </w:r>
    </w:p>
    <w:p w14:paraId="6D3FA4ED" w14:textId="77777777" w:rsidR="00E33F51" w:rsidRPr="003D2675" w:rsidRDefault="00E33F51" w:rsidP="00ED300B">
      <w:pPr>
        <w:jc w:val="both"/>
        <w:rPr>
          <w:rFonts w:ascii="Arial" w:hAnsi="Arial" w:cs="Arial"/>
          <w:b/>
          <w:bCs/>
          <w:color w:val="000000" w:themeColor="text1"/>
        </w:rPr>
      </w:pPr>
      <w:r w:rsidRPr="003D2675">
        <w:rPr>
          <w:rFonts w:ascii="Arial" w:hAnsi="Arial" w:cs="Arial"/>
          <w:b/>
          <w:bCs/>
          <w:color w:val="000000" w:themeColor="text1"/>
        </w:rPr>
        <w:t>Apparatus</w:t>
      </w:r>
    </w:p>
    <w:p w14:paraId="3DA71A06"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w:t>
      </w:r>
      <w:r w:rsidRPr="003D2675">
        <w:rPr>
          <w:rFonts w:ascii="Arial" w:hAnsi="Arial" w:cs="Arial"/>
          <w:color w:val="000000" w:themeColor="text1"/>
        </w:rPr>
        <w:tab/>
        <w:t>Universal testing machine</w:t>
      </w:r>
    </w:p>
    <w:p w14:paraId="4E9E30D2"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w:t>
      </w:r>
      <w:r w:rsidRPr="003D2675">
        <w:rPr>
          <w:rFonts w:ascii="Arial" w:hAnsi="Arial" w:cs="Arial"/>
          <w:color w:val="000000" w:themeColor="text1"/>
        </w:rPr>
        <w:tab/>
        <w:t>Flexural testing frame</w:t>
      </w:r>
    </w:p>
    <w:p w14:paraId="25C3BD8F" w14:textId="77777777" w:rsidR="00E33F51" w:rsidRPr="003D2675" w:rsidRDefault="00E33F51" w:rsidP="00ED300B">
      <w:pPr>
        <w:ind w:firstLine="720"/>
        <w:jc w:val="both"/>
        <w:rPr>
          <w:rFonts w:ascii="Arial" w:hAnsi="Arial" w:cs="Arial"/>
          <w:color w:val="000000" w:themeColor="text1"/>
        </w:rPr>
      </w:pPr>
      <w:r w:rsidRPr="003D2675">
        <w:rPr>
          <w:rFonts w:ascii="Arial" w:hAnsi="Arial" w:cs="Arial"/>
          <w:color w:val="000000" w:themeColor="text1"/>
        </w:rPr>
        <w:t>iii.</w:t>
      </w:r>
      <w:r w:rsidRPr="003D2675">
        <w:rPr>
          <w:rFonts w:ascii="Arial" w:hAnsi="Arial" w:cs="Arial"/>
          <w:color w:val="000000" w:themeColor="text1"/>
        </w:rPr>
        <w:tab/>
        <w:t>Concrete beam specimens</w:t>
      </w:r>
    </w:p>
    <w:p w14:paraId="614BE58C" w14:textId="77777777" w:rsidR="00E33F51" w:rsidRPr="003D2675" w:rsidRDefault="00E33F51" w:rsidP="00ED300B">
      <w:pPr>
        <w:tabs>
          <w:tab w:val="num" w:pos="720"/>
        </w:tabs>
        <w:jc w:val="both"/>
        <w:rPr>
          <w:rFonts w:ascii="Arial" w:hAnsi="Arial" w:cs="Arial"/>
          <w:b/>
          <w:bCs/>
          <w:color w:val="000000" w:themeColor="text1"/>
        </w:rPr>
      </w:pPr>
      <w:r w:rsidRPr="003D2675">
        <w:rPr>
          <w:rFonts w:ascii="Arial" w:hAnsi="Arial" w:cs="Arial"/>
          <w:b/>
          <w:bCs/>
          <w:color w:val="000000" w:themeColor="text1"/>
        </w:rPr>
        <w:t>Procedures</w:t>
      </w:r>
    </w:p>
    <w:p w14:paraId="37B21A74"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1.</w:t>
      </w:r>
      <w:r w:rsidRPr="003D2675">
        <w:rPr>
          <w:rFonts w:ascii="Arial" w:hAnsi="Arial" w:cs="Arial"/>
          <w:color w:val="000000" w:themeColor="text1"/>
        </w:rPr>
        <w:tab/>
        <w:t>Beam specimens were cured for the required duration.</w:t>
      </w:r>
    </w:p>
    <w:p w14:paraId="46ADB1E0" w14:textId="77777777" w:rsidR="00E33F51" w:rsidRPr="003D2675" w:rsidRDefault="00E33F51" w:rsidP="00ED300B">
      <w:pPr>
        <w:tabs>
          <w:tab w:val="num" w:pos="720"/>
        </w:tabs>
        <w:ind w:left="1440" w:hanging="720"/>
        <w:jc w:val="both"/>
        <w:rPr>
          <w:rFonts w:ascii="Arial" w:hAnsi="Arial" w:cs="Arial"/>
          <w:color w:val="000000" w:themeColor="text1"/>
        </w:rPr>
      </w:pPr>
      <w:r w:rsidRPr="003D2675">
        <w:rPr>
          <w:rFonts w:ascii="Arial" w:hAnsi="Arial" w:cs="Arial"/>
          <w:color w:val="000000" w:themeColor="text1"/>
        </w:rPr>
        <w:t>2.</w:t>
      </w:r>
      <w:r w:rsidRPr="003D2675">
        <w:rPr>
          <w:rFonts w:ascii="Arial" w:hAnsi="Arial" w:cs="Arial"/>
          <w:color w:val="000000" w:themeColor="text1"/>
        </w:rPr>
        <w:tab/>
        <w:t>Each specimen was placed on two supports in the flexural testing frame.</w:t>
      </w:r>
    </w:p>
    <w:p w14:paraId="108DC122"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3.</w:t>
      </w:r>
      <w:r w:rsidRPr="003D2675">
        <w:rPr>
          <w:rFonts w:ascii="Arial" w:hAnsi="Arial" w:cs="Arial"/>
          <w:color w:val="000000" w:themeColor="text1"/>
        </w:rPr>
        <w:tab/>
        <w:t>A two-point load was applied at a constant rate until failure occurred.</w:t>
      </w:r>
    </w:p>
    <w:p w14:paraId="2936F844"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4.</w:t>
      </w:r>
      <w:r w:rsidRPr="003D2675">
        <w:rPr>
          <w:rFonts w:ascii="Arial" w:hAnsi="Arial" w:cs="Arial"/>
          <w:color w:val="000000" w:themeColor="text1"/>
        </w:rPr>
        <w:tab/>
        <w:t>The maximum load was recorded.</w:t>
      </w:r>
    </w:p>
    <w:p w14:paraId="3CDF040C" w14:textId="77777777" w:rsidR="00E33F51" w:rsidRPr="003D2675" w:rsidRDefault="00E33F51" w:rsidP="00ED300B">
      <w:pPr>
        <w:tabs>
          <w:tab w:val="num" w:pos="720"/>
        </w:tabs>
        <w:ind w:firstLine="720"/>
        <w:jc w:val="both"/>
        <w:rPr>
          <w:rFonts w:ascii="Arial" w:hAnsi="Arial" w:cs="Arial"/>
          <w:color w:val="000000" w:themeColor="text1"/>
        </w:rPr>
      </w:pPr>
      <w:r w:rsidRPr="003D2675">
        <w:rPr>
          <w:rFonts w:ascii="Arial" w:hAnsi="Arial" w:cs="Arial"/>
          <w:color w:val="000000" w:themeColor="text1"/>
        </w:rPr>
        <w:t>5.</w:t>
      </w:r>
      <w:r w:rsidRPr="003D2675">
        <w:rPr>
          <w:rFonts w:ascii="Arial" w:hAnsi="Arial" w:cs="Arial"/>
          <w:color w:val="000000" w:themeColor="text1"/>
        </w:rPr>
        <w:tab/>
        <w:t>The flexural strength was calculated using the appropriate formula.</w:t>
      </w:r>
    </w:p>
    <w:p w14:paraId="52AB14CE" w14:textId="77777777" w:rsidR="00E33F51" w:rsidRPr="00112B15" w:rsidRDefault="00E33F51" w:rsidP="00ED300B">
      <w:pPr>
        <w:jc w:val="both"/>
        <w:rPr>
          <w:rFonts w:ascii="Arial" w:hAnsi="Arial" w:cs="Arial"/>
          <w:color w:val="000000" w:themeColor="text1"/>
          <w:sz w:val="24"/>
          <w:szCs w:val="24"/>
        </w:rPr>
      </w:pPr>
    </w:p>
    <w:p w14:paraId="56050BCA" w14:textId="18880B43" w:rsidR="00ED300B" w:rsidRPr="00112B15" w:rsidRDefault="00ED300B" w:rsidP="00ED300B">
      <w:pPr>
        <w:jc w:val="both"/>
        <w:rPr>
          <w:rFonts w:ascii="Arial" w:hAnsi="Arial" w:cs="Arial"/>
          <w:color w:val="000000" w:themeColor="text1"/>
          <w:sz w:val="24"/>
          <w:szCs w:val="24"/>
        </w:rPr>
      </w:pPr>
      <w:r w:rsidRPr="00112B15">
        <w:rPr>
          <w:rFonts w:ascii="Arial" w:hAnsi="Arial" w:cs="Arial"/>
          <w:b/>
          <w:caps/>
          <w:sz w:val="22"/>
        </w:rPr>
        <w:t xml:space="preserve">2.2 </w:t>
      </w:r>
      <w:r w:rsidRPr="00112B15">
        <w:rPr>
          <w:rFonts w:ascii="Arial" w:hAnsi="Arial" w:cs="Arial"/>
          <w:b/>
          <w:sz w:val="22"/>
        </w:rPr>
        <w:t>Concrete Mix Design</w:t>
      </w:r>
    </w:p>
    <w:p w14:paraId="1AA21AA1" w14:textId="77777777" w:rsidR="00ED300B" w:rsidRPr="00112B15" w:rsidRDefault="00ED300B" w:rsidP="00ED300B">
      <w:pPr>
        <w:pStyle w:val="Body"/>
        <w:spacing w:after="0"/>
        <w:rPr>
          <w:rFonts w:ascii="Arial" w:hAnsi="Arial" w:cs="Arial"/>
        </w:rPr>
      </w:pPr>
      <w:r w:rsidRPr="00112B15">
        <w:rPr>
          <w:rFonts w:ascii="Arial" w:hAnsi="Arial" w:cs="Arial"/>
        </w:rPr>
        <w:t xml:space="preserve">Concrete mixes were designed with varying proportions of recycled aggregates replacing natural aggregates. A standard mix ratio of cement, sand, and aggregates suitable for block production was employed. Sandcrete is made from a mixture of cement, sand, and water, typically in a ratio of about 1:8. The standard mix ratio typically ranges from 1:6 to 1:8, meaning one part cement to six to eight parts sand by volume. This ratio can vary based on specific requirements and standards. A study published in </w:t>
      </w:r>
      <w:r w:rsidRPr="00112B15">
        <w:rPr>
          <w:rFonts w:ascii="Arial" w:hAnsi="Arial" w:cs="Arial"/>
          <w:i/>
          <w:iCs/>
        </w:rPr>
        <w:t>Buildings</w:t>
      </w:r>
      <w:r w:rsidRPr="00112B15">
        <w:rPr>
          <w:rFonts w:ascii="Arial" w:hAnsi="Arial" w:cs="Arial"/>
        </w:rPr>
        <w:t xml:space="preserve"> recommends a mix ratio of 1:6 (one part cement to six parts sand) for optimal compressive strength in sandcrete blocks (Omoregie, 2013).</w:t>
      </w:r>
    </w:p>
    <w:p w14:paraId="57E44896" w14:textId="77777777" w:rsidR="00ED300B" w:rsidRPr="00112B15" w:rsidRDefault="00ED300B" w:rsidP="00ED300B">
      <w:pPr>
        <w:pStyle w:val="Body"/>
        <w:spacing w:after="0"/>
        <w:rPr>
          <w:rFonts w:ascii="Arial" w:hAnsi="Arial" w:cs="Arial"/>
        </w:rPr>
      </w:pPr>
      <w:r w:rsidRPr="00112B15">
        <w:rPr>
          <w:rFonts w:ascii="Arial" w:hAnsi="Arial" w:cs="Arial"/>
        </w:rPr>
        <w:t>The mix design used in this research was</w:t>
      </w:r>
    </w:p>
    <w:p w14:paraId="6BC181E0" w14:textId="47EAC0D1" w:rsidR="00ED300B" w:rsidRPr="00112B15" w:rsidRDefault="00ED300B" w:rsidP="00ED300B">
      <w:pPr>
        <w:pStyle w:val="Body"/>
        <w:spacing w:after="0"/>
        <w:rPr>
          <w:rFonts w:ascii="Arial" w:hAnsi="Arial" w:cs="Arial"/>
        </w:rPr>
      </w:pPr>
      <w:r w:rsidRPr="00112B15">
        <w:rPr>
          <w:rFonts w:ascii="Arial" w:hAnsi="Arial" w:cs="Arial"/>
        </w:rPr>
        <w:tab/>
        <w:t>i.</w:t>
      </w:r>
      <w:r w:rsidRPr="00112B15">
        <w:rPr>
          <w:rFonts w:ascii="Arial" w:hAnsi="Arial" w:cs="Arial"/>
        </w:rPr>
        <w:tab/>
        <w:t>1:6:0 (Control)</w:t>
      </w:r>
    </w:p>
    <w:p w14:paraId="79A050FA" w14:textId="75AD6156"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1:5.4:0.6 (10% replacement of fine aggregate with CDW)</w:t>
      </w:r>
    </w:p>
    <w:p w14:paraId="164F8886" w14:textId="7A9D1E31" w:rsidR="00ED300B" w:rsidRPr="00112B15" w:rsidRDefault="00ED300B" w:rsidP="00ED300B">
      <w:pPr>
        <w:pStyle w:val="Body"/>
        <w:spacing w:after="0"/>
        <w:rPr>
          <w:rFonts w:ascii="Arial" w:hAnsi="Arial" w:cs="Arial"/>
        </w:rPr>
      </w:pPr>
      <w:r w:rsidRPr="00112B15">
        <w:rPr>
          <w:rFonts w:ascii="Arial" w:hAnsi="Arial" w:cs="Arial"/>
        </w:rPr>
        <w:tab/>
        <w:t>iii.</w:t>
      </w:r>
      <w:r w:rsidRPr="00112B15">
        <w:rPr>
          <w:rFonts w:ascii="Arial" w:hAnsi="Arial" w:cs="Arial"/>
        </w:rPr>
        <w:tab/>
        <w:t>1:4.8:1.2 (20% replacement of fine aggregate with CDW)</w:t>
      </w:r>
    </w:p>
    <w:p w14:paraId="04354058" w14:textId="76AD6E41" w:rsidR="00ED300B" w:rsidRPr="00112B15" w:rsidRDefault="00ED300B" w:rsidP="00ED300B">
      <w:pPr>
        <w:pStyle w:val="Body"/>
        <w:spacing w:after="0"/>
        <w:rPr>
          <w:rFonts w:ascii="Arial" w:hAnsi="Arial" w:cs="Arial"/>
        </w:rPr>
      </w:pPr>
      <w:r w:rsidRPr="00112B15">
        <w:rPr>
          <w:rFonts w:ascii="Arial" w:hAnsi="Arial" w:cs="Arial"/>
        </w:rPr>
        <w:lastRenderedPageBreak/>
        <w:tab/>
        <w:t>iv.</w:t>
      </w:r>
      <w:r w:rsidRPr="00112B15">
        <w:rPr>
          <w:rFonts w:ascii="Arial" w:hAnsi="Arial" w:cs="Arial"/>
        </w:rPr>
        <w:tab/>
        <w:t>1:3:3 (50% replacement of fine aggregate with CDW)</w:t>
      </w:r>
    </w:p>
    <w:p w14:paraId="09F22446" w14:textId="7F1CE574" w:rsidR="00ED300B" w:rsidRPr="00112B15" w:rsidRDefault="00ED300B" w:rsidP="00ED300B">
      <w:pPr>
        <w:pStyle w:val="Body"/>
        <w:spacing w:after="0"/>
        <w:rPr>
          <w:rFonts w:ascii="Arial" w:hAnsi="Arial" w:cs="Arial"/>
        </w:rPr>
      </w:pPr>
      <w:r w:rsidRPr="00112B15">
        <w:rPr>
          <w:rFonts w:ascii="Arial" w:hAnsi="Arial" w:cs="Arial"/>
        </w:rPr>
        <w:tab/>
        <w:t>v.</w:t>
      </w:r>
      <w:r w:rsidRPr="00112B15">
        <w:rPr>
          <w:rFonts w:ascii="Arial" w:hAnsi="Arial" w:cs="Arial"/>
        </w:rPr>
        <w:tab/>
        <w:t>1:1.8:4.2 (70% replacement of fine aggregates with CDW)</w:t>
      </w:r>
    </w:p>
    <w:p w14:paraId="29663CAA" w14:textId="3789A5CE" w:rsidR="00ED300B" w:rsidRPr="00112B15" w:rsidRDefault="00ED300B" w:rsidP="00ED300B">
      <w:pPr>
        <w:pStyle w:val="Body"/>
        <w:spacing w:after="0"/>
        <w:rPr>
          <w:rFonts w:ascii="Arial" w:hAnsi="Arial" w:cs="Arial"/>
        </w:rPr>
      </w:pPr>
      <w:r w:rsidRPr="00112B15">
        <w:rPr>
          <w:rFonts w:ascii="Arial" w:hAnsi="Arial" w:cs="Arial"/>
        </w:rPr>
        <w:tab/>
        <w:t>vi.</w:t>
      </w:r>
      <w:r w:rsidRPr="00112B15">
        <w:rPr>
          <w:rFonts w:ascii="Arial" w:hAnsi="Arial" w:cs="Arial"/>
        </w:rPr>
        <w:tab/>
        <w:t>1:0:6 (100% replacement of fine aggregate with CDW)</w:t>
      </w:r>
    </w:p>
    <w:p w14:paraId="5232182E" w14:textId="77777777" w:rsidR="00ED300B" w:rsidRPr="00112B15" w:rsidRDefault="00ED300B" w:rsidP="00ED300B">
      <w:pPr>
        <w:pStyle w:val="Body"/>
        <w:spacing w:after="0"/>
        <w:rPr>
          <w:rFonts w:ascii="Arial" w:hAnsi="Arial" w:cs="Arial"/>
        </w:rPr>
      </w:pPr>
      <w:r w:rsidRPr="00112B15">
        <w:rPr>
          <w:rFonts w:ascii="Arial" w:hAnsi="Arial" w:cs="Arial"/>
        </w:rPr>
        <w:t>The water-cement ratio was adjusted based on the water absorption characteristics of the recycled aggregate, ensuring a consistent mix with adequate workability.</w:t>
      </w:r>
    </w:p>
    <w:p w14:paraId="4B6F5DD4" w14:textId="27F8873D" w:rsidR="00ED300B" w:rsidRPr="00112B15" w:rsidRDefault="00ED300B" w:rsidP="00ED300B">
      <w:pPr>
        <w:jc w:val="both"/>
        <w:rPr>
          <w:rFonts w:ascii="Arial" w:hAnsi="Arial" w:cs="Arial"/>
          <w:color w:val="000000" w:themeColor="text1"/>
          <w:sz w:val="24"/>
          <w:szCs w:val="24"/>
        </w:rPr>
      </w:pPr>
      <w:r w:rsidRPr="00112B15">
        <w:rPr>
          <w:rFonts w:ascii="Arial" w:hAnsi="Arial" w:cs="Arial"/>
          <w:b/>
          <w:caps/>
          <w:sz w:val="22"/>
        </w:rPr>
        <w:t xml:space="preserve">2.3 </w:t>
      </w:r>
      <w:r w:rsidRPr="00112B15">
        <w:rPr>
          <w:rFonts w:ascii="Arial" w:hAnsi="Arial" w:cs="Arial"/>
          <w:b/>
          <w:sz w:val="22"/>
        </w:rPr>
        <w:t>Block Production Process</w:t>
      </w:r>
    </w:p>
    <w:p w14:paraId="3773E61C" w14:textId="77777777" w:rsidR="00ED300B" w:rsidRPr="00112B15" w:rsidRDefault="00ED300B" w:rsidP="00ED300B">
      <w:pPr>
        <w:pStyle w:val="Body"/>
        <w:spacing w:after="0"/>
        <w:ind w:left="720"/>
        <w:rPr>
          <w:rFonts w:ascii="Arial" w:hAnsi="Arial" w:cs="Arial"/>
        </w:rPr>
      </w:pPr>
      <w:r w:rsidRPr="00112B15">
        <w:rPr>
          <w:rFonts w:ascii="Arial" w:hAnsi="Arial" w:cs="Arial"/>
          <w:b/>
          <w:bCs/>
        </w:rPr>
        <w:t>Mixing</w:t>
      </w:r>
      <w:r w:rsidRPr="00112B15">
        <w:rPr>
          <w:rFonts w:ascii="Arial" w:hAnsi="Arial" w:cs="Arial"/>
        </w:rPr>
        <w:t>: Cement, sand, and aggregates (both natural and recycled) were mixed manually. Water was gradually added to achieve a uniform, workable mixture.</w:t>
      </w:r>
    </w:p>
    <w:p w14:paraId="06455ABF" w14:textId="77777777" w:rsidR="00ED300B" w:rsidRPr="00112B15" w:rsidRDefault="00ED300B" w:rsidP="00ED300B">
      <w:pPr>
        <w:pStyle w:val="Body"/>
        <w:spacing w:after="0"/>
        <w:ind w:left="720"/>
        <w:rPr>
          <w:rFonts w:ascii="Arial" w:hAnsi="Arial" w:cs="Arial"/>
        </w:rPr>
      </w:pPr>
      <w:r w:rsidRPr="00112B15">
        <w:rPr>
          <w:rFonts w:ascii="Arial" w:hAnsi="Arial" w:cs="Arial"/>
          <w:b/>
          <w:bCs/>
        </w:rPr>
        <w:t xml:space="preserve">Casting and Demolding: </w:t>
      </w:r>
      <w:r w:rsidRPr="00112B15">
        <w:rPr>
          <w:rFonts w:ascii="Arial" w:hAnsi="Arial" w:cs="Arial"/>
        </w:rPr>
        <w:t>The prepared concrete mix was placed in molds of standard dimensions for block production. Compaction was performed using vibration table to eliminate air voids and ensure uniform density.</w:t>
      </w:r>
      <w:r w:rsidRPr="00112B15">
        <w:rPr>
          <w:rFonts w:ascii="Arial" w:hAnsi="Arial" w:cs="Arial"/>
          <w:b/>
          <w:bCs/>
        </w:rPr>
        <w:t xml:space="preserve"> </w:t>
      </w:r>
      <w:r w:rsidRPr="00112B15">
        <w:rPr>
          <w:rFonts w:ascii="Arial" w:hAnsi="Arial" w:cs="Arial"/>
        </w:rPr>
        <w:t>The blocks were carefully removed from the molds after the initial setting period of 4 to 6 hours, depending on the mix design and ambient conditions.</w:t>
      </w:r>
    </w:p>
    <w:p w14:paraId="1869B1EA" w14:textId="71CDFBE4" w:rsidR="00ED300B" w:rsidRPr="00112B15" w:rsidRDefault="00ED300B" w:rsidP="00ED300B">
      <w:pPr>
        <w:pStyle w:val="Body"/>
        <w:spacing w:after="0"/>
        <w:ind w:left="720"/>
        <w:rPr>
          <w:rFonts w:ascii="Arial" w:hAnsi="Arial" w:cs="Arial"/>
        </w:rPr>
      </w:pPr>
      <w:r w:rsidRPr="00112B15">
        <w:rPr>
          <w:rFonts w:ascii="Arial" w:hAnsi="Arial" w:cs="Arial"/>
          <w:b/>
          <w:bCs/>
        </w:rPr>
        <w:t xml:space="preserve">Curing Process: </w:t>
      </w:r>
      <w:r w:rsidRPr="00112B15">
        <w:rPr>
          <w:rFonts w:ascii="Arial" w:hAnsi="Arial" w:cs="Arial"/>
        </w:rPr>
        <w:t>The blocks were cured in a controlled environment to achieve optimal strength and durability. The curing method used was water curing. Blocks were sprayed periodically. The blocks were cured for 7, 14, and 28 days to evaluate strength at different stages.</w:t>
      </w:r>
    </w:p>
    <w:p w14:paraId="0673C6C0" w14:textId="4311F1C3" w:rsidR="00ED300B" w:rsidRPr="00112B15" w:rsidRDefault="00ED300B" w:rsidP="00ED300B">
      <w:pPr>
        <w:pStyle w:val="Body"/>
        <w:spacing w:after="0"/>
        <w:rPr>
          <w:rFonts w:ascii="Arial" w:hAnsi="Arial" w:cs="Arial"/>
          <w:b/>
          <w:bCs/>
        </w:rPr>
      </w:pPr>
      <w:r w:rsidRPr="00112B15">
        <w:rPr>
          <w:rFonts w:ascii="Arial" w:hAnsi="Arial" w:cs="Arial"/>
          <w:b/>
          <w:caps/>
          <w:sz w:val="22"/>
        </w:rPr>
        <w:t xml:space="preserve">2.4 </w:t>
      </w:r>
      <w:r w:rsidRPr="00112B15">
        <w:rPr>
          <w:rFonts w:ascii="Arial" w:hAnsi="Arial" w:cs="Arial"/>
          <w:b/>
          <w:sz w:val="22"/>
        </w:rPr>
        <w:t>Testing and Evaluation of Blocks</w:t>
      </w:r>
    </w:p>
    <w:p w14:paraId="6FC4478D" w14:textId="5E8098D3" w:rsidR="00ED300B" w:rsidRPr="00112B15" w:rsidRDefault="00ED300B" w:rsidP="00ED300B">
      <w:pPr>
        <w:pStyle w:val="Body"/>
        <w:spacing w:after="0"/>
        <w:rPr>
          <w:rFonts w:ascii="Arial" w:hAnsi="Arial" w:cs="Arial"/>
          <w:b/>
          <w:bCs/>
        </w:rPr>
      </w:pPr>
      <w:r w:rsidRPr="00112B15">
        <w:rPr>
          <w:rFonts w:ascii="Arial" w:hAnsi="Arial" w:cs="Arial"/>
        </w:rPr>
        <w:t>The sandcrete blocks produced were tested for their mechanical and durability properties.</w:t>
      </w:r>
    </w:p>
    <w:p w14:paraId="57F9D785" w14:textId="134E3FA9" w:rsidR="00ED300B" w:rsidRPr="00112B15" w:rsidRDefault="00ED300B" w:rsidP="00ED300B">
      <w:pPr>
        <w:pStyle w:val="Body"/>
        <w:spacing w:after="0"/>
        <w:rPr>
          <w:rFonts w:ascii="Arial" w:hAnsi="Arial" w:cs="Arial"/>
          <w:b/>
          <w:bCs/>
        </w:rPr>
      </w:pPr>
      <w:r w:rsidRPr="00112B15">
        <w:rPr>
          <w:rFonts w:ascii="Arial" w:hAnsi="Arial" w:cs="Arial"/>
          <w:b/>
          <w:u w:val="single"/>
        </w:rPr>
        <w:t>2.2.1 Mechanical tests: compressive strength</w:t>
      </w:r>
    </w:p>
    <w:p w14:paraId="26CDE75A"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Apparatus</w:t>
      </w:r>
    </w:p>
    <w:p w14:paraId="44313FF6" w14:textId="77777777" w:rsidR="00ED300B" w:rsidRPr="00112B15" w:rsidRDefault="00ED300B" w:rsidP="00ED300B">
      <w:pPr>
        <w:pStyle w:val="Body"/>
        <w:spacing w:after="0"/>
        <w:rPr>
          <w:rFonts w:ascii="Arial" w:hAnsi="Arial" w:cs="Arial"/>
        </w:rPr>
      </w:pPr>
      <w:r w:rsidRPr="00112B15">
        <w:rPr>
          <w:rFonts w:ascii="Arial" w:hAnsi="Arial" w:cs="Arial"/>
        </w:rPr>
        <w:tab/>
        <w:t>i.</w:t>
      </w:r>
      <w:r w:rsidRPr="00112B15">
        <w:rPr>
          <w:rFonts w:ascii="Arial" w:hAnsi="Arial" w:cs="Arial"/>
        </w:rPr>
        <w:tab/>
        <w:t>Compression testing machine</w:t>
      </w:r>
    </w:p>
    <w:p w14:paraId="306F9929"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Caliper</w:t>
      </w:r>
    </w:p>
    <w:p w14:paraId="445376BD" w14:textId="77777777" w:rsidR="00ED300B" w:rsidRPr="00112B15" w:rsidRDefault="00ED300B" w:rsidP="00ED300B">
      <w:pPr>
        <w:pStyle w:val="Body"/>
        <w:spacing w:after="0"/>
        <w:rPr>
          <w:rFonts w:ascii="Arial" w:hAnsi="Arial" w:cs="Arial"/>
        </w:rPr>
      </w:pPr>
      <w:r w:rsidRPr="00112B15">
        <w:rPr>
          <w:rFonts w:ascii="Arial" w:hAnsi="Arial" w:cs="Arial"/>
        </w:rPr>
        <w:tab/>
        <w:t>iii.</w:t>
      </w:r>
      <w:r w:rsidRPr="00112B15">
        <w:rPr>
          <w:rFonts w:ascii="Arial" w:hAnsi="Arial" w:cs="Arial"/>
        </w:rPr>
        <w:tab/>
        <w:t>Vernier scale</w:t>
      </w:r>
    </w:p>
    <w:p w14:paraId="50FEF704"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Procedure</w:t>
      </w:r>
    </w:p>
    <w:p w14:paraId="5D5EE9C3"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1.</w:t>
      </w:r>
      <w:r w:rsidRPr="00112B15">
        <w:rPr>
          <w:rFonts w:ascii="Arial" w:hAnsi="Arial" w:cs="Arial"/>
        </w:rPr>
        <w:tab/>
        <w:t>The dimensions of the sandcrete block (length, breadth, and height) were measured.</w:t>
      </w:r>
    </w:p>
    <w:p w14:paraId="45CE8494"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2.</w:t>
      </w:r>
      <w:r w:rsidRPr="00112B15">
        <w:rPr>
          <w:rFonts w:ascii="Arial" w:hAnsi="Arial" w:cs="Arial"/>
        </w:rPr>
        <w:tab/>
        <w:t>The block was placed centrally under the compression testing machine.</w:t>
      </w:r>
    </w:p>
    <w:p w14:paraId="31E7523E"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3</w:t>
      </w:r>
      <w:r w:rsidRPr="00112B15">
        <w:rPr>
          <w:rFonts w:ascii="Arial" w:hAnsi="Arial" w:cs="Arial"/>
          <w:b/>
          <w:bCs/>
        </w:rPr>
        <w:t>.</w:t>
      </w:r>
      <w:r w:rsidRPr="00112B15">
        <w:rPr>
          <w:rFonts w:ascii="Arial" w:hAnsi="Arial" w:cs="Arial"/>
          <w:b/>
          <w:bCs/>
        </w:rPr>
        <w:tab/>
      </w:r>
      <w:r w:rsidRPr="00112B15">
        <w:rPr>
          <w:rFonts w:ascii="Arial" w:hAnsi="Arial" w:cs="Arial"/>
        </w:rPr>
        <w:t>A uniform compressive load was gradually applied until the block failed.</w:t>
      </w:r>
    </w:p>
    <w:p w14:paraId="49A66A27" w14:textId="77777777" w:rsidR="00ED300B" w:rsidRPr="00112B15" w:rsidRDefault="00ED300B" w:rsidP="00ED300B">
      <w:pPr>
        <w:pStyle w:val="Body"/>
        <w:spacing w:after="0"/>
        <w:ind w:left="1440" w:hanging="720"/>
        <w:rPr>
          <w:rFonts w:ascii="Arial" w:hAnsi="Arial" w:cs="Arial"/>
        </w:rPr>
      </w:pPr>
      <w:r w:rsidRPr="00112B15">
        <w:rPr>
          <w:rFonts w:ascii="Arial" w:hAnsi="Arial" w:cs="Arial"/>
        </w:rPr>
        <w:t>4.</w:t>
      </w:r>
      <w:r w:rsidRPr="00112B15">
        <w:rPr>
          <w:rFonts w:ascii="Arial" w:hAnsi="Arial" w:cs="Arial"/>
        </w:rPr>
        <w:tab/>
        <w:t>The maximum load (F) at which the block broke was recorded.</w:t>
      </w:r>
    </w:p>
    <w:p w14:paraId="4052B9E8" w14:textId="5BB4FEF8" w:rsidR="00ED300B" w:rsidRPr="00112B15" w:rsidRDefault="00ED300B" w:rsidP="00ED300B">
      <w:pPr>
        <w:pStyle w:val="Body"/>
        <w:spacing w:after="0"/>
        <w:ind w:left="1440" w:hanging="720"/>
        <w:rPr>
          <w:rFonts w:ascii="Arial" w:hAnsi="Arial" w:cs="Arial"/>
          <w:b/>
          <w:bCs/>
        </w:rPr>
      </w:pPr>
      <w:r w:rsidRPr="00112B15">
        <w:rPr>
          <w:rFonts w:ascii="Arial" w:hAnsi="Arial" w:cs="Arial"/>
        </w:rPr>
        <w:t>5.</w:t>
      </w:r>
      <w:r w:rsidRPr="00112B15">
        <w:rPr>
          <w:rFonts w:ascii="Arial" w:hAnsi="Arial" w:cs="Arial"/>
        </w:rPr>
        <w:tab/>
        <w:t>The compressive strength was calculated using the formula</w:t>
      </w:r>
    </w:p>
    <w:p w14:paraId="257453CB" w14:textId="489355E4" w:rsidR="00ED300B" w:rsidRPr="00112B15" w:rsidRDefault="00ED300B" w:rsidP="00ED300B">
      <w:pPr>
        <w:pStyle w:val="Body"/>
        <w:spacing w:after="0"/>
        <w:rPr>
          <w:rFonts w:ascii="Arial" w:hAnsi="Arial" w:cs="Arial"/>
          <w:b/>
          <w:bCs/>
        </w:rPr>
      </w:pPr>
      <w:r w:rsidRPr="00112B15">
        <w:rPr>
          <w:rFonts w:ascii="Arial" w:hAnsi="Arial" w:cs="Arial"/>
          <w:b/>
          <w:bCs/>
        </w:rPr>
        <w:tab/>
      </w:r>
      <w:r w:rsidRPr="00112B15">
        <w:rPr>
          <w:rFonts w:ascii="Arial" w:hAnsi="Arial" w:cs="Arial"/>
          <w:b/>
          <w:bCs/>
        </w:rPr>
        <w:tab/>
      </w:r>
      <w:r w:rsidRPr="00112B15">
        <w:rPr>
          <w:rFonts w:ascii="Arial" w:hAnsi="Arial" w:cs="Arial"/>
          <w:b/>
          <w:bCs/>
        </w:rPr>
        <w:tab/>
      </w:r>
      <w:r w:rsidRPr="00112B15">
        <w:rPr>
          <w:rFonts w:ascii="Arial" w:hAnsi="Arial" w:cs="Arial"/>
        </w:rPr>
        <w:t xml:space="preserve">Compressive Strength = </w:t>
      </w:r>
      <m:oMath>
        <m:f>
          <m:fPr>
            <m:type m:val="skw"/>
            <m:ctrlPr>
              <w:rPr>
                <w:rFonts w:ascii="Cambria Math" w:hAnsi="Cambria Math" w:cs="Arial"/>
                <w:i/>
              </w:rPr>
            </m:ctrlPr>
          </m:fPr>
          <m:num>
            <m:r>
              <w:rPr>
                <w:rFonts w:ascii="Cambria Math" w:hAnsi="Cambria Math" w:cs="Arial"/>
              </w:rPr>
              <m:t>F</m:t>
            </m:r>
          </m:num>
          <m:den>
            <m:r>
              <w:rPr>
                <w:rFonts w:ascii="Cambria Math" w:hAnsi="Cambria Math" w:cs="Arial"/>
              </w:rPr>
              <m:t>A</m:t>
            </m:r>
          </m:den>
        </m:f>
      </m:oMath>
      <w:r w:rsidR="003D2675">
        <w:rPr>
          <w:rFonts w:ascii="Arial" w:hAnsi="Arial" w:cs="Arial"/>
        </w:rPr>
        <w:tab/>
        <w:t>… (6)</w:t>
      </w:r>
    </w:p>
    <w:p w14:paraId="7ABF4BB0" w14:textId="77777777" w:rsidR="00ED300B" w:rsidRPr="00112B15" w:rsidRDefault="00ED300B" w:rsidP="00ED300B">
      <w:pPr>
        <w:pStyle w:val="Body"/>
        <w:spacing w:after="0"/>
        <w:rPr>
          <w:rFonts w:ascii="Arial" w:hAnsi="Arial" w:cs="Arial"/>
        </w:rPr>
      </w:pPr>
      <w:r w:rsidRPr="00112B15">
        <w:rPr>
          <w:rFonts w:ascii="Arial" w:hAnsi="Arial" w:cs="Arial"/>
          <w:b/>
          <w:bCs/>
        </w:rPr>
        <w:tab/>
      </w:r>
      <w:r w:rsidRPr="00112B15">
        <w:rPr>
          <w:rFonts w:ascii="Arial" w:hAnsi="Arial" w:cs="Arial"/>
          <w:b/>
          <w:bCs/>
        </w:rPr>
        <w:tab/>
        <w:t xml:space="preserve">Where, </w:t>
      </w:r>
      <w:r w:rsidRPr="00112B15">
        <w:rPr>
          <w:rFonts w:ascii="Arial" w:hAnsi="Arial" w:cs="Arial"/>
        </w:rPr>
        <w:tab/>
        <w:t>F</w:t>
      </w:r>
      <w:r w:rsidRPr="00112B15">
        <w:rPr>
          <w:rFonts w:ascii="Arial" w:hAnsi="Arial" w:cs="Arial"/>
        </w:rPr>
        <w:tab/>
        <w:t>=</w:t>
      </w:r>
      <w:r w:rsidRPr="00112B15">
        <w:rPr>
          <w:rFonts w:ascii="Arial" w:hAnsi="Arial" w:cs="Arial"/>
        </w:rPr>
        <w:tab/>
        <w:t>Maximum load at which the block broke</w:t>
      </w:r>
    </w:p>
    <w:p w14:paraId="17C7A0F1" w14:textId="77777777" w:rsidR="00ED300B" w:rsidRPr="00112B15" w:rsidRDefault="00ED300B" w:rsidP="00ED300B">
      <w:pPr>
        <w:pStyle w:val="Body"/>
        <w:spacing w:after="0"/>
        <w:rPr>
          <w:rFonts w:ascii="Arial" w:hAnsi="Arial" w:cs="Arial"/>
        </w:rPr>
      </w:pPr>
      <w:r w:rsidRPr="00112B15">
        <w:rPr>
          <w:rFonts w:ascii="Arial" w:hAnsi="Arial" w:cs="Arial"/>
        </w:rPr>
        <w:tab/>
      </w:r>
      <w:r w:rsidRPr="00112B15">
        <w:rPr>
          <w:rFonts w:ascii="Arial" w:hAnsi="Arial" w:cs="Arial"/>
        </w:rPr>
        <w:tab/>
      </w:r>
      <w:r w:rsidRPr="00112B15">
        <w:rPr>
          <w:rFonts w:ascii="Arial" w:hAnsi="Arial" w:cs="Arial"/>
        </w:rPr>
        <w:tab/>
      </w:r>
      <w:r w:rsidRPr="00112B15">
        <w:rPr>
          <w:rFonts w:ascii="Arial" w:hAnsi="Arial" w:cs="Arial"/>
        </w:rPr>
        <w:tab/>
        <w:t>A</w:t>
      </w:r>
      <w:r w:rsidRPr="00112B15">
        <w:rPr>
          <w:rFonts w:ascii="Arial" w:hAnsi="Arial" w:cs="Arial"/>
        </w:rPr>
        <w:tab/>
        <w:t>=</w:t>
      </w:r>
      <w:r w:rsidRPr="00112B15">
        <w:rPr>
          <w:rFonts w:ascii="Arial" w:hAnsi="Arial" w:cs="Arial"/>
        </w:rPr>
        <w:tab/>
        <w:t>loaded area of the block</w:t>
      </w:r>
    </w:p>
    <w:p w14:paraId="6075F6B8" w14:textId="53B25F35" w:rsidR="00ED300B" w:rsidRPr="00112B15" w:rsidRDefault="00ED300B" w:rsidP="00ED300B">
      <w:pPr>
        <w:pStyle w:val="Body"/>
        <w:spacing w:after="0"/>
        <w:rPr>
          <w:rFonts w:ascii="Arial" w:hAnsi="Arial" w:cs="Arial"/>
          <w:b/>
          <w:bCs/>
        </w:rPr>
      </w:pPr>
      <w:r w:rsidRPr="00112B15">
        <w:rPr>
          <w:rFonts w:ascii="Arial" w:hAnsi="Arial" w:cs="Arial"/>
          <w:b/>
          <w:u w:val="single"/>
        </w:rPr>
        <w:t>2.2.2 Durability tests</w:t>
      </w:r>
    </w:p>
    <w:p w14:paraId="2886E163" w14:textId="72AB5C19" w:rsidR="00ED300B" w:rsidRPr="00112B15" w:rsidRDefault="00ED300B" w:rsidP="00ED300B">
      <w:pPr>
        <w:pStyle w:val="Body"/>
        <w:spacing w:after="0"/>
        <w:rPr>
          <w:rFonts w:ascii="Arial" w:hAnsi="Arial" w:cs="Arial"/>
          <w:b/>
          <w:bCs/>
        </w:rPr>
      </w:pPr>
      <w:r w:rsidRPr="00112B15">
        <w:rPr>
          <w:rFonts w:ascii="Arial" w:hAnsi="Arial" w:cs="Arial"/>
          <w:i/>
        </w:rPr>
        <w:t>2.2.2.1 Water absorption tests</w:t>
      </w:r>
      <w:r w:rsidRPr="00112B15">
        <w:rPr>
          <w:rFonts w:ascii="Arial" w:hAnsi="Arial" w:cs="Arial"/>
          <w:b/>
        </w:rPr>
        <w:t xml:space="preserve"> </w:t>
      </w:r>
    </w:p>
    <w:p w14:paraId="5981660F"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Apparatus</w:t>
      </w:r>
    </w:p>
    <w:p w14:paraId="54353825" w14:textId="77777777" w:rsidR="00ED300B" w:rsidRPr="00112B15" w:rsidRDefault="00ED300B" w:rsidP="00ED300B">
      <w:pPr>
        <w:pStyle w:val="Body"/>
        <w:spacing w:after="0"/>
        <w:rPr>
          <w:rFonts w:ascii="Arial" w:hAnsi="Arial" w:cs="Arial"/>
        </w:rPr>
      </w:pPr>
      <w:r w:rsidRPr="00112B15">
        <w:rPr>
          <w:rFonts w:ascii="Arial" w:hAnsi="Arial" w:cs="Arial"/>
        </w:rPr>
        <w:tab/>
        <w:t>i.</w:t>
      </w:r>
      <w:r w:rsidRPr="00112B15">
        <w:rPr>
          <w:rFonts w:ascii="Arial" w:hAnsi="Arial" w:cs="Arial"/>
        </w:rPr>
        <w:tab/>
        <w:t>Weighing balance</w:t>
      </w:r>
    </w:p>
    <w:p w14:paraId="18B7D676"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Curing tank</w:t>
      </w:r>
    </w:p>
    <w:p w14:paraId="5FAB195F"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Procedure</w:t>
      </w:r>
    </w:p>
    <w:p w14:paraId="52C15664"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1.</w:t>
      </w:r>
      <w:r w:rsidRPr="00112B15">
        <w:rPr>
          <w:rFonts w:ascii="Arial" w:hAnsi="Arial" w:cs="Arial"/>
        </w:rPr>
        <w:tab/>
        <w:t>The block was dried in an oven at 105°C for 24 hours and the dry weight (Wd) was recorded.</w:t>
      </w:r>
    </w:p>
    <w:p w14:paraId="6EF055F5"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2.</w:t>
      </w:r>
      <w:r w:rsidRPr="00112B15">
        <w:rPr>
          <w:rFonts w:ascii="Arial" w:hAnsi="Arial" w:cs="Arial"/>
        </w:rPr>
        <w:tab/>
        <w:t>The block was immersed in water for 24 hours.</w:t>
      </w:r>
    </w:p>
    <w:p w14:paraId="74939D27"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3.</w:t>
      </w:r>
      <w:r w:rsidRPr="00112B15">
        <w:rPr>
          <w:rFonts w:ascii="Arial" w:hAnsi="Arial" w:cs="Arial"/>
        </w:rPr>
        <w:tab/>
        <w:t>After 24 hours, the block was removed, the surface was wiped to remove excess water, and the wet weight (Ws) was recorded.</w:t>
      </w:r>
    </w:p>
    <w:p w14:paraId="2EAC193F" w14:textId="77777777" w:rsidR="00CE6E5B" w:rsidRPr="00112B15" w:rsidRDefault="00ED300B" w:rsidP="00CE6E5B">
      <w:pPr>
        <w:pStyle w:val="Body"/>
        <w:spacing w:after="0"/>
        <w:ind w:left="1440" w:hanging="720"/>
        <w:rPr>
          <w:rFonts w:ascii="Arial" w:hAnsi="Arial" w:cs="Arial"/>
        </w:rPr>
      </w:pPr>
      <w:r w:rsidRPr="00112B15">
        <w:rPr>
          <w:rFonts w:ascii="Arial" w:hAnsi="Arial" w:cs="Arial"/>
        </w:rPr>
        <w:t>4.</w:t>
      </w:r>
      <w:r w:rsidRPr="00112B15">
        <w:rPr>
          <w:rFonts w:ascii="Arial" w:hAnsi="Arial" w:cs="Arial"/>
        </w:rPr>
        <w:tab/>
        <w:t>Water absorption was calculated using the formula</w:t>
      </w:r>
    </w:p>
    <w:p w14:paraId="21333854" w14:textId="10F383A4" w:rsidR="00ED300B" w:rsidRPr="00112B15" w:rsidRDefault="00ED300B" w:rsidP="00CE6E5B">
      <w:pPr>
        <w:pStyle w:val="Body"/>
        <w:spacing w:after="0"/>
        <w:ind w:left="1440" w:firstLine="720"/>
        <w:rPr>
          <w:rFonts w:ascii="Arial" w:hAnsi="Arial" w:cs="Arial"/>
        </w:rPr>
      </w:pPr>
      <w:r w:rsidRPr="00112B15">
        <w:rPr>
          <w:rFonts w:ascii="Arial" w:hAnsi="Arial" w:cs="Arial"/>
        </w:rPr>
        <w:t xml:space="preserve">Water Absorption (%)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s</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den>
        </m:f>
        <m:r>
          <w:rPr>
            <w:rFonts w:ascii="Cambria Math" w:hAnsi="Cambria Math" w:cs="Arial"/>
          </w:rPr>
          <m:t xml:space="preserve"> x 100</m:t>
        </m:r>
      </m:oMath>
      <w:r w:rsidR="003D2675">
        <w:rPr>
          <w:rFonts w:ascii="Arial" w:hAnsi="Arial" w:cs="Arial"/>
        </w:rPr>
        <w:tab/>
        <w:t>…(7)</w:t>
      </w:r>
    </w:p>
    <w:p w14:paraId="4504A237" w14:textId="330EEEA1" w:rsidR="00ED300B" w:rsidRPr="00112B15" w:rsidRDefault="00CE6E5B" w:rsidP="00ED300B">
      <w:pPr>
        <w:pStyle w:val="Body"/>
        <w:spacing w:after="0"/>
        <w:rPr>
          <w:rFonts w:ascii="Arial" w:hAnsi="Arial" w:cs="Arial"/>
          <w:b/>
          <w:bCs/>
        </w:rPr>
      </w:pPr>
      <w:r w:rsidRPr="00112B15">
        <w:rPr>
          <w:rFonts w:ascii="Arial" w:hAnsi="Arial" w:cs="Arial"/>
          <w:i/>
        </w:rPr>
        <w:t>2.2.2.2 Carbonation Depth</w:t>
      </w:r>
    </w:p>
    <w:p w14:paraId="5DCFFE8E"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Apparatus</w:t>
      </w:r>
    </w:p>
    <w:p w14:paraId="0F6580FB" w14:textId="77777777" w:rsidR="00ED300B" w:rsidRPr="00112B15" w:rsidRDefault="00ED300B" w:rsidP="00ED300B">
      <w:pPr>
        <w:pStyle w:val="Body"/>
        <w:spacing w:after="0"/>
        <w:rPr>
          <w:rFonts w:ascii="Arial" w:hAnsi="Arial" w:cs="Arial"/>
        </w:rPr>
      </w:pPr>
      <w:r w:rsidRPr="00112B15">
        <w:rPr>
          <w:rFonts w:ascii="Arial" w:hAnsi="Arial" w:cs="Arial"/>
        </w:rPr>
        <w:tab/>
        <w:t>i.</w:t>
      </w:r>
      <w:r w:rsidRPr="00112B15">
        <w:rPr>
          <w:rFonts w:ascii="Arial" w:hAnsi="Arial" w:cs="Arial"/>
        </w:rPr>
        <w:tab/>
        <w:t>Phenolphthalein solution</w:t>
      </w:r>
    </w:p>
    <w:p w14:paraId="4411C62B" w14:textId="77777777" w:rsidR="00ED300B" w:rsidRPr="00112B15" w:rsidRDefault="00ED300B" w:rsidP="00ED300B">
      <w:pPr>
        <w:pStyle w:val="Body"/>
        <w:spacing w:after="0"/>
        <w:rPr>
          <w:rFonts w:ascii="Arial" w:hAnsi="Arial" w:cs="Arial"/>
        </w:rPr>
      </w:pPr>
      <w:r w:rsidRPr="00112B15">
        <w:rPr>
          <w:rFonts w:ascii="Arial" w:hAnsi="Arial" w:cs="Arial"/>
        </w:rPr>
        <w:tab/>
        <w:t>ii.</w:t>
      </w:r>
      <w:r w:rsidRPr="00112B15">
        <w:rPr>
          <w:rFonts w:ascii="Arial" w:hAnsi="Arial" w:cs="Arial"/>
        </w:rPr>
        <w:tab/>
        <w:t>Hammer</w:t>
      </w:r>
    </w:p>
    <w:p w14:paraId="78EC472B" w14:textId="77777777" w:rsidR="00ED300B" w:rsidRPr="00112B15" w:rsidRDefault="00ED300B" w:rsidP="00ED300B">
      <w:pPr>
        <w:pStyle w:val="Body"/>
        <w:spacing w:after="0"/>
        <w:rPr>
          <w:rFonts w:ascii="Arial" w:hAnsi="Arial" w:cs="Arial"/>
        </w:rPr>
      </w:pPr>
      <w:r w:rsidRPr="00112B15">
        <w:rPr>
          <w:rFonts w:ascii="Arial" w:hAnsi="Arial" w:cs="Arial"/>
        </w:rPr>
        <w:tab/>
        <w:t>iii.</w:t>
      </w:r>
      <w:r w:rsidRPr="00112B15">
        <w:rPr>
          <w:rFonts w:ascii="Arial" w:hAnsi="Arial" w:cs="Arial"/>
        </w:rPr>
        <w:tab/>
        <w:t>Measuring tape</w:t>
      </w:r>
    </w:p>
    <w:p w14:paraId="1B733DE0" w14:textId="77777777" w:rsidR="00ED300B" w:rsidRPr="00112B15" w:rsidRDefault="00ED300B" w:rsidP="00ED300B">
      <w:pPr>
        <w:pStyle w:val="Body"/>
        <w:spacing w:after="0"/>
        <w:rPr>
          <w:rFonts w:ascii="Arial" w:hAnsi="Arial" w:cs="Arial"/>
          <w:b/>
          <w:bCs/>
          <w:i/>
          <w:iCs/>
        </w:rPr>
      </w:pPr>
      <w:r w:rsidRPr="00112B15">
        <w:rPr>
          <w:rFonts w:ascii="Arial" w:hAnsi="Arial" w:cs="Arial"/>
          <w:b/>
          <w:bCs/>
          <w:i/>
          <w:iCs/>
        </w:rPr>
        <w:t>Procedure</w:t>
      </w:r>
    </w:p>
    <w:p w14:paraId="72D3922F" w14:textId="77777777" w:rsidR="00CE6E5B" w:rsidRPr="00112B15" w:rsidRDefault="00ED300B" w:rsidP="00CE6E5B">
      <w:pPr>
        <w:pStyle w:val="Body"/>
        <w:spacing w:after="0"/>
        <w:ind w:firstLine="720"/>
        <w:rPr>
          <w:rFonts w:ascii="Arial" w:hAnsi="Arial" w:cs="Arial"/>
        </w:rPr>
      </w:pPr>
      <w:r w:rsidRPr="00112B15">
        <w:rPr>
          <w:rFonts w:ascii="Arial" w:hAnsi="Arial" w:cs="Arial"/>
        </w:rPr>
        <w:t>1.</w:t>
      </w:r>
      <w:r w:rsidRPr="00112B15">
        <w:rPr>
          <w:rFonts w:ascii="Arial" w:hAnsi="Arial" w:cs="Arial"/>
        </w:rPr>
        <w:tab/>
        <w:t>A sandcrete block was broken to expose a fresh surface.</w:t>
      </w:r>
    </w:p>
    <w:p w14:paraId="075699BC" w14:textId="77777777" w:rsidR="00CE6E5B" w:rsidRPr="00112B15" w:rsidRDefault="00ED300B" w:rsidP="00CE6E5B">
      <w:pPr>
        <w:pStyle w:val="Body"/>
        <w:spacing w:after="0"/>
        <w:ind w:firstLine="720"/>
        <w:rPr>
          <w:rFonts w:ascii="Arial" w:hAnsi="Arial" w:cs="Arial"/>
        </w:rPr>
      </w:pPr>
      <w:r w:rsidRPr="00112B15">
        <w:rPr>
          <w:rFonts w:ascii="Arial" w:hAnsi="Arial" w:cs="Arial"/>
        </w:rPr>
        <w:t>2.</w:t>
      </w:r>
      <w:r w:rsidRPr="00112B15">
        <w:rPr>
          <w:rFonts w:ascii="Arial" w:hAnsi="Arial" w:cs="Arial"/>
        </w:rPr>
        <w:tab/>
        <w:t>The phenolphthalein solution was sprayed onto the surface.</w:t>
      </w:r>
    </w:p>
    <w:p w14:paraId="04DE120A" w14:textId="77777777" w:rsidR="00CE6E5B" w:rsidRPr="00112B15" w:rsidRDefault="00ED300B" w:rsidP="00CE6E5B">
      <w:pPr>
        <w:pStyle w:val="Body"/>
        <w:spacing w:after="0"/>
        <w:ind w:firstLine="720"/>
        <w:rPr>
          <w:rFonts w:ascii="Arial" w:hAnsi="Arial" w:cs="Arial"/>
        </w:rPr>
      </w:pPr>
      <w:r w:rsidRPr="00112B15">
        <w:rPr>
          <w:rFonts w:ascii="Arial" w:hAnsi="Arial" w:cs="Arial"/>
        </w:rPr>
        <w:t>3.</w:t>
      </w:r>
      <w:r w:rsidRPr="00112B15">
        <w:rPr>
          <w:rFonts w:ascii="Arial" w:hAnsi="Arial" w:cs="Arial"/>
        </w:rPr>
        <w:tab/>
        <w:t>The surface color was observed:</w:t>
      </w:r>
    </w:p>
    <w:p w14:paraId="50026CE3" w14:textId="77777777" w:rsidR="00CE6E5B" w:rsidRPr="00112B15" w:rsidRDefault="00ED300B" w:rsidP="00CE6E5B">
      <w:pPr>
        <w:pStyle w:val="Body"/>
        <w:spacing w:after="0"/>
        <w:ind w:left="720" w:firstLine="720"/>
        <w:rPr>
          <w:rFonts w:ascii="Arial" w:hAnsi="Arial" w:cs="Arial"/>
        </w:rPr>
      </w:pPr>
      <w:r w:rsidRPr="00112B15">
        <w:rPr>
          <w:rFonts w:ascii="Arial" w:hAnsi="Arial" w:cs="Arial"/>
        </w:rPr>
        <w:t>-</w:t>
      </w:r>
      <w:r w:rsidRPr="00112B15">
        <w:rPr>
          <w:rFonts w:ascii="Arial" w:hAnsi="Arial" w:cs="Arial"/>
        </w:rPr>
        <w:tab/>
        <w:t>A purple color indicated a non-carbonated region.</w:t>
      </w:r>
    </w:p>
    <w:p w14:paraId="13930A9C" w14:textId="09E92378" w:rsidR="00CE6E5B" w:rsidRPr="00112B15" w:rsidRDefault="00ED300B" w:rsidP="00CE6E5B">
      <w:pPr>
        <w:pStyle w:val="Body"/>
        <w:spacing w:after="0"/>
        <w:ind w:left="720" w:firstLine="720"/>
        <w:rPr>
          <w:rFonts w:ascii="Arial" w:hAnsi="Arial" w:cs="Arial"/>
        </w:rPr>
      </w:pPr>
      <w:r w:rsidRPr="00112B15">
        <w:rPr>
          <w:rFonts w:ascii="Arial" w:hAnsi="Arial" w:cs="Arial"/>
        </w:rPr>
        <w:t>-</w:t>
      </w:r>
      <w:r w:rsidRPr="00112B15">
        <w:rPr>
          <w:rFonts w:ascii="Arial" w:hAnsi="Arial" w:cs="Arial"/>
        </w:rPr>
        <w:tab/>
        <w:t>A colorless area indicated carbonation.</w:t>
      </w:r>
    </w:p>
    <w:p w14:paraId="2AED97D0" w14:textId="7982375E" w:rsidR="00ED300B" w:rsidRPr="00112B15" w:rsidRDefault="00ED300B" w:rsidP="00CE6E5B">
      <w:pPr>
        <w:pStyle w:val="Body"/>
        <w:spacing w:after="0"/>
        <w:ind w:firstLine="720"/>
        <w:rPr>
          <w:rFonts w:ascii="Arial" w:hAnsi="Arial" w:cs="Arial"/>
        </w:rPr>
      </w:pPr>
      <w:r w:rsidRPr="00112B15">
        <w:rPr>
          <w:rFonts w:ascii="Arial" w:hAnsi="Arial" w:cs="Arial"/>
        </w:rPr>
        <w:t>4.</w:t>
      </w:r>
      <w:r w:rsidRPr="00112B15">
        <w:rPr>
          <w:rFonts w:ascii="Arial" w:hAnsi="Arial" w:cs="Arial"/>
        </w:rPr>
        <w:tab/>
        <w:t>The depth of the carbonated region was measured using a measuring tape.</w:t>
      </w:r>
    </w:p>
    <w:p w14:paraId="2D118996" w14:textId="77777777" w:rsidR="00ED300B" w:rsidRPr="00112B15" w:rsidRDefault="00ED300B" w:rsidP="00441B6F">
      <w:pPr>
        <w:pStyle w:val="Body"/>
        <w:spacing w:after="0"/>
        <w:rPr>
          <w:rFonts w:ascii="Arial" w:hAnsi="Arial" w:cs="Arial"/>
        </w:rPr>
      </w:pPr>
    </w:p>
    <w:p w14:paraId="44DB898A" w14:textId="77777777" w:rsidR="00902823" w:rsidRPr="00112B15" w:rsidRDefault="00000F8F" w:rsidP="00441B6F">
      <w:pPr>
        <w:pStyle w:val="Head1"/>
        <w:spacing w:after="0"/>
        <w:jc w:val="both"/>
        <w:rPr>
          <w:rFonts w:ascii="Arial" w:hAnsi="Arial" w:cs="Arial"/>
        </w:rPr>
      </w:pPr>
      <w:r w:rsidRPr="00112B15">
        <w:rPr>
          <w:rFonts w:ascii="Arial" w:hAnsi="Arial" w:cs="Arial"/>
        </w:rPr>
        <w:lastRenderedPageBreak/>
        <w:t>3</w:t>
      </w:r>
      <w:r w:rsidR="00902823" w:rsidRPr="00112B15">
        <w:rPr>
          <w:rFonts w:ascii="Arial" w:hAnsi="Arial" w:cs="Arial"/>
        </w:rPr>
        <w:t xml:space="preserve">. </w:t>
      </w:r>
      <w:r w:rsidRPr="00112B15">
        <w:rPr>
          <w:rFonts w:ascii="Arial" w:hAnsi="Arial" w:cs="Arial"/>
        </w:rPr>
        <w:t>results and discussion</w:t>
      </w:r>
    </w:p>
    <w:p w14:paraId="3538512B" w14:textId="77777777" w:rsidR="00790ADA" w:rsidRPr="00112B15" w:rsidRDefault="00790ADA" w:rsidP="00441B6F">
      <w:pPr>
        <w:pStyle w:val="Head1"/>
        <w:spacing w:after="0"/>
        <w:jc w:val="both"/>
        <w:rPr>
          <w:rFonts w:ascii="Arial" w:hAnsi="Arial" w:cs="Arial"/>
        </w:rPr>
      </w:pPr>
    </w:p>
    <w:p w14:paraId="3DD55213" w14:textId="77777777" w:rsidR="00B66DD3" w:rsidRPr="00112B15" w:rsidRDefault="00B66DD3" w:rsidP="00B66DD3">
      <w:pPr>
        <w:pStyle w:val="Body"/>
        <w:rPr>
          <w:rFonts w:ascii="Arial" w:hAnsi="Arial" w:cs="Arial"/>
        </w:rPr>
      </w:pPr>
      <w:r w:rsidRPr="00112B15">
        <w:rPr>
          <w:rFonts w:ascii="Arial" w:hAnsi="Arial" w:cs="Arial"/>
        </w:rPr>
        <w:t xml:space="preserve">This experimental findings regarding the utilization of recycled construction and demolition waste (C&amp;DW) as a partial replacement material in the manufacturing of sandcrete blocks are presented. The study encompasses the characterization of aggregates, evaluation of block performance, and assessment of durability, considering both mechanical and chemical parameters. The results are analyzed in accordance with the Nigerian Industrial Standards (NIS 87, NIS 444-1) and are juxtaposed with recent scholarly literature (Omoregie, 2013; Ajamu </w:t>
      </w:r>
      <w:r w:rsidRPr="00112B15">
        <w:rPr>
          <w:rFonts w:ascii="Arial" w:hAnsi="Arial" w:cs="Arial"/>
          <w:i/>
          <w:iCs/>
        </w:rPr>
        <w:t>et al.,</w:t>
      </w:r>
      <w:r w:rsidRPr="00112B15">
        <w:rPr>
          <w:rFonts w:ascii="Arial" w:hAnsi="Arial" w:cs="Arial"/>
        </w:rPr>
        <w:t xml:space="preserve"> 2020; Silva </w:t>
      </w:r>
      <w:r w:rsidRPr="00112B15">
        <w:rPr>
          <w:rFonts w:ascii="Arial" w:hAnsi="Arial" w:cs="Arial"/>
          <w:i/>
          <w:iCs/>
        </w:rPr>
        <w:t>et al</w:t>
      </w:r>
      <w:r w:rsidRPr="00112B15">
        <w:rPr>
          <w:rFonts w:ascii="Arial" w:hAnsi="Arial" w:cs="Arial"/>
        </w:rPr>
        <w:t>., 2020).</w:t>
      </w:r>
    </w:p>
    <w:p w14:paraId="3BF35D6E" w14:textId="4ADBF8CC" w:rsidR="00B66DD3" w:rsidRPr="00112B15" w:rsidRDefault="00B66DD3" w:rsidP="00B66DD3">
      <w:pPr>
        <w:pStyle w:val="Body"/>
        <w:spacing w:after="0"/>
        <w:rPr>
          <w:rFonts w:ascii="Arial" w:hAnsi="Arial" w:cs="Arial"/>
        </w:rPr>
      </w:pPr>
      <w:r w:rsidRPr="00112B15">
        <w:rPr>
          <w:rFonts w:ascii="Arial" w:hAnsi="Arial" w:cs="Arial"/>
          <w:b/>
          <w:caps/>
          <w:sz w:val="22"/>
        </w:rPr>
        <w:t xml:space="preserve">3.1 </w:t>
      </w:r>
      <w:r w:rsidRPr="00112B15">
        <w:rPr>
          <w:rFonts w:ascii="Arial" w:hAnsi="Arial" w:cs="Arial"/>
          <w:b/>
          <w:sz w:val="22"/>
        </w:rPr>
        <w:t>Physical and Mechanical Properties of Recycled and Natural Aggregates</w:t>
      </w:r>
      <w:r w:rsidRPr="00112B15">
        <w:rPr>
          <w:rFonts w:ascii="Arial" w:hAnsi="Arial" w:cs="Arial"/>
        </w:rPr>
        <w:t xml:space="preserve"> </w:t>
      </w:r>
    </w:p>
    <w:p w14:paraId="59EF2362" w14:textId="5C3F0AFF" w:rsidR="00B66DD3" w:rsidRPr="00112B15" w:rsidRDefault="00B66DD3" w:rsidP="00B66DD3">
      <w:pPr>
        <w:pStyle w:val="Body"/>
        <w:rPr>
          <w:rFonts w:ascii="Arial" w:hAnsi="Arial" w:cs="Arial"/>
        </w:rPr>
      </w:pPr>
      <w:r w:rsidRPr="00112B15">
        <w:rPr>
          <w:rFonts w:ascii="Arial" w:hAnsi="Arial" w:cs="Arial"/>
        </w:rPr>
        <w:t xml:space="preserve">The physical and mechanical characterization of recycled and natural aggregates was performed in accordance with ASTM C127/C128 standards for specific gravity and water absorption, and BS 812-110/112 standards for crushing and impact resistance. These assessments determined whether recycled aggregates (RCA and RFA), obtained from construction and demolition waste, adhere to the NIS 87 (2014) standards for sandcrete block production. Table 1 presents the results, while Figure 1 illustrates the comparative behavior of specific gravity and water absorption. The recycled aggregates recorded particular gravities of 2.47 (RCA) and 2.45 (RFA), which are slightly lower than the 2.64–2.62 range for natural aggregates, reflecting the adhered mortar and internal voids typical of recycled materials (Junior et al., 2025; Mohammed et al., 2025). Despite this reduction, all values exceeded ASTM (≥2.40) limits. Bulk densities (1440–1485 kg/m³) were 8–10% lower than natural aggregates (1590–1635 kg/m³), consistent with Omoregie (2013). The water absorption of 5.9–6.8% was higher than that of 2.6–2.9% for natural aggregates, due to their rougher textures and microcracks (Ding </w:t>
      </w:r>
      <w:r w:rsidRPr="00112B15">
        <w:rPr>
          <w:rFonts w:ascii="Arial" w:hAnsi="Arial" w:cs="Arial"/>
          <w:i/>
          <w:iCs/>
        </w:rPr>
        <w:t>et al.,</w:t>
      </w:r>
      <w:r w:rsidRPr="00112B15">
        <w:rPr>
          <w:rFonts w:ascii="Arial" w:hAnsi="Arial" w:cs="Arial"/>
        </w:rPr>
        <w:t xml:space="preserve"> 2023). Mechanical indices, impact (23.9%), crushing (26.1%), and abrasion (28.2%), remained within permissible BS thresholds, indicating adequate toughness. Figure 1 confirms the inverse trend between density and absorptivity. Overall, recycled aggregates met ASTM and NIS quality standards; however, minor mix adjustments are required to offset the higher absorption.</w:t>
      </w:r>
      <w:r w:rsidR="0051483D">
        <w:rPr>
          <w:rFonts w:ascii="Arial" w:hAnsi="Arial" w:cs="Arial"/>
        </w:rPr>
        <w:t xml:space="preserve"> </w:t>
      </w:r>
      <w:r w:rsidRPr="00112B15">
        <w:rPr>
          <w:rFonts w:ascii="Arial" w:hAnsi="Arial" w:cs="Arial"/>
        </w:rPr>
        <w:t>Despite this, all recycled aggregates met ASTM C127/C128 standards (≥2.40), confirming their suitability for structural use. Their higher water absorption (5.9–6.8% vs. 2.6–2.9%) indicates the presence of micro-voids, which may improve the bond with the cement paste but may require adjustments to the water/cement ratio for workability. Mechanical resistance, impact (23.9%), crushing (26.1%), and abrasion (28.2%), stayed within acceptable limits (≤30–35%), showing recycled aggregates are suitable for non-structural block applications.</w:t>
      </w:r>
    </w:p>
    <w:p w14:paraId="54F93396" w14:textId="748291B6" w:rsidR="00B66DD3" w:rsidRPr="00112B15" w:rsidRDefault="00B66DD3" w:rsidP="002C18EE">
      <w:pPr>
        <w:pStyle w:val="Body"/>
        <w:jc w:val="center"/>
        <w:rPr>
          <w:rFonts w:ascii="Arial" w:hAnsi="Arial" w:cs="Arial"/>
          <w:b/>
          <w:bCs/>
        </w:rPr>
      </w:pPr>
      <w:r w:rsidRPr="00112B15">
        <w:rPr>
          <w:rFonts w:ascii="Arial" w:hAnsi="Arial" w:cs="Arial"/>
          <w:b/>
          <w:bCs/>
        </w:rPr>
        <w:t>Table 1</w:t>
      </w:r>
      <w:r w:rsidR="002C18EE" w:rsidRPr="00112B15">
        <w:rPr>
          <w:rFonts w:ascii="Arial" w:hAnsi="Arial" w:cs="Arial"/>
          <w:b/>
          <w:bCs/>
        </w:rPr>
        <w:t xml:space="preserve">. </w:t>
      </w:r>
      <w:r w:rsidRPr="00112B15">
        <w:rPr>
          <w:rFonts w:ascii="Arial" w:hAnsi="Arial" w:cs="Arial"/>
          <w:b/>
          <w:bCs/>
        </w:rPr>
        <w:t xml:space="preserve">Physical and </w:t>
      </w:r>
      <w:r w:rsidR="002C18EE" w:rsidRPr="00112B15">
        <w:rPr>
          <w:rFonts w:ascii="Arial" w:hAnsi="Arial" w:cs="Arial"/>
          <w:b/>
          <w:bCs/>
        </w:rPr>
        <w:t>m</w:t>
      </w:r>
      <w:r w:rsidRPr="00112B15">
        <w:rPr>
          <w:rFonts w:ascii="Arial" w:hAnsi="Arial" w:cs="Arial"/>
          <w:b/>
          <w:bCs/>
        </w:rPr>
        <w:t xml:space="preserve">echanical </w:t>
      </w:r>
      <w:r w:rsidR="002C18EE" w:rsidRPr="00112B15">
        <w:rPr>
          <w:rFonts w:ascii="Arial" w:hAnsi="Arial" w:cs="Arial"/>
          <w:b/>
          <w:bCs/>
        </w:rPr>
        <w:t>p</w:t>
      </w:r>
      <w:r w:rsidRPr="00112B15">
        <w:rPr>
          <w:rFonts w:ascii="Arial" w:hAnsi="Arial" w:cs="Arial"/>
          <w:b/>
          <w:bCs/>
        </w:rPr>
        <w:t xml:space="preserve">roperties of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ggregates</w:t>
      </w:r>
    </w:p>
    <w:tbl>
      <w:tblPr>
        <w:tblW w:w="8100" w:type="dxa"/>
        <w:jc w:val="center"/>
        <w:tblCellSpacing w:w="15" w:type="dxa"/>
        <w:tblCellMar>
          <w:top w:w="15" w:type="dxa"/>
          <w:left w:w="15" w:type="dxa"/>
          <w:bottom w:w="15" w:type="dxa"/>
          <w:right w:w="15" w:type="dxa"/>
        </w:tblCellMar>
        <w:tblLook w:val="04A0" w:firstRow="1" w:lastRow="0" w:firstColumn="1" w:lastColumn="0" w:noHBand="0" w:noVBand="1"/>
      </w:tblPr>
      <w:tblGrid>
        <w:gridCol w:w="2250"/>
        <w:gridCol w:w="630"/>
        <w:gridCol w:w="630"/>
        <w:gridCol w:w="630"/>
        <w:gridCol w:w="720"/>
        <w:gridCol w:w="1890"/>
        <w:gridCol w:w="1350"/>
      </w:tblGrid>
      <w:tr w:rsidR="00B66DD3" w:rsidRPr="00112B15" w14:paraId="44C1C00C" w14:textId="77777777" w:rsidTr="007F424B">
        <w:trPr>
          <w:tblHeader/>
          <w:tblCellSpacing w:w="15" w:type="dxa"/>
          <w:jc w:val="center"/>
        </w:trPr>
        <w:tc>
          <w:tcPr>
            <w:tcW w:w="2205" w:type="dxa"/>
            <w:tcBorders>
              <w:top w:val="single" w:sz="4" w:space="0" w:color="auto"/>
              <w:bottom w:val="single" w:sz="4" w:space="0" w:color="auto"/>
            </w:tcBorders>
            <w:vAlign w:val="center"/>
            <w:hideMark/>
          </w:tcPr>
          <w:p w14:paraId="773CEE6F" w14:textId="77777777" w:rsidR="00B66DD3" w:rsidRPr="00112B15" w:rsidRDefault="00B66DD3" w:rsidP="002C18EE">
            <w:pPr>
              <w:pStyle w:val="Body"/>
              <w:spacing w:after="0"/>
              <w:rPr>
                <w:rFonts w:ascii="Arial" w:hAnsi="Arial" w:cs="Arial"/>
                <w:b/>
                <w:bCs/>
              </w:rPr>
            </w:pPr>
            <w:r w:rsidRPr="00112B15">
              <w:rPr>
                <w:rFonts w:ascii="Arial" w:hAnsi="Arial" w:cs="Arial"/>
                <w:b/>
                <w:bCs/>
              </w:rPr>
              <w:t>Property</w:t>
            </w:r>
          </w:p>
        </w:tc>
        <w:tc>
          <w:tcPr>
            <w:tcW w:w="600" w:type="dxa"/>
            <w:tcBorders>
              <w:top w:val="single" w:sz="4" w:space="0" w:color="auto"/>
              <w:bottom w:val="single" w:sz="4" w:space="0" w:color="auto"/>
            </w:tcBorders>
            <w:vAlign w:val="center"/>
            <w:hideMark/>
          </w:tcPr>
          <w:p w14:paraId="77941C92" w14:textId="77777777" w:rsidR="00B66DD3" w:rsidRPr="00112B15" w:rsidRDefault="00B66DD3" w:rsidP="002C18EE">
            <w:pPr>
              <w:pStyle w:val="Body"/>
              <w:spacing w:after="0"/>
              <w:rPr>
                <w:rFonts w:ascii="Arial" w:hAnsi="Arial" w:cs="Arial"/>
                <w:b/>
                <w:bCs/>
              </w:rPr>
            </w:pPr>
            <w:r w:rsidRPr="00112B15">
              <w:rPr>
                <w:rFonts w:ascii="Arial" w:hAnsi="Arial" w:cs="Arial"/>
                <w:b/>
                <w:bCs/>
              </w:rPr>
              <w:t>RCA</w:t>
            </w:r>
          </w:p>
        </w:tc>
        <w:tc>
          <w:tcPr>
            <w:tcW w:w="600" w:type="dxa"/>
            <w:tcBorders>
              <w:top w:val="single" w:sz="4" w:space="0" w:color="auto"/>
              <w:bottom w:val="single" w:sz="4" w:space="0" w:color="auto"/>
            </w:tcBorders>
            <w:vAlign w:val="center"/>
            <w:hideMark/>
          </w:tcPr>
          <w:p w14:paraId="0818FDCF" w14:textId="77777777" w:rsidR="00B66DD3" w:rsidRPr="00112B15" w:rsidRDefault="00B66DD3" w:rsidP="002C18EE">
            <w:pPr>
              <w:pStyle w:val="Body"/>
              <w:spacing w:after="0"/>
              <w:rPr>
                <w:rFonts w:ascii="Arial" w:hAnsi="Arial" w:cs="Arial"/>
                <w:b/>
                <w:bCs/>
              </w:rPr>
            </w:pPr>
            <w:r w:rsidRPr="00112B15">
              <w:rPr>
                <w:rFonts w:ascii="Arial" w:hAnsi="Arial" w:cs="Arial"/>
                <w:b/>
                <w:bCs/>
              </w:rPr>
              <w:t>RFA</w:t>
            </w:r>
          </w:p>
        </w:tc>
        <w:tc>
          <w:tcPr>
            <w:tcW w:w="600" w:type="dxa"/>
            <w:tcBorders>
              <w:top w:val="single" w:sz="4" w:space="0" w:color="auto"/>
              <w:bottom w:val="single" w:sz="4" w:space="0" w:color="auto"/>
            </w:tcBorders>
            <w:vAlign w:val="center"/>
            <w:hideMark/>
          </w:tcPr>
          <w:p w14:paraId="41CDAFE9" w14:textId="77777777" w:rsidR="00B66DD3" w:rsidRPr="00112B15" w:rsidRDefault="00B66DD3" w:rsidP="002C18EE">
            <w:pPr>
              <w:pStyle w:val="Body"/>
              <w:spacing w:after="0"/>
              <w:rPr>
                <w:rFonts w:ascii="Arial" w:hAnsi="Arial" w:cs="Arial"/>
                <w:b/>
                <w:bCs/>
              </w:rPr>
            </w:pPr>
            <w:r w:rsidRPr="00112B15">
              <w:rPr>
                <w:rFonts w:ascii="Arial" w:hAnsi="Arial" w:cs="Arial"/>
                <w:b/>
                <w:bCs/>
              </w:rPr>
              <w:t>NCA</w:t>
            </w:r>
          </w:p>
        </w:tc>
        <w:tc>
          <w:tcPr>
            <w:tcW w:w="690" w:type="dxa"/>
            <w:tcBorders>
              <w:top w:val="single" w:sz="4" w:space="0" w:color="auto"/>
              <w:bottom w:val="single" w:sz="4" w:space="0" w:color="auto"/>
            </w:tcBorders>
            <w:vAlign w:val="center"/>
            <w:hideMark/>
          </w:tcPr>
          <w:p w14:paraId="0AE262F3" w14:textId="77777777" w:rsidR="00B66DD3" w:rsidRPr="00112B15" w:rsidRDefault="00B66DD3" w:rsidP="002C18EE">
            <w:pPr>
              <w:pStyle w:val="Body"/>
              <w:spacing w:after="0"/>
              <w:rPr>
                <w:rFonts w:ascii="Arial" w:hAnsi="Arial" w:cs="Arial"/>
                <w:b/>
                <w:bCs/>
              </w:rPr>
            </w:pPr>
            <w:r w:rsidRPr="00112B15">
              <w:rPr>
                <w:rFonts w:ascii="Arial" w:hAnsi="Arial" w:cs="Arial"/>
                <w:b/>
                <w:bCs/>
              </w:rPr>
              <w:t>NFA</w:t>
            </w:r>
          </w:p>
        </w:tc>
        <w:tc>
          <w:tcPr>
            <w:tcW w:w="1860" w:type="dxa"/>
            <w:tcBorders>
              <w:top w:val="single" w:sz="4" w:space="0" w:color="auto"/>
              <w:bottom w:val="single" w:sz="4" w:space="0" w:color="auto"/>
            </w:tcBorders>
            <w:vAlign w:val="center"/>
            <w:hideMark/>
          </w:tcPr>
          <w:p w14:paraId="29FACDEF" w14:textId="77777777" w:rsidR="00B66DD3" w:rsidRPr="00112B15" w:rsidRDefault="00B66DD3" w:rsidP="002C18EE">
            <w:pPr>
              <w:pStyle w:val="Body"/>
              <w:spacing w:after="0"/>
              <w:rPr>
                <w:rFonts w:ascii="Arial" w:hAnsi="Arial" w:cs="Arial"/>
                <w:b/>
                <w:bCs/>
              </w:rPr>
            </w:pPr>
            <w:r w:rsidRPr="00112B15">
              <w:rPr>
                <w:rFonts w:ascii="Arial" w:hAnsi="Arial" w:cs="Arial"/>
                <w:b/>
                <w:bCs/>
              </w:rPr>
              <w:t xml:space="preserve">Reference Limit </w:t>
            </w:r>
            <w:r w:rsidRPr="00112B15">
              <w:rPr>
                <w:rFonts w:ascii="Arial" w:hAnsi="Arial" w:cs="Arial"/>
              </w:rPr>
              <w:t>(ASTM C127/C128)</w:t>
            </w:r>
          </w:p>
        </w:tc>
        <w:tc>
          <w:tcPr>
            <w:tcW w:w="1305" w:type="dxa"/>
            <w:tcBorders>
              <w:top w:val="single" w:sz="4" w:space="0" w:color="auto"/>
              <w:bottom w:val="single" w:sz="4" w:space="0" w:color="auto"/>
            </w:tcBorders>
            <w:vAlign w:val="center"/>
            <w:hideMark/>
          </w:tcPr>
          <w:p w14:paraId="15BB1282" w14:textId="77777777" w:rsidR="00B66DD3" w:rsidRPr="00112B15" w:rsidRDefault="00B66DD3" w:rsidP="002C18EE">
            <w:pPr>
              <w:pStyle w:val="Body"/>
              <w:spacing w:after="0"/>
              <w:rPr>
                <w:rFonts w:ascii="Arial" w:hAnsi="Arial" w:cs="Arial"/>
                <w:b/>
                <w:bCs/>
              </w:rPr>
            </w:pPr>
            <w:r w:rsidRPr="00112B15">
              <w:rPr>
                <w:rFonts w:ascii="Arial" w:hAnsi="Arial" w:cs="Arial"/>
                <w:b/>
                <w:bCs/>
              </w:rPr>
              <w:t>Compliance</w:t>
            </w:r>
          </w:p>
        </w:tc>
      </w:tr>
      <w:tr w:rsidR="00B66DD3" w:rsidRPr="00112B15" w14:paraId="79281604" w14:textId="77777777" w:rsidTr="007F424B">
        <w:trPr>
          <w:tblCellSpacing w:w="15" w:type="dxa"/>
          <w:jc w:val="center"/>
        </w:trPr>
        <w:tc>
          <w:tcPr>
            <w:tcW w:w="2205" w:type="dxa"/>
            <w:vAlign w:val="center"/>
            <w:hideMark/>
          </w:tcPr>
          <w:p w14:paraId="57F15663" w14:textId="77777777" w:rsidR="00B66DD3" w:rsidRPr="00112B15" w:rsidRDefault="00B66DD3" w:rsidP="002C18EE">
            <w:pPr>
              <w:pStyle w:val="Body"/>
              <w:spacing w:after="0"/>
              <w:rPr>
                <w:rFonts w:ascii="Arial" w:hAnsi="Arial" w:cs="Arial"/>
              </w:rPr>
            </w:pPr>
            <w:r w:rsidRPr="00112B15">
              <w:rPr>
                <w:rFonts w:ascii="Arial" w:hAnsi="Arial" w:cs="Arial"/>
              </w:rPr>
              <w:t>Specific gravity</w:t>
            </w:r>
          </w:p>
        </w:tc>
        <w:tc>
          <w:tcPr>
            <w:tcW w:w="600" w:type="dxa"/>
            <w:vAlign w:val="center"/>
            <w:hideMark/>
          </w:tcPr>
          <w:p w14:paraId="608BFF7C" w14:textId="77777777" w:rsidR="00B66DD3" w:rsidRPr="00112B15" w:rsidRDefault="00B66DD3" w:rsidP="002C18EE">
            <w:pPr>
              <w:pStyle w:val="Body"/>
              <w:spacing w:after="0"/>
              <w:rPr>
                <w:rFonts w:ascii="Arial" w:hAnsi="Arial" w:cs="Arial"/>
              </w:rPr>
            </w:pPr>
            <w:r w:rsidRPr="00112B15">
              <w:rPr>
                <w:rFonts w:ascii="Arial" w:hAnsi="Arial" w:cs="Arial"/>
              </w:rPr>
              <w:t>2.47</w:t>
            </w:r>
          </w:p>
        </w:tc>
        <w:tc>
          <w:tcPr>
            <w:tcW w:w="600" w:type="dxa"/>
            <w:vAlign w:val="center"/>
            <w:hideMark/>
          </w:tcPr>
          <w:p w14:paraId="75D52AFC" w14:textId="77777777" w:rsidR="00B66DD3" w:rsidRPr="00112B15" w:rsidRDefault="00B66DD3" w:rsidP="002C18EE">
            <w:pPr>
              <w:pStyle w:val="Body"/>
              <w:spacing w:after="0"/>
              <w:rPr>
                <w:rFonts w:ascii="Arial" w:hAnsi="Arial" w:cs="Arial"/>
              </w:rPr>
            </w:pPr>
            <w:r w:rsidRPr="00112B15">
              <w:rPr>
                <w:rFonts w:ascii="Arial" w:hAnsi="Arial" w:cs="Arial"/>
              </w:rPr>
              <w:t>2.45</w:t>
            </w:r>
          </w:p>
        </w:tc>
        <w:tc>
          <w:tcPr>
            <w:tcW w:w="600" w:type="dxa"/>
            <w:vAlign w:val="center"/>
            <w:hideMark/>
          </w:tcPr>
          <w:p w14:paraId="0DDEF7D1" w14:textId="77777777" w:rsidR="00B66DD3" w:rsidRPr="00112B15" w:rsidRDefault="00B66DD3" w:rsidP="002C18EE">
            <w:pPr>
              <w:pStyle w:val="Body"/>
              <w:spacing w:after="0"/>
              <w:rPr>
                <w:rFonts w:ascii="Arial" w:hAnsi="Arial" w:cs="Arial"/>
              </w:rPr>
            </w:pPr>
            <w:r w:rsidRPr="00112B15">
              <w:rPr>
                <w:rFonts w:ascii="Arial" w:hAnsi="Arial" w:cs="Arial"/>
              </w:rPr>
              <w:t>2.64</w:t>
            </w:r>
          </w:p>
        </w:tc>
        <w:tc>
          <w:tcPr>
            <w:tcW w:w="690" w:type="dxa"/>
            <w:vAlign w:val="center"/>
            <w:hideMark/>
          </w:tcPr>
          <w:p w14:paraId="3DD5C08D" w14:textId="77777777" w:rsidR="00B66DD3" w:rsidRPr="00112B15" w:rsidRDefault="00B66DD3" w:rsidP="002C18EE">
            <w:pPr>
              <w:pStyle w:val="Body"/>
              <w:spacing w:after="0"/>
              <w:rPr>
                <w:rFonts w:ascii="Arial" w:hAnsi="Arial" w:cs="Arial"/>
              </w:rPr>
            </w:pPr>
            <w:r w:rsidRPr="00112B15">
              <w:rPr>
                <w:rFonts w:ascii="Arial" w:hAnsi="Arial" w:cs="Arial"/>
              </w:rPr>
              <w:t>2.62</w:t>
            </w:r>
          </w:p>
        </w:tc>
        <w:tc>
          <w:tcPr>
            <w:tcW w:w="1860" w:type="dxa"/>
            <w:vAlign w:val="center"/>
            <w:hideMark/>
          </w:tcPr>
          <w:p w14:paraId="4C48C0D5" w14:textId="77777777" w:rsidR="00B66DD3" w:rsidRPr="00112B15" w:rsidRDefault="00B66DD3" w:rsidP="002C18EE">
            <w:pPr>
              <w:pStyle w:val="Body"/>
              <w:spacing w:after="0"/>
              <w:rPr>
                <w:rFonts w:ascii="Arial" w:hAnsi="Arial" w:cs="Arial"/>
              </w:rPr>
            </w:pPr>
            <w:r w:rsidRPr="00112B15">
              <w:rPr>
                <w:rFonts w:ascii="Arial" w:hAnsi="Arial" w:cs="Arial"/>
              </w:rPr>
              <w:t>≥2.40</w:t>
            </w:r>
          </w:p>
        </w:tc>
        <w:tc>
          <w:tcPr>
            <w:tcW w:w="1305" w:type="dxa"/>
            <w:vAlign w:val="center"/>
            <w:hideMark/>
          </w:tcPr>
          <w:p w14:paraId="1E1A7C87"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B66DD3" w:rsidRPr="00112B15" w14:paraId="770EBA06" w14:textId="77777777" w:rsidTr="007F424B">
        <w:trPr>
          <w:tblCellSpacing w:w="15" w:type="dxa"/>
          <w:jc w:val="center"/>
        </w:trPr>
        <w:tc>
          <w:tcPr>
            <w:tcW w:w="2205" w:type="dxa"/>
            <w:vAlign w:val="center"/>
            <w:hideMark/>
          </w:tcPr>
          <w:p w14:paraId="11E18287" w14:textId="77777777" w:rsidR="00B66DD3" w:rsidRPr="00112B15" w:rsidRDefault="00B66DD3" w:rsidP="002C18EE">
            <w:pPr>
              <w:pStyle w:val="Body"/>
              <w:spacing w:after="0"/>
              <w:rPr>
                <w:rFonts w:ascii="Arial" w:hAnsi="Arial" w:cs="Arial"/>
              </w:rPr>
            </w:pPr>
            <w:r w:rsidRPr="00112B15">
              <w:rPr>
                <w:rFonts w:ascii="Arial" w:hAnsi="Arial" w:cs="Arial"/>
              </w:rPr>
              <w:t>Bulk density (kg/m³)</w:t>
            </w:r>
          </w:p>
        </w:tc>
        <w:tc>
          <w:tcPr>
            <w:tcW w:w="600" w:type="dxa"/>
            <w:vAlign w:val="center"/>
            <w:hideMark/>
          </w:tcPr>
          <w:p w14:paraId="13593E40" w14:textId="77777777" w:rsidR="00B66DD3" w:rsidRPr="00112B15" w:rsidRDefault="00B66DD3" w:rsidP="002C18EE">
            <w:pPr>
              <w:pStyle w:val="Body"/>
              <w:spacing w:after="0"/>
              <w:rPr>
                <w:rFonts w:ascii="Arial" w:hAnsi="Arial" w:cs="Arial"/>
              </w:rPr>
            </w:pPr>
            <w:r w:rsidRPr="00112B15">
              <w:rPr>
                <w:rFonts w:ascii="Arial" w:hAnsi="Arial" w:cs="Arial"/>
              </w:rPr>
              <w:t>1485</w:t>
            </w:r>
          </w:p>
        </w:tc>
        <w:tc>
          <w:tcPr>
            <w:tcW w:w="600" w:type="dxa"/>
            <w:vAlign w:val="center"/>
            <w:hideMark/>
          </w:tcPr>
          <w:p w14:paraId="61B5E27B" w14:textId="77777777" w:rsidR="00B66DD3" w:rsidRPr="00112B15" w:rsidRDefault="00B66DD3" w:rsidP="002C18EE">
            <w:pPr>
              <w:pStyle w:val="Body"/>
              <w:spacing w:after="0"/>
              <w:rPr>
                <w:rFonts w:ascii="Arial" w:hAnsi="Arial" w:cs="Arial"/>
              </w:rPr>
            </w:pPr>
            <w:r w:rsidRPr="00112B15">
              <w:rPr>
                <w:rFonts w:ascii="Arial" w:hAnsi="Arial" w:cs="Arial"/>
              </w:rPr>
              <w:t>1440</w:t>
            </w:r>
          </w:p>
        </w:tc>
        <w:tc>
          <w:tcPr>
            <w:tcW w:w="600" w:type="dxa"/>
            <w:vAlign w:val="center"/>
            <w:hideMark/>
          </w:tcPr>
          <w:p w14:paraId="19BE8298" w14:textId="77777777" w:rsidR="00B66DD3" w:rsidRPr="00112B15" w:rsidRDefault="00B66DD3" w:rsidP="002C18EE">
            <w:pPr>
              <w:pStyle w:val="Body"/>
              <w:spacing w:after="0"/>
              <w:rPr>
                <w:rFonts w:ascii="Arial" w:hAnsi="Arial" w:cs="Arial"/>
              </w:rPr>
            </w:pPr>
            <w:r w:rsidRPr="00112B15">
              <w:rPr>
                <w:rFonts w:ascii="Arial" w:hAnsi="Arial" w:cs="Arial"/>
              </w:rPr>
              <w:t>1635</w:t>
            </w:r>
          </w:p>
        </w:tc>
        <w:tc>
          <w:tcPr>
            <w:tcW w:w="690" w:type="dxa"/>
            <w:vAlign w:val="center"/>
            <w:hideMark/>
          </w:tcPr>
          <w:p w14:paraId="3CA4C900" w14:textId="77777777" w:rsidR="00B66DD3" w:rsidRPr="00112B15" w:rsidRDefault="00B66DD3" w:rsidP="002C18EE">
            <w:pPr>
              <w:pStyle w:val="Body"/>
              <w:spacing w:after="0"/>
              <w:rPr>
                <w:rFonts w:ascii="Arial" w:hAnsi="Arial" w:cs="Arial"/>
              </w:rPr>
            </w:pPr>
            <w:r w:rsidRPr="00112B15">
              <w:rPr>
                <w:rFonts w:ascii="Arial" w:hAnsi="Arial" w:cs="Arial"/>
              </w:rPr>
              <w:t>1590</w:t>
            </w:r>
          </w:p>
        </w:tc>
        <w:tc>
          <w:tcPr>
            <w:tcW w:w="1860" w:type="dxa"/>
            <w:vAlign w:val="center"/>
            <w:hideMark/>
          </w:tcPr>
          <w:p w14:paraId="18BFDF4B" w14:textId="77777777" w:rsidR="00B66DD3" w:rsidRPr="00112B15" w:rsidRDefault="00B66DD3" w:rsidP="002C18EE">
            <w:pPr>
              <w:pStyle w:val="Body"/>
              <w:spacing w:after="0"/>
              <w:rPr>
                <w:rFonts w:ascii="Arial" w:hAnsi="Arial" w:cs="Arial"/>
              </w:rPr>
            </w:pPr>
            <w:r w:rsidRPr="00112B15">
              <w:rPr>
                <w:rFonts w:ascii="Arial" w:hAnsi="Arial" w:cs="Arial"/>
              </w:rPr>
              <w:t>≥1400</w:t>
            </w:r>
          </w:p>
        </w:tc>
        <w:tc>
          <w:tcPr>
            <w:tcW w:w="1305" w:type="dxa"/>
            <w:vAlign w:val="center"/>
            <w:hideMark/>
          </w:tcPr>
          <w:p w14:paraId="13E5EF01"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B66DD3" w:rsidRPr="00112B15" w14:paraId="092DAC93" w14:textId="77777777" w:rsidTr="007F424B">
        <w:trPr>
          <w:tblCellSpacing w:w="15" w:type="dxa"/>
          <w:jc w:val="center"/>
        </w:trPr>
        <w:tc>
          <w:tcPr>
            <w:tcW w:w="2205" w:type="dxa"/>
            <w:vAlign w:val="center"/>
            <w:hideMark/>
          </w:tcPr>
          <w:p w14:paraId="0B036F05" w14:textId="77777777" w:rsidR="00B66DD3" w:rsidRPr="00112B15" w:rsidRDefault="00B66DD3" w:rsidP="002C18EE">
            <w:pPr>
              <w:pStyle w:val="Body"/>
              <w:spacing w:after="0"/>
              <w:rPr>
                <w:rFonts w:ascii="Arial" w:hAnsi="Arial" w:cs="Arial"/>
              </w:rPr>
            </w:pPr>
            <w:r w:rsidRPr="00112B15">
              <w:rPr>
                <w:rFonts w:ascii="Arial" w:hAnsi="Arial" w:cs="Arial"/>
              </w:rPr>
              <w:t>Water absorption (%)</w:t>
            </w:r>
          </w:p>
        </w:tc>
        <w:tc>
          <w:tcPr>
            <w:tcW w:w="600" w:type="dxa"/>
            <w:vAlign w:val="center"/>
            <w:hideMark/>
          </w:tcPr>
          <w:p w14:paraId="1DC6C997" w14:textId="77777777" w:rsidR="00B66DD3" w:rsidRPr="00112B15" w:rsidRDefault="00B66DD3" w:rsidP="002C18EE">
            <w:pPr>
              <w:pStyle w:val="Body"/>
              <w:spacing w:after="0"/>
              <w:rPr>
                <w:rFonts w:ascii="Arial" w:hAnsi="Arial" w:cs="Arial"/>
              </w:rPr>
            </w:pPr>
            <w:r w:rsidRPr="00112B15">
              <w:rPr>
                <w:rFonts w:ascii="Arial" w:hAnsi="Arial" w:cs="Arial"/>
              </w:rPr>
              <w:t>5.9</w:t>
            </w:r>
          </w:p>
        </w:tc>
        <w:tc>
          <w:tcPr>
            <w:tcW w:w="600" w:type="dxa"/>
            <w:vAlign w:val="center"/>
            <w:hideMark/>
          </w:tcPr>
          <w:p w14:paraId="6E30773A" w14:textId="77777777" w:rsidR="00B66DD3" w:rsidRPr="00112B15" w:rsidRDefault="00B66DD3" w:rsidP="002C18EE">
            <w:pPr>
              <w:pStyle w:val="Body"/>
              <w:spacing w:after="0"/>
              <w:rPr>
                <w:rFonts w:ascii="Arial" w:hAnsi="Arial" w:cs="Arial"/>
              </w:rPr>
            </w:pPr>
            <w:r w:rsidRPr="00112B15">
              <w:rPr>
                <w:rFonts w:ascii="Arial" w:hAnsi="Arial" w:cs="Arial"/>
              </w:rPr>
              <w:t>6.8</w:t>
            </w:r>
          </w:p>
        </w:tc>
        <w:tc>
          <w:tcPr>
            <w:tcW w:w="600" w:type="dxa"/>
            <w:vAlign w:val="center"/>
            <w:hideMark/>
          </w:tcPr>
          <w:p w14:paraId="545ACFF3" w14:textId="77777777" w:rsidR="00B66DD3" w:rsidRPr="00112B15" w:rsidRDefault="00B66DD3" w:rsidP="002C18EE">
            <w:pPr>
              <w:pStyle w:val="Body"/>
              <w:spacing w:after="0"/>
              <w:rPr>
                <w:rFonts w:ascii="Arial" w:hAnsi="Arial" w:cs="Arial"/>
              </w:rPr>
            </w:pPr>
            <w:r w:rsidRPr="00112B15">
              <w:rPr>
                <w:rFonts w:ascii="Arial" w:hAnsi="Arial" w:cs="Arial"/>
              </w:rPr>
              <w:t>2.9</w:t>
            </w:r>
          </w:p>
        </w:tc>
        <w:tc>
          <w:tcPr>
            <w:tcW w:w="690" w:type="dxa"/>
            <w:vAlign w:val="center"/>
            <w:hideMark/>
          </w:tcPr>
          <w:p w14:paraId="3AE87C10" w14:textId="77777777" w:rsidR="00B66DD3" w:rsidRPr="00112B15" w:rsidRDefault="00B66DD3" w:rsidP="002C18EE">
            <w:pPr>
              <w:pStyle w:val="Body"/>
              <w:spacing w:after="0"/>
              <w:rPr>
                <w:rFonts w:ascii="Arial" w:hAnsi="Arial" w:cs="Arial"/>
              </w:rPr>
            </w:pPr>
            <w:r w:rsidRPr="00112B15">
              <w:rPr>
                <w:rFonts w:ascii="Arial" w:hAnsi="Arial" w:cs="Arial"/>
              </w:rPr>
              <w:t>2.6</w:t>
            </w:r>
          </w:p>
        </w:tc>
        <w:tc>
          <w:tcPr>
            <w:tcW w:w="1860" w:type="dxa"/>
            <w:vAlign w:val="center"/>
            <w:hideMark/>
          </w:tcPr>
          <w:p w14:paraId="03EC430A" w14:textId="77777777" w:rsidR="00B66DD3" w:rsidRPr="00112B15" w:rsidRDefault="00B66DD3" w:rsidP="002C18EE">
            <w:pPr>
              <w:pStyle w:val="Body"/>
              <w:spacing w:after="0"/>
              <w:rPr>
                <w:rFonts w:ascii="Arial" w:hAnsi="Arial" w:cs="Arial"/>
              </w:rPr>
            </w:pPr>
            <w:r w:rsidRPr="00112B15">
              <w:rPr>
                <w:rFonts w:ascii="Arial" w:hAnsi="Arial" w:cs="Arial"/>
              </w:rPr>
              <w:t>≤7</w:t>
            </w:r>
          </w:p>
        </w:tc>
        <w:tc>
          <w:tcPr>
            <w:tcW w:w="1305" w:type="dxa"/>
            <w:vAlign w:val="center"/>
            <w:hideMark/>
          </w:tcPr>
          <w:p w14:paraId="19D48637" w14:textId="77777777" w:rsidR="00B66DD3" w:rsidRPr="00112B15" w:rsidRDefault="00B66DD3" w:rsidP="002C18EE">
            <w:pPr>
              <w:pStyle w:val="Body"/>
              <w:spacing w:after="0"/>
              <w:rPr>
                <w:rFonts w:ascii="Arial" w:hAnsi="Arial" w:cs="Arial"/>
              </w:rPr>
            </w:pPr>
            <w:r w:rsidRPr="00112B15">
              <w:rPr>
                <w:rFonts w:ascii="Arial" w:hAnsi="Arial" w:cs="Arial"/>
              </w:rPr>
              <w:t>Within limit</w:t>
            </w:r>
          </w:p>
        </w:tc>
      </w:tr>
      <w:tr w:rsidR="00B66DD3" w:rsidRPr="00112B15" w14:paraId="7474DBA0" w14:textId="77777777" w:rsidTr="007F424B">
        <w:trPr>
          <w:tblCellSpacing w:w="15" w:type="dxa"/>
          <w:jc w:val="center"/>
        </w:trPr>
        <w:tc>
          <w:tcPr>
            <w:tcW w:w="2205" w:type="dxa"/>
            <w:vAlign w:val="center"/>
            <w:hideMark/>
          </w:tcPr>
          <w:p w14:paraId="3842268B" w14:textId="77777777" w:rsidR="00B66DD3" w:rsidRPr="00112B15" w:rsidRDefault="00B66DD3" w:rsidP="002C18EE">
            <w:pPr>
              <w:pStyle w:val="Body"/>
              <w:spacing w:after="0"/>
              <w:rPr>
                <w:rFonts w:ascii="Arial" w:hAnsi="Arial" w:cs="Arial"/>
              </w:rPr>
            </w:pPr>
            <w:r w:rsidRPr="00112B15">
              <w:rPr>
                <w:rFonts w:ascii="Arial" w:hAnsi="Arial" w:cs="Arial"/>
              </w:rPr>
              <w:t>Impact value (%)</w:t>
            </w:r>
          </w:p>
        </w:tc>
        <w:tc>
          <w:tcPr>
            <w:tcW w:w="600" w:type="dxa"/>
            <w:vAlign w:val="center"/>
            <w:hideMark/>
          </w:tcPr>
          <w:p w14:paraId="5CCD839A" w14:textId="77777777" w:rsidR="00B66DD3" w:rsidRPr="00112B15" w:rsidRDefault="00B66DD3" w:rsidP="002C18EE">
            <w:pPr>
              <w:pStyle w:val="Body"/>
              <w:spacing w:after="0"/>
              <w:rPr>
                <w:rFonts w:ascii="Arial" w:hAnsi="Arial" w:cs="Arial"/>
              </w:rPr>
            </w:pPr>
            <w:r w:rsidRPr="00112B15">
              <w:rPr>
                <w:rFonts w:ascii="Arial" w:hAnsi="Arial" w:cs="Arial"/>
              </w:rPr>
              <w:t>23.9</w:t>
            </w:r>
          </w:p>
        </w:tc>
        <w:tc>
          <w:tcPr>
            <w:tcW w:w="600" w:type="dxa"/>
            <w:vAlign w:val="center"/>
            <w:hideMark/>
          </w:tcPr>
          <w:p w14:paraId="533E945E"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22CEC9CB" w14:textId="77777777" w:rsidR="00B66DD3" w:rsidRPr="00112B15" w:rsidRDefault="00B66DD3" w:rsidP="002C18EE">
            <w:pPr>
              <w:pStyle w:val="Body"/>
              <w:spacing w:after="0"/>
              <w:rPr>
                <w:rFonts w:ascii="Arial" w:hAnsi="Arial" w:cs="Arial"/>
              </w:rPr>
            </w:pPr>
            <w:r w:rsidRPr="00112B15">
              <w:rPr>
                <w:rFonts w:ascii="Arial" w:hAnsi="Arial" w:cs="Arial"/>
              </w:rPr>
              <w:t>19.6</w:t>
            </w:r>
          </w:p>
        </w:tc>
        <w:tc>
          <w:tcPr>
            <w:tcW w:w="690" w:type="dxa"/>
            <w:vAlign w:val="center"/>
            <w:hideMark/>
          </w:tcPr>
          <w:p w14:paraId="72203CF2"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59CF05B3" w14:textId="77777777" w:rsidR="00B66DD3" w:rsidRPr="00112B15" w:rsidRDefault="00B66DD3" w:rsidP="002C18EE">
            <w:pPr>
              <w:pStyle w:val="Body"/>
              <w:spacing w:after="0"/>
              <w:rPr>
                <w:rFonts w:ascii="Arial" w:hAnsi="Arial" w:cs="Arial"/>
              </w:rPr>
            </w:pPr>
            <w:r w:rsidRPr="00112B15">
              <w:rPr>
                <w:rFonts w:ascii="Arial" w:hAnsi="Arial" w:cs="Arial"/>
              </w:rPr>
              <w:t>≤30</w:t>
            </w:r>
          </w:p>
        </w:tc>
        <w:tc>
          <w:tcPr>
            <w:tcW w:w="1305" w:type="dxa"/>
            <w:vAlign w:val="center"/>
            <w:hideMark/>
          </w:tcPr>
          <w:p w14:paraId="761A928B"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0B00274B" w14:textId="77777777" w:rsidTr="007F424B">
        <w:trPr>
          <w:tblCellSpacing w:w="15" w:type="dxa"/>
          <w:jc w:val="center"/>
        </w:trPr>
        <w:tc>
          <w:tcPr>
            <w:tcW w:w="2205" w:type="dxa"/>
            <w:vAlign w:val="center"/>
            <w:hideMark/>
          </w:tcPr>
          <w:p w14:paraId="421A7027" w14:textId="77777777" w:rsidR="00B66DD3" w:rsidRPr="00112B15" w:rsidRDefault="00B66DD3" w:rsidP="002C18EE">
            <w:pPr>
              <w:pStyle w:val="Body"/>
              <w:spacing w:after="0"/>
              <w:rPr>
                <w:rFonts w:ascii="Arial" w:hAnsi="Arial" w:cs="Arial"/>
              </w:rPr>
            </w:pPr>
            <w:r w:rsidRPr="00112B15">
              <w:rPr>
                <w:rFonts w:ascii="Arial" w:hAnsi="Arial" w:cs="Arial"/>
              </w:rPr>
              <w:t>Crushing value (%)</w:t>
            </w:r>
          </w:p>
        </w:tc>
        <w:tc>
          <w:tcPr>
            <w:tcW w:w="600" w:type="dxa"/>
            <w:vAlign w:val="center"/>
            <w:hideMark/>
          </w:tcPr>
          <w:p w14:paraId="0B4D58B8" w14:textId="77777777" w:rsidR="00B66DD3" w:rsidRPr="00112B15" w:rsidRDefault="00B66DD3" w:rsidP="002C18EE">
            <w:pPr>
              <w:pStyle w:val="Body"/>
              <w:spacing w:after="0"/>
              <w:rPr>
                <w:rFonts w:ascii="Arial" w:hAnsi="Arial" w:cs="Arial"/>
              </w:rPr>
            </w:pPr>
            <w:r w:rsidRPr="00112B15">
              <w:rPr>
                <w:rFonts w:ascii="Arial" w:hAnsi="Arial" w:cs="Arial"/>
              </w:rPr>
              <w:t>26.1</w:t>
            </w:r>
          </w:p>
        </w:tc>
        <w:tc>
          <w:tcPr>
            <w:tcW w:w="600" w:type="dxa"/>
            <w:vAlign w:val="center"/>
            <w:hideMark/>
          </w:tcPr>
          <w:p w14:paraId="31514870"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1654B001" w14:textId="77777777" w:rsidR="00B66DD3" w:rsidRPr="00112B15" w:rsidRDefault="00B66DD3" w:rsidP="002C18EE">
            <w:pPr>
              <w:pStyle w:val="Body"/>
              <w:spacing w:after="0"/>
              <w:rPr>
                <w:rFonts w:ascii="Arial" w:hAnsi="Arial" w:cs="Arial"/>
              </w:rPr>
            </w:pPr>
            <w:r w:rsidRPr="00112B15">
              <w:rPr>
                <w:rFonts w:ascii="Arial" w:hAnsi="Arial" w:cs="Arial"/>
              </w:rPr>
              <w:t>21.1</w:t>
            </w:r>
          </w:p>
        </w:tc>
        <w:tc>
          <w:tcPr>
            <w:tcW w:w="690" w:type="dxa"/>
            <w:vAlign w:val="center"/>
            <w:hideMark/>
          </w:tcPr>
          <w:p w14:paraId="49F0DC7F"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3847CE93" w14:textId="77777777" w:rsidR="00B66DD3" w:rsidRPr="00112B15" w:rsidRDefault="00B66DD3" w:rsidP="002C18EE">
            <w:pPr>
              <w:pStyle w:val="Body"/>
              <w:spacing w:after="0"/>
              <w:rPr>
                <w:rFonts w:ascii="Arial" w:hAnsi="Arial" w:cs="Arial"/>
              </w:rPr>
            </w:pPr>
            <w:r w:rsidRPr="00112B15">
              <w:rPr>
                <w:rFonts w:ascii="Arial" w:hAnsi="Arial" w:cs="Arial"/>
              </w:rPr>
              <w:t>≤30</w:t>
            </w:r>
          </w:p>
        </w:tc>
        <w:tc>
          <w:tcPr>
            <w:tcW w:w="1305" w:type="dxa"/>
            <w:vAlign w:val="center"/>
            <w:hideMark/>
          </w:tcPr>
          <w:p w14:paraId="35CCC075"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59F22CA0" w14:textId="77777777" w:rsidTr="007F424B">
        <w:trPr>
          <w:tblCellSpacing w:w="15" w:type="dxa"/>
          <w:jc w:val="center"/>
        </w:trPr>
        <w:tc>
          <w:tcPr>
            <w:tcW w:w="2205" w:type="dxa"/>
            <w:vAlign w:val="center"/>
            <w:hideMark/>
          </w:tcPr>
          <w:p w14:paraId="1FF0131B" w14:textId="77777777" w:rsidR="00B66DD3" w:rsidRPr="00112B15" w:rsidRDefault="00B66DD3" w:rsidP="002C18EE">
            <w:pPr>
              <w:pStyle w:val="Body"/>
              <w:spacing w:after="0"/>
              <w:rPr>
                <w:rFonts w:ascii="Arial" w:hAnsi="Arial" w:cs="Arial"/>
              </w:rPr>
            </w:pPr>
            <w:r w:rsidRPr="00112B15">
              <w:rPr>
                <w:rFonts w:ascii="Arial" w:hAnsi="Arial" w:cs="Arial"/>
              </w:rPr>
              <w:t>Ten percent fines (kN)</w:t>
            </w:r>
          </w:p>
        </w:tc>
        <w:tc>
          <w:tcPr>
            <w:tcW w:w="600" w:type="dxa"/>
            <w:vAlign w:val="center"/>
            <w:hideMark/>
          </w:tcPr>
          <w:p w14:paraId="5819C8C0" w14:textId="77777777" w:rsidR="00B66DD3" w:rsidRPr="00112B15" w:rsidRDefault="00B66DD3" w:rsidP="002C18EE">
            <w:pPr>
              <w:pStyle w:val="Body"/>
              <w:spacing w:after="0"/>
              <w:rPr>
                <w:rFonts w:ascii="Arial" w:hAnsi="Arial" w:cs="Arial"/>
              </w:rPr>
            </w:pPr>
            <w:r w:rsidRPr="00112B15">
              <w:rPr>
                <w:rFonts w:ascii="Arial" w:hAnsi="Arial" w:cs="Arial"/>
              </w:rPr>
              <w:t>112</w:t>
            </w:r>
          </w:p>
        </w:tc>
        <w:tc>
          <w:tcPr>
            <w:tcW w:w="600" w:type="dxa"/>
            <w:vAlign w:val="center"/>
            <w:hideMark/>
          </w:tcPr>
          <w:p w14:paraId="703754B3"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15B946E6" w14:textId="77777777" w:rsidR="00B66DD3" w:rsidRPr="00112B15" w:rsidRDefault="00B66DD3" w:rsidP="002C18EE">
            <w:pPr>
              <w:pStyle w:val="Body"/>
              <w:spacing w:after="0"/>
              <w:rPr>
                <w:rFonts w:ascii="Arial" w:hAnsi="Arial" w:cs="Arial"/>
              </w:rPr>
            </w:pPr>
            <w:r w:rsidRPr="00112B15">
              <w:rPr>
                <w:rFonts w:ascii="Arial" w:hAnsi="Arial" w:cs="Arial"/>
              </w:rPr>
              <w:t>131</w:t>
            </w:r>
          </w:p>
        </w:tc>
        <w:tc>
          <w:tcPr>
            <w:tcW w:w="690" w:type="dxa"/>
            <w:vAlign w:val="center"/>
            <w:hideMark/>
          </w:tcPr>
          <w:p w14:paraId="7FE1A05F"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0DD24CE8"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1305" w:type="dxa"/>
            <w:vAlign w:val="center"/>
            <w:hideMark/>
          </w:tcPr>
          <w:p w14:paraId="57DD2570"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3921B50C" w14:textId="77777777" w:rsidTr="007F424B">
        <w:trPr>
          <w:tblCellSpacing w:w="15" w:type="dxa"/>
          <w:jc w:val="center"/>
        </w:trPr>
        <w:tc>
          <w:tcPr>
            <w:tcW w:w="2205" w:type="dxa"/>
            <w:vAlign w:val="center"/>
            <w:hideMark/>
          </w:tcPr>
          <w:p w14:paraId="3AA6E864" w14:textId="77777777" w:rsidR="00B66DD3" w:rsidRPr="00112B15" w:rsidRDefault="00B66DD3" w:rsidP="002C18EE">
            <w:pPr>
              <w:pStyle w:val="Body"/>
              <w:spacing w:after="0"/>
              <w:rPr>
                <w:rFonts w:ascii="Arial" w:hAnsi="Arial" w:cs="Arial"/>
              </w:rPr>
            </w:pPr>
            <w:r w:rsidRPr="00112B15">
              <w:rPr>
                <w:rFonts w:ascii="Arial" w:hAnsi="Arial" w:cs="Arial"/>
              </w:rPr>
              <w:t>LA abrasion (%)</w:t>
            </w:r>
          </w:p>
        </w:tc>
        <w:tc>
          <w:tcPr>
            <w:tcW w:w="600" w:type="dxa"/>
            <w:vAlign w:val="center"/>
            <w:hideMark/>
          </w:tcPr>
          <w:p w14:paraId="302E1E3E" w14:textId="77777777" w:rsidR="00B66DD3" w:rsidRPr="00112B15" w:rsidRDefault="00B66DD3" w:rsidP="002C18EE">
            <w:pPr>
              <w:pStyle w:val="Body"/>
              <w:spacing w:after="0"/>
              <w:rPr>
                <w:rFonts w:ascii="Arial" w:hAnsi="Arial" w:cs="Arial"/>
              </w:rPr>
            </w:pPr>
            <w:r w:rsidRPr="00112B15">
              <w:rPr>
                <w:rFonts w:ascii="Arial" w:hAnsi="Arial" w:cs="Arial"/>
              </w:rPr>
              <w:t>28.2</w:t>
            </w:r>
          </w:p>
        </w:tc>
        <w:tc>
          <w:tcPr>
            <w:tcW w:w="600" w:type="dxa"/>
            <w:vAlign w:val="center"/>
            <w:hideMark/>
          </w:tcPr>
          <w:p w14:paraId="744B0929"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600" w:type="dxa"/>
            <w:vAlign w:val="center"/>
            <w:hideMark/>
          </w:tcPr>
          <w:p w14:paraId="7DAB6586" w14:textId="77777777" w:rsidR="00B66DD3" w:rsidRPr="00112B15" w:rsidRDefault="00B66DD3" w:rsidP="002C18EE">
            <w:pPr>
              <w:pStyle w:val="Body"/>
              <w:spacing w:after="0"/>
              <w:rPr>
                <w:rFonts w:ascii="Arial" w:hAnsi="Arial" w:cs="Arial"/>
              </w:rPr>
            </w:pPr>
            <w:r w:rsidRPr="00112B15">
              <w:rPr>
                <w:rFonts w:ascii="Arial" w:hAnsi="Arial" w:cs="Arial"/>
              </w:rPr>
              <w:t>21.7</w:t>
            </w:r>
          </w:p>
        </w:tc>
        <w:tc>
          <w:tcPr>
            <w:tcW w:w="690" w:type="dxa"/>
            <w:vAlign w:val="center"/>
            <w:hideMark/>
          </w:tcPr>
          <w:p w14:paraId="3362BACB"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1860" w:type="dxa"/>
            <w:vAlign w:val="center"/>
            <w:hideMark/>
          </w:tcPr>
          <w:p w14:paraId="6DA4D3FC" w14:textId="77777777" w:rsidR="00B66DD3" w:rsidRPr="00112B15" w:rsidRDefault="00B66DD3" w:rsidP="002C18EE">
            <w:pPr>
              <w:pStyle w:val="Body"/>
              <w:spacing w:after="0"/>
              <w:rPr>
                <w:rFonts w:ascii="Arial" w:hAnsi="Arial" w:cs="Arial"/>
              </w:rPr>
            </w:pPr>
            <w:r w:rsidRPr="00112B15">
              <w:rPr>
                <w:rFonts w:ascii="Arial" w:hAnsi="Arial" w:cs="Arial"/>
              </w:rPr>
              <w:t>≤35</w:t>
            </w:r>
          </w:p>
        </w:tc>
        <w:tc>
          <w:tcPr>
            <w:tcW w:w="1305" w:type="dxa"/>
            <w:vAlign w:val="center"/>
            <w:hideMark/>
          </w:tcPr>
          <w:p w14:paraId="67656D5F"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635884F0" w14:textId="77777777" w:rsidTr="007F424B">
        <w:trPr>
          <w:tblCellSpacing w:w="15" w:type="dxa"/>
          <w:jc w:val="center"/>
        </w:trPr>
        <w:tc>
          <w:tcPr>
            <w:tcW w:w="2205" w:type="dxa"/>
            <w:vAlign w:val="center"/>
            <w:hideMark/>
          </w:tcPr>
          <w:p w14:paraId="5D2B5789" w14:textId="77777777" w:rsidR="00B66DD3" w:rsidRPr="00112B15" w:rsidRDefault="00B66DD3" w:rsidP="002C18EE">
            <w:pPr>
              <w:pStyle w:val="Body"/>
              <w:spacing w:after="0"/>
              <w:rPr>
                <w:rFonts w:ascii="Arial" w:hAnsi="Arial" w:cs="Arial"/>
              </w:rPr>
            </w:pPr>
            <w:r w:rsidRPr="00112B15">
              <w:rPr>
                <w:rFonts w:ascii="Arial" w:hAnsi="Arial" w:cs="Arial"/>
              </w:rPr>
              <w:t>Chloride (%)</w:t>
            </w:r>
          </w:p>
        </w:tc>
        <w:tc>
          <w:tcPr>
            <w:tcW w:w="600" w:type="dxa"/>
            <w:vAlign w:val="center"/>
            <w:hideMark/>
          </w:tcPr>
          <w:p w14:paraId="62CA1C3A" w14:textId="77777777" w:rsidR="00B66DD3" w:rsidRPr="00112B15" w:rsidRDefault="00B66DD3" w:rsidP="002C18EE">
            <w:pPr>
              <w:pStyle w:val="Body"/>
              <w:spacing w:after="0"/>
              <w:rPr>
                <w:rFonts w:ascii="Arial" w:hAnsi="Arial" w:cs="Arial"/>
              </w:rPr>
            </w:pPr>
            <w:r w:rsidRPr="00112B15">
              <w:rPr>
                <w:rFonts w:ascii="Arial" w:hAnsi="Arial" w:cs="Arial"/>
              </w:rPr>
              <w:t>0.015</w:t>
            </w:r>
          </w:p>
        </w:tc>
        <w:tc>
          <w:tcPr>
            <w:tcW w:w="600" w:type="dxa"/>
            <w:vAlign w:val="center"/>
            <w:hideMark/>
          </w:tcPr>
          <w:p w14:paraId="7EA9C7C4" w14:textId="77777777" w:rsidR="00B66DD3" w:rsidRPr="00112B15" w:rsidRDefault="00B66DD3" w:rsidP="002C18EE">
            <w:pPr>
              <w:pStyle w:val="Body"/>
              <w:spacing w:after="0"/>
              <w:rPr>
                <w:rFonts w:ascii="Arial" w:hAnsi="Arial" w:cs="Arial"/>
              </w:rPr>
            </w:pPr>
            <w:r w:rsidRPr="00112B15">
              <w:rPr>
                <w:rFonts w:ascii="Arial" w:hAnsi="Arial" w:cs="Arial"/>
              </w:rPr>
              <w:t>0.02</w:t>
            </w:r>
          </w:p>
        </w:tc>
        <w:tc>
          <w:tcPr>
            <w:tcW w:w="600" w:type="dxa"/>
            <w:vAlign w:val="center"/>
            <w:hideMark/>
          </w:tcPr>
          <w:p w14:paraId="52619D38" w14:textId="77777777" w:rsidR="00B66DD3" w:rsidRPr="00112B15" w:rsidRDefault="00B66DD3" w:rsidP="002C18EE">
            <w:pPr>
              <w:pStyle w:val="Body"/>
              <w:spacing w:after="0"/>
              <w:rPr>
                <w:rFonts w:ascii="Arial" w:hAnsi="Arial" w:cs="Arial"/>
              </w:rPr>
            </w:pPr>
            <w:r w:rsidRPr="00112B15">
              <w:rPr>
                <w:rFonts w:ascii="Arial" w:hAnsi="Arial" w:cs="Arial"/>
              </w:rPr>
              <w:t>0.011</w:t>
            </w:r>
          </w:p>
        </w:tc>
        <w:tc>
          <w:tcPr>
            <w:tcW w:w="690" w:type="dxa"/>
            <w:vAlign w:val="center"/>
            <w:hideMark/>
          </w:tcPr>
          <w:p w14:paraId="05D9404B" w14:textId="77777777" w:rsidR="00B66DD3" w:rsidRPr="00112B15" w:rsidRDefault="00B66DD3" w:rsidP="002C18EE">
            <w:pPr>
              <w:pStyle w:val="Body"/>
              <w:spacing w:after="0"/>
              <w:rPr>
                <w:rFonts w:ascii="Arial" w:hAnsi="Arial" w:cs="Arial"/>
              </w:rPr>
            </w:pPr>
            <w:r w:rsidRPr="00112B15">
              <w:rPr>
                <w:rFonts w:ascii="Arial" w:hAnsi="Arial" w:cs="Arial"/>
              </w:rPr>
              <w:t>0.013</w:t>
            </w:r>
          </w:p>
        </w:tc>
        <w:tc>
          <w:tcPr>
            <w:tcW w:w="1860" w:type="dxa"/>
            <w:vAlign w:val="center"/>
            <w:hideMark/>
          </w:tcPr>
          <w:p w14:paraId="7A8433A4" w14:textId="77777777" w:rsidR="00B66DD3" w:rsidRPr="00112B15" w:rsidRDefault="00B66DD3" w:rsidP="002C18EE">
            <w:pPr>
              <w:pStyle w:val="Body"/>
              <w:spacing w:after="0"/>
              <w:rPr>
                <w:rFonts w:ascii="Arial" w:hAnsi="Arial" w:cs="Arial"/>
              </w:rPr>
            </w:pPr>
            <w:r w:rsidRPr="00112B15">
              <w:rPr>
                <w:rFonts w:ascii="Arial" w:hAnsi="Arial" w:cs="Arial"/>
              </w:rPr>
              <w:t>≤0.05</w:t>
            </w:r>
          </w:p>
        </w:tc>
        <w:tc>
          <w:tcPr>
            <w:tcW w:w="1305" w:type="dxa"/>
            <w:vAlign w:val="center"/>
            <w:hideMark/>
          </w:tcPr>
          <w:p w14:paraId="3CBE15D6"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B66DD3" w:rsidRPr="00112B15" w14:paraId="586EA6F4" w14:textId="77777777" w:rsidTr="007F424B">
        <w:trPr>
          <w:tblCellSpacing w:w="15" w:type="dxa"/>
          <w:jc w:val="center"/>
        </w:trPr>
        <w:tc>
          <w:tcPr>
            <w:tcW w:w="2205" w:type="dxa"/>
            <w:tcBorders>
              <w:bottom w:val="single" w:sz="4" w:space="0" w:color="auto"/>
            </w:tcBorders>
            <w:vAlign w:val="center"/>
            <w:hideMark/>
          </w:tcPr>
          <w:p w14:paraId="55F0CEFE" w14:textId="77777777" w:rsidR="00B66DD3" w:rsidRPr="00112B15" w:rsidRDefault="00B66DD3" w:rsidP="002C18EE">
            <w:pPr>
              <w:pStyle w:val="Body"/>
              <w:spacing w:after="0"/>
              <w:rPr>
                <w:rFonts w:ascii="Arial" w:hAnsi="Arial" w:cs="Arial"/>
              </w:rPr>
            </w:pPr>
            <w:r w:rsidRPr="00112B15">
              <w:rPr>
                <w:rFonts w:ascii="Arial" w:hAnsi="Arial" w:cs="Arial"/>
              </w:rPr>
              <w:t>pH</w:t>
            </w:r>
          </w:p>
        </w:tc>
        <w:tc>
          <w:tcPr>
            <w:tcW w:w="600" w:type="dxa"/>
            <w:tcBorders>
              <w:bottom w:val="single" w:sz="4" w:space="0" w:color="auto"/>
            </w:tcBorders>
            <w:vAlign w:val="center"/>
            <w:hideMark/>
          </w:tcPr>
          <w:p w14:paraId="1241BE05" w14:textId="77777777" w:rsidR="00B66DD3" w:rsidRPr="00112B15" w:rsidRDefault="00B66DD3" w:rsidP="002C18EE">
            <w:pPr>
              <w:pStyle w:val="Body"/>
              <w:spacing w:after="0"/>
              <w:rPr>
                <w:rFonts w:ascii="Arial" w:hAnsi="Arial" w:cs="Arial"/>
              </w:rPr>
            </w:pPr>
            <w:r w:rsidRPr="00112B15">
              <w:rPr>
                <w:rFonts w:ascii="Arial" w:hAnsi="Arial" w:cs="Arial"/>
              </w:rPr>
              <w:t>8.1</w:t>
            </w:r>
          </w:p>
        </w:tc>
        <w:tc>
          <w:tcPr>
            <w:tcW w:w="600" w:type="dxa"/>
            <w:tcBorders>
              <w:bottom w:val="single" w:sz="4" w:space="0" w:color="auto"/>
            </w:tcBorders>
            <w:vAlign w:val="center"/>
            <w:hideMark/>
          </w:tcPr>
          <w:p w14:paraId="7F236DD3" w14:textId="77777777" w:rsidR="00B66DD3" w:rsidRPr="00112B15" w:rsidRDefault="00B66DD3" w:rsidP="002C18EE">
            <w:pPr>
              <w:pStyle w:val="Body"/>
              <w:spacing w:after="0"/>
              <w:rPr>
                <w:rFonts w:ascii="Arial" w:hAnsi="Arial" w:cs="Arial"/>
              </w:rPr>
            </w:pPr>
            <w:r w:rsidRPr="00112B15">
              <w:rPr>
                <w:rFonts w:ascii="Arial" w:hAnsi="Arial" w:cs="Arial"/>
              </w:rPr>
              <w:t>8.0</w:t>
            </w:r>
          </w:p>
        </w:tc>
        <w:tc>
          <w:tcPr>
            <w:tcW w:w="600" w:type="dxa"/>
            <w:tcBorders>
              <w:bottom w:val="single" w:sz="4" w:space="0" w:color="auto"/>
            </w:tcBorders>
            <w:vAlign w:val="center"/>
            <w:hideMark/>
          </w:tcPr>
          <w:p w14:paraId="0D3937B5" w14:textId="77777777" w:rsidR="00B66DD3" w:rsidRPr="00112B15" w:rsidRDefault="00B66DD3" w:rsidP="002C18EE">
            <w:pPr>
              <w:pStyle w:val="Body"/>
              <w:spacing w:after="0"/>
              <w:rPr>
                <w:rFonts w:ascii="Arial" w:hAnsi="Arial" w:cs="Arial"/>
              </w:rPr>
            </w:pPr>
            <w:r w:rsidRPr="00112B15">
              <w:rPr>
                <w:rFonts w:ascii="Arial" w:hAnsi="Arial" w:cs="Arial"/>
              </w:rPr>
              <w:t>8.0</w:t>
            </w:r>
          </w:p>
        </w:tc>
        <w:tc>
          <w:tcPr>
            <w:tcW w:w="690" w:type="dxa"/>
            <w:tcBorders>
              <w:bottom w:val="single" w:sz="4" w:space="0" w:color="auto"/>
            </w:tcBorders>
            <w:vAlign w:val="center"/>
            <w:hideMark/>
          </w:tcPr>
          <w:p w14:paraId="671ADE90" w14:textId="77777777" w:rsidR="00B66DD3" w:rsidRPr="00112B15" w:rsidRDefault="00B66DD3" w:rsidP="002C18EE">
            <w:pPr>
              <w:pStyle w:val="Body"/>
              <w:spacing w:after="0"/>
              <w:rPr>
                <w:rFonts w:ascii="Arial" w:hAnsi="Arial" w:cs="Arial"/>
              </w:rPr>
            </w:pPr>
            <w:r w:rsidRPr="00112B15">
              <w:rPr>
                <w:rFonts w:ascii="Arial" w:hAnsi="Arial" w:cs="Arial"/>
              </w:rPr>
              <w:t>7.9</w:t>
            </w:r>
          </w:p>
        </w:tc>
        <w:tc>
          <w:tcPr>
            <w:tcW w:w="1860" w:type="dxa"/>
            <w:tcBorders>
              <w:bottom w:val="single" w:sz="4" w:space="0" w:color="auto"/>
            </w:tcBorders>
            <w:vAlign w:val="center"/>
            <w:hideMark/>
          </w:tcPr>
          <w:p w14:paraId="0CD922EA" w14:textId="77777777" w:rsidR="00B66DD3" w:rsidRPr="00112B15" w:rsidRDefault="00B66DD3" w:rsidP="002C18EE">
            <w:pPr>
              <w:pStyle w:val="Body"/>
              <w:spacing w:after="0"/>
              <w:rPr>
                <w:rFonts w:ascii="Arial" w:hAnsi="Arial" w:cs="Arial"/>
              </w:rPr>
            </w:pPr>
            <w:r w:rsidRPr="00112B15">
              <w:rPr>
                <w:rFonts w:ascii="Arial" w:hAnsi="Arial" w:cs="Arial"/>
              </w:rPr>
              <w:t>6.5–8.5</w:t>
            </w:r>
          </w:p>
        </w:tc>
        <w:tc>
          <w:tcPr>
            <w:tcW w:w="1305" w:type="dxa"/>
            <w:tcBorders>
              <w:bottom w:val="single" w:sz="4" w:space="0" w:color="auto"/>
            </w:tcBorders>
            <w:vAlign w:val="center"/>
            <w:hideMark/>
          </w:tcPr>
          <w:p w14:paraId="011D345E" w14:textId="77777777" w:rsidR="00B66DD3" w:rsidRPr="00112B15" w:rsidRDefault="00B66DD3" w:rsidP="002C18EE">
            <w:pPr>
              <w:pStyle w:val="Body"/>
              <w:spacing w:after="0"/>
              <w:rPr>
                <w:rFonts w:ascii="Arial" w:hAnsi="Arial" w:cs="Arial"/>
              </w:rPr>
            </w:pPr>
            <w:r w:rsidRPr="00112B15">
              <w:rPr>
                <w:rFonts w:ascii="Arial" w:hAnsi="Arial" w:cs="Arial"/>
              </w:rPr>
              <w:t>Favourable</w:t>
            </w:r>
          </w:p>
        </w:tc>
      </w:tr>
    </w:tbl>
    <w:p w14:paraId="2807D04F" w14:textId="77777777" w:rsidR="00B66DD3" w:rsidRPr="00112B15" w:rsidRDefault="00B66DD3" w:rsidP="00B66DD3">
      <w:pPr>
        <w:pStyle w:val="Body"/>
        <w:rPr>
          <w:rFonts w:ascii="Arial" w:hAnsi="Arial" w:cs="Arial"/>
          <w:b/>
          <w:bCs/>
        </w:rPr>
      </w:pPr>
    </w:p>
    <w:p w14:paraId="4ECF3AB1" w14:textId="77777777" w:rsidR="00B66DD3" w:rsidRPr="00112B15" w:rsidRDefault="00B66DD3" w:rsidP="003D2675">
      <w:pPr>
        <w:pStyle w:val="Body"/>
        <w:jc w:val="center"/>
        <w:rPr>
          <w:rFonts w:ascii="Arial" w:hAnsi="Arial" w:cs="Arial"/>
          <w:b/>
          <w:bCs/>
        </w:rPr>
      </w:pPr>
      <w:r w:rsidRPr="00112B15">
        <w:rPr>
          <w:rFonts w:ascii="Arial" w:hAnsi="Arial" w:cs="Arial"/>
          <w:b/>
          <w:bCs/>
          <w:noProof/>
        </w:rPr>
        <w:drawing>
          <wp:inline distT="0" distB="0" distL="0" distR="0" wp14:anchorId="5E19A927" wp14:editId="46C74D26">
            <wp:extent cx="4794250" cy="1944893"/>
            <wp:effectExtent l="0" t="0" r="6350" b="0"/>
            <wp:docPr id="1" name="Picture 1" descr="A graph of water absorption for re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water absorption for recyc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0203" cy="1951365"/>
                    </a:xfrm>
                    <a:prstGeom prst="rect">
                      <a:avLst/>
                    </a:prstGeom>
                    <a:noFill/>
                    <a:ln>
                      <a:noFill/>
                    </a:ln>
                  </pic:spPr>
                </pic:pic>
              </a:graphicData>
            </a:graphic>
          </wp:inline>
        </w:drawing>
      </w:r>
    </w:p>
    <w:p w14:paraId="7F0B89E3" w14:textId="3EE6631B" w:rsidR="00B66DD3" w:rsidRPr="00112B15" w:rsidRDefault="00B66DD3" w:rsidP="002C18EE">
      <w:pPr>
        <w:pStyle w:val="Body"/>
        <w:jc w:val="center"/>
        <w:rPr>
          <w:rFonts w:ascii="Arial" w:hAnsi="Arial" w:cs="Arial"/>
          <w:b/>
          <w:bCs/>
        </w:rPr>
      </w:pPr>
      <w:r w:rsidRPr="00112B15">
        <w:rPr>
          <w:rFonts w:ascii="Arial" w:hAnsi="Arial" w:cs="Arial"/>
          <w:b/>
          <w:bCs/>
        </w:rPr>
        <w:lastRenderedPageBreak/>
        <w:t>Fig</w:t>
      </w:r>
      <w:r w:rsidR="002C18EE" w:rsidRPr="00112B15">
        <w:rPr>
          <w:rFonts w:ascii="Arial" w:hAnsi="Arial" w:cs="Arial"/>
          <w:b/>
          <w:bCs/>
        </w:rPr>
        <w:t>.</w:t>
      </w:r>
      <w:r w:rsidRPr="00112B15">
        <w:rPr>
          <w:rFonts w:ascii="Arial" w:hAnsi="Arial" w:cs="Arial"/>
          <w:b/>
          <w:bCs/>
        </w:rPr>
        <w:t xml:space="preserve"> 1</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Comparison of </w:t>
      </w:r>
      <w:r w:rsidR="002C18EE" w:rsidRPr="00112B15">
        <w:rPr>
          <w:rFonts w:ascii="Arial" w:hAnsi="Arial" w:cs="Arial"/>
          <w:b/>
          <w:bCs/>
        </w:rPr>
        <w:t>s</w:t>
      </w:r>
      <w:r w:rsidRPr="00112B15">
        <w:rPr>
          <w:rFonts w:ascii="Arial" w:hAnsi="Arial" w:cs="Arial"/>
          <w:b/>
          <w:bCs/>
        </w:rPr>
        <w:t xml:space="preserve">pecific </w:t>
      </w:r>
      <w:r w:rsidR="002C18EE" w:rsidRPr="00112B15">
        <w:rPr>
          <w:rFonts w:ascii="Arial" w:hAnsi="Arial" w:cs="Arial"/>
          <w:b/>
          <w:bCs/>
        </w:rPr>
        <w:t>g</w:t>
      </w:r>
      <w:r w:rsidRPr="00112B15">
        <w:rPr>
          <w:rFonts w:ascii="Arial" w:hAnsi="Arial" w:cs="Arial"/>
          <w:b/>
          <w:bCs/>
        </w:rPr>
        <w:t xml:space="preserve">ravity and </w:t>
      </w:r>
      <w:r w:rsidR="002C18EE" w:rsidRPr="00112B15">
        <w:rPr>
          <w:rFonts w:ascii="Arial" w:hAnsi="Arial" w:cs="Arial"/>
          <w:b/>
          <w:bCs/>
        </w:rPr>
        <w:t>w</w:t>
      </w:r>
      <w:r w:rsidRPr="00112B15">
        <w:rPr>
          <w:rFonts w:ascii="Arial" w:hAnsi="Arial" w:cs="Arial"/>
          <w:b/>
          <w:bCs/>
        </w:rPr>
        <w:t xml:space="preserve">ater </w:t>
      </w:r>
      <w:r w:rsidR="002C18EE" w:rsidRPr="00112B15">
        <w:rPr>
          <w:rFonts w:ascii="Arial" w:hAnsi="Arial" w:cs="Arial"/>
          <w:b/>
          <w:bCs/>
        </w:rPr>
        <w:t>a</w:t>
      </w:r>
      <w:r w:rsidRPr="00112B15">
        <w:rPr>
          <w:rFonts w:ascii="Arial" w:hAnsi="Arial" w:cs="Arial"/>
          <w:b/>
          <w:bCs/>
        </w:rPr>
        <w:t xml:space="preserve">bsorption for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ggregates</w:t>
      </w:r>
    </w:p>
    <w:p w14:paraId="5BD3E63A" w14:textId="77777777" w:rsidR="00B66DD3" w:rsidRPr="00112B15" w:rsidRDefault="00B66DD3" w:rsidP="00B66DD3">
      <w:pPr>
        <w:pStyle w:val="Body"/>
        <w:spacing w:after="0"/>
        <w:rPr>
          <w:rFonts w:ascii="Arial" w:hAnsi="Arial" w:cs="Arial"/>
        </w:rPr>
      </w:pPr>
    </w:p>
    <w:p w14:paraId="6B34202D" w14:textId="5E0874AE" w:rsidR="00B66DD3" w:rsidRPr="00112B15" w:rsidRDefault="00B66DD3" w:rsidP="00B66DD3">
      <w:pPr>
        <w:pStyle w:val="Body"/>
        <w:rPr>
          <w:rFonts w:ascii="Arial" w:hAnsi="Arial" w:cs="Arial"/>
        </w:rPr>
      </w:pPr>
      <w:r w:rsidRPr="00112B15">
        <w:rPr>
          <w:rFonts w:ascii="Arial" w:hAnsi="Arial" w:cs="Arial"/>
          <w:b/>
          <w:u w:val="single"/>
        </w:rPr>
        <w:t>3.1.1 Particle size distribution and Fuller’s compliance</w:t>
      </w:r>
    </w:p>
    <w:p w14:paraId="1BC0C687" w14:textId="77777777" w:rsidR="00B66DD3" w:rsidRPr="00112B15" w:rsidRDefault="00B66DD3" w:rsidP="00B66DD3">
      <w:pPr>
        <w:pStyle w:val="Body"/>
        <w:rPr>
          <w:rFonts w:ascii="Arial" w:hAnsi="Arial" w:cs="Arial"/>
        </w:rPr>
      </w:pPr>
      <w:r w:rsidRPr="00112B15">
        <w:rPr>
          <w:rFonts w:ascii="Arial" w:hAnsi="Arial" w:cs="Arial"/>
        </w:rPr>
        <w:t>The particle size distribution (PSD) was determined through sieve analysis in accordance with BS 410 (1986) standards to evaluate gradation and conformity with Fuller’s maximum density law. This method assesses packing efficiency and void ratio, which are crucial parameters that affect the density and strength of sandcrete blocks. As presented in Table 2, recycled aggregates (RCA, RFA) exhibited slightly coarser gradation compared to natural aggregates (NCA, NFA), with 45% and 34% passing at 2.36 mm and 1.18 mm sizes, respectively, in contrast to 48% and 36% for NCA. Additionally, RFA demonstrated marginally lower fine fractions than NFA, indicating a minor deficiency in finer particles.</w:t>
      </w:r>
    </w:p>
    <w:p w14:paraId="4D8CF3E5" w14:textId="191EEDBD" w:rsidR="00B66DD3" w:rsidRPr="00112B15" w:rsidRDefault="00B66DD3" w:rsidP="00B66DD3">
      <w:pPr>
        <w:pStyle w:val="Body"/>
        <w:rPr>
          <w:rFonts w:ascii="Arial" w:hAnsi="Arial" w:cs="Arial"/>
        </w:rPr>
      </w:pPr>
      <w:r w:rsidRPr="00112B15">
        <w:rPr>
          <w:rFonts w:ascii="Arial" w:hAnsi="Arial" w:cs="Arial"/>
        </w:rPr>
        <w:t xml:space="preserve">Figure 2 illustrates the deviation of RCA and RFA curves below Fuller’s ideal line at finer sieves (&lt;1.18 mm), suggesting the need for slight binder or compaction adjustment. </w:t>
      </w:r>
      <w:r w:rsidR="0051483D" w:rsidRPr="00112B15">
        <w:rPr>
          <w:rFonts w:ascii="Arial" w:hAnsi="Arial" w:cs="Arial"/>
        </w:rPr>
        <w:t>Omoregie (2013) noted that marginal coarseness in recycled fines improves interlock but can increase void content if not adjusted. The near-ideal gradation supports good workability and load distribution, ensuring block homogeneity during casting and compaction.</w:t>
      </w:r>
      <w:r w:rsidR="0051483D">
        <w:rPr>
          <w:rFonts w:ascii="Arial" w:hAnsi="Arial" w:cs="Arial"/>
        </w:rPr>
        <w:t xml:space="preserve"> </w:t>
      </w:r>
      <w:r w:rsidRPr="00112B15">
        <w:rPr>
          <w:rFonts w:ascii="Arial" w:hAnsi="Arial" w:cs="Arial"/>
        </w:rPr>
        <w:t>This finding supports the work of Silva et al. (2020) and Ajamu et al. (2020), who reported a coarser gradation in recycled aggregates. Despite minor variations, all samples met NIS 87 (2014) requirements, confirming suitability for block production with adequate mix optimization.</w:t>
      </w:r>
    </w:p>
    <w:p w14:paraId="3E47F030" w14:textId="705EBC34" w:rsidR="00B66DD3" w:rsidRPr="00112B15" w:rsidRDefault="00B66DD3" w:rsidP="002C18EE">
      <w:pPr>
        <w:pStyle w:val="Body"/>
        <w:jc w:val="center"/>
        <w:rPr>
          <w:rFonts w:ascii="Arial" w:hAnsi="Arial" w:cs="Arial"/>
          <w:b/>
          <w:bCs/>
        </w:rPr>
      </w:pPr>
      <w:r w:rsidRPr="00112B15">
        <w:rPr>
          <w:rFonts w:ascii="Arial" w:hAnsi="Arial" w:cs="Arial"/>
          <w:b/>
          <w:bCs/>
        </w:rPr>
        <w:t>Table 2</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Particle </w:t>
      </w:r>
      <w:r w:rsidR="002C18EE" w:rsidRPr="00112B15">
        <w:rPr>
          <w:rFonts w:ascii="Arial" w:hAnsi="Arial" w:cs="Arial"/>
          <w:b/>
          <w:bCs/>
        </w:rPr>
        <w:t>s</w:t>
      </w:r>
      <w:r w:rsidRPr="00112B15">
        <w:rPr>
          <w:rFonts w:ascii="Arial" w:hAnsi="Arial" w:cs="Arial"/>
          <w:b/>
          <w:bCs/>
        </w:rPr>
        <w:t xml:space="preserve">ize </w:t>
      </w:r>
      <w:r w:rsidR="002C18EE" w:rsidRPr="00112B15">
        <w:rPr>
          <w:rFonts w:ascii="Arial" w:hAnsi="Arial" w:cs="Arial"/>
          <w:b/>
          <w:bCs/>
        </w:rPr>
        <w:t>d</w:t>
      </w:r>
      <w:r w:rsidRPr="00112B15">
        <w:rPr>
          <w:rFonts w:ascii="Arial" w:hAnsi="Arial" w:cs="Arial"/>
          <w:b/>
          <w:bCs/>
        </w:rPr>
        <w:t>istribution and Fuller Compliance</w:t>
      </w:r>
    </w:p>
    <w:tbl>
      <w:tblPr>
        <w:tblW w:w="7708" w:type="dxa"/>
        <w:jc w:val="center"/>
        <w:tblCellSpacing w:w="15" w:type="dxa"/>
        <w:tblCellMar>
          <w:top w:w="15" w:type="dxa"/>
          <w:left w:w="15" w:type="dxa"/>
          <w:bottom w:w="15" w:type="dxa"/>
          <w:right w:w="15" w:type="dxa"/>
        </w:tblCellMar>
        <w:tblLook w:val="04A0" w:firstRow="1" w:lastRow="0" w:firstColumn="1" w:lastColumn="0" w:noHBand="0" w:noVBand="1"/>
      </w:tblPr>
      <w:tblGrid>
        <w:gridCol w:w="1008"/>
        <w:gridCol w:w="869"/>
        <w:gridCol w:w="1839"/>
        <w:gridCol w:w="1267"/>
        <w:gridCol w:w="1355"/>
        <w:gridCol w:w="1370"/>
      </w:tblGrid>
      <w:tr w:rsidR="00B66DD3" w:rsidRPr="00112B15" w14:paraId="520C383E" w14:textId="77777777" w:rsidTr="007F424B">
        <w:trPr>
          <w:trHeight w:val="506"/>
          <w:tblHeader/>
          <w:tblCellSpacing w:w="15" w:type="dxa"/>
          <w:jc w:val="center"/>
        </w:trPr>
        <w:tc>
          <w:tcPr>
            <w:tcW w:w="0" w:type="auto"/>
            <w:tcBorders>
              <w:top w:val="single" w:sz="4" w:space="0" w:color="auto"/>
              <w:bottom w:val="single" w:sz="4" w:space="0" w:color="auto"/>
            </w:tcBorders>
            <w:vAlign w:val="center"/>
            <w:hideMark/>
          </w:tcPr>
          <w:p w14:paraId="68D63175" w14:textId="77777777" w:rsidR="00B66DD3" w:rsidRPr="00112B15" w:rsidRDefault="00B66DD3" w:rsidP="002C18EE">
            <w:pPr>
              <w:pStyle w:val="Body"/>
              <w:spacing w:after="0"/>
              <w:rPr>
                <w:rFonts w:ascii="Arial" w:hAnsi="Arial" w:cs="Arial"/>
                <w:b/>
                <w:bCs/>
              </w:rPr>
            </w:pPr>
            <w:r w:rsidRPr="00112B15">
              <w:rPr>
                <w:rFonts w:ascii="Arial" w:hAnsi="Arial" w:cs="Arial"/>
                <w:b/>
                <w:bCs/>
              </w:rPr>
              <w:t>Sieve (mm)</w:t>
            </w:r>
          </w:p>
        </w:tc>
        <w:tc>
          <w:tcPr>
            <w:tcW w:w="839" w:type="dxa"/>
            <w:tcBorders>
              <w:top w:val="single" w:sz="4" w:space="0" w:color="auto"/>
              <w:bottom w:val="single" w:sz="4" w:space="0" w:color="auto"/>
            </w:tcBorders>
            <w:vAlign w:val="center"/>
            <w:hideMark/>
          </w:tcPr>
          <w:p w14:paraId="7C345567" w14:textId="77777777" w:rsidR="00B66DD3" w:rsidRPr="00112B15" w:rsidRDefault="00B66DD3" w:rsidP="002C18EE">
            <w:pPr>
              <w:pStyle w:val="Body"/>
              <w:spacing w:after="0"/>
              <w:rPr>
                <w:rFonts w:ascii="Arial" w:hAnsi="Arial" w:cs="Arial"/>
                <w:b/>
                <w:bCs/>
              </w:rPr>
            </w:pPr>
            <w:r w:rsidRPr="00112B15">
              <w:rPr>
                <w:rFonts w:ascii="Arial" w:hAnsi="Arial" w:cs="Arial"/>
                <w:b/>
                <w:bCs/>
              </w:rPr>
              <w:t>NCA % Passing</w:t>
            </w:r>
          </w:p>
        </w:tc>
        <w:tc>
          <w:tcPr>
            <w:tcW w:w="1809" w:type="dxa"/>
            <w:tcBorders>
              <w:top w:val="single" w:sz="4" w:space="0" w:color="auto"/>
              <w:bottom w:val="single" w:sz="4" w:space="0" w:color="auto"/>
            </w:tcBorders>
            <w:vAlign w:val="center"/>
            <w:hideMark/>
          </w:tcPr>
          <w:p w14:paraId="7EBD52F1" w14:textId="77777777" w:rsidR="00B66DD3" w:rsidRPr="00112B15" w:rsidRDefault="00B66DD3" w:rsidP="002C18EE">
            <w:pPr>
              <w:pStyle w:val="Body"/>
              <w:spacing w:after="0"/>
              <w:rPr>
                <w:rFonts w:ascii="Arial" w:hAnsi="Arial" w:cs="Arial"/>
                <w:b/>
                <w:bCs/>
              </w:rPr>
            </w:pPr>
            <w:r w:rsidRPr="00112B15">
              <w:rPr>
                <w:rFonts w:ascii="Arial" w:hAnsi="Arial" w:cs="Arial"/>
                <w:b/>
                <w:bCs/>
              </w:rPr>
              <w:t>RCA % Passing</w:t>
            </w:r>
          </w:p>
        </w:tc>
        <w:tc>
          <w:tcPr>
            <w:tcW w:w="0" w:type="auto"/>
            <w:tcBorders>
              <w:top w:val="single" w:sz="4" w:space="0" w:color="auto"/>
              <w:bottom w:val="single" w:sz="4" w:space="0" w:color="auto"/>
            </w:tcBorders>
            <w:vAlign w:val="center"/>
            <w:hideMark/>
          </w:tcPr>
          <w:p w14:paraId="4023D193" w14:textId="77777777" w:rsidR="00B66DD3" w:rsidRPr="00112B15" w:rsidRDefault="00B66DD3" w:rsidP="002C18EE">
            <w:pPr>
              <w:pStyle w:val="Body"/>
              <w:spacing w:after="0"/>
              <w:rPr>
                <w:rFonts w:ascii="Arial" w:hAnsi="Arial" w:cs="Arial"/>
                <w:b/>
                <w:bCs/>
              </w:rPr>
            </w:pPr>
            <w:r w:rsidRPr="00112B15">
              <w:rPr>
                <w:rFonts w:ascii="Arial" w:hAnsi="Arial" w:cs="Arial"/>
                <w:b/>
                <w:bCs/>
              </w:rPr>
              <w:t>Fuller Ideal (%)</w:t>
            </w:r>
          </w:p>
        </w:tc>
        <w:tc>
          <w:tcPr>
            <w:tcW w:w="0" w:type="auto"/>
            <w:tcBorders>
              <w:top w:val="single" w:sz="4" w:space="0" w:color="auto"/>
              <w:bottom w:val="single" w:sz="4" w:space="0" w:color="auto"/>
            </w:tcBorders>
            <w:vAlign w:val="center"/>
            <w:hideMark/>
          </w:tcPr>
          <w:p w14:paraId="392BCF24" w14:textId="77777777" w:rsidR="00B66DD3" w:rsidRPr="00112B15" w:rsidRDefault="00B66DD3" w:rsidP="002C18EE">
            <w:pPr>
              <w:pStyle w:val="Body"/>
              <w:spacing w:after="0"/>
              <w:rPr>
                <w:rFonts w:ascii="Arial" w:hAnsi="Arial" w:cs="Arial"/>
                <w:b/>
                <w:bCs/>
              </w:rPr>
            </w:pPr>
            <w:r w:rsidRPr="00112B15">
              <w:rPr>
                <w:rFonts w:ascii="Arial" w:hAnsi="Arial" w:cs="Arial"/>
                <w:b/>
                <w:bCs/>
              </w:rPr>
              <w:t>NFA % Passing</w:t>
            </w:r>
          </w:p>
        </w:tc>
        <w:tc>
          <w:tcPr>
            <w:tcW w:w="0" w:type="auto"/>
            <w:tcBorders>
              <w:top w:val="single" w:sz="4" w:space="0" w:color="auto"/>
              <w:bottom w:val="single" w:sz="4" w:space="0" w:color="auto"/>
            </w:tcBorders>
            <w:vAlign w:val="center"/>
            <w:hideMark/>
          </w:tcPr>
          <w:p w14:paraId="60B670A4" w14:textId="77777777" w:rsidR="00B66DD3" w:rsidRPr="00112B15" w:rsidRDefault="00B66DD3" w:rsidP="002C18EE">
            <w:pPr>
              <w:pStyle w:val="Body"/>
              <w:spacing w:after="0"/>
              <w:rPr>
                <w:rFonts w:ascii="Arial" w:hAnsi="Arial" w:cs="Arial"/>
                <w:b/>
                <w:bCs/>
              </w:rPr>
            </w:pPr>
            <w:r w:rsidRPr="00112B15">
              <w:rPr>
                <w:rFonts w:ascii="Arial" w:hAnsi="Arial" w:cs="Arial"/>
                <w:b/>
                <w:bCs/>
              </w:rPr>
              <w:t>RFA % Passing</w:t>
            </w:r>
          </w:p>
        </w:tc>
      </w:tr>
      <w:tr w:rsidR="00B66DD3" w:rsidRPr="00112B15" w14:paraId="29070F10" w14:textId="77777777" w:rsidTr="007F424B">
        <w:trPr>
          <w:trHeight w:val="247"/>
          <w:tblCellSpacing w:w="15" w:type="dxa"/>
          <w:jc w:val="center"/>
        </w:trPr>
        <w:tc>
          <w:tcPr>
            <w:tcW w:w="0" w:type="auto"/>
            <w:vAlign w:val="center"/>
            <w:hideMark/>
          </w:tcPr>
          <w:p w14:paraId="39D6753F" w14:textId="77777777" w:rsidR="00B66DD3" w:rsidRPr="00112B15" w:rsidRDefault="00B66DD3" w:rsidP="002C18EE">
            <w:pPr>
              <w:pStyle w:val="Body"/>
              <w:spacing w:after="0"/>
              <w:rPr>
                <w:rFonts w:ascii="Arial" w:hAnsi="Arial" w:cs="Arial"/>
              </w:rPr>
            </w:pPr>
            <w:r w:rsidRPr="00112B15">
              <w:rPr>
                <w:rFonts w:ascii="Arial" w:hAnsi="Arial" w:cs="Arial"/>
              </w:rPr>
              <w:t>20.0</w:t>
            </w:r>
          </w:p>
        </w:tc>
        <w:tc>
          <w:tcPr>
            <w:tcW w:w="839" w:type="dxa"/>
            <w:vAlign w:val="center"/>
            <w:hideMark/>
          </w:tcPr>
          <w:p w14:paraId="735CB9BD"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1809" w:type="dxa"/>
            <w:vAlign w:val="center"/>
            <w:hideMark/>
          </w:tcPr>
          <w:p w14:paraId="474E8F48"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2BDB8E4E"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20EF1550"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0" w:type="auto"/>
            <w:vAlign w:val="center"/>
            <w:hideMark/>
          </w:tcPr>
          <w:p w14:paraId="0F1162C6" w14:textId="77777777" w:rsidR="00B66DD3" w:rsidRPr="00112B15" w:rsidRDefault="00B66DD3" w:rsidP="002C18EE">
            <w:pPr>
              <w:pStyle w:val="Body"/>
              <w:spacing w:after="0"/>
              <w:rPr>
                <w:rFonts w:ascii="Arial" w:hAnsi="Arial" w:cs="Arial"/>
              </w:rPr>
            </w:pPr>
            <w:r w:rsidRPr="00112B15">
              <w:rPr>
                <w:rFonts w:ascii="Arial" w:hAnsi="Arial" w:cs="Arial"/>
              </w:rPr>
              <w:t>–</w:t>
            </w:r>
          </w:p>
        </w:tc>
      </w:tr>
      <w:tr w:rsidR="00B66DD3" w:rsidRPr="00112B15" w14:paraId="772BF1B6" w14:textId="77777777" w:rsidTr="007F424B">
        <w:trPr>
          <w:trHeight w:val="257"/>
          <w:tblCellSpacing w:w="15" w:type="dxa"/>
          <w:jc w:val="center"/>
        </w:trPr>
        <w:tc>
          <w:tcPr>
            <w:tcW w:w="0" w:type="auto"/>
            <w:vAlign w:val="center"/>
            <w:hideMark/>
          </w:tcPr>
          <w:p w14:paraId="0ED99715"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839" w:type="dxa"/>
            <w:vAlign w:val="center"/>
            <w:hideMark/>
          </w:tcPr>
          <w:p w14:paraId="4C85B1EE" w14:textId="77777777" w:rsidR="00B66DD3" w:rsidRPr="00112B15" w:rsidRDefault="00B66DD3" w:rsidP="002C18EE">
            <w:pPr>
              <w:pStyle w:val="Body"/>
              <w:spacing w:after="0"/>
              <w:rPr>
                <w:rFonts w:ascii="Arial" w:hAnsi="Arial" w:cs="Arial"/>
              </w:rPr>
            </w:pPr>
            <w:r w:rsidRPr="00112B15">
              <w:rPr>
                <w:rFonts w:ascii="Arial" w:hAnsi="Arial" w:cs="Arial"/>
              </w:rPr>
              <w:t>83</w:t>
            </w:r>
          </w:p>
        </w:tc>
        <w:tc>
          <w:tcPr>
            <w:tcW w:w="1809" w:type="dxa"/>
            <w:vAlign w:val="center"/>
            <w:hideMark/>
          </w:tcPr>
          <w:p w14:paraId="4007E53B" w14:textId="77777777" w:rsidR="00B66DD3" w:rsidRPr="00112B15" w:rsidRDefault="00B66DD3" w:rsidP="002C18EE">
            <w:pPr>
              <w:pStyle w:val="Body"/>
              <w:spacing w:after="0"/>
              <w:rPr>
                <w:rFonts w:ascii="Arial" w:hAnsi="Arial" w:cs="Arial"/>
              </w:rPr>
            </w:pPr>
            <w:r w:rsidRPr="00112B15">
              <w:rPr>
                <w:rFonts w:ascii="Arial" w:hAnsi="Arial" w:cs="Arial"/>
              </w:rPr>
              <w:t>80</w:t>
            </w:r>
          </w:p>
        </w:tc>
        <w:tc>
          <w:tcPr>
            <w:tcW w:w="0" w:type="auto"/>
            <w:vAlign w:val="center"/>
            <w:hideMark/>
          </w:tcPr>
          <w:p w14:paraId="09F1E63F" w14:textId="77777777" w:rsidR="00B66DD3" w:rsidRPr="00112B15" w:rsidRDefault="00B66DD3" w:rsidP="002C18EE">
            <w:pPr>
              <w:pStyle w:val="Body"/>
              <w:spacing w:after="0"/>
              <w:rPr>
                <w:rFonts w:ascii="Arial" w:hAnsi="Arial" w:cs="Arial"/>
              </w:rPr>
            </w:pPr>
            <w:r w:rsidRPr="00112B15">
              <w:rPr>
                <w:rFonts w:ascii="Arial" w:hAnsi="Arial" w:cs="Arial"/>
              </w:rPr>
              <w:t>84</w:t>
            </w:r>
          </w:p>
        </w:tc>
        <w:tc>
          <w:tcPr>
            <w:tcW w:w="0" w:type="auto"/>
            <w:vAlign w:val="center"/>
            <w:hideMark/>
          </w:tcPr>
          <w:p w14:paraId="201AC240" w14:textId="77777777" w:rsidR="00B66DD3" w:rsidRPr="00112B15" w:rsidRDefault="00B66DD3" w:rsidP="002C18EE">
            <w:pPr>
              <w:pStyle w:val="Body"/>
              <w:spacing w:after="0"/>
              <w:rPr>
                <w:rFonts w:ascii="Arial" w:hAnsi="Arial" w:cs="Arial"/>
              </w:rPr>
            </w:pPr>
            <w:r w:rsidRPr="00112B15">
              <w:rPr>
                <w:rFonts w:ascii="Arial" w:hAnsi="Arial" w:cs="Arial"/>
              </w:rPr>
              <w:t>–</w:t>
            </w:r>
          </w:p>
        </w:tc>
        <w:tc>
          <w:tcPr>
            <w:tcW w:w="0" w:type="auto"/>
            <w:vAlign w:val="center"/>
            <w:hideMark/>
          </w:tcPr>
          <w:p w14:paraId="3D9AD00A" w14:textId="77777777" w:rsidR="00B66DD3" w:rsidRPr="00112B15" w:rsidRDefault="00B66DD3" w:rsidP="002C18EE">
            <w:pPr>
              <w:pStyle w:val="Body"/>
              <w:spacing w:after="0"/>
              <w:rPr>
                <w:rFonts w:ascii="Arial" w:hAnsi="Arial" w:cs="Arial"/>
              </w:rPr>
            </w:pPr>
            <w:r w:rsidRPr="00112B15">
              <w:rPr>
                <w:rFonts w:ascii="Arial" w:hAnsi="Arial" w:cs="Arial"/>
              </w:rPr>
              <w:t>–</w:t>
            </w:r>
          </w:p>
        </w:tc>
      </w:tr>
      <w:tr w:rsidR="00B66DD3" w:rsidRPr="00112B15" w14:paraId="6F00A405" w14:textId="77777777" w:rsidTr="007F424B">
        <w:trPr>
          <w:trHeight w:val="247"/>
          <w:tblCellSpacing w:w="15" w:type="dxa"/>
          <w:jc w:val="center"/>
        </w:trPr>
        <w:tc>
          <w:tcPr>
            <w:tcW w:w="0" w:type="auto"/>
            <w:vAlign w:val="center"/>
            <w:hideMark/>
          </w:tcPr>
          <w:p w14:paraId="6BE4CA67"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839" w:type="dxa"/>
            <w:vAlign w:val="center"/>
            <w:hideMark/>
          </w:tcPr>
          <w:p w14:paraId="4335B1DA" w14:textId="77777777" w:rsidR="00B66DD3" w:rsidRPr="00112B15" w:rsidRDefault="00B66DD3" w:rsidP="002C18EE">
            <w:pPr>
              <w:pStyle w:val="Body"/>
              <w:spacing w:after="0"/>
              <w:rPr>
                <w:rFonts w:ascii="Arial" w:hAnsi="Arial" w:cs="Arial"/>
              </w:rPr>
            </w:pPr>
            <w:r w:rsidRPr="00112B15">
              <w:rPr>
                <w:rFonts w:ascii="Arial" w:hAnsi="Arial" w:cs="Arial"/>
              </w:rPr>
              <w:t>62</w:t>
            </w:r>
          </w:p>
        </w:tc>
        <w:tc>
          <w:tcPr>
            <w:tcW w:w="1809" w:type="dxa"/>
            <w:vAlign w:val="center"/>
            <w:hideMark/>
          </w:tcPr>
          <w:p w14:paraId="7DF4C957" w14:textId="77777777" w:rsidR="00B66DD3" w:rsidRPr="00112B15" w:rsidRDefault="00B66DD3" w:rsidP="002C18EE">
            <w:pPr>
              <w:pStyle w:val="Body"/>
              <w:spacing w:after="0"/>
              <w:rPr>
                <w:rFonts w:ascii="Arial" w:hAnsi="Arial" w:cs="Arial"/>
              </w:rPr>
            </w:pPr>
            <w:r w:rsidRPr="00112B15">
              <w:rPr>
                <w:rFonts w:ascii="Arial" w:hAnsi="Arial" w:cs="Arial"/>
              </w:rPr>
              <w:t>58</w:t>
            </w:r>
          </w:p>
        </w:tc>
        <w:tc>
          <w:tcPr>
            <w:tcW w:w="0" w:type="auto"/>
            <w:vAlign w:val="center"/>
            <w:hideMark/>
          </w:tcPr>
          <w:p w14:paraId="32DD03F2" w14:textId="77777777" w:rsidR="00B66DD3" w:rsidRPr="00112B15" w:rsidRDefault="00B66DD3" w:rsidP="002C18EE">
            <w:pPr>
              <w:pStyle w:val="Body"/>
              <w:spacing w:after="0"/>
              <w:rPr>
                <w:rFonts w:ascii="Arial" w:hAnsi="Arial" w:cs="Arial"/>
              </w:rPr>
            </w:pPr>
            <w:r w:rsidRPr="00112B15">
              <w:rPr>
                <w:rFonts w:ascii="Arial" w:hAnsi="Arial" w:cs="Arial"/>
              </w:rPr>
              <w:t>62</w:t>
            </w:r>
          </w:p>
        </w:tc>
        <w:tc>
          <w:tcPr>
            <w:tcW w:w="0" w:type="auto"/>
            <w:vAlign w:val="center"/>
            <w:hideMark/>
          </w:tcPr>
          <w:p w14:paraId="63ED1FC5"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1AE8C600" w14:textId="77777777" w:rsidR="00B66DD3" w:rsidRPr="00112B15" w:rsidRDefault="00B66DD3" w:rsidP="002C18EE">
            <w:pPr>
              <w:pStyle w:val="Body"/>
              <w:spacing w:after="0"/>
              <w:rPr>
                <w:rFonts w:ascii="Arial" w:hAnsi="Arial" w:cs="Arial"/>
              </w:rPr>
            </w:pPr>
            <w:r w:rsidRPr="00112B15">
              <w:rPr>
                <w:rFonts w:ascii="Arial" w:hAnsi="Arial" w:cs="Arial"/>
              </w:rPr>
              <w:t>100</w:t>
            </w:r>
          </w:p>
        </w:tc>
      </w:tr>
      <w:tr w:rsidR="00B66DD3" w:rsidRPr="00112B15" w14:paraId="6C7FAA47" w14:textId="77777777" w:rsidTr="007F424B">
        <w:trPr>
          <w:trHeight w:val="257"/>
          <w:tblCellSpacing w:w="15" w:type="dxa"/>
          <w:jc w:val="center"/>
        </w:trPr>
        <w:tc>
          <w:tcPr>
            <w:tcW w:w="0" w:type="auto"/>
            <w:vAlign w:val="center"/>
            <w:hideMark/>
          </w:tcPr>
          <w:p w14:paraId="06A15299" w14:textId="77777777" w:rsidR="00B66DD3" w:rsidRPr="00112B15" w:rsidRDefault="00B66DD3" w:rsidP="002C18EE">
            <w:pPr>
              <w:pStyle w:val="Body"/>
              <w:spacing w:after="0"/>
              <w:rPr>
                <w:rFonts w:ascii="Arial" w:hAnsi="Arial" w:cs="Arial"/>
              </w:rPr>
            </w:pPr>
            <w:r w:rsidRPr="00112B15">
              <w:rPr>
                <w:rFonts w:ascii="Arial" w:hAnsi="Arial" w:cs="Arial"/>
              </w:rPr>
              <w:t>2.36</w:t>
            </w:r>
          </w:p>
        </w:tc>
        <w:tc>
          <w:tcPr>
            <w:tcW w:w="839" w:type="dxa"/>
            <w:vAlign w:val="center"/>
            <w:hideMark/>
          </w:tcPr>
          <w:p w14:paraId="75EA77F1" w14:textId="77777777" w:rsidR="00B66DD3" w:rsidRPr="00112B15" w:rsidRDefault="00B66DD3" w:rsidP="002C18EE">
            <w:pPr>
              <w:pStyle w:val="Body"/>
              <w:spacing w:after="0"/>
              <w:rPr>
                <w:rFonts w:ascii="Arial" w:hAnsi="Arial" w:cs="Arial"/>
              </w:rPr>
            </w:pPr>
            <w:r w:rsidRPr="00112B15">
              <w:rPr>
                <w:rFonts w:ascii="Arial" w:hAnsi="Arial" w:cs="Arial"/>
              </w:rPr>
              <w:t>48</w:t>
            </w:r>
          </w:p>
        </w:tc>
        <w:tc>
          <w:tcPr>
            <w:tcW w:w="1809" w:type="dxa"/>
            <w:vAlign w:val="center"/>
            <w:hideMark/>
          </w:tcPr>
          <w:p w14:paraId="3F0859E1" w14:textId="77777777" w:rsidR="00B66DD3" w:rsidRPr="00112B15" w:rsidRDefault="00B66DD3" w:rsidP="002C18EE">
            <w:pPr>
              <w:pStyle w:val="Body"/>
              <w:spacing w:after="0"/>
              <w:rPr>
                <w:rFonts w:ascii="Arial" w:hAnsi="Arial" w:cs="Arial"/>
              </w:rPr>
            </w:pPr>
            <w:r w:rsidRPr="00112B15">
              <w:rPr>
                <w:rFonts w:ascii="Arial" w:hAnsi="Arial" w:cs="Arial"/>
              </w:rPr>
              <w:t>45</w:t>
            </w:r>
          </w:p>
        </w:tc>
        <w:tc>
          <w:tcPr>
            <w:tcW w:w="0" w:type="auto"/>
            <w:vAlign w:val="center"/>
            <w:hideMark/>
          </w:tcPr>
          <w:p w14:paraId="3E6CD3FF" w14:textId="77777777" w:rsidR="00B66DD3" w:rsidRPr="00112B15" w:rsidRDefault="00B66DD3" w:rsidP="002C18EE">
            <w:pPr>
              <w:pStyle w:val="Body"/>
              <w:spacing w:after="0"/>
              <w:rPr>
                <w:rFonts w:ascii="Arial" w:hAnsi="Arial" w:cs="Arial"/>
              </w:rPr>
            </w:pPr>
            <w:r w:rsidRPr="00112B15">
              <w:rPr>
                <w:rFonts w:ascii="Arial" w:hAnsi="Arial" w:cs="Arial"/>
              </w:rPr>
              <w:t>48</w:t>
            </w:r>
          </w:p>
        </w:tc>
        <w:tc>
          <w:tcPr>
            <w:tcW w:w="0" w:type="auto"/>
            <w:vAlign w:val="center"/>
            <w:hideMark/>
          </w:tcPr>
          <w:p w14:paraId="700DAD82" w14:textId="77777777" w:rsidR="00B66DD3" w:rsidRPr="00112B15" w:rsidRDefault="00B66DD3" w:rsidP="002C18EE">
            <w:pPr>
              <w:pStyle w:val="Body"/>
              <w:spacing w:after="0"/>
              <w:rPr>
                <w:rFonts w:ascii="Arial" w:hAnsi="Arial" w:cs="Arial"/>
              </w:rPr>
            </w:pPr>
            <w:r w:rsidRPr="00112B15">
              <w:rPr>
                <w:rFonts w:ascii="Arial" w:hAnsi="Arial" w:cs="Arial"/>
              </w:rPr>
              <w:t>87</w:t>
            </w:r>
          </w:p>
        </w:tc>
        <w:tc>
          <w:tcPr>
            <w:tcW w:w="0" w:type="auto"/>
            <w:vAlign w:val="center"/>
            <w:hideMark/>
          </w:tcPr>
          <w:p w14:paraId="57C64631" w14:textId="77777777" w:rsidR="00B66DD3" w:rsidRPr="00112B15" w:rsidRDefault="00B66DD3" w:rsidP="002C18EE">
            <w:pPr>
              <w:pStyle w:val="Body"/>
              <w:spacing w:after="0"/>
              <w:rPr>
                <w:rFonts w:ascii="Arial" w:hAnsi="Arial" w:cs="Arial"/>
              </w:rPr>
            </w:pPr>
            <w:r w:rsidRPr="00112B15">
              <w:rPr>
                <w:rFonts w:ascii="Arial" w:hAnsi="Arial" w:cs="Arial"/>
              </w:rPr>
              <w:t>85</w:t>
            </w:r>
          </w:p>
        </w:tc>
      </w:tr>
      <w:tr w:rsidR="00B66DD3" w:rsidRPr="00112B15" w14:paraId="61FEA44F" w14:textId="77777777" w:rsidTr="007F424B">
        <w:trPr>
          <w:trHeight w:val="257"/>
          <w:tblCellSpacing w:w="15" w:type="dxa"/>
          <w:jc w:val="center"/>
        </w:trPr>
        <w:tc>
          <w:tcPr>
            <w:tcW w:w="0" w:type="auto"/>
            <w:vAlign w:val="center"/>
            <w:hideMark/>
          </w:tcPr>
          <w:p w14:paraId="78B455E2" w14:textId="77777777" w:rsidR="00B66DD3" w:rsidRPr="00112B15" w:rsidRDefault="00B66DD3" w:rsidP="002C18EE">
            <w:pPr>
              <w:pStyle w:val="Body"/>
              <w:spacing w:after="0"/>
              <w:rPr>
                <w:rFonts w:ascii="Arial" w:hAnsi="Arial" w:cs="Arial"/>
              </w:rPr>
            </w:pPr>
            <w:r w:rsidRPr="00112B15">
              <w:rPr>
                <w:rFonts w:ascii="Arial" w:hAnsi="Arial" w:cs="Arial"/>
              </w:rPr>
              <w:t>1.18</w:t>
            </w:r>
          </w:p>
        </w:tc>
        <w:tc>
          <w:tcPr>
            <w:tcW w:w="839" w:type="dxa"/>
            <w:vAlign w:val="center"/>
            <w:hideMark/>
          </w:tcPr>
          <w:p w14:paraId="394FB51D" w14:textId="77777777" w:rsidR="00B66DD3" w:rsidRPr="00112B15" w:rsidRDefault="00B66DD3" w:rsidP="002C18EE">
            <w:pPr>
              <w:pStyle w:val="Body"/>
              <w:spacing w:after="0"/>
              <w:rPr>
                <w:rFonts w:ascii="Arial" w:hAnsi="Arial" w:cs="Arial"/>
              </w:rPr>
            </w:pPr>
            <w:r w:rsidRPr="00112B15">
              <w:rPr>
                <w:rFonts w:ascii="Arial" w:hAnsi="Arial" w:cs="Arial"/>
              </w:rPr>
              <w:t>36</w:t>
            </w:r>
          </w:p>
        </w:tc>
        <w:tc>
          <w:tcPr>
            <w:tcW w:w="1809" w:type="dxa"/>
            <w:vAlign w:val="center"/>
            <w:hideMark/>
          </w:tcPr>
          <w:p w14:paraId="41E3F6AC" w14:textId="77777777" w:rsidR="00B66DD3" w:rsidRPr="00112B15" w:rsidRDefault="00B66DD3" w:rsidP="002C18EE">
            <w:pPr>
              <w:pStyle w:val="Body"/>
              <w:spacing w:after="0"/>
              <w:rPr>
                <w:rFonts w:ascii="Arial" w:hAnsi="Arial" w:cs="Arial"/>
              </w:rPr>
            </w:pPr>
            <w:r w:rsidRPr="00112B15">
              <w:rPr>
                <w:rFonts w:ascii="Arial" w:hAnsi="Arial" w:cs="Arial"/>
              </w:rPr>
              <w:t>34</w:t>
            </w:r>
          </w:p>
        </w:tc>
        <w:tc>
          <w:tcPr>
            <w:tcW w:w="0" w:type="auto"/>
            <w:vAlign w:val="center"/>
            <w:hideMark/>
          </w:tcPr>
          <w:p w14:paraId="617AF5DB" w14:textId="77777777" w:rsidR="00B66DD3" w:rsidRPr="00112B15" w:rsidRDefault="00B66DD3" w:rsidP="002C18EE">
            <w:pPr>
              <w:pStyle w:val="Body"/>
              <w:spacing w:after="0"/>
              <w:rPr>
                <w:rFonts w:ascii="Arial" w:hAnsi="Arial" w:cs="Arial"/>
              </w:rPr>
            </w:pPr>
            <w:r w:rsidRPr="00112B15">
              <w:rPr>
                <w:rFonts w:ascii="Arial" w:hAnsi="Arial" w:cs="Arial"/>
              </w:rPr>
              <w:t>37</w:t>
            </w:r>
          </w:p>
        </w:tc>
        <w:tc>
          <w:tcPr>
            <w:tcW w:w="0" w:type="auto"/>
            <w:vAlign w:val="center"/>
            <w:hideMark/>
          </w:tcPr>
          <w:p w14:paraId="4536B670" w14:textId="77777777" w:rsidR="00B66DD3" w:rsidRPr="00112B15" w:rsidRDefault="00B66DD3" w:rsidP="002C18EE">
            <w:pPr>
              <w:pStyle w:val="Body"/>
              <w:spacing w:after="0"/>
              <w:rPr>
                <w:rFonts w:ascii="Arial" w:hAnsi="Arial" w:cs="Arial"/>
              </w:rPr>
            </w:pPr>
            <w:r w:rsidRPr="00112B15">
              <w:rPr>
                <w:rFonts w:ascii="Arial" w:hAnsi="Arial" w:cs="Arial"/>
              </w:rPr>
              <w:t>71</w:t>
            </w:r>
          </w:p>
        </w:tc>
        <w:tc>
          <w:tcPr>
            <w:tcW w:w="0" w:type="auto"/>
            <w:vAlign w:val="center"/>
            <w:hideMark/>
          </w:tcPr>
          <w:p w14:paraId="5F01C565" w14:textId="77777777" w:rsidR="00B66DD3" w:rsidRPr="00112B15" w:rsidRDefault="00B66DD3" w:rsidP="002C18EE">
            <w:pPr>
              <w:pStyle w:val="Body"/>
              <w:spacing w:after="0"/>
              <w:rPr>
                <w:rFonts w:ascii="Arial" w:hAnsi="Arial" w:cs="Arial"/>
              </w:rPr>
            </w:pPr>
            <w:r w:rsidRPr="00112B15">
              <w:rPr>
                <w:rFonts w:ascii="Arial" w:hAnsi="Arial" w:cs="Arial"/>
              </w:rPr>
              <w:t>69</w:t>
            </w:r>
          </w:p>
        </w:tc>
      </w:tr>
      <w:tr w:rsidR="00B66DD3" w:rsidRPr="00112B15" w14:paraId="18B80936" w14:textId="77777777" w:rsidTr="007F424B">
        <w:trPr>
          <w:trHeight w:val="247"/>
          <w:tblCellSpacing w:w="15" w:type="dxa"/>
          <w:jc w:val="center"/>
        </w:trPr>
        <w:tc>
          <w:tcPr>
            <w:tcW w:w="0" w:type="auto"/>
            <w:vAlign w:val="center"/>
            <w:hideMark/>
          </w:tcPr>
          <w:p w14:paraId="00F244C4" w14:textId="77777777" w:rsidR="00B66DD3" w:rsidRPr="00112B15" w:rsidRDefault="00B66DD3" w:rsidP="002C18EE">
            <w:pPr>
              <w:pStyle w:val="Body"/>
              <w:spacing w:after="0"/>
              <w:rPr>
                <w:rFonts w:ascii="Arial" w:hAnsi="Arial" w:cs="Arial"/>
              </w:rPr>
            </w:pPr>
            <w:r w:rsidRPr="00112B15">
              <w:rPr>
                <w:rFonts w:ascii="Arial" w:hAnsi="Arial" w:cs="Arial"/>
              </w:rPr>
              <w:t>0.60</w:t>
            </w:r>
          </w:p>
        </w:tc>
        <w:tc>
          <w:tcPr>
            <w:tcW w:w="839" w:type="dxa"/>
            <w:vAlign w:val="center"/>
            <w:hideMark/>
          </w:tcPr>
          <w:p w14:paraId="6944D36A"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1809" w:type="dxa"/>
            <w:vAlign w:val="center"/>
            <w:hideMark/>
          </w:tcPr>
          <w:p w14:paraId="106F7CE7" w14:textId="77777777" w:rsidR="00B66DD3" w:rsidRPr="00112B15" w:rsidRDefault="00B66DD3" w:rsidP="002C18EE">
            <w:pPr>
              <w:pStyle w:val="Body"/>
              <w:spacing w:after="0"/>
              <w:rPr>
                <w:rFonts w:ascii="Arial" w:hAnsi="Arial" w:cs="Arial"/>
              </w:rPr>
            </w:pPr>
            <w:r w:rsidRPr="00112B15">
              <w:rPr>
                <w:rFonts w:ascii="Arial" w:hAnsi="Arial" w:cs="Arial"/>
              </w:rPr>
              <w:t>22</w:t>
            </w:r>
          </w:p>
        </w:tc>
        <w:tc>
          <w:tcPr>
            <w:tcW w:w="0" w:type="auto"/>
            <w:vAlign w:val="center"/>
            <w:hideMark/>
          </w:tcPr>
          <w:p w14:paraId="20175E5F"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0" w:type="auto"/>
            <w:vAlign w:val="center"/>
            <w:hideMark/>
          </w:tcPr>
          <w:p w14:paraId="3B8C1BAF" w14:textId="77777777" w:rsidR="00B66DD3" w:rsidRPr="00112B15" w:rsidRDefault="00B66DD3" w:rsidP="002C18EE">
            <w:pPr>
              <w:pStyle w:val="Body"/>
              <w:spacing w:after="0"/>
              <w:rPr>
                <w:rFonts w:ascii="Arial" w:hAnsi="Arial" w:cs="Arial"/>
              </w:rPr>
            </w:pPr>
            <w:r w:rsidRPr="00112B15">
              <w:rPr>
                <w:rFonts w:ascii="Arial" w:hAnsi="Arial" w:cs="Arial"/>
              </w:rPr>
              <w:t>54</w:t>
            </w:r>
          </w:p>
        </w:tc>
        <w:tc>
          <w:tcPr>
            <w:tcW w:w="0" w:type="auto"/>
            <w:vAlign w:val="center"/>
            <w:hideMark/>
          </w:tcPr>
          <w:p w14:paraId="090ED2C2" w14:textId="77777777" w:rsidR="00B66DD3" w:rsidRPr="00112B15" w:rsidRDefault="00B66DD3" w:rsidP="002C18EE">
            <w:pPr>
              <w:pStyle w:val="Body"/>
              <w:spacing w:after="0"/>
              <w:rPr>
                <w:rFonts w:ascii="Arial" w:hAnsi="Arial" w:cs="Arial"/>
              </w:rPr>
            </w:pPr>
            <w:r w:rsidRPr="00112B15">
              <w:rPr>
                <w:rFonts w:ascii="Arial" w:hAnsi="Arial" w:cs="Arial"/>
              </w:rPr>
              <w:t>52</w:t>
            </w:r>
          </w:p>
        </w:tc>
      </w:tr>
      <w:tr w:rsidR="00B66DD3" w:rsidRPr="00112B15" w14:paraId="5872FD57" w14:textId="77777777" w:rsidTr="007F424B">
        <w:trPr>
          <w:trHeight w:val="257"/>
          <w:tblCellSpacing w:w="15" w:type="dxa"/>
          <w:jc w:val="center"/>
        </w:trPr>
        <w:tc>
          <w:tcPr>
            <w:tcW w:w="0" w:type="auto"/>
            <w:vAlign w:val="center"/>
            <w:hideMark/>
          </w:tcPr>
          <w:p w14:paraId="674620F3" w14:textId="77777777" w:rsidR="00B66DD3" w:rsidRPr="00112B15" w:rsidRDefault="00B66DD3" w:rsidP="002C18EE">
            <w:pPr>
              <w:pStyle w:val="Body"/>
              <w:spacing w:after="0"/>
              <w:rPr>
                <w:rFonts w:ascii="Arial" w:hAnsi="Arial" w:cs="Arial"/>
              </w:rPr>
            </w:pPr>
            <w:r w:rsidRPr="00112B15">
              <w:rPr>
                <w:rFonts w:ascii="Arial" w:hAnsi="Arial" w:cs="Arial"/>
              </w:rPr>
              <w:t>0.30</w:t>
            </w:r>
          </w:p>
        </w:tc>
        <w:tc>
          <w:tcPr>
            <w:tcW w:w="839" w:type="dxa"/>
            <w:vAlign w:val="center"/>
            <w:hideMark/>
          </w:tcPr>
          <w:p w14:paraId="086AFD4C"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1809" w:type="dxa"/>
            <w:vAlign w:val="center"/>
            <w:hideMark/>
          </w:tcPr>
          <w:p w14:paraId="0B83F91F" w14:textId="77777777" w:rsidR="00B66DD3" w:rsidRPr="00112B15" w:rsidRDefault="00B66DD3" w:rsidP="002C18EE">
            <w:pPr>
              <w:pStyle w:val="Body"/>
              <w:spacing w:after="0"/>
              <w:rPr>
                <w:rFonts w:ascii="Arial" w:hAnsi="Arial" w:cs="Arial"/>
              </w:rPr>
            </w:pPr>
            <w:r w:rsidRPr="00112B15">
              <w:rPr>
                <w:rFonts w:ascii="Arial" w:hAnsi="Arial" w:cs="Arial"/>
              </w:rPr>
              <w:t>13</w:t>
            </w:r>
          </w:p>
        </w:tc>
        <w:tc>
          <w:tcPr>
            <w:tcW w:w="0" w:type="auto"/>
            <w:vAlign w:val="center"/>
            <w:hideMark/>
          </w:tcPr>
          <w:p w14:paraId="60F8C9B1"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0" w:type="auto"/>
            <w:vAlign w:val="center"/>
            <w:hideMark/>
          </w:tcPr>
          <w:p w14:paraId="435E6451" w14:textId="77777777" w:rsidR="00B66DD3" w:rsidRPr="00112B15" w:rsidRDefault="00B66DD3" w:rsidP="002C18EE">
            <w:pPr>
              <w:pStyle w:val="Body"/>
              <w:spacing w:after="0"/>
              <w:rPr>
                <w:rFonts w:ascii="Arial" w:hAnsi="Arial" w:cs="Arial"/>
              </w:rPr>
            </w:pPr>
            <w:r w:rsidRPr="00112B15">
              <w:rPr>
                <w:rFonts w:ascii="Arial" w:hAnsi="Arial" w:cs="Arial"/>
              </w:rPr>
              <w:t>37</w:t>
            </w:r>
          </w:p>
        </w:tc>
        <w:tc>
          <w:tcPr>
            <w:tcW w:w="0" w:type="auto"/>
            <w:vAlign w:val="center"/>
            <w:hideMark/>
          </w:tcPr>
          <w:p w14:paraId="173B492D" w14:textId="77777777" w:rsidR="00B66DD3" w:rsidRPr="00112B15" w:rsidRDefault="00B66DD3" w:rsidP="002C18EE">
            <w:pPr>
              <w:pStyle w:val="Body"/>
              <w:spacing w:after="0"/>
              <w:rPr>
                <w:rFonts w:ascii="Arial" w:hAnsi="Arial" w:cs="Arial"/>
              </w:rPr>
            </w:pPr>
            <w:r w:rsidRPr="00112B15">
              <w:rPr>
                <w:rFonts w:ascii="Arial" w:hAnsi="Arial" w:cs="Arial"/>
              </w:rPr>
              <w:t>35</w:t>
            </w:r>
          </w:p>
        </w:tc>
      </w:tr>
      <w:tr w:rsidR="00B66DD3" w:rsidRPr="00112B15" w14:paraId="4C5D4E06" w14:textId="77777777" w:rsidTr="007F424B">
        <w:trPr>
          <w:trHeight w:val="247"/>
          <w:tblCellSpacing w:w="15" w:type="dxa"/>
          <w:jc w:val="center"/>
        </w:trPr>
        <w:tc>
          <w:tcPr>
            <w:tcW w:w="0" w:type="auto"/>
            <w:vAlign w:val="center"/>
            <w:hideMark/>
          </w:tcPr>
          <w:p w14:paraId="4E6DE313" w14:textId="77777777" w:rsidR="00B66DD3" w:rsidRPr="00112B15" w:rsidRDefault="00B66DD3" w:rsidP="002C18EE">
            <w:pPr>
              <w:pStyle w:val="Body"/>
              <w:spacing w:after="0"/>
              <w:rPr>
                <w:rFonts w:ascii="Arial" w:hAnsi="Arial" w:cs="Arial"/>
              </w:rPr>
            </w:pPr>
            <w:r w:rsidRPr="00112B15">
              <w:rPr>
                <w:rFonts w:ascii="Arial" w:hAnsi="Arial" w:cs="Arial"/>
              </w:rPr>
              <w:t>0.15</w:t>
            </w:r>
          </w:p>
        </w:tc>
        <w:tc>
          <w:tcPr>
            <w:tcW w:w="839" w:type="dxa"/>
            <w:vAlign w:val="center"/>
            <w:hideMark/>
          </w:tcPr>
          <w:p w14:paraId="68AD1C07" w14:textId="77777777" w:rsidR="00B66DD3" w:rsidRPr="00112B15" w:rsidRDefault="00B66DD3" w:rsidP="002C18EE">
            <w:pPr>
              <w:pStyle w:val="Body"/>
              <w:spacing w:after="0"/>
              <w:rPr>
                <w:rFonts w:ascii="Arial" w:hAnsi="Arial" w:cs="Arial"/>
              </w:rPr>
            </w:pPr>
            <w:r w:rsidRPr="00112B15">
              <w:rPr>
                <w:rFonts w:ascii="Arial" w:hAnsi="Arial" w:cs="Arial"/>
              </w:rPr>
              <w:t>7</w:t>
            </w:r>
          </w:p>
        </w:tc>
        <w:tc>
          <w:tcPr>
            <w:tcW w:w="1809" w:type="dxa"/>
            <w:vAlign w:val="center"/>
            <w:hideMark/>
          </w:tcPr>
          <w:p w14:paraId="5419275C" w14:textId="77777777" w:rsidR="00B66DD3" w:rsidRPr="00112B15" w:rsidRDefault="00B66DD3" w:rsidP="002C18EE">
            <w:pPr>
              <w:pStyle w:val="Body"/>
              <w:spacing w:after="0"/>
              <w:rPr>
                <w:rFonts w:ascii="Arial" w:hAnsi="Arial" w:cs="Arial"/>
              </w:rPr>
            </w:pPr>
            <w:r w:rsidRPr="00112B15">
              <w:rPr>
                <w:rFonts w:ascii="Arial" w:hAnsi="Arial" w:cs="Arial"/>
              </w:rPr>
              <w:t>5.8</w:t>
            </w:r>
          </w:p>
        </w:tc>
        <w:tc>
          <w:tcPr>
            <w:tcW w:w="0" w:type="auto"/>
            <w:vAlign w:val="center"/>
            <w:hideMark/>
          </w:tcPr>
          <w:p w14:paraId="6407E70F" w14:textId="77777777" w:rsidR="00B66DD3" w:rsidRPr="00112B15" w:rsidRDefault="00B66DD3" w:rsidP="002C18EE">
            <w:pPr>
              <w:pStyle w:val="Body"/>
              <w:spacing w:after="0"/>
              <w:rPr>
                <w:rFonts w:ascii="Arial" w:hAnsi="Arial" w:cs="Arial"/>
              </w:rPr>
            </w:pPr>
            <w:r w:rsidRPr="00112B15">
              <w:rPr>
                <w:rFonts w:ascii="Arial" w:hAnsi="Arial" w:cs="Arial"/>
              </w:rPr>
              <w:t>7</w:t>
            </w:r>
          </w:p>
        </w:tc>
        <w:tc>
          <w:tcPr>
            <w:tcW w:w="0" w:type="auto"/>
            <w:vAlign w:val="center"/>
            <w:hideMark/>
          </w:tcPr>
          <w:p w14:paraId="1E382735" w14:textId="77777777" w:rsidR="00B66DD3" w:rsidRPr="00112B15" w:rsidRDefault="00B66DD3" w:rsidP="002C18EE">
            <w:pPr>
              <w:pStyle w:val="Body"/>
              <w:spacing w:after="0"/>
              <w:rPr>
                <w:rFonts w:ascii="Arial" w:hAnsi="Arial" w:cs="Arial"/>
              </w:rPr>
            </w:pPr>
            <w:r w:rsidRPr="00112B15">
              <w:rPr>
                <w:rFonts w:ascii="Arial" w:hAnsi="Arial" w:cs="Arial"/>
              </w:rPr>
              <w:t>22</w:t>
            </w:r>
          </w:p>
        </w:tc>
        <w:tc>
          <w:tcPr>
            <w:tcW w:w="0" w:type="auto"/>
            <w:vAlign w:val="center"/>
            <w:hideMark/>
          </w:tcPr>
          <w:p w14:paraId="6B44E049" w14:textId="77777777" w:rsidR="00B66DD3" w:rsidRPr="00112B15" w:rsidRDefault="00B66DD3" w:rsidP="002C18EE">
            <w:pPr>
              <w:pStyle w:val="Body"/>
              <w:spacing w:after="0"/>
              <w:rPr>
                <w:rFonts w:ascii="Arial" w:hAnsi="Arial" w:cs="Arial"/>
              </w:rPr>
            </w:pPr>
            <w:r w:rsidRPr="00112B15">
              <w:rPr>
                <w:rFonts w:ascii="Arial" w:hAnsi="Arial" w:cs="Arial"/>
              </w:rPr>
              <w:t>20</w:t>
            </w:r>
          </w:p>
        </w:tc>
      </w:tr>
      <w:tr w:rsidR="00B66DD3" w:rsidRPr="00112B15" w14:paraId="53E15281" w14:textId="77777777" w:rsidTr="007F424B">
        <w:trPr>
          <w:trHeight w:val="257"/>
          <w:tblCellSpacing w:w="15" w:type="dxa"/>
          <w:jc w:val="center"/>
        </w:trPr>
        <w:tc>
          <w:tcPr>
            <w:tcW w:w="0" w:type="auto"/>
            <w:tcBorders>
              <w:bottom w:val="single" w:sz="4" w:space="0" w:color="auto"/>
            </w:tcBorders>
            <w:vAlign w:val="center"/>
            <w:hideMark/>
          </w:tcPr>
          <w:p w14:paraId="32871F9C" w14:textId="77777777" w:rsidR="00B66DD3" w:rsidRPr="00112B15" w:rsidRDefault="00B66DD3" w:rsidP="002C18EE">
            <w:pPr>
              <w:pStyle w:val="Body"/>
              <w:spacing w:after="0"/>
              <w:rPr>
                <w:rFonts w:ascii="Arial" w:hAnsi="Arial" w:cs="Arial"/>
              </w:rPr>
            </w:pPr>
            <w:r w:rsidRPr="00112B15">
              <w:rPr>
                <w:rFonts w:ascii="Arial" w:hAnsi="Arial" w:cs="Arial"/>
              </w:rPr>
              <w:t>0.075</w:t>
            </w:r>
          </w:p>
        </w:tc>
        <w:tc>
          <w:tcPr>
            <w:tcW w:w="839" w:type="dxa"/>
            <w:tcBorders>
              <w:bottom w:val="single" w:sz="4" w:space="0" w:color="auto"/>
            </w:tcBorders>
            <w:vAlign w:val="center"/>
            <w:hideMark/>
          </w:tcPr>
          <w:p w14:paraId="04D47EF0" w14:textId="77777777" w:rsidR="00B66DD3" w:rsidRPr="00112B15" w:rsidRDefault="00B66DD3" w:rsidP="002C18EE">
            <w:pPr>
              <w:pStyle w:val="Body"/>
              <w:spacing w:after="0"/>
              <w:rPr>
                <w:rFonts w:ascii="Arial" w:hAnsi="Arial" w:cs="Arial"/>
              </w:rPr>
            </w:pPr>
            <w:r w:rsidRPr="00112B15">
              <w:rPr>
                <w:rFonts w:ascii="Arial" w:hAnsi="Arial" w:cs="Arial"/>
              </w:rPr>
              <w:t>1.7</w:t>
            </w:r>
          </w:p>
        </w:tc>
        <w:tc>
          <w:tcPr>
            <w:tcW w:w="1809" w:type="dxa"/>
            <w:tcBorders>
              <w:bottom w:val="single" w:sz="4" w:space="0" w:color="auto"/>
            </w:tcBorders>
            <w:vAlign w:val="center"/>
            <w:hideMark/>
          </w:tcPr>
          <w:p w14:paraId="671679CD"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0" w:type="auto"/>
            <w:tcBorders>
              <w:bottom w:val="single" w:sz="4" w:space="0" w:color="auto"/>
            </w:tcBorders>
            <w:vAlign w:val="center"/>
            <w:hideMark/>
          </w:tcPr>
          <w:p w14:paraId="644BABA6"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0" w:type="auto"/>
            <w:tcBorders>
              <w:bottom w:val="single" w:sz="4" w:space="0" w:color="auto"/>
            </w:tcBorders>
            <w:vAlign w:val="center"/>
            <w:hideMark/>
          </w:tcPr>
          <w:p w14:paraId="4604FB03" w14:textId="77777777" w:rsidR="00B66DD3" w:rsidRPr="00112B15" w:rsidRDefault="00B66DD3" w:rsidP="002C18EE">
            <w:pPr>
              <w:pStyle w:val="Body"/>
              <w:spacing w:after="0"/>
              <w:rPr>
                <w:rFonts w:ascii="Arial" w:hAnsi="Arial" w:cs="Arial"/>
              </w:rPr>
            </w:pPr>
            <w:r w:rsidRPr="00112B15">
              <w:rPr>
                <w:rFonts w:ascii="Arial" w:hAnsi="Arial" w:cs="Arial"/>
              </w:rPr>
              <w:t>5.2</w:t>
            </w:r>
          </w:p>
        </w:tc>
        <w:tc>
          <w:tcPr>
            <w:tcW w:w="0" w:type="auto"/>
            <w:tcBorders>
              <w:bottom w:val="single" w:sz="4" w:space="0" w:color="auto"/>
            </w:tcBorders>
            <w:vAlign w:val="center"/>
            <w:hideMark/>
          </w:tcPr>
          <w:p w14:paraId="481E77A8" w14:textId="77777777" w:rsidR="00B66DD3" w:rsidRPr="00112B15" w:rsidRDefault="00B66DD3" w:rsidP="002C18EE">
            <w:pPr>
              <w:pStyle w:val="Body"/>
              <w:spacing w:after="0"/>
              <w:rPr>
                <w:rFonts w:ascii="Arial" w:hAnsi="Arial" w:cs="Arial"/>
              </w:rPr>
            </w:pPr>
            <w:r w:rsidRPr="00112B15">
              <w:rPr>
                <w:rFonts w:ascii="Arial" w:hAnsi="Arial" w:cs="Arial"/>
              </w:rPr>
              <w:t>4.5</w:t>
            </w:r>
          </w:p>
        </w:tc>
      </w:tr>
    </w:tbl>
    <w:p w14:paraId="0626FCFA" w14:textId="77777777" w:rsidR="00B66DD3" w:rsidRPr="00112B15" w:rsidRDefault="00B66DD3" w:rsidP="00B66DD3">
      <w:pPr>
        <w:pStyle w:val="Body"/>
        <w:rPr>
          <w:rFonts w:ascii="Arial" w:hAnsi="Arial" w:cs="Arial"/>
          <w:b/>
          <w:bCs/>
        </w:rPr>
      </w:pPr>
    </w:p>
    <w:p w14:paraId="20C3BBB1" w14:textId="77777777" w:rsidR="00B66DD3" w:rsidRPr="00112B15" w:rsidRDefault="00B66DD3" w:rsidP="003D2675">
      <w:pPr>
        <w:pStyle w:val="Body"/>
        <w:jc w:val="center"/>
        <w:rPr>
          <w:rFonts w:ascii="Arial" w:hAnsi="Arial" w:cs="Arial"/>
          <w:b/>
          <w:bCs/>
        </w:rPr>
      </w:pPr>
      <w:r w:rsidRPr="00112B15">
        <w:rPr>
          <w:rFonts w:ascii="Arial" w:hAnsi="Arial" w:cs="Arial"/>
          <w:b/>
          <w:bCs/>
          <w:noProof/>
        </w:rPr>
        <w:drawing>
          <wp:inline distT="0" distB="0" distL="0" distR="0" wp14:anchorId="2681279C" wp14:editId="56117E25">
            <wp:extent cx="4965297" cy="2130950"/>
            <wp:effectExtent l="0" t="0" r="0" b="0"/>
            <wp:docPr id="963336437" name="Picture 963336437" descr="A graph of a graph showing the size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36437" name="Picture 963336437" descr="A graph of a graph showing the size of a produc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0032" cy="2137274"/>
                    </a:xfrm>
                    <a:prstGeom prst="rect">
                      <a:avLst/>
                    </a:prstGeom>
                    <a:noFill/>
                    <a:ln>
                      <a:noFill/>
                    </a:ln>
                  </pic:spPr>
                </pic:pic>
              </a:graphicData>
            </a:graphic>
          </wp:inline>
        </w:drawing>
      </w:r>
    </w:p>
    <w:p w14:paraId="100449F9" w14:textId="438F978A" w:rsidR="00B66DD3" w:rsidRPr="00112B15" w:rsidRDefault="00B66DD3" w:rsidP="002C18EE">
      <w:pPr>
        <w:pStyle w:val="Body"/>
        <w:jc w:val="center"/>
        <w:rPr>
          <w:rFonts w:ascii="Arial" w:hAnsi="Arial" w:cs="Arial"/>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2</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Particle </w:t>
      </w:r>
      <w:r w:rsidR="002C18EE" w:rsidRPr="00112B15">
        <w:rPr>
          <w:rFonts w:ascii="Arial" w:hAnsi="Arial" w:cs="Arial"/>
          <w:b/>
          <w:bCs/>
        </w:rPr>
        <w:t>s</w:t>
      </w:r>
      <w:r w:rsidRPr="00112B15">
        <w:rPr>
          <w:rFonts w:ascii="Arial" w:hAnsi="Arial" w:cs="Arial"/>
          <w:b/>
          <w:bCs/>
        </w:rPr>
        <w:t xml:space="preserve">ize </w:t>
      </w:r>
      <w:r w:rsidR="002C18EE" w:rsidRPr="00112B15">
        <w:rPr>
          <w:rFonts w:ascii="Arial" w:hAnsi="Arial" w:cs="Arial"/>
          <w:b/>
          <w:bCs/>
        </w:rPr>
        <w:t>d</w:t>
      </w:r>
      <w:r w:rsidRPr="00112B15">
        <w:rPr>
          <w:rFonts w:ascii="Arial" w:hAnsi="Arial" w:cs="Arial"/>
          <w:b/>
          <w:bCs/>
        </w:rPr>
        <w:t xml:space="preserve">istribution of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 xml:space="preserve">ggregates </w:t>
      </w:r>
      <w:r w:rsidR="002C18EE" w:rsidRPr="00112B15">
        <w:rPr>
          <w:rFonts w:ascii="Arial" w:hAnsi="Arial" w:cs="Arial"/>
          <w:b/>
          <w:bCs/>
        </w:rPr>
        <w:t>c</w:t>
      </w:r>
      <w:r w:rsidRPr="00112B15">
        <w:rPr>
          <w:rFonts w:ascii="Arial" w:hAnsi="Arial" w:cs="Arial"/>
          <w:b/>
          <w:bCs/>
        </w:rPr>
        <w:t xml:space="preserve">ompared with Fuller’s </w:t>
      </w:r>
      <w:r w:rsidR="002C18EE" w:rsidRPr="00112B15">
        <w:rPr>
          <w:rFonts w:ascii="Arial" w:hAnsi="Arial" w:cs="Arial"/>
          <w:b/>
          <w:bCs/>
        </w:rPr>
        <w:t>i</w:t>
      </w:r>
      <w:r w:rsidRPr="00112B15">
        <w:rPr>
          <w:rFonts w:ascii="Arial" w:hAnsi="Arial" w:cs="Arial"/>
          <w:b/>
          <w:bCs/>
        </w:rPr>
        <w:t xml:space="preserve">deal </w:t>
      </w:r>
      <w:r w:rsidR="002C18EE" w:rsidRPr="00112B15">
        <w:rPr>
          <w:rFonts w:ascii="Arial" w:hAnsi="Arial" w:cs="Arial"/>
          <w:b/>
          <w:bCs/>
        </w:rPr>
        <w:t>c</w:t>
      </w:r>
      <w:r w:rsidRPr="00112B15">
        <w:rPr>
          <w:rFonts w:ascii="Arial" w:hAnsi="Arial" w:cs="Arial"/>
          <w:b/>
          <w:bCs/>
        </w:rPr>
        <w:t>urve</w:t>
      </w:r>
    </w:p>
    <w:p w14:paraId="1E85B9B0" w14:textId="27309A99" w:rsidR="00B66DD3" w:rsidRPr="00112B15" w:rsidRDefault="00B66DD3" w:rsidP="00B66DD3">
      <w:pPr>
        <w:pStyle w:val="Body"/>
        <w:rPr>
          <w:rFonts w:ascii="Arial" w:hAnsi="Arial" w:cs="Arial"/>
        </w:rPr>
      </w:pPr>
      <w:r w:rsidRPr="00112B15">
        <w:rPr>
          <w:rFonts w:ascii="Arial" w:hAnsi="Arial" w:cs="Arial"/>
          <w:b/>
          <w:caps/>
          <w:sz w:val="22"/>
        </w:rPr>
        <w:t xml:space="preserve">3.2 </w:t>
      </w:r>
      <w:r w:rsidRPr="00112B15">
        <w:rPr>
          <w:rFonts w:ascii="Arial" w:hAnsi="Arial" w:cs="Arial"/>
          <w:b/>
          <w:sz w:val="22"/>
        </w:rPr>
        <w:t xml:space="preserve">Mix Proportions for Block Production </w:t>
      </w:r>
    </w:p>
    <w:p w14:paraId="7CD65AA0" w14:textId="71914E36" w:rsidR="00B66DD3" w:rsidRPr="00112B15" w:rsidRDefault="00B66DD3" w:rsidP="00B66DD3">
      <w:pPr>
        <w:pStyle w:val="Body"/>
        <w:rPr>
          <w:rFonts w:ascii="Arial" w:hAnsi="Arial" w:cs="Arial"/>
        </w:rPr>
      </w:pPr>
      <w:r w:rsidRPr="00112B15">
        <w:rPr>
          <w:rFonts w:ascii="Arial" w:hAnsi="Arial" w:cs="Arial"/>
        </w:rPr>
        <w:t xml:space="preserve">The mix design for block production was developed based on Fuller’s maximum density principle and the standard 1:6 cement–sand ratio recommended by NIS 87 (2014) for load-bearing sandcrete blocks. Adjustments were made to account </w:t>
      </w:r>
      <w:r w:rsidRPr="00112B15">
        <w:rPr>
          <w:rFonts w:ascii="Arial" w:hAnsi="Arial" w:cs="Arial"/>
        </w:rPr>
        <w:lastRenderedPageBreak/>
        <w:t>for the higher water absorption and lower density of recycled aggregates identified in Section 4.1. As outlined in Table 3, four mixes were prepared: M1 (control, 0%), M2 (100% recycled), M3 (50% fine replacement), and M4 (50% coarse replacement). Water–cement ratios ranged from 0.50 (M1) to 0.56 (M2) to maintain consistent workability.</w:t>
      </w:r>
    </w:p>
    <w:p w14:paraId="465FA0CA" w14:textId="257B3A6E" w:rsidR="00B66DD3" w:rsidRPr="00112B15" w:rsidRDefault="00B66DD3" w:rsidP="00B66DD3">
      <w:pPr>
        <w:pStyle w:val="Body"/>
        <w:rPr>
          <w:rFonts w:ascii="Arial" w:hAnsi="Arial" w:cs="Arial"/>
        </w:rPr>
      </w:pPr>
      <w:r w:rsidRPr="00112B15">
        <w:rPr>
          <w:rFonts w:ascii="Arial" w:hAnsi="Arial" w:cs="Arial"/>
        </w:rPr>
        <w:t xml:space="preserve">The target densities decreased from 2200 kg/m³ (control) to 2140 kg/m³ (100% recycled), illustrating an inverse relationship between recycled content and density (see Figure 4.3). This reduction is attributable to the porous, lightweight nature of recycled aggregates, consistent with the findings of Omoregie (2013) and Rahman et al. (2021). The mixture composition for the production of blocks was established based on Fuller’s maximum density principle and the standard 1:6 cement–sand ratio recommended by NIS 87 (2014) for load-bearing sandcrete blocks. Adjustments were made to account for the increased water absorption and reduced density of recycled aggregates, as identified in Section 4.1. Despite minor declines, all densities exceeded the minimum requirement of 1800 kg/m³ as specified in NIS 87, thereby confirming their suitability. </w:t>
      </w:r>
    </w:p>
    <w:p w14:paraId="5DA8382D" w14:textId="77777777" w:rsidR="00B66DD3" w:rsidRPr="00112B15" w:rsidRDefault="00B66DD3" w:rsidP="00B66DD3">
      <w:pPr>
        <w:pStyle w:val="Body"/>
        <w:rPr>
          <w:rFonts w:ascii="Arial" w:hAnsi="Arial" w:cs="Arial"/>
          <w:b/>
          <w:bCs/>
        </w:rPr>
      </w:pPr>
      <w:r w:rsidRPr="00112B15">
        <w:rPr>
          <w:rFonts w:ascii="Arial" w:hAnsi="Arial" w:cs="Arial"/>
        </w:rPr>
        <w:t>The mix proportion results (Table 3) show density declined from 2200 to 2140 kg/m³ as recycled content increased. Figure 3 illustrates this, influenced by adhered mortar and less compact particles in RA mixes. Similar density reductions (~3–5%) were reported by Ajamu et al. (2020) in 100% recycled sandcrete. All mixtures stayed above 1800 kg/m³, meeting NIS 87 and suitable for load-bearing use.</w:t>
      </w:r>
    </w:p>
    <w:p w14:paraId="604763E7" w14:textId="40EFCB24" w:rsidR="00B66DD3" w:rsidRPr="00112B15" w:rsidRDefault="00B66DD3" w:rsidP="002C18EE">
      <w:pPr>
        <w:pStyle w:val="Body"/>
        <w:jc w:val="center"/>
        <w:rPr>
          <w:rFonts w:ascii="Arial" w:hAnsi="Arial" w:cs="Arial"/>
          <w:b/>
          <w:bCs/>
        </w:rPr>
      </w:pPr>
      <w:r w:rsidRPr="00112B15">
        <w:rPr>
          <w:rFonts w:ascii="Arial" w:hAnsi="Arial" w:cs="Arial"/>
          <w:b/>
          <w:bCs/>
        </w:rPr>
        <w:t>Table 3</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Mix </w:t>
      </w:r>
      <w:r w:rsidR="002C18EE" w:rsidRPr="00112B15">
        <w:rPr>
          <w:rFonts w:ascii="Arial" w:hAnsi="Arial" w:cs="Arial"/>
          <w:b/>
          <w:bCs/>
        </w:rPr>
        <w:t>p</w:t>
      </w:r>
      <w:r w:rsidRPr="00112B15">
        <w:rPr>
          <w:rFonts w:ascii="Arial" w:hAnsi="Arial" w:cs="Arial"/>
          <w:b/>
          <w:bCs/>
        </w:rPr>
        <w:t xml:space="preserve">roportions for </w:t>
      </w:r>
      <w:r w:rsidR="002C18EE" w:rsidRPr="00112B15">
        <w:rPr>
          <w:rFonts w:ascii="Arial" w:hAnsi="Arial" w:cs="Arial"/>
          <w:b/>
          <w:bCs/>
        </w:rPr>
        <w:t>b</w:t>
      </w:r>
      <w:r w:rsidRPr="00112B15">
        <w:rPr>
          <w:rFonts w:ascii="Arial" w:hAnsi="Arial" w:cs="Arial"/>
          <w:b/>
          <w:bCs/>
        </w:rPr>
        <w:t xml:space="preserve">lock and </w:t>
      </w:r>
      <w:r w:rsidR="002C18EE" w:rsidRPr="00112B15">
        <w:rPr>
          <w:rFonts w:ascii="Arial" w:hAnsi="Arial" w:cs="Arial"/>
          <w:b/>
          <w:bCs/>
        </w:rPr>
        <w:t>c</w:t>
      </w:r>
      <w:r w:rsidRPr="00112B15">
        <w:rPr>
          <w:rFonts w:ascii="Arial" w:hAnsi="Arial" w:cs="Arial"/>
          <w:b/>
          <w:bCs/>
        </w:rPr>
        <w:t xml:space="preserve">ube </w:t>
      </w:r>
      <w:r w:rsidR="002C18EE" w:rsidRPr="00112B15">
        <w:rPr>
          <w:rFonts w:ascii="Arial" w:hAnsi="Arial" w:cs="Arial"/>
          <w:b/>
          <w:bCs/>
        </w:rPr>
        <w:t>p</w:t>
      </w:r>
      <w:r w:rsidRPr="00112B15">
        <w:rPr>
          <w:rFonts w:ascii="Arial" w:hAnsi="Arial" w:cs="Arial"/>
          <w:b/>
          <w:bCs/>
        </w:rPr>
        <w:t>roduction</w:t>
      </w:r>
    </w:p>
    <w:tbl>
      <w:tblPr>
        <w:tblW w:w="8297" w:type="dxa"/>
        <w:jc w:val="center"/>
        <w:tblCellSpacing w:w="15" w:type="dxa"/>
        <w:tblCellMar>
          <w:top w:w="15" w:type="dxa"/>
          <w:left w:w="15" w:type="dxa"/>
          <w:bottom w:w="15" w:type="dxa"/>
          <w:right w:w="15" w:type="dxa"/>
        </w:tblCellMar>
        <w:tblLook w:val="04A0" w:firstRow="1" w:lastRow="0" w:firstColumn="1" w:lastColumn="0" w:noHBand="0" w:noVBand="1"/>
      </w:tblPr>
      <w:tblGrid>
        <w:gridCol w:w="567"/>
        <w:gridCol w:w="1115"/>
        <w:gridCol w:w="1153"/>
        <w:gridCol w:w="1356"/>
        <w:gridCol w:w="895"/>
        <w:gridCol w:w="450"/>
        <w:gridCol w:w="886"/>
        <w:gridCol w:w="860"/>
        <w:gridCol w:w="1015"/>
      </w:tblGrid>
      <w:tr w:rsidR="00B66DD3" w:rsidRPr="00112B15" w14:paraId="00778E00" w14:textId="77777777" w:rsidTr="007F424B">
        <w:trPr>
          <w:trHeight w:val="713"/>
          <w:tblHeader/>
          <w:tblCellSpacing w:w="15" w:type="dxa"/>
          <w:jc w:val="center"/>
        </w:trPr>
        <w:tc>
          <w:tcPr>
            <w:tcW w:w="522" w:type="dxa"/>
            <w:tcBorders>
              <w:top w:val="single" w:sz="4" w:space="0" w:color="auto"/>
              <w:bottom w:val="single" w:sz="4" w:space="0" w:color="auto"/>
            </w:tcBorders>
            <w:vAlign w:val="center"/>
            <w:hideMark/>
          </w:tcPr>
          <w:p w14:paraId="2DD08CA8" w14:textId="77777777" w:rsidR="00B66DD3" w:rsidRPr="00112B15" w:rsidRDefault="00B66DD3" w:rsidP="002C18EE">
            <w:pPr>
              <w:pStyle w:val="Body"/>
              <w:spacing w:after="0"/>
              <w:rPr>
                <w:rFonts w:ascii="Arial" w:hAnsi="Arial" w:cs="Arial"/>
                <w:b/>
                <w:bCs/>
              </w:rPr>
            </w:pPr>
            <w:r w:rsidRPr="00112B15">
              <w:rPr>
                <w:rFonts w:ascii="Arial" w:hAnsi="Arial" w:cs="Arial"/>
                <w:b/>
                <w:bCs/>
              </w:rPr>
              <w:t>Mix ID</w:t>
            </w:r>
          </w:p>
        </w:tc>
        <w:tc>
          <w:tcPr>
            <w:tcW w:w="1085" w:type="dxa"/>
            <w:tcBorders>
              <w:top w:val="single" w:sz="4" w:space="0" w:color="auto"/>
              <w:bottom w:val="single" w:sz="4" w:space="0" w:color="auto"/>
            </w:tcBorders>
            <w:vAlign w:val="center"/>
            <w:hideMark/>
          </w:tcPr>
          <w:p w14:paraId="34B0C68C" w14:textId="77777777" w:rsidR="00B66DD3" w:rsidRPr="00112B15" w:rsidRDefault="00B66DD3" w:rsidP="002C18EE">
            <w:pPr>
              <w:pStyle w:val="Body"/>
              <w:spacing w:after="0"/>
              <w:rPr>
                <w:rFonts w:ascii="Arial" w:hAnsi="Arial" w:cs="Arial"/>
                <w:b/>
                <w:bCs/>
              </w:rPr>
            </w:pPr>
            <w:r w:rsidRPr="00112B15">
              <w:rPr>
                <w:rFonts w:ascii="Arial" w:hAnsi="Arial" w:cs="Arial"/>
                <w:b/>
                <w:bCs/>
              </w:rPr>
              <w:t>Fine Aggregate</w:t>
            </w:r>
          </w:p>
        </w:tc>
        <w:tc>
          <w:tcPr>
            <w:tcW w:w="0" w:type="auto"/>
            <w:tcBorders>
              <w:top w:val="single" w:sz="4" w:space="0" w:color="auto"/>
              <w:bottom w:val="single" w:sz="4" w:space="0" w:color="auto"/>
            </w:tcBorders>
            <w:vAlign w:val="center"/>
            <w:hideMark/>
          </w:tcPr>
          <w:p w14:paraId="7CBDC791" w14:textId="77777777" w:rsidR="00B66DD3" w:rsidRPr="00112B15" w:rsidRDefault="00B66DD3" w:rsidP="002C18EE">
            <w:pPr>
              <w:pStyle w:val="Body"/>
              <w:spacing w:after="0"/>
              <w:rPr>
                <w:rFonts w:ascii="Arial" w:hAnsi="Arial" w:cs="Arial"/>
                <w:b/>
                <w:bCs/>
              </w:rPr>
            </w:pPr>
            <w:r w:rsidRPr="00112B15">
              <w:rPr>
                <w:rFonts w:ascii="Arial" w:hAnsi="Arial" w:cs="Arial"/>
                <w:b/>
                <w:bCs/>
              </w:rPr>
              <w:t>Coarse Aggregate</w:t>
            </w:r>
          </w:p>
        </w:tc>
        <w:tc>
          <w:tcPr>
            <w:tcW w:w="0" w:type="auto"/>
            <w:tcBorders>
              <w:top w:val="single" w:sz="4" w:space="0" w:color="auto"/>
              <w:bottom w:val="single" w:sz="4" w:space="0" w:color="auto"/>
            </w:tcBorders>
            <w:vAlign w:val="center"/>
            <w:hideMark/>
          </w:tcPr>
          <w:p w14:paraId="179DF64C" w14:textId="77777777" w:rsidR="00B66DD3" w:rsidRPr="00112B15" w:rsidRDefault="00B66DD3" w:rsidP="002C18EE">
            <w:pPr>
              <w:pStyle w:val="Body"/>
              <w:spacing w:after="0"/>
              <w:rPr>
                <w:rFonts w:ascii="Arial" w:hAnsi="Arial" w:cs="Arial"/>
                <w:b/>
                <w:bCs/>
              </w:rPr>
            </w:pPr>
            <w:r w:rsidRPr="00112B15">
              <w:rPr>
                <w:rFonts w:ascii="Arial" w:hAnsi="Arial" w:cs="Arial"/>
                <w:b/>
                <w:bCs/>
              </w:rPr>
              <w:t>Replacement (%)</w:t>
            </w:r>
          </w:p>
        </w:tc>
        <w:tc>
          <w:tcPr>
            <w:tcW w:w="0" w:type="auto"/>
            <w:tcBorders>
              <w:top w:val="single" w:sz="4" w:space="0" w:color="auto"/>
              <w:bottom w:val="single" w:sz="4" w:space="0" w:color="auto"/>
            </w:tcBorders>
            <w:vAlign w:val="center"/>
            <w:hideMark/>
          </w:tcPr>
          <w:p w14:paraId="21FE7563" w14:textId="77777777" w:rsidR="00B66DD3" w:rsidRPr="00112B15" w:rsidRDefault="00B66DD3" w:rsidP="002C18EE">
            <w:pPr>
              <w:pStyle w:val="Body"/>
              <w:spacing w:after="0"/>
              <w:rPr>
                <w:rFonts w:ascii="Arial" w:hAnsi="Arial" w:cs="Arial"/>
                <w:b/>
                <w:bCs/>
              </w:rPr>
            </w:pPr>
            <w:r w:rsidRPr="00112B15">
              <w:rPr>
                <w:rFonts w:ascii="Arial" w:hAnsi="Arial" w:cs="Arial"/>
                <w:b/>
                <w:bCs/>
              </w:rPr>
              <w:t>Cement (kg/m³)</w:t>
            </w:r>
          </w:p>
        </w:tc>
        <w:tc>
          <w:tcPr>
            <w:tcW w:w="0" w:type="auto"/>
            <w:tcBorders>
              <w:top w:val="single" w:sz="4" w:space="0" w:color="auto"/>
              <w:bottom w:val="single" w:sz="4" w:space="0" w:color="auto"/>
            </w:tcBorders>
            <w:vAlign w:val="center"/>
            <w:hideMark/>
          </w:tcPr>
          <w:p w14:paraId="39EA1E26" w14:textId="77777777" w:rsidR="00B66DD3" w:rsidRPr="00112B15" w:rsidRDefault="00B66DD3" w:rsidP="002C18EE">
            <w:pPr>
              <w:pStyle w:val="Body"/>
              <w:spacing w:after="0"/>
              <w:rPr>
                <w:rFonts w:ascii="Arial" w:hAnsi="Arial" w:cs="Arial"/>
                <w:b/>
                <w:bCs/>
              </w:rPr>
            </w:pPr>
            <w:r w:rsidRPr="00112B15">
              <w:rPr>
                <w:rFonts w:ascii="Arial" w:hAnsi="Arial" w:cs="Arial"/>
                <w:b/>
                <w:bCs/>
              </w:rPr>
              <w:t>w/c</w:t>
            </w:r>
          </w:p>
        </w:tc>
        <w:tc>
          <w:tcPr>
            <w:tcW w:w="856" w:type="dxa"/>
            <w:tcBorders>
              <w:top w:val="single" w:sz="4" w:space="0" w:color="auto"/>
              <w:bottom w:val="single" w:sz="4" w:space="0" w:color="auto"/>
            </w:tcBorders>
            <w:vAlign w:val="center"/>
            <w:hideMark/>
          </w:tcPr>
          <w:p w14:paraId="659360B5" w14:textId="77777777" w:rsidR="00B66DD3" w:rsidRPr="00112B15" w:rsidRDefault="00B66DD3" w:rsidP="002C18EE">
            <w:pPr>
              <w:pStyle w:val="Body"/>
              <w:spacing w:after="0"/>
              <w:rPr>
                <w:rFonts w:ascii="Arial" w:hAnsi="Arial" w:cs="Arial"/>
                <w:b/>
                <w:bCs/>
              </w:rPr>
            </w:pPr>
            <w:r w:rsidRPr="00112B15">
              <w:rPr>
                <w:rFonts w:ascii="Arial" w:hAnsi="Arial" w:cs="Arial"/>
                <w:b/>
                <w:bCs/>
              </w:rPr>
              <w:t>Target Density (kg/m³)</w:t>
            </w:r>
          </w:p>
        </w:tc>
        <w:tc>
          <w:tcPr>
            <w:tcW w:w="830" w:type="dxa"/>
            <w:tcBorders>
              <w:top w:val="single" w:sz="4" w:space="0" w:color="auto"/>
              <w:bottom w:val="single" w:sz="4" w:space="0" w:color="auto"/>
            </w:tcBorders>
            <w:vAlign w:val="center"/>
            <w:hideMark/>
          </w:tcPr>
          <w:p w14:paraId="61F1F5D7" w14:textId="77777777" w:rsidR="00B66DD3" w:rsidRPr="00112B15" w:rsidRDefault="00B66DD3" w:rsidP="002C18EE">
            <w:pPr>
              <w:pStyle w:val="Body"/>
              <w:spacing w:after="0"/>
              <w:rPr>
                <w:rFonts w:ascii="Arial" w:hAnsi="Arial" w:cs="Arial"/>
                <w:b/>
                <w:bCs/>
              </w:rPr>
            </w:pPr>
            <w:r w:rsidRPr="00112B15">
              <w:rPr>
                <w:rFonts w:ascii="Arial" w:hAnsi="Arial" w:cs="Arial"/>
                <w:b/>
                <w:bCs/>
              </w:rPr>
              <w:t>Mixing</w:t>
            </w:r>
          </w:p>
        </w:tc>
        <w:tc>
          <w:tcPr>
            <w:tcW w:w="970" w:type="dxa"/>
            <w:tcBorders>
              <w:top w:val="single" w:sz="4" w:space="0" w:color="auto"/>
              <w:bottom w:val="single" w:sz="4" w:space="0" w:color="auto"/>
            </w:tcBorders>
            <w:vAlign w:val="center"/>
            <w:hideMark/>
          </w:tcPr>
          <w:p w14:paraId="1A711D23" w14:textId="77777777" w:rsidR="00B66DD3" w:rsidRPr="00112B15" w:rsidRDefault="00B66DD3" w:rsidP="002C18EE">
            <w:pPr>
              <w:pStyle w:val="Body"/>
              <w:spacing w:after="0"/>
              <w:rPr>
                <w:rFonts w:ascii="Arial" w:hAnsi="Arial" w:cs="Arial"/>
                <w:b/>
                <w:bCs/>
              </w:rPr>
            </w:pPr>
            <w:r w:rsidRPr="00112B15">
              <w:rPr>
                <w:rFonts w:ascii="Arial" w:hAnsi="Arial" w:cs="Arial"/>
                <w:b/>
                <w:bCs/>
              </w:rPr>
              <w:t>Curing</w:t>
            </w:r>
          </w:p>
        </w:tc>
      </w:tr>
      <w:tr w:rsidR="00B66DD3" w:rsidRPr="00112B15" w14:paraId="4CF6B44E" w14:textId="77777777" w:rsidTr="007F424B">
        <w:trPr>
          <w:trHeight w:val="114"/>
          <w:tblCellSpacing w:w="15" w:type="dxa"/>
          <w:jc w:val="center"/>
        </w:trPr>
        <w:tc>
          <w:tcPr>
            <w:tcW w:w="522" w:type="dxa"/>
            <w:vAlign w:val="center"/>
            <w:hideMark/>
          </w:tcPr>
          <w:p w14:paraId="058F5804" w14:textId="77777777" w:rsidR="00B66DD3" w:rsidRPr="00112B15" w:rsidRDefault="00B66DD3" w:rsidP="002C18EE">
            <w:pPr>
              <w:pStyle w:val="Body"/>
              <w:spacing w:after="0"/>
              <w:rPr>
                <w:rFonts w:ascii="Arial" w:hAnsi="Arial" w:cs="Arial"/>
              </w:rPr>
            </w:pPr>
            <w:r w:rsidRPr="00112B15">
              <w:rPr>
                <w:rFonts w:ascii="Arial" w:hAnsi="Arial" w:cs="Arial"/>
              </w:rPr>
              <w:t>M1</w:t>
            </w:r>
          </w:p>
        </w:tc>
        <w:tc>
          <w:tcPr>
            <w:tcW w:w="1085" w:type="dxa"/>
            <w:vAlign w:val="center"/>
            <w:hideMark/>
          </w:tcPr>
          <w:p w14:paraId="673045E7" w14:textId="77777777" w:rsidR="00B66DD3" w:rsidRPr="00112B15" w:rsidRDefault="00B66DD3" w:rsidP="002C18EE">
            <w:pPr>
              <w:pStyle w:val="Body"/>
              <w:spacing w:after="0"/>
              <w:rPr>
                <w:rFonts w:ascii="Arial" w:hAnsi="Arial" w:cs="Arial"/>
              </w:rPr>
            </w:pPr>
            <w:r w:rsidRPr="00112B15">
              <w:rPr>
                <w:rFonts w:ascii="Arial" w:hAnsi="Arial" w:cs="Arial"/>
              </w:rPr>
              <w:t>NFA</w:t>
            </w:r>
          </w:p>
        </w:tc>
        <w:tc>
          <w:tcPr>
            <w:tcW w:w="0" w:type="auto"/>
            <w:vAlign w:val="center"/>
            <w:hideMark/>
          </w:tcPr>
          <w:p w14:paraId="41F699F3" w14:textId="77777777" w:rsidR="00B66DD3" w:rsidRPr="00112B15" w:rsidRDefault="00B66DD3" w:rsidP="002C18EE">
            <w:pPr>
              <w:pStyle w:val="Body"/>
              <w:spacing w:after="0"/>
              <w:rPr>
                <w:rFonts w:ascii="Arial" w:hAnsi="Arial" w:cs="Arial"/>
              </w:rPr>
            </w:pPr>
            <w:r w:rsidRPr="00112B15">
              <w:rPr>
                <w:rFonts w:ascii="Arial" w:hAnsi="Arial" w:cs="Arial"/>
              </w:rPr>
              <w:t>NCA</w:t>
            </w:r>
          </w:p>
        </w:tc>
        <w:tc>
          <w:tcPr>
            <w:tcW w:w="0" w:type="auto"/>
            <w:vAlign w:val="center"/>
            <w:hideMark/>
          </w:tcPr>
          <w:p w14:paraId="2C7CD080" w14:textId="77777777" w:rsidR="00B66DD3" w:rsidRPr="00112B15" w:rsidRDefault="00B66DD3" w:rsidP="002C18EE">
            <w:pPr>
              <w:pStyle w:val="Body"/>
              <w:spacing w:after="0"/>
              <w:rPr>
                <w:rFonts w:ascii="Arial" w:hAnsi="Arial" w:cs="Arial"/>
              </w:rPr>
            </w:pPr>
            <w:r w:rsidRPr="00112B15">
              <w:rPr>
                <w:rFonts w:ascii="Arial" w:hAnsi="Arial" w:cs="Arial"/>
              </w:rPr>
              <w:t>0</w:t>
            </w:r>
          </w:p>
        </w:tc>
        <w:tc>
          <w:tcPr>
            <w:tcW w:w="0" w:type="auto"/>
            <w:vAlign w:val="center"/>
            <w:hideMark/>
          </w:tcPr>
          <w:p w14:paraId="4B579471"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vAlign w:val="center"/>
            <w:hideMark/>
          </w:tcPr>
          <w:p w14:paraId="79E69A00" w14:textId="77777777" w:rsidR="00B66DD3" w:rsidRPr="00112B15" w:rsidRDefault="00B66DD3" w:rsidP="002C18EE">
            <w:pPr>
              <w:pStyle w:val="Body"/>
              <w:spacing w:after="0"/>
              <w:rPr>
                <w:rFonts w:ascii="Arial" w:hAnsi="Arial" w:cs="Arial"/>
              </w:rPr>
            </w:pPr>
            <w:r w:rsidRPr="00112B15">
              <w:rPr>
                <w:rFonts w:ascii="Arial" w:hAnsi="Arial" w:cs="Arial"/>
              </w:rPr>
              <w:t>0.50</w:t>
            </w:r>
          </w:p>
        </w:tc>
        <w:tc>
          <w:tcPr>
            <w:tcW w:w="856" w:type="dxa"/>
            <w:vAlign w:val="center"/>
            <w:hideMark/>
          </w:tcPr>
          <w:p w14:paraId="1EAEE1DF" w14:textId="77777777" w:rsidR="00B66DD3" w:rsidRPr="00112B15" w:rsidRDefault="00B66DD3" w:rsidP="002C18EE">
            <w:pPr>
              <w:pStyle w:val="Body"/>
              <w:spacing w:after="0"/>
              <w:rPr>
                <w:rFonts w:ascii="Arial" w:hAnsi="Arial" w:cs="Arial"/>
              </w:rPr>
            </w:pPr>
            <w:r w:rsidRPr="00112B15">
              <w:rPr>
                <w:rFonts w:ascii="Arial" w:hAnsi="Arial" w:cs="Arial"/>
              </w:rPr>
              <w:t>2200</w:t>
            </w:r>
          </w:p>
        </w:tc>
        <w:tc>
          <w:tcPr>
            <w:tcW w:w="830" w:type="dxa"/>
            <w:vAlign w:val="center"/>
            <w:hideMark/>
          </w:tcPr>
          <w:p w14:paraId="361BE2D5"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vAlign w:val="center"/>
            <w:hideMark/>
          </w:tcPr>
          <w:p w14:paraId="66D9CF68"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r w:rsidR="00B66DD3" w:rsidRPr="00112B15" w14:paraId="64E6F880" w14:textId="77777777" w:rsidTr="007F424B">
        <w:trPr>
          <w:trHeight w:val="486"/>
          <w:tblCellSpacing w:w="15" w:type="dxa"/>
          <w:jc w:val="center"/>
        </w:trPr>
        <w:tc>
          <w:tcPr>
            <w:tcW w:w="522" w:type="dxa"/>
            <w:vAlign w:val="center"/>
            <w:hideMark/>
          </w:tcPr>
          <w:p w14:paraId="2F6FE0EA" w14:textId="77777777" w:rsidR="00B66DD3" w:rsidRPr="00112B15" w:rsidRDefault="00B66DD3" w:rsidP="002C18EE">
            <w:pPr>
              <w:pStyle w:val="Body"/>
              <w:spacing w:after="0"/>
              <w:rPr>
                <w:rFonts w:ascii="Arial" w:hAnsi="Arial" w:cs="Arial"/>
              </w:rPr>
            </w:pPr>
            <w:r w:rsidRPr="00112B15">
              <w:rPr>
                <w:rFonts w:ascii="Arial" w:hAnsi="Arial" w:cs="Arial"/>
              </w:rPr>
              <w:t>M2</w:t>
            </w:r>
          </w:p>
        </w:tc>
        <w:tc>
          <w:tcPr>
            <w:tcW w:w="1085" w:type="dxa"/>
            <w:vAlign w:val="center"/>
            <w:hideMark/>
          </w:tcPr>
          <w:p w14:paraId="72143CE8" w14:textId="77777777" w:rsidR="00B66DD3" w:rsidRPr="00112B15" w:rsidRDefault="00B66DD3" w:rsidP="002C18EE">
            <w:pPr>
              <w:pStyle w:val="Body"/>
              <w:spacing w:after="0"/>
              <w:rPr>
                <w:rFonts w:ascii="Arial" w:hAnsi="Arial" w:cs="Arial"/>
              </w:rPr>
            </w:pPr>
            <w:r w:rsidRPr="00112B15">
              <w:rPr>
                <w:rFonts w:ascii="Arial" w:hAnsi="Arial" w:cs="Arial"/>
              </w:rPr>
              <w:t>RFA</w:t>
            </w:r>
          </w:p>
        </w:tc>
        <w:tc>
          <w:tcPr>
            <w:tcW w:w="0" w:type="auto"/>
            <w:vAlign w:val="center"/>
            <w:hideMark/>
          </w:tcPr>
          <w:p w14:paraId="0D719090" w14:textId="77777777" w:rsidR="00B66DD3" w:rsidRPr="00112B15" w:rsidRDefault="00B66DD3" w:rsidP="002C18EE">
            <w:pPr>
              <w:pStyle w:val="Body"/>
              <w:spacing w:after="0"/>
              <w:rPr>
                <w:rFonts w:ascii="Arial" w:hAnsi="Arial" w:cs="Arial"/>
              </w:rPr>
            </w:pPr>
            <w:r w:rsidRPr="00112B15">
              <w:rPr>
                <w:rFonts w:ascii="Arial" w:hAnsi="Arial" w:cs="Arial"/>
              </w:rPr>
              <w:t>RCA</w:t>
            </w:r>
          </w:p>
        </w:tc>
        <w:tc>
          <w:tcPr>
            <w:tcW w:w="0" w:type="auto"/>
            <w:vAlign w:val="center"/>
            <w:hideMark/>
          </w:tcPr>
          <w:p w14:paraId="58C39697"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6274F41F"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vAlign w:val="center"/>
            <w:hideMark/>
          </w:tcPr>
          <w:p w14:paraId="3BC63E3A" w14:textId="77777777" w:rsidR="00B66DD3" w:rsidRPr="00112B15" w:rsidRDefault="00B66DD3" w:rsidP="002C18EE">
            <w:pPr>
              <w:pStyle w:val="Body"/>
              <w:spacing w:after="0"/>
              <w:rPr>
                <w:rFonts w:ascii="Arial" w:hAnsi="Arial" w:cs="Arial"/>
              </w:rPr>
            </w:pPr>
            <w:r w:rsidRPr="00112B15">
              <w:rPr>
                <w:rFonts w:ascii="Arial" w:hAnsi="Arial" w:cs="Arial"/>
              </w:rPr>
              <w:t>0.56</w:t>
            </w:r>
          </w:p>
        </w:tc>
        <w:tc>
          <w:tcPr>
            <w:tcW w:w="856" w:type="dxa"/>
            <w:vAlign w:val="center"/>
            <w:hideMark/>
          </w:tcPr>
          <w:p w14:paraId="3F4DFF4D" w14:textId="77777777" w:rsidR="00B66DD3" w:rsidRPr="00112B15" w:rsidRDefault="00B66DD3" w:rsidP="002C18EE">
            <w:pPr>
              <w:pStyle w:val="Body"/>
              <w:spacing w:after="0"/>
              <w:rPr>
                <w:rFonts w:ascii="Arial" w:hAnsi="Arial" w:cs="Arial"/>
              </w:rPr>
            </w:pPr>
            <w:r w:rsidRPr="00112B15">
              <w:rPr>
                <w:rFonts w:ascii="Arial" w:hAnsi="Arial" w:cs="Arial"/>
              </w:rPr>
              <w:t>2140</w:t>
            </w:r>
          </w:p>
        </w:tc>
        <w:tc>
          <w:tcPr>
            <w:tcW w:w="830" w:type="dxa"/>
            <w:vAlign w:val="center"/>
            <w:hideMark/>
          </w:tcPr>
          <w:p w14:paraId="2E480AB6"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vAlign w:val="center"/>
            <w:hideMark/>
          </w:tcPr>
          <w:p w14:paraId="1CCFA483"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r w:rsidR="00B66DD3" w:rsidRPr="00112B15" w14:paraId="71C3147B" w14:textId="77777777" w:rsidTr="007F424B">
        <w:trPr>
          <w:trHeight w:val="478"/>
          <w:tblCellSpacing w:w="15" w:type="dxa"/>
          <w:jc w:val="center"/>
        </w:trPr>
        <w:tc>
          <w:tcPr>
            <w:tcW w:w="522" w:type="dxa"/>
            <w:vAlign w:val="center"/>
            <w:hideMark/>
          </w:tcPr>
          <w:p w14:paraId="0BD82836" w14:textId="77777777" w:rsidR="00B66DD3" w:rsidRPr="00112B15" w:rsidRDefault="00B66DD3" w:rsidP="002C18EE">
            <w:pPr>
              <w:pStyle w:val="Body"/>
              <w:spacing w:after="0"/>
              <w:rPr>
                <w:rFonts w:ascii="Arial" w:hAnsi="Arial" w:cs="Arial"/>
              </w:rPr>
            </w:pPr>
            <w:r w:rsidRPr="00112B15">
              <w:rPr>
                <w:rFonts w:ascii="Arial" w:hAnsi="Arial" w:cs="Arial"/>
              </w:rPr>
              <w:t>M3</w:t>
            </w:r>
          </w:p>
        </w:tc>
        <w:tc>
          <w:tcPr>
            <w:tcW w:w="1085" w:type="dxa"/>
            <w:vAlign w:val="center"/>
            <w:hideMark/>
          </w:tcPr>
          <w:p w14:paraId="7E8B4DB2" w14:textId="77777777" w:rsidR="00B66DD3" w:rsidRPr="00112B15" w:rsidRDefault="00B66DD3" w:rsidP="002C18EE">
            <w:pPr>
              <w:pStyle w:val="Body"/>
              <w:spacing w:after="0"/>
              <w:rPr>
                <w:rFonts w:ascii="Arial" w:hAnsi="Arial" w:cs="Arial"/>
              </w:rPr>
            </w:pPr>
            <w:r w:rsidRPr="00112B15">
              <w:rPr>
                <w:rFonts w:ascii="Arial" w:hAnsi="Arial" w:cs="Arial"/>
              </w:rPr>
              <w:t>RFA</w:t>
            </w:r>
          </w:p>
        </w:tc>
        <w:tc>
          <w:tcPr>
            <w:tcW w:w="0" w:type="auto"/>
            <w:vAlign w:val="center"/>
            <w:hideMark/>
          </w:tcPr>
          <w:p w14:paraId="41309AB4" w14:textId="77777777" w:rsidR="00B66DD3" w:rsidRPr="00112B15" w:rsidRDefault="00B66DD3" w:rsidP="002C18EE">
            <w:pPr>
              <w:pStyle w:val="Body"/>
              <w:spacing w:after="0"/>
              <w:rPr>
                <w:rFonts w:ascii="Arial" w:hAnsi="Arial" w:cs="Arial"/>
              </w:rPr>
            </w:pPr>
            <w:r w:rsidRPr="00112B15">
              <w:rPr>
                <w:rFonts w:ascii="Arial" w:hAnsi="Arial" w:cs="Arial"/>
              </w:rPr>
              <w:t>NCA</w:t>
            </w:r>
          </w:p>
        </w:tc>
        <w:tc>
          <w:tcPr>
            <w:tcW w:w="0" w:type="auto"/>
            <w:vAlign w:val="center"/>
            <w:hideMark/>
          </w:tcPr>
          <w:p w14:paraId="00ABBABE"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0" w:type="auto"/>
            <w:vAlign w:val="center"/>
            <w:hideMark/>
          </w:tcPr>
          <w:p w14:paraId="5727CC36"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vAlign w:val="center"/>
            <w:hideMark/>
          </w:tcPr>
          <w:p w14:paraId="2CD20E82" w14:textId="77777777" w:rsidR="00B66DD3" w:rsidRPr="00112B15" w:rsidRDefault="00B66DD3" w:rsidP="002C18EE">
            <w:pPr>
              <w:pStyle w:val="Body"/>
              <w:spacing w:after="0"/>
              <w:rPr>
                <w:rFonts w:ascii="Arial" w:hAnsi="Arial" w:cs="Arial"/>
              </w:rPr>
            </w:pPr>
            <w:r w:rsidRPr="00112B15">
              <w:rPr>
                <w:rFonts w:ascii="Arial" w:hAnsi="Arial" w:cs="Arial"/>
              </w:rPr>
              <w:t>0.53</w:t>
            </w:r>
          </w:p>
        </w:tc>
        <w:tc>
          <w:tcPr>
            <w:tcW w:w="856" w:type="dxa"/>
            <w:vAlign w:val="center"/>
            <w:hideMark/>
          </w:tcPr>
          <w:p w14:paraId="11835CD5" w14:textId="77777777" w:rsidR="00B66DD3" w:rsidRPr="00112B15" w:rsidRDefault="00B66DD3" w:rsidP="002C18EE">
            <w:pPr>
              <w:pStyle w:val="Body"/>
              <w:spacing w:after="0"/>
              <w:rPr>
                <w:rFonts w:ascii="Arial" w:hAnsi="Arial" w:cs="Arial"/>
              </w:rPr>
            </w:pPr>
            <w:r w:rsidRPr="00112B15">
              <w:rPr>
                <w:rFonts w:ascii="Arial" w:hAnsi="Arial" w:cs="Arial"/>
              </w:rPr>
              <w:t>2160</w:t>
            </w:r>
          </w:p>
        </w:tc>
        <w:tc>
          <w:tcPr>
            <w:tcW w:w="830" w:type="dxa"/>
            <w:vAlign w:val="center"/>
            <w:hideMark/>
          </w:tcPr>
          <w:p w14:paraId="778D156B"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vAlign w:val="center"/>
            <w:hideMark/>
          </w:tcPr>
          <w:p w14:paraId="7A7B92FE"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r w:rsidR="00B66DD3" w:rsidRPr="00112B15" w14:paraId="6ACE1990" w14:textId="77777777" w:rsidTr="007F424B">
        <w:trPr>
          <w:trHeight w:val="47"/>
          <w:tblCellSpacing w:w="15" w:type="dxa"/>
          <w:jc w:val="center"/>
        </w:trPr>
        <w:tc>
          <w:tcPr>
            <w:tcW w:w="522" w:type="dxa"/>
            <w:tcBorders>
              <w:bottom w:val="single" w:sz="4" w:space="0" w:color="auto"/>
            </w:tcBorders>
            <w:vAlign w:val="center"/>
            <w:hideMark/>
          </w:tcPr>
          <w:p w14:paraId="63F59669" w14:textId="77777777" w:rsidR="00B66DD3" w:rsidRPr="00112B15" w:rsidRDefault="00B66DD3" w:rsidP="002C18EE">
            <w:pPr>
              <w:pStyle w:val="Body"/>
              <w:spacing w:after="0"/>
              <w:rPr>
                <w:rFonts w:ascii="Arial" w:hAnsi="Arial" w:cs="Arial"/>
              </w:rPr>
            </w:pPr>
            <w:r w:rsidRPr="00112B15">
              <w:rPr>
                <w:rFonts w:ascii="Arial" w:hAnsi="Arial" w:cs="Arial"/>
              </w:rPr>
              <w:t>M4</w:t>
            </w:r>
          </w:p>
        </w:tc>
        <w:tc>
          <w:tcPr>
            <w:tcW w:w="1085" w:type="dxa"/>
            <w:tcBorders>
              <w:bottom w:val="single" w:sz="4" w:space="0" w:color="auto"/>
            </w:tcBorders>
            <w:vAlign w:val="center"/>
            <w:hideMark/>
          </w:tcPr>
          <w:p w14:paraId="5F98315B" w14:textId="77777777" w:rsidR="00B66DD3" w:rsidRPr="00112B15" w:rsidRDefault="00B66DD3" w:rsidP="002C18EE">
            <w:pPr>
              <w:pStyle w:val="Body"/>
              <w:spacing w:after="0"/>
              <w:rPr>
                <w:rFonts w:ascii="Arial" w:hAnsi="Arial" w:cs="Arial"/>
              </w:rPr>
            </w:pPr>
            <w:r w:rsidRPr="00112B15">
              <w:rPr>
                <w:rFonts w:ascii="Arial" w:hAnsi="Arial" w:cs="Arial"/>
              </w:rPr>
              <w:t>NFA</w:t>
            </w:r>
          </w:p>
        </w:tc>
        <w:tc>
          <w:tcPr>
            <w:tcW w:w="0" w:type="auto"/>
            <w:tcBorders>
              <w:bottom w:val="single" w:sz="4" w:space="0" w:color="auto"/>
            </w:tcBorders>
            <w:vAlign w:val="center"/>
            <w:hideMark/>
          </w:tcPr>
          <w:p w14:paraId="6CAA4985" w14:textId="77777777" w:rsidR="00B66DD3" w:rsidRPr="00112B15" w:rsidRDefault="00B66DD3" w:rsidP="002C18EE">
            <w:pPr>
              <w:pStyle w:val="Body"/>
              <w:spacing w:after="0"/>
              <w:rPr>
                <w:rFonts w:ascii="Arial" w:hAnsi="Arial" w:cs="Arial"/>
              </w:rPr>
            </w:pPr>
            <w:r w:rsidRPr="00112B15">
              <w:rPr>
                <w:rFonts w:ascii="Arial" w:hAnsi="Arial" w:cs="Arial"/>
              </w:rPr>
              <w:t>RCA</w:t>
            </w:r>
          </w:p>
        </w:tc>
        <w:tc>
          <w:tcPr>
            <w:tcW w:w="0" w:type="auto"/>
            <w:tcBorders>
              <w:bottom w:val="single" w:sz="4" w:space="0" w:color="auto"/>
            </w:tcBorders>
            <w:vAlign w:val="center"/>
            <w:hideMark/>
          </w:tcPr>
          <w:p w14:paraId="5BD36EDF"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0" w:type="auto"/>
            <w:tcBorders>
              <w:bottom w:val="single" w:sz="4" w:space="0" w:color="auto"/>
            </w:tcBorders>
            <w:vAlign w:val="center"/>
            <w:hideMark/>
          </w:tcPr>
          <w:p w14:paraId="59514F15" w14:textId="77777777" w:rsidR="00B66DD3" w:rsidRPr="00112B15" w:rsidRDefault="00B66DD3" w:rsidP="002C18EE">
            <w:pPr>
              <w:pStyle w:val="Body"/>
              <w:spacing w:after="0"/>
              <w:rPr>
                <w:rFonts w:ascii="Arial" w:hAnsi="Arial" w:cs="Arial"/>
              </w:rPr>
            </w:pPr>
            <w:r w:rsidRPr="00112B15">
              <w:rPr>
                <w:rFonts w:ascii="Arial" w:hAnsi="Arial" w:cs="Arial"/>
              </w:rPr>
              <w:t>400</w:t>
            </w:r>
          </w:p>
        </w:tc>
        <w:tc>
          <w:tcPr>
            <w:tcW w:w="0" w:type="auto"/>
            <w:tcBorders>
              <w:bottom w:val="single" w:sz="4" w:space="0" w:color="auto"/>
            </w:tcBorders>
            <w:vAlign w:val="center"/>
            <w:hideMark/>
          </w:tcPr>
          <w:p w14:paraId="1F53ABF4" w14:textId="77777777" w:rsidR="00B66DD3" w:rsidRPr="00112B15" w:rsidRDefault="00B66DD3" w:rsidP="002C18EE">
            <w:pPr>
              <w:pStyle w:val="Body"/>
              <w:spacing w:after="0"/>
              <w:rPr>
                <w:rFonts w:ascii="Arial" w:hAnsi="Arial" w:cs="Arial"/>
              </w:rPr>
            </w:pPr>
            <w:r w:rsidRPr="00112B15">
              <w:rPr>
                <w:rFonts w:ascii="Arial" w:hAnsi="Arial" w:cs="Arial"/>
              </w:rPr>
              <w:t>0.52</w:t>
            </w:r>
          </w:p>
        </w:tc>
        <w:tc>
          <w:tcPr>
            <w:tcW w:w="856" w:type="dxa"/>
            <w:tcBorders>
              <w:bottom w:val="single" w:sz="4" w:space="0" w:color="auto"/>
            </w:tcBorders>
            <w:vAlign w:val="center"/>
            <w:hideMark/>
          </w:tcPr>
          <w:p w14:paraId="67F86284" w14:textId="77777777" w:rsidR="00B66DD3" w:rsidRPr="00112B15" w:rsidRDefault="00B66DD3" w:rsidP="002C18EE">
            <w:pPr>
              <w:pStyle w:val="Body"/>
              <w:spacing w:after="0"/>
              <w:rPr>
                <w:rFonts w:ascii="Arial" w:hAnsi="Arial" w:cs="Arial"/>
              </w:rPr>
            </w:pPr>
            <w:r w:rsidRPr="00112B15">
              <w:rPr>
                <w:rFonts w:ascii="Arial" w:hAnsi="Arial" w:cs="Arial"/>
              </w:rPr>
              <w:t>2175</w:t>
            </w:r>
          </w:p>
        </w:tc>
        <w:tc>
          <w:tcPr>
            <w:tcW w:w="830" w:type="dxa"/>
            <w:tcBorders>
              <w:bottom w:val="single" w:sz="4" w:space="0" w:color="auto"/>
            </w:tcBorders>
            <w:vAlign w:val="center"/>
            <w:hideMark/>
          </w:tcPr>
          <w:p w14:paraId="3EE8489B" w14:textId="77777777" w:rsidR="00B66DD3" w:rsidRPr="00112B15" w:rsidRDefault="00B66DD3" w:rsidP="002C18EE">
            <w:pPr>
              <w:pStyle w:val="Body"/>
              <w:spacing w:after="0"/>
              <w:rPr>
                <w:rFonts w:ascii="Arial" w:hAnsi="Arial" w:cs="Arial"/>
              </w:rPr>
            </w:pPr>
            <w:r w:rsidRPr="00112B15">
              <w:rPr>
                <w:rFonts w:ascii="Arial" w:hAnsi="Arial" w:cs="Arial"/>
              </w:rPr>
              <w:t>Manual</w:t>
            </w:r>
          </w:p>
        </w:tc>
        <w:tc>
          <w:tcPr>
            <w:tcW w:w="970" w:type="dxa"/>
            <w:tcBorders>
              <w:bottom w:val="single" w:sz="4" w:space="0" w:color="auto"/>
            </w:tcBorders>
            <w:vAlign w:val="center"/>
            <w:hideMark/>
          </w:tcPr>
          <w:p w14:paraId="7036364D" w14:textId="77777777" w:rsidR="00B66DD3" w:rsidRPr="00112B15" w:rsidRDefault="00B66DD3" w:rsidP="002C18EE">
            <w:pPr>
              <w:pStyle w:val="Body"/>
              <w:spacing w:after="0"/>
              <w:rPr>
                <w:rFonts w:ascii="Arial" w:hAnsi="Arial" w:cs="Arial"/>
              </w:rPr>
            </w:pPr>
            <w:r w:rsidRPr="00112B15">
              <w:rPr>
                <w:rFonts w:ascii="Arial" w:hAnsi="Arial" w:cs="Arial"/>
              </w:rPr>
              <w:t>28d water</w:t>
            </w:r>
          </w:p>
        </w:tc>
      </w:tr>
    </w:tbl>
    <w:p w14:paraId="7FB7913C" w14:textId="77777777" w:rsidR="00B66DD3" w:rsidRPr="00112B15" w:rsidRDefault="00B66DD3" w:rsidP="00B66DD3">
      <w:pPr>
        <w:pStyle w:val="Body"/>
        <w:rPr>
          <w:rFonts w:ascii="Arial" w:hAnsi="Arial" w:cs="Arial"/>
          <w:b/>
          <w:bCs/>
        </w:rPr>
      </w:pPr>
    </w:p>
    <w:p w14:paraId="404BA89A" w14:textId="77777777" w:rsidR="00B66DD3" w:rsidRPr="00112B15" w:rsidRDefault="00B66DD3" w:rsidP="003D2675">
      <w:pPr>
        <w:pStyle w:val="Body"/>
        <w:jc w:val="center"/>
        <w:rPr>
          <w:rFonts w:ascii="Arial" w:hAnsi="Arial" w:cs="Arial"/>
          <w:b/>
          <w:bCs/>
        </w:rPr>
      </w:pPr>
      <w:r w:rsidRPr="00112B15">
        <w:rPr>
          <w:rFonts w:ascii="Arial" w:hAnsi="Arial" w:cs="Arial"/>
          <w:b/>
          <w:bCs/>
          <w:noProof/>
        </w:rPr>
        <w:drawing>
          <wp:inline distT="0" distB="0" distL="0" distR="0" wp14:anchorId="03F8DCB5" wp14:editId="7D37CA64">
            <wp:extent cx="4876800" cy="21414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05334" cy="2153945"/>
                    </a:xfrm>
                    <a:prstGeom prst="rect">
                      <a:avLst/>
                    </a:prstGeom>
                    <a:noFill/>
                    <a:ln>
                      <a:noFill/>
                    </a:ln>
                  </pic:spPr>
                </pic:pic>
              </a:graphicData>
            </a:graphic>
          </wp:inline>
        </w:drawing>
      </w:r>
    </w:p>
    <w:p w14:paraId="318FF4E3" w14:textId="563E0E84"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3</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Variation of </w:t>
      </w:r>
      <w:r w:rsidR="002C18EE" w:rsidRPr="00112B15">
        <w:rPr>
          <w:rFonts w:ascii="Arial" w:hAnsi="Arial" w:cs="Arial"/>
          <w:b/>
          <w:bCs/>
        </w:rPr>
        <w:t>t</w:t>
      </w:r>
      <w:r w:rsidRPr="00112B15">
        <w:rPr>
          <w:rFonts w:ascii="Arial" w:hAnsi="Arial" w:cs="Arial"/>
          <w:b/>
          <w:bCs/>
        </w:rPr>
        <w:t xml:space="preserve">arget </w:t>
      </w:r>
      <w:r w:rsidR="002C18EE" w:rsidRPr="00112B15">
        <w:rPr>
          <w:rFonts w:ascii="Arial" w:hAnsi="Arial" w:cs="Arial"/>
          <w:b/>
          <w:bCs/>
        </w:rPr>
        <w:t>d</w:t>
      </w:r>
      <w:r w:rsidRPr="00112B15">
        <w:rPr>
          <w:rFonts w:ascii="Arial" w:hAnsi="Arial" w:cs="Arial"/>
          <w:b/>
          <w:bCs/>
        </w:rPr>
        <w:t xml:space="preserve">ensity with </w:t>
      </w:r>
      <w:r w:rsidR="002C18EE" w:rsidRPr="00112B15">
        <w:rPr>
          <w:rFonts w:ascii="Arial" w:hAnsi="Arial" w:cs="Arial"/>
          <w:b/>
          <w:bCs/>
        </w:rPr>
        <w:t>r</w:t>
      </w:r>
      <w:r w:rsidRPr="00112B15">
        <w:rPr>
          <w:rFonts w:ascii="Arial" w:hAnsi="Arial" w:cs="Arial"/>
          <w:b/>
          <w:bCs/>
        </w:rPr>
        <w:t xml:space="preserve">ecycled </w:t>
      </w:r>
      <w:r w:rsidR="002C18EE" w:rsidRPr="00112B15">
        <w:rPr>
          <w:rFonts w:ascii="Arial" w:hAnsi="Arial" w:cs="Arial"/>
          <w:b/>
          <w:bCs/>
        </w:rPr>
        <w:t>a</w:t>
      </w:r>
      <w:r w:rsidRPr="00112B15">
        <w:rPr>
          <w:rFonts w:ascii="Arial" w:hAnsi="Arial" w:cs="Arial"/>
          <w:b/>
          <w:bCs/>
        </w:rPr>
        <w:t xml:space="preserve">ggregate </w:t>
      </w:r>
      <w:r w:rsidR="002C18EE" w:rsidRPr="00112B15">
        <w:rPr>
          <w:rFonts w:ascii="Arial" w:hAnsi="Arial" w:cs="Arial"/>
          <w:b/>
          <w:bCs/>
        </w:rPr>
        <w:t>r</w:t>
      </w:r>
      <w:r w:rsidRPr="00112B15">
        <w:rPr>
          <w:rFonts w:ascii="Arial" w:hAnsi="Arial" w:cs="Arial"/>
          <w:b/>
          <w:bCs/>
        </w:rPr>
        <w:t xml:space="preserve">eplacement </w:t>
      </w:r>
      <w:r w:rsidR="002C18EE" w:rsidRPr="00112B15">
        <w:rPr>
          <w:rFonts w:ascii="Arial" w:hAnsi="Arial" w:cs="Arial"/>
          <w:b/>
          <w:bCs/>
        </w:rPr>
        <w:t>l</w:t>
      </w:r>
      <w:r w:rsidRPr="00112B15">
        <w:rPr>
          <w:rFonts w:ascii="Arial" w:hAnsi="Arial" w:cs="Arial"/>
          <w:b/>
          <w:bCs/>
        </w:rPr>
        <w:t>evel</w:t>
      </w:r>
    </w:p>
    <w:p w14:paraId="7AB2733D" w14:textId="0C18462D" w:rsidR="00B66DD3" w:rsidRPr="00112B15" w:rsidRDefault="00B66DD3" w:rsidP="00B66DD3">
      <w:pPr>
        <w:pStyle w:val="Body"/>
        <w:rPr>
          <w:rFonts w:ascii="Arial" w:hAnsi="Arial" w:cs="Arial"/>
        </w:rPr>
      </w:pPr>
      <w:r w:rsidRPr="00112B15">
        <w:rPr>
          <w:rFonts w:ascii="Arial" w:hAnsi="Arial" w:cs="Arial"/>
          <w:b/>
          <w:caps/>
          <w:sz w:val="22"/>
        </w:rPr>
        <w:t xml:space="preserve">3.3 </w:t>
      </w:r>
      <w:r w:rsidRPr="00112B15">
        <w:rPr>
          <w:rFonts w:ascii="Arial" w:hAnsi="Arial" w:cs="Arial"/>
          <w:b/>
          <w:sz w:val="22"/>
        </w:rPr>
        <w:t>Compressive Strength and Dry Density</w:t>
      </w:r>
    </w:p>
    <w:p w14:paraId="1CBA62EA" w14:textId="77777777" w:rsidR="00651A11" w:rsidRDefault="00B66DD3" w:rsidP="00B66DD3">
      <w:pPr>
        <w:pStyle w:val="Body"/>
        <w:rPr>
          <w:rFonts w:ascii="Arial" w:hAnsi="Arial" w:cs="Arial"/>
        </w:rPr>
      </w:pPr>
      <w:r w:rsidRPr="00112B15">
        <w:rPr>
          <w:rFonts w:ascii="Arial" w:hAnsi="Arial" w:cs="Arial"/>
        </w:rPr>
        <w:t>Compressive strength and dry density are critical parameters determining the structural adequacy of sandcrete blocks. Tests were conducted at 7, 14, and 28 days in accordance with BS EN 772-1 (2011) and compared against NIS 87 (2014) requirements. As presented in Table 4, the compressive strength increased with curing age but decreased marginally with an increase in recycled aggregate content. The control mix (M1) attained 10.1 N/mm², while the 100% recycled mix (M2) achieved 7.6 N/mm², a 25% reduction attributed to weaker interfacial bonding and higher porosity. Partial replacements (M3, M4) exhibited balanced performance, recording load values of 8.4–8.8 N/mm², which exceeded the 3.45 N/mm² load-bearing threshold.</w:t>
      </w:r>
      <w:r w:rsidR="00651A11">
        <w:rPr>
          <w:rFonts w:ascii="Arial" w:hAnsi="Arial" w:cs="Arial"/>
        </w:rPr>
        <w:t xml:space="preserve"> </w:t>
      </w:r>
    </w:p>
    <w:p w14:paraId="28D89E3D" w14:textId="45B3C5DC" w:rsidR="00B66DD3" w:rsidRPr="00112B15" w:rsidRDefault="00B66DD3" w:rsidP="00B66DD3">
      <w:pPr>
        <w:pStyle w:val="Body"/>
        <w:rPr>
          <w:rFonts w:ascii="Arial" w:hAnsi="Arial" w:cs="Arial"/>
        </w:rPr>
      </w:pPr>
      <w:r w:rsidRPr="00112B15">
        <w:rPr>
          <w:rFonts w:ascii="Arial" w:hAnsi="Arial" w:cs="Arial"/>
        </w:rPr>
        <w:lastRenderedPageBreak/>
        <w:t>Similarly, dry density decreased from 2205 to 2120 kg/m³ as the proportion of recycled content increased, aligning with the findings of Ajamu et al. (2020) and Omoregie (2013). Figure 4 illustrates the variation in compressive strength across different mixes, emphasizing that a 50% substitution (M3/M4) sustained strength above structural thresholds while enhancing sustainability. These results substantiate that the moderate integration of recycled aggregates produces sandcrete blocks that are both structurally reliable and environmentally sustainable under Nigerian standards.</w:t>
      </w:r>
    </w:p>
    <w:p w14:paraId="193B631A" w14:textId="3646E3AC" w:rsidR="00B66DD3" w:rsidRPr="00112B15" w:rsidRDefault="00B66DD3" w:rsidP="002C18EE">
      <w:pPr>
        <w:pStyle w:val="Body"/>
        <w:jc w:val="center"/>
        <w:rPr>
          <w:rFonts w:ascii="Arial" w:hAnsi="Arial" w:cs="Arial"/>
          <w:b/>
          <w:bCs/>
        </w:rPr>
      </w:pPr>
      <w:r w:rsidRPr="00112B15">
        <w:rPr>
          <w:rFonts w:ascii="Arial" w:hAnsi="Arial" w:cs="Arial"/>
          <w:b/>
          <w:bCs/>
        </w:rPr>
        <w:t>Table 4</w:t>
      </w:r>
      <w:r w:rsidR="002C18EE" w:rsidRPr="00112B15">
        <w:rPr>
          <w:rFonts w:ascii="Arial" w:hAnsi="Arial" w:cs="Arial"/>
          <w:b/>
          <w:bCs/>
        </w:rPr>
        <w:t xml:space="preserve">. </w:t>
      </w:r>
      <w:r w:rsidR="002C18EE" w:rsidRPr="00112B15">
        <w:rPr>
          <w:rFonts w:ascii="Arial" w:hAnsi="Arial" w:cs="Arial"/>
          <w:b/>
          <w:bCs/>
        </w:rPr>
        <w:tab/>
        <w:t>C</w:t>
      </w:r>
      <w:r w:rsidRPr="00112B15">
        <w:rPr>
          <w:rFonts w:ascii="Arial" w:hAnsi="Arial" w:cs="Arial"/>
          <w:b/>
          <w:bCs/>
        </w:rPr>
        <w:t xml:space="preserve">ompressive </w:t>
      </w:r>
      <w:r w:rsidR="002C18EE" w:rsidRPr="00112B15">
        <w:rPr>
          <w:rFonts w:ascii="Arial" w:hAnsi="Arial" w:cs="Arial"/>
          <w:b/>
          <w:bCs/>
        </w:rPr>
        <w:t>s</w:t>
      </w:r>
      <w:r w:rsidRPr="00112B15">
        <w:rPr>
          <w:rFonts w:ascii="Arial" w:hAnsi="Arial" w:cs="Arial"/>
          <w:b/>
          <w:bCs/>
        </w:rPr>
        <w:t xml:space="preserve">trength and </w:t>
      </w:r>
      <w:r w:rsidR="002C18EE" w:rsidRPr="00112B15">
        <w:rPr>
          <w:rFonts w:ascii="Arial" w:hAnsi="Arial" w:cs="Arial"/>
          <w:b/>
          <w:bCs/>
        </w:rPr>
        <w:t>d</w:t>
      </w:r>
      <w:r w:rsidRPr="00112B15">
        <w:rPr>
          <w:rFonts w:ascii="Arial" w:hAnsi="Arial" w:cs="Arial"/>
          <w:b/>
          <w:bCs/>
        </w:rPr>
        <w:t xml:space="preserve">ensity of </w:t>
      </w:r>
      <w:r w:rsidR="002C18EE" w:rsidRPr="00112B15">
        <w:rPr>
          <w:rFonts w:ascii="Arial" w:hAnsi="Arial" w:cs="Arial"/>
          <w:b/>
          <w:bCs/>
        </w:rPr>
        <w:t>s</w:t>
      </w:r>
      <w:r w:rsidRPr="00112B15">
        <w:rPr>
          <w:rFonts w:ascii="Arial" w:hAnsi="Arial" w:cs="Arial"/>
          <w:b/>
          <w:bCs/>
        </w:rPr>
        <w:t xml:space="preserve">andcrete </w:t>
      </w:r>
      <w:r w:rsidR="002C18EE" w:rsidRPr="00112B15">
        <w:rPr>
          <w:rFonts w:ascii="Arial" w:hAnsi="Arial" w:cs="Arial"/>
          <w:b/>
          <w:bCs/>
        </w:rPr>
        <w:t>b</w:t>
      </w:r>
      <w:r w:rsidRPr="00112B15">
        <w:rPr>
          <w:rFonts w:ascii="Arial" w:hAnsi="Arial" w:cs="Arial"/>
          <w:b/>
          <w:bCs/>
        </w:rPr>
        <w:t xml:space="preserve">locks at </w:t>
      </w:r>
      <w:r w:rsidR="002C18EE" w:rsidRPr="00112B15">
        <w:rPr>
          <w:rFonts w:ascii="Arial" w:hAnsi="Arial" w:cs="Arial"/>
          <w:b/>
          <w:bCs/>
        </w:rPr>
        <w:t>d</w:t>
      </w:r>
      <w:r w:rsidRPr="00112B15">
        <w:rPr>
          <w:rFonts w:ascii="Arial" w:hAnsi="Arial" w:cs="Arial"/>
          <w:b/>
          <w:bCs/>
        </w:rPr>
        <w:t xml:space="preserve">ifferent </w:t>
      </w:r>
      <w:r w:rsidR="002C18EE" w:rsidRPr="00112B15">
        <w:rPr>
          <w:rFonts w:ascii="Arial" w:hAnsi="Arial" w:cs="Arial"/>
          <w:b/>
          <w:bCs/>
        </w:rPr>
        <w:t>c</w:t>
      </w:r>
      <w:r w:rsidRPr="00112B15">
        <w:rPr>
          <w:rFonts w:ascii="Arial" w:hAnsi="Arial" w:cs="Arial"/>
          <w:b/>
          <w:bCs/>
        </w:rPr>
        <w:t xml:space="preserve">uring </w:t>
      </w:r>
      <w:r w:rsidR="002C18EE" w:rsidRPr="00112B15">
        <w:rPr>
          <w:rFonts w:ascii="Arial" w:hAnsi="Arial" w:cs="Arial"/>
          <w:b/>
          <w:bCs/>
        </w:rPr>
        <w:t>p</w:t>
      </w:r>
      <w:r w:rsidRPr="00112B15">
        <w:rPr>
          <w:rFonts w:ascii="Arial" w:hAnsi="Arial" w:cs="Arial"/>
          <w:b/>
          <w:bCs/>
        </w:rPr>
        <w:t>eriod</w:t>
      </w:r>
    </w:p>
    <w:tbl>
      <w:tblPr>
        <w:tblW w:w="7464" w:type="dxa"/>
        <w:jc w:val="center"/>
        <w:tblCellSpacing w:w="15" w:type="dxa"/>
        <w:tblCellMar>
          <w:top w:w="15" w:type="dxa"/>
          <w:left w:w="15" w:type="dxa"/>
          <w:bottom w:w="15" w:type="dxa"/>
          <w:right w:w="15" w:type="dxa"/>
        </w:tblCellMar>
        <w:tblLook w:val="04A0" w:firstRow="1" w:lastRow="0" w:firstColumn="1" w:lastColumn="0" w:noHBand="0" w:noVBand="1"/>
      </w:tblPr>
      <w:tblGrid>
        <w:gridCol w:w="410"/>
        <w:gridCol w:w="1491"/>
        <w:gridCol w:w="630"/>
        <w:gridCol w:w="810"/>
        <w:gridCol w:w="810"/>
        <w:gridCol w:w="964"/>
        <w:gridCol w:w="834"/>
        <w:gridCol w:w="1515"/>
      </w:tblGrid>
      <w:tr w:rsidR="00B66DD3" w:rsidRPr="00112B15" w14:paraId="67D16A56" w14:textId="77777777" w:rsidTr="007F424B">
        <w:trPr>
          <w:trHeight w:val="453"/>
          <w:tblHeader/>
          <w:tblCellSpacing w:w="15" w:type="dxa"/>
          <w:jc w:val="center"/>
        </w:trPr>
        <w:tc>
          <w:tcPr>
            <w:tcW w:w="0" w:type="auto"/>
            <w:tcBorders>
              <w:top w:val="single" w:sz="4" w:space="0" w:color="auto"/>
              <w:bottom w:val="single" w:sz="4" w:space="0" w:color="auto"/>
            </w:tcBorders>
            <w:vAlign w:val="center"/>
            <w:hideMark/>
          </w:tcPr>
          <w:p w14:paraId="1655A73A" w14:textId="77777777" w:rsidR="00B66DD3" w:rsidRPr="00112B15" w:rsidRDefault="00B66DD3" w:rsidP="002C18EE">
            <w:pPr>
              <w:pStyle w:val="Body"/>
              <w:spacing w:after="0"/>
              <w:rPr>
                <w:rFonts w:ascii="Arial" w:hAnsi="Arial" w:cs="Arial"/>
                <w:b/>
                <w:bCs/>
              </w:rPr>
            </w:pPr>
            <w:r w:rsidRPr="00112B15">
              <w:rPr>
                <w:rFonts w:ascii="Arial" w:hAnsi="Arial" w:cs="Arial"/>
                <w:b/>
                <w:bCs/>
              </w:rPr>
              <w:t>Mix</w:t>
            </w:r>
          </w:p>
        </w:tc>
        <w:tc>
          <w:tcPr>
            <w:tcW w:w="1461" w:type="dxa"/>
            <w:tcBorders>
              <w:top w:val="single" w:sz="4" w:space="0" w:color="auto"/>
              <w:bottom w:val="single" w:sz="4" w:space="0" w:color="auto"/>
            </w:tcBorders>
            <w:vAlign w:val="center"/>
            <w:hideMark/>
          </w:tcPr>
          <w:p w14:paraId="6EFD1A2F" w14:textId="77777777" w:rsidR="00B66DD3" w:rsidRPr="00112B15" w:rsidRDefault="00B66DD3" w:rsidP="002C18EE">
            <w:pPr>
              <w:pStyle w:val="Body"/>
              <w:spacing w:after="0"/>
              <w:rPr>
                <w:rFonts w:ascii="Arial" w:hAnsi="Arial" w:cs="Arial"/>
                <w:b/>
                <w:bCs/>
              </w:rPr>
            </w:pPr>
            <w:r w:rsidRPr="00112B15">
              <w:rPr>
                <w:rFonts w:ascii="Arial" w:hAnsi="Arial" w:cs="Arial"/>
                <w:b/>
                <w:bCs/>
              </w:rPr>
              <w:t>RA (%)</w:t>
            </w:r>
          </w:p>
        </w:tc>
        <w:tc>
          <w:tcPr>
            <w:tcW w:w="600" w:type="dxa"/>
            <w:tcBorders>
              <w:top w:val="single" w:sz="4" w:space="0" w:color="auto"/>
              <w:bottom w:val="single" w:sz="4" w:space="0" w:color="auto"/>
            </w:tcBorders>
            <w:vAlign w:val="center"/>
            <w:hideMark/>
          </w:tcPr>
          <w:p w14:paraId="7EE26D2A" w14:textId="77777777" w:rsidR="00B66DD3" w:rsidRPr="00112B15" w:rsidRDefault="00B66DD3" w:rsidP="002C18EE">
            <w:pPr>
              <w:pStyle w:val="Body"/>
              <w:spacing w:after="0"/>
              <w:rPr>
                <w:rFonts w:ascii="Arial" w:hAnsi="Arial" w:cs="Arial"/>
                <w:b/>
                <w:bCs/>
              </w:rPr>
            </w:pPr>
            <w:r w:rsidRPr="00112B15">
              <w:rPr>
                <w:rFonts w:ascii="Arial" w:hAnsi="Arial" w:cs="Arial"/>
                <w:b/>
                <w:bCs/>
              </w:rPr>
              <w:t>7-Day</w:t>
            </w:r>
          </w:p>
        </w:tc>
        <w:tc>
          <w:tcPr>
            <w:tcW w:w="780" w:type="dxa"/>
            <w:tcBorders>
              <w:top w:val="single" w:sz="4" w:space="0" w:color="auto"/>
              <w:bottom w:val="single" w:sz="4" w:space="0" w:color="auto"/>
            </w:tcBorders>
            <w:vAlign w:val="center"/>
            <w:hideMark/>
          </w:tcPr>
          <w:p w14:paraId="4F82DA45" w14:textId="77777777" w:rsidR="00B66DD3" w:rsidRPr="00112B15" w:rsidRDefault="00B66DD3" w:rsidP="002C18EE">
            <w:pPr>
              <w:pStyle w:val="Body"/>
              <w:spacing w:after="0"/>
              <w:rPr>
                <w:rFonts w:ascii="Arial" w:hAnsi="Arial" w:cs="Arial"/>
                <w:b/>
                <w:bCs/>
              </w:rPr>
            </w:pPr>
            <w:r w:rsidRPr="00112B15">
              <w:rPr>
                <w:rFonts w:ascii="Arial" w:hAnsi="Arial" w:cs="Arial"/>
                <w:b/>
                <w:bCs/>
              </w:rPr>
              <w:t>14-Day</w:t>
            </w:r>
          </w:p>
        </w:tc>
        <w:tc>
          <w:tcPr>
            <w:tcW w:w="780" w:type="dxa"/>
            <w:tcBorders>
              <w:top w:val="single" w:sz="4" w:space="0" w:color="auto"/>
              <w:bottom w:val="single" w:sz="4" w:space="0" w:color="auto"/>
            </w:tcBorders>
            <w:vAlign w:val="center"/>
            <w:hideMark/>
          </w:tcPr>
          <w:p w14:paraId="69FC6633" w14:textId="77777777" w:rsidR="00B66DD3" w:rsidRPr="00112B15" w:rsidRDefault="00B66DD3" w:rsidP="002C18EE">
            <w:pPr>
              <w:pStyle w:val="Body"/>
              <w:spacing w:after="0"/>
              <w:rPr>
                <w:rFonts w:ascii="Arial" w:hAnsi="Arial" w:cs="Arial"/>
                <w:b/>
                <w:bCs/>
              </w:rPr>
            </w:pPr>
            <w:r w:rsidRPr="00112B15">
              <w:rPr>
                <w:rFonts w:ascii="Arial" w:hAnsi="Arial" w:cs="Arial"/>
                <w:b/>
                <w:bCs/>
              </w:rPr>
              <w:t>28-Day</w:t>
            </w:r>
          </w:p>
        </w:tc>
        <w:tc>
          <w:tcPr>
            <w:tcW w:w="934" w:type="dxa"/>
            <w:tcBorders>
              <w:top w:val="single" w:sz="4" w:space="0" w:color="auto"/>
              <w:bottom w:val="single" w:sz="4" w:space="0" w:color="auto"/>
            </w:tcBorders>
            <w:vAlign w:val="center"/>
            <w:hideMark/>
          </w:tcPr>
          <w:p w14:paraId="12E9AA44" w14:textId="77777777" w:rsidR="00B66DD3" w:rsidRPr="00112B15" w:rsidRDefault="00B66DD3" w:rsidP="002C18EE">
            <w:pPr>
              <w:pStyle w:val="Body"/>
              <w:spacing w:after="0"/>
              <w:rPr>
                <w:rFonts w:ascii="Arial" w:hAnsi="Arial" w:cs="Arial"/>
                <w:b/>
                <w:bCs/>
              </w:rPr>
            </w:pPr>
            <w:r w:rsidRPr="00112B15">
              <w:rPr>
                <w:rFonts w:ascii="Arial" w:hAnsi="Arial" w:cs="Arial"/>
                <w:b/>
                <w:bCs/>
              </w:rPr>
              <w:t>Cube Strength (MPa)</w:t>
            </w:r>
          </w:p>
        </w:tc>
        <w:tc>
          <w:tcPr>
            <w:tcW w:w="804" w:type="dxa"/>
            <w:tcBorders>
              <w:top w:val="single" w:sz="4" w:space="0" w:color="auto"/>
              <w:bottom w:val="single" w:sz="4" w:space="0" w:color="auto"/>
            </w:tcBorders>
            <w:vAlign w:val="center"/>
            <w:hideMark/>
          </w:tcPr>
          <w:p w14:paraId="2935B039" w14:textId="77777777" w:rsidR="00B66DD3" w:rsidRPr="00112B15" w:rsidRDefault="00B66DD3" w:rsidP="002C18EE">
            <w:pPr>
              <w:pStyle w:val="Body"/>
              <w:spacing w:after="0"/>
              <w:rPr>
                <w:rFonts w:ascii="Arial" w:hAnsi="Arial" w:cs="Arial"/>
                <w:b/>
                <w:bCs/>
              </w:rPr>
            </w:pPr>
            <w:r w:rsidRPr="00112B15">
              <w:rPr>
                <w:rFonts w:ascii="Arial" w:hAnsi="Arial" w:cs="Arial"/>
                <w:b/>
                <w:bCs/>
              </w:rPr>
              <w:t>Density (kg/m³)</w:t>
            </w:r>
          </w:p>
        </w:tc>
        <w:tc>
          <w:tcPr>
            <w:tcW w:w="0" w:type="auto"/>
            <w:tcBorders>
              <w:top w:val="single" w:sz="4" w:space="0" w:color="auto"/>
              <w:bottom w:val="single" w:sz="4" w:space="0" w:color="auto"/>
            </w:tcBorders>
            <w:vAlign w:val="center"/>
            <w:hideMark/>
          </w:tcPr>
          <w:p w14:paraId="0BB6330E" w14:textId="77777777" w:rsidR="00B66DD3" w:rsidRPr="00112B15" w:rsidRDefault="00B66DD3" w:rsidP="002C18EE">
            <w:pPr>
              <w:pStyle w:val="Body"/>
              <w:spacing w:after="0"/>
              <w:rPr>
                <w:rFonts w:ascii="Arial" w:hAnsi="Arial" w:cs="Arial"/>
                <w:b/>
                <w:bCs/>
              </w:rPr>
            </w:pPr>
            <w:r w:rsidRPr="00112B15">
              <w:rPr>
                <w:rFonts w:ascii="Arial" w:hAnsi="Arial" w:cs="Arial"/>
                <w:b/>
                <w:bCs/>
              </w:rPr>
              <w:t>Absorption (%)</w:t>
            </w:r>
          </w:p>
        </w:tc>
      </w:tr>
      <w:tr w:rsidR="00B66DD3" w:rsidRPr="00112B15" w14:paraId="17C549E3" w14:textId="77777777" w:rsidTr="007F424B">
        <w:trPr>
          <w:trHeight w:val="221"/>
          <w:tblCellSpacing w:w="15" w:type="dxa"/>
          <w:jc w:val="center"/>
        </w:trPr>
        <w:tc>
          <w:tcPr>
            <w:tcW w:w="0" w:type="auto"/>
            <w:vAlign w:val="center"/>
            <w:hideMark/>
          </w:tcPr>
          <w:p w14:paraId="67E965AB" w14:textId="77777777" w:rsidR="00B66DD3" w:rsidRPr="00112B15" w:rsidRDefault="00B66DD3" w:rsidP="002C18EE">
            <w:pPr>
              <w:pStyle w:val="Body"/>
              <w:spacing w:after="0"/>
              <w:rPr>
                <w:rFonts w:ascii="Arial" w:hAnsi="Arial" w:cs="Arial"/>
              </w:rPr>
            </w:pPr>
            <w:r w:rsidRPr="00112B15">
              <w:rPr>
                <w:rFonts w:ascii="Arial" w:hAnsi="Arial" w:cs="Arial"/>
              </w:rPr>
              <w:t>M1</w:t>
            </w:r>
          </w:p>
        </w:tc>
        <w:tc>
          <w:tcPr>
            <w:tcW w:w="1461" w:type="dxa"/>
            <w:vAlign w:val="center"/>
            <w:hideMark/>
          </w:tcPr>
          <w:p w14:paraId="7FEE37B2" w14:textId="77777777" w:rsidR="00B66DD3" w:rsidRPr="00112B15" w:rsidRDefault="00B66DD3" w:rsidP="002C18EE">
            <w:pPr>
              <w:pStyle w:val="Body"/>
              <w:spacing w:after="0"/>
              <w:rPr>
                <w:rFonts w:ascii="Arial" w:hAnsi="Arial" w:cs="Arial"/>
              </w:rPr>
            </w:pPr>
            <w:r w:rsidRPr="00112B15">
              <w:rPr>
                <w:rFonts w:ascii="Arial" w:hAnsi="Arial" w:cs="Arial"/>
              </w:rPr>
              <w:t>0</w:t>
            </w:r>
          </w:p>
        </w:tc>
        <w:tc>
          <w:tcPr>
            <w:tcW w:w="600" w:type="dxa"/>
            <w:vAlign w:val="center"/>
            <w:hideMark/>
          </w:tcPr>
          <w:p w14:paraId="70DB9B0D" w14:textId="77777777" w:rsidR="00B66DD3" w:rsidRPr="00112B15" w:rsidRDefault="00B66DD3" w:rsidP="002C18EE">
            <w:pPr>
              <w:pStyle w:val="Body"/>
              <w:spacing w:after="0"/>
              <w:rPr>
                <w:rFonts w:ascii="Arial" w:hAnsi="Arial" w:cs="Arial"/>
              </w:rPr>
            </w:pPr>
            <w:r w:rsidRPr="00112B15">
              <w:rPr>
                <w:rFonts w:ascii="Arial" w:hAnsi="Arial" w:cs="Arial"/>
              </w:rPr>
              <w:t>7.1</w:t>
            </w:r>
          </w:p>
        </w:tc>
        <w:tc>
          <w:tcPr>
            <w:tcW w:w="780" w:type="dxa"/>
            <w:vAlign w:val="center"/>
            <w:hideMark/>
          </w:tcPr>
          <w:p w14:paraId="33D83770" w14:textId="77777777" w:rsidR="00B66DD3" w:rsidRPr="00112B15" w:rsidRDefault="00B66DD3" w:rsidP="002C18EE">
            <w:pPr>
              <w:pStyle w:val="Body"/>
              <w:spacing w:after="0"/>
              <w:rPr>
                <w:rFonts w:ascii="Arial" w:hAnsi="Arial" w:cs="Arial"/>
              </w:rPr>
            </w:pPr>
            <w:r w:rsidRPr="00112B15">
              <w:rPr>
                <w:rFonts w:ascii="Arial" w:hAnsi="Arial" w:cs="Arial"/>
              </w:rPr>
              <w:t>8.7</w:t>
            </w:r>
          </w:p>
        </w:tc>
        <w:tc>
          <w:tcPr>
            <w:tcW w:w="780" w:type="dxa"/>
            <w:vAlign w:val="center"/>
            <w:hideMark/>
          </w:tcPr>
          <w:p w14:paraId="08D384F4" w14:textId="77777777" w:rsidR="00B66DD3" w:rsidRPr="00112B15" w:rsidRDefault="00B66DD3" w:rsidP="002C18EE">
            <w:pPr>
              <w:pStyle w:val="Body"/>
              <w:spacing w:after="0"/>
              <w:rPr>
                <w:rFonts w:ascii="Arial" w:hAnsi="Arial" w:cs="Arial"/>
              </w:rPr>
            </w:pPr>
            <w:r w:rsidRPr="00112B15">
              <w:rPr>
                <w:rFonts w:ascii="Arial" w:hAnsi="Arial" w:cs="Arial"/>
              </w:rPr>
              <w:t>10.1</w:t>
            </w:r>
          </w:p>
        </w:tc>
        <w:tc>
          <w:tcPr>
            <w:tcW w:w="934" w:type="dxa"/>
            <w:vAlign w:val="center"/>
            <w:hideMark/>
          </w:tcPr>
          <w:p w14:paraId="35A04022" w14:textId="77777777" w:rsidR="00B66DD3" w:rsidRPr="00112B15" w:rsidRDefault="00B66DD3" w:rsidP="002C18EE">
            <w:pPr>
              <w:pStyle w:val="Body"/>
              <w:spacing w:after="0"/>
              <w:rPr>
                <w:rFonts w:ascii="Arial" w:hAnsi="Arial" w:cs="Arial"/>
              </w:rPr>
            </w:pPr>
            <w:r w:rsidRPr="00112B15">
              <w:rPr>
                <w:rFonts w:ascii="Arial" w:hAnsi="Arial" w:cs="Arial"/>
              </w:rPr>
              <w:t>28.4</w:t>
            </w:r>
          </w:p>
        </w:tc>
        <w:tc>
          <w:tcPr>
            <w:tcW w:w="804" w:type="dxa"/>
            <w:vAlign w:val="center"/>
            <w:hideMark/>
          </w:tcPr>
          <w:p w14:paraId="5FC93ABB" w14:textId="77777777" w:rsidR="00B66DD3" w:rsidRPr="00112B15" w:rsidRDefault="00B66DD3" w:rsidP="002C18EE">
            <w:pPr>
              <w:pStyle w:val="Body"/>
              <w:spacing w:after="0"/>
              <w:rPr>
                <w:rFonts w:ascii="Arial" w:hAnsi="Arial" w:cs="Arial"/>
              </w:rPr>
            </w:pPr>
            <w:r w:rsidRPr="00112B15">
              <w:rPr>
                <w:rFonts w:ascii="Arial" w:hAnsi="Arial" w:cs="Arial"/>
              </w:rPr>
              <w:t>2205</w:t>
            </w:r>
          </w:p>
        </w:tc>
        <w:tc>
          <w:tcPr>
            <w:tcW w:w="0" w:type="auto"/>
            <w:vAlign w:val="center"/>
            <w:hideMark/>
          </w:tcPr>
          <w:p w14:paraId="45DF04BB" w14:textId="77777777" w:rsidR="00B66DD3" w:rsidRPr="00112B15" w:rsidRDefault="00B66DD3" w:rsidP="002C18EE">
            <w:pPr>
              <w:pStyle w:val="Body"/>
              <w:spacing w:after="0"/>
              <w:rPr>
                <w:rFonts w:ascii="Arial" w:hAnsi="Arial" w:cs="Arial"/>
              </w:rPr>
            </w:pPr>
            <w:r w:rsidRPr="00112B15">
              <w:rPr>
                <w:rFonts w:ascii="Arial" w:hAnsi="Arial" w:cs="Arial"/>
              </w:rPr>
              <w:t>6.0</w:t>
            </w:r>
          </w:p>
        </w:tc>
      </w:tr>
      <w:tr w:rsidR="00B66DD3" w:rsidRPr="00112B15" w14:paraId="007AFE03" w14:textId="77777777" w:rsidTr="007F424B">
        <w:trPr>
          <w:trHeight w:val="229"/>
          <w:tblCellSpacing w:w="15" w:type="dxa"/>
          <w:jc w:val="center"/>
        </w:trPr>
        <w:tc>
          <w:tcPr>
            <w:tcW w:w="0" w:type="auto"/>
            <w:vAlign w:val="center"/>
            <w:hideMark/>
          </w:tcPr>
          <w:p w14:paraId="06B035AD" w14:textId="77777777" w:rsidR="00B66DD3" w:rsidRPr="00112B15" w:rsidRDefault="00B66DD3" w:rsidP="002C18EE">
            <w:pPr>
              <w:pStyle w:val="Body"/>
              <w:spacing w:after="0"/>
              <w:rPr>
                <w:rFonts w:ascii="Arial" w:hAnsi="Arial" w:cs="Arial"/>
              </w:rPr>
            </w:pPr>
            <w:r w:rsidRPr="00112B15">
              <w:rPr>
                <w:rFonts w:ascii="Arial" w:hAnsi="Arial" w:cs="Arial"/>
              </w:rPr>
              <w:t>M2</w:t>
            </w:r>
          </w:p>
        </w:tc>
        <w:tc>
          <w:tcPr>
            <w:tcW w:w="1461" w:type="dxa"/>
            <w:vAlign w:val="center"/>
            <w:hideMark/>
          </w:tcPr>
          <w:p w14:paraId="3107E7C5"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600" w:type="dxa"/>
            <w:vAlign w:val="center"/>
            <w:hideMark/>
          </w:tcPr>
          <w:p w14:paraId="175333B4" w14:textId="77777777" w:rsidR="00B66DD3" w:rsidRPr="00112B15" w:rsidRDefault="00B66DD3" w:rsidP="002C18EE">
            <w:pPr>
              <w:pStyle w:val="Body"/>
              <w:spacing w:after="0"/>
              <w:rPr>
                <w:rFonts w:ascii="Arial" w:hAnsi="Arial" w:cs="Arial"/>
              </w:rPr>
            </w:pPr>
            <w:r w:rsidRPr="00112B15">
              <w:rPr>
                <w:rFonts w:ascii="Arial" w:hAnsi="Arial" w:cs="Arial"/>
              </w:rPr>
              <w:t>5.7</w:t>
            </w:r>
          </w:p>
        </w:tc>
        <w:tc>
          <w:tcPr>
            <w:tcW w:w="780" w:type="dxa"/>
            <w:vAlign w:val="center"/>
            <w:hideMark/>
          </w:tcPr>
          <w:p w14:paraId="6DF350A3" w14:textId="77777777" w:rsidR="00B66DD3" w:rsidRPr="00112B15" w:rsidRDefault="00B66DD3" w:rsidP="002C18EE">
            <w:pPr>
              <w:pStyle w:val="Body"/>
              <w:spacing w:after="0"/>
              <w:rPr>
                <w:rFonts w:ascii="Arial" w:hAnsi="Arial" w:cs="Arial"/>
              </w:rPr>
            </w:pPr>
            <w:r w:rsidRPr="00112B15">
              <w:rPr>
                <w:rFonts w:ascii="Arial" w:hAnsi="Arial" w:cs="Arial"/>
              </w:rPr>
              <w:t>6.8</w:t>
            </w:r>
          </w:p>
        </w:tc>
        <w:tc>
          <w:tcPr>
            <w:tcW w:w="780" w:type="dxa"/>
            <w:vAlign w:val="center"/>
            <w:hideMark/>
          </w:tcPr>
          <w:p w14:paraId="2A696BA9" w14:textId="77777777" w:rsidR="00B66DD3" w:rsidRPr="00112B15" w:rsidRDefault="00B66DD3" w:rsidP="002C18EE">
            <w:pPr>
              <w:pStyle w:val="Body"/>
              <w:spacing w:after="0"/>
              <w:rPr>
                <w:rFonts w:ascii="Arial" w:hAnsi="Arial" w:cs="Arial"/>
              </w:rPr>
            </w:pPr>
            <w:r w:rsidRPr="00112B15">
              <w:rPr>
                <w:rFonts w:ascii="Arial" w:hAnsi="Arial" w:cs="Arial"/>
              </w:rPr>
              <w:t>7.6</w:t>
            </w:r>
          </w:p>
        </w:tc>
        <w:tc>
          <w:tcPr>
            <w:tcW w:w="934" w:type="dxa"/>
            <w:vAlign w:val="center"/>
            <w:hideMark/>
          </w:tcPr>
          <w:p w14:paraId="29540258" w14:textId="77777777" w:rsidR="00B66DD3" w:rsidRPr="00112B15" w:rsidRDefault="00B66DD3" w:rsidP="002C18EE">
            <w:pPr>
              <w:pStyle w:val="Body"/>
              <w:spacing w:after="0"/>
              <w:rPr>
                <w:rFonts w:ascii="Arial" w:hAnsi="Arial" w:cs="Arial"/>
              </w:rPr>
            </w:pPr>
            <w:r w:rsidRPr="00112B15">
              <w:rPr>
                <w:rFonts w:ascii="Arial" w:hAnsi="Arial" w:cs="Arial"/>
              </w:rPr>
              <w:t>22.1</w:t>
            </w:r>
          </w:p>
        </w:tc>
        <w:tc>
          <w:tcPr>
            <w:tcW w:w="804" w:type="dxa"/>
            <w:vAlign w:val="center"/>
            <w:hideMark/>
          </w:tcPr>
          <w:p w14:paraId="16EABC8B" w14:textId="77777777" w:rsidR="00B66DD3" w:rsidRPr="00112B15" w:rsidRDefault="00B66DD3" w:rsidP="002C18EE">
            <w:pPr>
              <w:pStyle w:val="Body"/>
              <w:spacing w:after="0"/>
              <w:rPr>
                <w:rFonts w:ascii="Arial" w:hAnsi="Arial" w:cs="Arial"/>
              </w:rPr>
            </w:pPr>
            <w:r w:rsidRPr="00112B15">
              <w:rPr>
                <w:rFonts w:ascii="Arial" w:hAnsi="Arial" w:cs="Arial"/>
              </w:rPr>
              <w:t>2120</w:t>
            </w:r>
          </w:p>
        </w:tc>
        <w:tc>
          <w:tcPr>
            <w:tcW w:w="0" w:type="auto"/>
            <w:vAlign w:val="center"/>
            <w:hideMark/>
          </w:tcPr>
          <w:p w14:paraId="464FDA6A" w14:textId="77777777" w:rsidR="00B66DD3" w:rsidRPr="00112B15" w:rsidRDefault="00B66DD3" w:rsidP="002C18EE">
            <w:pPr>
              <w:pStyle w:val="Body"/>
              <w:spacing w:after="0"/>
              <w:rPr>
                <w:rFonts w:ascii="Arial" w:hAnsi="Arial" w:cs="Arial"/>
              </w:rPr>
            </w:pPr>
            <w:r w:rsidRPr="00112B15">
              <w:rPr>
                <w:rFonts w:ascii="Arial" w:hAnsi="Arial" w:cs="Arial"/>
              </w:rPr>
              <w:t>8.1</w:t>
            </w:r>
          </w:p>
        </w:tc>
      </w:tr>
      <w:tr w:rsidR="00B66DD3" w:rsidRPr="00112B15" w14:paraId="157C8043" w14:textId="77777777" w:rsidTr="007F424B">
        <w:trPr>
          <w:trHeight w:val="96"/>
          <w:tblCellSpacing w:w="15" w:type="dxa"/>
          <w:jc w:val="center"/>
        </w:trPr>
        <w:tc>
          <w:tcPr>
            <w:tcW w:w="0" w:type="auto"/>
            <w:vAlign w:val="center"/>
            <w:hideMark/>
          </w:tcPr>
          <w:p w14:paraId="096F62FA" w14:textId="77777777" w:rsidR="00B66DD3" w:rsidRPr="00112B15" w:rsidRDefault="00B66DD3" w:rsidP="002C18EE">
            <w:pPr>
              <w:pStyle w:val="Body"/>
              <w:spacing w:after="0"/>
              <w:rPr>
                <w:rFonts w:ascii="Arial" w:hAnsi="Arial" w:cs="Arial"/>
              </w:rPr>
            </w:pPr>
            <w:r w:rsidRPr="00112B15">
              <w:rPr>
                <w:rFonts w:ascii="Arial" w:hAnsi="Arial" w:cs="Arial"/>
              </w:rPr>
              <w:t>M3</w:t>
            </w:r>
          </w:p>
        </w:tc>
        <w:tc>
          <w:tcPr>
            <w:tcW w:w="1461" w:type="dxa"/>
            <w:vAlign w:val="center"/>
            <w:hideMark/>
          </w:tcPr>
          <w:p w14:paraId="1134D8E8" w14:textId="77777777" w:rsidR="00B66DD3" w:rsidRPr="00112B15" w:rsidRDefault="00B66DD3" w:rsidP="002C18EE">
            <w:pPr>
              <w:pStyle w:val="Body"/>
              <w:spacing w:after="0"/>
              <w:rPr>
                <w:rFonts w:ascii="Arial" w:hAnsi="Arial" w:cs="Arial"/>
              </w:rPr>
            </w:pPr>
            <w:r w:rsidRPr="00112B15">
              <w:rPr>
                <w:rFonts w:ascii="Arial" w:hAnsi="Arial" w:cs="Arial"/>
              </w:rPr>
              <w:t>50 (fine)</w:t>
            </w:r>
          </w:p>
        </w:tc>
        <w:tc>
          <w:tcPr>
            <w:tcW w:w="600" w:type="dxa"/>
            <w:vAlign w:val="center"/>
            <w:hideMark/>
          </w:tcPr>
          <w:p w14:paraId="3371F138" w14:textId="77777777" w:rsidR="00B66DD3" w:rsidRPr="00112B15" w:rsidRDefault="00B66DD3" w:rsidP="002C18EE">
            <w:pPr>
              <w:pStyle w:val="Body"/>
              <w:spacing w:after="0"/>
              <w:rPr>
                <w:rFonts w:ascii="Arial" w:hAnsi="Arial" w:cs="Arial"/>
              </w:rPr>
            </w:pPr>
            <w:r w:rsidRPr="00112B15">
              <w:rPr>
                <w:rFonts w:ascii="Arial" w:hAnsi="Arial" w:cs="Arial"/>
              </w:rPr>
              <w:t>6.2</w:t>
            </w:r>
          </w:p>
        </w:tc>
        <w:tc>
          <w:tcPr>
            <w:tcW w:w="780" w:type="dxa"/>
            <w:vAlign w:val="center"/>
            <w:hideMark/>
          </w:tcPr>
          <w:p w14:paraId="353FC4A1" w14:textId="77777777" w:rsidR="00B66DD3" w:rsidRPr="00112B15" w:rsidRDefault="00B66DD3" w:rsidP="002C18EE">
            <w:pPr>
              <w:pStyle w:val="Body"/>
              <w:spacing w:after="0"/>
              <w:rPr>
                <w:rFonts w:ascii="Arial" w:hAnsi="Arial" w:cs="Arial"/>
              </w:rPr>
            </w:pPr>
            <w:r w:rsidRPr="00112B15">
              <w:rPr>
                <w:rFonts w:ascii="Arial" w:hAnsi="Arial" w:cs="Arial"/>
              </w:rPr>
              <w:t>7.6</w:t>
            </w:r>
          </w:p>
        </w:tc>
        <w:tc>
          <w:tcPr>
            <w:tcW w:w="780" w:type="dxa"/>
            <w:vAlign w:val="center"/>
            <w:hideMark/>
          </w:tcPr>
          <w:p w14:paraId="6A67170F" w14:textId="77777777" w:rsidR="00B66DD3" w:rsidRPr="00112B15" w:rsidRDefault="00B66DD3" w:rsidP="002C18EE">
            <w:pPr>
              <w:pStyle w:val="Body"/>
              <w:spacing w:after="0"/>
              <w:rPr>
                <w:rFonts w:ascii="Arial" w:hAnsi="Arial" w:cs="Arial"/>
              </w:rPr>
            </w:pPr>
            <w:r w:rsidRPr="00112B15">
              <w:rPr>
                <w:rFonts w:ascii="Arial" w:hAnsi="Arial" w:cs="Arial"/>
              </w:rPr>
              <w:t>8.4</w:t>
            </w:r>
          </w:p>
        </w:tc>
        <w:tc>
          <w:tcPr>
            <w:tcW w:w="934" w:type="dxa"/>
            <w:vAlign w:val="center"/>
            <w:hideMark/>
          </w:tcPr>
          <w:p w14:paraId="0FEC9659" w14:textId="77777777" w:rsidR="00B66DD3" w:rsidRPr="00112B15" w:rsidRDefault="00B66DD3" w:rsidP="002C18EE">
            <w:pPr>
              <w:pStyle w:val="Body"/>
              <w:spacing w:after="0"/>
              <w:rPr>
                <w:rFonts w:ascii="Arial" w:hAnsi="Arial" w:cs="Arial"/>
              </w:rPr>
            </w:pPr>
            <w:r w:rsidRPr="00112B15">
              <w:rPr>
                <w:rFonts w:ascii="Arial" w:hAnsi="Arial" w:cs="Arial"/>
              </w:rPr>
              <w:t>24.0</w:t>
            </w:r>
          </w:p>
        </w:tc>
        <w:tc>
          <w:tcPr>
            <w:tcW w:w="804" w:type="dxa"/>
            <w:vAlign w:val="center"/>
            <w:hideMark/>
          </w:tcPr>
          <w:p w14:paraId="025081BE" w14:textId="77777777" w:rsidR="00B66DD3" w:rsidRPr="00112B15" w:rsidRDefault="00B66DD3" w:rsidP="002C18EE">
            <w:pPr>
              <w:pStyle w:val="Body"/>
              <w:spacing w:after="0"/>
              <w:rPr>
                <w:rFonts w:ascii="Arial" w:hAnsi="Arial" w:cs="Arial"/>
              </w:rPr>
            </w:pPr>
            <w:r w:rsidRPr="00112B15">
              <w:rPr>
                <w:rFonts w:ascii="Arial" w:hAnsi="Arial" w:cs="Arial"/>
              </w:rPr>
              <w:t>2150</w:t>
            </w:r>
          </w:p>
        </w:tc>
        <w:tc>
          <w:tcPr>
            <w:tcW w:w="0" w:type="auto"/>
            <w:vAlign w:val="center"/>
            <w:hideMark/>
          </w:tcPr>
          <w:p w14:paraId="658E0C58" w14:textId="77777777" w:rsidR="00B66DD3" w:rsidRPr="00112B15" w:rsidRDefault="00B66DD3" w:rsidP="002C18EE">
            <w:pPr>
              <w:pStyle w:val="Body"/>
              <w:spacing w:after="0"/>
              <w:rPr>
                <w:rFonts w:ascii="Arial" w:hAnsi="Arial" w:cs="Arial"/>
              </w:rPr>
            </w:pPr>
            <w:r w:rsidRPr="00112B15">
              <w:rPr>
                <w:rFonts w:ascii="Arial" w:hAnsi="Arial" w:cs="Arial"/>
              </w:rPr>
              <w:t>7.3</w:t>
            </w:r>
          </w:p>
        </w:tc>
      </w:tr>
      <w:tr w:rsidR="00B66DD3" w:rsidRPr="00112B15" w14:paraId="03F07A82" w14:textId="77777777" w:rsidTr="007F424B">
        <w:trPr>
          <w:trHeight w:val="123"/>
          <w:tblCellSpacing w:w="15" w:type="dxa"/>
          <w:jc w:val="center"/>
        </w:trPr>
        <w:tc>
          <w:tcPr>
            <w:tcW w:w="0" w:type="auto"/>
            <w:tcBorders>
              <w:bottom w:val="single" w:sz="4" w:space="0" w:color="auto"/>
            </w:tcBorders>
            <w:vAlign w:val="center"/>
            <w:hideMark/>
          </w:tcPr>
          <w:p w14:paraId="64515138" w14:textId="77777777" w:rsidR="00B66DD3" w:rsidRPr="00112B15" w:rsidRDefault="00B66DD3" w:rsidP="002C18EE">
            <w:pPr>
              <w:pStyle w:val="Body"/>
              <w:spacing w:after="0"/>
              <w:rPr>
                <w:rFonts w:ascii="Arial" w:hAnsi="Arial" w:cs="Arial"/>
              </w:rPr>
            </w:pPr>
            <w:r w:rsidRPr="00112B15">
              <w:rPr>
                <w:rFonts w:ascii="Arial" w:hAnsi="Arial" w:cs="Arial"/>
              </w:rPr>
              <w:t>M4</w:t>
            </w:r>
          </w:p>
        </w:tc>
        <w:tc>
          <w:tcPr>
            <w:tcW w:w="1461" w:type="dxa"/>
            <w:tcBorders>
              <w:bottom w:val="single" w:sz="4" w:space="0" w:color="auto"/>
            </w:tcBorders>
            <w:vAlign w:val="center"/>
            <w:hideMark/>
          </w:tcPr>
          <w:p w14:paraId="1EA5CB1B" w14:textId="77777777" w:rsidR="00B66DD3" w:rsidRPr="00112B15" w:rsidRDefault="00B66DD3" w:rsidP="002C18EE">
            <w:pPr>
              <w:pStyle w:val="Body"/>
              <w:spacing w:after="0"/>
              <w:rPr>
                <w:rFonts w:ascii="Arial" w:hAnsi="Arial" w:cs="Arial"/>
              </w:rPr>
            </w:pPr>
            <w:r w:rsidRPr="00112B15">
              <w:rPr>
                <w:rFonts w:ascii="Arial" w:hAnsi="Arial" w:cs="Arial"/>
              </w:rPr>
              <w:t>50 (coarse)</w:t>
            </w:r>
          </w:p>
        </w:tc>
        <w:tc>
          <w:tcPr>
            <w:tcW w:w="600" w:type="dxa"/>
            <w:tcBorders>
              <w:bottom w:val="single" w:sz="4" w:space="0" w:color="auto"/>
            </w:tcBorders>
            <w:vAlign w:val="center"/>
            <w:hideMark/>
          </w:tcPr>
          <w:p w14:paraId="596D84A7" w14:textId="77777777" w:rsidR="00B66DD3" w:rsidRPr="00112B15" w:rsidRDefault="00B66DD3" w:rsidP="002C18EE">
            <w:pPr>
              <w:pStyle w:val="Body"/>
              <w:spacing w:after="0"/>
              <w:rPr>
                <w:rFonts w:ascii="Arial" w:hAnsi="Arial" w:cs="Arial"/>
              </w:rPr>
            </w:pPr>
            <w:r w:rsidRPr="00112B15">
              <w:rPr>
                <w:rFonts w:ascii="Arial" w:hAnsi="Arial" w:cs="Arial"/>
              </w:rPr>
              <w:t>6.5</w:t>
            </w:r>
          </w:p>
        </w:tc>
        <w:tc>
          <w:tcPr>
            <w:tcW w:w="780" w:type="dxa"/>
            <w:tcBorders>
              <w:bottom w:val="single" w:sz="4" w:space="0" w:color="auto"/>
            </w:tcBorders>
            <w:vAlign w:val="center"/>
            <w:hideMark/>
          </w:tcPr>
          <w:p w14:paraId="5986DD33" w14:textId="77777777" w:rsidR="00B66DD3" w:rsidRPr="00112B15" w:rsidRDefault="00B66DD3" w:rsidP="002C18EE">
            <w:pPr>
              <w:pStyle w:val="Body"/>
              <w:spacing w:after="0"/>
              <w:rPr>
                <w:rFonts w:ascii="Arial" w:hAnsi="Arial" w:cs="Arial"/>
              </w:rPr>
            </w:pPr>
            <w:r w:rsidRPr="00112B15">
              <w:rPr>
                <w:rFonts w:ascii="Arial" w:hAnsi="Arial" w:cs="Arial"/>
              </w:rPr>
              <w:t>7.9</w:t>
            </w:r>
          </w:p>
        </w:tc>
        <w:tc>
          <w:tcPr>
            <w:tcW w:w="780" w:type="dxa"/>
            <w:tcBorders>
              <w:bottom w:val="single" w:sz="4" w:space="0" w:color="auto"/>
            </w:tcBorders>
            <w:vAlign w:val="center"/>
            <w:hideMark/>
          </w:tcPr>
          <w:p w14:paraId="25E0C1E6" w14:textId="77777777" w:rsidR="00B66DD3" w:rsidRPr="00112B15" w:rsidRDefault="00B66DD3" w:rsidP="002C18EE">
            <w:pPr>
              <w:pStyle w:val="Body"/>
              <w:spacing w:after="0"/>
              <w:rPr>
                <w:rFonts w:ascii="Arial" w:hAnsi="Arial" w:cs="Arial"/>
              </w:rPr>
            </w:pPr>
            <w:r w:rsidRPr="00112B15">
              <w:rPr>
                <w:rFonts w:ascii="Arial" w:hAnsi="Arial" w:cs="Arial"/>
              </w:rPr>
              <w:t>8.8</w:t>
            </w:r>
          </w:p>
        </w:tc>
        <w:tc>
          <w:tcPr>
            <w:tcW w:w="934" w:type="dxa"/>
            <w:tcBorders>
              <w:bottom w:val="single" w:sz="4" w:space="0" w:color="auto"/>
            </w:tcBorders>
            <w:vAlign w:val="center"/>
            <w:hideMark/>
          </w:tcPr>
          <w:p w14:paraId="3A7B5C43" w14:textId="77777777" w:rsidR="00B66DD3" w:rsidRPr="00112B15" w:rsidRDefault="00B66DD3" w:rsidP="002C18EE">
            <w:pPr>
              <w:pStyle w:val="Body"/>
              <w:spacing w:after="0"/>
              <w:rPr>
                <w:rFonts w:ascii="Arial" w:hAnsi="Arial" w:cs="Arial"/>
              </w:rPr>
            </w:pPr>
            <w:r w:rsidRPr="00112B15">
              <w:rPr>
                <w:rFonts w:ascii="Arial" w:hAnsi="Arial" w:cs="Arial"/>
              </w:rPr>
              <w:t>24.9</w:t>
            </w:r>
          </w:p>
        </w:tc>
        <w:tc>
          <w:tcPr>
            <w:tcW w:w="804" w:type="dxa"/>
            <w:tcBorders>
              <w:bottom w:val="single" w:sz="4" w:space="0" w:color="auto"/>
            </w:tcBorders>
            <w:vAlign w:val="center"/>
            <w:hideMark/>
          </w:tcPr>
          <w:p w14:paraId="298F49A9" w14:textId="77777777" w:rsidR="00B66DD3" w:rsidRPr="00112B15" w:rsidRDefault="00B66DD3" w:rsidP="002C18EE">
            <w:pPr>
              <w:pStyle w:val="Body"/>
              <w:spacing w:after="0"/>
              <w:rPr>
                <w:rFonts w:ascii="Arial" w:hAnsi="Arial" w:cs="Arial"/>
              </w:rPr>
            </w:pPr>
            <w:r w:rsidRPr="00112B15">
              <w:rPr>
                <w:rFonts w:ascii="Arial" w:hAnsi="Arial" w:cs="Arial"/>
              </w:rPr>
              <w:t>2165</w:t>
            </w:r>
          </w:p>
        </w:tc>
        <w:tc>
          <w:tcPr>
            <w:tcW w:w="0" w:type="auto"/>
            <w:tcBorders>
              <w:bottom w:val="single" w:sz="4" w:space="0" w:color="auto"/>
            </w:tcBorders>
            <w:vAlign w:val="center"/>
            <w:hideMark/>
          </w:tcPr>
          <w:p w14:paraId="7909B1A2" w14:textId="77777777" w:rsidR="00B66DD3" w:rsidRPr="00112B15" w:rsidRDefault="00B66DD3" w:rsidP="002C18EE">
            <w:pPr>
              <w:pStyle w:val="Body"/>
              <w:spacing w:after="0"/>
              <w:rPr>
                <w:rFonts w:ascii="Arial" w:hAnsi="Arial" w:cs="Arial"/>
              </w:rPr>
            </w:pPr>
            <w:r w:rsidRPr="00112B15">
              <w:rPr>
                <w:rFonts w:ascii="Arial" w:hAnsi="Arial" w:cs="Arial"/>
              </w:rPr>
              <w:t>7.0</w:t>
            </w:r>
          </w:p>
        </w:tc>
      </w:tr>
    </w:tbl>
    <w:p w14:paraId="3B987B02" w14:textId="77777777" w:rsidR="00B66DD3" w:rsidRPr="00112B15" w:rsidRDefault="00B66DD3" w:rsidP="00B66DD3">
      <w:pPr>
        <w:pStyle w:val="Body"/>
        <w:rPr>
          <w:rFonts w:ascii="Arial" w:hAnsi="Arial" w:cs="Arial"/>
          <w:b/>
          <w:bCs/>
        </w:rPr>
      </w:pPr>
    </w:p>
    <w:p w14:paraId="63B3D4E4" w14:textId="77777777" w:rsidR="00B66DD3" w:rsidRPr="00112B15" w:rsidRDefault="00B66DD3" w:rsidP="003D2675">
      <w:pPr>
        <w:pStyle w:val="Body"/>
        <w:jc w:val="center"/>
        <w:rPr>
          <w:rFonts w:ascii="Arial" w:hAnsi="Arial" w:cs="Arial"/>
          <w:b/>
          <w:bCs/>
        </w:rPr>
      </w:pPr>
      <w:r w:rsidRPr="00112B15">
        <w:rPr>
          <w:rFonts w:ascii="Arial" w:hAnsi="Arial" w:cs="Arial"/>
          <w:b/>
          <w:bCs/>
          <w:noProof/>
        </w:rPr>
        <w:drawing>
          <wp:inline distT="0" distB="0" distL="0" distR="0" wp14:anchorId="605C58D6" wp14:editId="2F72161E">
            <wp:extent cx="5105400" cy="1614528"/>
            <wp:effectExtent l="0" t="0" r="0" b="5080"/>
            <wp:docPr id="4" name="Picture 4" descr="A graph with a bar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a bar and a lin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5904" cy="1617850"/>
                    </a:xfrm>
                    <a:prstGeom prst="rect">
                      <a:avLst/>
                    </a:prstGeom>
                    <a:noFill/>
                    <a:ln>
                      <a:noFill/>
                    </a:ln>
                  </pic:spPr>
                </pic:pic>
              </a:graphicData>
            </a:graphic>
          </wp:inline>
        </w:drawing>
      </w:r>
    </w:p>
    <w:p w14:paraId="04FB0E84" w14:textId="6A8C1C85"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4</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28-Day </w:t>
      </w:r>
      <w:r w:rsidR="002C18EE" w:rsidRPr="00112B15">
        <w:rPr>
          <w:rFonts w:ascii="Arial" w:hAnsi="Arial" w:cs="Arial"/>
          <w:b/>
          <w:bCs/>
        </w:rPr>
        <w:t>c</w:t>
      </w:r>
      <w:r w:rsidRPr="00112B15">
        <w:rPr>
          <w:rFonts w:ascii="Arial" w:hAnsi="Arial" w:cs="Arial"/>
          <w:b/>
          <w:bCs/>
        </w:rPr>
        <w:t xml:space="preserve">ompressive </w:t>
      </w:r>
      <w:r w:rsidR="002C18EE" w:rsidRPr="00112B15">
        <w:rPr>
          <w:rFonts w:ascii="Arial" w:hAnsi="Arial" w:cs="Arial"/>
          <w:b/>
          <w:bCs/>
        </w:rPr>
        <w:t>s</w:t>
      </w:r>
      <w:r w:rsidRPr="00112B15">
        <w:rPr>
          <w:rFonts w:ascii="Arial" w:hAnsi="Arial" w:cs="Arial"/>
          <w:b/>
          <w:bCs/>
        </w:rPr>
        <w:t xml:space="preserve">trength of </w:t>
      </w:r>
      <w:r w:rsidR="002C18EE" w:rsidRPr="00112B15">
        <w:rPr>
          <w:rFonts w:ascii="Arial" w:hAnsi="Arial" w:cs="Arial"/>
          <w:b/>
          <w:bCs/>
        </w:rPr>
        <w:t>b</w:t>
      </w:r>
      <w:r w:rsidRPr="00112B15">
        <w:rPr>
          <w:rFonts w:ascii="Arial" w:hAnsi="Arial" w:cs="Arial"/>
          <w:b/>
          <w:bCs/>
        </w:rPr>
        <w:t xml:space="preserve">locks with </w:t>
      </w:r>
      <w:r w:rsidR="002C18EE" w:rsidRPr="00112B15">
        <w:rPr>
          <w:rFonts w:ascii="Arial" w:hAnsi="Arial" w:cs="Arial"/>
          <w:b/>
          <w:bCs/>
        </w:rPr>
        <w:t>r</w:t>
      </w:r>
      <w:r w:rsidRPr="00112B15">
        <w:rPr>
          <w:rFonts w:ascii="Arial" w:hAnsi="Arial" w:cs="Arial"/>
          <w:b/>
          <w:bCs/>
        </w:rPr>
        <w:t xml:space="preserve">ecycled </w:t>
      </w:r>
      <w:r w:rsidR="002C18EE" w:rsidRPr="00112B15">
        <w:rPr>
          <w:rFonts w:ascii="Arial" w:hAnsi="Arial" w:cs="Arial"/>
          <w:b/>
          <w:bCs/>
        </w:rPr>
        <w:t>a</w:t>
      </w:r>
      <w:r w:rsidRPr="00112B15">
        <w:rPr>
          <w:rFonts w:ascii="Arial" w:hAnsi="Arial" w:cs="Arial"/>
          <w:b/>
          <w:bCs/>
        </w:rPr>
        <w:t xml:space="preserve">ggregate </w:t>
      </w:r>
      <w:r w:rsidR="002C18EE" w:rsidRPr="00112B15">
        <w:rPr>
          <w:rFonts w:ascii="Arial" w:hAnsi="Arial" w:cs="Arial"/>
          <w:b/>
          <w:bCs/>
        </w:rPr>
        <w:t>c</w:t>
      </w:r>
      <w:r w:rsidRPr="00112B15">
        <w:rPr>
          <w:rFonts w:ascii="Arial" w:hAnsi="Arial" w:cs="Arial"/>
          <w:b/>
          <w:bCs/>
        </w:rPr>
        <w:t>ontent</w:t>
      </w:r>
    </w:p>
    <w:p w14:paraId="7C5DDD9B" w14:textId="4476644C" w:rsidR="00B66DD3" w:rsidRPr="00112B15" w:rsidRDefault="00B66DD3" w:rsidP="00B66DD3">
      <w:pPr>
        <w:pStyle w:val="Body"/>
        <w:rPr>
          <w:rFonts w:ascii="Arial" w:hAnsi="Arial" w:cs="Arial"/>
        </w:rPr>
      </w:pPr>
      <w:r w:rsidRPr="00112B15">
        <w:rPr>
          <w:rFonts w:ascii="Arial" w:hAnsi="Arial" w:cs="Arial"/>
        </w:rPr>
        <w:t xml:space="preserve">This suggests that partial replacement preserves the material's structural integrity. These findings are consistent with the observations of Silva et al. (2020), who reported that an inclusion rate of 40–60% provides optimal mechanical and environmental advantages. </w:t>
      </w:r>
    </w:p>
    <w:p w14:paraId="3288B1C2" w14:textId="5A1FE2C2" w:rsidR="00B66DD3" w:rsidRPr="00112B15" w:rsidRDefault="00B66DD3" w:rsidP="00B66DD3">
      <w:pPr>
        <w:pStyle w:val="Body"/>
        <w:rPr>
          <w:rFonts w:ascii="Arial" w:hAnsi="Arial" w:cs="Arial"/>
        </w:rPr>
      </w:pPr>
      <w:r w:rsidRPr="00112B15">
        <w:rPr>
          <w:rFonts w:ascii="Arial" w:hAnsi="Arial" w:cs="Arial"/>
          <w:b/>
          <w:caps/>
          <w:sz w:val="22"/>
        </w:rPr>
        <w:t xml:space="preserve">3.4 </w:t>
      </w:r>
      <w:r w:rsidRPr="00112B15">
        <w:rPr>
          <w:rFonts w:ascii="Arial" w:hAnsi="Arial" w:cs="Arial"/>
          <w:b/>
          <w:sz w:val="22"/>
        </w:rPr>
        <w:t>Compliance with Nigerian Standards</w:t>
      </w:r>
      <w:r w:rsidRPr="00112B15">
        <w:rPr>
          <w:rFonts w:ascii="Arial" w:hAnsi="Arial" w:cs="Arial"/>
        </w:rPr>
        <w:t>.</w:t>
      </w:r>
    </w:p>
    <w:p w14:paraId="411830C6" w14:textId="58FCD386" w:rsidR="00B66DD3" w:rsidRPr="00112B15" w:rsidRDefault="00B66DD3" w:rsidP="00B66DD3">
      <w:pPr>
        <w:pStyle w:val="Body"/>
        <w:rPr>
          <w:rFonts w:ascii="Arial" w:hAnsi="Arial" w:cs="Arial"/>
          <w:b/>
          <w:bCs/>
        </w:rPr>
      </w:pPr>
      <w:r w:rsidRPr="00112B15">
        <w:rPr>
          <w:rFonts w:ascii="Arial" w:hAnsi="Arial" w:cs="Arial"/>
          <w:b/>
          <w:u w:val="single"/>
        </w:rPr>
        <w:t>3.4.1 Mechanical and physical compliance</w:t>
      </w:r>
    </w:p>
    <w:p w14:paraId="1A34EB12" w14:textId="6BB39F15" w:rsidR="00B66DD3" w:rsidRPr="00112B15" w:rsidRDefault="00B66DD3" w:rsidP="00B66DD3">
      <w:pPr>
        <w:pStyle w:val="Body"/>
        <w:rPr>
          <w:rFonts w:ascii="Arial" w:hAnsi="Arial" w:cs="Arial"/>
        </w:rPr>
      </w:pPr>
      <w:r w:rsidRPr="00112B15">
        <w:rPr>
          <w:rFonts w:ascii="Arial" w:hAnsi="Arial" w:cs="Arial"/>
        </w:rPr>
        <w:t>The compliance summary presented in Table 5 evaluates all mixtures against the specifications outlined in NIS 87 (2014), which include minimum strength (≥3.45 N/mm²), dry density (≥1800 kg/m³), and water absorption (≤12%). The fully recycled mixture (M2) attained a strength of 7.6 N/mm², surpassing the prescribed limit by over 120%, and exhibited a density of 2120 kg/m³ along with a water absorption rate of 8.1%. Mixtures M1, M3, and M4 demonstrated higher strengths (ranging from 8.4 to 10.1 N/mm²) and densities exceeding 2150 kg/m³. These findings affirm that 100% recycled aggregates are capable of producing compliant blocks when appropriate curing procedures are employed, in accordance with the studies by Omoregie (2013) and Silva et al. (2020). Water absorption values were within permissible limits, indicating effective curing as per Ajamu et al. (2020). Dimensional tolerances (±2 mm) and surface finish quality also conformed to the thresholds specified by NIS 87. Figure 5 illustrates that all mixtures exceeded the minimum strength requirement of 3.45 N/mm², with the mixture containing 50% replacement demonstrating optimal performance.</w:t>
      </w:r>
    </w:p>
    <w:p w14:paraId="7B2AC8C2" w14:textId="12A7A635" w:rsidR="00B66DD3" w:rsidRPr="00112B15" w:rsidRDefault="00B66DD3" w:rsidP="002C18EE">
      <w:pPr>
        <w:pStyle w:val="Body"/>
        <w:jc w:val="center"/>
        <w:rPr>
          <w:rFonts w:ascii="Arial" w:hAnsi="Arial" w:cs="Arial"/>
          <w:b/>
          <w:bCs/>
        </w:rPr>
      </w:pPr>
      <w:r w:rsidRPr="00112B15">
        <w:rPr>
          <w:rFonts w:ascii="Arial" w:hAnsi="Arial" w:cs="Arial"/>
          <w:b/>
          <w:bCs/>
        </w:rPr>
        <w:t xml:space="preserve">Table </w:t>
      </w:r>
      <w:r w:rsidR="002C18EE" w:rsidRPr="00112B15">
        <w:rPr>
          <w:rFonts w:ascii="Arial" w:hAnsi="Arial" w:cs="Arial"/>
          <w:b/>
          <w:bCs/>
        </w:rPr>
        <w:t>5.</w:t>
      </w:r>
      <w:r w:rsidR="002C18EE" w:rsidRPr="00112B15">
        <w:rPr>
          <w:rFonts w:ascii="Arial" w:hAnsi="Arial" w:cs="Arial"/>
          <w:b/>
          <w:bCs/>
        </w:rPr>
        <w:tab/>
        <w:t>C</w:t>
      </w:r>
      <w:r w:rsidRPr="00112B15">
        <w:rPr>
          <w:rFonts w:ascii="Arial" w:hAnsi="Arial" w:cs="Arial"/>
          <w:b/>
          <w:bCs/>
        </w:rPr>
        <w:t xml:space="preserve">ompliance </w:t>
      </w:r>
      <w:r w:rsidR="002C18EE" w:rsidRPr="00112B15">
        <w:rPr>
          <w:rFonts w:ascii="Arial" w:hAnsi="Arial" w:cs="Arial"/>
          <w:b/>
          <w:bCs/>
        </w:rPr>
        <w:t>s</w:t>
      </w:r>
      <w:r w:rsidRPr="00112B15">
        <w:rPr>
          <w:rFonts w:ascii="Arial" w:hAnsi="Arial" w:cs="Arial"/>
          <w:b/>
          <w:bCs/>
        </w:rPr>
        <w:t xml:space="preserve">ummary of </w:t>
      </w:r>
      <w:r w:rsidR="002C18EE" w:rsidRPr="00112B15">
        <w:rPr>
          <w:rFonts w:ascii="Arial" w:hAnsi="Arial" w:cs="Arial"/>
          <w:b/>
          <w:bCs/>
        </w:rPr>
        <w:t>m</w:t>
      </w:r>
      <w:r w:rsidRPr="00112B15">
        <w:rPr>
          <w:rFonts w:ascii="Arial" w:hAnsi="Arial" w:cs="Arial"/>
          <w:b/>
          <w:bCs/>
        </w:rPr>
        <w:t xml:space="preserve">echanical and </w:t>
      </w:r>
      <w:r w:rsidR="002C18EE" w:rsidRPr="00112B15">
        <w:rPr>
          <w:rFonts w:ascii="Arial" w:hAnsi="Arial" w:cs="Arial"/>
          <w:b/>
          <w:bCs/>
        </w:rPr>
        <w:t>p</w:t>
      </w:r>
      <w:r w:rsidRPr="00112B15">
        <w:rPr>
          <w:rFonts w:ascii="Arial" w:hAnsi="Arial" w:cs="Arial"/>
          <w:b/>
          <w:bCs/>
        </w:rPr>
        <w:t xml:space="preserve">hysical </w:t>
      </w:r>
      <w:r w:rsidR="002C18EE" w:rsidRPr="00112B15">
        <w:rPr>
          <w:rFonts w:ascii="Arial" w:hAnsi="Arial" w:cs="Arial"/>
          <w:b/>
          <w:bCs/>
        </w:rPr>
        <w:t>p</w:t>
      </w:r>
      <w:r w:rsidRPr="00112B15">
        <w:rPr>
          <w:rFonts w:ascii="Arial" w:hAnsi="Arial" w:cs="Arial"/>
          <w:b/>
          <w:bCs/>
        </w:rPr>
        <w:t>roperties with NIS 87 (2014)</w:t>
      </w:r>
    </w:p>
    <w:tbl>
      <w:tblPr>
        <w:tblW w:w="8090" w:type="dxa"/>
        <w:jc w:val="center"/>
        <w:tblCellSpacing w:w="15" w:type="dxa"/>
        <w:tblCellMar>
          <w:top w:w="15" w:type="dxa"/>
          <w:left w:w="15" w:type="dxa"/>
          <w:bottom w:w="15" w:type="dxa"/>
          <w:right w:w="15" w:type="dxa"/>
        </w:tblCellMar>
        <w:tblLook w:val="04A0" w:firstRow="1" w:lastRow="0" w:firstColumn="1" w:lastColumn="0" w:noHBand="0" w:noVBand="1"/>
      </w:tblPr>
      <w:tblGrid>
        <w:gridCol w:w="1657"/>
        <w:gridCol w:w="905"/>
        <w:gridCol w:w="1005"/>
        <w:gridCol w:w="1118"/>
        <w:gridCol w:w="913"/>
        <w:gridCol w:w="1283"/>
        <w:gridCol w:w="1209"/>
      </w:tblGrid>
      <w:tr w:rsidR="002C18EE" w:rsidRPr="00112B15" w14:paraId="36B4EDD5" w14:textId="77777777" w:rsidTr="002C18EE">
        <w:trPr>
          <w:trHeight w:val="412"/>
          <w:tblHeader/>
          <w:tblCellSpacing w:w="15" w:type="dxa"/>
          <w:jc w:val="center"/>
        </w:trPr>
        <w:tc>
          <w:tcPr>
            <w:tcW w:w="1738" w:type="dxa"/>
            <w:tcBorders>
              <w:top w:val="single" w:sz="4" w:space="0" w:color="auto"/>
              <w:bottom w:val="single" w:sz="4" w:space="0" w:color="auto"/>
            </w:tcBorders>
            <w:vAlign w:val="center"/>
            <w:hideMark/>
          </w:tcPr>
          <w:p w14:paraId="3364B5A9" w14:textId="77777777" w:rsidR="00B66DD3" w:rsidRPr="00112B15" w:rsidRDefault="00B66DD3" w:rsidP="002C18EE">
            <w:pPr>
              <w:pStyle w:val="Body"/>
              <w:spacing w:after="0"/>
              <w:rPr>
                <w:rFonts w:ascii="Arial" w:hAnsi="Arial" w:cs="Arial"/>
                <w:b/>
                <w:bCs/>
              </w:rPr>
            </w:pPr>
            <w:r w:rsidRPr="00112B15">
              <w:rPr>
                <w:rFonts w:ascii="Arial" w:hAnsi="Arial" w:cs="Arial"/>
                <w:b/>
                <w:bCs/>
              </w:rPr>
              <w:t>Property (28 days)</w:t>
            </w:r>
          </w:p>
        </w:tc>
        <w:tc>
          <w:tcPr>
            <w:tcW w:w="875" w:type="dxa"/>
            <w:tcBorders>
              <w:top w:val="single" w:sz="4" w:space="0" w:color="auto"/>
              <w:bottom w:val="single" w:sz="4" w:space="0" w:color="auto"/>
            </w:tcBorders>
            <w:vAlign w:val="center"/>
            <w:hideMark/>
          </w:tcPr>
          <w:p w14:paraId="3999DF8C" w14:textId="77777777" w:rsidR="00B66DD3" w:rsidRPr="00112B15" w:rsidRDefault="00B66DD3" w:rsidP="002C18EE">
            <w:pPr>
              <w:pStyle w:val="Body"/>
              <w:spacing w:after="0"/>
              <w:rPr>
                <w:rFonts w:ascii="Arial" w:hAnsi="Arial" w:cs="Arial"/>
                <w:b/>
                <w:bCs/>
              </w:rPr>
            </w:pPr>
            <w:r w:rsidRPr="00112B15">
              <w:rPr>
                <w:rFonts w:ascii="Arial" w:hAnsi="Arial" w:cs="Arial"/>
                <w:b/>
                <w:bCs/>
              </w:rPr>
              <w:t>M1 (Control)</w:t>
            </w:r>
          </w:p>
        </w:tc>
        <w:tc>
          <w:tcPr>
            <w:tcW w:w="876" w:type="dxa"/>
            <w:tcBorders>
              <w:top w:val="single" w:sz="4" w:space="0" w:color="auto"/>
              <w:bottom w:val="single" w:sz="4" w:space="0" w:color="auto"/>
            </w:tcBorders>
            <w:vAlign w:val="center"/>
            <w:hideMark/>
          </w:tcPr>
          <w:p w14:paraId="5F21DED1" w14:textId="77777777" w:rsidR="00B66DD3" w:rsidRPr="00112B15" w:rsidRDefault="00B66DD3" w:rsidP="002C18EE">
            <w:pPr>
              <w:pStyle w:val="Body"/>
              <w:spacing w:after="0"/>
              <w:rPr>
                <w:rFonts w:ascii="Arial" w:hAnsi="Arial" w:cs="Arial"/>
                <w:b/>
                <w:bCs/>
              </w:rPr>
            </w:pPr>
            <w:r w:rsidRPr="00112B15">
              <w:rPr>
                <w:rFonts w:ascii="Arial" w:hAnsi="Arial" w:cs="Arial"/>
                <w:b/>
                <w:bCs/>
              </w:rPr>
              <w:t>M2 (100% Recycled)</w:t>
            </w:r>
          </w:p>
        </w:tc>
        <w:tc>
          <w:tcPr>
            <w:tcW w:w="1199" w:type="dxa"/>
            <w:tcBorders>
              <w:top w:val="single" w:sz="4" w:space="0" w:color="auto"/>
              <w:bottom w:val="single" w:sz="4" w:space="0" w:color="auto"/>
            </w:tcBorders>
            <w:vAlign w:val="center"/>
            <w:hideMark/>
          </w:tcPr>
          <w:p w14:paraId="316DD36A" w14:textId="77777777" w:rsidR="00B66DD3" w:rsidRPr="00112B15" w:rsidRDefault="00B66DD3" w:rsidP="002C18EE">
            <w:pPr>
              <w:pStyle w:val="Body"/>
              <w:spacing w:after="0"/>
              <w:rPr>
                <w:rFonts w:ascii="Arial" w:hAnsi="Arial" w:cs="Arial"/>
                <w:b/>
                <w:bCs/>
              </w:rPr>
            </w:pPr>
            <w:r w:rsidRPr="00112B15">
              <w:rPr>
                <w:rFonts w:ascii="Arial" w:hAnsi="Arial" w:cs="Arial"/>
                <w:b/>
                <w:bCs/>
              </w:rPr>
              <w:t>M3 (50% Fine RA)</w:t>
            </w:r>
          </w:p>
        </w:tc>
        <w:tc>
          <w:tcPr>
            <w:tcW w:w="933" w:type="dxa"/>
            <w:tcBorders>
              <w:top w:val="single" w:sz="4" w:space="0" w:color="auto"/>
              <w:bottom w:val="single" w:sz="4" w:space="0" w:color="auto"/>
            </w:tcBorders>
            <w:vAlign w:val="center"/>
            <w:hideMark/>
          </w:tcPr>
          <w:p w14:paraId="5D545B07" w14:textId="77777777" w:rsidR="00B66DD3" w:rsidRPr="00112B15" w:rsidRDefault="00B66DD3" w:rsidP="002C18EE">
            <w:pPr>
              <w:pStyle w:val="Body"/>
              <w:spacing w:after="0"/>
              <w:rPr>
                <w:rFonts w:ascii="Arial" w:hAnsi="Arial" w:cs="Arial"/>
                <w:b/>
                <w:bCs/>
              </w:rPr>
            </w:pPr>
            <w:r w:rsidRPr="00112B15">
              <w:rPr>
                <w:rFonts w:ascii="Arial" w:hAnsi="Arial" w:cs="Arial"/>
                <w:b/>
                <w:bCs/>
              </w:rPr>
              <w:t>M4 (50% Coarse RA)</w:t>
            </w:r>
          </w:p>
        </w:tc>
        <w:tc>
          <w:tcPr>
            <w:tcW w:w="1160" w:type="dxa"/>
            <w:tcBorders>
              <w:top w:val="single" w:sz="4" w:space="0" w:color="auto"/>
              <w:bottom w:val="single" w:sz="4" w:space="0" w:color="auto"/>
            </w:tcBorders>
            <w:vAlign w:val="center"/>
            <w:hideMark/>
          </w:tcPr>
          <w:p w14:paraId="08350D5D" w14:textId="77777777" w:rsidR="00B66DD3" w:rsidRPr="00112B15" w:rsidRDefault="00B66DD3" w:rsidP="002C18EE">
            <w:pPr>
              <w:pStyle w:val="Body"/>
              <w:spacing w:after="0"/>
              <w:rPr>
                <w:rFonts w:ascii="Arial" w:hAnsi="Arial" w:cs="Arial"/>
                <w:b/>
                <w:bCs/>
              </w:rPr>
            </w:pPr>
            <w:r w:rsidRPr="00112B15">
              <w:rPr>
                <w:rFonts w:ascii="Arial" w:hAnsi="Arial" w:cs="Arial"/>
                <w:b/>
                <w:bCs/>
              </w:rPr>
              <w:t>NIS 87 Requirement</w:t>
            </w:r>
          </w:p>
        </w:tc>
        <w:tc>
          <w:tcPr>
            <w:tcW w:w="1069" w:type="dxa"/>
            <w:tcBorders>
              <w:top w:val="single" w:sz="4" w:space="0" w:color="auto"/>
              <w:bottom w:val="single" w:sz="4" w:space="0" w:color="auto"/>
            </w:tcBorders>
            <w:vAlign w:val="center"/>
            <w:hideMark/>
          </w:tcPr>
          <w:p w14:paraId="764E58E3" w14:textId="77777777" w:rsidR="00B66DD3" w:rsidRPr="00112B15" w:rsidRDefault="00B66DD3" w:rsidP="002C18EE">
            <w:pPr>
              <w:pStyle w:val="Body"/>
              <w:spacing w:after="0"/>
              <w:rPr>
                <w:rFonts w:ascii="Arial" w:hAnsi="Arial" w:cs="Arial"/>
                <w:b/>
                <w:bCs/>
              </w:rPr>
            </w:pPr>
            <w:r w:rsidRPr="00112B15">
              <w:rPr>
                <w:rFonts w:ascii="Arial" w:hAnsi="Arial" w:cs="Arial"/>
                <w:b/>
                <w:bCs/>
              </w:rPr>
              <w:t>Compliance Status</w:t>
            </w:r>
          </w:p>
        </w:tc>
      </w:tr>
      <w:tr w:rsidR="002C18EE" w:rsidRPr="00112B15" w14:paraId="02EA7663" w14:textId="77777777" w:rsidTr="002C18EE">
        <w:trPr>
          <w:trHeight w:val="240"/>
          <w:tblCellSpacing w:w="15" w:type="dxa"/>
          <w:jc w:val="center"/>
        </w:trPr>
        <w:tc>
          <w:tcPr>
            <w:tcW w:w="1738" w:type="dxa"/>
            <w:vAlign w:val="center"/>
            <w:hideMark/>
          </w:tcPr>
          <w:p w14:paraId="5614D779" w14:textId="77777777" w:rsidR="00B66DD3" w:rsidRPr="00112B15" w:rsidRDefault="00B66DD3" w:rsidP="002C18EE">
            <w:pPr>
              <w:pStyle w:val="Body"/>
              <w:spacing w:after="0"/>
              <w:rPr>
                <w:rFonts w:ascii="Arial" w:hAnsi="Arial" w:cs="Arial"/>
              </w:rPr>
            </w:pPr>
            <w:r w:rsidRPr="00112B15">
              <w:rPr>
                <w:rFonts w:ascii="Arial" w:hAnsi="Arial" w:cs="Arial"/>
              </w:rPr>
              <w:t>Compressive Strength (N/mm²)</w:t>
            </w:r>
          </w:p>
        </w:tc>
        <w:tc>
          <w:tcPr>
            <w:tcW w:w="875" w:type="dxa"/>
            <w:vAlign w:val="center"/>
            <w:hideMark/>
          </w:tcPr>
          <w:p w14:paraId="789B27A7" w14:textId="77777777" w:rsidR="00B66DD3" w:rsidRPr="00112B15" w:rsidRDefault="00B66DD3" w:rsidP="002C18EE">
            <w:pPr>
              <w:pStyle w:val="Body"/>
              <w:spacing w:after="0"/>
              <w:rPr>
                <w:rFonts w:ascii="Arial" w:hAnsi="Arial" w:cs="Arial"/>
              </w:rPr>
            </w:pPr>
            <w:r w:rsidRPr="00112B15">
              <w:rPr>
                <w:rFonts w:ascii="Arial" w:hAnsi="Arial" w:cs="Arial"/>
              </w:rPr>
              <w:t>10.1</w:t>
            </w:r>
          </w:p>
        </w:tc>
        <w:tc>
          <w:tcPr>
            <w:tcW w:w="876" w:type="dxa"/>
            <w:vAlign w:val="center"/>
            <w:hideMark/>
          </w:tcPr>
          <w:p w14:paraId="734D24AE" w14:textId="77777777" w:rsidR="00B66DD3" w:rsidRPr="00112B15" w:rsidRDefault="00B66DD3" w:rsidP="002C18EE">
            <w:pPr>
              <w:pStyle w:val="Body"/>
              <w:spacing w:after="0"/>
              <w:rPr>
                <w:rFonts w:ascii="Arial" w:hAnsi="Arial" w:cs="Arial"/>
              </w:rPr>
            </w:pPr>
            <w:r w:rsidRPr="00112B15">
              <w:rPr>
                <w:rFonts w:ascii="Arial" w:hAnsi="Arial" w:cs="Arial"/>
              </w:rPr>
              <w:t>7.6</w:t>
            </w:r>
          </w:p>
        </w:tc>
        <w:tc>
          <w:tcPr>
            <w:tcW w:w="1199" w:type="dxa"/>
            <w:vAlign w:val="center"/>
            <w:hideMark/>
          </w:tcPr>
          <w:p w14:paraId="71852084" w14:textId="77777777" w:rsidR="00B66DD3" w:rsidRPr="00112B15" w:rsidRDefault="00B66DD3" w:rsidP="002C18EE">
            <w:pPr>
              <w:pStyle w:val="Body"/>
              <w:spacing w:after="0"/>
              <w:rPr>
                <w:rFonts w:ascii="Arial" w:hAnsi="Arial" w:cs="Arial"/>
              </w:rPr>
            </w:pPr>
            <w:r w:rsidRPr="00112B15">
              <w:rPr>
                <w:rFonts w:ascii="Arial" w:hAnsi="Arial" w:cs="Arial"/>
              </w:rPr>
              <w:t>8.4</w:t>
            </w:r>
          </w:p>
        </w:tc>
        <w:tc>
          <w:tcPr>
            <w:tcW w:w="933" w:type="dxa"/>
            <w:vAlign w:val="center"/>
            <w:hideMark/>
          </w:tcPr>
          <w:p w14:paraId="1B3D6B28" w14:textId="77777777" w:rsidR="00B66DD3" w:rsidRPr="00112B15" w:rsidRDefault="00B66DD3" w:rsidP="002C18EE">
            <w:pPr>
              <w:pStyle w:val="Body"/>
              <w:spacing w:after="0"/>
              <w:rPr>
                <w:rFonts w:ascii="Arial" w:hAnsi="Arial" w:cs="Arial"/>
              </w:rPr>
            </w:pPr>
            <w:r w:rsidRPr="00112B15">
              <w:rPr>
                <w:rFonts w:ascii="Arial" w:hAnsi="Arial" w:cs="Arial"/>
              </w:rPr>
              <w:t>8.8</w:t>
            </w:r>
          </w:p>
        </w:tc>
        <w:tc>
          <w:tcPr>
            <w:tcW w:w="1160" w:type="dxa"/>
            <w:vAlign w:val="center"/>
            <w:hideMark/>
          </w:tcPr>
          <w:p w14:paraId="1E44931B" w14:textId="77777777" w:rsidR="00B66DD3" w:rsidRPr="00112B15" w:rsidRDefault="00B66DD3" w:rsidP="002C18EE">
            <w:pPr>
              <w:pStyle w:val="Body"/>
              <w:spacing w:after="0"/>
              <w:rPr>
                <w:rFonts w:ascii="Arial" w:hAnsi="Arial" w:cs="Arial"/>
              </w:rPr>
            </w:pPr>
            <w:r w:rsidRPr="00112B15">
              <w:rPr>
                <w:rFonts w:ascii="Arial" w:hAnsi="Arial" w:cs="Arial"/>
              </w:rPr>
              <w:t>≥3.45</w:t>
            </w:r>
          </w:p>
        </w:tc>
        <w:tc>
          <w:tcPr>
            <w:tcW w:w="1069" w:type="dxa"/>
            <w:vAlign w:val="center"/>
            <w:hideMark/>
          </w:tcPr>
          <w:p w14:paraId="47CC47C7"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06787A7B" w14:textId="77777777" w:rsidTr="002C18EE">
        <w:trPr>
          <w:trHeight w:val="216"/>
          <w:tblCellSpacing w:w="15" w:type="dxa"/>
          <w:jc w:val="center"/>
        </w:trPr>
        <w:tc>
          <w:tcPr>
            <w:tcW w:w="1738" w:type="dxa"/>
            <w:vAlign w:val="center"/>
            <w:hideMark/>
          </w:tcPr>
          <w:p w14:paraId="77CC6650" w14:textId="77777777" w:rsidR="00B66DD3" w:rsidRPr="00112B15" w:rsidRDefault="00B66DD3" w:rsidP="002C18EE">
            <w:pPr>
              <w:pStyle w:val="Body"/>
              <w:spacing w:after="0"/>
              <w:rPr>
                <w:rFonts w:ascii="Arial" w:hAnsi="Arial" w:cs="Arial"/>
              </w:rPr>
            </w:pPr>
            <w:r w:rsidRPr="00112B15">
              <w:rPr>
                <w:rFonts w:ascii="Arial" w:hAnsi="Arial" w:cs="Arial"/>
              </w:rPr>
              <w:lastRenderedPageBreak/>
              <w:t>Dry Density (kg/m³)</w:t>
            </w:r>
          </w:p>
        </w:tc>
        <w:tc>
          <w:tcPr>
            <w:tcW w:w="875" w:type="dxa"/>
            <w:vAlign w:val="center"/>
            <w:hideMark/>
          </w:tcPr>
          <w:p w14:paraId="777E0DA9" w14:textId="77777777" w:rsidR="00B66DD3" w:rsidRPr="00112B15" w:rsidRDefault="00B66DD3" w:rsidP="002C18EE">
            <w:pPr>
              <w:pStyle w:val="Body"/>
              <w:spacing w:after="0"/>
              <w:rPr>
                <w:rFonts w:ascii="Arial" w:hAnsi="Arial" w:cs="Arial"/>
              </w:rPr>
            </w:pPr>
            <w:r w:rsidRPr="00112B15">
              <w:rPr>
                <w:rFonts w:ascii="Arial" w:hAnsi="Arial" w:cs="Arial"/>
              </w:rPr>
              <w:t>2205</w:t>
            </w:r>
          </w:p>
        </w:tc>
        <w:tc>
          <w:tcPr>
            <w:tcW w:w="876" w:type="dxa"/>
            <w:vAlign w:val="center"/>
            <w:hideMark/>
          </w:tcPr>
          <w:p w14:paraId="39DF143D" w14:textId="77777777" w:rsidR="00B66DD3" w:rsidRPr="00112B15" w:rsidRDefault="00B66DD3" w:rsidP="002C18EE">
            <w:pPr>
              <w:pStyle w:val="Body"/>
              <w:spacing w:after="0"/>
              <w:rPr>
                <w:rFonts w:ascii="Arial" w:hAnsi="Arial" w:cs="Arial"/>
              </w:rPr>
            </w:pPr>
            <w:r w:rsidRPr="00112B15">
              <w:rPr>
                <w:rFonts w:ascii="Arial" w:hAnsi="Arial" w:cs="Arial"/>
              </w:rPr>
              <w:t>2120</w:t>
            </w:r>
          </w:p>
        </w:tc>
        <w:tc>
          <w:tcPr>
            <w:tcW w:w="1199" w:type="dxa"/>
            <w:vAlign w:val="center"/>
            <w:hideMark/>
          </w:tcPr>
          <w:p w14:paraId="3E184E23" w14:textId="77777777" w:rsidR="00B66DD3" w:rsidRPr="00112B15" w:rsidRDefault="00B66DD3" w:rsidP="002C18EE">
            <w:pPr>
              <w:pStyle w:val="Body"/>
              <w:spacing w:after="0"/>
              <w:rPr>
                <w:rFonts w:ascii="Arial" w:hAnsi="Arial" w:cs="Arial"/>
              </w:rPr>
            </w:pPr>
            <w:r w:rsidRPr="00112B15">
              <w:rPr>
                <w:rFonts w:ascii="Arial" w:hAnsi="Arial" w:cs="Arial"/>
              </w:rPr>
              <w:t>2150</w:t>
            </w:r>
          </w:p>
        </w:tc>
        <w:tc>
          <w:tcPr>
            <w:tcW w:w="933" w:type="dxa"/>
            <w:vAlign w:val="center"/>
            <w:hideMark/>
          </w:tcPr>
          <w:p w14:paraId="457A76B9" w14:textId="77777777" w:rsidR="00B66DD3" w:rsidRPr="00112B15" w:rsidRDefault="00B66DD3" w:rsidP="002C18EE">
            <w:pPr>
              <w:pStyle w:val="Body"/>
              <w:spacing w:after="0"/>
              <w:rPr>
                <w:rFonts w:ascii="Arial" w:hAnsi="Arial" w:cs="Arial"/>
              </w:rPr>
            </w:pPr>
            <w:r w:rsidRPr="00112B15">
              <w:rPr>
                <w:rFonts w:ascii="Arial" w:hAnsi="Arial" w:cs="Arial"/>
              </w:rPr>
              <w:t>2165</w:t>
            </w:r>
          </w:p>
        </w:tc>
        <w:tc>
          <w:tcPr>
            <w:tcW w:w="1160" w:type="dxa"/>
            <w:vAlign w:val="center"/>
            <w:hideMark/>
          </w:tcPr>
          <w:p w14:paraId="0629612A" w14:textId="77777777" w:rsidR="00B66DD3" w:rsidRPr="00112B15" w:rsidRDefault="00B66DD3" w:rsidP="002C18EE">
            <w:pPr>
              <w:pStyle w:val="Body"/>
              <w:spacing w:after="0"/>
              <w:rPr>
                <w:rFonts w:ascii="Arial" w:hAnsi="Arial" w:cs="Arial"/>
              </w:rPr>
            </w:pPr>
            <w:r w:rsidRPr="00112B15">
              <w:rPr>
                <w:rFonts w:ascii="Arial" w:hAnsi="Arial" w:cs="Arial"/>
              </w:rPr>
              <w:t>≥1800</w:t>
            </w:r>
          </w:p>
        </w:tc>
        <w:tc>
          <w:tcPr>
            <w:tcW w:w="1069" w:type="dxa"/>
            <w:vAlign w:val="center"/>
            <w:hideMark/>
          </w:tcPr>
          <w:p w14:paraId="7C814672"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419B0461" w14:textId="77777777" w:rsidTr="002C18EE">
        <w:trPr>
          <w:trHeight w:val="216"/>
          <w:tblCellSpacing w:w="15" w:type="dxa"/>
          <w:jc w:val="center"/>
        </w:trPr>
        <w:tc>
          <w:tcPr>
            <w:tcW w:w="1738" w:type="dxa"/>
            <w:vAlign w:val="center"/>
            <w:hideMark/>
          </w:tcPr>
          <w:p w14:paraId="56FF65EC" w14:textId="77777777" w:rsidR="00B66DD3" w:rsidRPr="00112B15" w:rsidRDefault="00B66DD3" w:rsidP="002C18EE">
            <w:pPr>
              <w:pStyle w:val="Body"/>
              <w:spacing w:after="0"/>
              <w:rPr>
                <w:rFonts w:ascii="Arial" w:hAnsi="Arial" w:cs="Arial"/>
              </w:rPr>
            </w:pPr>
            <w:r w:rsidRPr="00112B15">
              <w:rPr>
                <w:rFonts w:ascii="Arial" w:hAnsi="Arial" w:cs="Arial"/>
              </w:rPr>
              <w:t>Water Absorption (%)</w:t>
            </w:r>
          </w:p>
        </w:tc>
        <w:tc>
          <w:tcPr>
            <w:tcW w:w="875" w:type="dxa"/>
            <w:vAlign w:val="center"/>
            <w:hideMark/>
          </w:tcPr>
          <w:p w14:paraId="1EF5F324" w14:textId="77777777" w:rsidR="00B66DD3" w:rsidRPr="00112B15" w:rsidRDefault="00B66DD3" w:rsidP="002C18EE">
            <w:pPr>
              <w:pStyle w:val="Body"/>
              <w:spacing w:after="0"/>
              <w:rPr>
                <w:rFonts w:ascii="Arial" w:hAnsi="Arial" w:cs="Arial"/>
              </w:rPr>
            </w:pPr>
            <w:r w:rsidRPr="00112B15">
              <w:rPr>
                <w:rFonts w:ascii="Arial" w:hAnsi="Arial" w:cs="Arial"/>
              </w:rPr>
              <w:t>6.0</w:t>
            </w:r>
          </w:p>
        </w:tc>
        <w:tc>
          <w:tcPr>
            <w:tcW w:w="876" w:type="dxa"/>
            <w:vAlign w:val="center"/>
            <w:hideMark/>
          </w:tcPr>
          <w:p w14:paraId="5C7D6ED6" w14:textId="77777777" w:rsidR="00B66DD3" w:rsidRPr="00112B15" w:rsidRDefault="00B66DD3" w:rsidP="002C18EE">
            <w:pPr>
              <w:pStyle w:val="Body"/>
              <w:spacing w:after="0"/>
              <w:rPr>
                <w:rFonts w:ascii="Arial" w:hAnsi="Arial" w:cs="Arial"/>
              </w:rPr>
            </w:pPr>
            <w:r w:rsidRPr="00112B15">
              <w:rPr>
                <w:rFonts w:ascii="Arial" w:hAnsi="Arial" w:cs="Arial"/>
              </w:rPr>
              <w:t>8.1</w:t>
            </w:r>
          </w:p>
        </w:tc>
        <w:tc>
          <w:tcPr>
            <w:tcW w:w="1199" w:type="dxa"/>
            <w:vAlign w:val="center"/>
            <w:hideMark/>
          </w:tcPr>
          <w:p w14:paraId="531201E0" w14:textId="77777777" w:rsidR="00B66DD3" w:rsidRPr="00112B15" w:rsidRDefault="00B66DD3" w:rsidP="002C18EE">
            <w:pPr>
              <w:pStyle w:val="Body"/>
              <w:spacing w:after="0"/>
              <w:rPr>
                <w:rFonts w:ascii="Arial" w:hAnsi="Arial" w:cs="Arial"/>
              </w:rPr>
            </w:pPr>
            <w:r w:rsidRPr="00112B15">
              <w:rPr>
                <w:rFonts w:ascii="Arial" w:hAnsi="Arial" w:cs="Arial"/>
              </w:rPr>
              <w:t>7.3</w:t>
            </w:r>
          </w:p>
        </w:tc>
        <w:tc>
          <w:tcPr>
            <w:tcW w:w="933" w:type="dxa"/>
            <w:vAlign w:val="center"/>
            <w:hideMark/>
          </w:tcPr>
          <w:p w14:paraId="74DECB0F" w14:textId="77777777" w:rsidR="00B66DD3" w:rsidRPr="00112B15" w:rsidRDefault="00B66DD3" w:rsidP="002C18EE">
            <w:pPr>
              <w:pStyle w:val="Body"/>
              <w:spacing w:after="0"/>
              <w:rPr>
                <w:rFonts w:ascii="Arial" w:hAnsi="Arial" w:cs="Arial"/>
              </w:rPr>
            </w:pPr>
            <w:r w:rsidRPr="00112B15">
              <w:rPr>
                <w:rFonts w:ascii="Arial" w:hAnsi="Arial" w:cs="Arial"/>
              </w:rPr>
              <w:t>7.0</w:t>
            </w:r>
          </w:p>
        </w:tc>
        <w:tc>
          <w:tcPr>
            <w:tcW w:w="1160" w:type="dxa"/>
            <w:vAlign w:val="center"/>
            <w:hideMark/>
          </w:tcPr>
          <w:p w14:paraId="2220F2BD" w14:textId="77777777" w:rsidR="00B66DD3" w:rsidRPr="00112B15" w:rsidRDefault="00B66DD3" w:rsidP="002C18EE">
            <w:pPr>
              <w:pStyle w:val="Body"/>
              <w:spacing w:after="0"/>
              <w:rPr>
                <w:rFonts w:ascii="Arial" w:hAnsi="Arial" w:cs="Arial"/>
              </w:rPr>
            </w:pPr>
            <w:r w:rsidRPr="00112B15">
              <w:rPr>
                <w:rFonts w:ascii="Arial" w:hAnsi="Arial" w:cs="Arial"/>
              </w:rPr>
              <w:t>≤12</w:t>
            </w:r>
          </w:p>
        </w:tc>
        <w:tc>
          <w:tcPr>
            <w:tcW w:w="1069" w:type="dxa"/>
            <w:vAlign w:val="center"/>
            <w:hideMark/>
          </w:tcPr>
          <w:p w14:paraId="650D12E7"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6FC8D1B9" w14:textId="77777777" w:rsidTr="002C18EE">
        <w:trPr>
          <w:trHeight w:val="412"/>
          <w:tblCellSpacing w:w="15" w:type="dxa"/>
          <w:jc w:val="center"/>
        </w:trPr>
        <w:tc>
          <w:tcPr>
            <w:tcW w:w="1738" w:type="dxa"/>
            <w:vAlign w:val="center"/>
            <w:hideMark/>
          </w:tcPr>
          <w:p w14:paraId="7303DC9F" w14:textId="77777777" w:rsidR="00B66DD3" w:rsidRPr="00112B15" w:rsidRDefault="00B66DD3" w:rsidP="002C18EE">
            <w:pPr>
              <w:pStyle w:val="Body"/>
              <w:spacing w:after="0"/>
              <w:rPr>
                <w:rFonts w:ascii="Arial" w:hAnsi="Arial" w:cs="Arial"/>
              </w:rPr>
            </w:pPr>
            <w:r w:rsidRPr="00112B15">
              <w:rPr>
                <w:rFonts w:ascii="Arial" w:hAnsi="Arial" w:cs="Arial"/>
              </w:rPr>
              <w:t>Dimensional Tolerance (mm)</w:t>
            </w:r>
          </w:p>
        </w:tc>
        <w:tc>
          <w:tcPr>
            <w:tcW w:w="875" w:type="dxa"/>
            <w:vAlign w:val="center"/>
            <w:hideMark/>
          </w:tcPr>
          <w:p w14:paraId="7633A25D"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876" w:type="dxa"/>
            <w:vAlign w:val="center"/>
            <w:hideMark/>
          </w:tcPr>
          <w:p w14:paraId="35E8CB7D"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1199" w:type="dxa"/>
            <w:vAlign w:val="center"/>
            <w:hideMark/>
          </w:tcPr>
          <w:p w14:paraId="3ED33E12"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933" w:type="dxa"/>
            <w:vAlign w:val="center"/>
            <w:hideMark/>
          </w:tcPr>
          <w:p w14:paraId="49011334" w14:textId="77777777" w:rsidR="00B66DD3" w:rsidRPr="00112B15" w:rsidRDefault="00B66DD3" w:rsidP="002C18EE">
            <w:pPr>
              <w:pStyle w:val="Body"/>
              <w:spacing w:after="0"/>
              <w:rPr>
                <w:rFonts w:ascii="Arial" w:hAnsi="Arial" w:cs="Arial"/>
              </w:rPr>
            </w:pPr>
            <w:r w:rsidRPr="00112B15">
              <w:rPr>
                <w:rFonts w:ascii="Arial" w:hAnsi="Arial" w:cs="Arial"/>
              </w:rPr>
              <w:t>±2</w:t>
            </w:r>
          </w:p>
        </w:tc>
        <w:tc>
          <w:tcPr>
            <w:tcW w:w="1160" w:type="dxa"/>
            <w:vAlign w:val="center"/>
            <w:hideMark/>
          </w:tcPr>
          <w:p w14:paraId="494A837D" w14:textId="77777777" w:rsidR="00B66DD3" w:rsidRPr="00112B15" w:rsidRDefault="00B66DD3" w:rsidP="002C18EE">
            <w:pPr>
              <w:pStyle w:val="Body"/>
              <w:spacing w:after="0"/>
              <w:rPr>
                <w:rFonts w:ascii="Arial" w:hAnsi="Arial" w:cs="Arial"/>
              </w:rPr>
            </w:pPr>
            <w:r w:rsidRPr="00112B15">
              <w:rPr>
                <w:rFonts w:ascii="Arial" w:hAnsi="Arial" w:cs="Arial"/>
              </w:rPr>
              <w:t>≤±3</w:t>
            </w:r>
          </w:p>
        </w:tc>
        <w:tc>
          <w:tcPr>
            <w:tcW w:w="1069" w:type="dxa"/>
            <w:vAlign w:val="center"/>
            <w:hideMark/>
          </w:tcPr>
          <w:p w14:paraId="4AA324D5" w14:textId="77777777" w:rsidR="00B66DD3" w:rsidRPr="00112B15" w:rsidRDefault="00B66DD3" w:rsidP="002C18EE">
            <w:pPr>
              <w:pStyle w:val="Body"/>
              <w:spacing w:after="0"/>
              <w:rPr>
                <w:rFonts w:ascii="Arial" w:hAnsi="Arial" w:cs="Arial"/>
              </w:rPr>
            </w:pPr>
            <w:r w:rsidRPr="00112B15">
              <w:rPr>
                <w:rFonts w:ascii="Arial" w:hAnsi="Arial" w:cs="Arial"/>
              </w:rPr>
              <w:t>Pass</w:t>
            </w:r>
          </w:p>
        </w:tc>
      </w:tr>
      <w:tr w:rsidR="002C18EE" w:rsidRPr="00112B15" w14:paraId="5ACBBF8F" w14:textId="77777777" w:rsidTr="002C18EE">
        <w:trPr>
          <w:trHeight w:val="216"/>
          <w:tblCellSpacing w:w="15" w:type="dxa"/>
          <w:jc w:val="center"/>
        </w:trPr>
        <w:tc>
          <w:tcPr>
            <w:tcW w:w="1738" w:type="dxa"/>
            <w:tcBorders>
              <w:bottom w:val="single" w:sz="4" w:space="0" w:color="auto"/>
            </w:tcBorders>
            <w:vAlign w:val="center"/>
            <w:hideMark/>
          </w:tcPr>
          <w:p w14:paraId="062297F4" w14:textId="77777777" w:rsidR="00B66DD3" w:rsidRPr="00112B15" w:rsidRDefault="00B66DD3" w:rsidP="002C18EE">
            <w:pPr>
              <w:pStyle w:val="Body"/>
              <w:spacing w:after="0"/>
              <w:rPr>
                <w:rFonts w:ascii="Arial" w:hAnsi="Arial" w:cs="Arial"/>
              </w:rPr>
            </w:pPr>
            <w:r w:rsidRPr="00112B15">
              <w:rPr>
                <w:rFonts w:ascii="Arial" w:hAnsi="Arial" w:cs="Arial"/>
              </w:rPr>
              <w:t>Surface Finish</w:t>
            </w:r>
          </w:p>
        </w:tc>
        <w:tc>
          <w:tcPr>
            <w:tcW w:w="875" w:type="dxa"/>
            <w:tcBorders>
              <w:bottom w:val="single" w:sz="4" w:space="0" w:color="auto"/>
            </w:tcBorders>
            <w:vAlign w:val="center"/>
            <w:hideMark/>
          </w:tcPr>
          <w:p w14:paraId="782C14EC"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876" w:type="dxa"/>
            <w:tcBorders>
              <w:bottom w:val="single" w:sz="4" w:space="0" w:color="auto"/>
            </w:tcBorders>
            <w:vAlign w:val="center"/>
            <w:hideMark/>
          </w:tcPr>
          <w:p w14:paraId="4E2BA528"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1199" w:type="dxa"/>
            <w:tcBorders>
              <w:bottom w:val="single" w:sz="4" w:space="0" w:color="auto"/>
            </w:tcBorders>
            <w:vAlign w:val="center"/>
            <w:hideMark/>
          </w:tcPr>
          <w:p w14:paraId="7B6BE072"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933" w:type="dxa"/>
            <w:tcBorders>
              <w:bottom w:val="single" w:sz="4" w:space="0" w:color="auto"/>
            </w:tcBorders>
            <w:vAlign w:val="center"/>
            <w:hideMark/>
          </w:tcPr>
          <w:p w14:paraId="748E6B59"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1160" w:type="dxa"/>
            <w:tcBorders>
              <w:bottom w:val="single" w:sz="4" w:space="0" w:color="auto"/>
            </w:tcBorders>
            <w:vAlign w:val="center"/>
            <w:hideMark/>
          </w:tcPr>
          <w:p w14:paraId="16B931F1" w14:textId="77777777" w:rsidR="00B66DD3" w:rsidRPr="00112B15" w:rsidRDefault="00B66DD3" w:rsidP="002C18EE">
            <w:pPr>
              <w:pStyle w:val="Body"/>
              <w:spacing w:after="0"/>
              <w:rPr>
                <w:rFonts w:ascii="Arial" w:hAnsi="Arial" w:cs="Arial"/>
              </w:rPr>
            </w:pPr>
            <w:r w:rsidRPr="00112B15">
              <w:rPr>
                <w:rFonts w:ascii="Arial" w:hAnsi="Arial" w:cs="Arial"/>
              </w:rPr>
              <w:t>Smooth</w:t>
            </w:r>
          </w:p>
        </w:tc>
        <w:tc>
          <w:tcPr>
            <w:tcW w:w="1069" w:type="dxa"/>
            <w:tcBorders>
              <w:bottom w:val="single" w:sz="4" w:space="0" w:color="auto"/>
            </w:tcBorders>
            <w:vAlign w:val="center"/>
            <w:hideMark/>
          </w:tcPr>
          <w:p w14:paraId="59BDA0B9" w14:textId="77777777" w:rsidR="00B66DD3" w:rsidRPr="00112B15" w:rsidRDefault="00B66DD3" w:rsidP="002C18EE">
            <w:pPr>
              <w:pStyle w:val="Body"/>
              <w:spacing w:after="0"/>
              <w:rPr>
                <w:rFonts w:ascii="Arial" w:hAnsi="Arial" w:cs="Arial"/>
              </w:rPr>
            </w:pPr>
            <w:r w:rsidRPr="00112B15">
              <w:rPr>
                <w:rFonts w:ascii="Arial" w:hAnsi="Arial" w:cs="Arial"/>
              </w:rPr>
              <w:t>Pass</w:t>
            </w:r>
          </w:p>
        </w:tc>
      </w:tr>
    </w:tbl>
    <w:p w14:paraId="5580AF6F" w14:textId="77777777" w:rsidR="00B66DD3" w:rsidRPr="00112B15" w:rsidRDefault="00B66DD3" w:rsidP="00B66DD3">
      <w:pPr>
        <w:pStyle w:val="Body"/>
        <w:rPr>
          <w:rFonts w:ascii="Arial" w:hAnsi="Arial" w:cs="Arial"/>
          <w:b/>
          <w:bCs/>
        </w:rPr>
      </w:pPr>
    </w:p>
    <w:p w14:paraId="44D71109" w14:textId="77777777" w:rsidR="00B66DD3" w:rsidRPr="00112B15" w:rsidRDefault="00B66DD3" w:rsidP="002C18EE">
      <w:pPr>
        <w:pStyle w:val="Body"/>
        <w:jc w:val="center"/>
        <w:rPr>
          <w:rFonts w:ascii="Arial" w:hAnsi="Arial" w:cs="Arial"/>
          <w:b/>
          <w:bCs/>
        </w:rPr>
      </w:pPr>
      <w:r w:rsidRPr="00112B15">
        <w:rPr>
          <w:rFonts w:ascii="Arial" w:hAnsi="Arial" w:cs="Arial"/>
          <w:b/>
          <w:bCs/>
          <w:noProof/>
        </w:rPr>
        <w:drawing>
          <wp:inline distT="0" distB="0" distL="0" distR="0" wp14:anchorId="22B89DD6" wp14:editId="4D361936">
            <wp:extent cx="4832551" cy="2452416"/>
            <wp:effectExtent l="0" t="0" r="0" b="0"/>
            <wp:docPr id="11" name="Picture 11"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number of different colored b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52083" cy="2462328"/>
                    </a:xfrm>
                    <a:prstGeom prst="rect">
                      <a:avLst/>
                    </a:prstGeom>
                    <a:noFill/>
                    <a:ln>
                      <a:noFill/>
                    </a:ln>
                  </pic:spPr>
                </pic:pic>
              </a:graphicData>
            </a:graphic>
          </wp:inline>
        </w:drawing>
      </w:r>
    </w:p>
    <w:p w14:paraId="09B56CB3" w14:textId="7997089A"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5</w:t>
      </w:r>
      <w:r w:rsidR="002C18EE" w:rsidRPr="00112B15">
        <w:rPr>
          <w:rFonts w:ascii="Arial" w:hAnsi="Arial" w:cs="Arial"/>
          <w:b/>
          <w:bCs/>
        </w:rPr>
        <w:t xml:space="preserve">. </w:t>
      </w:r>
      <w:r w:rsidRPr="00112B15">
        <w:rPr>
          <w:rFonts w:ascii="Arial" w:hAnsi="Arial" w:cs="Arial"/>
          <w:b/>
          <w:bCs/>
        </w:rPr>
        <w:t xml:space="preserve">Comparison of </w:t>
      </w:r>
      <w:r w:rsidR="002C18EE" w:rsidRPr="00112B15">
        <w:rPr>
          <w:rFonts w:ascii="Arial" w:hAnsi="Arial" w:cs="Arial"/>
          <w:b/>
          <w:bCs/>
        </w:rPr>
        <w:t>b</w:t>
      </w:r>
      <w:r w:rsidRPr="00112B15">
        <w:rPr>
          <w:rFonts w:ascii="Arial" w:hAnsi="Arial" w:cs="Arial"/>
          <w:b/>
          <w:bCs/>
        </w:rPr>
        <w:t xml:space="preserve">lock </w:t>
      </w:r>
      <w:r w:rsidR="002C18EE" w:rsidRPr="00112B15">
        <w:rPr>
          <w:rFonts w:ascii="Arial" w:hAnsi="Arial" w:cs="Arial"/>
          <w:b/>
          <w:bCs/>
        </w:rPr>
        <w:t>s</w:t>
      </w:r>
      <w:r w:rsidRPr="00112B15">
        <w:rPr>
          <w:rFonts w:ascii="Arial" w:hAnsi="Arial" w:cs="Arial"/>
          <w:b/>
          <w:bCs/>
        </w:rPr>
        <w:t xml:space="preserve">trengths with NIS 87 </w:t>
      </w:r>
      <w:r w:rsidR="002C18EE" w:rsidRPr="00112B15">
        <w:rPr>
          <w:rFonts w:ascii="Arial" w:hAnsi="Arial" w:cs="Arial"/>
          <w:b/>
          <w:bCs/>
        </w:rPr>
        <w:t>r</w:t>
      </w:r>
      <w:r w:rsidRPr="00112B15">
        <w:rPr>
          <w:rFonts w:ascii="Arial" w:hAnsi="Arial" w:cs="Arial"/>
          <w:b/>
          <w:bCs/>
        </w:rPr>
        <w:t>equirement</w:t>
      </w:r>
    </w:p>
    <w:p w14:paraId="6D561671" w14:textId="2ACAF198" w:rsidR="002C18EE" w:rsidRPr="00112B15" w:rsidRDefault="002C18EE" w:rsidP="002C18EE">
      <w:pPr>
        <w:pStyle w:val="Body"/>
        <w:rPr>
          <w:rFonts w:ascii="Arial" w:hAnsi="Arial" w:cs="Arial"/>
        </w:rPr>
      </w:pPr>
      <w:r w:rsidRPr="00112B15">
        <w:rPr>
          <w:rFonts w:ascii="Arial" w:hAnsi="Arial" w:cs="Arial"/>
          <w:b/>
          <w:caps/>
          <w:sz w:val="22"/>
        </w:rPr>
        <w:t xml:space="preserve">3.5 </w:t>
      </w:r>
      <w:r w:rsidRPr="00112B15">
        <w:rPr>
          <w:rFonts w:ascii="Arial" w:hAnsi="Arial" w:cs="Arial"/>
          <w:b/>
          <w:sz w:val="22"/>
        </w:rPr>
        <w:t>Durability and Carbonation Resistance</w:t>
      </w:r>
    </w:p>
    <w:p w14:paraId="6AF69E36" w14:textId="77777777" w:rsidR="00B66DD3" w:rsidRPr="00112B15" w:rsidRDefault="00B66DD3" w:rsidP="00B66DD3">
      <w:pPr>
        <w:pStyle w:val="Body"/>
        <w:rPr>
          <w:rFonts w:ascii="Arial" w:hAnsi="Arial" w:cs="Arial"/>
        </w:rPr>
      </w:pPr>
      <w:r w:rsidRPr="00112B15">
        <w:rPr>
          <w:rFonts w:ascii="Arial" w:hAnsi="Arial" w:cs="Arial"/>
        </w:rPr>
        <w:t>The durability assessment involved examining water absorption and carbonation depth, which are vital parameters in tropical climates where moisture and CO</w:t>
      </w:r>
      <w:r w:rsidRPr="00112B15">
        <w:rPr>
          <w:rFonts w:ascii="Cambria Math" w:hAnsi="Cambria Math" w:cs="Cambria Math"/>
        </w:rPr>
        <w:t>₂</w:t>
      </w:r>
      <w:r w:rsidRPr="00112B15">
        <w:rPr>
          <w:rFonts w:ascii="Arial" w:hAnsi="Arial" w:cs="Arial"/>
        </w:rPr>
        <w:t xml:space="preserve"> contribute to material deterioration. The tests adhered to ASTM C642 and BS EN 14630 (2006) standards. As demonstrated in Table 6, all mixtures exhibited carbonation depths below 10 mm, indicating effective maintenance of alkalinity. Specifically, M1 (control) measured 6 mm, M2 (recycled) 9 mm, and M3 and M4 (partial replacements) ranged from 7 to 8 mm, thereby indicating robust buffering capacity at a 50% substitution level.</w:t>
      </w:r>
    </w:p>
    <w:p w14:paraId="12205F8D" w14:textId="77777777" w:rsidR="00B66DD3" w:rsidRPr="00112B15" w:rsidRDefault="00B66DD3" w:rsidP="00B66DD3">
      <w:pPr>
        <w:pStyle w:val="Body"/>
        <w:rPr>
          <w:rFonts w:ascii="Arial" w:hAnsi="Arial" w:cs="Arial"/>
        </w:rPr>
      </w:pPr>
      <w:r w:rsidRPr="00112B15">
        <w:rPr>
          <w:rFonts w:ascii="Arial" w:hAnsi="Arial" w:cs="Arial"/>
        </w:rPr>
        <w:t>The alkaline pH (approximately 8.0–8.1) (Table 1) supports diminished reactivity of CO</w:t>
      </w:r>
      <w:r w:rsidRPr="00112B15">
        <w:rPr>
          <w:rFonts w:ascii="Cambria Math" w:hAnsi="Cambria Math" w:cs="Cambria Math"/>
        </w:rPr>
        <w:t>₂</w:t>
      </w:r>
      <w:r w:rsidRPr="00112B15">
        <w:rPr>
          <w:rFonts w:ascii="Arial" w:hAnsi="Arial" w:cs="Arial"/>
        </w:rPr>
        <w:t>, aligning with the findings of Silva et al. (2020) and Rahman et al. (2021), who associated carbonation resistance with matrix density and hydration continuity. All samples maintained an absorption of less than or equal to 8.1%, thereby restricting gas diffusion and ensuring long-term durability. Figure 6 depicts a slight upward trend in carbonation depth as the recycled content increases; nonetheless, all measured values remain within safe service limits.</w:t>
      </w:r>
    </w:p>
    <w:p w14:paraId="00CD24CE" w14:textId="730846D4" w:rsidR="00B66DD3" w:rsidRPr="00112B15" w:rsidRDefault="00B66DD3" w:rsidP="002C18EE">
      <w:pPr>
        <w:pStyle w:val="Body"/>
        <w:jc w:val="center"/>
        <w:rPr>
          <w:rFonts w:ascii="Arial" w:hAnsi="Arial" w:cs="Arial"/>
          <w:b/>
          <w:bCs/>
        </w:rPr>
      </w:pPr>
      <w:r w:rsidRPr="00112B15">
        <w:rPr>
          <w:rFonts w:ascii="Arial" w:hAnsi="Arial" w:cs="Arial"/>
          <w:b/>
          <w:bCs/>
        </w:rPr>
        <w:t>Table 6</w:t>
      </w:r>
      <w:r w:rsidR="002C18EE" w:rsidRPr="00112B15">
        <w:rPr>
          <w:rFonts w:ascii="Arial" w:hAnsi="Arial" w:cs="Arial"/>
          <w:b/>
          <w:bCs/>
        </w:rPr>
        <w:t xml:space="preserve">. </w:t>
      </w:r>
      <w:r w:rsidRPr="00112B15">
        <w:rPr>
          <w:rFonts w:ascii="Arial" w:hAnsi="Arial" w:cs="Arial"/>
          <w:b/>
          <w:bCs/>
        </w:rPr>
        <w:t xml:space="preserve">Durability and </w:t>
      </w:r>
      <w:r w:rsidR="002C18EE" w:rsidRPr="00112B15">
        <w:rPr>
          <w:rFonts w:ascii="Arial" w:hAnsi="Arial" w:cs="Arial"/>
          <w:b/>
          <w:bCs/>
        </w:rPr>
        <w:t>c</w:t>
      </w:r>
      <w:r w:rsidRPr="00112B15">
        <w:rPr>
          <w:rFonts w:ascii="Arial" w:hAnsi="Arial" w:cs="Arial"/>
          <w:b/>
          <w:bCs/>
        </w:rPr>
        <w:t xml:space="preserve">arbonation </w:t>
      </w:r>
      <w:r w:rsidR="002C18EE" w:rsidRPr="00112B15">
        <w:rPr>
          <w:rFonts w:ascii="Arial" w:hAnsi="Arial" w:cs="Arial"/>
          <w:b/>
          <w:bCs/>
        </w:rPr>
        <w:t>c</w:t>
      </w:r>
      <w:r w:rsidRPr="00112B15">
        <w:rPr>
          <w:rFonts w:ascii="Arial" w:hAnsi="Arial" w:cs="Arial"/>
          <w:b/>
          <w:bCs/>
        </w:rPr>
        <w:t xml:space="preserve">haracteristics of </w:t>
      </w:r>
      <w:r w:rsidR="002C18EE" w:rsidRPr="00112B15">
        <w:rPr>
          <w:rFonts w:ascii="Arial" w:hAnsi="Arial" w:cs="Arial"/>
          <w:b/>
          <w:bCs/>
        </w:rPr>
        <w:t>r</w:t>
      </w:r>
      <w:r w:rsidRPr="00112B15">
        <w:rPr>
          <w:rFonts w:ascii="Arial" w:hAnsi="Arial" w:cs="Arial"/>
          <w:b/>
          <w:bCs/>
        </w:rPr>
        <w:t xml:space="preserve">ecycled </w:t>
      </w:r>
      <w:r w:rsidR="002C18EE" w:rsidRPr="00112B15">
        <w:rPr>
          <w:rFonts w:ascii="Arial" w:hAnsi="Arial" w:cs="Arial"/>
          <w:b/>
          <w:bCs/>
        </w:rPr>
        <w:t>a</w:t>
      </w:r>
      <w:r w:rsidRPr="00112B15">
        <w:rPr>
          <w:rFonts w:ascii="Arial" w:hAnsi="Arial" w:cs="Arial"/>
          <w:b/>
          <w:bCs/>
        </w:rPr>
        <w:t xml:space="preserve">ggregate </w:t>
      </w:r>
      <w:r w:rsidR="002C18EE" w:rsidRPr="00112B15">
        <w:rPr>
          <w:rFonts w:ascii="Arial" w:hAnsi="Arial" w:cs="Arial"/>
          <w:b/>
          <w:bCs/>
        </w:rPr>
        <w:t>s</w:t>
      </w:r>
      <w:r w:rsidRPr="00112B15">
        <w:rPr>
          <w:rFonts w:ascii="Arial" w:hAnsi="Arial" w:cs="Arial"/>
          <w:b/>
          <w:bCs/>
        </w:rPr>
        <w:t xml:space="preserve">andcrete </w:t>
      </w:r>
      <w:r w:rsidR="002C18EE" w:rsidRPr="00112B15">
        <w:rPr>
          <w:rFonts w:ascii="Arial" w:hAnsi="Arial" w:cs="Arial"/>
          <w:b/>
          <w:bCs/>
        </w:rPr>
        <w:t>b</w:t>
      </w:r>
      <w:r w:rsidRPr="00112B15">
        <w:rPr>
          <w:rFonts w:ascii="Arial" w:hAnsi="Arial" w:cs="Arial"/>
          <w:b/>
          <w:bCs/>
        </w:rPr>
        <w:t>locks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2110"/>
        <w:gridCol w:w="2101"/>
        <w:gridCol w:w="2400"/>
        <w:gridCol w:w="1215"/>
        <w:gridCol w:w="1715"/>
        <w:gridCol w:w="687"/>
      </w:tblGrid>
      <w:tr w:rsidR="00B66DD3" w:rsidRPr="00112B15" w14:paraId="1B7238B3" w14:textId="77777777" w:rsidTr="007F424B">
        <w:trPr>
          <w:tblHeader/>
          <w:tblCellSpacing w:w="15" w:type="dxa"/>
        </w:trPr>
        <w:tc>
          <w:tcPr>
            <w:tcW w:w="0" w:type="auto"/>
            <w:tcBorders>
              <w:top w:val="single" w:sz="4" w:space="0" w:color="auto"/>
              <w:bottom w:val="single" w:sz="4" w:space="0" w:color="auto"/>
            </w:tcBorders>
            <w:vAlign w:val="center"/>
            <w:hideMark/>
          </w:tcPr>
          <w:p w14:paraId="590998D3" w14:textId="77777777" w:rsidR="00B66DD3" w:rsidRPr="00112B15" w:rsidRDefault="00B66DD3" w:rsidP="00B66DD3">
            <w:pPr>
              <w:pStyle w:val="Body"/>
              <w:rPr>
                <w:rFonts w:ascii="Arial" w:hAnsi="Arial" w:cs="Arial"/>
                <w:b/>
                <w:bCs/>
              </w:rPr>
            </w:pPr>
            <w:r w:rsidRPr="00112B15">
              <w:rPr>
                <w:rFonts w:ascii="Arial" w:hAnsi="Arial" w:cs="Arial"/>
                <w:b/>
                <w:bCs/>
              </w:rPr>
              <w:t>Mix ID</w:t>
            </w:r>
          </w:p>
        </w:tc>
        <w:tc>
          <w:tcPr>
            <w:tcW w:w="0" w:type="auto"/>
            <w:tcBorders>
              <w:top w:val="single" w:sz="4" w:space="0" w:color="auto"/>
              <w:bottom w:val="single" w:sz="4" w:space="0" w:color="auto"/>
            </w:tcBorders>
            <w:vAlign w:val="center"/>
            <w:hideMark/>
          </w:tcPr>
          <w:p w14:paraId="6038B403" w14:textId="77777777" w:rsidR="00B66DD3" w:rsidRPr="00112B15" w:rsidRDefault="00B66DD3" w:rsidP="00B66DD3">
            <w:pPr>
              <w:pStyle w:val="Body"/>
              <w:rPr>
                <w:rFonts w:ascii="Arial" w:hAnsi="Arial" w:cs="Arial"/>
                <w:b/>
                <w:bCs/>
              </w:rPr>
            </w:pPr>
            <w:r w:rsidRPr="00112B15">
              <w:rPr>
                <w:rFonts w:ascii="Arial" w:hAnsi="Arial" w:cs="Arial"/>
                <w:b/>
                <w:bCs/>
              </w:rPr>
              <w:t>Recycled Content (%)</w:t>
            </w:r>
          </w:p>
        </w:tc>
        <w:tc>
          <w:tcPr>
            <w:tcW w:w="0" w:type="auto"/>
            <w:tcBorders>
              <w:top w:val="single" w:sz="4" w:space="0" w:color="auto"/>
              <w:bottom w:val="single" w:sz="4" w:space="0" w:color="auto"/>
            </w:tcBorders>
            <w:vAlign w:val="center"/>
            <w:hideMark/>
          </w:tcPr>
          <w:p w14:paraId="7A5EC8D4" w14:textId="77777777" w:rsidR="00B66DD3" w:rsidRPr="00112B15" w:rsidRDefault="00B66DD3" w:rsidP="00B66DD3">
            <w:pPr>
              <w:pStyle w:val="Body"/>
              <w:rPr>
                <w:rFonts w:ascii="Arial" w:hAnsi="Arial" w:cs="Arial"/>
                <w:b/>
                <w:bCs/>
              </w:rPr>
            </w:pPr>
            <w:r w:rsidRPr="00112B15">
              <w:rPr>
                <w:rFonts w:ascii="Arial" w:hAnsi="Arial" w:cs="Arial"/>
                <w:b/>
                <w:bCs/>
              </w:rPr>
              <w:t>Water Absorption (%)</w:t>
            </w:r>
          </w:p>
        </w:tc>
        <w:tc>
          <w:tcPr>
            <w:tcW w:w="0" w:type="auto"/>
            <w:tcBorders>
              <w:top w:val="single" w:sz="4" w:space="0" w:color="auto"/>
              <w:bottom w:val="single" w:sz="4" w:space="0" w:color="auto"/>
            </w:tcBorders>
            <w:vAlign w:val="center"/>
            <w:hideMark/>
          </w:tcPr>
          <w:p w14:paraId="214B62E1" w14:textId="77777777" w:rsidR="00B66DD3" w:rsidRPr="00112B15" w:rsidRDefault="00B66DD3" w:rsidP="00B66DD3">
            <w:pPr>
              <w:pStyle w:val="Body"/>
              <w:rPr>
                <w:rFonts w:ascii="Arial" w:hAnsi="Arial" w:cs="Arial"/>
                <w:b/>
                <w:bCs/>
              </w:rPr>
            </w:pPr>
            <w:r w:rsidRPr="00112B15">
              <w:rPr>
                <w:rFonts w:ascii="Arial" w:hAnsi="Arial" w:cs="Arial"/>
                <w:b/>
                <w:bCs/>
              </w:rPr>
              <w:t>Carbonation Depth (mm)</w:t>
            </w:r>
          </w:p>
        </w:tc>
        <w:tc>
          <w:tcPr>
            <w:tcW w:w="0" w:type="auto"/>
            <w:tcBorders>
              <w:top w:val="single" w:sz="4" w:space="0" w:color="auto"/>
              <w:bottom w:val="single" w:sz="4" w:space="0" w:color="auto"/>
            </w:tcBorders>
            <w:vAlign w:val="center"/>
            <w:hideMark/>
          </w:tcPr>
          <w:p w14:paraId="641D20F0" w14:textId="77777777" w:rsidR="00B66DD3" w:rsidRPr="00112B15" w:rsidRDefault="00B66DD3" w:rsidP="00B66DD3">
            <w:pPr>
              <w:pStyle w:val="Body"/>
              <w:rPr>
                <w:rFonts w:ascii="Arial" w:hAnsi="Arial" w:cs="Arial"/>
                <w:b/>
                <w:bCs/>
              </w:rPr>
            </w:pPr>
            <w:r w:rsidRPr="00112B15">
              <w:rPr>
                <w:rFonts w:ascii="Arial" w:hAnsi="Arial" w:cs="Arial"/>
                <w:b/>
                <w:bCs/>
              </w:rPr>
              <w:t>Residual pH</w:t>
            </w:r>
          </w:p>
        </w:tc>
        <w:tc>
          <w:tcPr>
            <w:tcW w:w="0" w:type="auto"/>
            <w:tcBorders>
              <w:top w:val="single" w:sz="4" w:space="0" w:color="auto"/>
              <w:bottom w:val="single" w:sz="4" w:space="0" w:color="auto"/>
            </w:tcBorders>
            <w:vAlign w:val="center"/>
            <w:hideMark/>
          </w:tcPr>
          <w:p w14:paraId="4C8570CD" w14:textId="77777777" w:rsidR="00B66DD3" w:rsidRPr="00112B15" w:rsidRDefault="00B66DD3" w:rsidP="00B66DD3">
            <w:pPr>
              <w:pStyle w:val="Body"/>
              <w:rPr>
                <w:rFonts w:ascii="Arial" w:hAnsi="Arial" w:cs="Arial"/>
                <w:b/>
                <w:bCs/>
              </w:rPr>
            </w:pPr>
            <w:r w:rsidRPr="00112B15">
              <w:rPr>
                <w:rFonts w:ascii="Arial" w:hAnsi="Arial" w:cs="Arial"/>
                <w:b/>
                <w:bCs/>
              </w:rPr>
              <w:t>Acceptance Limit</w:t>
            </w:r>
          </w:p>
        </w:tc>
        <w:tc>
          <w:tcPr>
            <w:tcW w:w="0" w:type="auto"/>
            <w:tcBorders>
              <w:top w:val="single" w:sz="4" w:space="0" w:color="auto"/>
              <w:bottom w:val="single" w:sz="4" w:space="0" w:color="auto"/>
            </w:tcBorders>
            <w:vAlign w:val="center"/>
            <w:hideMark/>
          </w:tcPr>
          <w:p w14:paraId="36454B9B" w14:textId="77777777" w:rsidR="00B66DD3" w:rsidRPr="00112B15" w:rsidRDefault="00B66DD3" w:rsidP="00B66DD3">
            <w:pPr>
              <w:pStyle w:val="Body"/>
              <w:rPr>
                <w:rFonts w:ascii="Arial" w:hAnsi="Arial" w:cs="Arial"/>
                <w:b/>
                <w:bCs/>
              </w:rPr>
            </w:pPr>
            <w:r w:rsidRPr="00112B15">
              <w:rPr>
                <w:rFonts w:ascii="Arial" w:hAnsi="Arial" w:cs="Arial"/>
                <w:b/>
                <w:bCs/>
              </w:rPr>
              <w:t>Status</w:t>
            </w:r>
          </w:p>
        </w:tc>
      </w:tr>
      <w:tr w:rsidR="00B66DD3" w:rsidRPr="00112B15" w14:paraId="774D2907" w14:textId="77777777" w:rsidTr="007F424B">
        <w:trPr>
          <w:tblCellSpacing w:w="15" w:type="dxa"/>
        </w:trPr>
        <w:tc>
          <w:tcPr>
            <w:tcW w:w="0" w:type="auto"/>
            <w:vAlign w:val="center"/>
            <w:hideMark/>
          </w:tcPr>
          <w:p w14:paraId="07F5F822" w14:textId="77777777" w:rsidR="00B66DD3" w:rsidRPr="00112B15" w:rsidRDefault="00B66DD3" w:rsidP="00B66DD3">
            <w:pPr>
              <w:pStyle w:val="Body"/>
              <w:rPr>
                <w:rFonts w:ascii="Arial" w:hAnsi="Arial" w:cs="Arial"/>
              </w:rPr>
            </w:pPr>
            <w:r w:rsidRPr="00112B15">
              <w:rPr>
                <w:rFonts w:ascii="Arial" w:hAnsi="Arial" w:cs="Arial"/>
              </w:rPr>
              <w:t>M1</w:t>
            </w:r>
          </w:p>
        </w:tc>
        <w:tc>
          <w:tcPr>
            <w:tcW w:w="0" w:type="auto"/>
            <w:vAlign w:val="center"/>
            <w:hideMark/>
          </w:tcPr>
          <w:p w14:paraId="023CE04F" w14:textId="77777777" w:rsidR="00B66DD3" w:rsidRPr="00112B15" w:rsidRDefault="00B66DD3" w:rsidP="00B66DD3">
            <w:pPr>
              <w:pStyle w:val="Body"/>
              <w:rPr>
                <w:rFonts w:ascii="Arial" w:hAnsi="Arial" w:cs="Arial"/>
              </w:rPr>
            </w:pPr>
            <w:r w:rsidRPr="00112B15">
              <w:rPr>
                <w:rFonts w:ascii="Arial" w:hAnsi="Arial" w:cs="Arial"/>
              </w:rPr>
              <w:t>0</w:t>
            </w:r>
          </w:p>
        </w:tc>
        <w:tc>
          <w:tcPr>
            <w:tcW w:w="0" w:type="auto"/>
            <w:vAlign w:val="center"/>
            <w:hideMark/>
          </w:tcPr>
          <w:p w14:paraId="7475F3C3" w14:textId="77777777" w:rsidR="00B66DD3" w:rsidRPr="00112B15" w:rsidRDefault="00B66DD3" w:rsidP="00B66DD3">
            <w:pPr>
              <w:pStyle w:val="Body"/>
              <w:rPr>
                <w:rFonts w:ascii="Arial" w:hAnsi="Arial" w:cs="Arial"/>
              </w:rPr>
            </w:pPr>
            <w:r w:rsidRPr="00112B15">
              <w:rPr>
                <w:rFonts w:ascii="Arial" w:hAnsi="Arial" w:cs="Arial"/>
              </w:rPr>
              <w:t>6.0</w:t>
            </w:r>
          </w:p>
        </w:tc>
        <w:tc>
          <w:tcPr>
            <w:tcW w:w="0" w:type="auto"/>
            <w:vAlign w:val="center"/>
            <w:hideMark/>
          </w:tcPr>
          <w:p w14:paraId="6C158177" w14:textId="77777777" w:rsidR="00B66DD3" w:rsidRPr="00112B15" w:rsidRDefault="00B66DD3" w:rsidP="00B66DD3">
            <w:pPr>
              <w:pStyle w:val="Body"/>
              <w:rPr>
                <w:rFonts w:ascii="Arial" w:hAnsi="Arial" w:cs="Arial"/>
              </w:rPr>
            </w:pPr>
            <w:r w:rsidRPr="00112B15">
              <w:rPr>
                <w:rFonts w:ascii="Arial" w:hAnsi="Arial" w:cs="Arial"/>
              </w:rPr>
              <w:t>6</w:t>
            </w:r>
          </w:p>
        </w:tc>
        <w:tc>
          <w:tcPr>
            <w:tcW w:w="0" w:type="auto"/>
            <w:vAlign w:val="center"/>
            <w:hideMark/>
          </w:tcPr>
          <w:p w14:paraId="1014AC4B" w14:textId="77777777" w:rsidR="00B66DD3" w:rsidRPr="00112B15" w:rsidRDefault="00B66DD3" w:rsidP="00B66DD3">
            <w:pPr>
              <w:pStyle w:val="Body"/>
              <w:rPr>
                <w:rFonts w:ascii="Arial" w:hAnsi="Arial" w:cs="Arial"/>
              </w:rPr>
            </w:pPr>
            <w:r w:rsidRPr="00112B15">
              <w:rPr>
                <w:rFonts w:ascii="Arial" w:hAnsi="Arial" w:cs="Arial"/>
              </w:rPr>
              <w:t>8.0</w:t>
            </w:r>
          </w:p>
        </w:tc>
        <w:tc>
          <w:tcPr>
            <w:tcW w:w="0" w:type="auto"/>
            <w:vAlign w:val="center"/>
            <w:hideMark/>
          </w:tcPr>
          <w:p w14:paraId="042268AE"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vAlign w:val="center"/>
            <w:hideMark/>
          </w:tcPr>
          <w:p w14:paraId="37168DDD" w14:textId="77777777" w:rsidR="00B66DD3" w:rsidRPr="00112B15" w:rsidRDefault="00B66DD3" w:rsidP="00B66DD3">
            <w:pPr>
              <w:pStyle w:val="Body"/>
              <w:rPr>
                <w:rFonts w:ascii="Arial" w:hAnsi="Arial" w:cs="Arial"/>
              </w:rPr>
            </w:pPr>
            <w:r w:rsidRPr="00112B15">
              <w:rPr>
                <w:rFonts w:ascii="Arial" w:hAnsi="Arial" w:cs="Arial"/>
              </w:rPr>
              <w:t>Pass</w:t>
            </w:r>
          </w:p>
        </w:tc>
      </w:tr>
      <w:tr w:rsidR="00B66DD3" w:rsidRPr="00112B15" w14:paraId="3A251790" w14:textId="77777777" w:rsidTr="007F424B">
        <w:trPr>
          <w:tblCellSpacing w:w="15" w:type="dxa"/>
        </w:trPr>
        <w:tc>
          <w:tcPr>
            <w:tcW w:w="0" w:type="auto"/>
            <w:vAlign w:val="center"/>
            <w:hideMark/>
          </w:tcPr>
          <w:p w14:paraId="662BF843" w14:textId="77777777" w:rsidR="00B66DD3" w:rsidRPr="00112B15" w:rsidRDefault="00B66DD3" w:rsidP="00B66DD3">
            <w:pPr>
              <w:pStyle w:val="Body"/>
              <w:rPr>
                <w:rFonts w:ascii="Arial" w:hAnsi="Arial" w:cs="Arial"/>
              </w:rPr>
            </w:pPr>
            <w:r w:rsidRPr="00112B15">
              <w:rPr>
                <w:rFonts w:ascii="Arial" w:hAnsi="Arial" w:cs="Arial"/>
              </w:rPr>
              <w:t>M2</w:t>
            </w:r>
          </w:p>
        </w:tc>
        <w:tc>
          <w:tcPr>
            <w:tcW w:w="0" w:type="auto"/>
            <w:vAlign w:val="center"/>
            <w:hideMark/>
          </w:tcPr>
          <w:p w14:paraId="3FE012F5" w14:textId="77777777" w:rsidR="00B66DD3" w:rsidRPr="00112B15" w:rsidRDefault="00B66DD3" w:rsidP="00B66DD3">
            <w:pPr>
              <w:pStyle w:val="Body"/>
              <w:rPr>
                <w:rFonts w:ascii="Arial" w:hAnsi="Arial" w:cs="Arial"/>
              </w:rPr>
            </w:pPr>
            <w:r w:rsidRPr="00112B15">
              <w:rPr>
                <w:rFonts w:ascii="Arial" w:hAnsi="Arial" w:cs="Arial"/>
              </w:rPr>
              <w:t>100</w:t>
            </w:r>
          </w:p>
        </w:tc>
        <w:tc>
          <w:tcPr>
            <w:tcW w:w="0" w:type="auto"/>
            <w:vAlign w:val="center"/>
            <w:hideMark/>
          </w:tcPr>
          <w:p w14:paraId="12441B12"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vAlign w:val="center"/>
            <w:hideMark/>
          </w:tcPr>
          <w:p w14:paraId="59CF41C0" w14:textId="77777777" w:rsidR="00B66DD3" w:rsidRPr="00112B15" w:rsidRDefault="00B66DD3" w:rsidP="00B66DD3">
            <w:pPr>
              <w:pStyle w:val="Body"/>
              <w:rPr>
                <w:rFonts w:ascii="Arial" w:hAnsi="Arial" w:cs="Arial"/>
              </w:rPr>
            </w:pPr>
            <w:r w:rsidRPr="00112B15">
              <w:rPr>
                <w:rFonts w:ascii="Arial" w:hAnsi="Arial" w:cs="Arial"/>
              </w:rPr>
              <w:t>9</w:t>
            </w:r>
          </w:p>
        </w:tc>
        <w:tc>
          <w:tcPr>
            <w:tcW w:w="0" w:type="auto"/>
            <w:vAlign w:val="center"/>
            <w:hideMark/>
          </w:tcPr>
          <w:p w14:paraId="7F1A5623"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vAlign w:val="center"/>
            <w:hideMark/>
          </w:tcPr>
          <w:p w14:paraId="3067726E"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vAlign w:val="center"/>
            <w:hideMark/>
          </w:tcPr>
          <w:p w14:paraId="0B9DA73A" w14:textId="77777777" w:rsidR="00B66DD3" w:rsidRPr="00112B15" w:rsidRDefault="00B66DD3" w:rsidP="00B66DD3">
            <w:pPr>
              <w:pStyle w:val="Body"/>
              <w:rPr>
                <w:rFonts w:ascii="Arial" w:hAnsi="Arial" w:cs="Arial"/>
              </w:rPr>
            </w:pPr>
            <w:r w:rsidRPr="00112B15">
              <w:rPr>
                <w:rFonts w:ascii="Arial" w:hAnsi="Arial" w:cs="Arial"/>
              </w:rPr>
              <w:t>Pass</w:t>
            </w:r>
          </w:p>
        </w:tc>
      </w:tr>
      <w:tr w:rsidR="00B66DD3" w:rsidRPr="00112B15" w14:paraId="4EF7B7D7" w14:textId="77777777" w:rsidTr="007F424B">
        <w:trPr>
          <w:tblCellSpacing w:w="15" w:type="dxa"/>
        </w:trPr>
        <w:tc>
          <w:tcPr>
            <w:tcW w:w="0" w:type="auto"/>
            <w:vAlign w:val="center"/>
            <w:hideMark/>
          </w:tcPr>
          <w:p w14:paraId="3C05D1B2" w14:textId="77777777" w:rsidR="00B66DD3" w:rsidRPr="00112B15" w:rsidRDefault="00B66DD3" w:rsidP="00B66DD3">
            <w:pPr>
              <w:pStyle w:val="Body"/>
              <w:rPr>
                <w:rFonts w:ascii="Arial" w:hAnsi="Arial" w:cs="Arial"/>
              </w:rPr>
            </w:pPr>
            <w:r w:rsidRPr="00112B15">
              <w:rPr>
                <w:rFonts w:ascii="Arial" w:hAnsi="Arial" w:cs="Arial"/>
              </w:rPr>
              <w:t>M3</w:t>
            </w:r>
          </w:p>
        </w:tc>
        <w:tc>
          <w:tcPr>
            <w:tcW w:w="0" w:type="auto"/>
            <w:vAlign w:val="center"/>
            <w:hideMark/>
          </w:tcPr>
          <w:p w14:paraId="464A6019" w14:textId="77777777" w:rsidR="00B66DD3" w:rsidRPr="00112B15" w:rsidRDefault="00B66DD3" w:rsidP="00B66DD3">
            <w:pPr>
              <w:pStyle w:val="Body"/>
              <w:rPr>
                <w:rFonts w:ascii="Arial" w:hAnsi="Arial" w:cs="Arial"/>
              </w:rPr>
            </w:pPr>
            <w:r w:rsidRPr="00112B15">
              <w:rPr>
                <w:rFonts w:ascii="Arial" w:hAnsi="Arial" w:cs="Arial"/>
              </w:rPr>
              <w:t>50 (fine)</w:t>
            </w:r>
          </w:p>
        </w:tc>
        <w:tc>
          <w:tcPr>
            <w:tcW w:w="0" w:type="auto"/>
            <w:vAlign w:val="center"/>
            <w:hideMark/>
          </w:tcPr>
          <w:p w14:paraId="2E556F08" w14:textId="77777777" w:rsidR="00B66DD3" w:rsidRPr="00112B15" w:rsidRDefault="00B66DD3" w:rsidP="00B66DD3">
            <w:pPr>
              <w:pStyle w:val="Body"/>
              <w:rPr>
                <w:rFonts w:ascii="Arial" w:hAnsi="Arial" w:cs="Arial"/>
              </w:rPr>
            </w:pPr>
            <w:r w:rsidRPr="00112B15">
              <w:rPr>
                <w:rFonts w:ascii="Arial" w:hAnsi="Arial" w:cs="Arial"/>
              </w:rPr>
              <w:t>7.3</w:t>
            </w:r>
          </w:p>
        </w:tc>
        <w:tc>
          <w:tcPr>
            <w:tcW w:w="0" w:type="auto"/>
            <w:vAlign w:val="center"/>
            <w:hideMark/>
          </w:tcPr>
          <w:p w14:paraId="1E91587B" w14:textId="77777777" w:rsidR="00B66DD3" w:rsidRPr="00112B15" w:rsidRDefault="00B66DD3" w:rsidP="00B66DD3">
            <w:pPr>
              <w:pStyle w:val="Body"/>
              <w:rPr>
                <w:rFonts w:ascii="Arial" w:hAnsi="Arial" w:cs="Arial"/>
              </w:rPr>
            </w:pPr>
            <w:r w:rsidRPr="00112B15">
              <w:rPr>
                <w:rFonts w:ascii="Arial" w:hAnsi="Arial" w:cs="Arial"/>
              </w:rPr>
              <w:t>7</w:t>
            </w:r>
          </w:p>
        </w:tc>
        <w:tc>
          <w:tcPr>
            <w:tcW w:w="0" w:type="auto"/>
            <w:vAlign w:val="center"/>
            <w:hideMark/>
          </w:tcPr>
          <w:p w14:paraId="48FC209A"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vAlign w:val="center"/>
            <w:hideMark/>
          </w:tcPr>
          <w:p w14:paraId="0B7B9D73"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vAlign w:val="center"/>
            <w:hideMark/>
          </w:tcPr>
          <w:p w14:paraId="2053EEAA" w14:textId="77777777" w:rsidR="00B66DD3" w:rsidRPr="00112B15" w:rsidRDefault="00B66DD3" w:rsidP="00B66DD3">
            <w:pPr>
              <w:pStyle w:val="Body"/>
              <w:rPr>
                <w:rFonts w:ascii="Arial" w:hAnsi="Arial" w:cs="Arial"/>
              </w:rPr>
            </w:pPr>
            <w:r w:rsidRPr="00112B15">
              <w:rPr>
                <w:rFonts w:ascii="Arial" w:hAnsi="Arial" w:cs="Arial"/>
              </w:rPr>
              <w:t>Pass</w:t>
            </w:r>
          </w:p>
        </w:tc>
      </w:tr>
      <w:tr w:rsidR="00B66DD3" w:rsidRPr="00112B15" w14:paraId="27705174" w14:textId="77777777" w:rsidTr="007F424B">
        <w:trPr>
          <w:tblCellSpacing w:w="15" w:type="dxa"/>
        </w:trPr>
        <w:tc>
          <w:tcPr>
            <w:tcW w:w="0" w:type="auto"/>
            <w:tcBorders>
              <w:bottom w:val="single" w:sz="4" w:space="0" w:color="auto"/>
            </w:tcBorders>
            <w:vAlign w:val="center"/>
            <w:hideMark/>
          </w:tcPr>
          <w:p w14:paraId="105482E8" w14:textId="77777777" w:rsidR="00B66DD3" w:rsidRPr="00112B15" w:rsidRDefault="00B66DD3" w:rsidP="00B66DD3">
            <w:pPr>
              <w:pStyle w:val="Body"/>
              <w:rPr>
                <w:rFonts w:ascii="Arial" w:hAnsi="Arial" w:cs="Arial"/>
              </w:rPr>
            </w:pPr>
            <w:r w:rsidRPr="00112B15">
              <w:rPr>
                <w:rFonts w:ascii="Arial" w:hAnsi="Arial" w:cs="Arial"/>
              </w:rPr>
              <w:lastRenderedPageBreak/>
              <w:t>M4</w:t>
            </w:r>
          </w:p>
        </w:tc>
        <w:tc>
          <w:tcPr>
            <w:tcW w:w="0" w:type="auto"/>
            <w:tcBorders>
              <w:bottom w:val="single" w:sz="4" w:space="0" w:color="auto"/>
            </w:tcBorders>
            <w:vAlign w:val="center"/>
            <w:hideMark/>
          </w:tcPr>
          <w:p w14:paraId="152EC2EB" w14:textId="77777777" w:rsidR="00B66DD3" w:rsidRPr="00112B15" w:rsidRDefault="00B66DD3" w:rsidP="00B66DD3">
            <w:pPr>
              <w:pStyle w:val="Body"/>
              <w:rPr>
                <w:rFonts w:ascii="Arial" w:hAnsi="Arial" w:cs="Arial"/>
              </w:rPr>
            </w:pPr>
            <w:r w:rsidRPr="00112B15">
              <w:rPr>
                <w:rFonts w:ascii="Arial" w:hAnsi="Arial" w:cs="Arial"/>
              </w:rPr>
              <w:t>50 (coarse)</w:t>
            </w:r>
          </w:p>
        </w:tc>
        <w:tc>
          <w:tcPr>
            <w:tcW w:w="0" w:type="auto"/>
            <w:tcBorders>
              <w:bottom w:val="single" w:sz="4" w:space="0" w:color="auto"/>
            </w:tcBorders>
            <w:vAlign w:val="center"/>
            <w:hideMark/>
          </w:tcPr>
          <w:p w14:paraId="3DF87389" w14:textId="77777777" w:rsidR="00B66DD3" w:rsidRPr="00112B15" w:rsidRDefault="00B66DD3" w:rsidP="00B66DD3">
            <w:pPr>
              <w:pStyle w:val="Body"/>
              <w:rPr>
                <w:rFonts w:ascii="Arial" w:hAnsi="Arial" w:cs="Arial"/>
              </w:rPr>
            </w:pPr>
            <w:r w:rsidRPr="00112B15">
              <w:rPr>
                <w:rFonts w:ascii="Arial" w:hAnsi="Arial" w:cs="Arial"/>
              </w:rPr>
              <w:t>7.0</w:t>
            </w:r>
          </w:p>
        </w:tc>
        <w:tc>
          <w:tcPr>
            <w:tcW w:w="0" w:type="auto"/>
            <w:tcBorders>
              <w:bottom w:val="single" w:sz="4" w:space="0" w:color="auto"/>
            </w:tcBorders>
            <w:vAlign w:val="center"/>
            <w:hideMark/>
          </w:tcPr>
          <w:p w14:paraId="7F751127" w14:textId="77777777" w:rsidR="00B66DD3" w:rsidRPr="00112B15" w:rsidRDefault="00B66DD3" w:rsidP="00B66DD3">
            <w:pPr>
              <w:pStyle w:val="Body"/>
              <w:rPr>
                <w:rFonts w:ascii="Arial" w:hAnsi="Arial" w:cs="Arial"/>
              </w:rPr>
            </w:pPr>
            <w:r w:rsidRPr="00112B15">
              <w:rPr>
                <w:rFonts w:ascii="Arial" w:hAnsi="Arial" w:cs="Arial"/>
              </w:rPr>
              <w:t>8</w:t>
            </w:r>
          </w:p>
        </w:tc>
        <w:tc>
          <w:tcPr>
            <w:tcW w:w="0" w:type="auto"/>
            <w:tcBorders>
              <w:bottom w:val="single" w:sz="4" w:space="0" w:color="auto"/>
            </w:tcBorders>
            <w:vAlign w:val="center"/>
            <w:hideMark/>
          </w:tcPr>
          <w:p w14:paraId="492002D3" w14:textId="77777777" w:rsidR="00B66DD3" w:rsidRPr="00112B15" w:rsidRDefault="00B66DD3" w:rsidP="00B66DD3">
            <w:pPr>
              <w:pStyle w:val="Body"/>
              <w:rPr>
                <w:rFonts w:ascii="Arial" w:hAnsi="Arial" w:cs="Arial"/>
              </w:rPr>
            </w:pPr>
            <w:r w:rsidRPr="00112B15">
              <w:rPr>
                <w:rFonts w:ascii="Arial" w:hAnsi="Arial" w:cs="Arial"/>
              </w:rPr>
              <w:t>8.1</w:t>
            </w:r>
          </w:p>
        </w:tc>
        <w:tc>
          <w:tcPr>
            <w:tcW w:w="0" w:type="auto"/>
            <w:tcBorders>
              <w:bottom w:val="single" w:sz="4" w:space="0" w:color="auto"/>
            </w:tcBorders>
            <w:vAlign w:val="center"/>
            <w:hideMark/>
          </w:tcPr>
          <w:p w14:paraId="6C1923A7" w14:textId="77777777" w:rsidR="00B66DD3" w:rsidRPr="00112B15" w:rsidRDefault="00B66DD3" w:rsidP="00B66DD3">
            <w:pPr>
              <w:pStyle w:val="Body"/>
              <w:rPr>
                <w:rFonts w:ascii="Arial" w:hAnsi="Arial" w:cs="Arial"/>
              </w:rPr>
            </w:pPr>
            <w:r w:rsidRPr="00112B15">
              <w:rPr>
                <w:rFonts w:ascii="Arial" w:hAnsi="Arial" w:cs="Arial"/>
              </w:rPr>
              <w:t>≤10 mm</w:t>
            </w:r>
          </w:p>
        </w:tc>
        <w:tc>
          <w:tcPr>
            <w:tcW w:w="0" w:type="auto"/>
            <w:tcBorders>
              <w:bottom w:val="single" w:sz="4" w:space="0" w:color="auto"/>
            </w:tcBorders>
            <w:vAlign w:val="center"/>
            <w:hideMark/>
          </w:tcPr>
          <w:p w14:paraId="1B79B70E" w14:textId="77777777" w:rsidR="00B66DD3" w:rsidRPr="00112B15" w:rsidRDefault="00B66DD3" w:rsidP="00B66DD3">
            <w:pPr>
              <w:pStyle w:val="Body"/>
              <w:rPr>
                <w:rFonts w:ascii="Arial" w:hAnsi="Arial" w:cs="Arial"/>
              </w:rPr>
            </w:pPr>
            <w:r w:rsidRPr="00112B15">
              <w:rPr>
                <w:rFonts w:ascii="Arial" w:hAnsi="Arial" w:cs="Arial"/>
              </w:rPr>
              <w:t>Pass</w:t>
            </w:r>
          </w:p>
        </w:tc>
      </w:tr>
    </w:tbl>
    <w:p w14:paraId="1AF19FEA" w14:textId="77777777" w:rsidR="00B66DD3" w:rsidRPr="00112B15" w:rsidRDefault="00B66DD3" w:rsidP="00B66DD3">
      <w:pPr>
        <w:pStyle w:val="Body"/>
        <w:rPr>
          <w:rFonts w:ascii="Arial" w:hAnsi="Arial" w:cs="Arial"/>
          <w:b/>
          <w:bCs/>
        </w:rPr>
      </w:pPr>
    </w:p>
    <w:p w14:paraId="4290A681" w14:textId="77777777" w:rsidR="00B66DD3" w:rsidRPr="00112B15" w:rsidRDefault="00B66DD3" w:rsidP="003D2675">
      <w:pPr>
        <w:pStyle w:val="Body"/>
        <w:jc w:val="center"/>
        <w:rPr>
          <w:rFonts w:ascii="Arial" w:hAnsi="Arial" w:cs="Arial"/>
          <w:b/>
          <w:bCs/>
        </w:rPr>
      </w:pPr>
      <w:r w:rsidRPr="00112B15">
        <w:rPr>
          <w:rFonts w:ascii="Arial" w:hAnsi="Arial" w:cs="Arial"/>
          <w:b/>
          <w:bCs/>
          <w:noProof/>
        </w:rPr>
        <w:drawing>
          <wp:inline distT="0" distB="0" distL="0" distR="0" wp14:anchorId="565293E3" wp14:editId="4AC6F1C6">
            <wp:extent cx="5063370" cy="2234317"/>
            <wp:effectExtent l="0" t="0" r="0" b="0"/>
            <wp:docPr id="12" name="Picture 12" descr="A graph of a graph showing different sizes of different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graph showing different sizes of different size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0114" cy="2246118"/>
                    </a:xfrm>
                    <a:prstGeom prst="rect">
                      <a:avLst/>
                    </a:prstGeom>
                    <a:noFill/>
                    <a:ln>
                      <a:noFill/>
                    </a:ln>
                  </pic:spPr>
                </pic:pic>
              </a:graphicData>
            </a:graphic>
          </wp:inline>
        </w:drawing>
      </w:r>
    </w:p>
    <w:p w14:paraId="42507C2E" w14:textId="40A27F9E" w:rsidR="00B66DD3" w:rsidRPr="00112B15" w:rsidRDefault="00B66DD3" w:rsidP="002C18EE">
      <w:pPr>
        <w:pStyle w:val="Body"/>
        <w:jc w:val="center"/>
        <w:rPr>
          <w:rFonts w:ascii="Arial" w:hAnsi="Arial" w:cs="Arial"/>
          <w:b/>
          <w:bCs/>
        </w:rPr>
      </w:pPr>
      <w:r w:rsidRPr="00112B15">
        <w:rPr>
          <w:rFonts w:ascii="Arial" w:hAnsi="Arial" w:cs="Arial"/>
          <w:b/>
          <w:bCs/>
        </w:rPr>
        <w:t>Fig</w:t>
      </w:r>
      <w:r w:rsidR="002C18EE" w:rsidRPr="00112B15">
        <w:rPr>
          <w:rFonts w:ascii="Arial" w:hAnsi="Arial" w:cs="Arial"/>
          <w:b/>
          <w:bCs/>
        </w:rPr>
        <w:t xml:space="preserve">. </w:t>
      </w:r>
      <w:r w:rsidRPr="00112B15">
        <w:rPr>
          <w:rFonts w:ascii="Arial" w:hAnsi="Arial" w:cs="Arial"/>
          <w:b/>
          <w:bCs/>
        </w:rPr>
        <w:t>6</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Carbonation </w:t>
      </w:r>
      <w:r w:rsidR="002C18EE" w:rsidRPr="00112B15">
        <w:rPr>
          <w:rFonts w:ascii="Arial" w:hAnsi="Arial" w:cs="Arial"/>
          <w:b/>
          <w:bCs/>
        </w:rPr>
        <w:t>d</w:t>
      </w:r>
      <w:r w:rsidRPr="00112B15">
        <w:rPr>
          <w:rFonts w:ascii="Arial" w:hAnsi="Arial" w:cs="Arial"/>
          <w:b/>
          <w:bCs/>
        </w:rPr>
        <w:t xml:space="preserve">epth </w:t>
      </w:r>
      <w:r w:rsidR="002C18EE" w:rsidRPr="00112B15">
        <w:rPr>
          <w:rFonts w:ascii="Arial" w:hAnsi="Arial" w:cs="Arial"/>
          <w:b/>
          <w:bCs/>
        </w:rPr>
        <w:t>v</w:t>
      </w:r>
      <w:r w:rsidRPr="00112B15">
        <w:rPr>
          <w:rFonts w:ascii="Arial" w:hAnsi="Arial" w:cs="Arial"/>
          <w:b/>
          <w:bCs/>
        </w:rPr>
        <w:t xml:space="preserve">ariation </w:t>
      </w:r>
      <w:r w:rsidR="002C18EE" w:rsidRPr="00112B15">
        <w:rPr>
          <w:rFonts w:ascii="Arial" w:hAnsi="Arial" w:cs="Arial"/>
          <w:b/>
          <w:bCs/>
        </w:rPr>
        <w:t>a</w:t>
      </w:r>
      <w:r w:rsidRPr="00112B15">
        <w:rPr>
          <w:rFonts w:ascii="Arial" w:hAnsi="Arial" w:cs="Arial"/>
          <w:b/>
          <w:bCs/>
        </w:rPr>
        <w:t xml:space="preserve">cross </w:t>
      </w:r>
      <w:r w:rsidR="002C18EE" w:rsidRPr="00112B15">
        <w:rPr>
          <w:rFonts w:ascii="Arial" w:hAnsi="Arial" w:cs="Arial"/>
          <w:b/>
          <w:bCs/>
        </w:rPr>
        <w:t>m</w:t>
      </w:r>
      <w:r w:rsidRPr="00112B15">
        <w:rPr>
          <w:rFonts w:ascii="Arial" w:hAnsi="Arial" w:cs="Arial"/>
          <w:b/>
          <w:bCs/>
        </w:rPr>
        <w:t>ixes</w:t>
      </w:r>
    </w:p>
    <w:p w14:paraId="5D7674F7" w14:textId="77777777" w:rsidR="00B66DD3" w:rsidRPr="00112B15" w:rsidRDefault="00B66DD3" w:rsidP="00B66DD3">
      <w:pPr>
        <w:pStyle w:val="Body"/>
        <w:rPr>
          <w:rFonts w:ascii="Arial" w:hAnsi="Arial" w:cs="Arial"/>
        </w:rPr>
      </w:pPr>
      <w:r w:rsidRPr="00112B15">
        <w:rPr>
          <w:rFonts w:ascii="Arial" w:hAnsi="Arial" w:cs="Arial"/>
        </w:rPr>
        <w:t>Tables 5 and 6 demonstrate that all sandcrete blocks, whether partially or fully incorporating recycled aggregates, adhere to Nigerian and international standards. These findings are consistent with those of Ajamu et al. (2020), who observed that recycled aggregate blocks maintain a strength–density balance during curing. Silva et al. (2020) indicated that a carbonation depth of ≤10 mm is acceptable in humid tropical regions for protecting steel from corrosion. The mechanical strength (≥7.6 N/mm²) and carbonation (≤10 mm) illustrate that, despite exhibiting higher porosity, recycled aggregates can produce resilient and environmentally efficient sandcrete blocks when subjected to proper curing. An optimal balance is achieved with up to 50% substitution of natural aggregate, satisfying regulatory standards while simultaneously reducing the environmental impact within Nigeria’s construction sector.</w:t>
      </w:r>
    </w:p>
    <w:p w14:paraId="4850A611" w14:textId="10A8847F" w:rsidR="00B66DD3" w:rsidRPr="00112B15" w:rsidRDefault="002C18EE" w:rsidP="00B66DD3">
      <w:pPr>
        <w:pStyle w:val="Body"/>
        <w:rPr>
          <w:rFonts w:ascii="Arial" w:hAnsi="Arial" w:cs="Arial"/>
        </w:rPr>
      </w:pPr>
      <w:r w:rsidRPr="00112B15">
        <w:rPr>
          <w:rFonts w:ascii="Arial" w:hAnsi="Arial" w:cs="Arial"/>
          <w:b/>
          <w:caps/>
          <w:sz w:val="22"/>
        </w:rPr>
        <w:t xml:space="preserve">3.6 </w:t>
      </w:r>
      <w:r w:rsidRPr="00112B15">
        <w:rPr>
          <w:rFonts w:ascii="Arial" w:hAnsi="Arial" w:cs="Arial"/>
          <w:b/>
          <w:sz w:val="22"/>
        </w:rPr>
        <w:t>Chemical Oxide Composition of Aggregates (XRF Analysis)</w:t>
      </w:r>
    </w:p>
    <w:p w14:paraId="66F434BE" w14:textId="77777777" w:rsidR="00B66DD3" w:rsidRPr="00112B15" w:rsidRDefault="00B66DD3" w:rsidP="00B66DD3">
      <w:pPr>
        <w:pStyle w:val="Body"/>
        <w:rPr>
          <w:rFonts w:ascii="Arial" w:hAnsi="Arial" w:cs="Arial"/>
        </w:rPr>
      </w:pPr>
      <w:r w:rsidRPr="00112B15">
        <w:rPr>
          <w:rFonts w:ascii="Arial" w:hAnsi="Arial" w:cs="Arial"/>
        </w:rPr>
        <w:t>The chemical composition of recycled and natural aggregates was analyzed using XRF in accordance with ASTM C114 (2013) to evaluate oxide content, cementing potential, and alkali reactivity. The objective was to verify compliance with NIS 444-1 (2018) concerning compatibility with OPC. As depicted in Table 7, the principal oxides identified were SiO</w:t>
      </w:r>
      <w:r w:rsidRPr="00112B15">
        <w:rPr>
          <w:rFonts w:ascii="Cambria Math" w:hAnsi="Cambria Math" w:cs="Cambria Math"/>
        </w:rPr>
        <w:t>₂</w:t>
      </w:r>
      <w:r w:rsidRPr="00112B15">
        <w:rPr>
          <w:rFonts w:ascii="Arial" w:hAnsi="Arial" w:cs="Arial"/>
        </w:rPr>
        <w:t>, Al</w:t>
      </w:r>
      <w:r w:rsidRPr="00112B15">
        <w:rPr>
          <w:rFonts w:ascii="Cambria Math" w:hAnsi="Cambria Math" w:cs="Cambria Math"/>
        </w:rPr>
        <w:t>₂</w:t>
      </w:r>
      <w:r w:rsidRPr="00112B15">
        <w:rPr>
          <w:rFonts w:ascii="Arial" w:hAnsi="Arial" w:cs="Arial"/>
        </w:rPr>
        <w:t>O</w:t>
      </w:r>
      <w:r w:rsidRPr="00112B15">
        <w:rPr>
          <w:rFonts w:ascii="Cambria Math" w:hAnsi="Cambria Math" w:cs="Cambria Math"/>
        </w:rPr>
        <w:t>₃</w:t>
      </w:r>
      <w:r w:rsidRPr="00112B15">
        <w:rPr>
          <w:rFonts w:ascii="Arial" w:hAnsi="Arial" w:cs="Arial"/>
        </w:rPr>
        <w:t>, and CaO, which influence reactivity and strength properties. Silica concentrations ranging from 58.4% to 60.6% indicated a silicate-rich composition that is vital for pozzolanic durability. Recycled aggregates (RCA, RFA) exhibited higher Al</w:t>
      </w:r>
      <w:r w:rsidRPr="00112B15">
        <w:rPr>
          <w:rFonts w:ascii="Cambria Math" w:hAnsi="Cambria Math" w:cs="Cambria Math"/>
        </w:rPr>
        <w:t>₂</w:t>
      </w:r>
      <w:r w:rsidRPr="00112B15">
        <w:rPr>
          <w:rFonts w:ascii="Arial" w:hAnsi="Arial" w:cs="Arial"/>
        </w:rPr>
        <w:t>O</w:t>
      </w:r>
      <w:r w:rsidRPr="00112B15">
        <w:rPr>
          <w:rFonts w:ascii="Cambria Math" w:hAnsi="Cambria Math" w:cs="Cambria Math"/>
        </w:rPr>
        <w:t>₃</w:t>
      </w:r>
      <w:r w:rsidRPr="00112B15">
        <w:rPr>
          <w:rFonts w:ascii="Arial" w:hAnsi="Arial" w:cs="Arial"/>
        </w:rPr>
        <w:t xml:space="preserve"> levels (10.0%–10.1%), likely attributable to adhered mortar, consistent with findings by Silva et al. (2020) and Ajamu et al. (2020). CaO content (18.2%–19.3%) was within the permissible limits established by ASTM and NIS standards (15%–20%), despite observed reductions due to carbonation effects (Omoregie, 2013). Minor oxides such as Fe</w:t>
      </w:r>
      <w:r w:rsidRPr="00112B15">
        <w:rPr>
          <w:rFonts w:ascii="Cambria Math" w:hAnsi="Cambria Math" w:cs="Cambria Math"/>
        </w:rPr>
        <w:t>₂</w:t>
      </w:r>
      <w:r w:rsidRPr="00112B15">
        <w:rPr>
          <w:rFonts w:ascii="Arial" w:hAnsi="Arial" w:cs="Arial"/>
        </w:rPr>
        <w:t>O</w:t>
      </w:r>
      <w:r w:rsidRPr="00112B15">
        <w:rPr>
          <w:rFonts w:ascii="Cambria Math" w:hAnsi="Cambria Math" w:cs="Cambria Math"/>
        </w:rPr>
        <w:t>₃</w:t>
      </w:r>
      <w:r w:rsidRPr="00112B15">
        <w:rPr>
          <w:rFonts w:ascii="Arial" w:hAnsi="Arial" w:cs="Arial"/>
        </w:rPr>
        <w:t>, MgO, Na</w:t>
      </w:r>
      <w:r w:rsidRPr="00112B15">
        <w:rPr>
          <w:rFonts w:ascii="Cambria Math" w:hAnsi="Cambria Math" w:cs="Cambria Math"/>
        </w:rPr>
        <w:t>₂</w:t>
      </w:r>
      <w:r w:rsidRPr="00112B15">
        <w:rPr>
          <w:rFonts w:ascii="Arial" w:hAnsi="Arial" w:cs="Arial"/>
        </w:rPr>
        <w:t>O, and K</w:t>
      </w:r>
      <w:r w:rsidRPr="00112B15">
        <w:rPr>
          <w:rFonts w:ascii="Cambria Math" w:hAnsi="Cambria Math" w:cs="Cambria Math"/>
        </w:rPr>
        <w:t>₂</w:t>
      </w:r>
      <w:r w:rsidRPr="00112B15">
        <w:rPr>
          <w:rFonts w:ascii="Arial" w:hAnsi="Arial" w:cs="Arial"/>
        </w:rPr>
        <w:t>O remained below critical thresholds, thereby lowering the risk of alkali-silica reactivity (Rahman et al., 2021). Sulphur trioxide (SO</w:t>
      </w:r>
      <w:r w:rsidRPr="00112B15">
        <w:rPr>
          <w:rFonts w:ascii="Cambria Math" w:hAnsi="Cambria Math" w:cs="Cambria Math"/>
        </w:rPr>
        <w:t>₃</w:t>
      </w:r>
      <w:r w:rsidRPr="00112B15">
        <w:rPr>
          <w:rFonts w:ascii="Arial" w:hAnsi="Arial" w:cs="Arial"/>
        </w:rPr>
        <w:t>) levels (&lt;0.6%) confirmed minimal sulphate content, and Loss on Ignition (LOI) values (2.1%–2.7%) indicated low volatile matter content (&lt;5%). As illustrated in Figure 7, oxide profiles of recycled and natural aggregates demonstrated similarity, confirming chemical consistency. In conclusion, recycled aggregates are chemically stable, compatible with hydration processes, and suitable for the manufacturing of cementitious blocks, provided contamination is minimized and processing is standardized.</w:t>
      </w:r>
    </w:p>
    <w:p w14:paraId="552F813D" w14:textId="700B9B48" w:rsidR="00B66DD3" w:rsidRPr="00112B15" w:rsidRDefault="00B66DD3" w:rsidP="002C18EE">
      <w:pPr>
        <w:pStyle w:val="Body"/>
        <w:jc w:val="center"/>
        <w:rPr>
          <w:rFonts w:ascii="Arial" w:hAnsi="Arial" w:cs="Arial"/>
          <w:b/>
          <w:bCs/>
        </w:rPr>
      </w:pPr>
      <w:r w:rsidRPr="00112B15">
        <w:rPr>
          <w:rFonts w:ascii="Arial" w:hAnsi="Arial" w:cs="Arial"/>
          <w:b/>
          <w:bCs/>
        </w:rPr>
        <w:t xml:space="preserve">Table </w:t>
      </w:r>
      <w:r w:rsidR="002C18EE" w:rsidRPr="00112B15">
        <w:rPr>
          <w:rFonts w:ascii="Arial" w:hAnsi="Arial" w:cs="Arial"/>
          <w:b/>
          <w:bCs/>
        </w:rPr>
        <w:t>7.</w:t>
      </w:r>
      <w:r w:rsidR="002C18EE" w:rsidRPr="00112B15">
        <w:rPr>
          <w:rFonts w:ascii="Arial" w:hAnsi="Arial" w:cs="Arial"/>
          <w:b/>
          <w:bCs/>
        </w:rPr>
        <w:tab/>
      </w:r>
      <w:r w:rsidRPr="00112B15">
        <w:rPr>
          <w:rFonts w:ascii="Arial" w:hAnsi="Arial" w:cs="Arial"/>
          <w:b/>
          <w:bCs/>
        </w:rPr>
        <w:t xml:space="preserve">Chemical </w:t>
      </w:r>
      <w:r w:rsidR="002C18EE" w:rsidRPr="00112B15">
        <w:rPr>
          <w:rFonts w:ascii="Arial" w:hAnsi="Arial" w:cs="Arial"/>
          <w:b/>
          <w:bCs/>
        </w:rPr>
        <w:t>o</w:t>
      </w:r>
      <w:r w:rsidRPr="00112B15">
        <w:rPr>
          <w:rFonts w:ascii="Arial" w:hAnsi="Arial" w:cs="Arial"/>
          <w:b/>
          <w:bCs/>
        </w:rPr>
        <w:t xml:space="preserve">xide </w:t>
      </w:r>
      <w:r w:rsidR="002C18EE" w:rsidRPr="00112B15">
        <w:rPr>
          <w:rFonts w:ascii="Arial" w:hAnsi="Arial" w:cs="Arial"/>
          <w:b/>
          <w:bCs/>
        </w:rPr>
        <w:t>c</w:t>
      </w:r>
      <w:r w:rsidRPr="00112B15">
        <w:rPr>
          <w:rFonts w:ascii="Arial" w:hAnsi="Arial" w:cs="Arial"/>
          <w:b/>
          <w:bCs/>
        </w:rPr>
        <w:t xml:space="preserve">omposition of </w:t>
      </w:r>
      <w:r w:rsidR="002C18EE" w:rsidRPr="00112B15">
        <w:rPr>
          <w:rFonts w:ascii="Arial" w:hAnsi="Arial" w:cs="Arial"/>
          <w:b/>
          <w:bCs/>
        </w:rPr>
        <w:t>a</w:t>
      </w:r>
      <w:r w:rsidRPr="00112B15">
        <w:rPr>
          <w:rFonts w:ascii="Arial" w:hAnsi="Arial" w:cs="Arial"/>
          <w:b/>
          <w:bCs/>
        </w:rPr>
        <w:t>ggregates (XRF Analysis)</w:t>
      </w:r>
    </w:p>
    <w:tbl>
      <w:tblPr>
        <w:tblW w:w="7554" w:type="dxa"/>
        <w:jc w:val="center"/>
        <w:tblCellSpacing w:w="15" w:type="dxa"/>
        <w:tblCellMar>
          <w:top w:w="15" w:type="dxa"/>
          <w:left w:w="15" w:type="dxa"/>
          <w:bottom w:w="15" w:type="dxa"/>
          <w:right w:w="15" w:type="dxa"/>
        </w:tblCellMar>
        <w:tblLook w:val="04A0" w:firstRow="1" w:lastRow="0" w:firstColumn="1" w:lastColumn="0" w:noHBand="0" w:noVBand="1"/>
      </w:tblPr>
      <w:tblGrid>
        <w:gridCol w:w="1059"/>
        <w:gridCol w:w="918"/>
        <w:gridCol w:w="988"/>
        <w:gridCol w:w="988"/>
        <w:gridCol w:w="1059"/>
        <w:gridCol w:w="988"/>
        <w:gridCol w:w="1554"/>
      </w:tblGrid>
      <w:tr w:rsidR="002C18EE" w:rsidRPr="00112B15" w14:paraId="1FFCC8B7" w14:textId="77777777" w:rsidTr="002C18EE">
        <w:trPr>
          <w:trHeight w:val="217"/>
          <w:tblHeader/>
          <w:tblCellSpacing w:w="15" w:type="dxa"/>
          <w:jc w:val="center"/>
        </w:trPr>
        <w:tc>
          <w:tcPr>
            <w:tcW w:w="1014" w:type="dxa"/>
            <w:tcBorders>
              <w:top w:val="single" w:sz="4" w:space="0" w:color="auto"/>
              <w:bottom w:val="single" w:sz="4" w:space="0" w:color="auto"/>
            </w:tcBorders>
            <w:vAlign w:val="center"/>
            <w:hideMark/>
          </w:tcPr>
          <w:p w14:paraId="1A7DDDA0" w14:textId="77777777" w:rsidR="00B66DD3" w:rsidRPr="00112B15" w:rsidRDefault="00B66DD3" w:rsidP="002C18EE">
            <w:pPr>
              <w:pStyle w:val="Body"/>
              <w:spacing w:after="0"/>
              <w:rPr>
                <w:rFonts w:ascii="Arial" w:hAnsi="Arial" w:cs="Arial"/>
                <w:b/>
                <w:bCs/>
              </w:rPr>
            </w:pPr>
            <w:r w:rsidRPr="00112B15">
              <w:rPr>
                <w:rFonts w:ascii="Arial" w:hAnsi="Arial" w:cs="Arial"/>
                <w:b/>
                <w:bCs/>
              </w:rPr>
              <w:t>Oxide</w:t>
            </w:r>
          </w:p>
        </w:tc>
        <w:tc>
          <w:tcPr>
            <w:tcW w:w="888" w:type="dxa"/>
            <w:tcBorders>
              <w:top w:val="single" w:sz="4" w:space="0" w:color="auto"/>
              <w:bottom w:val="single" w:sz="4" w:space="0" w:color="auto"/>
            </w:tcBorders>
            <w:vAlign w:val="center"/>
            <w:hideMark/>
          </w:tcPr>
          <w:p w14:paraId="69ABFC25" w14:textId="77777777" w:rsidR="00B66DD3" w:rsidRPr="00112B15" w:rsidRDefault="00B66DD3" w:rsidP="002C18EE">
            <w:pPr>
              <w:pStyle w:val="Body"/>
              <w:spacing w:after="0"/>
              <w:rPr>
                <w:rFonts w:ascii="Arial" w:hAnsi="Arial" w:cs="Arial"/>
                <w:b/>
                <w:bCs/>
              </w:rPr>
            </w:pPr>
            <w:r w:rsidRPr="00112B15">
              <w:rPr>
                <w:rFonts w:ascii="Arial" w:hAnsi="Arial" w:cs="Arial"/>
                <w:b/>
                <w:bCs/>
              </w:rPr>
              <w:t>RCA</w:t>
            </w:r>
          </w:p>
        </w:tc>
        <w:tc>
          <w:tcPr>
            <w:tcW w:w="958" w:type="dxa"/>
            <w:tcBorders>
              <w:top w:val="single" w:sz="4" w:space="0" w:color="auto"/>
              <w:bottom w:val="single" w:sz="4" w:space="0" w:color="auto"/>
            </w:tcBorders>
            <w:vAlign w:val="center"/>
            <w:hideMark/>
          </w:tcPr>
          <w:p w14:paraId="05F4FA0D" w14:textId="77777777" w:rsidR="00B66DD3" w:rsidRPr="00112B15" w:rsidRDefault="00B66DD3" w:rsidP="002C18EE">
            <w:pPr>
              <w:pStyle w:val="Body"/>
              <w:spacing w:after="0"/>
              <w:rPr>
                <w:rFonts w:ascii="Arial" w:hAnsi="Arial" w:cs="Arial"/>
                <w:b/>
                <w:bCs/>
              </w:rPr>
            </w:pPr>
            <w:r w:rsidRPr="00112B15">
              <w:rPr>
                <w:rFonts w:ascii="Arial" w:hAnsi="Arial" w:cs="Arial"/>
                <w:b/>
                <w:bCs/>
              </w:rPr>
              <w:t>RFA</w:t>
            </w:r>
          </w:p>
        </w:tc>
        <w:tc>
          <w:tcPr>
            <w:tcW w:w="958" w:type="dxa"/>
            <w:tcBorders>
              <w:top w:val="single" w:sz="4" w:space="0" w:color="auto"/>
              <w:bottom w:val="single" w:sz="4" w:space="0" w:color="auto"/>
            </w:tcBorders>
            <w:vAlign w:val="center"/>
            <w:hideMark/>
          </w:tcPr>
          <w:p w14:paraId="222979B3" w14:textId="77777777" w:rsidR="00B66DD3" w:rsidRPr="00112B15" w:rsidRDefault="00B66DD3" w:rsidP="002C18EE">
            <w:pPr>
              <w:pStyle w:val="Body"/>
              <w:spacing w:after="0"/>
              <w:rPr>
                <w:rFonts w:ascii="Arial" w:hAnsi="Arial" w:cs="Arial"/>
                <w:b/>
                <w:bCs/>
              </w:rPr>
            </w:pPr>
            <w:r w:rsidRPr="00112B15">
              <w:rPr>
                <w:rFonts w:ascii="Arial" w:hAnsi="Arial" w:cs="Arial"/>
                <w:b/>
                <w:bCs/>
              </w:rPr>
              <w:t>NCA</w:t>
            </w:r>
          </w:p>
        </w:tc>
        <w:tc>
          <w:tcPr>
            <w:tcW w:w="1029" w:type="dxa"/>
            <w:tcBorders>
              <w:top w:val="single" w:sz="4" w:space="0" w:color="auto"/>
              <w:bottom w:val="single" w:sz="4" w:space="0" w:color="auto"/>
            </w:tcBorders>
            <w:vAlign w:val="center"/>
            <w:hideMark/>
          </w:tcPr>
          <w:p w14:paraId="2C2E8B9D" w14:textId="77777777" w:rsidR="00B66DD3" w:rsidRPr="00112B15" w:rsidRDefault="00B66DD3" w:rsidP="002C18EE">
            <w:pPr>
              <w:pStyle w:val="Body"/>
              <w:spacing w:after="0"/>
              <w:rPr>
                <w:rFonts w:ascii="Arial" w:hAnsi="Arial" w:cs="Arial"/>
                <w:b/>
                <w:bCs/>
              </w:rPr>
            </w:pPr>
            <w:r w:rsidRPr="00112B15">
              <w:rPr>
                <w:rFonts w:ascii="Arial" w:hAnsi="Arial" w:cs="Arial"/>
                <w:b/>
                <w:bCs/>
              </w:rPr>
              <w:t>NFA</w:t>
            </w:r>
          </w:p>
        </w:tc>
        <w:tc>
          <w:tcPr>
            <w:tcW w:w="958" w:type="dxa"/>
            <w:tcBorders>
              <w:top w:val="single" w:sz="4" w:space="0" w:color="auto"/>
              <w:bottom w:val="single" w:sz="4" w:space="0" w:color="auto"/>
            </w:tcBorders>
            <w:vAlign w:val="center"/>
            <w:hideMark/>
          </w:tcPr>
          <w:p w14:paraId="10AED9BC" w14:textId="77777777" w:rsidR="00B66DD3" w:rsidRPr="00112B15" w:rsidRDefault="00B66DD3" w:rsidP="002C18EE">
            <w:pPr>
              <w:pStyle w:val="Body"/>
              <w:spacing w:after="0"/>
              <w:rPr>
                <w:rFonts w:ascii="Arial" w:hAnsi="Arial" w:cs="Arial"/>
                <w:b/>
                <w:bCs/>
              </w:rPr>
            </w:pPr>
            <w:r w:rsidRPr="00112B15">
              <w:rPr>
                <w:rFonts w:ascii="Arial" w:hAnsi="Arial" w:cs="Arial"/>
                <w:b/>
                <w:bCs/>
              </w:rPr>
              <w:t>Range</w:t>
            </w:r>
          </w:p>
        </w:tc>
        <w:tc>
          <w:tcPr>
            <w:tcW w:w="1509" w:type="dxa"/>
            <w:tcBorders>
              <w:top w:val="single" w:sz="4" w:space="0" w:color="auto"/>
              <w:bottom w:val="single" w:sz="4" w:space="0" w:color="auto"/>
            </w:tcBorders>
            <w:vAlign w:val="center"/>
            <w:hideMark/>
          </w:tcPr>
          <w:p w14:paraId="1EE3B0A7" w14:textId="77777777" w:rsidR="00B66DD3" w:rsidRPr="00112B15" w:rsidRDefault="00B66DD3" w:rsidP="002C18EE">
            <w:pPr>
              <w:pStyle w:val="Body"/>
              <w:spacing w:after="0"/>
              <w:rPr>
                <w:rFonts w:ascii="Arial" w:hAnsi="Arial" w:cs="Arial"/>
                <w:b/>
                <w:bCs/>
              </w:rPr>
            </w:pPr>
            <w:r w:rsidRPr="00112B15">
              <w:rPr>
                <w:rFonts w:ascii="Arial" w:hAnsi="Arial" w:cs="Arial"/>
                <w:b/>
                <w:bCs/>
              </w:rPr>
              <w:t>Interpretation</w:t>
            </w:r>
          </w:p>
        </w:tc>
      </w:tr>
      <w:tr w:rsidR="002C18EE" w:rsidRPr="00112B15" w14:paraId="316F1B14" w14:textId="77777777" w:rsidTr="002C18EE">
        <w:trPr>
          <w:trHeight w:val="217"/>
          <w:tblCellSpacing w:w="15" w:type="dxa"/>
          <w:jc w:val="center"/>
        </w:trPr>
        <w:tc>
          <w:tcPr>
            <w:tcW w:w="1014" w:type="dxa"/>
            <w:vAlign w:val="center"/>
            <w:hideMark/>
          </w:tcPr>
          <w:p w14:paraId="3FACEA59" w14:textId="77777777" w:rsidR="00B66DD3" w:rsidRPr="00112B15" w:rsidRDefault="00B66DD3" w:rsidP="002C18EE">
            <w:pPr>
              <w:pStyle w:val="Body"/>
              <w:spacing w:after="0"/>
              <w:rPr>
                <w:rFonts w:ascii="Arial" w:hAnsi="Arial" w:cs="Arial"/>
              </w:rPr>
            </w:pPr>
            <w:r w:rsidRPr="00112B15">
              <w:rPr>
                <w:rFonts w:ascii="Arial" w:hAnsi="Arial" w:cs="Arial"/>
              </w:rPr>
              <w:t>SiO</w:t>
            </w:r>
            <w:r w:rsidRPr="00112B15">
              <w:rPr>
                <w:rFonts w:ascii="Cambria Math" w:hAnsi="Cambria Math" w:cs="Cambria Math"/>
              </w:rPr>
              <w:t>₂</w:t>
            </w:r>
          </w:p>
        </w:tc>
        <w:tc>
          <w:tcPr>
            <w:tcW w:w="888" w:type="dxa"/>
            <w:vAlign w:val="center"/>
            <w:hideMark/>
          </w:tcPr>
          <w:p w14:paraId="67A73850" w14:textId="77777777" w:rsidR="00B66DD3" w:rsidRPr="00112B15" w:rsidRDefault="00B66DD3" w:rsidP="002C18EE">
            <w:pPr>
              <w:pStyle w:val="Body"/>
              <w:spacing w:after="0"/>
              <w:rPr>
                <w:rFonts w:ascii="Arial" w:hAnsi="Arial" w:cs="Arial"/>
              </w:rPr>
            </w:pPr>
            <w:r w:rsidRPr="00112B15">
              <w:rPr>
                <w:rFonts w:ascii="Arial" w:hAnsi="Arial" w:cs="Arial"/>
              </w:rPr>
              <w:t>58.4</w:t>
            </w:r>
          </w:p>
        </w:tc>
        <w:tc>
          <w:tcPr>
            <w:tcW w:w="958" w:type="dxa"/>
            <w:vAlign w:val="center"/>
            <w:hideMark/>
          </w:tcPr>
          <w:p w14:paraId="1528490E" w14:textId="77777777" w:rsidR="00B66DD3" w:rsidRPr="00112B15" w:rsidRDefault="00B66DD3" w:rsidP="002C18EE">
            <w:pPr>
              <w:pStyle w:val="Body"/>
              <w:spacing w:after="0"/>
              <w:rPr>
                <w:rFonts w:ascii="Arial" w:hAnsi="Arial" w:cs="Arial"/>
              </w:rPr>
            </w:pPr>
            <w:r w:rsidRPr="00112B15">
              <w:rPr>
                <w:rFonts w:ascii="Arial" w:hAnsi="Arial" w:cs="Arial"/>
              </w:rPr>
              <w:t>59.1</w:t>
            </w:r>
          </w:p>
        </w:tc>
        <w:tc>
          <w:tcPr>
            <w:tcW w:w="958" w:type="dxa"/>
            <w:vAlign w:val="center"/>
            <w:hideMark/>
          </w:tcPr>
          <w:p w14:paraId="45875874" w14:textId="77777777" w:rsidR="00B66DD3" w:rsidRPr="00112B15" w:rsidRDefault="00B66DD3" w:rsidP="002C18EE">
            <w:pPr>
              <w:pStyle w:val="Body"/>
              <w:spacing w:after="0"/>
              <w:rPr>
                <w:rFonts w:ascii="Arial" w:hAnsi="Arial" w:cs="Arial"/>
              </w:rPr>
            </w:pPr>
            <w:r w:rsidRPr="00112B15">
              <w:rPr>
                <w:rFonts w:ascii="Arial" w:hAnsi="Arial" w:cs="Arial"/>
              </w:rPr>
              <w:t>60.6</w:t>
            </w:r>
          </w:p>
        </w:tc>
        <w:tc>
          <w:tcPr>
            <w:tcW w:w="1029" w:type="dxa"/>
            <w:vAlign w:val="center"/>
            <w:hideMark/>
          </w:tcPr>
          <w:p w14:paraId="74594715" w14:textId="77777777" w:rsidR="00B66DD3" w:rsidRPr="00112B15" w:rsidRDefault="00B66DD3" w:rsidP="002C18EE">
            <w:pPr>
              <w:pStyle w:val="Body"/>
              <w:spacing w:after="0"/>
              <w:rPr>
                <w:rFonts w:ascii="Arial" w:hAnsi="Arial" w:cs="Arial"/>
              </w:rPr>
            </w:pPr>
            <w:r w:rsidRPr="00112B15">
              <w:rPr>
                <w:rFonts w:ascii="Arial" w:hAnsi="Arial" w:cs="Arial"/>
              </w:rPr>
              <w:t>60.0</w:t>
            </w:r>
          </w:p>
        </w:tc>
        <w:tc>
          <w:tcPr>
            <w:tcW w:w="958" w:type="dxa"/>
            <w:vAlign w:val="center"/>
            <w:hideMark/>
          </w:tcPr>
          <w:p w14:paraId="2008F4E1" w14:textId="77777777" w:rsidR="00B66DD3" w:rsidRPr="00112B15" w:rsidRDefault="00B66DD3" w:rsidP="002C18EE">
            <w:pPr>
              <w:pStyle w:val="Body"/>
              <w:spacing w:after="0"/>
              <w:rPr>
                <w:rFonts w:ascii="Arial" w:hAnsi="Arial" w:cs="Arial"/>
              </w:rPr>
            </w:pPr>
            <w:r w:rsidRPr="00112B15">
              <w:rPr>
                <w:rFonts w:ascii="Arial" w:hAnsi="Arial" w:cs="Arial"/>
              </w:rPr>
              <w:t>55–65</w:t>
            </w:r>
          </w:p>
        </w:tc>
        <w:tc>
          <w:tcPr>
            <w:tcW w:w="1509" w:type="dxa"/>
            <w:vAlign w:val="center"/>
            <w:hideMark/>
          </w:tcPr>
          <w:p w14:paraId="12A72625" w14:textId="77777777" w:rsidR="00B66DD3" w:rsidRPr="00112B15" w:rsidRDefault="00B66DD3" w:rsidP="002C18EE">
            <w:pPr>
              <w:pStyle w:val="Body"/>
              <w:spacing w:after="0"/>
              <w:rPr>
                <w:rFonts w:ascii="Arial" w:hAnsi="Arial" w:cs="Arial"/>
              </w:rPr>
            </w:pPr>
            <w:r w:rsidRPr="00112B15">
              <w:rPr>
                <w:rFonts w:ascii="Arial" w:hAnsi="Arial" w:cs="Arial"/>
              </w:rPr>
              <w:t>Compatible</w:t>
            </w:r>
          </w:p>
        </w:tc>
      </w:tr>
      <w:tr w:rsidR="002C18EE" w:rsidRPr="00112B15" w14:paraId="2710D402" w14:textId="77777777" w:rsidTr="002C18EE">
        <w:trPr>
          <w:trHeight w:val="228"/>
          <w:tblCellSpacing w:w="15" w:type="dxa"/>
          <w:jc w:val="center"/>
        </w:trPr>
        <w:tc>
          <w:tcPr>
            <w:tcW w:w="1014" w:type="dxa"/>
            <w:vAlign w:val="center"/>
            <w:hideMark/>
          </w:tcPr>
          <w:p w14:paraId="0E6EAC9B" w14:textId="77777777" w:rsidR="00B66DD3" w:rsidRPr="00112B15" w:rsidRDefault="00B66DD3" w:rsidP="002C18EE">
            <w:pPr>
              <w:pStyle w:val="Body"/>
              <w:spacing w:after="0"/>
              <w:rPr>
                <w:rFonts w:ascii="Arial" w:hAnsi="Arial" w:cs="Arial"/>
              </w:rPr>
            </w:pPr>
            <w:r w:rsidRPr="00112B15">
              <w:rPr>
                <w:rFonts w:ascii="Arial" w:hAnsi="Arial" w:cs="Arial"/>
              </w:rPr>
              <w:t>Al</w:t>
            </w:r>
            <w:r w:rsidRPr="00112B15">
              <w:rPr>
                <w:rFonts w:ascii="Cambria Math" w:hAnsi="Cambria Math" w:cs="Cambria Math"/>
              </w:rPr>
              <w:t>₂</w:t>
            </w:r>
            <w:r w:rsidRPr="00112B15">
              <w:rPr>
                <w:rFonts w:ascii="Arial" w:hAnsi="Arial" w:cs="Arial"/>
              </w:rPr>
              <w:t>O</w:t>
            </w:r>
            <w:r w:rsidRPr="00112B15">
              <w:rPr>
                <w:rFonts w:ascii="Cambria Math" w:hAnsi="Cambria Math" w:cs="Cambria Math"/>
              </w:rPr>
              <w:t>₃</w:t>
            </w:r>
          </w:p>
        </w:tc>
        <w:tc>
          <w:tcPr>
            <w:tcW w:w="888" w:type="dxa"/>
            <w:vAlign w:val="center"/>
            <w:hideMark/>
          </w:tcPr>
          <w:p w14:paraId="46E05DB9" w14:textId="77777777" w:rsidR="00B66DD3" w:rsidRPr="00112B15" w:rsidRDefault="00B66DD3" w:rsidP="002C18EE">
            <w:pPr>
              <w:pStyle w:val="Body"/>
              <w:spacing w:after="0"/>
              <w:rPr>
                <w:rFonts w:ascii="Arial" w:hAnsi="Arial" w:cs="Arial"/>
              </w:rPr>
            </w:pPr>
            <w:r w:rsidRPr="00112B15">
              <w:rPr>
                <w:rFonts w:ascii="Arial" w:hAnsi="Arial" w:cs="Arial"/>
              </w:rPr>
              <w:t>10.1</w:t>
            </w:r>
          </w:p>
        </w:tc>
        <w:tc>
          <w:tcPr>
            <w:tcW w:w="958" w:type="dxa"/>
            <w:vAlign w:val="center"/>
            <w:hideMark/>
          </w:tcPr>
          <w:p w14:paraId="28784A84"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958" w:type="dxa"/>
            <w:vAlign w:val="center"/>
            <w:hideMark/>
          </w:tcPr>
          <w:p w14:paraId="29CF684C" w14:textId="77777777" w:rsidR="00B66DD3" w:rsidRPr="00112B15" w:rsidRDefault="00B66DD3" w:rsidP="002C18EE">
            <w:pPr>
              <w:pStyle w:val="Body"/>
              <w:spacing w:after="0"/>
              <w:rPr>
                <w:rFonts w:ascii="Arial" w:hAnsi="Arial" w:cs="Arial"/>
              </w:rPr>
            </w:pPr>
            <w:r w:rsidRPr="00112B15">
              <w:rPr>
                <w:rFonts w:ascii="Arial" w:hAnsi="Arial" w:cs="Arial"/>
              </w:rPr>
              <w:t>9.6</w:t>
            </w:r>
          </w:p>
        </w:tc>
        <w:tc>
          <w:tcPr>
            <w:tcW w:w="1029" w:type="dxa"/>
            <w:vAlign w:val="center"/>
            <w:hideMark/>
          </w:tcPr>
          <w:p w14:paraId="14E0E3E2" w14:textId="77777777" w:rsidR="00B66DD3" w:rsidRPr="00112B15" w:rsidRDefault="00B66DD3" w:rsidP="002C18EE">
            <w:pPr>
              <w:pStyle w:val="Body"/>
              <w:spacing w:after="0"/>
              <w:rPr>
                <w:rFonts w:ascii="Arial" w:hAnsi="Arial" w:cs="Arial"/>
              </w:rPr>
            </w:pPr>
            <w:r w:rsidRPr="00112B15">
              <w:rPr>
                <w:rFonts w:ascii="Arial" w:hAnsi="Arial" w:cs="Arial"/>
              </w:rPr>
              <w:t>9.5</w:t>
            </w:r>
          </w:p>
        </w:tc>
        <w:tc>
          <w:tcPr>
            <w:tcW w:w="958" w:type="dxa"/>
            <w:vAlign w:val="center"/>
            <w:hideMark/>
          </w:tcPr>
          <w:p w14:paraId="12931864" w14:textId="77777777" w:rsidR="00B66DD3" w:rsidRPr="00112B15" w:rsidRDefault="00B66DD3" w:rsidP="002C18EE">
            <w:pPr>
              <w:pStyle w:val="Body"/>
              <w:spacing w:after="0"/>
              <w:rPr>
                <w:rFonts w:ascii="Arial" w:hAnsi="Arial" w:cs="Arial"/>
              </w:rPr>
            </w:pPr>
            <w:r w:rsidRPr="00112B15">
              <w:rPr>
                <w:rFonts w:ascii="Arial" w:hAnsi="Arial" w:cs="Arial"/>
              </w:rPr>
              <w:t>8–12</w:t>
            </w:r>
          </w:p>
        </w:tc>
        <w:tc>
          <w:tcPr>
            <w:tcW w:w="1509" w:type="dxa"/>
            <w:vAlign w:val="center"/>
            <w:hideMark/>
          </w:tcPr>
          <w:p w14:paraId="301B6C27" w14:textId="77777777" w:rsidR="00B66DD3" w:rsidRPr="00112B15" w:rsidRDefault="00B66DD3" w:rsidP="002C18EE">
            <w:pPr>
              <w:pStyle w:val="Body"/>
              <w:spacing w:after="0"/>
              <w:rPr>
                <w:rFonts w:ascii="Arial" w:hAnsi="Arial" w:cs="Arial"/>
              </w:rPr>
            </w:pPr>
            <w:r w:rsidRPr="00112B15">
              <w:rPr>
                <w:rFonts w:ascii="Arial" w:hAnsi="Arial" w:cs="Arial"/>
              </w:rPr>
              <w:t>Slightly ↑ in RA</w:t>
            </w:r>
          </w:p>
        </w:tc>
      </w:tr>
      <w:tr w:rsidR="002C18EE" w:rsidRPr="00112B15" w14:paraId="3F48A7D6" w14:textId="77777777" w:rsidTr="002C18EE">
        <w:trPr>
          <w:trHeight w:val="217"/>
          <w:tblCellSpacing w:w="15" w:type="dxa"/>
          <w:jc w:val="center"/>
        </w:trPr>
        <w:tc>
          <w:tcPr>
            <w:tcW w:w="1014" w:type="dxa"/>
            <w:vAlign w:val="center"/>
            <w:hideMark/>
          </w:tcPr>
          <w:p w14:paraId="4BA22146" w14:textId="77777777" w:rsidR="00B66DD3" w:rsidRPr="00112B15" w:rsidRDefault="00B66DD3" w:rsidP="002C18EE">
            <w:pPr>
              <w:pStyle w:val="Body"/>
              <w:spacing w:after="0"/>
              <w:rPr>
                <w:rFonts w:ascii="Arial" w:hAnsi="Arial" w:cs="Arial"/>
              </w:rPr>
            </w:pPr>
            <w:r w:rsidRPr="00112B15">
              <w:rPr>
                <w:rFonts w:ascii="Arial" w:hAnsi="Arial" w:cs="Arial"/>
              </w:rPr>
              <w:t>CaO</w:t>
            </w:r>
          </w:p>
        </w:tc>
        <w:tc>
          <w:tcPr>
            <w:tcW w:w="888" w:type="dxa"/>
            <w:vAlign w:val="center"/>
            <w:hideMark/>
          </w:tcPr>
          <w:p w14:paraId="25E35E63" w14:textId="77777777" w:rsidR="00B66DD3" w:rsidRPr="00112B15" w:rsidRDefault="00B66DD3" w:rsidP="002C18EE">
            <w:pPr>
              <w:pStyle w:val="Body"/>
              <w:spacing w:after="0"/>
              <w:rPr>
                <w:rFonts w:ascii="Arial" w:hAnsi="Arial" w:cs="Arial"/>
              </w:rPr>
            </w:pPr>
            <w:r w:rsidRPr="00112B15">
              <w:rPr>
                <w:rFonts w:ascii="Arial" w:hAnsi="Arial" w:cs="Arial"/>
              </w:rPr>
              <w:t>18.9</w:t>
            </w:r>
          </w:p>
        </w:tc>
        <w:tc>
          <w:tcPr>
            <w:tcW w:w="958" w:type="dxa"/>
            <w:vAlign w:val="center"/>
            <w:hideMark/>
          </w:tcPr>
          <w:p w14:paraId="1EA8BB48" w14:textId="77777777" w:rsidR="00B66DD3" w:rsidRPr="00112B15" w:rsidRDefault="00B66DD3" w:rsidP="002C18EE">
            <w:pPr>
              <w:pStyle w:val="Body"/>
              <w:spacing w:after="0"/>
              <w:rPr>
                <w:rFonts w:ascii="Arial" w:hAnsi="Arial" w:cs="Arial"/>
              </w:rPr>
            </w:pPr>
            <w:r w:rsidRPr="00112B15">
              <w:rPr>
                <w:rFonts w:ascii="Arial" w:hAnsi="Arial" w:cs="Arial"/>
              </w:rPr>
              <w:t>18.2</w:t>
            </w:r>
          </w:p>
        </w:tc>
        <w:tc>
          <w:tcPr>
            <w:tcW w:w="958" w:type="dxa"/>
            <w:vAlign w:val="center"/>
            <w:hideMark/>
          </w:tcPr>
          <w:p w14:paraId="4A257F4A" w14:textId="77777777" w:rsidR="00B66DD3" w:rsidRPr="00112B15" w:rsidRDefault="00B66DD3" w:rsidP="002C18EE">
            <w:pPr>
              <w:pStyle w:val="Body"/>
              <w:spacing w:after="0"/>
              <w:rPr>
                <w:rFonts w:ascii="Arial" w:hAnsi="Arial" w:cs="Arial"/>
              </w:rPr>
            </w:pPr>
            <w:r w:rsidRPr="00112B15">
              <w:rPr>
                <w:rFonts w:ascii="Arial" w:hAnsi="Arial" w:cs="Arial"/>
              </w:rPr>
              <w:t>19.3</w:t>
            </w:r>
          </w:p>
        </w:tc>
        <w:tc>
          <w:tcPr>
            <w:tcW w:w="1029" w:type="dxa"/>
            <w:vAlign w:val="center"/>
            <w:hideMark/>
          </w:tcPr>
          <w:p w14:paraId="1B911453" w14:textId="77777777" w:rsidR="00B66DD3" w:rsidRPr="00112B15" w:rsidRDefault="00B66DD3" w:rsidP="002C18EE">
            <w:pPr>
              <w:pStyle w:val="Body"/>
              <w:spacing w:after="0"/>
              <w:rPr>
                <w:rFonts w:ascii="Arial" w:hAnsi="Arial" w:cs="Arial"/>
              </w:rPr>
            </w:pPr>
            <w:r w:rsidRPr="00112B15">
              <w:rPr>
                <w:rFonts w:ascii="Arial" w:hAnsi="Arial" w:cs="Arial"/>
              </w:rPr>
              <w:t>19.0</w:t>
            </w:r>
          </w:p>
        </w:tc>
        <w:tc>
          <w:tcPr>
            <w:tcW w:w="958" w:type="dxa"/>
            <w:vAlign w:val="center"/>
            <w:hideMark/>
          </w:tcPr>
          <w:p w14:paraId="27C570D9" w14:textId="77777777" w:rsidR="00B66DD3" w:rsidRPr="00112B15" w:rsidRDefault="00B66DD3" w:rsidP="002C18EE">
            <w:pPr>
              <w:pStyle w:val="Body"/>
              <w:spacing w:after="0"/>
              <w:rPr>
                <w:rFonts w:ascii="Arial" w:hAnsi="Arial" w:cs="Arial"/>
              </w:rPr>
            </w:pPr>
            <w:r w:rsidRPr="00112B15">
              <w:rPr>
                <w:rFonts w:ascii="Arial" w:hAnsi="Arial" w:cs="Arial"/>
              </w:rPr>
              <w:t>15–20</w:t>
            </w:r>
          </w:p>
        </w:tc>
        <w:tc>
          <w:tcPr>
            <w:tcW w:w="1509" w:type="dxa"/>
            <w:vAlign w:val="center"/>
            <w:hideMark/>
          </w:tcPr>
          <w:p w14:paraId="5C86ED40" w14:textId="77777777" w:rsidR="00B66DD3" w:rsidRPr="00112B15" w:rsidRDefault="00B66DD3" w:rsidP="002C18EE">
            <w:pPr>
              <w:pStyle w:val="Body"/>
              <w:spacing w:after="0"/>
              <w:rPr>
                <w:rFonts w:ascii="Arial" w:hAnsi="Arial" w:cs="Arial"/>
              </w:rPr>
            </w:pPr>
            <w:r w:rsidRPr="00112B15">
              <w:rPr>
                <w:rFonts w:ascii="Arial" w:hAnsi="Arial" w:cs="Arial"/>
              </w:rPr>
              <w:t>Adequate</w:t>
            </w:r>
          </w:p>
        </w:tc>
      </w:tr>
      <w:tr w:rsidR="002C18EE" w:rsidRPr="00112B15" w14:paraId="023C62A2" w14:textId="77777777" w:rsidTr="002C18EE">
        <w:trPr>
          <w:trHeight w:val="228"/>
          <w:tblCellSpacing w:w="15" w:type="dxa"/>
          <w:jc w:val="center"/>
        </w:trPr>
        <w:tc>
          <w:tcPr>
            <w:tcW w:w="1014" w:type="dxa"/>
            <w:vAlign w:val="center"/>
            <w:hideMark/>
          </w:tcPr>
          <w:p w14:paraId="615B92AF" w14:textId="77777777" w:rsidR="00B66DD3" w:rsidRPr="00112B15" w:rsidRDefault="00B66DD3" w:rsidP="002C18EE">
            <w:pPr>
              <w:pStyle w:val="Body"/>
              <w:spacing w:after="0"/>
              <w:rPr>
                <w:rFonts w:ascii="Arial" w:hAnsi="Arial" w:cs="Arial"/>
              </w:rPr>
            </w:pPr>
            <w:r w:rsidRPr="00112B15">
              <w:rPr>
                <w:rFonts w:ascii="Arial" w:hAnsi="Arial" w:cs="Arial"/>
              </w:rPr>
              <w:lastRenderedPageBreak/>
              <w:t>Fe</w:t>
            </w:r>
            <w:r w:rsidRPr="00112B15">
              <w:rPr>
                <w:rFonts w:ascii="Cambria Math" w:hAnsi="Cambria Math" w:cs="Cambria Math"/>
              </w:rPr>
              <w:t>₂</w:t>
            </w:r>
            <w:r w:rsidRPr="00112B15">
              <w:rPr>
                <w:rFonts w:ascii="Arial" w:hAnsi="Arial" w:cs="Arial"/>
              </w:rPr>
              <w:t>O</w:t>
            </w:r>
            <w:r w:rsidRPr="00112B15">
              <w:rPr>
                <w:rFonts w:ascii="Cambria Math" w:hAnsi="Cambria Math" w:cs="Cambria Math"/>
              </w:rPr>
              <w:t>₃</w:t>
            </w:r>
          </w:p>
        </w:tc>
        <w:tc>
          <w:tcPr>
            <w:tcW w:w="888" w:type="dxa"/>
            <w:vAlign w:val="center"/>
            <w:hideMark/>
          </w:tcPr>
          <w:p w14:paraId="11172A87" w14:textId="77777777" w:rsidR="00B66DD3" w:rsidRPr="00112B15" w:rsidRDefault="00B66DD3" w:rsidP="002C18EE">
            <w:pPr>
              <w:pStyle w:val="Body"/>
              <w:spacing w:after="0"/>
              <w:rPr>
                <w:rFonts w:ascii="Arial" w:hAnsi="Arial" w:cs="Arial"/>
              </w:rPr>
            </w:pPr>
            <w:r w:rsidRPr="00112B15">
              <w:rPr>
                <w:rFonts w:ascii="Arial" w:hAnsi="Arial" w:cs="Arial"/>
              </w:rPr>
              <w:t>4.4</w:t>
            </w:r>
          </w:p>
        </w:tc>
        <w:tc>
          <w:tcPr>
            <w:tcW w:w="958" w:type="dxa"/>
            <w:vAlign w:val="center"/>
            <w:hideMark/>
          </w:tcPr>
          <w:p w14:paraId="40C7468C" w14:textId="77777777" w:rsidR="00B66DD3" w:rsidRPr="00112B15" w:rsidRDefault="00B66DD3" w:rsidP="002C18EE">
            <w:pPr>
              <w:pStyle w:val="Body"/>
              <w:spacing w:after="0"/>
              <w:rPr>
                <w:rFonts w:ascii="Arial" w:hAnsi="Arial" w:cs="Arial"/>
              </w:rPr>
            </w:pPr>
            <w:r w:rsidRPr="00112B15">
              <w:rPr>
                <w:rFonts w:ascii="Arial" w:hAnsi="Arial" w:cs="Arial"/>
              </w:rPr>
              <w:t>4.6</w:t>
            </w:r>
          </w:p>
        </w:tc>
        <w:tc>
          <w:tcPr>
            <w:tcW w:w="958" w:type="dxa"/>
            <w:vAlign w:val="center"/>
            <w:hideMark/>
          </w:tcPr>
          <w:p w14:paraId="37EA49F8" w14:textId="77777777" w:rsidR="00B66DD3" w:rsidRPr="00112B15" w:rsidRDefault="00B66DD3" w:rsidP="002C18EE">
            <w:pPr>
              <w:pStyle w:val="Body"/>
              <w:spacing w:after="0"/>
              <w:rPr>
                <w:rFonts w:ascii="Arial" w:hAnsi="Arial" w:cs="Arial"/>
              </w:rPr>
            </w:pPr>
            <w:r w:rsidRPr="00112B15">
              <w:rPr>
                <w:rFonts w:ascii="Arial" w:hAnsi="Arial" w:cs="Arial"/>
              </w:rPr>
              <w:t>3.9</w:t>
            </w:r>
          </w:p>
        </w:tc>
        <w:tc>
          <w:tcPr>
            <w:tcW w:w="1029" w:type="dxa"/>
            <w:vAlign w:val="center"/>
            <w:hideMark/>
          </w:tcPr>
          <w:p w14:paraId="32247228" w14:textId="77777777" w:rsidR="00B66DD3" w:rsidRPr="00112B15" w:rsidRDefault="00B66DD3" w:rsidP="002C18EE">
            <w:pPr>
              <w:pStyle w:val="Body"/>
              <w:spacing w:after="0"/>
              <w:rPr>
                <w:rFonts w:ascii="Arial" w:hAnsi="Arial" w:cs="Arial"/>
              </w:rPr>
            </w:pPr>
            <w:r w:rsidRPr="00112B15">
              <w:rPr>
                <w:rFonts w:ascii="Arial" w:hAnsi="Arial" w:cs="Arial"/>
              </w:rPr>
              <w:t>4.0</w:t>
            </w:r>
          </w:p>
        </w:tc>
        <w:tc>
          <w:tcPr>
            <w:tcW w:w="958" w:type="dxa"/>
            <w:vAlign w:val="center"/>
            <w:hideMark/>
          </w:tcPr>
          <w:p w14:paraId="3B3C31D0" w14:textId="77777777" w:rsidR="00B66DD3" w:rsidRPr="00112B15" w:rsidRDefault="00B66DD3" w:rsidP="002C18EE">
            <w:pPr>
              <w:pStyle w:val="Body"/>
              <w:spacing w:after="0"/>
              <w:rPr>
                <w:rFonts w:ascii="Arial" w:hAnsi="Arial" w:cs="Arial"/>
              </w:rPr>
            </w:pPr>
            <w:r w:rsidRPr="00112B15">
              <w:rPr>
                <w:rFonts w:ascii="Arial" w:hAnsi="Arial" w:cs="Arial"/>
              </w:rPr>
              <w:t>3–5</w:t>
            </w:r>
          </w:p>
        </w:tc>
        <w:tc>
          <w:tcPr>
            <w:tcW w:w="1509" w:type="dxa"/>
            <w:vAlign w:val="center"/>
            <w:hideMark/>
          </w:tcPr>
          <w:p w14:paraId="0F4FC4C5" w14:textId="77777777" w:rsidR="00B66DD3" w:rsidRPr="00112B15" w:rsidRDefault="00B66DD3" w:rsidP="002C18EE">
            <w:pPr>
              <w:pStyle w:val="Body"/>
              <w:spacing w:after="0"/>
              <w:rPr>
                <w:rFonts w:ascii="Arial" w:hAnsi="Arial" w:cs="Arial"/>
              </w:rPr>
            </w:pPr>
            <w:r w:rsidRPr="00112B15">
              <w:rPr>
                <w:rFonts w:ascii="Arial" w:hAnsi="Arial" w:cs="Arial"/>
              </w:rPr>
              <w:t>Within range</w:t>
            </w:r>
          </w:p>
        </w:tc>
      </w:tr>
      <w:tr w:rsidR="002C18EE" w:rsidRPr="00112B15" w14:paraId="281116B9" w14:textId="77777777" w:rsidTr="002C18EE">
        <w:trPr>
          <w:trHeight w:val="217"/>
          <w:tblCellSpacing w:w="15" w:type="dxa"/>
          <w:jc w:val="center"/>
        </w:trPr>
        <w:tc>
          <w:tcPr>
            <w:tcW w:w="1014" w:type="dxa"/>
            <w:vAlign w:val="center"/>
            <w:hideMark/>
          </w:tcPr>
          <w:p w14:paraId="61A082A4" w14:textId="77777777" w:rsidR="00B66DD3" w:rsidRPr="00112B15" w:rsidRDefault="00B66DD3" w:rsidP="002C18EE">
            <w:pPr>
              <w:pStyle w:val="Body"/>
              <w:spacing w:after="0"/>
              <w:rPr>
                <w:rFonts w:ascii="Arial" w:hAnsi="Arial" w:cs="Arial"/>
              </w:rPr>
            </w:pPr>
            <w:r w:rsidRPr="00112B15">
              <w:rPr>
                <w:rFonts w:ascii="Arial" w:hAnsi="Arial" w:cs="Arial"/>
              </w:rPr>
              <w:t>MgO</w:t>
            </w:r>
          </w:p>
        </w:tc>
        <w:tc>
          <w:tcPr>
            <w:tcW w:w="888" w:type="dxa"/>
            <w:vAlign w:val="center"/>
            <w:hideMark/>
          </w:tcPr>
          <w:p w14:paraId="65C0CAB5"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958" w:type="dxa"/>
            <w:vAlign w:val="center"/>
            <w:hideMark/>
          </w:tcPr>
          <w:p w14:paraId="302D7FA2" w14:textId="77777777" w:rsidR="00B66DD3" w:rsidRPr="00112B15" w:rsidRDefault="00B66DD3" w:rsidP="002C18EE">
            <w:pPr>
              <w:pStyle w:val="Body"/>
              <w:spacing w:after="0"/>
              <w:rPr>
                <w:rFonts w:ascii="Arial" w:hAnsi="Arial" w:cs="Arial"/>
              </w:rPr>
            </w:pPr>
            <w:r w:rsidRPr="00112B15">
              <w:rPr>
                <w:rFonts w:ascii="Arial" w:hAnsi="Arial" w:cs="Arial"/>
              </w:rPr>
              <w:t>2.3</w:t>
            </w:r>
          </w:p>
        </w:tc>
        <w:tc>
          <w:tcPr>
            <w:tcW w:w="958" w:type="dxa"/>
            <w:vAlign w:val="center"/>
            <w:hideMark/>
          </w:tcPr>
          <w:p w14:paraId="5C8649AF" w14:textId="77777777" w:rsidR="00B66DD3" w:rsidRPr="00112B15" w:rsidRDefault="00B66DD3" w:rsidP="002C18EE">
            <w:pPr>
              <w:pStyle w:val="Body"/>
              <w:spacing w:after="0"/>
              <w:rPr>
                <w:rFonts w:ascii="Arial" w:hAnsi="Arial" w:cs="Arial"/>
              </w:rPr>
            </w:pPr>
            <w:r w:rsidRPr="00112B15">
              <w:rPr>
                <w:rFonts w:ascii="Arial" w:hAnsi="Arial" w:cs="Arial"/>
              </w:rPr>
              <w:t>2.2</w:t>
            </w:r>
          </w:p>
        </w:tc>
        <w:tc>
          <w:tcPr>
            <w:tcW w:w="1029" w:type="dxa"/>
            <w:vAlign w:val="center"/>
            <w:hideMark/>
          </w:tcPr>
          <w:p w14:paraId="26C5A4A1" w14:textId="77777777" w:rsidR="00B66DD3" w:rsidRPr="00112B15" w:rsidRDefault="00B66DD3" w:rsidP="002C18EE">
            <w:pPr>
              <w:pStyle w:val="Body"/>
              <w:spacing w:after="0"/>
              <w:rPr>
                <w:rFonts w:ascii="Arial" w:hAnsi="Arial" w:cs="Arial"/>
              </w:rPr>
            </w:pPr>
            <w:r w:rsidRPr="00112B15">
              <w:rPr>
                <w:rFonts w:ascii="Arial" w:hAnsi="Arial" w:cs="Arial"/>
              </w:rPr>
              <w:t>2.1</w:t>
            </w:r>
          </w:p>
        </w:tc>
        <w:tc>
          <w:tcPr>
            <w:tcW w:w="958" w:type="dxa"/>
            <w:vAlign w:val="center"/>
            <w:hideMark/>
          </w:tcPr>
          <w:p w14:paraId="0749771A" w14:textId="77777777" w:rsidR="00B66DD3" w:rsidRPr="00112B15" w:rsidRDefault="00B66DD3" w:rsidP="002C18EE">
            <w:pPr>
              <w:pStyle w:val="Body"/>
              <w:spacing w:after="0"/>
              <w:rPr>
                <w:rFonts w:ascii="Arial" w:hAnsi="Arial" w:cs="Arial"/>
              </w:rPr>
            </w:pPr>
            <w:r w:rsidRPr="00112B15">
              <w:rPr>
                <w:rFonts w:ascii="Arial" w:hAnsi="Arial" w:cs="Arial"/>
              </w:rPr>
              <w:t>1–3</w:t>
            </w:r>
          </w:p>
        </w:tc>
        <w:tc>
          <w:tcPr>
            <w:tcW w:w="1509" w:type="dxa"/>
            <w:vAlign w:val="center"/>
            <w:hideMark/>
          </w:tcPr>
          <w:p w14:paraId="286AE648"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2C18EE" w:rsidRPr="00112B15" w14:paraId="1E27732B" w14:textId="77777777" w:rsidTr="002C18EE">
        <w:trPr>
          <w:trHeight w:val="217"/>
          <w:tblCellSpacing w:w="15" w:type="dxa"/>
          <w:jc w:val="center"/>
        </w:trPr>
        <w:tc>
          <w:tcPr>
            <w:tcW w:w="1014" w:type="dxa"/>
            <w:vAlign w:val="center"/>
            <w:hideMark/>
          </w:tcPr>
          <w:p w14:paraId="32A18462" w14:textId="77777777" w:rsidR="00B66DD3" w:rsidRPr="00112B15" w:rsidRDefault="00B66DD3" w:rsidP="002C18EE">
            <w:pPr>
              <w:pStyle w:val="Body"/>
              <w:spacing w:after="0"/>
              <w:rPr>
                <w:rFonts w:ascii="Arial" w:hAnsi="Arial" w:cs="Arial"/>
              </w:rPr>
            </w:pPr>
            <w:r w:rsidRPr="00112B15">
              <w:rPr>
                <w:rFonts w:ascii="Arial" w:hAnsi="Arial" w:cs="Arial"/>
              </w:rPr>
              <w:t>Na</w:t>
            </w:r>
            <w:r w:rsidRPr="00112B15">
              <w:rPr>
                <w:rFonts w:ascii="Cambria Math" w:hAnsi="Cambria Math" w:cs="Cambria Math"/>
              </w:rPr>
              <w:t>₂</w:t>
            </w:r>
            <w:r w:rsidRPr="00112B15">
              <w:rPr>
                <w:rFonts w:ascii="Arial" w:hAnsi="Arial" w:cs="Arial"/>
              </w:rPr>
              <w:t>O</w:t>
            </w:r>
          </w:p>
        </w:tc>
        <w:tc>
          <w:tcPr>
            <w:tcW w:w="888" w:type="dxa"/>
            <w:vAlign w:val="center"/>
            <w:hideMark/>
          </w:tcPr>
          <w:p w14:paraId="796080E2" w14:textId="77777777" w:rsidR="00B66DD3" w:rsidRPr="00112B15" w:rsidRDefault="00B66DD3" w:rsidP="002C18EE">
            <w:pPr>
              <w:pStyle w:val="Body"/>
              <w:spacing w:after="0"/>
              <w:rPr>
                <w:rFonts w:ascii="Arial" w:hAnsi="Arial" w:cs="Arial"/>
              </w:rPr>
            </w:pPr>
            <w:r w:rsidRPr="00112B15">
              <w:rPr>
                <w:rFonts w:ascii="Arial" w:hAnsi="Arial" w:cs="Arial"/>
              </w:rPr>
              <w:t>0.92</w:t>
            </w:r>
          </w:p>
        </w:tc>
        <w:tc>
          <w:tcPr>
            <w:tcW w:w="958" w:type="dxa"/>
            <w:vAlign w:val="center"/>
            <w:hideMark/>
          </w:tcPr>
          <w:p w14:paraId="063D63C7" w14:textId="77777777" w:rsidR="00B66DD3" w:rsidRPr="00112B15" w:rsidRDefault="00B66DD3" w:rsidP="002C18EE">
            <w:pPr>
              <w:pStyle w:val="Body"/>
              <w:spacing w:after="0"/>
              <w:rPr>
                <w:rFonts w:ascii="Arial" w:hAnsi="Arial" w:cs="Arial"/>
              </w:rPr>
            </w:pPr>
            <w:r w:rsidRPr="00112B15">
              <w:rPr>
                <w:rFonts w:ascii="Arial" w:hAnsi="Arial" w:cs="Arial"/>
              </w:rPr>
              <w:t>0.95</w:t>
            </w:r>
          </w:p>
        </w:tc>
        <w:tc>
          <w:tcPr>
            <w:tcW w:w="958" w:type="dxa"/>
            <w:vAlign w:val="center"/>
            <w:hideMark/>
          </w:tcPr>
          <w:p w14:paraId="7C297E90" w14:textId="77777777" w:rsidR="00B66DD3" w:rsidRPr="00112B15" w:rsidRDefault="00B66DD3" w:rsidP="002C18EE">
            <w:pPr>
              <w:pStyle w:val="Body"/>
              <w:spacing w:after="0"/>
              <w:rPr>
                <w:rFonts w:ascii="Arial" w:hAnsi="Arial" w:cs="Arial"/>
              </w:rPr>
            </w:pPr>
            <w:r w:rsidRPr="00112B15">
              <w:rPr>
                <w:rFonts w:ascii="Arial" w:hAnsi="Arial" w:cs="Arial"/>
              </w:rPr>
              <w:t>0.83</w:t>
            </w:r>
          </w:p>
        </w:tc>
        <w:tc>
          <w:tcPr>
            <w:tcW w:w="1029" w:type="dxa"/>
            <w:vAlign w:val="center"/>
            <w:hideMark/>
          </w:tcPr>
          <w:p w14:paraId="5EE96022" w14:textId="77777777" w:rsidR="00B66DD3" w:rsidRPr="00112B15" w:rsidRDefault="00B66DD3" w:rsidP="002C18EE">
            <w:pPr>
              <w:pStyle w:val="Body"/>
              <w:spacing w:after="0"/>
              <w:rPr>
                <w:rFonts w:ascii="Arial" w:hAnsi="Arial" w:cs="Arial"/>
              </w:rPr>
            </w:pPr>
            <w:r w:rsidRPr="00112B15">
              <w:rPr>
                <w:rFonts w:ascii="Arial" w:hAnsi="Arial" w:cs="Arial"/>
              </w:rPr>
              <w:t>0.86</w:t>
            </w:r>
          </w:p>
        </w:tc>
        <w:tc>
          <w:tcPr>
            <w:tcW w:w="958" w:type="dxa"/>
            <w:vAlign w:val="center"/>
            <w:hideMark/>
          </w:tcPr>
          <w:p w14:paraId="3A19E213" w14:textId="77777777" w:rsidR="00B66DD3" w:rsidRPr="00112B15" w:rsidRDefault="00B66DD3" w:rsidP="002C18EE">
            <w:pPr>
              <w:pStyle w:val="Body"/>
              <w:spacing w:after="0"/>
              <w:rPr>
                <w:rFonts w:ascii="Arial" w:hAnsi="Arial" w:cs="Arial"/>
              </w:rPr>
            </w:pPr>
            <w:r w:rsidRPr="00112B15">
              <w:rPr>
                <w:rFonts w:ascii="Arial" w:hAnsi="Arial" w:cs="Arial"/>
              </w:rPr>
              <w:t>≤1.5</w:t>
            </w:r>
          </w:p>
        </w:tc>
        <w:tc>
          <w:tcPr>
            <w:tcW w:w="1509" w:type="dxa"/>
            <w:vAlign w:val="center"/>
            <w:hideMark/>
          </w:tcPr>
          <w:p w14:paraId="0E02D80F" w14:textId="77777777" w:rsidR="00B66DD3" w:rsidRPr="00112B15" w:rsidRDefault="00B66DD3" w:rsidP="002C18EE">
            <w:pPr>
              <w:pStyle w:val="Body"/>
              <w:spacing w:after="0"/>
              <w:rPr>
                <w:rFonts w:ascii="Arial" w:hAnsi="Arial" w:cs="Arial"/>
              </w:rPr>
            </w:pPr>
            <w:r w:rsidRPr="00112B15">
              <w:rPr>
                <w:rFonts w:ascii="Arial" w:hAnsi="Arial" w:cs="Arial"/>
              </w:rPr>
              <w:t>Low alkali</w:t>
            </w:r>
          </w:p>
        </w:tc>
      </w:tr>
      <w:tr w:rsidR="002C18EE" w:rsidRPr="00112B15" w14:paraId="7E5CB962" w14:textId="77777777" w:rsidTr="002C18EE">
        <w:trPr>
          <w:trHeight w:val="228"/>
          <w:tblCellSpacing w:w="15" w:type="dxa"/>
          <w:jc w:val="center"/>
        </w:trPr>
        <w:tc>
          <w:tcPr>
            <w:tcW w:w="1014" w:type="dxa"/>
            <w:vAlign w:val="center"/>
            <w:hideMark/>
          </w:tcPr>
          <w:p w14:paraId="6A7A098B" w14:textId="77777777" w:rsidR="00B66DD3" w:rsidRPr="00112B15" w:rsidRDefault="00B66DD3" w:rsidP="002C18EE">
            <w:pPr>
              <w:pStyle w:val="Body"/>
              <w:spacing w:after="0"/>
              <w:rPr>
                <w:rFonts w:ascii="Arial" w:hAnsi="Arial" w:cs="Arial"/>
              </w:rPr>
            </w:pPr>
            <w:r w:rsidRPr="00112B15">
              <w:rPr>
                <w:rFonts w:ascii="Arial" w:hAnsi="Arial" w:cs="Arial"/>
              </w:rPr>
              <w:t>K</w:t>
            </w:r>
            <w:r w:rsidRPr="00112B15">
              <w:rPr>
                <w:rFonts w:ascii="Cambria Math" w:hAnsi="Cambria Math" w:cs="Cambria Math"/>
              </w:rPr>
              <w:t>₂</w:t>
            </w:r>
            <w:r w:rsidRPr="00112B15">
              <w:rPr>
                <w:rFonts w:ascii="Arial" w:hAnsi="Arial" w:cs="Arial"/>
              </w:rPr>
              <w:t>O</w:t>
            </w:r>
          </w:p>
        </w:tc>
        <w:tc>
          <w:tcPr>
            <w:tcW w:w="888" w:type="dxa"/>
            <w:vAlign w:val="center"/>
            <w:hideMark/>
          </w:tcPr>
          <w:p w14:paraId="66CCF9ED" w14:textId="77777777" w:rsidR="00B66DD3" w:rsidRPr="00112B15" w:rsidRDefault="00B66DD3" w:rsidP="002C18EE">
            <w:pPr>
              <w:pStyle w:val="Body"/>
              <w:spacing w:after="0"/>
              <w:rPr>
                <w:rFonts w:ascii="Arial" w:hAnsi="Arial" w:cs="Arial"/>
              </w:rPr>
            </w:pPr>
            <w:r w:rsidRPr="00112B15">
              <w:rPr>
                <w:rFonts w:ascii="Arial" w:hAnsi="Arial" w:cs="Arial"/>
              </w:rPr>
              <w:t>1.28</w:t>
            </w:r>
          </w:p>
        </w:tc>
        <w:tc>
          <w:tcPr>
            <w:tcW w:w="958" w:type="dxa"/>
            <w:vAlign w:val="center"/>
            <w:hideMark/>
          </w:tcPr>
          <w:p w14:paraId="609CF088" w14:textId="77777777" w:rsidR="00B66DD3" w:rsidRPr="00112B15" w:rsidRDefault="00B66DD3" w:rsidP="002C18EE">
            <w:pPr>
              <w:pStyle w:val="Body"/>
              <w:spacing w:after="0"/>
              <w:rPr>
                <w:rFonts w:ascii="Arial" w:hAnsi="Arial" w:cs="Arial"/>
              </w:rPr>
            </w:pPr>
            <w:r w:rsidRPr="00112B15">
              <w:rPr>
                <w:rFonts w:ascii="Arial" w:hAnsi="Arial" w:cs="Arial"/>
              </w:rPr>
              <w:t>1.33</w:t>
            </w:r>
          </w:p>
        </w:tc>
        <w:tc>
          <w:tcPr>
            <w:tcW w:w="958" w:type="dxa"/>
            <w:vAlign w:val="center"/>
            <w:hideMark/>
          </w:tcPr>
          <w:p w14:paraId="7FC47FC6" w14:textId="77777777" w:rsidR="00B66DD3" w:rsidRPr="00112B15" w:rsidRDefault="00B66DD3" w:rsidP="002C18EE">
            <w:pPr>
              <w:pStyle w:val="Body"/>
              <w:spacing w:after="0"/>
              <w:rPr>
                <w:rFonts w:ascii="Arial" w:hAnsi="Arial" w:cs="Arial"/>
              </w:rPr>
            </w:pPr>
            <w:r w:rsidRPr="00112B15">
              <w:rPr>
                <w:rFonts w:ascii="Arial" w:hAnsi="Arial" w:cs="Arial"/>
              </w:rPr>
              <w:t>1.17</w:t>
            </w:r>
          </w:p>
        </w:tc>
        <w:tc>
          <w:tcPr>
            <w:tcW w:w="1029" w:type="dxa"/>
            <w:vAlign w:val="center"/>
            <w:hideMark/>
          </w:tcPr>
          <w:p w14:paraId="3066BE20" w14:textId="77777777" w:rsidR="00B66DD3" w:rsidRPr="00112B15" w:rsidRDefault="00B66DD3" w:rsidP="002C18EE">
            <w:pPr>
              <w:pStyle w:val="Body"/>
              <w:spacing w:after="0"/>
              <w:rPr>
                <w:rFonts w:ascii="Arial" w:hAnsi="Arial" w:cs="Arial"/>
              </w:rPr>
            </w:pPr>
            <w:r w:rsidRPr="00112B15">
              <w:rPr>
                <w:rFonts w:ascii="Arial" w:hAnsi="Arial" w:cs="Arial"/>
              </w:rPr>
              <w:t>1.20</w:t>
            </w:r>
          </w:p>
        </w:tc>
        <w:tc>
          <w:tcPr>
            <w:tcW w:w="958" w:type="dxa"/>
            <w:vAlign w:val="center"/>
            <w:hideMark/>
          </w:tcPr>
          <w:p w14:paraId="70989A61" w14:textId="77777777" w:rsidR="00B66DD3" w:rsidRPr="00112B15" w:rsidRDefault="00B66DD3" w:rsidP="002C18EE">
            <w:pPr>
              <w:pStyle w:val="Body"/>
              <w:spacing w:after="0"/>
              <w:rPr>
                <w:rFonts w:ascii="Arial" w:hAnsi="Arial" w:cs="Arial"/>
              </w:rPr>
            </w:pPr>
            <w:r w:rsidRPr="00112B15">
              <w:rPr>
                <w:rFonts w:ascii="Arial" w:hAnsi="Arial" w:cs="Arial"/>
              </w:rPr>
              <w:t>≤2.0</w:t>
            </w:r>
          </w:p>
        </w:tc>
        <w:tc>
          <w:tcPr>
            <w:tcW w:w="1509" w:type="dxa"/>
            <w:vAlign w:val="center"/>
            <w:hideMark/>
          </w:tcPr>
          <w:p w14:paraId="29676364" w14:textId="77777777" w:rsidR="00B66DD3" w:rsidRPr="00112B15" w:rsidRDefault="00B66DD3" w:rsidP="002C18EE">
            <w:pPr>
              <w:pStyle w:val="Body"/>
              <w:spacing w:after="0"/>
              <w:rPr>
                <w:rFonts w:ascii="Arial" w:hAnsi="Arial" w:cs="Arial"/>
              </w:rPr>
            </w:pPr>
            <w:r w:rsidRPr="00112B15">
              <w:rPr>
                <w:rFonts w:ascii="Arial" w:hAnsi="Arial" w:cs="Arial"/>
              </w:rPr>
              <w:t>Acceptable</w:t>
            </w:r>
          </w:p>
        </w:tc>
      </w:tr>
      <w:tr w:rsidR="002C18EE" w:rsidRPr="00112B15" w14:paraId="12D39A27" w14:textId="77777777" w:rsidTr="002C18EE">
        <w:trPr>
          <w:trHeight w:val="228"/>
          <w:tblCellSpacing w:w="15" w:type="dxa"/>
          <w:jc w:val="center"/>
        </w:trPr>
        <w:tc>
          <w:tcPr>
            <w:tcW w:w="1014" w:type="dxa"/>
            <w:vAlign w:val="center"/>
            <w:hideMark/>
          </w:tcPr>
          <w:p w14:paraId="4640DE6F" w14:textId="77777777" w:rsidR="00B66DD3" w:rsidRPr="00112B15" w:rsidRDefault="00B66DD3" w:rsidP="002C18EE">
            <w:pPr>
              <w:pStyle w:val="Body"/>
              <w:spacing w:after="0"/>
              <w:rPr>
                <w:rFonts w:ascii="Arial" w:hAnsi="Arial" w:cs="Arial"/>
              </w:rPr>
            </w:pPr>
            <w:r w:rsidRPr="00112B15">
              <w:rPr>
                <w:rFonts w:ascii="Arial" w:hAnsi="Arial" w:cs="Arial"/>
              </w:rPr>
              <w:t>SO</w:t>
            </w:r>
            <w:r w:rsidRPr="00112B15">
              <w:rPr>
                <w:rFonts w:ascii="Cambria Math" w:hAnsi="Cambria Math" w:cs="Cambria Math"/>
              </w:rPr>
              <w:t>₃</w:t>
            </w:r>
          </w:p>
        </w:tc>
        <w:tc>
          <w:tcPr>
            <w:tcW w:w="888" w:type="dxa"/>
            <w:vAlign w:val="center"/>
            <w:hideMark/>
          </w:tcPr>
          <w:p w14:paraId="41A22FA7" w14:textId="77777777" w:rsidR="00B66DD3" w:rsidRPr="00112B15" w:rsidRDefault="00B66DD3" w:rsidP="002C18EE">
            <w:pPr>
              <w:pStyle w:val="Body"/>
              <w:spacing w:after="0"/>
              <w:rPr>
                <w:rFonts w:ascii="Arial" w:hAnsi="Arial" w:cs="Arial"/>
              </w:rPr>
            </w:pPr>
            <w:r w:rsidRPr="00112B15">
              <w:rPr>
                <w:rFonts w:ascii="Arial" w:hAnsi="Arial" w:cs="Arial"/>
              </w:rPr>
              <w:t>0.50</w:t>
            </w:r>
          </w:p>
        </w:tc>
        <w:tc>
          <w:tcPr>
            <w:tcW w:w="958" w:type="dxa"/>
            <w:vAlign w:val="center"/>
            <w:hideMark/>
          </w:tcPr>
          <w:p w14:paraId="060ADFA8" w14:textId="77777777" w:rsidR="00B66DD3" w:rsidRPr="00112B15" w:rsidRDefault="00B66DD3" w:rsidP="002C18EE">
            <w:pPr>
              <w:pStyle w:val="Body"/>
              <w:spacing w:after="0"/>
              <w:rPr>
                <w:rFonts w:ascii="Arial" w:hAnsi="Arial" w:cs="Arial"/>
              </w:rPr>
            </w:pPr>
            <w:r w:rsidRPr="00112B15">
              <w:rPr>
                <w:rFonts w:ascii="Arial" w:hAnsi="Arial" w:cs="Arial"/>
              </w:rPr>
              <w:t>0.58</w:t>
            </w:r>
          </w:p>
        </w:tc>
        <w:tc>
          <w:tcPr>
            <w:tcW w:w="958" w:type="dxa"/>
            <w:vAlign w:val="center"/>
            <w:hideMark/>
          </w:tcPr>
          <w:p w14:paraId="6A32D62B" w14:textId="77777777" w:rsidR="00B66DD3" w:rsidRPr="00112B15" w:rsidRDefault="00B66DD3" w:rsidP="002C18EE">
            <w:pPr>
              <w:pStyle w:val="Body"/>
              <w:spacing w:after="0"/>
              <w:rPr>
                <w:rFonts w:ascii="Arial" w:hAnsi="Arial" w:cs="Arial"/>
              </w:rPr>
            </w:pPr>
            <w:r w:rsidRPr="00112B15">
              <w:rPr>
                <w:rFonts w:ascii="Arial" w:hAnsi="Arial" w:cs="Arial"/>
              </w:rPr>
              <w:t>0.47</w:t>
            </w:r>
          </w:p>
        </w:tc>
        <w:tc>
          <w:tcPr>
            <w:tcW w:w="1029" w:type="dxa"/>
            <w:vAlign w:val="center"/>
            <w:hideMark/>
          </w:tcPr>
          <w:p w14:paraId="3B4F1AEB" w14:textId="77777777" w:rsidR="00B66DD3" w:rsidRPr="00112B15" w:rsidRDefault="00B66DD3" w:rsidP="002C18EE">
            <w:pPr>
              <w:pStyle w:val="Body"/>
              <w:spacing w:after="0"/>
              <w:rPr>
                <w:rFonts w:ascii="Arial" w:hAnsi="Arial" w:cs="Arial"/>
              </w:rPr>
            </w:pPr>
            <w:r w:rsidRPr="00112B15">
              <w:rPr>
                <w:rFonts w:ascii="Arial" w:hAnsi="Arial" w:cs="Arial"/>
              </w:rPr>
              <w:t>0.52</w:t>
            </w:r>
          </w:p>
        </w:tc>
        <w:tc>
          <w:tcPr>
            <w:tcW w:w="958" w:type="dxa"/>
            <w:vAlign w:val="center"/>
            <w:hideMark/>
          </w:tcPr>
          <w:p w14:paraId="64C88767" w14:textId="77777777" w:rsidR="00B66DD3" w:rsidRPr="00112B15" w:rsidRDefault="00B66DD3" w:rsidP="002C18EE">
            <w:pPr>
              <w:pStyle w:val="Body"/>
              <w:spacing w:after="0"/>
              <w:rPr>
                <w:rFonts w:ascii="Arial" w:hAnsi="Arial" w:cs="Arial"/>
              </w:rPr>
            </w:pPr>
            <w:r w:rsidRPr="00112B15">
              <w:rPr>
                <w:rFonts w:ascii="Arial" w:hAnsi="Arial" w:cs="Arial"/>
              </w:rPr>
              <w:t>≤1.0</w:t>
            </w:r>
          </w:p>
        </w:tc>
        <w:tc>
          <w:tcPr>
            <w:tcW w:w="1509" w:type="dxa"/>
            <w:vAlign w:val="center"/>
            <w:hideMark/>
          </w:tcPr>
          <w:p w14:paraId="7BFF790B" w14:textId="77777777" w:rsidR="00B66DD3" w:rsidRPr="00112B15" w:rsidRDefault="00B66DD3" w:rsidP="002C18EE">
            <w:pPr>
              <w:pStyle w:val="Body"/>
              <w:spacing w:after="0"/>
              <w:rPr>
                <w:rFonts w:ascii="Arial" w:hAnsi="Arial" w:cs="Arial"/>
              </w:rPr>
            </w:pPr>
            <w:r w:rsidRPr="00112B15">
              <w:rPr>
                <w:rFonts w:ascii="Arial" w:hAnsi="Arial" w:cs="Arial"/>
              </w:rPr>
              <w:t>Safe</w:t>
            </w:r>
          </w:p>
        </w:tc>
      </w:tr>
      <w:tr w:rsidR="002C18EE" w:rsidRPr="00112B15" w14:paraId="67C88340" w14:textId="77777777" w:rsidTr="002C18EE">
        <w:trPr>
          <w:trHeight w:val="217"/>
          <w:tblCellSpacing w:w="15" w:type="dxa"/>
          <w:jc w:val="center"/>
        </w:trPr>
        <w:tc>
          <w:tcPr>
            <w:tcW w:w="1014" w:type="dxa"/>
            <w:vAlign w:val="center"/>
            <w:hideMark/>
          </w:tcPr>
          <w:p w14:paraId="5ACD8715" w14:textId="77777777" w:rsidR="00B66DD3" w:rsidRPr="00112B15" w:rsidRDefault="00B66DD3" w:rsidP="002C18EE">
            <w:pPr>
              <w:pStyle w:val="Body"/>
              <w:spacing w:after="0"/>
              <w:rPr>
                <w:rFonts w:ascii="Arial" w:hAnsi="Arial" w:cs="Arial"/>
              </w:rPr>
            </w:pPr>
            <w:r w:rsidRPr="00112B15">
              <w:rPr>
                <w:rFonts w:ascii="Arial" w:hAnsi="Arial" w:cs="Arial"/>
              </w:rPr>
              <w:t>TiO</w:t>
            </w:r>
            <w:r w:rsidRPr="00112B15">
              <w:rPr>
                <w:rFonts w:ascii="Cambria Math" w:hAnsi="Cambria Math" w:cs="Cambria Math"/>
              </w:rPr>
              <w:t>₂</w:t>
            </w:r>
          </w:p>
        </w:tc>
        <w:tc>
          <w:tcPr>
            <w:tcW w:w="888" w:type="dxa"/>
            <w:vAlign w:val="center"/>
            <w:hideMark/>
          </w:tcPr>
          <w:p w14:paraId="19C42452" w14:textId="77777777" w:rsidR="00B66DD3" w:rsidRPr="00112B15" w:rsidRDefault="00B66DD3" w:rsidP="002C18EE">
            <w:pPr>
              <w:pStyle w:val="Body"/>
              <w:spacing w:after="0"/>
              <w:rPr>
                <w:rFonts w:ascii="Arial" w:hAnsi="Arial" w:cs="Arial"/>
              </w:rPr>
            </w:pPr>
            <w:r w:rsidRPr="00112B15">
              <w:rPr>
                <w:rFonts w:ascii="Arial" w:hAnsi="Arial" w:cs="Arial"/>
              </w:rPr>
              <w:t>0.69</w:t>
            </w:r>
          </w:p>
        </w:tc>
        <w:tc>
          <w:tcPr>
            <w:tcW w:w="958" w:type="dxa"/>
            <w:vAlign w:val="center"/>
            <w:hideMark/>
          </w:tcPr>
          <w:p w14:paraId="14B222A7" w14:textId="77777777" w:rsidR="00B66DD3" w:rsidRPr="00112B15" w:rsidRDefault="00B66DD3" w:rsidP="002C18EE">
            <w:pPr>
              <w:pStyle w:val="Body"/>
              <w:spacing w:after="0"/>
              <w:rPr>
                <w:rFonts w:ascii="Arial" w:hAnsi="Arial" w:cs="Arial"/>
              </w:rPr>
            </w:pPr>
            <w:r w:rsidRPr="00112B15">
              <w:rPr>
                <w:rFonts w:ascii="Arial" w:hAnsi="Arial" w:cs="Arial"/>
              </w:rPr>
              <w:t>0.67</w:t>
            </w:r>
          </w:p>
        </w:tc>
        <w:tc>
          <w:tcPr>
            <w:tcW w:w="958" w:type="dxa"/>
            <w:vAlign w:val="center"/>
            <w:hideMark/>
          </w:tcPr>
          <w:p w14:paraId="10E81160" w14:textId="77777777" w:rsidR="00B66DD3" w:rsidRPr="00112B15" w:rsidRDefault="00B66DD3" w:rsidP="002C18EE">
            <w:pPr>
              <w:pStyle w:val="Body"/>
              <w:spacing w:after="0"/>
              <w:rPr>
                <w:rFonts w:ascii="Arial" w:hAnsi="Arial" w:cs="Arial"/>
              </w:rPr>
            </w:pPr>
            <w:r w:rsidRPr="00112B15">
              <w:rPr>
                <w:rFonts w:ascii="Arial" w:hAnsi="Arial" w:cs="Arial"/>
              </w:rPr>
              <w:t>0.64</w:t>
            </w:r>
          </w:p>
        </w:tc>
        <w:tc>
          <w:tcPr>
            <w:tcW w:w="1029" w:type="dxa"/>
            <w:vAlign w:val="center"/>
            <w:hideMark/>
          </w:tcPr>
          <w:p w14:paraId="31EF45E6" w14:textId="77777777" w:rsidR="00B66DD3" w:rsidRPr="00112B15" w:rsidRDefault="00B66DD3" w:rsidP="002C18EE">
            <w:pPr>
              <w:pStyle w:val="Body"/>
              <w:spacing w:after="0"/>
              <w:rPr>
                <w:rFonts w:ascii="Arial" w:hAnsi="Arial" w:cs="Arial"/>
              </w:rPr>
            </w:pPr>
            <w:r w:rsidRPr="00112B15">
              <w:rPr>
                <w:rFonts w:ascii="Arial" w:hAnsi="Arial" w:cs="Arial"/>
              </w:rPr>
              <w:t>0.65</w:t>
            </w:r>
          </w:p>
        </w:tc>
        <w:tc>
          <w:tcPr>
            <w:tcW w:w="958" w:type="dxa"/>
            <w:vAlign w:val="center"/>
            <w:hideMark/>
          </w:tcPr>
          <w:p w14:paraId="435960F8" w14:textId="77777777" w:rsidR="00B66DD3" w:rsidRPr="00112B15" w:rsidRDefault="00B66DD3" w:rsidP="002C18EE">
            <w:pPr>
              <w:pStyle w:val="Body"/>
              <w:spacing w:after="0"/>
              <w:rPr>
                <w:rFonts w:ascii="Arial" w:hAnsi="Arial" w:cs="Arial"/>
              </w:rPr>
            </w:pPr>
            <w:r w:rsidRPr="00112B15">
              <w:rPr>
                <w:rFonts w:ascii="Arial" w:hAnsi="Arial" w:cs="Arial"/>
              </w:rPr>
              <w:t>≤1.0</w:t>
            </w:r>
          </w:p>
        </w:tc>
        <w:tc>
          <w:tcPr>
            <w:tcW w:w="1509" w:type="dxa"/>
            <w:vAlign w:val="center"/>
            <w:hideMark/>
          </w:tcPr>
          <w:p w14:paraId="56E9F0D2" w14:textId="77777777" w:rsidR="00B66DD3" w:rsidRPr="00112B15" w:rsidRDefault="00B66DD3" w:rsidP="002C18EE">
            <w:pPr>
              <w:pStyle w:val="Body"/>
              <w:spacing w:after="0"/>
              <w:rPr>
                <w:rFonts w:ascii="Arial" w:hAnsi="Arial" w:cs="Arial"/>
              </w:rPr>
            </w:pPr>
            <w:r w:rsidRPr="00112B15">
              <w:rPr>
                <w:rFonts w:ascii="Arial" w:hAnsi="Arial" w:cs="Arial"/>
              </w:rPr>
              <w:t>Trace</w:t>
            </w:r>
          </w:p>
        </w:tc>
      </w:tr>
      <w:tr w:rsidR="002C18EE" w:rsidRPr="00112B15" w14:paraId="72F0336A" w14:textId="77777777" w:rsidTr="002C18EE">
        <w:trPr>
          <w:trHeight w:val="217"/>
          <w:tblCellSpacing w:w="15" w:type="dxa"/>
          <w:jc w:val="center"/>
        </w:trPr>
        <w:tc>
          <w:tcPr>
            <w:tcW w:w="1014" w:type="dxa"/>
            <w:tcBorders>
              <w:bottom w:val="single" w:sz="4" w:space="0" w:color="auto"/>
            </w:tcBorders>
            <w:vAlign w:val="center"/>
            <w:hideMark/>
          </w:tcPr>
          <w:p w14:paraId="12601BB9" w14:textId="77777777" w:rsidR="00B66DD3" w:rsidRPr="00112B15" w:rsidRDefault="00B66DD3" w:rsidP="002C18EE">
            <w:pPr>
              <w:pStyle w:val="Body"/>
              <w:spacing w:after="0"/>
              <w:rPr>
                <w:rFonts w:ascii="Arial" w:hAnsi="Arial" w:cs="Arial"/>
              </w:rPr>
            </w:pPr>
            <w:r w:rsidRPr="00112B15">
              <w:rPr>
                <w:rFonts w:ascii="Arial" w:hAnsi="Arial" w:cs="Arial"/>
              </w:rPr>
              <w:t>LOI</w:t>
            </w:r>
          </w:p>
        </w:tc>
        <w:tc>
          <w:tcPr>
            <w:tcW w:w="888" w:type="dxa"/>
            <w:tcBorders>
              <w:bottom w:val="single" w:sz="4" w:space="0" w:color="auto"/>
            </w:tcBorders>
            <w:vAlign w:val="center"/>
            <w:hideMark/>
          </w:tcPr>
          <w:p w14:paraId="0C144A26" w14:textId="77777777" w:rsidR="00B66DD3" w:rsidRPr="00112B15" w:rsidRDefault="00B66DD3" w:rsidP="002C18EE">
            <w:pPr>
              <w:pStyle w:val="Body"/>
              <w:spacing w:after="0"/>
              <w:rPr>
                <w:rFonts w:ascii="Arial" w:hAnsi="Arial" w:cs="Arial"/>
              </w:rPr>
            </w:pPr>
            <w:r w:rsidRPr="00112B15">
              <w:rPr>
                <w:rFonts w:ascii="Arial" w:hAnsi="Arial" w:cs="Arial"/>
              </w:rPr>
              <w:t>2.4</w:t>
            </w:r>
          </w:p>
        </w:tc>
        <w:tc>
          <w:tcPr>
            <w:tcW w:w="958" w:type="dxa"/>
            <w:tcBorders>
              <w:bottom w:val="single" w:sz="4" w:space="0" w:color="auto"/>
            </w:tcBorders>
            <w:vAlign w:val="center"/>
            <w:hideMark/>
          </w:tcPr>
          <w:p w14:paraId="016D414A" w14:textId="77777777" w:rsidR="00B66DD3" w:rsidRPr="00112B15" w:rsidRDefault="00B66DD3" w:rsidP="002C18EE">
            <w:pPr>
              <w:pStyle w:val="Body"/>
              <w:spacing w:after="0"/>
              <w:rPr>
                <w:rFonts w:ascii="Arial" w:hAnsi="Arial" w:cs="Arial"/>
              </w:rPr>
            </w:pPr>
            <w:r w:rsidRPr="00112B15">
              <w:rPr>
                <w:rFonts w:ascii="Arial" w:hAnsi="Arial" w:cs="Arial"/>
              </w:rPr>
              <w:t>2.7</w:t>
            </w:r>
          </w:p>
        </w:tc>
        <w:tc>
          <w:tcPr>
            <w:tcW w:w="958" w:type="dxa"/>
            <w:tcBorders>
              <w:bottom w:val="single" w:sz="4" w:space="0" w:color="auto"/>
            </w:tcBorders>
            <w:vAlign w:val="center"/>
            <w:hideMark/>
          </w:tcPr>
          <w:p w14:paraId="576E712C" w14:textId="77777777" w:rsidR="00B66DD3" w:rsidRPr="00112B15" w:rsidRDefault="00B66DD3" w:rsidP="002C18EE">
            <w:pPr>
              <w:pStyle w:val="Body"/>
              <w:spacing w:after="0"/>
              <w:rPr>
                <w:rFonts w:ascii="Arial" w:hAnsi="Arial" w:cs="Arial"/>
              </w:rPr>
            </w:pPr>
            <w:r w:rsidRPr="00112B15">
              <w:rPr>
                <w:rFonts w:ascii="Arial" w:hAnsi="Arial" w:cs="Arial"/>
              </w:rPr>
              <w:t>2.1</w:t>
            </w:r>
          </w:p>
        </w:tc>
        <w:tc>
          <w:tcPr>
            <w:tcW w:w="1029" w:type="dxa"/>
            <w:tcBorders>
              <w:bottom w:val="single" w:sz="4" w:space="0" w:color="auto"/>
            </w:tcBorders>
            <w:vAlign w:val="center"/>
            <w:hideMark/>
          </w:tcPr>
          <w:p w14:paraId="42F89527" w14:textId="77777777" w:rsidR="00B66DD3" w:rsidRPr="00112B15" w:rsidRDefault="00B66DD3" w:rsidP="002C18EE">
            <w:pPr>
              <w:pStyle w:val="Body"/>
              <w:spacing w:after="0"/>
              <w:rPr>
                <w:rFonts w:ascii="Arial" w:hAnsi="Arial" w:cs="Arial"/>
              </w:rPr>
            </w:pPr>
            <w:r w:rsidRPr="00112B15">
              <w:rPr>
                <w:rFonts w:ascii="Arial" w:hAnsi="Arial" w:cs="Arial"/>
              </w:rPr>
              <w:t>2.1</w:t>
            </w:r>
          </w:p>
        </w:tc>
        <w:tc>
          <w:tcPr>
            <w:tcW w:w="958" w:type="dxa"/>
            <w:tcBorders>
              <w:bottom w:val="single" w:sz="4" w:space="0" w:color="auto"/>
            </w:tcBorders>
            <w:vAlign w:val="center"/>
            <w:hideMark/>
          </w:tcPr>
          <w:p w14:paraId="557EDB40" w14:textId="77777777" w:rsidR="00B66DD3" w:rsidRPr="00112B15" w:rsidRDefault="00B66DD3" w:rsidP="002C18EE">
            <w:pPr>
              <w:pStyle w:val="Body"/>
              <w:spacing w:after="0"/>
              <w:rPr>
                <w:rFonts w:ascii="Arial" w:hAnsi="Arial" w:cs="Arial"/>
              </w:rPr>
            </w:pPr>
            <w:r w:rsidRPr="00112B15">
              <w:rPr>
                <w:rFonts w:ascii="Arial" w:hAnsi="Arial" w:cs="Arial"/>
              </w:rPr>
              <w:t>≤5.0</w:t>
            </w:r>
          </w:p>
        </w:tc>
        <w:tc>
          <w:tcPr>
            <w:tcW w:w="1509" w:type="dxa"/>
            <w:tcBorders>
              <w:bottom w:val="single" w:sz="4" w:space="0" w:color="auto"/>
            </w:tcBorders>
            <w:vAlign w:val="center"/>
            <w:hideMark/>
          </w:tcPr>
          <w:p w14:paraId="7EADF72B" w14:textId="77777777" w:rsidR="00B66DD3" w:rsidRPr="00112B15" w:rsidRDefault="00B66DD3" w:rsidP="002C18EE">
            <w:pPr>
              <w:pStyle w:val="Body"/>
              <w:spacing w:after="0"/>
              <w:rPr>
                <w:rFonts w:ascii="Arial" w:hAnsi="Arial" w:cs="Arial"/>
              </w:rPr>
            </w:pPr>
            <w:r w:rsidRPr="00112B15">
              <w:rPr>
                <w:rFonts w:ascii="Arial" w:hAnsi="Arial" w:cs="Arial"/>
              </w:rPr>
              <w:t>Slight ↑ in RA</w:t>
            </w:r>
          </w:p>
        </w:tc>
      </w:tr>
    </w:tbl>
    <w:p w14:paraId="03F16106" w14:textId="77777777" w:rsidR="00B66DD3" w:rsidRPr="00112B15" w:rsidRDefault="00B66DD3" w:rsidP="00B66DD3">
      <w:pPr>
        <w:pStyle w:val="Body"/>
        <w:rPr>
          <w:rFonts w:ascii="Arial" w:hAnsi="Arial" w:cs="Arial"/>
          <w:b/>
          <w:bCs/>
        </w:rPr>
      </w:pPr>
    </w:p>
    <w:p w14:paraId="5E23CBDD" w14:textId="77777777" w:rsidR="00B66DD3" w:rsidRPr="00112B15" w:rsidRDefault="00B66DD3" w:rsidP="003D2675">
      <w:pPr>
        <w:pStyle w:val="Body"/>
        <w:jc w:val="center"/>
        <w:rPr>
          <w:rFonts w:ascii="Arial" w:hAnsi="Arial" w:cs="Arial"/>
          <w:b/>
          <w:bCs/>
        </w:rPr>
      </w:pPr>
      <w:r w:rsidRPr="00112B15">
        <w:rPr>
          <w:rFonts w:ascii="Arial" w:hAnsi="Arial" w:cs="Arial"/>
          <w:b/>
          <w:bCs/>
          <w:noProof/>
        </w:rPr>
        <w:drawing>
          <wp:inline distT="0" distB="0" distL="0" distR="0" wp14:anchorId="5C8BFAB1" wp14:editId="106F0B12">
            <wp:extent cx="5337028" cy="2321781"/>
            <wp:effectExtent l="0" t="0" r="0" b="0"/>
            <wp:docPr id="9" name="Picture 9"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different colored bar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4302" cy="2329296"/>
                    </a:xfrm>
                    <a:prstGeom prst="rect">
                      <a:avLst/>
                    </a:prstGeom>
                    <a:noFill/>
                  </pic:spPr>
                </pic:pic>
              </a:graphicData>
            </a:graphic>
          </wp:inline>
        </w:drawing>
      </w:r>
    </w:p>
    <w:p w14:paraId="1E50CF54" w14:textId="4088F7EA" w:rsidR="00B66DD3" w:rsidRPr="00112B15" w:rsidRDefault="00B66DD3" w:rsidP="002C18EE">
      <w:pPr>
        <w:pStyle w:val="Body"/>
        <w:jc w:val="center"/>
        <w:rPr>
          <w:rFonts w:ascii="Arial" w:hAnsi="Arial" w:cs="Arial"/>
        </w:rPr>
      </w:pPr>
      <w:r w:rsidRPr="00112B15">
        <w:rPr>
          <w:rFonts w:ascii="Arial" w:hAnsi="Arial" w:cs="Arial"/>
          <w:b/>
          <w:bCs/>
        </w:rPr>
        <w:t>Fig</w:t>
      </w:r>
      <w:r w:rsidR="002C18EE" w:rsidRPr="00112B15">
        <w:rPr>
          <w:rFonts w:ascii="Arial" w:hAnsi="Arial" w:cs="Arial"/>
          <w:b/>
          <w:bCs/>
        </w:rPr>
        <w:t>.</w:t>
      </w:r>
      <w:r w:rsidRPr="00112B15">
        <w:rPr>
          <w:rFonts w:ascii="Arial" w:hAnsi="Arial" w:cs="Arial"/>
          <w:b/>
          <w:bCs/>
        </w:rPr>
        <w:t xml:space="preserve"> 7</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Oxide </w:t>
      </w:r>
      <w:r w:rsidR="002C18EE" w:rsidRPr="00112B15">
        <w:rPr>
          <w:rFonts w:ascii="Arial" w:hAnsi="Arial" w:cs="Arial"/>
          <w:b/>
          <w:bCs/>
        </w:rPr>
        <w:t>c</w:t>
      </w:r>
      <w:r w:rsidRPr="00112B15">
        <w:rPr>
          <w:rFonts w:ascii="Arial" w:hAnsi="Arial" w:cs="Arial"/>
          <w:b/>
          <w:bCs/>
        </w:rPr>
        <w:t xml:space="preserve">omposition of </w:t>
      </w:r>
      <w:r w:rsidR="002C18EE" w:rsidRPr="00112B15">
        <w:rPr>
          <w:rFonts w:ascii="Arial" w:hAnsi="Arial" w:cs="Arial"/>
          <w:b/>
          <w:bCs/>
        </w:rPr>
        <w:t>r</w:t>
      </w:r>
      <w:r w:rsidRPr="00112B15">
        <w:rPr>
          <w:rFonts w:ascii="Arial" w:hAnsi="Arial" w:cs="Arial"/>
          <w:b/>
          <w:bCs/>
        </w:rPr>
        <w:t xml:space="preserve">ecycled and </w:t>
      </w:r>
      <w:r w:rsidR="002C18EE" w:rsidRPr="00112B15">
        <w:rPr>
          <w:rFonts w:ascii="Arial" w:hAnsi="Arial" w:cs="Arial"/>
          <w:b/>
          <w:bCs/>
        </w:rPr>
        <w:t>n</w:t>
      </w:r>
      <w:r w:rsidRPr="00112B15">
        <w:rPr>
          <w:rFonts w:ascii="Arial" w:hAnsi="Arial" w:cs="Arial"/>
          <w:b/>
          <w:bCs/>
        </w:rPr>
        <w:t xml:space="preserve">atural </w:t>
      </w:r>
      <w:r w:rsidR="002C18EE" w:rsidRPr="00112B15">
        <w:rPr>
          <w:rFonts w:ascii="Arial" w:hAnsi="Arial" w:cs="Arial"/>
          <w:b/>
          <w:bCs/>
        </w:rPr>
        <w:t>a</w:t>
      </w:r>
      <w:r w:rsidRPr="00112B15">
        <w:rPr>
          <w:rFonts w:ascii="Arial" w:hAnsi="Arial" w:cs="Arial"/>
          <w:b/>
          <w:bCs/>
        </w:rPr>
        <w:t>ggregates (XRF Results)</w:t>
      </w:r>
    </w:p>
    <w:p w14:paraId="036767CE" w14:textId="6A4185E9" w:rsidR="002C18EE" w:rsidRPr="00112B15" w:rsidRDefault="002C18EE" w:rsidP="002C18EE">
      <w:pPr>
        <w:pStyle w:val="Body"/>
        <w:rPr>
          <w:rFonts w:ascii="Arial" w:hAnsi="Arial" w:cs="Arial"/>
        </w:rPr>
      </w:pPr>
      <w:r w:rsidRPr="00112B15">
        <w:rPr>
          <w:rFonts w:ascii="Arial" w:hAnsi="Arial" w:cs="Arial"/>
          <w:b/>
          <w:caps/>
          <w:sz w:val="22"/>
        </w:rPr>
        <w:t xml:space="preserve">3.7 </w:t>
      </w:r>
      <w:r w:rsidRPr="00112B15">
        <w:rPr>
          <w:rFonts w:ascii="Arial" w:hAnsi="Arial" w:cs="Arial"/>
          <w:b/>
          <w:sz w:val="22"/>
        </w:rPr>
        <w:t>Tensile and Flexural Strength Behavior</w:t>
      </w:r>
    </w:p>
    <w:p w14:paraId="157B00B9" w14:textId="77777777" w:rsidR="00B66DD3" w:rsidRPr="00112B15" w:rsidRDefault="00B66DD3" w:rsidP="00B66DD3">
      <w:pPr>
        <w:pStyle w:val="Body"/>
        <w:rPr>
          <w:rFonts w:ascii="Arial" w:hAnsi="Arial" w:cs="Arial"/>
        </w:rPr>
      </w:pPr>
      <w:r w:rsidRPr="00112B15">
        <w:rPr>
          <w:rFonts w:ascii="Arial" w:hAnsi="Arial" w:cs="Arial"/>
        </w:rPr>
        <w:t>Tensile splitting and flexural strength tests were conducted in accordance with ASTM C496/C496M-17 and ASTM C78/C78M-18, utilizing six replicates per mixture to ensure statistical accuracy. These assessments evaluated the tensile resistance and crack-bridging capacity of sandcrete blocks containing recycled aggregates, acknowledging that tensile microcracking often precedes compressive failure (Neville, 2011). As shown in Table 8, the control mixture (M1) demonstrated the highest splitting tensile strength (2.98 MPa) and flexural strength (3.30 MPa). The fully recycled mixture (M2) exhibited marginally lower values (2.63 MPa for tensile strength and 2.91 MPa for flexural strength), while the partial replacement mixtures (M3, M4) maintained strengths exceeding 90% of the control, with values ranging from 2.74 to 2.79 MPa for tensile strength and 3.04 to 3.09 MPa for flexural strength. The ratios f</w:t>
      </w:r>
      <w:r w:rsidRPr="00112B15">
        <w:rPr>
          <w:rFonts w:ascii="Cambria Math" w:hAnsi="Cambria Math" w:cs="Cambria Math"/>
        </w:rPr>
        <w:t>ₜ</w:t>
      </w:r>
      <w:r w:rsidRPr="00112B15">
        <w:rPr>
          <w:rFonts w:ascii="Arial" w:hAnsi="Arial" w:cs="Arial"/>
        </w:rPr>
        <w:t>,sp/f꜀′ (10.5–11.9%) and fᵣ/f꜀′ (11.6–13.2%) are consistent with Neville’s (2011) established range of 8–13%.</w:t>
      </w:r>
    </w:p>
    <w:p w14:paraId="2AD76C03" w14:textId="77777777" w:rsidR="00B66DD3" w:rsidRPr="00112B15" w:rsidRDefault="00B66DD3" w:rsidP="00B66DD3">
      <w:pPr>
        <w:pStyle w:val="Body"/>
        <w:rPr>
          <w:rFonts w:ascii="Arial" w:hAnsi="Arial" w:cs="Arial"/>
        </w:rPr>
      </w:pPr>
      <w:r w:rsidRPr="00112B15">
        <w:rPr>
          <w:rFonts w:ascii="Arial" w:hAnsi="Arial" w:cs="Arial"/>
        </w:rPr>
        <w:t>Figure 8 demonstrates a slight decrease in strength corresponding with increased recycled content; nevertheless, all mixtures surpass 2 MPa, thereby satisfying the standards outlined in BS EN 772-1 (2011). These findings corroborate that a 50% substitution preserves sufficient tensile capacity, in accordance with the studies conducted by Silva et al. (2020) and Ajamu et al. (2020).</w:t>
      </w:r>
    </w:p>
    <w:p w14:paraId="25576869" w14:textId="34A217E2" w:rsidR="00B66DD3" w:rsidRPr="00112B15" w:rsidRDefault="00B66DD3" w:rsidP="002C18EE">
      <w:pPr>
        <w:pStyle w:val="Body"/>
        <w:jc w:val="center"/>
        <w:rPr>
          <w:rFonts w:ascii="Arial" w:hAnsi="Arial" w:cs="Arial"/>
        </w:rPr>
      </w:pPr>
      <w:r w:rsidRPr="00112B15">
        <w:rPr>
          <w:rFonts w:ascii="Arial" w:hAnsi="Arial" w:cs="Arial"/>
          <w:b/>
          <w:bCs/>
        </w:rPr>
        <w:t>Table 8</w:t>
      </w:r>
      <w:r w:rsidR="002C18EE" w:rsidRPr="00112B15">
        <w:rPr>
          <w:rFonts w:ascii="Arial" w:hAnsi="Arial" w:cs="Arial"/>
          <w:b/>
          <w:bCs/>
        </w:rPr>
        <w:t>.</w:t>
      </w:r>
      <w:r w:rsidR="002C18EE" w:rsidRPr="00112B15">
        <w:rPr>
          <w:rFonts w:ascii="Arial" w:hAnsi="Arial" w:cs="Arial"/>
          <w:b/>
          <w:bCs/>
        </w:rPr>
        <w:tab/>
      </w:r>
      <w:r w:rsidRPr="00112B15">
        <w:rPr>
          <w:rFonts w:ascii="Arial" w:hAnsi="Arial" w:cs="Arial"/>
          <w:b/>
          <w:bCs/>
        </w:rPr>
        <w:t xml:space="preserve">Tensile </w:t>
      </w:r>
      <w:r w:rsidR="002C18EE" w:rsidRPr="00112B15">
        <w:rPr>
          <w:rFonts w:ascii="Arial" w:hAnsi="Arial" w:cs="Arial"/>
          <w:b/>
          <w:bCs/>
        </w:rPr>
        <w:t>s</w:t>
      </w:r>
      <w:r w:rsidRPr="00112B15">
        <w:rPr>
          <w:rFonts w:ascii="Arial" w:hAnsi="Arial" w:cs="Arial"/>
          <w:b/>
          <w:bCs/>
        </w:rPr>
        <w:t xml:space="preserve">plitting and </w:t>
      </w:r>
      <w:r w:rsidR="002C18EE" w:rsidRPr="00112B15">
        <w:rPr>
          <w:rFonts w:ascii="Arial" w:hAnsi="Arial" w:cs="Arial"/>
          <w:b/>
          <w:bCs/>
        </w:rPr>
        <w:t>f</w:t>
      </w:r>
      <w:r w:rsidRPr="00112B15">
        <w:rPr>
          <w:rFonts w:ascii="Arial" w:hAnsi="Arial" w:cs="Arial"/>
          <w:b/>
          <w:bCs/>
        </w:rPr>
        <w:t xml:space="preserve">lexural </w:t>
      </w:r>
      <w:r w:rsidR="002C18EE" w:rsidRPr="00112B15">
        <w:rPr>
          <w:rFonts w:ascii="Arial" w:hAnsi="Arial" w:cs="Arial"/>
          <w:b/>
          <w:bCs/>
        </w:rPr>
        <w:t>s</w:t>
      </w:r>
      <w:r w:rsidRPr="00112B15">
        <w:rPr>
          <w:rFonts w:ascii="Arial" w:hAnsi="Arial" w:cs="Arial"/>
          <w:b/>
          <w:bCs/>
        </w:rPr>
        <w:t>trength at 28 Days (n = 6 per mix)</w:t>
      </w:r>
    </w:p>
    <w:tbl>
      <w:tblPr>
        <w:tblW w:w="8300" w:type="dxa"/>
        <w:jc w:val="center"/>
        <w:tblCellSpacing w:w="15" w:type="dxa"/>
        <w:tblCellMar>
          <w:top w:w="15" w:type="dxa"/>
          <w:left w:w="15" w:type="dxa"/>
          <w:bottom w:w="15" w:type="dxa"/>
          <w:right w:w="15" w:type="dxa"/>
        </w:tblCellMar>
        <w:tblLook w:val="04A0" w:firstRow="1" w:lastRow="0" w:firstColumn="1" w:lastColumn="0" w:noHBand="0" w:noVBand="1"/>
      </w:tblPr>
      <w:tblGrid>
        <w:gridCol w:w="409"/>
        <w:gridCol w:w="1223"/>
        <w:gridCol w:w="823"/>
        <w:gridCol w:w="909"/>
        <w:gridCol w:w="823"/>
        <w:gridCol w:w="897"/>
        <w:gridCol w:w="897"/>
        <w:gridCol w:w="1197"/>
        <w:gridCol w:w="1122"/>
      </w:tblGrid>
      <w:tr w:rsidR="002C18EE" w:rsidRPr="00112B15" w14:paraId="4213C9FE" w14:textId="77777777" w:rsidTr="002C18EE">
        <w:trPr>
          <w:trHeight w:val="395"/>
          <w:tblHeader/>
          <w:tblCellSpacing w:w="15" w:type="dxa"/>
          <w:jc w:val="center"/>
        </w:trPr>
        <w:tc>
          <w:tcPr>
            <w:tcW w:w="0" w:type="auto"/>
            <w:tcBorders>
              <w:top w:val="single" w:sz="4" w:space="0" w:color="auto"/>
              <w:bottom w:val="single" w:sz="4" w:space="0" w:color="auto"/>
            </w:tcBorders>
            <w:vAlign w:val="center"/>
            <w:hideMark/>
          </w:tcPr>
          <w:p w14:paraId="254D5C43" w14:textId="77777777" w:rsidR="00B66DD3" w:rsidRPr="00112B15" w:rsidRDefault="00B66DD3" w:rsidP="002C18EE">
            <w:pPr>
              <w:pStyle w:val="Body"/>
              <w:spacing w:after="0"/>
              <w:rPr>
                <w:rFonts w:ascii="Arial" w:hAnsi="Arial" w:cs="Arial"/>
                <w:b/>
                <w:bCs/>
              </w:rPr>
            </w:pPr>
            <w:r w:rsidRPr="00112B15">
              <w:rPr>
                <w:rFonts w:ascii="Arial" w:hAnsi="Arial" w:cs="Arial"/>
                <w:b/>
                <w:bCs/>
              </w:rPr>
              <w:t>Mix</w:t>
            </w:r>
          </w:p>
        </w:tc>
        <w:tc>
          <w:tcPr>
            <w:tcW w:w="0" w:type="auto"/>
            <w:tcBorders>
              <w:top w:val="single" w:sz="4" w:space="0" w:color="auto"/>
              <w:bottom w:val="single" w:sz="4" w:space="0" w:color="auto"/>
            </w:tcBorders>
            <w:vAlign w:val="center"/>
            <w:hideMark/>
          </w:tcPr>
          <w:p w14:paraId="23D94132" w14:textId="77777777" w:rsidR="00B66DD3" w:rsidRPr="00112B15" w:rsidRDefault="00B66DD3" w:rsidP="002C18EE">
            <w:pPr>
              <w:pStyle w:val="Body"/>
              <w:spacing w:after="0"/>
              <w:rPr>
                <w:rFonts w:ascii="Arial" w:hAnsi="Arial" w:cs="Arial"/>
                <w:b/>
                <w:bCs/>
              </w:rPr>
            </w:pPr>
            <w:r w:rsidRPr="00112B15">
              <w:rPr>
                <w:rFonts w:ascii="Arial" w:hAnsi="Arial" w:cs="Arial"/>
                <w:b/>
                <w:bCs/>
              </w:rPr>
              <w:t>Recycled (%)</w:t>
            </w:r>
          </w:p>
        </w:tc>
        <w:tc>
          <w:tcPr>
            <w:tcW w:w="0" w:type="auto"/>
            <w:tcBorders>
              <w:top w:val="single" w:sz="4" w:space="0" w:color="auto"/>
              <w:bottom w:val="single" w:sz="4" w:space="0" w:color="auto"/>
            </w:tcBorders>
            <w:vAlign w:val="center"/>
            <w:hideMark/>
          </w:tcPr>
          <w:p w14:paraId="60A6E03F" w14:textId="77777777" w:rsidR="00B66DD3" w:rsidRPr="00112B15" w:rsidRDefault="00B66DD3" w:rsidP="002C18EE">
            <w:pPr>
              <w:pStyle w:val="Body"/>
              <w:spacing w:after="0"/>
              <w:rPr>
                <w:rFonts w:ascii="Arial" w:hAnsi="Arial" w:cs="Arial"/>
                <w:b/>
                <w:bCs/>
              </w:rPr>
            </w:pPr>
            <w:r w:rsidRPr="00112B15">
              <w:rPr>
                <w:rFonts w:ascii="Arial" w:hAnsi="Arial" w:cs="Arial"/>
                <w:b/>
                <w:bCs/>
              </w:rPr>
              <w:t>fc′ (MPa)</w:t>
            </w:r>
          </w:p>
        </w:tc>
        <w:tc>
          <w:tcPr>
            <w:tcW w:w="879" w:type="dxa"/>
            <w:tcBorders>
              <w:top w:val="single" w:sz="4" w:space="0" w:color="auto"/>
              <w:bottom w:val="single" w:sz="4" w:space="0" w:color="auto"/>
            </w:tcBorders>
            <w:vAlign w:val="center"/>
            <w:hideMark/>
          </w:tcPr>
          <w:p w14:paraId="7CF5BCDB" w14:textId="77777777" w:rsidR="00B66DD3" w:rsidRPr="00112B15" w:rsidRDefault="00B66DD3" w:rsidP="002C18EE">
            <w:pPr>
              <w:pStyle w:val="Body"/>
              <w:spacing w:after="0"/>
              <w:rPr>
                <w:rFonts w:ascii="Arial" w:hAnsi="Arial" w:cs="Arial"/>
                <w:b/>
                <w:bCs/>
              </w:rPr>
            </w:pPr>
            <w:r w:rsidRPr="00112B15">
              <w:rPr>
                <w:rFonts w:ascii="Arial" w:hAnsi="Arial" w:cs="Arial"/>
                <w:b/>
                <w:bCs/>
              </w:rPr>
              <w:t>ft (MPa)</w:t>
            </w:r>
          </w:p>
        </w:tc>
        <w:tc>
          <w:tcPr>
            <w:tcW w:w="793" w:type="dxa"/>
            <w:tcBorders>
              <w:top w:val="single" w:sz="4" w:space="0" w:color="auto"/>
              <w:bottom w:val="single" w:sz="4" w:space="0" w:color="auto"/>
            </w:tcBorders>
            <w:vAlign w:val="center"/>
            <w:hideMark/>
          </w:tcPr>
          <w:p w14:paraId="7A5B13F1" w14:textId="77777777" w:rsidR="00B66DD3" w:rsidRPr="00112B15" w:rsidRDefault="00B66DD3" w:rsidP="002C18EE">
            <w:pPr>
              <w:pStyle w:val="Body"/>
              <w:spacing w:after="0"/>
              <w:rPr>
                <w:rFonts w:ascii="Arial" w:hAnsi="Arial" w:cs="Arial"/>
                <w:b/>
                <w:bCs/>
              </w:rPr>
            </w:pPr>
            <w:r w:rsidRPr="00112B15">
              <w:rPr>
                <w:rFonts w:ascii="Arial" w:hAnsi="Arial" w:cs="Arial"/>
                <w:b/>
                <w:bCs/>
              </w:rPr>
              <w:t>ft/fc′ (%)</w:t>
            </w:r>
          </w:p>
        </w:tc>
        <w:tc>
          <w:tcPr>
            <w:tcW w:w="867" w:type="dxa"/>
            <w:tcBorders>
              <w:top w:val="single" w:sz="4" w:space="0" w:color="auto"/>
              <w:bottom w:val="single" w:sz="4" w:space="0" w:color="auto"/>
            </w:tcBorders>
            <w:vAlign w:val="center"/>
            <w:hideMark/>
          </w:tcPr>
          <w:p w14:paraId="13190475" w14:textId="77777777" w:rsidR="00B66DD3" w:rsidRPr="00112B15" w:rsidRDefault="00B66DD3" w:rsidP="002C18EE">
            <w:pPr>
              <w:pStyle w:val="Body"/>
              <w:spacing w:after="0"/>
              <w:rPr>
                <w:rFonts w:ascii="Arial" w:hAnsi="Arial" w:cs="Arial"/>
                <w:b/>
                <w:bCs/>
              </w:rPr>
            </w:pPr>
            <w:r w:rsidRPr="00112B15">
              <w:rPr>
                <w:rFonts w:ascii="Arial" w:hAnsi="Arial" w:cs="Arial"/>
                <w:b/>
                <w:bCs/>
              </w:rPr>
              <w:t>fr (MPa)</w:t>
            </w:r>
          </w:p>
        </w:tc>
        <w:tc>
          <w:tcPr>
            <w:tcW w:w="867" w:type="dxa"/>
            <w:tcBorders>
              <w:top w:val="single" w:sz="4" w:space="0" w:color="auto"/>
              <w:bottom w:val="single" w:sz="4" w:space="0" w:color="auto"/>
            </w:tcBorders>
            <w:vAlign w:val="center"/>
            <w:hideMark/>
          </w:tcPr>
          <w:p w14:paraId="41CCB261" w14:textId="77777777" w:rsidR="00B66DD3" w:rsidRPr="00112B15" w:rsidRDefault="00B66DD3" w:rsidP="002C18EE">
            <w:pPr>
              <w:pStyle w:val="Body"/>
              <w:spacing w:after="0"/>
              <w:rPr>
                <w:rFonts w:ascii="Arial" w:hAnsi="Arial" w:cs="Arial"/>
                <w:b/>
                <w:bCs/>
              </w:rPr>
            </w:pPr>
            <w:r w:rsidRPr="00112B15">
              <w:rPr>
                <w:rFonts w:ascii="Arial" w:hAnsi="Arial" w:cs="Arial"/>
                <w:b/>
                <w:bCs/>
              </w:rPr>
              <w:t>fr/fc′ (%)</w:t>
            </w:r>
          </w:p>
        </w:tc>
        <w:tc>
          <w:tcPr>
            <w:tcW w:w="1167" w:type="dxa"/>
            <w:tcBorders>
              <w:top w:val="single" w:sz="4" w:space="0" w:color="auto"/>
              <w:bottom w:val="single" w:sz="4" w:space="0" w:color="auto"/>
            </w:tcBorders>
            <w:vAlign w:val="center"/>
            <w:hideMark/>
          </w:tcPr>
          <w:p w14:paraId="64E3FDB7" w14:textId="77777777" w:rsidR="00B66DD3" w:rsidRPr="00112B15" w:rsidRDefault="00B66DD3" w:rsidP="002C18EE">
            <w:pPr>
              <w:pStyle w:val="Body"/>
              <w:spacing w:after="0"/>
              <w:rPr>
                <w:rFonts w:ascii="Arial" w:hAnsi="Arial" w:cs="Arial"/>
                <w:b/>
                <w:bCs/>
              </w:rPr>
            </w:pPr>
            <w:r w:rsidRPr="00112B15">
              <w:rPr>
                <w:rFonts w:ascii="Arial" w:hAnsi="Arial" w:cs="Arial"/>
                <w:b/>
                <w:bCs/>
              </w:rPr>
              <w:t>Methods</w:t>
            </w:r>
          </w:p>
        </w:tc>
        <w:tc>
          <w:tcPr>
            <w:tcW w:w="1077" w:type="dxa"/>
            <w:tcBorders>
              <w:top w:val="single" w:sz="4" w:space="0" w:color="auto"/>
              <w:bottom w:val="single" w:sz="4" w:space="0" w:color="auto"/>
            </w:tcBorders>
            <w:vAlign w:val="center"/>
            <w:hideMark/>
          </w:tcPr>
          <w:p w14:paraId="19894474" w14:textId="77777777" w:rsidR="00B66DD3" w:rsidRPr="00112B15" w:rsidRDefault="00B66DD3" w:rsidP="002C18EE">
            <w:pPr>
              <w:pStyle w:val="Body"/>
              <w:spacing w:after="0"/>
              <w:rPr>
                <w:rFonts w:ascii="Arial" w:hAnsi="Arial" w:cs="Arial"/>
                <w:b/>
                <w:bCs/>
              </w:rPr>
            </w:pPr>
            <w:r w:rsidRPr="00112B15">
              <w:rPr>
                <w:rFonts w:ascii="Arial" w:hAnsi="Arial" w:cs="Arial"/>
                <w:b/>
                <w:bCs/>
              </w:rPr>
              <w:t>Notes</w:t>
            </w:r>
          </w:p>
        </w:tc>
      </w:tr>
      <w:tr w:rsidR="002C18EE" w:rsidRPr="00112B15" w14:paraId="260A53B3" w14:textId="77777777" w:rsidTr="00031C3F">
        <w:trPr>
          <w:trHeight w:val="51"/>
          <w:tblCellSpacing w:w="15" w:type="dxa"/>
          <w:jc w:val="center"/>
        </w:trPr>
        <w:tc>
          <w:tcPr>
            <w:tcW w:w="0" w:type="auto"/>
            <w:vAlign w:val="center"/>
            <w:hideMark/>
          </w:tcPr>
          <w:p w14:paraId="0C38E36D" w14:textId="77777777" w:rsidR="00B66DD3" w:rsidRPr="00112B15" w:rsidRDefault="00B66DD3" w:rsidP="002C18EE">
            <w:pPr>
              <w:pStyle w:val="Body"/>
              <w:spacing w:after="0"/>
              <w:rPr>
                <w:rFonts w:ascii="Arial" w:hAnsi="Arial" w:cs="Arial"/>
              </w:rPr>
            </w:pPr>
            <w:r w:rsidRPr="00112B15">
              <w:rPr>
                <w:rFonts w:ascii="Arial" w:hAnsi="Arial" w:cs="Arial"/>
              </w:rPr>
              <w:t>M1</w:t>
            </w:r>
          </w:p>
        </w:tc>
        <w:tc>
          <w:tcPr>
            <w:tcW w:w="0" w:type="auto"/>
            <w:vAlign w:val="center"/>
            <w:hideMark/>
          </w:tcPr>
          <w:p w14:paraId="7D799161" w14:textId="77777777" w:rsidR="00B66DD3" w:rsidRPr="00112B15" w:rsidRDefault="00B66DD3" w:rsidP="002C18EE">
            <w:pPr>
              <w:pStyle w:val="Body"/>
              <w:spacing w:after="0"/>
              <w:rPr>
                <w:rFonts w:ascii="Arial" w:hAnsi="Arial" w:cs="Arial"/>
              </w:rPr>
            </w:pPr>
            <w:r w:rsidRPr="00112B15">
              <w:rPr>
                <w:rFonts w:ascii="Arial" w:hAnsi="Arial" w:cs="Arial"/>
              </w:rPr>
              <w:t>0</w:t>
            </w:r>
          </w:p>
        </w:tc>
        <w:tc>
          <w:tcPr>
            <w:tcW w:w="0" w:type="auto"/>
            <w:vAlign w:val="center"/>
            <w:hideMark/>
          </w:tcPr>
          <w:p w14:paraId="3BCB2CB3" w14:textId="77777777" w:rsidR="00B66DD3" w:rsidRPr="00112B15" w:rsidRDefault="00B66DD3" w:rsidP="002C18EE">
            <w:pPr>
              <w:pStyle w:val="Body"/>
              <w:spacing w:after="0"/>
              <w:rPr>
                <w:rFonts w:ascii="Arial" w:hAnsi="Arial" w:cs="Arial"/>
              </w:rPr>
            </w:pPr>
            <w:r w:rsidRPr="00112B15">
              <w:rPr>
                <w:rFonts w:ascii="Arial" w:hAnsi="Arial" w:cs="Arial"/>
              </w:rPr>
              <w:t>28.4</w:t>
            </w:r>
          </w:p>
        </w:tc>
        <w:tc>
          <w:tcPr>
            <w:tcW w:w="879" w:type="dxa"/>
            <w:vAlign w:val="center"/>
            <w:hideMark/>
          </w:tcPr>
          <w:p w14:paraId="7C7EAF9B" w14:textId="77777777" w:rsidR="00B66DD3" w:rsidRPr="00112B15" w:rsidRDefault="00B66DD3" w:rsidP="002C18EE">
            <w:pPr>
              <w:pStyle w:val="Body"/>
              <w:spacing w:after="0"/>
              <w:rPr>
                <w:rFonts w:ascii="Arial" w:hAnsi="Arial" w:cs="Arial"/>
              </w:rPr>
            </w:pPr>
            <w:r w:rsidRPr="00112B15">
              <w:rPr>
                <w:rFonts w:ascii="Arial" w:hAnsi="Arial" w:cs="Arial"/>
              </w:rPr>
              <w:t>2.98</w:t>
            </w:r>
          </w:p>
        </w:tc>
        <w:tc>
          <w:tcPr>
            <w:tcW w:w="793" w:type="dxa"/>
            <w:vAlign w:val="center"/>
            <w:hideMark/>
          </w:tcPr>
          <w:p w14:paraId="2323D2AF" w14:textId="77777777" w:rsidR="00B66DD3" w:rsidRPr="00112B15" w:rsidRDefault="00B66DD3" w:rsidP="002C18EE">
            <w:pPr>
              <w:pStyle w:val="Body"/>
              <w:spacing w:after="0"/>
              <w:rPr>
                <w:rFonts w:ascii="Arial" w:hAnsi="Arial" w:cs="Arial"/>
              </w:rPr>
            </w:pPr>
            <w:r w:rsidRPr="00112B15">
              <w:rPr>
                <w:rFonts w:ascii="Arial" w:hAnsi="Arial" w:cs="Arial"/>
              </w:rPr>
              <w:t>10.5</w:t>
            </w:r>
          </w:p>
        </w:tc>
        <w:tc>
          <w:tcPr>
            <w:tcW w:w="867" w:type="dxa"/>
            <w:vAlign w:val="center"/>
            <w:hideMark/>
          </w:tcPr>
          <w:p w14:paraId="30564357" w14:textId="77777777" w:rsidR="00B66DD3" w:rsidRPr="00112B15" w:rsidRDefault="00B66DD3" w:rsidP="002C18EE">
            <w:pPr>
              <w:pStyle w:val="Body"/>
              <w:spacing w:after="0"/>
              <w:rPr>
                <w:rFonts w:ascii="Arial" w:hAnsi="Arial" w:cs="Arial"/>
              </w:rPr>
            </w:pPr>
            <w:r w:rsidRPr="00112B15">
              <w:rPr>
                <w:rFonts w:ascii="Arial" w:hAnsi="Arial" w:cs="Arial"/>
              </w:rPr>
              <w:t>3.30</w:t>
            </w:r>
          </w:p>
        </w:tc>
        <w:tc>
          <w:tcPr>
            <w:tcW w:w="867" w:type="dxa"/>
            <w:vAlign w:val="center"/>
            <w:hideMark/>
          </w:tcPr>
          <w:p w14:paraId="78622A2F" w14:textId="77777777" w:rsidR="00B66DD3" w:rsidRPr="00112B15" w:rsidRDefault="00B66DD3" w:rsidP="002C18EE">
            <w:pPr>
              <w:pStyle w:val="Body"/>
              <w:spacing w:after="0"/>
              <w:rPr>
                <w:rFonts w:ascii="Arial" w:hAnsi="Arial" w:cs="Arial"/>
              </w:rPr>
            </w:pPr>
            <w:r w:rsidRPr="00112B15">
              <w:rPr>
                <w:rFonts w:ascii="Arial" w:hAnsi="Arial" w:cs="Arial"/>
              </w:rPr>
              <w:t>11.6</w:t>
            </w:r>
          </w:p>
        </w:tc>
        <w:tc>
          <w:tcPr>
            <w:tcW w:w="1167" w:type="dxa"/>
            <w:vAlign w:val="center"/>
            <w:hideMark/>
          </w:tcPr>
          <w:p w14:paraId="68F93526"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vAlign w:val="center"/>
            <w:hideMark/>
          </w:tcPr>
          <w:p w14:paraId="3B78D82F" w14:textId="77777777" w:rsidR="00B66DD3" w:rsidRPr="00112B15" w:rsidRDefault="00B66DD3" w:rsidP="002C18EE">
            <w:pPr>
              <w:pStyle w:val="Body"/>
              <w:spacing w:after="0"/>
              <w:rPr>
                <w:rFonts w:ascii="Arial" w:hAnsi="Arial" w:cs="Arial"/>
              </w:rPr>
            </w:pPr>
            <w:r w:rsidRPr="00112B15">
              <w:rPr>
                <w:rFonts w:ascii="Arial" w:hAnsi="Arial" w:cs="Arial"/>
              </w:rPr>
              <w:t>Natural</w:t>
            </w:r>
          </w:p>
        </w:tc>
      </w:tr>
      <w:tr w:rsidR="002C18EE" w:rsidRPr="00112B15" w14:paraId="6CBF84CB" w14:textId="77777777" w:rsidTr="00031C3F">
        <w:trPr>
          <w:trHeight w:val="40"/>
          <w:tblCellSpacing w:w="15" w:type="dxa"/>
          <w:jc w:val="center"/>
        </w:trPr>
        <w:tc>
          <w:tcPr>
            <w:tcW w:w="0" w:type="auto"/>
            <w:vAlign w:val="center"/>
            <w:hideMark/>
          </w:tcPr>
          <w:p w14:paraId="7539BE95" w14:textId="77777777" w:rsidR="00B66DD3" w:rsidRPr="00112B15" w:rsidRDefault="00B66DD3" w:rsidP="002C18EE">
            <w:pPr>
              <w:pStyle w:val="Body"/>
              <w:spacing w:after="0"/>
              <w:rPr>
                <w:rFonts w:ascii="Arial" w:hAnsi="Arial" w:cs="Arial"/>
              </w:rPr>
            </w:pPr>
            <w:r w:rsidRPr="00112B15">
              <w:rPr>
                <w:rFonts w:ascii="Arial" w:hAnsi="Arial" w:cs="Arial"/>
              </w:rPr>
              <w:t>M2</w:t>
            </w:r>
          </w:p>
        </w:tc>
        <w:tc>
          <w:tcPr>
            <w:tcW w:w="0" w:type="auto"/>
            <w:vAlign w:val="center"/>
            <w:hideMark/>
          </w:tcPr>
          <w:p w14:paraId="4351620D" w14:textId="77777777" w:rsidR="00B66DD3" w:rsidRPr="00112B15" w:rsidRDefault="00B66DD3" w:rsidP="002C18EE">
            <w:pPr>
              <w:pStyle w:val="Body"/>
              <w:spacing w:after="0"/>
              <w:rPr>
                <w:rFonts w:ascii="Arial" w:hAnsi="Arial" w:cs="Arial"/>
              </w:rPr>
            </w:pPr>
            <w:r w:rsidRPr="00112B15">
              <w:rPr>
                <w:rFonts w:ascii="Arial" w:hAnsi="Arial" w:cs="Arial"/>
              </w:rPr>
              <w:t>100</w:t>
            </w:r>
          </w:p>
        </w:tc>
        <w:tc>
          <w:tcPr>
            <w:tcW w:w="0" w:type="auto"/>
            <w:vAlign w:val="center"/>
            <w:hideMark/>
          </w:tcPr>
          <w:p w14:paraId="242B5362" w14:textId="77777777" w:rsidR="00B66DD3" w:rsidRPr="00112B15" w:rsidRDefault="00B66DD3" w:rsidP="002C18EE">
            <w:pPr>
              <w:pStyle w:val="Body"/>
              <w:spacing w:after="0"/>
              <w:rPr>
                <w:rFonts w:ascii="Arial" w:hAnsi="Arial" w:cs="Arial"/>
              </w:rPr>
            </w:pPr>
            <w:r w:rsidRPr="00112B15">
              <w:rPr>
                <w:rFonts w:ascii="Arial" w:hAnsi="Arial" w:cs="Arial"/>
              </w:rPr>
              <w:t>22.1</w:t>
            </w:r>
          </w:p>
        </w:tc>
        <w:tc>
          <w:tcPr>
            <w:tcW w:w="879" w:type="dxa"/>
            <w:vAlign w:val="center"/>
            <w:hideMark/>
          </w:tcPr>
          <w:p w14:paraId="2D2A9518" w14:textId="77777777" w:rsidR="00B66DD3" w:rsidRPr="00112B15" w:rsidRDefault="00B66DD3" w:rsidP="002C18EE">
            <w:pPr>
              <w:pStyle w:val="Body"/>
              <w:spacing w:after="0"/>
              <w:rPr>
                <w:rFonts w:ascii="Arial" w:hAnsi="Arial" w:cs="Arial"/>
              </w:rPr>
            </w:pPr>
            <w:r w:rsidRPr="00112B15">
              <w:rPr>
                <w:rFonts w:ascii="Arial" w:hAnsi="Arial" w:cs="Arial"/>
              </w:rPr>
              <w:t>2.63</w:t>
            </w:r>
          </w:p>
        </w:tc>
        <w:tc>
          <w:tcPr>
            <w:tcW w:w="793" w:type="dxa"/>
            <w:vAlign w:val="center"/>
            <w:hideMark/>
          </w:tcPr>
          <w:p w14:paraId="55A67FED" w14:textId="77777777" w:rsidR="00B66DD3" w:rsidRPr="00112B15" w:rsidRDefault="00B66DD3" w:rsidP="002C18EE">
            <w:pPr>
              <w:pStyle w:val="Body"/>
              <w:spacing w:after="0"/>
              <w:rPr>
                <w:rFonts w:ascii="Arial" w:hAnsi="Arial" w:cs="Arial"/>
              </w:rPr>
            </w:pPr>
            <w:r w:rsidRPr="00112B15">
              <w:rPr>
                <w:rFonts w:ascii="Arial" w:hAnsi="Arial" w:cs="Arial"/>
              </w:rPr>
              <w:t>11.9</w:t>
            </w:r>
          </w:p>
        </w:tc>
        <w:tc>
          <w:tcPr>
            <w:tcW w:w="867" w:type="dxa"/>
            <w:vAlign w:val="center"/>
            <w:hideMark/>
          </w:tcPr>
          <w:p w14:paraId="6F868880" w14:textId="77777777" w:rsidR="00B66DD3" w:rsidRPr="00112B15" w:rsidRDefault="00B66DD3" w:rsidP="002C18EE">
            <w:pPr>
              <w:pStyle w:val="Body"/>
              <w:spacing w:after="0"/>
              <w:rPr>
                <w:rFonts w:ascii="Arial" w:hAnsi="Arial" w:cs="Arial"/>
              </w:rPr>
            </w:pPr>
            <w:r w:rsidRPr="00112B15">
              <w:rPr>
                <w:rFonts w:ascii="Arial" w:hAnsi="Arial" w:cs="Arial"/>
              </w:rPr>
              <w:t>2.91</w:t>
            </w:r>
          </w:p>
        </w:tc>
        <w:tc>
          <w:tcPr>
            <w:tcW w:w="867" w:type="dxa"/>
            <w:vAlign w:val="center"/>
            <w:hideMark/>
          </w:tcPr>
          <w:p w14:paraId="172F9BCD" w14:textId="77777777" w:rsidR="00B66DD3" w:rsidRPr="00112B15" w:rsidRDefault="00B66DD3" w:rsidP="002C18EE">
            <w:pPr>
              <w:pStyle w:val="Body"/>
              <w:spacing w:after="0"/>
              <w:rPr>
                <w:rFonts w:ascii="Arial" w:hAnsi="Arial" w:cs="Arial"/>
              </w:rPr>
            </w:pPr>
            <w:r w:rsidRPr="00112B15">
              <w:rPr>
                <w:rFonts w:ascii="Arial" w:hAnsi="Arial" w:cs="Arial"/>
              </w:rPr>
              <w:t>13.2</w:t>
            </w:r>
          </w:p>
        </w:tc>
        <w:tc>
          <w:tcPr>
            <w:tcW w:w="1167" w:type="dxa"/>
            <w:vAlign w:val="center"/>
            <w:hideMark/>
          </w:tcPr>
          <w:p w14:paraId="1878C059"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vAlign w:val="center"/>
            <w:hideMark/>
          </w:tcPr>
          <w:p w14:paraId="6B77C4A3" w14:textId="77777777" w:rsidR="00B66DD3" w:rsidRPr="00112B15" w:rsidRDefault="00B66DD3" w:rsidP="002C18EE">
            <w:pPr>
              <w:pStyle w:val="Body"/>
              <w:spacing w:after="0"/>
              <w:rPr>
                <w:rFonts w:ascii="Arial" w:hAnsi="Arial" w:cs="Arial"/>
              </w:rPr>
            </w:pPr>
            <w:r w:rsidRPr="00112B15">
              <w:rPr>
                <w:rFonts w:ascii="Arial" w:hAnsi="Arial" w:cs="Arial"/>
              </w:rPr>
              <w:t>RFA+RCA</w:t>
            </w:r>
          </w:p>
        </w:tc>
      </w:tr>
      <w:tr w:rsidR="002C18EE" w:rsidRPr="00112B15" w14:paraId="7CD8B863" w14:textId="77777777" w:rsidTr="00031C3F">
        <w:trPr>
          <w:trHeight w:val="40"/>
          <w:tblCellSpacing w:w="15" w:type="dxa"/>
          <w:jc w:val="center"/>
        </w:trPr>
        <w:tc>
          <w:tcPr>
            <w:tcW w:w="0" w:type="auto"/>
            <w:vAlign w:val="center"/>
            <w:hideMark/>
          </w:tcPr>
          <w:p w14:paraId="0A564906" w14:textId="77777777" w:rsidR="00B66DD3" w:rsidRPr="00112B15" w:rsidRDefault="00B66DD3" w:rsidP="002C18EE">
            <w:pPr>
              <w:pStyle w:val="Body"/>
              <w:spacing w:after="0"/>
              <w:rPr>
                <w:rFonts w:ascii="Arial" w:hAnsi="Arial" w:cs="Arial"/>
              </w:rPr>
            </w:pPr>
            <w:r w:rsidRPr="00112B15">
              <w:rPr>
                <w:rFonts w:ascii="Arial" w:hAnsi="Arial" w:cs="Arial"/>
              </w:rPr>
              <w:t>M3</w:t>
            </w:r>
          </w:p>
        </w:tc>
        <w:tc>
          <w:tcPr>
            <w:tcW w:w="0" w:type="auto"/>
            <w:vAlign w:val="center"/>
            <w:hideMark/>
          </w:tcPr>
          <w:p w14:paraId="2B3C2699" w14:textId="77777777" w:rsidR="00B66DD3" w:rsidRPr="00112B15" w:rsidRDefault="00B66DD3" w:rsidP="002C18EE">
            <w:pPr>
              <w:pStyle w:val="Body"/>
              <w:spacing w:after="0"/>
              <w:rPr>
                <w:rFonts w:ascii="Arial" w:hAnsi="Arial" w:cs="Arial"/>
              </w:rPr>
            </w:pPr>
            <w:r w:rsidRPr="00112B15">
              <w:rPr>
                <w:rFonts w:ascii="Arial" w:hAnsi="Arial" w:cs="Arial"/>
              </w:rPr>
              <w:t>50 fine</w:t>
            </w:r>
          </w:p>
        </w:tc>
        <w:tc>
          <w:tcPr>
            <w:tcW w:w="0" w:type="auto"/>
            <w:vAlign w:val="center"/>
            <w:hideMark/>
          </w:tcPr>
          <w:p w14:paraId="3DA196FF" w14:textId="77777777" w:rsidR="00B66DD3" w:rsidRPr="00112B15" w:rsidRDefault="00B66DD3" w:rsidP="002C18EE">
            <w:pPr>
              <w:pStyle w:val="Body"/>
              <w:spacing w:after="0"/>
              <w:rPr>
                <w:rFonts w:ascii="Arial" w:hAnsi="Arial" w:cs="Arial"/>
              </w:rPr>
            </w:pPr>
            <w:r w:rsidRPr="00112B15">
              <w:rPr>
                <w:rFonts w:ascii="Arial" w:hAnsi="Arial" w:cs="Arial"/>
              </w:rPr>
              <w:t>24.0</w:t>
            </w:r>
          </w:p>
        </w:tc>
        <w:tc>
          <w:tcPr>
            <w:tcW w:w="879" w:type="dxa"/>
            <w:vAlign w:val="center"/>
            <w:hideMark/>
          </w:tcPr>
          <w:p w14:paraId="7B2A7F30" w14:textId="77777777" w:rsidR="00B66DD3" w:rsidRPr="00112B15" w:rsidRDefault="00B66DD3" w:rsidP="002C18EE">
            <w:pPr>
              <w:pStyle w:val="Body"/>
              <w:spacing w:after="0"/>
              <w:rPr>
                <w:rFonts w:ascii="Arial" w:hAnsi="Arial" w:cs="Arial"/>
              </w:rPr>
            </w:pPr>
            <w:r w:rsidRPr="00112B15">
              <w:rPr>
                <w:rFonts w:ascii="Arial" w:hAnsi="Arial" w:cs="Arial"/>
              </w:rPr>
              <w:t>2.74</w:t>
            </w:r>
          </w:p>
        </w:tc>
        <w:tc>
          <w:tcPr>
            <w:tcW w:w="793" w:type="dxa"/>
            <w:vAlign w:val="center"/>
            <w:hideMark/>
          </w:tcPr>
          <w:p w14:paraId="285E4A60" w14:textId="77777777" w:rsidR="00B66DD3" w:rsidRPr="00112B15" w:rsidRDefault="00B66DD3" w:rsidP="002C18EE">
            <w:pPr>
              <w:pStyle w:val="Body"/>
              <w:spacing w:after="0"/>
              <w:rPr>
                <w:rFonts w:ascii="Arial" w:hAnsi="Arial" w:cs="Arial"/>
              </w:rPr>
            </w:pPr>
            <w:r w:rsidRPr="00112B15">
              <w:rPr>
                <w:rFonts w:ascii="Arial" w:hAnsi="Arial" w:cs="Arial"/>
              </w:rPr>
              <w:t>11.4</w:t>
            </w:r>
          </w:p>
        </w:tc>
        <w:tc>
          <w:tcPr>
            <w:tcW w:w="867" w:type="dxa"/>
            <w:vAlign w:val="center"/>
            <w:hideMark/>
          </w:tcPr>
          <w:p w14:paraId="44581B1E" w14:textId="77777777" w:rsidR="00B66DD3" w:rsidRPr="00112B15" w:rsidRDefault="00B66DD3" w:rsidP="002C18EE">
            <w:pPr>
              <w:pStyle w:val="Body"/>
              <w:spacing w:after="0"/>
              <w:rPr>
                <w:rFonts w:ascii="Arial" w:hAnsi="Arial" w:cs="Arial"/>
              </w:rPr>
            </w:pPr>
            <w:r w:rsidRPr="00112B15">
              <w:rPr>
                <w:rFonts w:ascii="Arial" w:hAnsi="Arial" w:cs="Arial"/>
              </w:rPr>
              <w:t>3.04</w:t>
            </w:r>
          </w:p>
        </w:tc>
        <w:tc>
          <w:tcPr>
            <w:tcW w:w="867" w:type="dxa"/>
            <w:vAlign w:val="center"/>
            <w:hideMark/>
          </w:tcPr>
          <w:p w14:paraId="03152A5D" w14:textId="77777777" w:rsidR="00B66DD3" w:rsidRPr="00112B15" w:rsidRDefault="00B66DD3" w:rsidP="002C18EE">
            <w:pPr>
              <w:pStyle w:val="Body"/>
              <w:spacing w:after="0"/>
              <w:rPr>
                <w:rFonts w:ascii="Arial" w:hAnsi="Arial" w:cs="Arial"/>
              </w:rPr>
            </w:pPr>
            <w:r w:rsidRPr="00112B15">
              <w:rPr>
                <w:rFonts w:ascii="Arial" w:hAnsi="Arial" w:cs="Arial"/>
              </w:rPr>
              <w:t>12.7</w:t>
            </w:r>
          </w:p>
        </w:tc>
        <w:tc>
          <w:tcPr>
            <w:tcW w:w="1167" w:type="dxa"/>
            <w:vAlign w:val="center"/>
            <w:hideMark/>
          </w:tcPr>
          <w:p w14:paraId="5E06EACE"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vAlign w:val="center"/>
            <w:hideMark/>
          </w:tcPr>
          <w:p w14:paraId="4A6AC372" w14:textId="77777777" w:rsidR="00B66DD3" w:rsidRPr="00112B15" w:rsidRDefault="00B66DD3" w:rsidP="002C18EE">
            <w:pPr>
              <w:pStyle w:val="Body"/>
              <w:spacing w:after="0"/>
              <w:rPr>
                <w:rFonts w:ascii="Arial" w:hAnsi="Arial" w:cs="Arial"/>
              </w:rPr>
            </w:pPr>
            <w:r w:rsidRPr="00112B15">
              <w:rPr>
                <w:rFonts w:ascii="Arial" w:hAnsi="Arial" w:cs="Arial"/>
              </w:rPr>
              <w:t>RFA/NCA</w:t>
            </w:r>
          </w:p>
        </w:tc>
      </w:tr>
      <w:tr w:rsidR="002C18EE" w:rsidRPr="00112B15" w14:paraId="4795E228" w14:textId="77777777" w:rsidTr="00031C3F">
        <w:trPr>
          <w:trHeight w:val="40"/>
          <w:tblCellSpacing w:w="15" w:type="dxa"/>
          <w:jc w:val="center"/>
        </w:trPr>
        <w:tc>
          <w:tcPr>
            <w:tcW w:w="0" w:type="auto"/>
            <w:tcBorders>
              <w:bottom w:val="single" w:sz="4" w:space="0" w:color="auto"/>
            </w:tcBorders>
            <w:vAlign w:val="center"/>
            <w:hideMark/>
          </w:tcPr>
          <w:p w14:paraId="2126B536" w14:textId="77777777" w:rsidR="00B66DD3" w:rsidRPr="00112B15" w:rsidRDefault="00B66DD3" w:rsidP="002C18EE">
            <w:pPr>
              <w:pStyle w:val="Body"/>
              <w:spacing w:after="0"/>
              <w:rPr>
                <w:rFonts w:ascii="Arial" w:hAnsi="Arial" w:cs="Arial"/>
              </w:rPr>
            </w:pPr>
            <w:r w:rsidRPr="00112B15">
              <w:rPr>
                <w:rFonts w:ascii="Arial" w:hAnsi="Arial" w:cs="Arial"/>
              </w:rPr>
              <w:t>M4</w:t>
            </w:r>
          </w:p>
        </w:tc>
        <w:tc>
          <w:tcPr>
            <w:tcW w:w="0" w:type="auto"/>
            <w:tcBorders>
              <w:bottom w:val="single" w:sz="4" w:space="0" w:color="auto"/>
            </w:tcBorders>
            <w:vAlign w:val="center"/>
            <w:hideMark/>
          </w:tcPr>
          <w:p w14:paraId="6502AD36" w14:textId="77777777" w:rsidR="00B66DD3" w:rsidRPr="00112B15" w:rsidRDefault="00B66DD3" w:rsidP="002C18EE">
            <w:pPr>
              <w:pStyle w:val="Body"/>
              <w:spacing w:after="0"/>
              <w:rPr>
                <w:rFonts w:ascii="Arial" w:hAnsi="Arial" w:cs="Arial"/>
              </w:rPr>
            </w:pPr>
            <w:r w:rsidRPr="00112B15">
              <w:rPr>
                <w:rFonts w:ascii="Arial" w:hAnsi="Arial" w:cs="Arial"/>
              </w:rPr>
              <w:t>50 coarse</w:t>
            </w:r>
          </w:p>
        </w:tc>
        <w:tc>
          <w:tcPr>
            <w:tcW w:w="0" w:type="auto"/>
            <w:tcBorders>
              <w:bottom w:val="single" w:sz="4" w:space="0" w:color="auto"/>
            </w:tcBorders>
            <w:vAlign w:val="center"/>
            <w:hideMark/>
          </w:tcPr>
          <w:p w14:paraId="32BBCD3B" w14:textId="77777777" w:rsidR="00B66DD3" w:rsidRPr="00112B15" w:rsidRDefault="00B66DD3" w:rsidP="002C18EE">
            <w:pPr>
              <w:pStyle w:val="Body"/>
              <w:spacing w:after="0"/>
              <w:rPr>
                <w:rFonts w:ascii="Arial" w:hAnsi="Arial" w:cs="Arial"/>
              </w:rPr>
            </w:pPr>
            <w:r w:rsidRPr="00112B15">
              <w:rPr>
                <w:rFonts w:ascii="Arial" w:hAnsi="Arial" w:cs="Arial"/>
              </w:rPr>
              <w:t>24.9</w:t>
            </w:r>
          </w:p>
        </w:tc>
        <w:tc>
          <w:tcPr>
            <w:tcW w:w="879" w:type="dxa"/>
            <w:tcBorders>
              <w:bottom w:val="single" w:sz="4" w:space="0" w:color="auto"/>
            </w:tcBorders>
            <w:vAlign w:val="center"/>
            <w:hideMark/>
          </w:tcPr>
          <w:p w14:paraId="69BD1763" w14:textId="77777777" w:rsidR="00B66DD3" w:rsidRPr="00112B15" w:rsidRDefault="00B66DD3" w:rsidP="002C18EE">
            <w:pPr>
              <w:pStyle w:val="Body"/>
              <w:spacing w:after="0"/>
              <w:rPr>
                <w:rFonts w:ascii="Arial" w:hAnsi="Arial" w:cs="Arial"/>
              </w:rPr>
            </w:pPr>
            <w:r w:rsidRPr="00112B15">
              <w:rPr>
                <w:rFonts w:ascii="Arial" w:hAnsi="Arial" w:cs="Arial"/>
              </w:rPr>
              <w:t>2.79</w:t>
            </w:r>
          </w:p>
        </w:tc>
        <w:tc>
          <w:tcPr>
            <w:tcW w:w="793" w:type="dxa"/>
            <w:tcBorders>
              <w:bottom w:val="single" w:sz="4" w:space="0" w:color="auto"/>
            </w:tcBorders>
            <w:vAlign w:val="center"/>
            <w:hideMark/>
          </w:tcPr>
          <w:p w14:paraId="163731B2" w14:textId="77777777" w:rsidR="00B66DD3" w:rsidRPr="00112B15" w:rsidRDefault="00B66DD3" w:rsidP="002C18EE">
            <w:pPr>
              <w:pStyle w:val="Body"/>
              <w:spacing w:after="0"/>
              <w:rPr>
                <w:rFonts w:ascii="Arial" w:hAnsi="Arial" w:cs="Arial"/>
              </w:rPr>
            </w:pPr>
            <w:r w:rsidRPr="00112B15">
              <w:rPr>
                <w:rFonts w:ascii="Arial" w:hAnsi="Arial" w:cs="Arial"/>
              </w:rPr>
              <w:t>11.2</w:t>
            </w:r>
          </w:p>
        </w:tc>
        <w:tc>
          <w:tcPr>
            <w:tcW w:w="867" w:type="dxa"/>
            <w:tcBorders>
              <w:bottom w:val="single" w:sz="4" w:space="0" w:color="auto"/>
            </w:tcBorders>
            <w:vAlign w:val="center"/>
            <w:hideMark/>
          </w:tcPr>
          <w:p w14:paraId="5E7A2F63" w14:textId="77777777" w:rsidR="00B66DD3" w:rsidRPr="00112B15" w:rsidRDefault="00B66DD3" w:rsidP="002C18EE">
            <w:pPr>
              <w:pStyle w:val="Body"/>
              <w:spacing w:after="0"/>
              <w:rPr>
                <w:rFonts w:ascii="Arial" w:hAnsi="Arial" w:cs="Arial"/>
              </w:rPr>
            </w:pPr>
            <w:r w:rsidRPr="00112B15">
              <w:rPr>
                <w:rFonts w:ascii="Arial" w:hAnsi="Arial" w:cs="Arial"/>
              </w:rPr>
              <w:t>3.09</w:t>
            </w:r>
          </w:p>
        </w:tc>
        <w:tc>
          <w:tcPr>
            <w:tcW w:w="867" w:type="dxa"/>
            <w:tcBorders>
              <w:bottom w:val="single" w:sz="4" w:space="0" w:color="auto"/>
            </w:tcBorders>
            <w:vAlign w:val="center"/>
            <w:hideMark/>
          </w:tcPr>
          <w:p w14:paraId="1078CBE0" w14:textId="77777777" w:rsidR="00B66DD3" w:rsidRPr="00112B15" w:rsidRDefault="00B66DD3" w:rsidP="002C18EE">
            <w:pPr>
              <w:pStyle w:val="Body"/>
              <w:spacing w:after="0"/>
              <w:rPr>
                <w:rFonts w:ascii="Arial" w:hAnsi="Arial" w:cs="Arial"/>
              </w:rPr>
            </w:pPr>
            <w:r w:rsidRPr="00112B15">
              <w:rPr>
                <w:rFonts w:ascii="Arial" w:hAnsi="Arial" w:cs="Arial"/>
              </w:rPr>
              <w:t>12.4</w:t>
            </w:r>
          </w:p>
        </w:tc>
        <w:tc>
          <w:tcPr>
            <w:tcW w:w="1167" w:type="dxa"/>
            <w:tcBorders>
              <w:bottom w:val="single" w:sz="4" w:space="0" w:color="auto"/>
            </w:tcBorders>
            <w:vAlign w:val="center"/>
            <w:hideMark/>
          </w:tcPr>
          <w:p w14:paraId="0531FADD" w14:textId="77777777" w:rsidR="00B66DD3" w:rsidRPr="00112B15" w:rsidRDefault="00B66DD3" w:rsidP="002C18EE">
            <w:pPr>
              <w:pStyle w:val="Body"/>
              <w:spacing w:after="0"/>
              <w:rPr>
                <w:rFonts w:ascii="Arial" w:hAnsi="Arial" w:cs="Arial"/>
              </w:rPr>
            </w:pPr>
            <w:r w:rsidRPr="00112B15">
              <w:rPr>
                <w:rFonts w:ascii="Arial" w:hAnsi="Arial" w:cs="Arial"/>
              </w:rPr>
              <w:t>C496 / C78</w:t>
            </w:r>
          </w:p>
        </w:tc>
        <w:tc>
          <w:tcPr>
            <w:tcW w:w="1077" w:type="dxa"/>
            <w:tcBorders>
              <w:bottom w:val="single" w:sz="4" w:space="0" w:color="auto"/>
            </w:tcBorders>
            <w:vAlign w:val="center"/>
            <w:hideMark/>
          </w:tcPr>
          <w:p w14:paraId="6971A362" w14:textId="77777777" w:rsidR="00B66DD3" w:rsidRPr="00112B15" w:rsidRDefault="00B66DD3" w:rsidP="002C18EE">
            <w:pPr>
              <w:pStyle w:val="Body"/>
              <w:spacing w:after="0"/>
              <w:rPr>
                <w:rFonts w:ascii="Arial" w:hAnsi="Arial" w:cs="Arial"/>
              </w:rPr>
            </w:pPr>
            <w:r w:rsidRPr="00112B15">
              <w:rPr>
                <w:rFonts w:ascii="Arial" w:hAnsi="Arial" w:cs="Arial"/>
              </w:rPr>
              <w:t>NFA/RCA</w:t>
            </w:r>
          </w:p>
        </w:tc>
      </w:tr>
    </w:tbl>
    <w:p w14:paraId="5C120686" w14:textId="77777777" w:rsidR="00B66DD3" w:rsidRPr="00112B15" w:rsidRDefault="00B66DD3" w:rsidP="00B66DD3">
      <w:pPr>
        <w:pStyle w:val="Body"/>
        <w:rPr>
          <w:rFonts w:ascii="Arial" w:hAnsi="Arial" w:cs="Arial"/>
          <w:b/>
          <w:bCs/>
        </w:rPr>
      </w:pPr>
    </w:p>
    <w:p w14:paraId="3A913565" w14:textId="77777777" w:rsidR="00B66DD3" w:rsidRPr="00112B15" w:rsidRDefault="00B66DD3" w:rsidP="003D2675">
      <w:pPr>
        <w:pStyle w:val="Body"/>
        <w:jc w:val="center"/>
        <w:rPr>
          <w:rFonts w:ascii="Arial" w:hAnsi="Arial" w:cs="Arial"/>
          <w:b/>
          <w:bCs/>
        </w:rPr>
      </w:pPr>
      <w:r w:rsidRPr="00112B15">
        <w:rPr>
          <w:rFonts w:ascii="Arial" w:hAnsi="Arial" w:cs="Arial"/>
          <w:b/>
          <w:bCs/>
          <w:noProof/>
        </w:rPr>
        <w:lastRenderedPageBreak/>
        <w:drawing>
          <wp:inline distT="0" distB="0" distL="0" distR="0" wp14:anchorId="5CA86C3E" wp14:editId="7F99CFD4">
            <wp:extent cx="5388730" cy="2308634"/>
            <wp:effectExtent l="0" t="0" r="2540" b="0"/>
            <wp:docPr id="10" name="Picture 10" descr="A graph of 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graph showing different colored lin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0306" cy="2317878"/>
                    </a:xfrm>
                    <a:prstGeom prst="rect">
                      <a:avLst/>
                    </a:prstGeom>
                    <a:noFill/>
                    <a:ln>
                      <a:noFill/>
                    </a:ln>
                  </pic:spPr>
                </pic:pic>
              </a:graphicData>
            </a:graphic>
          </wp:inline>
        </w:drawing>
      </w:r>
    </w:p>
    <w:p w14:paraId="6FBA410D" w14:textId="71A050AF" w:rsidR="00B66DD3" w:rsidRPr="00112B15" w:rsidRDefault="00B66DD3" w:rsidP="00031C3F">
      <w:pPr>
        <w:pStyle w:val="Body"/>
        <w:jc w:val="center"/>
        <w:rPr>
          <w:rFonts w:ascii="Arial" w:hAnsi="Arial" w:cs="Arial"/>
          <w:b/>
          <w:bCs/>
        </w:rPr>
      </w:pPr>
      <w:r w:rsidRPr="00112B15">
        <w:rPr>
          <w:rFonts w:ascii="Arial" w:hAnsi="Arial" w:cs="Arial"/>
          <w:b/>
          <w:bCs/>
        </w:rPr>
        <w:t>Fig</w:t>
      </w:r>
      <w:r w:rsidR="00031C3F" w:rsidRPr="00112B15">
        <w:rPr>
          <w:rFonts w:ascii="Arial" w:hAnsi="Arial" w:cs="Arial"/>
          <w:b/>
          <w:bCs/>
        </w:rPr>
        <w:t xml:space="preserve">. </w:t>
      </w:r>
      <w:r w:rsidRPr="00112B15">
        <w:rPr>
          <w:rFonts w:ascii="Arial" w:hAnsi="Arial" w:cs="Arial"/>
          <w:b/>
          <w:bCs/>
        </w:rPr>
        <w:t>8</w:t>
      </w:r>
      <w:r w:rsidR="00031C3F" w:rsidRPr="00112B15">
        <w:rPr>
          <w:rFonts w:ascii="Arial" w:hAnsi="Arial" w:cs="Arial"/>
          <w:b/>
          <w:bCs/>
        </w:rPr>
        <w:t xml:space="preserve">. </w:t>
      </w:r>
      <w:r w:rsidRPr="00112B15">
        <w:rPr>
          <w:rFonts w:ascii="Arial" w:hAnsi="Arial" w:cs="Arial"/>
          <w:b/>
          <w:bCs/>
        </w:rPr>
        <w:t xml:space="preserve">Variation of </w:t>
      </w:r>
      <w:r w:rsidR="00031C3F" w:rsidRPr="00112B15">
        <w:rPr>
          <w:rFonts w:ascii="Arial" w:hAnsi="Arial" w:cs="Arial"/>
          <w:b/>
          <w:bCs/>
        </w:rPr>
        <w:t>s</w:t>
      </w:r>
      <w:r w:rsidRPr="00112B15">
        <w:rPr>
          <w:rFonts w:ascii="Arial" w:hAnsi="Arial" w:cs="Arial"/>
          <w:b/>
          <w:bCs/>
        </w:rPr>
        <w:t xml:space="preserve">plitting </w:t>
      </w:r>
      <w:r w:rsidR="00031C3F" w:rsidRPr="00112B15">
        <w:rPr>
          <w:rFonts w:ascii="Arial" w:hAnsi="Arial" w:cs="Arial"/>
          <w:b/>
          <w:bCs/>
        </w:rPr>
        <w:t>t</w:t>
      </w:r>
      <w:r w:rsidRPr="00112B15">
        <w:rPr>
          <w:rFonts w:ascii="Arial" w:hAnsi="Arial" w:cs="Arial"/>
          <w:b/>
          <w:bCs/>
        </w:rPr>
        <w:t xml:space="preserve">ensile and </w:t>
      </w:r>
      <w:r w:rsidR="00031C3F" w:rsidRPr="00112B15">
        <w:rPr>
          <w:rFonts w:ascii="Arial" w:hAnsi="Arial" w:cs="Arial"/>
          <w:b/>
          <w:bCs/>
        </w:rPr>
        <w:t>f</w:t>
      </w:r>
      <w:r w:rsidRPr="00112B15">
        <w:rPr>
          <w:rFonts w:ascii="Arial" w:hAnsi="Arial" w:cs="Arial"/>
          <w:b/>
          <w:bCs/>
        </w:rPr>
        <w:t xml:space="preserve">lexural </w:t>
      </w:r>
      <w:r w:rsidR="00031C3F" w:rsidRPr="00112B15">
        <w:rPr>
          <w:rFonts w:ascii="Arial" w:hAnsi="Arial" w:cs="Arial"/>
          <w:b/>
          <w:bCs/>
        </w:rPr>
        <w:t>s</w:t>
      </w:r>
      <w:r w:rsidRPr="00112B15">
        <w:rPr>
          <w:rFonts w:ascii="Arial" w:hAnsi="Arial" w:cs="Arial"/>
          <w:b/>
          <w:bCs/>
        </w:rPr>
        <w:t xml:space="preserve">trength with </w:t>
      </w:r>
      <w:r w:rsidR="00031C3F" w:rsidRPr="00112B15">
        <w:rPr>
          <w:rFonts w:ascii="Arial" w:hAnsi="Arial" w:cs="Arial"/>
          <w:b/>
          <w:bCs/>
        </w:rPr>
        <w:t>r</w:t>
      </w:r>
      <w:r w:rsidRPr="00112B15">
        <w:rPr>
          <w:rFonts w:ascii="Arial" w:hAnsi="Arial" w:cs="Arial"/>
          <w:b/>
          <w:bCs/>
        </w:rPr>
        <w:t xml:space="preserve">ecycled </w:t>
      </w:r>
      <w:r w:rsidR="00031C3F" w:rsidRPr="00112B15">
        <w:rPr>
          <w:rFonts w:ascii="Arial" w:hAnsi="Arial" w:cs="Arial"/>
          <w:b/>
          <w:bCs/>
        </w:rPr>
        <w:t>a</w:t>
      </w:r>
      <w:r w:rsidRPr="00112B15">
        <w:rPr>
          <w:rFonts w:ascii="Arial" w:hAnsi="Arial" w:cs="Arial"/>
          <w:b/>
          <w:bCs/>
        </w:rPr>
        <w:t xml:space="preserve">ggregate </w:t>
      </w:r>
      <w:r w:rsidR="00031C3F" w:rsidRPr="00112B15">
        <w:rPr>
          <w:rFonts w:ascii="Arial" w:hAnsi="Arial" w:cs="Arial"/>
          <w:b/>
          <w:bCs/>
        </w:rPr>
        <w:t>c</w:t>
      </w:r>
      <w:r w:rsidRPr="00112B15">
        <w:rPr>
          <w:rFonts w:ascii="Arial" w:hAnsi="Arial" w:cs="Arial"/>
          <w:b/>
          <w:bCs/>
        </w:rPr>
        <w:t>ontent</w:t>
      </w:r>
    </w:p>
    <w:p w14:paraId="072F1C53" w14:textId="196209EE" w:rsidR="002C18EE" w:rsidRPr="00112B15" w:rsidRDefault="002C18EE" w:rsidP="002C18EE">
      <w:pPr>
        <w:pStyle w:val="Body"/>
        <w:rPr>
          <w:rFonts w:ascii="Arial" w:hAnsi="Arial" w:cs="Arial"/>
        </w:rPr>
      </w:pPr>
      <w:r w:rsidRPr="00112B15">
        <w:rPr>
          <w:rFonts w:ascii="Arial" w:hAnsi="Arial" w:cs="Arial"/>
          <w:b/>
          <w:caps/>
          <w:sz w:val="22"/>
        </w:rPr>
        <w:t xml:space="preserve">3.8 </w:t>
      </w:r>
      <w:r w:rsidRPr="00112B15">
        <w:rPr>
          <w:rFonts w:ascii="Arial" w:hAnsi="Arial" w:cs="Arial"/>
          <w:b/>
          <w:sz w:val="22"/>
        </w:rPr>
        <w:t>Identification of Optimal Replacement Level</w:t>
      </w:r>
    </w:p>
    <w:p w14:paraId="370048A8" w14:textId="037D42F1" w:rsidR="00B66DD3" w:rsidRPr="00112B15" w:rsidRDefault="00B66DD3" w:rsidP="00B66DD3">
      <w:pPr>
        <w:pStyle w:val="Body"/>
        <w:rPr>
          <w:rFonts w:ascii="Arial" w:hAnsi="Arial" w:cs="Arial"/>
        </w:rPr>
      </w:pPr>
      <w:r w:rsidRPr="00112B15">
        <w:rPr>
          <w:rFonts w:ascii="Arial" w:hAnsi="Arial" w:cs="Arial"/>
        </w:rPr>
        <w:t>The optimal replacement level of recycled aggregates was established through an integrated assessment of strength and durability indices (Tables 4, 6, and 8) utilizing benchmarks from NIS 87 (2014) and BS EN 772-1 (2011). As illustrated in Table 4, compressive strength diminished with increasing recycled content, from 10.1 N/mm² (M1) to 7.6 N/mm² (M2), while partial replacements (M3, M4) attained values of 8.4–8.8 N/mm², maintaining 83–87% of the control strength. The corresponding tensile strengths (2.74–2.79 MPa) complied with Neville’s (2011) empirical ratio (10–12%). Durability indices (Table 6) confirmed moderate absorption rates (7.0–7.3%), carbonation depths less than 8 mm, and densities exceeding 2150 kg/m³ for mixes M3 and M4, in contrast to M2 (8.1%, 9 mm). Figure 9 demonstrates an inverse relationship between strength and absorption, indicating a pore-driven reduction in interparticle bonding (Silva et al., 2020). Overall, a 50% substitution, whether fine or coarse, achieved a balanced performance in mechanical strength and durability, aligning with the findings of Ajamu et al. (2020) and Silva et al. (2020). Consequently, mixes M3 and M4 satisfy the criteria for structural integrity, density, and durability, thereby representing the optimal environmentally efficient replacement proportions.</w:t>
      </w:r>
      <w:r w:rsidR="0051483D">
        <w:rPr>
          <w:rFonts w:ascii="Arial" w:hAnsi="Arial" w:cs="Arial"/>
        </w:rPr>
        <w:t xml:space="preserve"> </w:t>
      </w:r>
    </w:p>
    <w:p w14:paraId="20F036F7" w14:textId="77777777" w:rsidR="00B66DD3" w:rsidRPr="00112B15" w:rsidRDefault="00B66DD3" w:rsidP="00031C3F">
      <w:pPr>
        <w:pStyle w:val="Body"/>
        <w:jc w:val="center"/>
        <w:rPr>
          <w:rFonts w:ascii="Arial" w:hAnsi="Arial" w:cs="Arial"/>
          <w:b/>
          <w:bCs/>
        </w:rPr>
      </w:pPr>
      <w:r w:rsidRPr="00112B15">
        <w:rPr>
          <w:rFonts w:ascii="Arial" w:hAnsi="Arial" w:cs="Arial"/>
          <w:b/>
          <w:bCs/>
          <w:noProof/>
        </w:rPr>
        <w:drawing>
          <wp:inline distT="0" distB="0" distL="0" distR="0" wp14:anchorId="699E9417" wp14:editId="2246578F">
            <wp:extent cx="5063708" cy="2580545"/>
            <wp:effectExtent l="0" t="0" r="0" b="0"/>
            <wp:docPr id="13" name="Picture 13" descr="A graph of water absor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water absorption&#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80503" cy="2589104"/>
                    </a:xfrm>
                    <a:prstGeom prst="rect">
                      <a:avLst/>
                    </a:prstGeom>
                    <a:noFill/>
                    <a:ln>
                      <a:noFill/>
                    </a:ln>
                  </pic:spPr>
                </pic:pic>
              </a:graphicData>
            </a:graphic>
          </wp:inline>
        </w:drawing>
      </w:r>
    </w:p>
    <w:p w14:paraId="054D39F4" w14:textId="2F6351EF" w:rsidR="00B66DD3" w:rsidRPr="00112B15" w:rsidRDefault="00B66DD3" w:rsidP="00031C3F">
      <w:pPr>
        <w:pStyle w:val="Body"/>
        <w:spacing w:after="0"/>
        <w:jc w:val="center"/>
        <w:rPr>
          <w:rFonts w:ascii="Arial" w:hAnsi="Arial" w:cs="Arial"/>
        </w:rPr>
      </w:pPr>
      <w:r w:rsidRPr="00112B15">
        <w:rPr>
          <w:rFonts w:ascii="Arial" w:hAnsi="Arial" w:cs="Arial"/>
          <w:b/>
          <w:bCs/>
        </w:rPr>
        <w:t>Fig</w:t>
      </w:r>
      <w:r w:rsidR="00031C3F" w:rsidRPr="00112B15">
        <w:rPr>
          <w:rFonts w:ascii="Arial" w:hAnsi="Arial" w:cs="Arial"/>
          <w:b/>
          <w:bCs/>
        </w:rPr>
        <w:t>.</w:t>
      </w:r>
      <w:r w:rsidRPr="00112B15">
        <w:rPr>
          <w:rFonts w:ascii="Arial" w:hAnsi="Arial" w:cs="Arial"/>
          <w:b/>
          <w:bCs/>
        </w:rPr>
        <w:t xml:space="preserve"> 9</w:t>
      </w:r>
      <w:r w:rsidR="00031C3F" w:rsidRPr="00112B15">
        <w:rPr>
          <w:rFonts w:ascii="Arial" w:hAnsi="Arial" w:cs="Arial"/>
          <w:b/>
          <w:bCs/>
        </w:rPr>
        <w:t xml:space="preserve">. </w:t>
      </w:r>
      <w:r w:rsidRPr="00112B15">
        <w:rPr>
          <w:rFonts w:ascii="Arial" w:hAnsi="Arial" w:cs="Arial"/>
          <w:b/>
          <w:bCs/>
        </w:rPr>
        <w:t xml:space="preserve">Compressive </w:t>
      </w:r>
      <w:r w:rsidR="00031C3F" w:rsidRPr="00112B15">
        <w:rPr>
          <w:rFonts w:ascii="Arial" w:hAnsi="Arial" w:cs="Arial"/>
          <w:b/>
          <w:bCs/>
        </w:rPr>
        <w:t>s</w:t>
      </w:r>
      <w:r w:rsidRPr="00112B15">
        <w:rPr>
          <w:rFonts w:ascii="Arial" w:hAnsi="Arial" w:cs="Arial"/>
          <w:b/>
          <w:bCs/>
        </w:rPr>
        <w:t>trength–</w:t>
      </w:r>
      <w:r w:rsidR="00031C3F" w:rsidRPr="00112B15">
        <w:rPr>
          <w:rFonts w:ascii="Arial" w:hAnsi="Arial" w:cs="Arial"/>
          <w:b/>
          <w:bCs/>
        </w:rPr>
        <w:t>w</w:t>
      </w:r>
      <w:r w:rsidRPr="00112B15">
        <w:rPr>
          <w:rFonts w:ascii="Arial" w:hAnsi="Arial" w:cs="Arial"/>
          <w:b/>
          <w:bCs/>
        </w:rPr>
        <w:t xml:space="preserve">ater </w:t>
      </w:r>
      <w:r w:rsidR="00031C3F" w:rsidRPr="00112B15">
        <w:rPr>
          <w:rFonts w:ascii="Arial" w:hAnsi="Arial" w:cs="Arial"/>
          <w:b/>
          <w:bCs/>
        </w:rPr>
        <w:t>a</w:t>
      </w:r>
      <w:r w:rsidRPr="00112B15">
        <w:rPr>
          <w:rFonts w:ascii="Arial" w:hAnsi="Arial" w:cs="Arial"/>
          <w:b/>
          <w:bCs/>
        </w:rPr>
        <w:t xml:space="preserve">bsorption </w:t>
      </w:r>
      <w:r w:rsidR="00031C3F" w:rsidRPr="00112B15">
        <w:rPr>
          <w:rFonts w:ascii="Arial" w:hAnsi="Arial" w:cs="Arial"/>
          <w:b/>
          <w:bCs/>
        </w:rPr>
        <w:t>r</w:t>
      </w:r>
      <w:r w:rsidRPr="00112B15">
        <w:rPr>
          <w:rFonts w:ascii="Arial" w:hAnsi="Arial" w:cs="Arial"/>
          <w:b/>
          <w:bCs/>
        </w:rPr>
        <w:t xml:space="preserve">elationship </w:t>
      </w:r>
      <w:r w:rsidR="00031C3F" w:rsidRPr="00112B15">
        <w:rPr>
          <w:rFonts w:ascii="Arial" w:hAnsi="Arial" w:cs="Arial"/>
          <w:b/>
          <w:bCs/>
        </w:rPr>
        <w:t>a</w:t>
      </w:r>
      <w:r w:rsidRPr="00112B15">
        <w:rPr>
          <w:rFonts w:ascii="Arial" w:hAnsi="Arial" w:cs="Arial"/>
          <w:b/>
          <w:bCs/>
        </w:rPr>
        <w:t xml:space="preserve">cross </w:t>
      </w:r>
      <w:r w:rsidR="00031C3F" w:rsidRPr="00112B15">
        <w:rPr>
          <w:rFonts w:ascii="Arial" w:hAnsi="Arial" w:cs="Arial"/>
          <w:b/>
          <w:bCs/>
        </w:rPr>
        <w:t>m</w:t>
      </w:r>
      <w:r w:rsidRPr="00112B15">
        <w:rPr>
          <w:rFonts w:ascii="Arial" w:hAnsi="Arial" w:cs="Arial"/>
          <w:b/>
          <w:bCs/>
        </w:rPr>
        <w:t>ixes</w:t>
      </w:r>
    </w:p>
    <w:p w14:paraId="5E1D2425" w14:textId="77777777" w:rsidR="00790ADA" w:rsidRPr="00112B15" w:rsidRDefault="00790ADA" w:rsidP="00441B6F">
      <w:pPr>
        <w:pStyle w:val="Body"/>
        <w:spacing w:after="0"/>
        <w:rPr>
          <w:rFonts w:ascii="Arial" w:hAnsi="Arial" w:cs="Arial"/>
        </w:rPr>
      </w:pPr>
    </w:p>
    <w:p w14:paraId="1F00857F" w14:textId="77777777" w:rsidR="00B01FCD" w:rsidRPr="00112B15" w:rsidRDefault="00000F8F" w:rsidP="00441B6F">
      <w:pPr>
        <w:pStyle w:val="ConcHead"/>
        <w:spacing w:after="0"/>
        <w:jc w:val="both"/>
        <w:rPr>
          <w:rFonts w:ascii="Arial" w:hAnsi="Arial" w:cs="Arial"/>
        </w:rPr>
      </w:pPr>
      <w:r w:rsidRPr="00112B15">
        <w:rPr>
          <w:rFonts w:ascii="Arial" w:hAnsi="Arial" w:cs="Arial"/>
        </w:rPr>
        <w:t xml:space="preserve">4. </w:t>
      </w:r>
      <w:r w:rsidR="00B01FCD" w:rsidRPr="00112B15">
        <w:rPr>
          <w:rFonts w:ascii="Arial" w:hAnsi="Arial" w:cs="Arial"/>
        </w:rPr>
        <w:t>Conclusion</w:t>
      </w:r>
    </w:p>
    <w:p w14:paraId="7D1957DB" w14:textId="77777777" w:rsidR="00031C3F" w:rsidRPr="00112B15" w:rsidRDefault="00031C3F" w:rsidP="00031C3F">
      <w:pPr>
        <w:pStyle w:val="Body"/>
        <w:rPr>
          <w:rFonts w:ascii="Arial" w:hAnsi="Arial" w:cs="Arial"/>
        </w:rPr>
      </w:pPr>
      <w:r w:rsidRPr="00112B15">
        <w:rPr>
          <w:rFonts w:ascii="Arial" w:hAnsi="Arial" w:cs="Arial"/>
        </w:rPr>
        <w:t xml:space="preserve">This study demonstrated the technical feasibility and environmental benefits of utilizing recycled construction and demolition waste (C&amp;DW) as a partial substitute for natural aggregate in the production of sandcrete blocks. Through comprehensive laboratory testing, the research confirmed that recycled aggregates possess suitable physical, mechanical, and chemical properties, rendering them effective replacements when proper quality control measures are </w:t>
      </w:r>
      <w:r w:rsidRPr="00112B15">
        <w:rPr>
          <w:rFonts w:ascii="Arial" w:hAnsi="Arial" w:cs="Arial"/>
        </w:rPr>
        <w:lastRenderedPageBreak/>
        <w:t>implemented. Although recycled aggregates exhibited marginally lower densities and higher water absorption due to adhered mortar, their crushing, impact, and abrasion resistance conformed to ASTM and NIS standards. Sandcrete blocks containing 50% recycled aggregates (M3 and M4) achieved compressive strengths exceeding 8 N/mm², tensile strengths above 2.7 MPa, and absorption rates below 8%, thereby satisfying NIS 87:2014 standards. Carbonation depths remained below 10 mm, indicating favorable durability in tropical climates. The study concludes that a substitution level of 50% presents the optimal balance between strength, density, and durability, as higher levels may compromise compaction and mechanical properties. Consequently, the partial utilization of C&amp;D waste constitutes a sustainable and technically viable approach for Nigeria’s construction industry, contributing to waste reduction in landfills, conservation of natural resources, and the advancement of circular economy and green building initiatives.</w:t>
      </w:r>
    </w:p>
    <w:p w14:paraId="1F4B82B6" w14:textId="17A9C267" w:rsidR="00031C3F" w:rsidRPr="00112B15" w:rsidRDefault="00031C3F" w:rsidP="00031C3F">
      <w:pPr>
        <w:pStyle w:val="Body"/>
        <w:rPr>
          <w:rFonts w:ascii="Arial" w:hAnsi="Arial" w:cs="Arial"/>
          <w:b/>
          <w:bCs/>
        </w:rPr>
      </w:pPr>
      <w:r w:rsidRPr="00112B15">
        <w:rPr>
          <w:rFonts w:ascii="Arial" w:hAnsi="Arial" w:cs="Arial"/>
          <w:b/>
          <w:bCs/>
        </w:rPr>
        <w:t>4.1 Recommendations</w:t>
      </w:r>
    </w:p>
    <w:p w14:paraId="2EE23192" w14:textId="77777777" w:rsidR="00031C3F" w:rsidRPr="00112B15" w:rsidRDefault="00031C3F" w:rsidP="00031C3F">
      <w:pPr>
        <w:pStyle w:val="Body"/>
        <w:rPr>
          <w:rFonts w:ascii="Arial" w:hAnsi="Arial" w:cs="Arial"/>
        </w:rPr>
      </w:pPr>
      <w:r w:rsidRPr="00112B15">
        <w:rPr>
          <w:rFonts w:ascii="Arial" w:hAnsi="Arial" w:cs="Arial"/>
        </w:rPr>
        <w:t>Based on the study findings, the following concise recommendations are proposed:</w:t>
      </w:r>
    </w:p>
    <w:p w14:paraId="36948362"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Industrial Adoption: Utilize up to 50% recycled aggregates in sandcrete block production to reduce natural resource depletion.</w:t>
      </w:r>
    </w:p>
    <w:p w14:paraId="7A811C2B"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Standardization: The Standards Organisation of Nigeria (SON) should integrate recycled aggregates into NIS 87, defining performance categories.</w:t>
      </w:r>
    </w:p>
    <w:p w14:paraId="46228818"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Policy Framework: FMEnv and NESREA should establish C&amp;D waste recycling policies, promoting source segregation and certified recycling plants.</w:t>
      </w:r>
    </w:p>
    <w:p w14:paraId="35CBDEE8"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Material Improvement: Incorporate supplementary cementitious materials (fly ash, silica fume, GGBFS) to enhance recycled block strength and durability.</w:t>
      </w:r>
    </w:p>
    <w:p w14:paraId="69332A1E" w14:textId="77777777" w:rsidR="00031C3F" w:rsidRPr="00112B15" w:rsidRDefault="00031C3F" w:rsidP="00031C3F">
      <w:pPr>
        <w:pStyle w:val="Body"/>
        <w:numPr>
          <w:ilvl w:val="0"/>
          <w:numId w:val="32"/>
        </w:numPr>
        <w:spacing w:after="0"/>
        <w:rPr>
          <w:rFonts w:ascii="Arial" w:hAnsi="Arial" w:cs="Arial"/>
        </w:rPr>
      </w:pPr>
      <w:r w:rsidRPr="00112B15">
        <w:rPr>
          <w:rFonts w:ascii="Arial" w:hAnsi="Arial" w:cs="Arial"/>
        </w:rPr>
        <w:t>Economic Assessment: Conduct cost–benefit and life-cycle analyses to determine the economic and environmental viability of C&amp;DW recycling.</w:t>
      </w:r>
    </w:p>
    <w:p w14:paraId="3FDEEB0F" w14:textId="77777777" w:rsidR="00790ADA" w:rsidRPr="00112B15" w:rsidRDefault="00790ADA" w:rsidP="00441B6F">
      <w:pPr>
        <w:pStyle w:val="Body"/>
        <w:spacing w:after="0"/>
        <w:rPr>
          <w:rFonts w:ascii="Arial" w:hAnsi="Arial" w:cs="Arial"/>
        </w:rPr>
      </w:pPr>
    </w:p>
    <w:p w14:paraId="22D385B0" w14:textId="6A7727F8" w:rsidR="00860000" w:rsidRDefault="00860000" w:rsidP="00441B6F">
      <w:pPr>
        <w:pStyle w:val="ReferHead"/>
        <w:spacing w:after="0"/>
        <w:jc w:val="both"/>
        <w:rPr>
          <w:rFonts w:ascii="Arial" w:hAnsi="Arial" w:cs="Arial"/>
          <w:bCs/>
        </w:rPr>
      </w:pPr>
      <w:r w:rsidRPr="00112B15">
        <w:rPr>
          <w:rFonts w:ascii="Arial" w:hAnsi="Arial" w:cs="Arial"/>
          <w:bCs/>
        </w:rPr>
        <w:t>Competing interests</w:t>
      </w:r>
    </w:p>
    <w:p w14:paraId="78454B41" w14:textId="77777777" w:rsidR="00726D5A" w:rsidRPr="00112B15" w:rsidRDefault="00726D5A" w:rsidP="00441B6F">
      <w:pPr>
        <w:pStyle w:val="ReferHead"/>
        <w:spacing w:after="0"/>
        <w:jc w:val="both"/>
        <w:rPr>
          <w:rFonts w:ascii="Arial" w:hAnsi="Arial" w:cs="Arial"/>
          <w:bCs/>
        </w:rPr>
      </w:pPr>
    </w:p>
    <w:p w14:paraId="0330F37E" w14:textId="1564E79D" w:rsidR="00860000" w:rsidRDefault="00E66E10" w:rsidP="00441B6F">
      <w:pPr>
        <w:pStyle w:val="ReferHead"/>
        <w:spacing w:after="0"/>
        <w:jc w:val="both"/>
        <w:rPr>
          <w:rFonts w:ascii="Arial" w:hAnsi="Arial" w:cs="Arial"/>
          <w:b w:val="0"/>
          <w:caps w:val="0"/>
          <w:sz w:val="20"/>
        </w:rPr>
      </w:pPr>
      <w:r w:rsidRPr="00112B15">
        <w:rPr>
          <w:rFonts w:ascii="Arial" w:hAnsi="Arial" w:cs="Arial"/>
          <w:b w:val="0"/>
          <w:caps w:val="0"/>
          <w:sz w:val="20"/>
        </w:rPr>
        <w:t>Authors have declared that no competing interests exist.</w:t>
      </w:r>
    </w:p>
    <w:p w14:paraId="2EBC409C" w14:textId="77777777" w:rsidR="003D2675" w:rsidRDefault="003D2675" w:rsidP="00726D5A">
      <w:pPr>
        <w:rPr>
          <w:b/>
          <w:bCs/>
          <w:highlight w:val="yellow"/>
        </w:rPr>
      </w:pPr>
    </w:p>
    <w:p w14:paraId="041C233E" w14:textId="46A122AE" w:rsidR="00726D5A" w:rsidRPr="003D2675" w:rsidRDefault="00726D5A" w:rsidP="00726D5A">
      <w:pPr>
        <w:rPr>
          <w:b/>
          <w:bCs/>
        </w:rPr>
      </w:pPr>
      <w:r w:rsidRPr="003D2675">
        <w:rPr>
          <w:b/>
          <w:bCs/>
        </w:rPr>
        <w:t>Disclaimer (Artificial intelligence)</w:t>
      </w:r>
    </w:p>
    <w:p w14:paraId="5108E58D" w14:textId="77777777" w:rsidR="00726D5A" w:rsidRPr="003D2675" w:rsidRDefault="00726D5A" w:rsidP="00726D5A">
      <w:r w:rsidRPr="003D2675">
        <w:t xml:space="preserve">Author(s) hereby declare that NO generative AI technologies such as Large Language Models (ChatGPT, COPILOT, etc.) and text-to-image generators have been used during the writing or editing of this manuscript. </w:t>
      </w:r>
    </w:p>
    <w:p w14:paraId="5B163432" w14:textId="77777777" w:rsidR="00726D5A" w:rsidRPr="00112B15" w:rsidRDefault="00726D5A" w:rsidP="00441B6F">
      <w:pPr>
        <w:pStyle w:val="ReferHead"/>
        <w:spacing w:after="0"/>
        <w:jc w:val="both"/>
        <w:rPr>
          <w:rFonts w:ascii="Arial" w:hAnsi="Arial" w:cs="Arial"/>
          <w:b w:val="0"/>
          <w:caps w:val="0"/>
          <w:sz w:val="20"/>
        </w:rPr>
      </w:pPr>
    </w:p>
    <w:p w14:paraId="07F9D49C" w14:textId="77777777" w:rsidR="00371FB6" w:rsidRPr="00112B15" w:rsidRDefault="00371FB6" w:rsidP="00441B6F">
      <w:pPr>
        <w:pStyle w:val="ReferHead"/>
        <w:spacing w:after="0"/>
        <w:jc w:val="both"/>
        <w:rPr>
          <w:rFonts w:ascii="Arial" w:hAnsi="Arial" w:cs="Arial"/>
          <w:b w:val="0"/>
          <w:caps w:val="0"/>
          <w:sz w:val="20"/>
        </w:rPr>
      </w:pPr>
    </w:p>
    <w:p w14:paraId="5BDF7345" w14:textId="77777777" w:rsidR="00860000" w:rsidRPr="00112B15" w:rsidRDefault="00860000" w:rsidP="00441B6F">
      <w:pPr>
        <w:pStyle w:val="ReferHead"/>
        <w:spacing w:after="0"/>
        <w:jc w:val="both"/>
        <w:rPr>
          <w:rFonts w:ascii="Arial" w:hAnsi="Arial" w:cs="Arial"/>
        </w:rPr>
      </w:pPr>
    </w:p>
    <w:p w14:paraId="26560339" w14:textId="77777777" w:rsidR="00B01FCD" w:rsidRPr="00112B15" w:rsidRDefault="00B01FCD" w:rsidP="00441B6F">
      <w:pPr>
        <w:pStyle w:val="ReferHead"/>
        <w:spacing w:after="0"/>
        <w:jc w:val="both"/>
        <w:rPr>
          <w:rFonts w:ascii="Arial" w:hAnsi="Arial" w:cs="Arial"/>
        </w:rPr>
      </w:pPr>
      <w:r w:rsidRPr="00112B15">
        <w:rPr>
          <w:rFonts w:ascii="Arial" w:hAnsi="Arial" w:cs="Arial"/>
        </w:rPr>
        <w:t>References</w:t>
      </w:r>
    </w:p>
    <w:p w14:paraId="0C062C8A" w14:textId="77777777" w:rsidR="00031C3F" w:rsidRPr="00112B15" w:rsidRDefault="00031C3F" w:rsidP="00031C3F">
      <w:pPr>
        <w:pStyle w:val="Body"/>
        <w:spacing w:after="0"/>
        <w:rPr>
          <w:rFonts w:ascii="Arial" w:hAnsi="Arial" w:cs="Arial"/>
        </w:rPr>
      </w:pPr>
    </w:p>
    <w:p w14:paraId="10D64AF3" w14:textId="08AA658B"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Ajamu,</w:t>
      </w:r>
      <w:r w:rsidRPr="00112B15">
        <w:rPr>
          <w:rFonts w:ascii="Arial" w:hAnsi="Arial" w:cs="Arial"/>
        </w:rPr>
        <w:tab/>
        <w:t xml:space="preserve"> S. O., Akinwumi, I. I., &amp; Adekitan, A. (2020). Performance evaluation of sandcrete blocks incorporating recycled construction and demolition waste aggregates. </w:t>
      </w:r>
      <w:r w:rsidRPr="00112B15">
        <w:rPr>
          <w:rFonts w:ascii="Arial" w:hAnsi="Arial" w:cs="Arial"/>
          <w:i/>
          <w:iCs/>
        </w:rPr>
        <w:t>Journal of Building Engineering, 30</w:t>
      </w:r>
      <w:r w:rsidRPr="00112B15">
        <w:rPr>
          <w:rFonts w:ascii="Arial" w:hAnsi="Arial" w:cs="Arial"/>
        </w:rPr>
        <w:t xml:space="preserve">, 101275. </w:t>
      </w:r>
      <w:hyperlink r:id="rId23" w:tgtFrame="_new" w:history="1">
        <w:r w:rsidRPr="00112B15">
          <w:rPr>
            <w:rStyle w:val="Hyperlink"/>
            <w:rFonts w:ascii="Arial" w:hAnsi="Arial" w:cs="Arial"/>
          </w:rPr>
          <w:t>https://doi.org/10.1016/j.jobe.2020.101275</w:t>
        </w:r>
      </w:hyperlink>
    </w:p>
    <w:p w14:paraId="080601DB" w14:textId="3814FBFD"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Alkhteeb, L., &amp; Dawood, M. (2025). The effect of recycled aggregate on properties of concrete: A review. Hybrid Advances, 11, 100535. </w:t>
      </w:r>
      <w:hyperlink r:id="rId24" w:history="1">
        <w:r w:rsidR="00672821" w:rsidRPr="005F2760">
          <w:rPr>
            <w:rStyle w:val="Hyperlink"/>
            <w:rFonts w:ascii="Arial" w:hAnsi="Arial" w:cs="Arial"/>
          </w:rPr>
          <w:t>https://doi.org/10.1016/j.hybadv.2025.100535</w:t>
        </w:r>
      </w:hyperlink>
      <w:r w:rsidR="00672821">
        <w:rPr>
          <w:rFonts w:ascii="Arial" w:hAnsi="Arial" w:cs="Arial"/>
        </w:rPr>
        <w:t xml:space="preserve"> </w:t>
      </w:r>
    </w:p>
    <w:p w14:paraId="6981DD29" w14:textId="5FD20831"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Alsheyab, M.. (2021). Recycling of construction and demolition waste and its impact on climate change and sustainable development. International Journal of Environmental Science and Technology. </w:t>
      </w:r>
      <w:hyperlink r:id="rId25" w:history="1">
        <w:r w:rsidR="00672821" w:rsidRPr="005F2760">
          <w:rPr>
            <w:rStyle w:val="Hyperlink"/>
            <w:rFonts w:ascii="Arial" w:hAnsi="Arial" w:cs="Arial"/>
          </w:rPr>
          <w:t>https://doi.org/10.1007/s13762-021-03217-1</w:t>
        </w:r>
      </w:hyperlink>
      <w:r w:rsidR="00672821">
        <w:rPr>
          <w:rFonts w:ascii="Arial" w:hAnsi="Arial" w:cs="Arial"/>
        </w:rPr>
        <w:t xml:space="preserve"> </w:t>
      </w:r>
    </w:p>
    <w:p w14:paraId="360E6D59" w14:textId="1FD71329"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Amer, E. A., Meyad, E. M., Meyad, A. M., &amp; Mohsin, A. K. (2024). The impact of natural resources on environmental degradation: A review of ecological footprint and CO2 emissions as indicators. </w:t>
      </w:r>
      <w:r w:rsidRPr="00112B15">
        <w:rPr>
          <w:rFonts w:ascii="Arial" w:hAnsi="Arial" w:cs="Arial"/>
          <w:i/>
          <w:iCs/>
        </w:rPr>
        <w:t>Frontiers in Environmental Science</w:t>
      </w:r>
      <w:r w:rsidRPr="00112B15">
        <w:rPr>
          <w:rFonts w:ascii="Arial" w:hAnsi="Arial" w:cs="Arial"/>
        </w:rPr>
        <w:t xml:space="preserve">, </w:t>
      </w:r>
      <w:r w:rsidRPr="00112B15">
        <w:rPr>
          <w:rFonts w:ascii="Arial" w:hAnsi="Arial" w:cs="Arial"/>
          <w:i/>
          <w:iCs/>
        </w:rPr>
        <w:t>12</w:t>
      </w:r>
      <w:r w:rsidRPr="00112B15">
        <w:rPr>
          <w:rFonts w:ascii="Arial" w:hAnsi="Arial" w:cs="Arial"/>
        </w:rPr>
        <w:t xml:space="preserve">, 1368125. </w:t>
      </w:r>
      <w:hyperlink r:id="rId26" w:history="1">
        <w:r w:rsidR="00672821" w:rsidRPr="005F2760">
          <w:rPr>
            <w:rStyle w:val="Hyperlink"/>
            <w:rFonts w:ascii="Arial" w:hAnsi="Arial" w:cs="Arial"/>
          </w:rPr>
          <w:t>https://doi.org/10.3389/fenvs.2024.1368125</w:t>
        </w:r>
      </w:hyperlink>
      <w:r w:rsidR="00672821">
        <w:rPr>
          <w:rFonts w:ascii="Arial" w:hAnsi="Arial" w:cs="Arial"/>
        </w:rPr>
        <w:t xml:space="preserve"> </w:t>
      </w:r>
    </w:p>
    <w:p w14:paraId="6285C80C" w14:textId="7D523665"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British</w:t>
      </w:r>
      <w:r w:rsidRPr="00112B15">
        <w:rPr>
          <w:rFonts w:ascii="Arial" w:hAnsi="Arial" w:cs="Arial"/>
        </w:rPr>
        <w:tab/>
        <w:t xml:space="preserve"> Standards Institution (BSI). (2011). </w:t>
      </w:r>
      <w:r w:rsidRPr="00112B15">
        <w:rPr>
          <w:rFonts w:ascii="Arial" w:hAnsi="Arial" w:cs="Arial"/>
          <w:i/>
          <w:iCs/>
        </w:rPr>
        <w:t>BS EN 772-1: Methods of test for masonry units – Determination of compressive strength.</w:t>
      </w:r>
      <w:r w:rsidRPr="00112B15">
        <w:rPr>
          <w:rFonts w:ascii="Arial" w:hAnsi="Arial" w:cs="Arial"/>
        </w:rPr>
        <w:t xml:space="preserve"> BSI Standards Limited.</w:t>
      </w:r>
      <w:r w:rsidR="00672821">
        <w:rPr>
          <w:rFonts w:ascii="Arial" w:hAnsi="Arial" w:cs="Arial"/>
        </w:rPr>
        <w:t xml:space="preserve"> </w:t>
      </w:r>
      <w:hyperlink r:id="rId27" w:history="1">
        <w:r w:rsidR="00672821" w:rsidRPr="005F2760">
          <w:rPr>
            <w:rStyle w:val="Hyperlink"/>
            <w:rFonts w:ascii="Arial" w:hAnsi="Arial" w:cs="Arial"/>
          </w:rPr>
          <w:t>https://www.bsigroup.com/en-GB/standards/bs-en-772-12011a12015/</w:t>
        </w:r>
      </w:hyperlink>
      <w:r w:rsidR="00672821">
        <w:rPr>
          <w:rFonts w:ascii="Arial" w:hAnsi="Arial" w:cs="Arial"/>
        </w:rPr>
        <w:t xml:space="preserve"> </w:t>
      </w:r>
    </w:p>
    <w:p w14:paraId="41585099" w14:textId="72FF7D56"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British </w:t>
      </w:r>
      <w:r w:rsidRPr="00112B15">
        <w:rPr>
          <w:rFonts w:ascii="Arial" w:hAnsi="Arial" w:cs="Arial"/>
        </w:rPr>
        <w:tab/>
        <w:t xml:space="preserve">Standards Institution (BSI). (2013). </w:t>
      </w:r>
      <w:r w:rsidRPr="00112B15">
        <w:rPr>
          <w:rFonts w:ascii="Arial" w:hAnsi="Arial" w:cs="Arial"/>
          <w:i/>
          <w:iCs/>
        </w:rPr>
        <w:t>BS 812-110 &amp; BS 812-112 – Methods for determination of aggregate crushing and impact value.</w:t>
      </w:r>
      <w:r w:rsidRPr="00112B15">
        <w:rPr>
          <w:rFonts w:ascii="Arial" w:hAnsi="Arial" w:cs="Arial"/>
        </w:rPr>
        <w:t xml:space="preserve"> BSI Standards Limited.</w:t>
      </w:r>
      <w:r w:rsidR="00672821">
        <w:rPr>
          <w:rFonts w:ascii="Arial" w:hAnsi="Arial" w:cs="Arial"/>
        </w:rPr>
        <w:t xml:space="preserve"> </w:t>
      </w:r>
      <w:hyperlink r:id="rId28" w:history="1">
        <w:r w:rsidR="00672821" w:rsidRPr="005F2760">
          <w:rPr>
            <w:rStyle w:val="Hyperlink"/>
            <w:rFonts w:ascii="Arial" w:hAnsi="Arial" w:cs="Arial"/>
          </w:rPr>
          <w:t>https://knowledge.bsigroup.com/products/testing-aggregates-methods-for-determination-of-aggregate-crushing-value-acv/standard</w:t>
        </w:r>
      </w:hyperlink>
      <w:r w:rsidR="00672821">
        <w:rPr>
          <w:rFonts w:ascii="Arial" w:hAnsi="Arial" w:cs="Arial"/>
        </w:rPr>
        <w:t xml:space="preserve"> </w:t>
      </w:r>
    </w:p>
    <w:p w14:paraId="7418C80F" w14:textId="680F58E2" w:rsidR="00031C3F" w:rsidRPr="00112B15" w:rsidRDefault="00031C3F" w:rsidP="00672821">
      <w:pPr>
        <w:pStyle w:val="Body"/>
        <w:numPr>
          <w:ilvl w:val="0"/>
          <w:numId w:val="34"/>
        </w:numPr>
        <w:spacing w:after="200"/>
        <w:rPr>
          <w:rFonts w:ascii="Arial" w:hAnsi="Arial" w:cs="Arial"/>
        </w:rPr>
      </w:pPr>
      <w:r w:rsidRPr="00112B15">
        <w:rPr>
          <w:rFonts w:ascii="Arial" w:hAnsi="Arial" w:cs="Arial"/>
        </w:rPr>
        <w:lastRenderedPageBreak/>
        <w:t xml:space="preserve">Chen, L., Yang, M., Chen, Z., Xie, Z., Huang, L., Osman, A. I., Farghali, M., Sandanayake, M., Liu, E., Ahn, Y. H., Al-Muhtaseb, A. H., Rooney, D. W., &amp; Yap, P. (2024). Conversion of waste into sustainable construction materials: A review of recent developments and prospects. </w:t>
      </w:r>
      <w:r w:rsidRPr="00112B15">
        <w:rPr>
          <w:rFonts w:ascii="Arial" w:hAnsi="Arial" w:cs="Arial"/>
          <w:i/>
          <w:iCs/>
        </w:rPr>
        <w:t>Materials Today Sustainability</w:t>
      </w:r>
      <w:r w:rsidRPr="00112B15">
        <w:rPr>
          <w:rFonts w:ascii="Arial" w:hAnsi="Arial" w:cs="Arial"/>
        </w:rPr>
        <w:t xml:space="preserve">, </w:t>
      </w:r>
      <w:r w:rsidRPr="00112B15">
        <w:rPr>
          <w:rFonts w:ascii="Arial" w:hAnsi="Arial" w:cs="Arial"/>
          <w:i/>
          <w:iCs/>
        </w:rPr>
        <w:t>27</w:t>
      </w:r>
      <w:r w:rsidRPr="00112B15">
        <w:rPr>
          <w:rFonts w:ascii="Arial" w:hAnsi="Arial" w:cs="Arial"/>
        </w:rPr>
        <w:t xml:space="preserve">, 100930. </w:t>
      </w:r>
      <w:hyperlink r:id="rId29" w:history="1">
        <w:r w:rsidR="00672821" w:rsidRPr="005F2760">
          <w:rPr>
            <w:rStyle w:val="Hyperlink"/>
            <w:rFonts w:ascii="Arial" w:hAnsi="Arial" w:cs="Arial"/>
          </w:rPr>
          <w:t>https://doi.org/10.1016/j.mtsust.2024.100930</w:t>
        </w:r>
      </w:hyperlink>
      <w:r w:rsidR="00672821">
        <w:rPr>
          <w:rFonts w:ascii="Arial" w:hAnsi="Arial" w:cs="Arial"/>
        </w:rPr>
        <w:t xml:space="preserve"> </w:t>
      </w:r>
    </w:p>
    <w:p w14:paraId="75BFD66A" w14:textId="32BD0870"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Ding, Y., She, A., &amp; Yao, W. (2023). Investigation of Water Absorption Behavior of Recycled Aggregates and its Effect on Concrete Strength. </w:t>
      </w:r>
      <w:r w:rsidRPr="00112B15">
        <w:rPr>
          <w:rFonts w:ascii="Arial" w:hAnsi="Arial" w:cs="Arial"/>
          <w:i/>
          <w:iCs/>
        </w:rPr>
        <w:t>Materials</w:t>
      </w:r>
      <w:r w:rsidRPr="00112B15">
        <w:rPr>
          <w:rFonts w:ascii="Arial" w:hAnsi="Arial" w:cs="Arial"/>
        </w:rPr>
        <w:t xml:space="preserve">, </w:t>
      </w:r>
      <w:r w:rsidRPr="00112B15">
        <w:rPr>
          <w:rFonts w:ascii="Arial" w:hAnsi="Arial" w:cs="Arial"/>
          <w:i/>
          <w:iCs/>
        </w:rPr>
        <w:t>16</w:t>
      </w:r>
      <w:r w:rsidRPr="00112B15">
        <w:rPr>
          <w:rFonts w:ascii="Arial" w:hAnsi="Arial" w:cs="Arial"/>
        </w:rPr>
        <w:t xml:space="preserve">(13), 4505. </w:t>
      </w:r>
      <w:hyperlink r:id="rId30" w:history="1">
        <w:r w:rsidR="00672821" w:rsidRPr="005F2760">
          <w:rPr>
            <w:rStyle w:val="Hyperlink"/>
            <w:rFonts w:ascii="Arial" w:hAnsi="Arial" w:cs="Arial"/>
          </w:rPr>
          <w:t>https://doi.org/10.3390/ma16134505</w:t>
        </w:r>
      </w:hyperlink>
      <w:r w:rsidR="00672821">
        <w:rPr>
          <w:rFonts w:ascii="Arial" w:hAnsi="Arial" w:cs="Arial"/>
        </w:rPr>
        <w:t xml:space="preserve"> </w:t>
      </w:r>
    </w:p>
    <w:p w14:paraId="5B91A129" w14:textId="51D2A8BA"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Frank, N. (2025). (Internet Source): What are Aggregates and How are they Used in Concrete Blocks? || Available online: </w:t>
      </w:r>
      <w:hyperlink r:id="rId31" w:history="1">
        <w:r w:rsidRPr="00112B15">
          <w:rPr>
            <w:rStyle w:val="Hyperlink"/>
            <w:rFonts w:ascii="Arial" w:hAnsi="Arial" w:cs="Arial"/>
          </w:rPr>
          <w:t>https://lignacite.co.uk/what-are-aggregates-in-concrete-blocks/?</w:t>
        </w:r>
      </w:hyperlink>
      <w:r w:rsidRPr="00112B15">
        <w:rPr>
          <w:rFonts w:ascii="Arial" w:hAnsi="Arial" w:cs="Arial"/>
        </w:rPr>
        <w:t xml:space="preserve"> </w:t>
      </w:r>
    </w:p>
    <w:p w14:paraId="7CE07716"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Gomes, C. L., Salles, P. Valle., César da Silva Bezerra, A., De Souza Rodrigues, C., &amp; Spitale Jacques Poggiali, F. (2023). Mechanical and durability properties of concrete produced with construction and demolition waste and rice husk ash. </w:t>
      </w:r>
      <w:r w:rsidRPr="00112B15">
        <w:rPr>
          <w:rFonts w:ascii="Arial" w:hAnsi="Arial" w:cs="Arial"/>
          <w:i/>
          <w:iCs/>
        </w:rPr>
        <w:t>Construction and Building Materials</w:t>
      </w:r>
      <w:r w:rsidRPr="00112B15">
        <w:rPr>
          <w:rFonts w:ascii="Arial" w:hAnsi="Arial" w:cs="Arial"/>
        </w:rPr>
        <w:t xml:space="preserve">, </w:t>
      </w:r>
      <w:r w:rsidRPr="00112B15">
        <w:rPr>
          <w:rFonts w:ascii="Arial" w:hAnsi="Arial" w:cs="Arial"/>
          <w:i/>
          <w:iCs/>
        </w:rPr>
        <w:t>406</w:t>
      </w:r>
      <w:r w:rsidRPr="00112B15">
        <w:rPr>
          <w:rFonts w:ascii="Arial" w:hAnsi="Arial" w:cs="Arial"/>
        </w:rPr>
        <w:t xml:space="preserve">, 133471. </w:t>
      </w:r>
      <w:hyperlink r:id="rId32" w:history="1">
        <w:r w:rsidRPr="00112B15">
          <w:rPr>
            <w:rStyle w:val="Hyperlink"/>
            <w:rFonts w:ascii="Arial" w:hAnsi="Arial" w:cs="Arial"/>
          </w:rPr>
          <w:t>https://doi.org/10.1016/j.conbuildmat.2023.133471</w:t>
        </w:r>
      </w:hyperlink>
    </w:p>
    <w:p w14:paraId="4A4574FD" w14:textId="5B14081A"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Junior, G. A., Leite, J. C., Mendez, G. D., Haddad, A. N., Silva, J. A., &amp; Da Costa, B. B. (2025). A Review of the Characteristics of Recycled Aggregates and the Mechanical Properties of Concrete Produced by Replacing Natural Coarse Aggregates with Recycled Ones—Fostering Resilient and Sustainable Infrastructures. </w:t>
      </w:r>
      <w:r w:rsidRPr="00112B15">
        <w:rPr>
          <w:rFonts w:ascii="Arial" w:hAnsi="Arial" w:cs="Arial"/>
          <w:i/>
          <w:iCs/>
        </w:rPr>
        <w:t>Infrastructures</w:t>
      </w:r>
      <w:r w:rsidRPr="00112B15">
        <w:rPr>
          <w:rFonts w:ascii="Arial" w:hAnsi="Arial" w:cs="Arial"/>
        </w:rPr>
        <w:t xml:space="preserve">, </w:t>
      </w:r>
      <w:r w:rsidRPr="00112B15">
        <w:rPr>
          <w:rFonts w:ascii="Arial" w:hAnsi="Arial" w:cs="Arial"/>
          <w:i/>
          <w:iCs/>
        </w:rPr>
        <w:t>10</w:t>
      </w:r>
      <w:r w:rsidRPr="00112B15">
        <w:rPr>
          <w:rFonts w:ascii="Arial" w:hAnsi="Arial" w:cs="Arial"/>
        </w:rPr>
        <w:t xml:space="preserve">(8), 213. </w:t>
      </w:r>
      <w:hyperlink r:id="rId33" w:history="1">
        <w:r w:rsidR="00672821" w:rsidRPr="005F2760">
          <w:rPr>
            <w:rStyle w:val="Hyperlink"/>
            <w:rFonts w:ascii="Arial" w:hAnsi="Arial" w:cs="Arial"/>
          </w:rPr>
          <w:t>https://doi.org/10.3390/infrastructures10080213</w:t>
        </w:r>
      </w:hyperlink>
      <w:r w:rsidR="00672821">
        <w:rPr>
          <w:rFonts w:ascii="Arial" w:hAnsi="Arial" w:cs="Arial"/>
        </w:rPr>
        <w:t xml:space="preserve"> </w:t>
      </w:r>
    </w:p>
    <w:p w14:paraId="65A5DA43"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Kolade, A., (2020). (Internet Source): Structural Characteristics of Sandcrete Blocks || Available online: </w:t>
      </w:r>
      <w:hyperlink r:id="rId34" w:history="1">
        <w:r w:rsidRPr="00112B15">
          <w:rPr>
            <w:rStyle w:val="Hyperlink"/>
            <w:rFonts w:ascii="Arial" w:hAnsi="Arial" w:cs="Arial"/>
          </w:rPr>
          <w:t>https://koladeanu.wordpress.com/2020/11/09/structural-characteristics-of-sandcrete-blocks/?</w:t>
        </w:r>
      </w:hyperlink>
    </w:p>
    <w:p w14:paraId="26B319B4"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Korankye, P., &amp; Danso, H. (2024). Properties of sandcrete blocks stabilized with cashew apple ash as a partial replacement for cement. </w:t>
      </w:r>
      <w:r w:rsidRPr="00112B15">
        <w:rPr>
          <w:rFonts w:ascii="Arial" w:hAnsi="Arial" w:cs="Arial"/>
          <w:i/>
          <w:iCs/>
        </w:rPr>
        <w:t>Scientific Reports</w:t>
      </w:r>
      <w:r w:rsidRPr="00112B15">
        <w:rPr>
          <w:rFonts w:ascii="Arial" w:hAnsi="Arial" w:cs="Arial"/>
        </w:rPr>
        <w:t xml:space="preserve">, </w:t>
      </w:r>
      <w:r w:rsidRPr="00112B15">
        <w:rPr>
          <w:rFonts w:ascii="Arial" w:hAnsi="Arial" w:cs="Arial"/>
          <w:i/>
          <w:iCs/>
        </w:rPr>
        <w:t>14</w:t>
      </w:r>
      <w:r w:rsidRPr="00112B15">
        <w:rPr>
          <w:rFonts w:ascii="Arial" w:hAnsi="Arial" w:cs="Arial"/>
        </w:rPr>
        <w:t xml:space="preserve">(1), 1-11. </w:t>
      </w:r>
      <w:hyperlink r:id="rId35" w:history="1">
        <w:r w:rsidRPr="00112B15">
          <w:rPr>
            <w:rStyle w:val="Hyperlink"/>
            <w:rFonts w:ascii="Arial" w:hAnsi="Arial" w:cs="Arial"/>
          </w:rPr>
          <w:t>https://doi.org/10.1038/s41598-024-55031-7</w:t>
        </w:r>
      </w:hyperlink>
    </w:p>
    <w:p w14:paraId="3FEDCE4E" w14:textId="7F27F284"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Muhammad, F., Harun, M., Ahmed, A., Kabir, N., Khalid, H. R., &amp; Hanif, A. (2024). Influence of bonded mortar on recycled aggregate concrete properties: A review. </w:t>
      </w:r>
      <w:r w:rsidRPr="00112B15">
        <w:rPr>
          <w:rFonts w:ascii="Arial" w:hAnsi="Arial" w:cs="Arial"/>
          <w:i/>
          <w:iCs/>
        </w:rPr>
        <w:t>Construction and Building Materials</w:t>
      </w:r>
      <w:r w:rsidRPr="00112B15">
        <w:rPr>
          <w:rFonts w:ascii="Arial" w:hAnsi="Arial" w:cs="Arial"/>
        </w:rPr>
        <w:t xml:space="preserve">, </w:t>
      </w:r>
      <w:r w:rsidRPr="00112B15">
        <w:rPr>
          <w:rFonts w:ascii="Arial" w:hAnsi="Arial" w:cs="Arial"/>
          <w:i/>
          <w:iCs/>
        </w:rPr>
        <w:t>432</w:t>
      </w:r>
      <w:r w:rsidRPr="00112B15">
        <w:rPr>
          <w:rFonts w:ascii="Arial" w:hAnsi="Arial" w:cs="Arial"/>
        </w:rPr>
        <w:t xml:space="preserve">, 136564. </w:t>
      </w:r>
      <w:hyperlink r:id="rId36" w:history="1">
        <w:r w:rsidR="00672821" w:rsidRPr="005F2760">
          <w:rPr>
            <w:rStyle w:val="Hyperlink"/>
            <w:rFonts w:ascii="Arial" w:hAnsi="Arial" w:cs="Arial"/>
          </w:rPr>
          <w:t>https://doi.org/10.1016/j.conbuildmat.2024.136564</w:t>
        </w:r>
      </w:hyperlink>
      <w:r w:rsidR="00672821">
        <w:rPr>
          <w:rFonts w:ascii="Arial" w:hAnsi="Arial" w:cs="Arial"/>
        </w:rPr>
        <w:t xml:space="preserve"> </w:t>
      </w:r>
    </w:p>
    <w:p w14:paraId="21105DDB" w14:textId="51EEA68A"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Neville,</w:t>
      </w:r>
      <w:r w:rsidRPr="00112B15">
        <w:rPr>
          <w:rFonts w:ascii="Arial" w:hAnsi="Arial" w:cs="Arial"/>
        </w:rPr>
        <w:tab/>
        <w:t xml:space="preserve"> A. M. (2011). </w:t>
      </w:r>
      <w:r w:rsidRPr="00112B15">
        <w:rPr>
          <w:rFonts w:ascii="Arial" w:hAnsi="Arial" w:cs="Arial"/>
          <w:i/>
          <w:iCs/>
        </w:rPr>
        <w:t>Properties of concrete</w:t>
      </w:r>
      <w:r w:rsidRPr="00112B15">
        <w:rPr>
          <w:rFonts w:ascii="Arial" w:hAnsi="Arial" w:cs="Arial"/>
        </w:rPr>
        <w:t xml:space="preserve"> (5th ed.). Pearson Education Limited.</w:t>
      </w:r>
      <w:r w:rsidR="00672821">
        <w:rPr>
          <w:rFonts w:ascii="Arial" w:hAnsi="Arial" w:cs="Arial"/>
        </w:rPr>
        <w:t xml:space="preserve"> </w:t>
      </w:r>
      <w:hyperlink r:id="rId37" w:history="1">
        <w:r w:rsidR="00672821" w:rsidRPr="005F2760">
          <w:rPr>
            <w:rStyle w:val="Hyperlink"/>
            <w:rFonts w:ascii="Arial" w:hAnsi="Arial" w:cs="Arial"/>
          </w:rPr>
          <w:t>https://www.pearson.com/uk/educators/higher-education-educators/products/neville-properties-of-concrete-5th-edition-9780273755807.html</w:t>
        </w:r>
      </w:hyperlink>
      <w:r w:rsidR="00672821">
        <w:rPr>
          <w:rFonts w:ascii="Arial" w:hAnsi="Arial" w:cs="Arial"/>
        </w:rPr>
        <w:t xml:space="preserve"> </w:t>
      </w:r>
    </w:p>
    <w:p w14:paraId="0BED5408"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Nigerian </w:t>
      </w:r>
      <w:r w:rsidRPr="00112B15">
        <w:rPr>
          <w:rFonts w:ascii="Arial" w:hAnsi="Arial" w:cs="Arial"/>
        </w:rPr>
        <w:tab/>
        <w:t xml:space="preserve">Industrial Standards (NIS). (2014). </w:t>
      </w:r>
      <w:r w:rsidRPr="00112B15">
        <w:rPr>
          <w:rFonts w:ascii="Arial" w:hAnsi="Arial" w:cs="Arial"/>
          <w:i/>
          <w:iCs/>
        </w:rPr>
        <w:t>NIS 87: Standard for sandcrete blocks.</w:t>
      </w:r>
      <w:r w:rsidRPr="00112B15">
        <w:rPr>
          <w:rFonts w:ascii="Arial" w:hAnsi="Arial" w:cs="Arial"/>
        </w:rPr>
        <w:t xml:space="preserve"> Standards Organisation of Nigeria (SON), Abuja.</w:t>
      </w:r>
    </w:p>
    <w:p w14:paraId="2ABD7699"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Nigerian </w:t>
      </w:r>
      <w:r w:rsidRPr="00112B15">
        <w:rPr>
          <w:rFonts w:ascii="Arial" w:hAnsi="Arial" w:cs="Arial"/>
        </w:rPr>
        <w:tab/>
        <w:t xml:space="preserve">Industrial Standards (NIS). (2018). </w:t>
      </w:r>
      <w:r w:rsidRPr="00112B15">
        <w:rPr>
          <w:rFonts w:ascii="Arial" w:hAnsi="Arial" w:cs="Arial"/>
          <w:i/>
          <w:iCs/>
        </w:rPr>
        <w:t>NIS 444-1: Cement – Composition, specifications, and conformity criteria.</w:t>
      </w:r>
      <w:r w:rsidRPr="00112B15">
        <w:rPr>
          <w:rFonts w:ascii="Arial" w:hAnsi="Arial" w:cs="Arial"/>
        </w:rPr>
        <w:t xml:space="preserve"> Standards Organisation of Nigeria (SON), Abuja.</w:t>
      </w:r>
    </w:p>
    <w:p w14:paraId="417B8E32" w14:textId="257E3F59"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Nilimaa, J. (2023). Smart materials and technologies for sustainable concrete construction. </w:t>
      </w:r>
      <w:r w:rsidRPr="00112B15">
        <w:rPr>
          <w:rFonts w:ascii="Arial" w:hAnsi="Arial" w:cs="Arial"/>
          <w:i/>
          <w:iCs/>
        </w:rPr>
        <w:t>Developments in the Built Environment</w:t>
      </w:r>
      <w:r w:rsidRPr="00112B15">
        <w:rPr>
          <w:rFonts w:ascii="Arial" w:hAnsi="Arial" w:cs="Arial"/>
        </w:rPr>
        <w:t xml:space="preserve">, </w:t>
      </w:r>
      <w:r w:rsidRPr="00112B15">
        <w:rPr>
          <w:rFonts w:ascii="Arial" w:hAnsi="Arial" w:cs="Arial"/>
          <w:i/>
          <w:iCs/>
        </w:rPr>
        <w:t>15</w:t>
      </w:r>
      <w:r w:rsidRPr="00112B15">
        <w:rPr>
          <w:rFonts w:ascii="Arial" w:hAnsi="Arial" w:cs="Arial"/>
        </w:rPr>
        <w:t xml:space="preserve">, 100177. </w:t>
      </w:r>
      <w:hyperlink r:id="rId38" w:history="1">
        <w:r w:rsidR="00672821" w:rsidRPr="005F2760">
          <w:rPr>
            <w:rStyle w:val="Hyperlink"/>
            <w:rFonts w:ascii="Arial" w:hAnsi="Arial" w:cs="Arial"/>
          </w:rPr>
          <w:t>https://doi.org/10.1016/j.dibe.2023.100177</w:t>
        </w:r>
      </w:hyperlink>
      <w:r w:rsidR="00672821">
        <w:rPr>
          <w:rFonts w:ascii="Arial" w:hAnsi="Arial" w:cs="Arial"/>
        </w:rPr>
        <w:t xml:space="preserve"> </w:t>
      </w:r>
    </w:p>
    <w:p w14:paraId="3C0AD9FF" w14:textId="77777777" w:rsidR="00031C3F" w:rsidRPr="00112B15" w:rsidRDefault="00031C3F" w:rsidP="00672821">
      <w:pPr>
        <w:pStyle w:val="Body"/>
        <w:numPr>
          <w:ilvl w:val="0"/>
          <w:numId w:val="34"/>
        </w:numPr>
        <w:spacing w:after="200"/>
        <w:rPr>
          <w:rFonts w:ascii="Arial" w:hAnsi="Arial" w:cs="Arial"/>
          <w:u w:val="single"/>
        </w:rPr>
      </w:pPr>
      <w:r w:rsidRPr="00112B15">
        <w:rPr>
          <w:rFonts w:ascii="Arial" w:hAnsi="Arial" w:cs="Arial"/>
        </w:rPr>
        <w:t xml:space="preserve">Omoregie, A. (2013). Optimum Compressive Strength of Hardened Sandcrete Building Blocks with Steel Chips. </w:t>
      </w:r>
      <w:r w:rsidRPr="00112B15">
        <w:rPr>
          <w:rFonts w:ascii="Arial" w:hAnsi="Arial" w:cs="Arial"/>
          <w:i/>
          <w:iCs/>
        </w:rPr>
        <w:t>Buildings</w:t>
      </w:r>
      <w:r w:rsidRPr="00112B15">
        <w:rPr>
          <w:rFonts w:ascii="Arial" w:hAnsi="Arial" w:cs="Arial"/>
        </w:rPr>
        <w:t xml:space="preserve">, </w:t>
      </w:r>
      <w:r w:rsidRPr="00112B15">
        <w:rPr>
          <w:rFonts w:ascii="Arial" w:hAnsi="Arial" w:cs="Arial"/>
          <w:i/>
          <w:iCs/>
        </w:rPr>
        <w:t>3</w:t>
      </w:r>
      <w:r w:rsidRPr="00112B15">
        <w:rPr>
          <w:rFonts w:ascii="Arial" w:hAnsi="Arial" w:cs="Arial"/>
        </w:rPr>
        <w:t xml:space="preserve">(1), 205-219. </w:t>
      </w:r>
      <w:hyperlink r:id="rId39" w:history="1">
        <w:r w:rsidRPr="00112B15">
          <w:rPr>
            <w:rStyle w:val="Hyperlink"/>
            <w:rFonts w:ascii="Arial" w:hAnsi="Arial" w:cs="Arial"/>
          </w:rPr>
          <w:t>https://doi.org/10.3390/buildings3010205</w:t>
        </w:r>
      </w:hyperlink>
    </w:p>
    <w:p w14:paraId="0759F092"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Rahman,</w:t>
      </w:r>
      <w:r w:rsidRPr="00112B15">
        <w:rPr>
          <w:rFonts w:ascii="Arial" w:hAnsi="Arial" w:cs="Arial"/>
        </w:rPr>
        <w:tab/>
        <w:t xml:space="preserve"> M. A., Islam, M. M., &amp; Hasan, M. N. (2021). Durability performance of concrete containing recycled coarse aggregates under carbonation and chloride exposure. </w:t>
      </w:r>
      <w:r w:rsidRPr="00112B15">
        <w:rPr>
          <w:rFonts w:ascii="Arial" w:hAnsi="Arial" w:cs="Arial"/>
          <w:i/>
          <w:iCs/>
        </w:rPr>
        <w:t>Construction and Building Materials, 268</w:t>
      </w:r>
      <w:r w:rsidRPr="00112B15">
        <w:rPr>
          <w:rFonts w:ascii="Arial" w:hAnsi="Arial" w:cs="Arial"/>
        </w:rPr>
        <w:t xml:space="preserve">, 121186. </w:t>
      </w:r>
      <w:hyperlink r:id="rId40" w:tgtFrame="_new" w:history="1">
        <w:r w:rsidRPr="00112B15">
          <w:rPr>
            <w:rStyle w:val="Hyperlink"/>
            <w:rFonts w:ascii="Arial" w:hAnsi="Arial" w:cs="Arial"/>
          </w:rPr>
          <w:t>https://doi.org/10.1016/j.conbuildmat.2020.121186</w:t>
        </w:r>
      </w:hyperlink>
    </w:p>
    <w:p w14:paraId="206EB7DB"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Sahu, M. K., and Singh, L., (2017). Critical Review on Types of Bricks Type 11: Sandcrete Bricks || International Journal of Mechanical And Production Engineering, ISSN: 2320-2092, Volume- 5, Issue-11, Nov.-2017</w:t>
      </w:r>
    </w:p>
    <w:p w14:paraId="5290037B" w14:textId="7ED42482"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Silva, </w:t>
      </w:r>
      <w:r w:rsidRPr="00112B15">
        <w:rPr>
          <w:rFonts w:ascii="Arial" w:hAnsi="Arial" w:cs="Arial"/>
        </w:rPr>
        <w:tab/>
        <w:t xml:space="preserve">R. V., de Brito, J., &amp; Dhir, R. K. (2020). Properties and composition of recycled aggregates from construction and demolition waste: A review. </w:t>
      </w:r>
      <w:r w:rsidRPr="00112B15">
        <w:rPr>
          <w:rFonts w:ascii="Arial" w:hAnsi="Arial" w:cs="Arial"/>
          <w:i/>
          <w:iCs/>
        </w:rPr>
        <w:t>Journal of Cleaner Production, 273</w:t>
      </w:r>
      <w:r w:rsidRPr="00112B15">
        <w:rPr>
          <w:rFonts w:ascii="Arial" w:hAnsi="Arial" w:cs="Arial"/>
        </w:rPr>
        <w:t xml:space="preserve">, 122897. </w:t>
      </w:r>
      <w:hyperlink r:id="rId41" w:history="1">
        <w:r w:rsidR="00672821" w:rsidRPr="005F2760">
          <w:rPr>
            <w:rStyle w:val="Hyperlink"/>
          </w:rPr>
          <w:t>https://doi.org/10.1016/j.conbuildmat.2014.04.117</w:t>
        </w:r>
      </w:hyperlink>
      <w:r w:rsidR="00672821">
        <w:t xml:space="preserve"> </w:t>
      </w:r>
    </w:p>
    <w:p w14:paraId="79E264FD"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 xml:space="preserve">Soto-Paz, J., Arroyo, O., Torres-Guevara, L. E., Parra-Orobio, B. A., &amp; Casallas-Ojeda, M. (2023). The circular economy in the construction and demolition waste management: A comparative analysis in emerging and developed countries. </w:t>
      </w:r>
      <w:r w:rsidRPr="00112B15">
        <w:rPr>
          <w:rFonts w:ascii="Arial" w:hAnsi="Arial" w:cs="Arial"/>
          <w:i/>
          <w:iCs/>
        </w:rPr>
        <w:t>Journal of Building Engineering</w:t>
      </w:r>
      <w:r w:rsidRPr="00112B15">
        <w:rPr>
          <w:rFonts w:ascii="Arial" w:hAnsi="Arial" w:cs="Arial"/>
        </w:rPr>
        <w:t xml:space="preserve">, </w:t>
      </w:r>
      <w:r w:rsidRPr="00112B15">
        <w:rPr>
          <w:rFonts w:ascii="Arial" w:hAnsi="Arial" w:cs="Arial"/>
          <w:i/>
          <w:iCs/>
        </w:rPr>
        <w:t>78</w:t>
      </w:r>
      <w:r w:rsidRPr="00112B15">
        <w:rPr>
          <w:rFonts w:ascii="Arial" w:hAnsi="Arial" w:cs="Arial"/>
        </w:rPr>
        <w:t xml:space="preserve">, 107724. </w:t>
      </w:r>
      <w:hyperlink r:id="rId42" w:history="1">
        <w:r w:rsidRPr="00112B15">
          <w:rPr>
            <w:rStyle w:val="Hyperlink"/>
            <w:rFonts w:ascii="Arial" w:hAnsi="Arial" w:cs="Arial"/>
          </w:rPr>
          <w:t>https://doi.org/10.1016/j.jobe.2023.107724</w:t>
        </w:r>
      </w:hyperlink>
    </w:p>
    <w:p w14:paraId="7D493FE8" w14:textId="40CE0DE6" w:rsidR="00031C3F" w:rsidRPr="00112B15" w:rsidRDefault="00031C3F" w:rsidP="00672821">
      <w:pPr>
        <w:pStyle w:val="Body"/>
        <w:numPr>
          <w:ilvl w:val="0"/>
          <w:numId w:val="34"/>
        </w:numPr>
        <w:spacing w:after="200"/>
        <w:rPr>
          <w:rFonts w:ascii="Arial" w:hAnsi="Arial" w:cs="Arial"/>
        </w:rPr>
      </w:pPr>
      <w:r w:rsidRPr="00112B15">
        <w:rPr>
          <w:rFonts w:ascii="Arial" w:hAnsi="Arial" w:cs="Arial"/>
        </w:rPr>
        <w:lastRenderedPageBreak/>
        <w:t>Umoh, Akaninyene. (2014). Recycling demolition waste sandcrete blocks as aggregate in concrete. Journal of Engineering and Applied Sciences. 7. 1111-1118.</w:t>
      </w:r>
      <w:r w:rsidR="00672821">
        <w:rPr>
          <w:rFonts w:ascii="Arial" w:hAnsi="Arial" w:cs="Arial"/>
        </w:rPr>
        <w:t xml:space="preserve"> </w:t>
      </w:r>
      <w:hyperlink r:id="rId43" w:history="1">
        <w:r w:rsidR="00672821" w:rsidRPr="005F2760">
          <w:rPr>
            <w:rStyle w:val="Hyperlink"/>
            <w:rFonts w:ascii="Arial" w:hAnsi="Arial" w:cs="Arial"/>
          </w:rPr>
          <w:t>https://www.arpnjournals.com/jeas/research_papers/rp_2012/jeas_0912_690.pdf</w:t>
        </w:r>
      </w:hyperlink>
      <w:r w:rsidR="00672821">
        <w:rPr>
          <w:rFonts w:ascii="Arial" w:hAnsi="Arial" w:cs="Arial"/>
        </w:rPr>
        <w:t xml:space="preserve"> </w:t>
      </w:r>
    </w:p>
    <w:p w14:paraId="7E25AD2D" w14:textId="3748BA5D"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Umukoroa, L. O., Owamahb, H. I., Atikpo, E., and Ikpesenid S. C. (2023). Evaluating the Suitability and Mechanical Properties of Sandcrete Blocks Produced from Borrow Pits Sands in some Communities in Isoko, Delta State, Nigeria || Journal of Materials Engineering, Structures and Computation 2(3) 2023 pp. 34-40 ISSN-1115-5825</w:t>
      </w:r>
      <w:r w:rsidR="00672821">
        <w:rPr>
          <w:rFonts w:ascii="Arial" w:hAnsi="Arial" w:cs="Arial"/>
        </w:rPr>
        <w:t xml:space="preserve"> </w:t>
      </w:r>
      <w:hyperlink r:id="rId44" w:history="1">
        <w:r w:rsidR="00672821" w:rsidRPr="005F2760">
          <w:rPr>
            <w:rStyle w:val="Hyperlink"/>
            <w:rFonts w:ascii="Arial" w:hAnsi="Arial" w:cs="Arial"/>
          </w:rPr>
          <w:t>https://doi.org/10.5281/zenodo.8301114</w:t>
        </w:r>
      </w:hyperlink>
      <w:r w:rsidR="00672821">
        <w:rPr>
          <w:rFonts w:ascii="Arial" w:hAnsi="Arial" w:cs="Arial"/>
        </w:rPr>
        <w:t xml:space="preserve"> </w:t>
      </w:r>
    </w:p>
    <w:p w14:paraId="067187F8" w14:textId="77777777" w:rsidR="00031C3F" w:rsidRPr="00112B15" w:rsidRDefault="00031C3F" w:rsidP="00672821">
      <w:pPr>
        <w:pStyle w:val="Body"/>
        <w:numPr>
          <w:ilvl w:val="0"/>
          <w:numId w:val="34"/>
        </w:numPr>
        <w:spacing w:after="200"/>
        <w:rPr>
          <w:rFonts w:ascii="Arial" w:hAnsi="Arial" w:cs="Arial"/>
        </w:rPr>
      </w:pPr>
      <w:r w:rsidRPr="00112B15">
        <w:rPr>
          <w:rFonts w:ascii="Arial" w:hAnsi="Arial" w:cs="Arial"/>
        </w:rPr>
        <w:t>Unegbu, H.C.O., Yawas, D.S. (2024). Optimizing construction and demolition waste management in Nigeria: challenges, regulatory frameworks, and policy solutions. </w:t>
      </w:r>
      <w:r w:rsidRPr="00112B15">
        <w:rPr>
          <w:rFonts w:ascii="Arial" w:hAnsi="Arial" w:cs="Arial"/>
          <w:i/>
          <w:iCs/>
        </w:rPr>
        <w:t>Discov Civ Eng</w:t>
      </w:r>
      <w:r w:rsidRPr="00112B15">
        <w:rPr>
          <w:rFonts w:ascii="Arial" w:hAnsi="Arial" w:cs="Arial"/>
        </w:rPr>
        <w:t> </w:t>
      </w:r>
      <w:r w:rsidRPr="00112B15">
        <w:rPr>
          <w:rFonts w:ascii="Arial" w:hAnsi="Arial" w:cs="Arial"/>
          <w:b/>
          <w:bCs/>
        </w:rPr>
        <w:t>1</w:t>
      </w:r>
      <w:r w:rsidRPr="00112B15">
        <w:rPr>
          <w:rFonts w:ascii="Arial" w:hAnsi="Arial" w:cs="Arial"/>
        </w:rPr>
        <w:t xml:space="preserve">, 141 (2024). </w:t>
      </w:r>
      <w:hyperlink r:id="rId45" w:history="1">
        <w:r w:rsidRPr="00112B15">
          <w:rPr>
            <w:rStyle w:val="Hyperlink"/>
            <w:rFonts w:ascii="Arial" w:hAnsi="Arial" w:cs="Arial"/>
          </w:rPr>
          <w:t>https://doi.org/10.1007/s44290-024-00142-3</w:t>
        </w:r>
      </w:hyperlink>
    </w:p>
    <w:p w14:paraId="59962E34" w14:textId="77777777" w:rsidR="00B01FCD" w:rsidRPr="00112B15" w:rsidRDefault="00B01FCD" w:rsidP="00441B6F">
      <w:pPr>
        <w:pStyle w:val="Appendix"/>
        <w:spacing w:after="0"/>
        <w:jc w:val="both"/>
        <w:rPr>
          <w:rFonts w:ascii="Arial" w:hAnsi="Arial" w:cs="Arial"/>
          <w:b w:val="0"/>
        </w:rPr>
      </w:pPr>
    </w:p>
    <w:sectPr w:rsidR="00B01FCD" w:rsidRPr="00112B15" w:rsidSect="004C6D8A">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1A01" w14:textId="77777777" w:rsidR="00331439" w:rsidRDefault="00331439" w:rsidP="00C37E61">
      <w:r>
        <w:separator/>
      </w:r>
    </w:p>
  </w:endnote>
  <w:endnote w:type="continuationSeparator" w:id="0">
    <w:p w14:paraId="0F2BE450" w14:textId="77777777" w:rsidR="00331439" w:rsidRDefault="003314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7DDF" w14:textId="77777777" w:rsidR="004C6D8A" w:rsidRDefault="004C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568" w14:textId="77777777" w:rsidR="004C6D8A" w:rsidRDefault="004C6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7506" w14:textId="77777777" w:rsidR="009E048A" w:rsidRDefault="009E048A">
    <w:pPr>
      <w:pStyle w:val="Footer"/>
      <w:rPr>
        <w:rFonts w:ascii="Arial" w:hAnsi="Arial" w:cs="Arial"/>
        <w:sz w:val="16"/>
      </w:rPr>
    </w:pPr>
  </w:p>
  <w:p w14:paraId="37C93AF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E758F7" w14:textId="77777777" w:rsidR="009E048A" w:rsidRDefault="009E048A">
    <w:pPr>
      <w:pStyle w:val="Footer"/>
      <w:rPr>
        <w:rFonts w:ascii="Arial" w:hAnsi="Arial" w:cs="Arial"/>
        <w:sz w:val="16"/>
      </w:rPr>
    </w:pPr>
  </w:p>
  <w:p w14:paraId="6F4CC9A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41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5E98" w14:textId="77777777" w:rsidR="00331439" w:rsidRDefault="00331439" w:rsidP="00C37E61">
      <w:r>
        <w:separator/>
      </w:r>
    </w:p>
  </w:footnote>
  <w:footnote w:type="continuationSeparator" w:id="0">
    <w:p w14:paraId="017D234C" w14:textId="77777777" w:rsidR="00331439" w:rsidRDefault="003314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C68F" w14:textId="26F07C27" w:rsidR="004C6D8A" w:rsidRDefault="00000000">
    <w:pPr>
      <w:pStyle w:val="Header"/>
    </w:pPr>
    <w:r>
      <w:rPr>
        <w:noProof/>
      </w:rPr>
      <w:pict w14:anchorId="22295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560B" w14:textId="1EB6BF0A" w:rsidR="004C6D8A" w:rsidRDefault="00000000">
    <w:pPr>
      <w:pStyle w:val="Header"/>
    </w:pPr>
    <w:r>
      <w:rPr>
        <w:noProof/>
      </w:rPr>
      <w:pict w14:anchorId="1BFB9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9B8D" w14:textId="18706CB9" w:rsidR="00296529" w:rsidRPr="00296529" w:rsidRDefault="00000000" w:rsidP="00296529">
    <w:pPr>
      <w:ind w:left="2160"/>
      <w:jc w:val="center"/>
      <w:rPr>
        <w:rFonts w:ascii="Times New Roman" w:eastAsia="Calibri" w:hAnsi="Times New Roman"/>
        <w:i/>
        <w:sz w:val="18"/>
        <w:szCs w:val="22"/>
      </w:rPr>
    </w:pPr>
    <w:r>
      <w:rPr>
        <w:noProof/>
      </w:rPr>
      <w:pict w14:anchorId="375A2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8B40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4949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8776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045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D26A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3DA6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EA94" w14:textId="7374872E" w:rsidR="004C6D8A" w:rsidRDefault="00000000">
    <w:pPr>
      <w:pStyle w:val="Header"/>
    </w:pPr>
    <w:r>
      <w:rPr>
        <w:noProof/>
      </w:rPr>
      <w:pict w14:anchorId="2E079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6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334" w14:textId="7C503E49" w:rsidR="004C6D8A" w:rsidRDefault="00000000">
    <w:pPr>
      <w:pStyle w:val="Header"/>
    </w:pPr>
    <w:r>
      <w:rPr>
        <w:noProof/>
      </w:rPr>
      <w:pict w14:anchorId="2C6D6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6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07A6" w14:textId="163E6E07" w:rsidR="004C6D8A" w:rsidRDefault="00000000">
    <w:pPr>
      <w:pStyle w:val="Header"/>
    </w:pPr>
    <w:r>
      <w:rPr>
        <w:noProof/>
      </w:rPr>
      <w:pict w14:anchorId="5EC3B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90215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B7870"/>
    <w:multiLevelType w:val="hybridMultilevel"/>
    <w:tmpl w:val="660660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A40B58"/>
    <w:multiLevelType w:val="multilevel"/>
    <w:tmpl w:val="C430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C61110"/>
    <w:multiLevelType w:val="hybridMultilevel"/>
    <w:tmpl w:val="9C60AFFC"/>
    <w:lvl w:ilvl="0" w:tplc="E93055B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600DCC"/>
    <w:multiLevelType w:val="hybridMultilevel"/>
    <w:tmpl w:val="16E6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97373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7153183">
    <w:abstractNumId w:val="18"/>
  </w:num>
  <w:num w:numId="3" w16cid:durableId="2138141204">
    <w:abstractNumId w:val="27"/>
  </w:num>
  <w:num w:numId="4" w16cid:durableId="12591453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0320515">
    <w:abstractNumId w:val="7"/>
  </w:num>
  <w:num w:numId="6" w16cid:durableId="1069421668">
    <w:abstractNumId w:val="6"/>
  </w:num>
  <w:num w:numId="7" w16cid:durableId="802234353">
    <w:abstractNumId w:val="1"/>
  </w:num>
  <w:num w:numId="8" w16cid:durableId="1872647367">
    <w:abstractNumId w:val="13"/>
  </w:num>
  <w:num w:numId="9" w16cid:durableId="168450120">
    <w:abstractNumId w:val="29"/>
  </w:num>
  <w:num w:numId="10" w16cid:durableId="163478275">
    <w:abstractNumId w:val="2"/>
  </w:num>
  <w:num w:numId="11" w16cid:durableId="650984636">
    <w:abstractNumId w:val="21"/>
  </w:num>
  <w:num w:numId="12" w16cid:durableId="1800682323">
    <w:abstractNumId w:val="3"/>
  </w:num>
  <w:num w:numId="13" w16cid:durableId="1910922920">
    <w:abstractNumId w:val="20"/>
  </w:num>
  <w:num w:numId="14" w16cid:durableId="1035041820">
    <w:abstractNumId w:val="8"/>
  </w:num>
  <w:num w:numId="15" w16cid:durableId="1189445087">
    <w:abstractNumId w:val="25"/>
  </w:num>
  <w:num w:numId="16" w16cid:durableId="1274168731">
    <w:abstractNumId w:val="5"/>
  </w:num>
  <w:num w:numId="17" w16cid:durableId="1158959622">
    <w:abstractNumId w:val="26"/>
  </w:num>
  <w:num w:numId="18" w16cid:durableId="1256131411">
    <w:abstractNumId w:val="15"/>
  </w:num>
  <w:num w:numId="19" w16cid:durableId="1284657126">
    <w:abstractNumId w:val="32"/>
  </w:num>
  <w:num w:numId="20" w16cid:durableId="1798648137">
    <w:abstractNumId w:val="12"/>
  </w:num>
  <w:num w:numId="21" w16cid:durableId="1950771546">
    <w:abstractNumId w:val="9"/>
  </w:num>
  <w:num w:numId="22" w16cid:durableId="1911842436">
    <w:abstractNumId w:val="14"/>
  </w:num>
  <w:num w:numId="23" w16cid:durableId="1631746957">
    <w:abstractNumId w:val="22"/>
  </w:num>
  <w:num w:numId="24" w16cid:durableId="2009558287">
    <w:abstractNumId w:val="30"/>
  </w:num>
  <w:num w:numId="25" w16cid:durableId="1257058735">
    <w:abstractNumId w:val="4"/>
  </w:num>
  <w:num w:numId="26" w16cid:durableId="1968511606">
    <w:abstractNumId w:val="19"/>
  </w:num>
  <w:num w:numId="27" w16cid:durableId="1784810008">
    <w:abstractNumId w:val="24"/>
  </w:num>
  <w:num w:numId="28" w16cid:durableId="1682580534">
    <w:abstractNumId w:val="31"/>
  </w:num>
  <w:num w:numId="29" w16cid:durableId="2113621930">
    <w:abstractNumId w:val="28"/>
  </w:num>
  <w:num w:numId="30" w16cid:durableId="1176925517">
    <w:abstractNumId w:val="10"/>
  </w:num>
  <w:num w:numId="31" w16cid:durableId="735326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4296831">
    <w:abstractNumId w:val="16"/>
  </w:num>
  <w:num w:numId="33" w16cid:durableId="1667630618">
    <w:abstractNumId w:val="23"/>
  </w:num>
  <w:num w:numId="34" w16cid:durableId="1500846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F22"/>
    <w:rsid w:val="00030174"/>
    <w:rsid w:val="00031C3F"/>
    <w:rsid w:val="0004579C"/>
    <w:rsid w:val="000A47FA"/>
    <w:rsid w:val="000A65D3"/>
    <w:rsid w:val="000B1E33"/>
    <w:rsid w:val="000D689F"/>
    <w:rsid w:val="000E7B7B"/>
    <w:rsid w:val="000E7D62"/>
    <w:rsid w:val="00103357"/>
    <w:rsid w:val="00112B15"/>
    <w:rsid w:val="00123C9F"/>
    <w:rsid w:val="00126190"/>
    <w:rsid w:val="00130F17"/>
    <w:rsid w:val="001320BF"/>
    <w:rsid w:val="00163BC4"/>
    <w:rsid w:val="00191062"/>
    <w:rsid w:val="00192B72"/>
    <w:rsid w:val="001A29D8"/>
    <w:rsid w:val="001A5CAA"/>
    <w:rsid w:val="001B0427"/>
    <w:rsid w:val="001B73CD"/>
    <w:rsid w:val="001D3A51"/>
    <w:rsid w:val="001E10D2"/>
    <w:rsid w:val="001E25B4"/>
    <w:rsid w:val="001E44FE"/>
    <w:rsid w:val="00200595"/>
    <w:rsid w:val="00204835"/>
    <w:rsid w:val="00227BB6"/>
    <w:rsid w:val="00231920"/>
    <w:rsid w:val="0023195C"/>
    <w:rsid w:val="0024282C"/>
    <w:rsid w:val="002460DC"/>
    <w:rsid w:val="00250985"/>
    <w:rsid w:val="002556F6"/>
    <w:rsid w:val="00283105"/>
    <w:rsid w:val="00284C4C"/>
    <w:rsid w:val="00287E68"/>
    <w:rsid w:val="00296529"/>
    <w:rsid w:val="002B27FB"/>
    <w:rsid w:val="002B6797"/>
    <w:rsid w:val="002B685A"/>
    <w:rsid w:val="002C18EE"/>
    <w:rsid w:val="002C57D2"/>
    <w:rsid w:val="002E0D56"/>
    <w:rsid w:val="00315186"/>
    <w:rsid w:val="00331439"/>
    <w:rsid w:val="0033343E"/>
    <w:rsid w:val="003512C2"/>
    <w:rsid w:val="003575D3"/>
    <w:rsid w:val="00371FB6"/>
    <w:rsid w:val="003763C1"/>
    <w:rsid w:val="00376BBE"/>
    <w:rsid w:val="0039224F"/>
    <w:rsid w:val="003A43A4"/>
    <w:rsid w:val="003A7E18"/>
    <w:rsid w:val="003C4C86"/>
    <w:rsid w:val="003C6258"/>
    <w:rsid w:val="003D2675"/>
    <w:rsid w:val="003E2904"/>
    <w:rsid w:val="00401927"/>
    <w:rsid w:val="0041027F"/>
    <w:rsid w:val="00412475"/>
    <w:rsid w:val="00423789"/>
    <w:rsid w:val="00440F43"/>
    <w:rsid w:val="00441B6F"/>
    <w:rsid w:val="00446221"/>
    <w:rsid w:val="00450E62"/>
    <w:rsid w:val="004539DB"/>
    <w:rsid w:val="00471A80"/>
    <w:rsid w:val="004C6D8A"/>
    <w:rsid w:val="004D305E"/>
    <w:rsid w:val="004D4277"/>
    <w:rsid w:val="00502516"/>
    <w:rsid w:val="00505F06"/>
    <w:rsid w:val="00506828"/>
    <w:rsid w:val="0051483D"/>
    <w:rsid w:val="0053056E"/>
    <w:rsid w:val="00554FDA"/>
    <w:rsid w:val="005C784C"/>
    <w:rsid w:val="005D17F6"/>
    <w:rsid w:val="005E5539"/>
    <w:rsid w:val="005F1659"/>
    <w:rsid w:val="005F1AF3"/>
    <w:rsid w:val="00602BF5"/>
    <w:rsid w:val="00617FDD"/>
    <w:rsid w:val="00633614"/>
    <w:rsid w:val="00633F68"/>
    <w:rsid w:val="00636EB2"/>
    <w:rsid w:val="006375B8"/>
    <w:rsid w:val="00651A11"/>
    <w:rsid w:val="0066510A"/>
    <w:rsid w:val="00672821"/>
    <w:rsid w:val="00673F9F"/>
    <w:rsid w:val="00686953"/>
    <w:rsid w:val="00687DEA"/>
    <w:rsid w:val="00687E67"/>
    <w:rsid w:val="006967F7"/>
    <w:rsid w:val="006A250C"/>
    <w:rsid w:val="006A6FCA"/>
    <w:rsid w:val="006B21D3"/>
    <w:rsid w:val="006B57D0"/>
    <w:rsid w:val="006D30FF"/>
    <w:rsid w:val="006D6940"/>
    <w:rsid w:val="006F11EC"/>
    <w:rsid w:val="0070082C"/>
    <w:rsid w:val="00726D5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CD3"/>
    <w:rsid w:val="009D35A0"/>
    <w:rsid w:val="009D7EB7"/>
    <w:rsid w:val="009E048A"/>
    <w:rsid w:val="009E08E9"/>
    <w:rsid w:val="009E3DB9"/>
    <w:rsid w:val="009E6E35"/>
    <w:rsid w:val="009F0EDA"/>
    <w:rsid w:val="00A03B96"/>
    <w:rsid w:val="00A05B19"/>
    <w:rsid w:val="00A1134E"/>
    <w:rsid w:val="00A24E7E"/>
    <w:rsid w:val="00A258C3"/>
    <w:rsid w:val="00A347C0"/>
    <w:rsid w:val="00A427DD"/>
    <w:rsid w:val="00A51431"/>
    <w:rsid w:val="00A539AD"/>
    <w:rsid w:val="00A716C6"/>
    <w:rsid w:val="00A94063"/>
    <w:rsid w:val="00AA6219"/>
    <w:rsid w:val="00AA74E0"/>
    <w:rsid w:val="00AB703F"/>
    <w:rsid w:val="00AC6BB8"/>
    <w:rsid w:val="00AE008F"/>
    <w:rsid w:val="00B01FCD"/>
    <w:rsid w:val="00B1776C"/>
    <w:rsid w:val="00B52583"/>
    <w:rsid w:val="00B52896"/>
    <w:rsid w:val="00B66DD3"/>
    <w:rsid w:val="00B66F8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21B"/>
    <w:rsid w:val="00C70F1B"/>
    <w:rsid w:val="00C71A47"/>
    <w:rsid w:val="00C7464C"/>
    <w:rsid w:val="00C85588"/>
    <w:rsid w:val="00CD6755"/>
    <w:rsid w:val="00CD6856"/>
    <w:rsid w:val="00CE0089"/>
    <w:rsid w:val="00CE6E5B"/>
    <w:rsid w:val="00CE793C"/>
    <w:rsid w:val="00CF193C"/>
    <w:rsid w:val="00D173F1"/>
    <w:rsid w:val="00D216DF"/>
    <w:rsid w:val="00D74CB0"/>
    <w:rsid w:val="00D8295D"/>
    <w:rsid w:val="00DB24FE"/>
    <w:rsid w:val="00DC2A65"/>
    <w:rsid w:val="00DD6D32"/>
    <w:rsid w:val="00DE15F0"/>
    <w:rsid w:val="00DE5663"/>
    <w:rsid w:val="00DE78AA"/>
    <w:rsid w:val="00E053D0"/>
    <w:rsid w:val="00E15994"/>
    <w:rsid w:val="00E3114E"/>
    <w:rsid w:val="00E31A70"/>
    <w:rsid w:val="00E33F51"/>
    <w:rsid w:val="00E35B02"/>
    <w:rsid w:val="00E66496"/>
    <w:rsid w:val="00E66B35"/>
    <w:rsid w:val="00E66E10"/>
    <w:rsid w:val="00E769F6"/>
    <w:rsid w:val="00E8407C"/>
    <w:rsid w:val="00E84F3C"/>
    <w:rsid w:val="00EA012C"/>
    <w:rsid w:val="00EC6A55"/>
    <w:rsid w:val="00ED0288"/>
    <w:rsid w:val="00ED300B"/>
    <w:rsid w:val="00EE52CB"/>
    <w:rsid w:val="00EF581D"/>
    <w:rsid w:val="00EF7FD8"/>
    <w:rsid w:val="00F06F59"/>
    <w:rsid w:val="00F079F5"/>
    <w:rsid w:val="00F17988"/>
    <w:rsid w:val="00F36AAC"/>
    <w:rsid w:val="00F469F0"/>
    <w:rsid w:val="00F53273"/>
    <w:rsid w:val="00F755E4"/>
    <w:rsid w:val="00F77D02"/>
    <w:rsid w:val="00FB3A86"/>
    <w:rsid w:val="00FD36C8"/>
    <w:rsid w:val="00FE71C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CBE528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66D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33F51"/>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B66DD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DD6D32"/>
    <w:pPr>
      <w:spacing w:after="120"/>
    </w:pPr>
  </w:style>
  <w:style w:type="character" w:customStyle="1" w:styleId="BodyTextChar">
    <w:name w:val="Body Text Char"/>
    <w:basedOn w:val="DefaultParagraphFont"/>
    <w:link w:val="BodyText"/>
    <w:semiHidden/>
    <w:rsid w:val="00DD6D32"/>
    <w:rPr>
      <w:rFonts w:ascii="Helvetica" w:hAnsi="Helvetica"/>
    </w:rPr>
  </w:style>
  <w:style w:type="character" w:styleId="PlaceholderText">
    <w:name w:val="Placeholder Text"/>
    <w:basedOn w:val="DefaultParagraphFont"/>
    <w:uiPriority w:val="99"/>
    <w:semiHidden/>
    <w:rsid w:val="003D2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3389/fenvs.2024.1368125" TargetMode="External"/><Relationship Id="rId39" Type="http://schemas.openxmlformats.org/officeDocument/2006/relationships/hyperlink" Target="https://doi.org/10.3390/buildings3010205" TargetMode="External"/><Relationship Id="rId21" Type="http://schemas.openxmlformats.org/officeDocument/2006/relationships/image" Target="media/image8.png"/><Relationship Id="rId34" Type="http://schemas.openxmlformats.org/officeDocument/2006/relationships/hyperlink" Target="https://koladeanu.wordpress.com/2020/11/09/structural-characteristics-of-sandcrete-blocks/?utm_source=chatgpt.com" TargetMode="External"/><Relationship Id="rId42" Type="http://schemas.openxmlformats.org/officeDocument/2006/relationships/hyperlink" Target="https://doi.org/10.1016/j.jobe.2023.107724"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j.mtsust.2024.100930" TargetMode="External"/><Relationship Id="rId11" Type="http://schemas.openxmlformats.org/officeDocument/2006/relationships/footer" Target="footer2.xml"/><Relationship Id="rId24" Type="http://schemas.openxmlformats.org/officeDocument/2006/relationships/hyperlink" Target="https://doi.org/10.1016/j.hybadv.2025.100535" TargetMode="External"/><Relationship Id="rId32" Type="http://schemas.openxmlformats.org/officeDocument/2006/relationships/hyperlink" Target="https://doi.org/10.1016/j.conbuildmat.2023.133471" TargetMode="External"/><Relationship Id="rId37" Type="http://schemas.openxmlformats.org/officeDocument/2006/relationships/hyperlink" Target="https://www.pearson.com/uk/educators/higher-education-educators/products/neville-properties-of-concrete-5th-edition-9780273755807.html" TargetMode="External"/><Relationship Id="rId40" Type="http://schemas.openxmlformats.org/officeDocument/2006/relationships/hyperlink" Target="https://doi.org/10.1016/j.conbuildmat.2020.121186" TargetMode="External"/><Relationship Id="rId45" Type="http://schemas.openxmlformats.org/officeDocument/2006/relationships/hyperlink" Target="https://doi.org/10.1007/s44290-024-00142-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obe.2020.101275" TargetMode="External"/><Relationship Id="rId28" Type="http://schemas.openxmlformats.org/officeDocument/2006/relationships/hyperlink" Target="https://knowledge.bsigroup.com/products/testing-aggregates-methods-for-determination-of-aggregate-crushing-value-acv/standard" TargetMode="External"/><Relationship Id="rId36" Type="http://schemas.openxmlformats.org/officeDocument/2006/relationships/hyperlink" Target="https://doi.org/10.1016/j.conbuildmat.2024.136564"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lignacite.co.uk/what-are-aggregates-in-concrete-blocks/?utm_source=chatgpt.com" TargetMode="External"/><Relationship Id="rId44" Type="http://schemas.openxmlformats.org/officeDocument/2006/relationships/hyperlink" Target="https://doi.org/10.5281/zenodo.83011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bsigroup.com/en-GB/standards/bs-en-772-12011a12015/" TargetMode="External"/><Relationship Id="rId30" Type="http://schemas.openxmlformats.org/officeDocument/2006/relationships/hyperlink" Target="https://doi.org/10.3390/ma16134505" TargetMode="External"/><Relationship Id="rId35" Type="http://schemas.openxmlformats.org/officeDocument/2006/relationships/hyperlink" Target="https://doi.org/10.1038/s41598-024-55031-7" TargetMode="External"/><Relationship Id="rId43" Type="http://schemas.openxmlformats.org/officeDocument/2006/relationships/hyperlink" Target="https://www.arpnjournals.com/jeas/research_papers/rp_2012/jeas_0912_690.pdf"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13762-021-03217-1" TargetMode="External"/><Relationship Id="rId33" Type="http://schemas.openxmlformats.org/officeDocument/2006/relationships/hyperlink" Target="https://doi.org/10.3390/infrastructures10080213" TargetMode="External"/><Relationship Id="rId38" Type="http://schemas.openxmlformats.org/officeDocument/2006/relationships/hyperlink" Target="https://doi.org/10.1016/j.dibe.2023.100177" TargetMode="External"/><Relationship Id="rId46" Type="http://schemas.openxmlformats.org/officeDocument/2006/relationships/header" Target="header4.xml"/><Relationship Id="rId20" Type="http://schemas.openxmlformats.org/officeDocument/2006/relationships/image" Target="media/image7.png"/><Relationship Id="rId41" Type="http://schemas.openxmlformats.org/officeDocument/2006/relationships/hyperlink" Target="https://doi.org/10.1016/j.conbuildmat.2014.04.1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372B-B7E2-49B3-9888-16250087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829</TotalTime>
  <Pages>18</Pages>
  <Words>7936</Words>
  <Characters>45237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53067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Precious Olaomotito</cp:lastModifiedBy>
  <cp:revision>17</cp:revision>
  <cp:lastPrinted>1999-07-06T11:00:00Z</cp:lastPrinted>
  <dcterms:created xsi:type="dcterms:W3CDTF">2014-10-25T14:34:00Z</dcterms:created>
  <dcterms:modified xsi:type="dcterms:W3CDTF">2026-01-07T09:51:00Z</dcterms:modified>
</cp:coreProperties>
</file>