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AD564" w14:textId="20515630" w:rsidR="007E3DCF" w:rsidRDefault="00C3649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Spatial Analyses of Traditional Housing and Implication for Security in Abeokuta South and Abeokuta North Local Government Areas in Ogun State</w:t>
      </w:r>
    </w:p>
    <w:p w14:paraId="31091740" w14:textId="77777777" w:rsidR="007E3DCF" w:rsidRDefault="007E3DCF">
      <w:pPr>
        <w:spacing w:after="0" w:line="360" w:lineRule="auto"/>
        <w:jc w:val="center"/>
        <w:rPr>
          <w:rFonts w:ascii="Times New Roman" w:hAnsi="Times New Roman"/>
          <w:bCs/>
          <w:sz w:val="24"/>
          <w:szCs w:val="24"/>
        </w:rPr>
      </w:pPr>
    </w:p>
    <w:p w14:paraId="44CDB563" w14:textId="77777777" w:rsidR="007E3DCF" w:rsidRDefault="007E3DCF">
      <w:pPr>
        <w:spacing w:after="0" w:line="360" w:lineRule="auto"/>
        <w:jc w:val="center"/>
        <w:rPr>
          <w:rFonts w:ascii="Times New Roman" w:hAnsi="Times New Roman"/>
          <w:bCs/>
          <w:sz w:val="24"/>
          <w:szCs w:val="24"/>
        </w:rPr>
      </w:pPr>
    </w:p>
    <w:p w14:paraId="22B46737" w14:textId="77777777" w:rsidR="007E3DCF" w:rsidRDefault="007E3DCF">
      <w:pPr>
        <w:spacing w:line="360" w:lineRule="auto"/>
        <w:jc w:val="center"/>
        <w:rPr>
          <w:rFonts w:ascii="Times New Roman" w:hAnsi="Times New Roman" w:cs="Times New Roman"/>
          <w:b/>
          <w:bCs/>
          <w:sz w:val="24"/>
          <w:szCs w:val="24"/>
        </w:rPr>
      </w:pPr>
    </w:p>
    <w:p w14:paraId="7DE8710F" w14:textId="77777777" w:rsidR="007E3DCF" w:rsidRDefault="00143BC2">
      <w:pPr>
        <w:spacing w:line="360" w:lineRule="auto"/>
        <w:rPr>
          <w:rFonts w:ascii="Times New Roman" w:hAnsi="Times New Roman" w:cs="Times New Roman"/>
          <w:b/>
          <w:bCs/>
        </w:rPr>
      </w:pPr>
      <w:r>
        <w:rPr>
          <w:rFonts w:ascii="Times New Roman" w:hAnsi="Times New Roman" w:cs="Times New Roman"/>
          <w:b/>
          <w:bCs/>
        </w:rPr>
        <w:t>Abstract</w:t>
      </w:r>
    </w:p>
    <w:p w14:paraId="5946429C" w14:textId="173695AC" w:rsidR="007E3DCF" w:rsidRDefault="00143BC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linkage between traditional housing and the security of lives and properties of the people has generated an issue of debate over time. Therefore, criminality, social menace and other vices become frequent in traditional areas, particularly in developing nations. Many studies on security have focused on the planned settlements of the cities, while the traditional areas have gained little attention in the literature. This study, therefore, analyses the spatial pattern of traditional architecture and its implications on the security of lives and properties of the residents of Abeokuta South and Abeokuta North Local Government Areas, Ogun State, Nigeria. A combination of location and allocation model and broken window theories was adopted. A cross-sectional survey research design was used, while both primary and secondary data were sourced. Using the Geographical Information System (GIS) ArcGIS-10, the coordinates of all </w:t>
      </w:r>
      <w:r w:rsidR="005A5D7C" w:rsidRPr="005A5D7C">
        <w:rPr>
          <w:rFonts w:ascii="Times New Roman" w:hAnsi="Times New Roman" w:cs="Times New Roman"/>
          <w:color w:val="000000"/>
          <w:sz w:val="24"/>
          <w:szCs w:val="24"/>
          <w:highlight w:val="green"/>
        </w:rPr>
        <w:t>(449)</w:t>
      </w:r>
      <w:r w:rsidR="005A5D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houses in the traditional area of </w:t>
      </w:r>
      <w:proofErr w:type="spellStart"/>
      <w:r>
        <w:rPr>
          <w:rFonts w:ascii="Times New Roman" w:hAnsi="Times New Roman" w:cs="Times New Roman"/>
          <w:color w:val="000000"/>
          <w:sz w:val="24"/>
          <w:szCs w:val="24"/>
        </w:rPr>
        <w:t>Itoko</w:t>
      </w:r>
      <w:proofErr w:type="spellEnd"/>
      <w:r>
        <w:rPr>
          <w:rFonts w:ascii="Times New Roman" w:hAnsi="Times New Roman" w:cs="Times New Roman"/>
          <w:color w:val="000000"/>
          <w:sz w:val="24"/>
          <w:szCs w:val="24"/>
        </w:rPr>
        <w:t xml:space="preserve"> (82), </w:t>
      </w:r>
      <w:proofErr w:type="spellStart"/>
      <w:r>
        <w:rPr>
          <w:rFonts w:ascii="Times New Roman" w:hAnsi="Times New Roman" w:cs="Times New Roman"/>
          <w:color w:val="000000"/>
          <w:sz w:val="24"/>
          <w:szCs w:val="24"/>
        </w:rPr>
        <w:t>Ijemo</w:t>
      </w:r>
      <w:proofErr w:type="spellEnd"/>
      <w:r>
        <w:rPr>
          <w:rFonts w:ascii="Times New Roman" w:hAnsi="Times New Roman" w:cs="Times New Roman"/>
          <w:color w:val="000000"/>
          <w:sz w:val="24"/>
          <w:szCs w:val="24"/>
        </w:rPr>
        <w:t xml:space="preserve"> (81), Ago-</w:t>
      </w:r>
      <w:proofErr w:type="spellStart"/>
      <w:r>
        <w:rPr>
          <w:rFonts w:ascii="Times New Roman" w:hAnsi="Times New Roman" w:cs="Times New Roman"/>
          <w:color w:val="000000"/>
          <w:sz w:val="24"/>
          <w:szCs w:val="24"/>
        </w:rPr>
        <w:t>oko</w:t>
      </w:r>
      <w:proofErr w:type="spellEnd"/>
      <w:r>
        <w:rPr>
          <w:rFonts w:ascii="Times New Roman" w:hAnsi="Times New Roman" w:cs="Times New Roman"/>
          <w:color w:val="000000"/>
          <w:sz w:val="24"/>
          <w:szCs w:val="24"/>
        </w:rPr>
        <w:t xml:space="preserve"> (109) in Abeokuta South, and </w:t>
      </w:r>
      <w:proofErr w:type="spellStart"/>
      <w:r>
        <w:rPr>
          <w:rFonts w:ascii="Times New Roman" w:hAnsi="Times New Roman" w:cs="Times New Roman"/>
          <w:color w:val="000000"/>
          <w:sz w:val="24"/>
          <w:szCs w:val="24"/>
        </w:rPr>
        <w:t>Ajitadidun</w:t>
      </w:r>
      <w:proofErr w:type="spellEnd"/>
      <w:r>
        <w:rPr>
          <w:rFonts w:ascii="Times New Roman" w:hAnsi="Times New Roman" w:cs="Times New Roman"/>
          <w:color w:val="000000"/>
          <w:sz w:val="24"/>
          <w:szCs w:val="24"/>
        </w:rPr>
        <w:t xml:space="preserve"> (43), </w:t>
      </w:r>
      <w:proofErr w:type="spellStart"/>
      <w:r>
        <w:rPr>
          <w:rFonts w:ascii="Times New Roman" w:hAnsi="Times New Roman" w:cs="Times New Roman"/>
          <w:color w:val="000000"/>
          <w:sz w:val="24"/>
          <w:szCs w:val="24"/>
        </w:rPr>
        <w:t>Mokola</w:t>
      </w:r>
      <w:proofErr w:type="spellEnd"/>
      <w:r>
        <w:rPr>
          <w:rFonts w:ascii="Times New Roman" w:hAnsi="Times New Roman" w:cs="Times New Roman"/>
          <w:color w:val="000000"/>
          <w:sz w:val="24"/>
          <w:szCs w:val="24"/>
        </w:rPr>
        <w:t xml:space="preserve"> (81), </w:t>
      </w:r>
      <w:proofErr w:type="spellStart"/>
      <w:r>
        <w:rPr>
          <w:rFonts w:ascii="Times New Roman" w:hAnsi="Times New Roman" w:cs="Times New Roman"/>
          <w:color w:val="000000"/>
          <w:sz w:val="24"/>
          <w:szCs w:val="24"/>
        </w:rPr>
        <w:t>Iberekodo</w:t>
      </w:r>
      <w:proofErr w:type="spellEnd"/>
      <w:r>
        <w:rPr>
          <w:rFonts w:ascii="Times New Roman" w:hAnsi="Times New Roman" w:cs="Times New Roman"/>
          <w:color w:val="000000"/>
          <w:sz w:val="24"/>
          <w:szCs w:val="24"/>
        </w:rPr>
        <w:t xml:space="preserve"> (53), in the Abeokuta North were taken and used to generate the locational attributes of the settlements. The quantitative data were analysed using Nearest Neighbours Analysis (NNA).  The results revealed that the spatial distribution pattern of all sampled buildings at </w:t>
      </w:r>
      <w:proofErr w:type="spellStart"/>
      <w:r>
        <w:rPr>
          <w:rFonts w:ascii="Times New Roman" w:hAnsi="Times New Roman" w:cs="Times New Roman"/>
          <w:color w:val="000000"/>
          <w:sz w:val="24"/>
          <w:szCs w:val="24"/>
        </w:rPr>
        <w:t>Itoko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Ijemo</w:t>
      </w:r>
      <w:proofErr w:type="spellEnd"/>
      <w:r>
        <w:rPr>
          <w:rFonts w:ascii="Times New Roman" w:hAnsi="Times New Roman" w:cs="Times New Roman"/>
          <w:color w:val="000000"/>
          <w:sz w:val="24"/>
          <w:szCs w:val="24"/>
        </w:rPr>
        <w:t>, Ago-</w:t>
      </w:r>
      <w:proofErr w:type="spellStart"/>
      <w:r>
        <w:rPr>
          <w:rFonts w:ascii="Times New Roman" w:hAnsi="Times New Roman" w:cs="Times New Roman"/>
          <w:color w:val="000000"/>
          <w:sz w:val="24"/>
          <w:szCs w:val="24"/>
        </w:rPr>
        <w:t>oko</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Ajitadun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Mokola</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Iberekodo</w:t>
      </w:r>
      <w:proofErr w:type="spellEnd"/>
      <w:r>
        <w:rPr>
          <w:rFonts w:ascii="Times New Roman" w:hAnsi="Times New Roman" w:cs="Times New Roman"/>
          <w:color w:val="000000"/>
          <w:sz w:val="24"/>
          <w:szCs w:val="24"/>
        </w:rPr>
        <w:t xml:space="preserve"> were clustered (R</w:t>
      </w:r>
      <w:r>
        <w:rPr>
          <w:rFonts w:ascii="Times New Roman" w:hAnsi="Times New Roman" w:cs="Times New Roman"/>
          <w:color w:val="000000"/>
          <w:sz w:val="24"/>
          <w:szCs w:val="24"/>
          <w:vertAlign w:val="subscript"/>
        </w:rPr>
        <w:t>n</w:t>
      </w:r>
      <w:r>
        <w:rPr>
          <w:rFonts w:ascii="Times New Roman" w:hAnsi="Times New Roman" w:cs="Times New Roman"/>
          <w:color w:val="000000"/>
          <w:sz w:val="24"/>
          <w:szCs w:val="24"/>
        </w:rPr>
        <w:t>=</w:t>
      </w:r>
      <w:r>
        <w:rPr>
          <w:rFonts w:ascii="Times New Roman" w:hAnsi="Times New Roman" w:cs="Times New Roman"/>
          <w:sz w:val="24"/>
          <w:szCs w:val="24"/>
        </w:rPr>
        <w:t>0.013340</w:t>
      </w:r>
      <w:r>
        <w:rPr>
          <w:rFonts w:ascii="Times New Roman" w:hAnsi="Times New Roman" w:cs="Times New Roman"/>
          <w:color w:val="000000"/>
          <w:sz w:val="24"/>
          <w:szCs w:val="24"/>
        </w:rPr>
        <w:t xml:space="preserve"> and R</w:t>
      </w:r>
      <w:r>
        <w:rPr>
          <w:rFonts w:ascii="Times New Roman" w:hAnsi="Times New Roman" w:cs="Times New Roman"/>
          <w:color w:val="000000"/>
          <w:sz w:val="24"/>
          <w:szCs w:val="24"/>
          <w:vertAlign w:val="subscript"/>
        </w:rPr>
        <w:t xml:space="preserve">n </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0.049828) respectively. The security of the residents in the study area is </w:t>
      </w:r>
      <w:r>
        <w:rPr>
          <w:rFonts w:ascii="Times New Roman" w:hAnsi="Times New Roman" w:cs="Times New Roman"/>
          <w:color w:val="000000"/>
          <w:sz w:val="24"/>
          <w:szCs w:val="24"/>
        </w:rPr>
        <w:t>negatively affected. Therefore, blending modern and traditional concepts to improve security in the study area is recommended.</w:t>
      </w:r>
    </w:p>
    <w:p w14:paraId="777645BE" w14:textId="77777777" w:rsidR="007E3DCF" w:rsidRDefault="00143BC2">
      <w:pPr>
        <w:spacing w:line="360" w:lineRule="auto"/>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Traditional housing pattern, Spatial analyses, Security architecture, Crime, Abeokuta </w:t>
      </w:r>
    </w:p>
    <w:p w14:paraId="0F5E7985" w14:textId="77777777" w:rsidR="007E3DCF" w:rsidRDefault="007E3DCF">
      <w:pPr>
        <w:spacing w:line="360" w:lineRule="auto"/>
        <w:rPr>
          <w:rFonts w:ascii="Times New Roman" w:hAnsi="Times New Roman" w:cs="Times New Roman"/>
          <w:b/>
          <w:bCs/>
          <w:sz w:val="24"/>
          <w:szCs w:val="24"/>
        </w:rPr>
      </w:pPr>
    </w:p>
    <w:p w14:paraId="3668A195" w14:textId="77777777" w:rsidR="007E3DCF" w:rsidRDefault="00143BC2">
      <w:pPr>
        <w:spacing w:line="360" w:lineRule="auto"/>
        <w:rPr>
          <w:rFonts w:ascii="Times New Roman" w:hAnsi="Times New Roman" w:cs="Times New Roman"/>
          <w:b/>
          <w:bCs/>
          <w:sz w:val="24"/>
          <w:szCs w:val="24"/>
        </w:rPr>
      </w:pPr>
      <w:r>
        <w:rPr>
          <w:rFonts w:ascii="Times New Roman" w:hAnsi="Times New Roman" w:cs="Times New Roman"/>
          <w:b/>
          <w:bCs/>
          <w:sz w:val="24"/>
          <w:szCs w:val="24"/>
        </w:rPr>
        <w:t>1.0 Introduction</w:t>
      </w:r>
    </w:p>
    <w:p w14:paraId="670BA8CB" w14:textId="77777777" w:rsidR="007E3DCF" w:rsidRDefault="00143BC2">
      <w:pPr>
        <w:pStyle w:val="NormalWeb"/>
        <w:spacing w:before="0" w:beforeAutospacing="0" w:after="0" w:afterAutospacing="0" w:line="360" w:lineRule="auto"/>
        <w:jc w:val="both"/>
        <w:rPr>
          <w:color w:val="000000" w:themeColor="text1"/>
        </w:rPr>
      </w:pPr>
      <w:r>
        <w:rPr>
          <w:color w:val="000000"/>
        </w:rPr>
        <w:t xml:space="preserve">The built environment refers to any physical change constructed by humans in the natural environment (Shapiro, 1997). It includes built components such as buildings, monuments, roads, </w:t>
      </w:r>
      <w:r>
        <w:rPr>
          <w:color w:val="000000"/>
        </w:rPr>
        <w:lastRenderedPageBreak/>
        <w:t xml:space="preserve">parks and markets (Lawrence &amp; Low, 1990). Housing, as one of the smallest building blocks of the built environment, has evolved in form and material in response to changing social and cultural needs (Rapoport, 1969). Examples of the built environment include cities, </w:t>
      </w:r>
      <w:proofErr w:type="spellStart"/>
      <w:r>
        <w:rPr>
          <w:color w:val="000000"/>
        </w:rPr>
        <w:t>characterised</w:t>
      </w:r>
      <w:proofErr w:type="spellEnd"/>
      <w:r>
        <w:rPr>
          <w:color w:val="000000"/>
        </w:rPr>
        <w:t xml:space="preserve"> by changes in information technology, infrastructure, economic growth and development, and tremendous cultural transformation (</w:t>
      </w:r>
      <w:proofErr w:type="spellStart"/>
      <w:r>
        <w:rPr>
          <w:color w:val="000000"/>
        </w:rPr>
        <w:t>Emusa</w:t>
      </w:r>
      <w:proofErr w:type="spellEnd"/>
      <w:r>
        <w:rPr>
          <w:color w:val="000000"/>
        </w:rPr>
        <w:t xml:space="preserve"> &amp; </w:t>
      </w:r>
      <w:proofErr w:type="spellStart"/>
      <w:r>
        <w:rPr>
          <w:color w:val="000000"/>
        </w:rPr>
        <w:t>Idakwoji</w:t>
      </w:r>
      <w:proofErr w:type="spellEnd"/>
      <w:r>
        <w:rPr>
          <w:color w:val="000000"/>
        </w:rPr>
        <w:t>, 2023). Housing as an infrastructure constitutes a strategic aspect of urban planning. Studies on various aspects of infrastructure have been documented (</w:t>
      </w:r>
      <w:r>
        <w:rPr>
          <w:color w:val="000000" w:themeColor="text1"/>
        </w:rPr>
        <w:t xml:space="preserve">Jimoh &amp; Abdullahi, 2022; Umar, J., &amp; </w:t>
      </w:r>
      <w:proofErr w:type="spellStart"/>
      <w:r>
        <w:rPr>
          <w:color w:val="000000" w:themeColor="text1"/>
        </w:rPr>
        <w:t>Oriri</w:t>
      </w:r>
      <w:proofErr w:type="spellEnd"/>
      <w:r>
        <w:rPr>
          <w:color w:val="000000" w:themeColor="text1"/>
        </w:rPr>
        <w:t xml:space="preserve">, O., 2023). Jimoh, U. U., &amp; Olagunju, D. K. (2022). Jimoh (2022), Jimoh, Jimoh, U., &amp; Falola, O. (2018). </w:t>
      </w:r>
      <w:proofErr w:type="spellStart"/>
      <w:r>
        <w:rPr>
          <w:color w:val="000000" w:themeColor="text1"/>
        </w:rPr>
        <w:t>Jimoh</w:t>
      </w:r>
      <w:proofErr w:type="spellEnd"/>
      <w:r>
        <w:rPr>
          <w:color w:val="000000" w:themeColor="text1"/>
        </w:rPr>
        <w:t xml:space="preserve"> (2021), </w:t>
      </w:r>
      <w:proofErr w:type="spellStart"/>
      <w:r>
        <w:rPr>
          <w:color w:val="000000" w:themeColor="text1"/>
        </w:rPr>
        <w:t>Jimoh</w:t>
      </w:r>
      <w:proofErr w:type="spellEnd"/>
      <w:r>
        <w:rPr>
          <w:color w:val="000000" w:themeColor="text1"/>
        </w:rPr>
        <w:t xml:space="preserve"> &amp; </w:t>
      </w:r>
      <w:proofErr w:type="spellStart"/>
      <w:r>
        <w:rPr>
          <w:color w:val="000000" w:themeColor="text1"/>
        </w:rPr>
        <w:t>Famewo</w:t>
      </w:r>
      <w:proofErr w:type="spellEnd"/>
      <w:r>
        <w:rPr>
          <w:color w:val="000000" w:themeColor="text1"/>
        </w:rPr>
        <w:t xml:space="preserve"> (2022), </w:t>
      </w:r>
      <w:proofErr w:type="spellStart"/>
      <w:r>
        <w:rPr>
          <w:color w:val="000000" w:themeColor="text1"/>
        </w:rPr>
        <w:t>Jimoh</w:t>
      </w:r>
      <w:proofErr w:type="spellEnd"/>
      <w:r>
        <w:rPr>
          <w:color w:val="000000" w:themeColor="text1"/>
        </w:rPr>
        <w:t xml:space="preserve"> &amp; </w:t>
      </w:r>
      <w:proofErr w:type="spellStart"/>
      <w:r>
        <w:rPr>
          <w:color w:val="000000" w:themeColor="text1"/>
        </w:rPr>
        <w:t>Famewo</w:t>
      </w:r>
      <w:proofErr w:type="spellEnd"/>
      <w:r>
        <w:rPr>
          <w:color w:val="000000" w:themeColor="text1"/>
        </w:rPr>
        <w:t xml:space="preserve"> (2023), </w:t>
      </w:r>
      <w:proofErr w:type="spellStart"/>
      <w:r>
        <w:rPr>
          <w:color w:val="000000" w:themeColor="text1"/>
        </w:rPr>
        <w:t>Jimoh</w:t>
      </w:r>
      <w:proofErr w:type="spellEnd"/>
      <w:r>
        <w:rPr>
          <w:color w:val="000000" w:themeColor="text1"/>
        </w:rPr>
        <w:t xml:space="preserve"> &amp; Ayomide (2022), Jimoh &amp; Otokiti (2022).</w:t>
      </w:r>
    </w:p>
    <w:p w14:paraId="45576184" w14:textId="77777777" w:rsidR="007E3DCF" w:rsidRDefault="00143BC2">
      <w:pPr>
        <w:pStyle w:val="NormalWeb"/>
        <w:spacing w:before="0" w:beforeAutospacing="0" w:after="0" w:afterAutospacing="0" w:line="360" w:lineRule="auto"/>
        <w:jc w:val="both"/>
        <w:rPr>
          <w:color w:val="000000" w:themeColor="text1"/>
          <w:sz w:val="16"/>
          <w:szCs w:val="16"/>
        </w:rPr>
      </w:pPr>
      <w:r>
        <w:rPr>
          <w:color w:val="000000" w:themeColor="text1"/>
        </w:rPr>
        <w:t xml:space="preserve"> </w:t>
      </w:r>
    </w:p>
    <w:p w14:paraId="4444E2C3" w14:textId="77777777" w:rsidR="007E3DCF" w:rsidRDefault="00143BC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However, these features precipitate criminality at the global and local level, and as a result, are worrisome in achieving Sustainable Development Goal 11 (</w:t>
      </w:r>
      <w:proofErr w:type="spellStart"/>
      <w:r>
        <w:rPr>
          <w:rFonts w:ascii="Times New Roman" w:hAnsi="Times New Roman" w:cs="Times New Roman"/>
          <w:color w:val="000000"/>
          <w:sz w:val="24"/>
          <w:szCs w:val="24"/>
        </w:rPr>
        <w:t>Auwalu</w:t>
      </w:r>
      <w:proofErr w:type="spellEnd"/>
      <w:r>
        <w:rPr>
          <w:rFonts w:ascii="Times New Roman" w:hAnsi="Times New Roman" w:cs="Times New Roman"/>
          <w:color w:val="000000"/>
          <w:sz w:val="24"/>
          <w:szCs w:val="24"/>
        </w:rPr>
        <w:t xml:space="preserve"> &amp; Dickson, 2019). The related aspect of the SDG-11 to the subject is Target 11.3, which states that: “enhance inclusive and sustainable </w:t>
      </w:r>
      <w:proofErr w:type="spellStart"/>
      <w:r>
        <w:rPr>
          <w:rFonts w:ascii="Times New Roman" w:hAnsi="Times New Roman" w:cs="Times New Roman"/>
          <w:color w:val="000000"/>
          <w:sz w:val="24"/>
          <w:szCs w:val="24"/>
        </w:rPr>
        <w:t>urbanisation</w:t>
      </w:r>
      <w:proofErr w:type="spellEnd"/>
      <w:r>
        <w:rPr>
          <w:rFonts w:ascii="Times New Roman" w:hAnsi="Times New Roman" w:cs="Times New Roman"/>
          <w:color w:val="000000"/>
          <w:sz w:val="24"/>
          <w:szCs w:val="24"/>
        </w:rPr>
        <w:t xml:space="preserve"> and capacities for participatory, integrated and sustainable human settlement planning and management in all countries” by 2030.</w:t>
      </w:r>
    </w:p>
    <w:p w14:paraId="21BC3C91" w14:textId="77777777" w:rsidR="007E3DCF" w:rsidRDefault="00143BC2">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One major characteristic of human settlements that cannot be taken away is their transformative dimension. On the other hand, the unique transformations are accompanied by attendant problems, such as housing shortages resulting in homelessness, traffic congestion, unemployment, and, of course, a high rate of crime, among others (Adewuyi et al., 2017). Consequently, it has been established that cities and urban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have higher rates of violence and crime than rural areas</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This </w:t>
      </w:r>
      <w:r>
        <w:rPr>
          <w:rFonts w:ascii="Times New Roman" w:hAnsi="Times New Roman" w:cs="Times New Roman"/>
          <w:color w:val="000000"/>
          <w:sz w:val="24"/>
          <w:szCs w:val="24"/>
        </w:rPr>
        <w:t>assertion can be referred to the traditional pattern of development in Third World countries, whose experiences are captured as countries of rural villages changing to countries of towns, cities, and megacities. (Kehinde</w:t>
      </w:r>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Odiaka</w:t>
      </w:r>
      <w:proofErr w:type="spellEnd"/>
      <w:r>
        <w:rPr>
          <w:rFonts w:ascii="Times New Roman" w:eastAsia="Times New Roman" w:hAnsi="Times New Roman" w:cs="Times New Roman"/>
          <w:color w:val="000000"/>
          <w:sz w:val="24"/>
          <w:szCs w:val="24"/>
        </w:rPr>
        <w:t>, 2020)</w:t>
      </w:r>
      <w:r>
        <w:rPr>
          <w:rFonts w:ascii="Times New Roman" w:hAnsi="Times New Roman" w:cs="Times New Roman"/>
          <w:color w:val="000000"/>
          <w:sz w:val="24"/>
          <w:szCs w:val="24"/>
        </w:rPr>
        <w:t xml:space="preserve">. To control this approach, numerous </w:t>
      </w:r>
      <w:r>
        <w:rPr>
          <w:rFonts w:ascii="Times New Roman" w:hAnsi="Times New Roman" w:cs="Times New Roman"/>
          <w:sz w:val="24"/>
          <w:szCs w:val="24"/>
        </w:rPr>
        <w:t xml:space="preserve">villages have been actively implementing village conservation and reconstruction programs as an effective method of enhancing the ethnic cultural industries (Cillis </w:t>
      </w:r>
      <w:r>
        <w:rPr>
          <w:rFonts w:ascii="Times New Roman" w:hAnsi="Times New Roman" w:cs="Times New Roman"/>
          <w:i/>
          <w:iCs/>
          <w:sz w:val="24"/>
          <w:szCs w:val="24"/>
        </w:rPr>
        <w:t>et al.,</w:t>
      </w:r>
      <w:r>
        <w:rPr>
          <w:rFonts w:ascii="Times New Roman" w:hAnsi="Times New Roman" w:cs="Times New Roman"/>
          <w:sz w:val="24"/>
          <w:szCs w:val="24"/>
        </w:rPr>
        <w:t xml:space="preserve"> 2019; Wang </w:t>
      </w:r>
      <w:r>
        <w:rPr>
          <w:rFonts w:ascii="Times New Roman" w:hAnsi="Times New Roman" w:cs="Times New Roman"/>
          <w:i/>
          <w:iCs/>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Dasic</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Xu </w:t>
      </w:r>
      <w:r>
        <w:rPr>
          <w:rFonts w:ascii="Times New Roman" w:hAnsi="Times New Roman" w:cs="Times New Roman"/>
          <w:i/>
          <w:iCs/>
          <w:sz w:val="24"/>
          <w:szCs w:val="24"/>
        </w:rPr>
        <w:t>et al.,</w:t>
      </w:r>
      <w:r>
        <w:rPr>
          <w:rFonts w:ascii="Times New Roman" w:hAnsi="Times New Roman" w:cs="Times New Roman"/>
          <w:sz w:val="24"/>
          <w:szCs w:val="24"/>
        </w:rPr>
        <w:t xml:space="preserve"> 2021; </w:t>
      </w:r>
      <w:proofErr w:type="spellStart"/>
      <w:r>
        <w:rPr>
          <w:rFonts w:ascii="Times New Roman" w:hAnsi="Times New Roman" w:cs="Times New Roman"/>
          <w:sz w:val="24"/>
          <w:szCs w:val="24"/>
        </w:rPr>
        <w:t>Mayuzumi</w:t>
      </w:r>
      <w:proofErr w:type="spellEnd"/>
      <w:r>
        <w:rPr>
          <w:rFonts w:ascii="Times New Roman" w:hAnsi="Times New Roman" w:cs="Times New Roman"/>
          <w:sz w:val="24"/>
          <w:szCs w:val="24"/>
        </w:rPr>
        <w:t xml:space="preserve">, 2022; Zhu </w:t>
      </w:r>
      <w:r>
        <w:rPr>
          <w:rFonts w:ascii="Times New Roman" w:hAnsi="Times New Roman" w:cs="Times New Roman"/>
          <w:i/>
          <w:iCs/>
          <w:sz w:val="24"/>
          <w:szCs w:val="24"/>
        </w:rPr>
        <w:t>et al.,</w:t>
      </w:r>
      <w:r>
        <w:rPr>
          <w:rFonts w:ascii="Times New Roman" w:hAnsi="Times New Roman" w:cs="Times New Roman"/>
          <w:sz w:val="24"/>
          <w:szCs w:val="24"/>
        </w:rPr>
        <w:t xml:space="preserve"> 2022).</w:t>
      </w:r>
      <w:r>
        <w:rPr>
          <w:rFonts w:ascii="Times New Roman" w:hAnsi="Times New Roman" w:cs="Times New Roman"/>
          <w:color w:val="000000"/>
          <w:sz w:val="24"/>
          <w:szCs w:val="24"/>
        </w:rPr>
        <w:t xml:space="preserve"> This is a pragmatic effort to confront the challenges that might arise from the traditional pattern transformation in China. </w:t>
      </w:r>
    </w:p>
    <w:p w14:paraId="4D6C4577" w14:textId="77777777" w:rsidR="007E3DCF" w:rsidRDefault="00143BC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However, the traditional settlement patterns in Nigeria and specifically in Yoruba land, which are identified by the nature of their housing: a bungalow, using wood or mud and thatch with large courtyards and courtyards at the center and farmland at the rear, may be seen as being vulnerable due to inappropriate planning and designing of housing (Adeyemi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xml:space="preserve">, 2021). Rogerson and </w:t>
      </w:r>
      <w:r>
        <w:rPr>
          <w:rFonts w:ascii="Times New Roman" w:hAnsi="Times New Roman" w:cs="Times New Roman"/>
          <w:color w:val="000000"/>
          <w:sz w:val="24"/>
          <w:szCs w:val="24"/>
        </w:rPr>
        <w:lastRenderedPageBreak/>
        <w:t>Armitage (2024) believed that the transformation from traditional housing to modern housing design has influenced the rate of crime and criminality worldwide. Another problem that modernity generates is the loss</w:t>
      </w:r>
      <w:bookmarkStart w:id="0" w:name="_Hlk196726206"/>
      <w:r>
        <w:rPr>
          <w:rFonts w:ascii="Times New Roman" w:hAnsi="Times New Roman" w:cs="Times New Roman"/>
          <w:color w:val="000000"/>
          <w:sz w:val="24"/>
          <w:szCs w:val="24"/>
        </w:rPr>
        <w:t xml:space="preserve"> of </w:t>
      </w:r>
      <w:proofErr w:type="spellStart"/>
      <w:r>
        <w:rPr>
          <w:rFonts w:ascii="Times New Roman" w:hAnsi="Times New Roman" w:cs="Times New Roman"/>
          <w:color w:val="000000"/>
          <w:sz w:val="24"/>
          <w:szCs w:val="24"/>
        </w:rPr>
        <w:t>homogenisation</w:t>
      </w:r>
      <w:proofErr w:type="spellEnd"/>
      <w:r>
        <w:rPr>
          <w:rFonts w:ascii="Times New Roman" w:hAnsi="Times New Roman" w:cs="Times New Roman"/>
          <w:color w:val="000000"/>
          <w:sz w:val="24"/>
          <w:szCs w:val="24"/>
        </w:rPr>
        <w:t xml:space="preserve"> of architectural styles; the loss of cultural identity</w:t>
      </w:r>
      <w:bookmarkEnd w:id="0"/>
      <w:r>
        <w:rPr>
          <w:rFonts w:ascii="Times New Roman" w:hAnsi="Times New Roman" w:cs="Times New Roman"/>
          <w:color w:val="000000"/>
          <w:sz w:val="24"/>
          <w:szCs w:val="24"/>
        </w:rPr>
        <w:t xml:space="preserve">, which preaches isolation and loneliness in the same community. Nevertheless, it must be noted that neither of the two categories is immune to crime and criminality. In this context, the study aims to investigate the impact of housing patterns on the security architecture in Abeokuta South and Abeokuta North Local Government Areas (LGA) in Ogun State. The research questions are: </w:t>
      </w:r>
    </w:p>
    <w:p w14:paraId="4DB1C850" w14:textId="77777777" w:rsidR="007E3DCF" w:rsidRDefault="00143BC2">
      <w:pPr>
        <w:pStyle w:val="ListParagraph"/>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What are the diverse security architectures and the contemporary measures put in place to address security issues in the study area? </w:t>
      </w:r>
    </w:p>
    <w:p w14:paraId="385E75FC" w14:textId="77777777" w:rsidR="007E3DCF" w:rsidRDefault="00143BC2">
      <w:pPr>
        <w:pStyle w:val="ListParagraph"/>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What are the impacts of housing patterns on the security architecture in the study area? </w:t>
      </w:r>
    </w:p>
    <w:p w14:paraId="1AE124FB" w14:textId="77777777" w:rsidR="007E3DCF" w:rsidRDefault="00143BC2">
      <w:pPr>
        <w:spacing w:before="240" w:line="360" w:lineRule="auto"/>
        <w:jc w:val="both"/>
        <w:rPr>
          <w:rFonts w:ascii="Times New Roman" w:hAnsi="Times New Roman" w:cs="Times New Roman"/>
          <w:color w:val="000000"/>
          <w:sz w:val="24"/>
          <w:szCs w:val="24"/>
        </w:rPr>
      </w:pPr>
      <w:r w:rsidRPr="009168BD">
        <w:rPr>
          <w:rFonts w:ascii="Times New Roman" w:hAnsi="Times New Roman" w:cs="Times New Roman"/>
          <w:color w:val="000000"/>
          <w:sz w:val="24"/>
          <w:szCs w:val="24"/>
          <w:highlight w:val="green"/>
        </w:rPr>
        <w:t xml:space="preserve">Spatial pattern analysis is a concept that encompasses procedures for (1) identifying the characteristics of georeferenced data, particularly as they are represented on maps, (2) testing hypotheses, and (3) constructing models that provide meaning to relationships between georeferenced variables (Arthur, 2005). The shapefile can be points, lines, or shapes. The needed data for the concept may include buildings and their arrangement, roads and their length, location of facilities, among others. It can also be used to identify and explain patterns such as crime spot areas, determine trends, measure and use to explain the inter-spatial characteristics of dependent variables. The analyses will assist in making inferences on space allocation and the neighbourhood social life as an important aspect of urban transformation (Kadhim </w:t>
      </w:r>
      <w:r w:rsidRPr="009168BD">
        <w:rPr>
          <w:rFonts w:ascii="Times New Roman" w:hAnsi="Times New Roman" w:cs="Times New Roman"/>
          <w:i/>
          <w:iCs/>
          <w:color w:val="000000"/>
          <w:sz w:val="24"/>
          <w:szCs w:val="24"/>
          <w:highlight w:val="green"/>
        </w:rPr>
        <w:t>et al</w:t>
      </w:r>
      <w:r w:rsidRPr="009168BD">
        <w:rPr>
          <w:rFonts w:ascii="Times New Roman" w:hAnsi="Times New Roman" w:cs="Times New Roman"/>
          <w:color w:val="000000"/>
          <w:sz w:val="24"/>
          <w:szCs w:val="24"/>
          <w:highlight w:val="green"/>
        </w:rPr>
        <w:t>, 2024).</w:t>
      </w:r>
      <w:r>
        <w:rPr>
          <w:rFonts w:ascii="Times New Roman" w:hAnsi="Times New Roman" w:cs="Times New Roman"/>
          <w:color w:val="000000"/>
          <w:sz w:val="24"/>
          <w:szCs w:val="24"/>
        </w:rPr>
        <w:t xml:space="preserve"> There have been attempts to establish a connection between the spatial </w:t>
      </w:r>
      <w:proofErr w:type="spellStart"/>
      <w:r>
        <w:rPr>
          <w:rFonts w:ascii="Times New Roman" w:hAnsi="Times New Roman" w:cs="Times New Roman"/>
          <w:color w:val="000000"/>
          <w:sz w:val="24"/>
          <w:szCs w:val="24"/>
        </w:rPr>
        <w:t>organisation</w:t>
      </w:r>
      <w:proofErr w:type="spellEnd"/>
      <w:r>
        <w:rPr>
          <w:rFonts w:ascii="Times New Roman" w:hAnsi="Times New Roman" w:cs="Times New Roman"/>
          <w:color w:val="000000"/>
          <w:sz w:val="24"/>
          <w:szCs w:val="24"/>
        </w:rPr>
        <w:t xml:space="preserve"> of houses and psychosocial effects, including social isolation, social control and psychological discomfort (Bafna &amp; Chambers 2013). Through its effect on the protection, security and effectiveness of a building’s functions, the spatial layout of a neighbourhood has a clear impact on space performance. In typology, there are five fundamental ways a building’s spaces can relate to one another, as depicted in Figure 1. Examples of types of cities are </w:t>
      </w:r>
      <w:proofErr w:type="spellStart"/>
      <w:r>
        <w:rPr>
          <w:rFonts w:ascii="Times New Roman" w:hAnsi="Times New Roman" w:cs="Times New Roman"/>
          <w:color w:val="000000"/>
          <w:sz w:val="24"/>
          <w:szCs w:val="24"/>
        </w:rPr>
        <w:t>centralised</w:t>
      </w:r>
      <w:proofErr w:type="spellEnd"/>
      <w:r>
        <w:rPr>
          <w:rFonts w:ascii="Times New Roman" w:hAnsi="Times New Roman" w:cs="Times New Roman"/>
          <w:color w:val="000000"/>
          <w:sz w:val="24"/>
          <w:szCs w:val="24"/>
        </w:rPr>
        <w:t xml:space="preserve">: </w:t>
      </w:r>
      <w:r>
        <w:rPr>
          <w:rFonts w:ascii="Times New Roman" w:hAnsi="Times New Roman" w:cs="Times New Roman"/>
          <w:color w:val="222222"/>
          <w:sz w:val="24"/>
          <w:szCs w:val="24"/>
          <w:shd w:val="clear" w:color="auto" w:fill="FFFFFF"/>
        </w:rPr>
        <w:t>Beijing, China</w:t>
      </w:r>
      <w:r>
        <w:rPr>
          <w:rFonts w:ascii="Times New Roman" w:hAnsi="Times New Roman" w:cs="Times New Roman"/>
          <w:color w:val="000000"/>
          <w:sz w:val="24"/>
          <w:szCs w:val="24"/>
        </w:rPr>
        <w:t xml:space="preserve">; Linear: </w:t>
      </w:r>
      <w:r>
        <w:rPr>
          <w:rFonts w:ascii="Times New Roman" w:hAnsi="Times New Roman" w:cs="Times New Roman"/>
          <w:sz w:val="24"/>
          <w:szCs w:val="24"/>
        </w:rPr>
        <w:t>Bern, Switzerland</w:t>
      </w:r>
      <w:r>
        <w:rPr>
          <w:rFonts w:ascii="Times New Roman" w:hAnsi="Times New Roman" w:cs="Times New Roman"/>
          <w:color w:val="000000"/>
          <w:sz w:val="24"/>
          <w:szCs w:val="24"/>
        </w:rPr>
        <w:t xml:space="preserve">; Radial: Paris, France; Clustered: Onitsha, Nigeria; and Grid: </w:t>
      </w:r>
      <w:proofErr w:type="spellStart"/>
      <w:r>
        <w:rPr>
          <w:rFonts w:ascii="Times New Roman" w:hAnsi="Times New Roman" w:cs="Times New Roman"/>
          <w:color w:val="000000"/>
          <w:sz w:val="24"/>
          <w:szCs w:val="24"/>
        </w:rPr>
        <w:t>Ilesa</w:t>
      </w:r>
      <w:proofErr w:type="spellEnd"/>
      <w:r>
        <w:rPr>
          <w:rFonts w:ascii="Times New Roman" w:hAnsi="Times New Roman" w:cs="Times New Roman"/>
          <w:color w:val="000000"/>
          <w:sz w:val="24"/>
          <w:szCs w:val="24"/>
        </w:rPr>
        <w:t xml:space="preserve">, Nigeria (UN-Habitat, 2014, Emily, 2024, &amp; Wen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2025). The five spatial dynamics of the cities form different social implications.</w:t>
      </w:r>
    </w:p>
    <w:p w14:paraId="4A548241" w14:textId="77777777" w:rsidR="007E3DCF" w:rsidRDefault="00143BC2">
      <w:pPr>
        <w:spacing w:after="0" w:line="360" w:lineRule="auto"/>
        <w:jc w:val="center"/>
        <w:rPr>
          <w:rFonts w:ascii="Times New Roman" w:hAnsi="Times New Roman" w:cs="Times New Roman"/>
          <w:sz w:val="24"/>
          <w:szCs w:val="24"/>
        </w:rPr>
      </w:pPr>
      <w:r>
        <w:rPr>
          <w:noProof/>
        </w:rPr>
        <w:lastRenderedPageBreak/>
        <w:drawing>
          <wp:inline distT="0" distB="0" distL="0" distR="0" wp14:anchorId="1AE35EA9" wp14:editId="1FB343A7">
            <wp:extent cx="6073140" cy="1274445"/>
            <wp:effectExtent l="0" t="0" r="3810" b="1905"/>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9" cstate="print"/>
                    <a:srcRect l="6797" t="12128" r="4583" b="18209"/>
                    <a:stretch>
                      <a:fillRect/>
                    </a:stretch>
                  </pic:blipFill>
                  <pic:spPr>
                    <a:xfrm>
                      <a:off x="0" y="0"/>
                      <a:ext cx="6073461" cy="1274951"/>
                    </a:xfrm>
                    <a:prstGeom prst="rect">
                      <a:avLst/>
                    </a:prstGeom>
                    <a:ln>
                      <a:noFill/>
                    </a:ln>
                  </pic:spPr>
                </pic:pic>
              </a:graphicData>
            </a:graphic>
          </wp:inline>
        </w:drawing>
      </w:r>
    </w:p>
    <w:p w14:paraId="2715E5FC" w14:textId="77777777" w:rsidR="007E3DCF" w:rsidRDefault="00143B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1: Space Configuration Types </w:t>
      </w:r>
    </w:p>
    <w:p w14:paraId="0E24BD61" w14:textId="77777777" w:rsidR="007E3DCF" w:rsidRDefault="00143B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Sources: Ching, 2007 &amp; </w:t>
      </w:r>
      <w:r>
        <w:rPr>
          <w:rFonts w:ascii="Times New Roman" w:hAnsi="Times New Roman" w:cs="Times New Roman"/>
          <w:color w:val="000000"/>
          <w:sz w:val="24"/>
          <w:szCs w:val="24"/>
        </w:rPr>
        <w:t xml:space="preserve">Kadhim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2024</w:t>
      </w:r>
    </w:p>
    <w:p w14:paraId="3281FAFF" w14:textId="77777777" w:rsidR="007E3DCF" w:rsidRDefault="007E3DCF">
      <w:pPr>
        <w:spacing w:after="0" w:line="360" w:lineRule="auto"/>
        <w:jc w:val="both"/>
        <w:rPr>
          <w:rFonts w:ascii="Times New Roman" w:hAnsi="Times New Roman" w:cs="Times New Roman"/>
          <w:sz w:val="16"/>
          <w:szCs w:val="16"/>
        </w:rPr>
      </w:pPr>
    </w:p>
    <w:p w14:paraId="3F86CA6D" w14:textId="77777777" w:rsidR="007E3DCF" w:rsidRDefault="00143BC2">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 a study of North American cities, scholars constructed a system dynamics model to analyze the dynamic relationship between industrial development, transportation infrastructure construction and urban expansion, and found that the large-scale construction of factories and the extension of transportation lines in the process of industrialization attracted a large number of people to migrate, thereby promoting the continuous outward expansion of cities in space (</w:t>
      </w:r>
      <w:r>
        <w:rPr>
          <w:rFonts w:ascii="Times New Roman" w:hAnsi="Times New Roman" w:cs="Times New Roman"/>
          <w:color w:val="000000"/>
          <w:sz w:val="24"/>
          <w:szCs w:val="24"/>
        </w:rPr>
        <w:t>Knaap, &amp; Hopkins,2001</w:t>
      </w:r>
      <w:r>
        <w:rPr>
          <w:rFonts w:ascii="Times New Roman" w:hAnsi="Times New Roman" w:cs="Times New Roman"/>
          <w:color w:val="000000"/>
          <w:sz w:val="24"/>
          <w:szCs w:val="24"/>
          <w:shd w:val="clear" w:color="auto" w:fill="FFFFFF"/>
        </w:rPr>
        <w:t>). In Europe, another study used system dynamics models to explore how the construction of transportation hubs changes the flow of urban population and the distribution of economic activities, thereby affecting the direction and scale of urban expansion (</w:t>
      </w:r>
      <w:r>
        <w:rPr>
          <w:rFonts w:ascii="Times New Roman" w:hAnsi="Times New Roman" w:cs="Times New Roman"/>
          <w:color w:val="000000"/>
          <w:sz w:val="24"/>
          <w:szCs w:val="24"/>
        </w:rPr>
        <w:t>Hall &amp; Pfeiffer, 2008</w:t>
      </w:r>
      <w:r>
        <w:rPr>
          <w:rFonts w:ascii="Times New Roman" w:hAnsi="Times New Roman" w:cs="Times New Roman"/>
          <w:color w:val="000000"/>
          <w:sz w:val="24"/>
          <w:szCs w:val="24"/>
          <w:shd w:val="clear" w:color="auto" w:fill="FFFFFF"/>
        </w:rPr>
        <w:t xml:space="preserve">). The research reveals the close internal connection between spatial urban expansion and the process of </w:t>
      </w:r>
      <w:proofErr w:type="spellStart"/>
      <w:r>
        <w:rPr>
          <w:rFonts w:ascii="Times New Roman" w:hAnsi="Times New Roman" w:cs="Times New Roman"/>
          <w:color w:val="000000"/>
          <w:sz w:val="24"/>
          <w:szCs w:val="24"/>
          <w:shd w:val="clear" w:color="auto" w:fill="FFFFFF"/>
        </w:rPr>
        <w:t>industrialisation</w:t>
      </w:r>
      <w:proofErr w:type="spellEnd"/>
      <w:r>
        <w:rPr>
          <w:rFonts w:ascii="Times New Roman" w:hAnsi="Times New Roman" w:cs="Times New Roman"/>
          <w:color w:val="000000"/>
          <w:sz w:val="24"/>
          <w:szCs w:val="24"/>
          <w:shd w:val="clear" w:color="auto" w:fill="FFFFFF"/>
        </w:rPr>
        <w:t xml:space="preserve">, transportation infrastructure construction, and population migration. </w:t>
      </w:r>
    </w:p>
    <w:p w14:paraId="31107D82" w14:textId="77777777" w:rsidR="007E3DCF" w:rsidRDefault="00143BC2">
      <w:pPr>
        <w:spacing w:line="360" w:lineRule="auto"/>
        <w:jc w:val="both"/>
        <w:rPr>
          <w:rFonts w:ascii="Times New Roman" w:hAnsi="Times New Roman" w:cs="Times New Roman"/>
          <w:color w:val="FF0000"/>
          <w:sz w:val="24"/>
          <w:szCs w:val="24"/>
        </w:rPr>
      </w:pPr>
      <w:proofErr w:type="spellStart"/>
      <w:r>
        <w:rPr>
          <w:rFonts w:ascii="Times New Roman" w:hAnsi="Times New Roman" w:cs="Times New Roman"/>
          <w:color w:val="000000"/>
          <w:sz w:val="24"/>
          <w:szCs w:val="24"/>
        </w:rPr>
        <w:t>Adadu</w:t>
      </w:r>
      <w:proofErr w:type="spellEnd"/>
      <w:r>
        <w:rPr>
          <w:rFonts w:ascii="Times New Roman" w:hAnsi="Times New Roman" w:cs="Times New Roman"/>
          <w:color w:val="000000"/>
          <w:sz w:val="24"/>
          <w:szCs w:val="24"/>
        </w:rPr>
        <w:t xml:space="preserve"> (2015) opined that the forms and patterns of traditional housing settings are a complex phenomenon for which there is no single narration or explanation, as people with very different attitudes and ideas respond to varied physical environments. Traditional housing forms vary and change from place to place due to diverse social, cultural, ritual, economic, and physical factors. </w:t>
      </w:r>
      <w:proofErr w:type="spellStart"/>
      <w:r>
        <w:rPr>
          <w:rFonts w:ascii="Times New Roman" w:hAnsi="Times New Roman" w:cs="Times New Roman"/>
          <w:color w:val="000000"/>
          <w:sz w:val="24"/>
          <w:szCs w:val="24"/>
        </w:rPr>
        <w:t>Adadu</w:t>
      </w:r>
      <w:proofErr w:type="spellEnd"/>
      <w:r>
        <w:rPr>
          <w:rFonts w:ascii="Times New Roman" w:hAnsi="Times New Roman" w:cs="Times New Roman"/>
          <w:color w:val="000000"/>
          <w:sz w:val="24"/>
          <w:szCs w:val="24"/>
        </w:rPr>
        <w:t xml:space="preserve"> believed that the construction or building of a house or houses is a cultural phenomenon; </w:t>
      </w:r>
      <w:r>
        <w:rPr>
          <w:rFonts w:ascii="Times New Roman" w:hAnsi="Times New Roman" w:cs="Times New Roman"/>
          <w:sz w:val="24"/>
          <w:szCs w:val="24"/>
        </w:rPr>
        <w:t xml:space="preserve">its form and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are greatly influenced by the cultural background to which the developer belongs, the area where the development is taking place, or the desire of the producer to develop a dwelling which is best suited to the way of life of a developer or the people. On the other hand, the traditional housing pattern is giving for the modern housing pattern. However, the rapid </w:t>
      </w:r>
      <w:proofErr w:type="spellStart"/>
      <w:r>
        <w:rPr>
          <w:rFonts w:ascii="Times New Roman" w:hAnsi="Times New Roman" w:cs="Times New Roman"/>
          <w:sz w:val="24"/>
          <w:szCs w:val="24"/>
        </w:rPr>
        <w:t>urbanisation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modernisation</w:t>
      </w:r>
      <w:proofErr w:type="spellEnd"/>
      <w:r>
        <w:rPr>
          <w:rFonts w:ascii="Times New Roman" w:hAnsi="Times New Roman" w:cs="Times New Roman"/>
          <w:sz w:val="24"/>
          <w:szCs w:val="24"/>
        </w:rPr>
        <w:t xml:space="preserve"> processes have led to significant changes in residential patterns and housing structures. The restructuring process of residential units from houses to homes has been influenced by modernity, which has resulted in new housing models that </w:t>
      </w:r>
      <w:proofErr w:type="spellStart"/>
      <w:r>
        <w:rPr>
          <w:rFonts w:ascii="Times New Roman" w:hAnsi="Times New Roman" w:cs="Times New Roman"/>
          <w:sz w:val="24"/>
          <w:szCs w:val="24"/>
        </w:rPr>
        <w:t>prioritise</w:t>
      </w:r>
      <w:proofErr w:type="spellEnd"/>
      <w:r>
        <w:rPr>
          <w:rFonts w:ascii="Times New Roman" w:hAnsi="Times New Roman" w:cs="Times New Roman"/>
          <w:sz w:val="24"/>
          <w:szCs w:val="24"/>
        </w:rPr>
        <w:t xml:space="preserve"> energy efficiency, comfort, micro-climate, economy, innovation, and location over social, cultural, ethnic, psychological, emotional, and </w:t>
      </w:r>
      <w:r>
        <w:rPr>
          <w:rFonts w:ascii="Times New Roman" w:hAnsi="Times New Roman" w:cs="Times New Roman"/>
          <w:color w:val="000000"/>
          <w:sz w:val="24"/>
          <w:szCs w:val="24"/>
        </w:rPr>
        <w:t xml:space="preserve">religious aspects (Ronald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w:t>
      </w:r>
      <w:hyperlink r:id="rId10" w:anchor="ref-CR45" w:tooltip="Ronald R, Druta O (2016) How changes in housing, homes and households are reshaping urban Japan. Asia Research Institute, Singapore, pp. 6–8.                    https://ari.nus.edu.sg/wp-content/uploads/2018/10/wps16_2491.pdf                                   " w:history="1">
        <w:r>
          <w:rPr>
            <w:rStyle w:val="Hyperlink"/>
            <w:rFonts w:ascii="Times New Roman" w:hAnsi="Times New Roman" w:cs="Times New Roman"/>
            <w:color w:val="000000"/>
            <w:sz w:val="24"/>
            <w:szCs w:val="24"/>
            <w:u w:val="none"/>
          </w:rPr>
          <w:t>2016</w:t>
        </w:r>
      </w:hyperlink>
      <w:r>
        <w:rPr>
          <w:rFonts w:ascii="Times New Roman" w:hAnsi="Times New Roman" w:cs="Times New Roman"/>
          <w:color w:val="000000"/>
          <w:sz w:val="24"/>
          <w:szCs w:val="24"/>
        </w:rPr>
        <w:t>; Murie </w:t>
      </w:r>
      <w:hyperlink r:id="rId11" w:anchor="ref-CR40" w:tooltip="Murie A (2009) The modernisation of housing in England. Tijdschr Econ Soc Geogr 100(4):535–548.                    https://doi.org/10.1111/j.1467-9663.2009.00557.x                                    " w:history="1">
        <w:r>
          <w:rPr>
            <w:rStyle w:val="Hyperlink"/>
            <w:rFonts w:ascii="Times New Roman" w:hAnsi="Times New Roman" w:cs="Times New Roman"/>
            <w:color w:val="000000"/>
            <w:sz w:val="24"/>
            <w:szCs w:val="24"/>
            <w:u w:val="none"/>
          </w:rPr>
          <w:t>2009</w:t>
        </w:r>
      </w:hyperlink>
      <w:r>
        <w:rPr>
          <w:rFonts w:ascii="Times New Roman" w:hAnsi="Times New Roman" w:cs="Times New Roman"/>
          <w:color w:val="000000"/>
          <w:sz w:val="24"/>
          <w:szCs w:val="24"/>
        </w:rPr>
        <w:t xml:space="preserve">; Tong &amp; </w:t>
      </w:r>
      <w:r>
        <w:rPr>
          <w:rFonts w:ascii="Times New Roman" w:hAnsi="Times New Roman" w:cs="Times New Roman"/>
          <w:color w:val="000000"/>
          <w:sz w:val="24"/>
          <w:szCs w:val="24"/>
        </w:rPr>
        <w:lastRenderedPageBreak/>
        <w:t>Hays </w:t>
      </w:r>
      <w:hyperlink r:id="rId12" w:anchor="ref-CR51" w:tooltip="Tong ZY, Hays RA (1996) The transformation of the urban housing system in China. Urban Affairs Rev 31(5):625–658.                    https://doi.org/10.1177/107808749603100503                                    " w:history="1">
        <w:r>
          <w:rPr>
            <w:rStyle w:val="Hyperlink"/>
            <w:rFonts w:ascii="Times New Roman" w:hAnsi="Times New Roman" w:cs="Times New Roman"/>
            <w:color w:val="000000"/>
            <w:sz w:val="24"/>
            <w:szCs w:val="24"/>
            <w:u w:val="none"/>
          </w:rPr>
          <w:t>1996</w:t>
        </w:r>
      </w:hyperlink>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Formolly</w:t>
      </w:r>
      <w:proofErr w:type="spellEnd"/>
      <w:r>
        <w:rPr>
          <w:rFonts w:ascii="Times New Roman" w:hAnsi="Times New Roman" w:cs="Times New Roman"/>
          <w:color w:val="000000"/>
          <w:sz w:val="24"/>
          <w:szCs w:val="24"/>
        </w:rPr>
        <w:t xml:space="preserve"> &amp; </w:t>
      </w:r>
      <w:proofErr w:type="spellStart"/>
      <w:r>
        <w:rPr>
          <w:rFonts w:ascii="Times New Roman" w:hAnsi="Times New Roman" w:cs="Times New Roman"/>
          <w:color w:val="000000"/>
          <w:sz w:val="24"/>
          <w:szCs w:val="24"/>
        </w:rPr>
        <w:t>Saraei</w:t>
      </w:r>
      <w:proofErr w:type="spellEnd"/>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(2024) revealed the negative effects of </w:t>
      </w:r>
      <w:proofErr w:type="spellStart"/>
      <w:r>
        <w:rPr>
          <w:rFonts w:ascii="Times New Roman" w:hAnsi="Times New Roman" w:cs="Times New Roman"/>
          <w:sz w:val="24"/>
          <w:szCs w:val="24"/>
        </w:rPr>
        <w:t>modernisation</w:t>
      </w:r>
      <w:proofErr w:type="spellEnd"/>
      <w:r>
        <w:rPr>
          <w:rFonts w:ascii="Times New Roman" w:hAnsi="Times New Roman" w:cs="Times New Roman"/>
          <w:sz w:val="24"/>
          <w:szCs w:val="24"/>
        </w:rPr>
        <w:t xml:space="preserve"> on residential transformation, particularly in historical areas where rapid construction neglects cultural heritage. The modern housing pattern preaches isolation and loneliness. The majority are now developing housing with security fences and the installation of electric wires to prevent external aggression. However, this failed to deter the criminal elements from perpetuating their evil agenda. Nowadays, kidnapping, armed robbery, and raping, to mention a few, are on the high side (Adedeji Daramola &amp; Olanrewaju, 2022). Adedeji </w:t>
      </w:r>
      <w:r>
        <w:rPr>
          <w:rFonts w:ascii="Times New Roman" w:hAnsi="Times New Roman" w:cs="Times New Roman"/>
          <w:i/>
          <w:iCs/>
          <w:sz w:val="24"/>
          <w:szCs w:val="24"/>
        </w:rPr>
        <w:t>et al.</w:t>
      </w:r>
      <w:r>
        <w:rPr>
          <w:rFonts w:ascii="Times New Roman" w:hAnsi="Times New Roman" w:cs="Times New Roman"/>
          <w:sz w:val="24"/>
          <w:szCs w:val="24"/>
        </w:rPr>
        <w:t xml:space="preserve"> (2022) believed that the modern housing pattern had triggered crimes such as armed robbery and burglary within the neighbourhood. </w:t>
      </w:r>
      <w:proofErr w:type="spellStart"/>
      <w:r>
        <w:rPr>
          <w:rFonts w:ascii="Times New Roman" w:hAnsi="Times New Roman" w:cs="Times New Roman"/>
          <w:sz w:val="24"/>
          <w:szCs w:val="24"/>
        </w:rPr>
        <w:t>Anifowe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Ilias</w:t>
      </w:r>
      <w:proofErr w:type="spellEnd"/>
      <w:r>
        <w:rPr>
          <w:rFonts w:ascii="Times New Roman" w:hAnsi="Times New Roman" w:cs="Times New Roman"/>
          <w:sz w:val="24"/>
          <w:szCs w:val="24"/>
        </w:rPr>
        <w:t xml:space="preserve"> (2018) and </w:t>
      </w:r>
      <w:proofErr w:type="spellStart"/>
      <w:r>
        <w:rPr>
          <w:rFonts w:ascii="Times New Roman" w:hAnsi="Times New Roman" w:cs="Times New Roman"/>
          <w:sz w:val="24"/>
          <w:szCs w:val="24"/>
        </w:rPr>
        <w:t>Oguntunde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Okagbue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Oguntunde</w:t>
      </w:r>
      <w:proofErr w:type="spellEnd"/>
      <w:r>
        <w:rPr>
          <w:rFonts w:ascii="Times New Roman" w:hAnsi="Times New Roman" w:cs="Times New Roman"/>
          <w:sz w:val="24"/>
          <w:szCs w:val="24"/>
        </w:rPr>
        <w:t xml:space="preserve"> (2018) opined that burglaries, murder, armed robbery, felonious wounding, manslaughter, bribery, and corruption are the most common crimes in modern housing patterns, which were not too pronounced in traditional housing settings/patterns due to the design and numbers of dwellers within the vicinity. Igwe </w:t>
      </w:r>
      <w:r>
        <w:rPr>
          <w:rFonts w:ascii="Times New Roman" w:hAnsi="Times New Roman" w:cs="Times New Roman"/>
          <w:i/>
          <w:iCs/>
          <w:sz w:val="24"/>
          <w:szCs w:val="24"/>
        </w:rPr>
        <w:t>et al.</w:t>
      </w:r>
      <w:r>
        <w:rPr>
          <w:rFonts w:ascii="Times New Roman" w:hAnsi="Times New Roman" w:cs="Times New Roman"/>
          <w:sz w:val="24"/>
          <w:szCs w:val="24"/>
        </w:rPr>
        <w:t xml:space="preserve"> (2017) observed that the increase in housing burglary is a result of the introduction of innovation in housing development patterns in the urban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w:t>
      </w:r>
    </w:p>
    <w:p w14:paraId="60ABA9C2" w14:textId="77777777" w:rsidR="007E3DCF" w:rsidRDefault="00143B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MacDonald (2024) opined that crime and criminality are influenced and encouraged by the pattern of the built environment or vicinity. Crime prevention through housing design patterns is a global challenge that is confronting housing developers and security agencies globally. Many valuable lives have been lost due to the inappropriate planning and designing of housing. Criminals hide under this lapse to perpetrate their nefarious activities. Nigeria is undoubtedly one of the nations with a huge housing pattern problem, most especially in terms of conversion from traditional patterns to modern patterns.  However, </w:t>
      </w:r>
      <w:proofErr w:type="spellStart"/>
      <w:r>
        <w:rPr>
          <w:rFonts w:ascii="Times New Roman" w:hAnsi="Times New Roman" w:cs="Times New Roman"/>
          <w:sz w:val="24"/>
          <w:szCs w:val="24"/>
        </w:rPr>
        <w:t>Owamoyo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Tabibi</w:t>
      </w:r>
      <w:proofErr w:type="spellEnd"/>
      <w:r>
        <w:rPr>
          <w:rFonts w:ascii="Times New Roman" w:hAnsi="Times New Roman" w:cs="Times New Roman"/>
          <w:sz w:val="24"/>
          <w:szCs w:val="24"/>
        </w:rPr>
        <w:t xml:space="preserve"> (2023) believe that </w:t>
      </w:r>
      <w:proofErr w:type="spellStart"/>
      <w:r>
        <w:rPr>
          <w:rFonts w:ascii="Times New Roman" w:hAnsi="Times New Roman" w:cs="Times New Roman"/>
          <w:sz w:val="24"/>
          <w:szCs w:val="24"/>
        </w:rPr>
        <w:t>globalisation</w:t>
      </w:r>
      <w:proofErr w:type="spellEnd"/>
      <w:r>
        <w:rPr>
          <w:rFonts w:ascii="Times New Roman" w:hAnsi="Times New Roman" w:cs="Times New Roman"/>
          <w:sz w:val="24"/>
          <w:szCs w:val="24"/>
        </w:rPr>
        <w:t xml:space="preserve"> has significantly eroded traditional architectural practices, materials, and preferences, displacing traditional patterns of housing development in Nigerian urban areas. </w:t>
      </w:r>
    </w:p>
    <w:p w14:paraId="349C66E5" w14:textId="7D240630" w:rsidR="007E3DCF" w:rsidRDefault="00143BC2">
      <w:pPr>
        <w:pStyle w:val="CommentText"/>
        <w:spacing w:line="360" w:lineRule="auto"/>
        <w:jc w:val="both"/>
        <w:rPr>
          <w:rFonts w:ascii="Times New Roman" w:hAnsi="Times New Roman" w:cs="Times New Roman"/>
          <w:color w:val="00B050"/>
          <w:sz w:val="24"/>
          <w:szCs w:val="24"/>
        </w:rPr>
      </w:pPr>
      <w:r>
        <w:rPr>
          <w:rFonts w:ascii="Times New Roman" w:eastAsia="Times New Roman" w:hAnsi="Times New Roman" w:cs="Times New Roman"/>
          <w:spacing w:val="1"/>
          <w:sz w:val="24"/>
          <w:szCs w:val="24"/>
        </w:rPr>
        <w:t xml:space="preserve">The </w:t>
      </w:r>
      <w:proofErr w:type="spellStart"/>
      <w:r>
        <w:rPr>
          <w:rFonts w:ascii="Times New Roman" w:eastAsia="Times New Roman" w:hAnsi="Times New Roman" w:cs="Times New Roman"/>
          <w:spacing w:val="1"/>
          <w:sz w:val="24"/>
          <w:szCs w:val="24"/>
        </w:rPr>
        <w:t>modernisation</w:t>
      </w:r>
      <w:proofErr w:type="spellEnd"/>
      <w:r>
        <w:rPr>
          <w:rFonts w:ascii="Times New Roman" w:eastAsia="Times New Roman" w:hAnsi="Times New Roman" w:cs="Times New Roman"/>
          <w:spacing w:val="1"/>
          <w:sz w:val="24"/>
          <w:szCs w:val="24"/>
        </w:rPr>
        <w:t xml:space="preserve"> of housing patterns, most especially in the urban </w:t>
      </w:r>
      <w:proofErr w:type="spellStart"/>
      <w:r>
        <w:rPr>
          <w:rFonts w:ascii="Times New Roman" w:eastAsia="Times New Roman" w:hAnsi="Times New Roman" w:cs="Times New Roman"/>
          <w:spacing w:val="1"/>
          <w:sz w:val="24"/>
          <w:szCs w:val="24"/>
        </w:rPr>
        <w:t>centre</w:t>
      </w:r>
      <w:proofErr w:type="spellEnd"/>
      <w:r>
        <w:rPr>
          <w:rFonts w:ascii="Times New Roman" w:eastAsia="Times New Roman" w:hAnsi="Times New Roman" w:cs="Times New Roman"/>
          <w:spacing w:val="1"/>
          <w:sz w:val="24"/>
          <w:szCs w:val="24"/>
        </w:rPr>
        <w:t xml:space="preserve">, has tremendously contributed to the rate of crime and criminality in the heart of the city. Environment and housing design patterns are integral parts of the quality of life people live </w:t>
      </w:r>
      <w:r>
        <w:rPr>
          <w:rFonts w:ascii="Times New Roman" w:eastAsia="Times New Roman" w:hAnsi="Times New Roman" w:cs="Times New Roman"/>
          <w:sz w:val="24"/>
          <w:szCs w:val="24"/>
        </w:rPr>
        <w:t>(Ademola, 2019).</w:t>
      </w:r>
      <w:r>
        <w:rPr>
          <w:rFonts w:ascii="Times New Roman" w:eastAsia="Times New Roman" w:hAnsi="Times New Roman" w:cs="Times New Roman"/>
          <w:spacing w:val="1"/>
          <w:sz w:val="24"/>
          <w:szCs w:val="24"/>
        </w:rPr>
        <w:t xml:space="preserve">  </w:t>
      </w:r>
      <w:r>
        <w:rPr>
          <w:rFonts w:ascii="Times New Roman" w:hAnsi="Times New Roman" w:cs="Times New Roman"/>
          <w:sz w:val="24"/>
          <w:szCs w:val="24"/>
        </w:rPr>
        <w:t xml:space="preserve">This </w:t>
      </w:r>
      <w:proofErr w:type="spellStart"/>
      <w:r>
        <w:rPr>
          <w:rFonts w:ascii="Times New Roman" w:hAnsi="Times New Roman" w:cs="Times New Roman"/>
          <w:sz w:val="24"/>
          <w:szCs w:val="24"/>
        </w:rPr>
        <w:t>globalisation</w:t>
      </w:r>
      <w:proofErr w:type="spellEnd"/>
      <w:r>
        <w:rPr>
          <w:rFonts w:ascii="Times New Roman" w:hAnsi="Times New Roman" w:cs="Times New Roman"/>
          <w:sz w:val="24"/>
          <w:szCs w:val="24"/>
        </w:rPr>
        <w:t xml:space="preserve"> has had great impacts, but the impact did not come without challenges and potential drawbacks. As global influences shape design choices, there is a risk of eroding local architectural traditions and heritage. </w:t>
      </w:r>
      <w:r>
        <w:rPr>
          <w:rFonts w:ascii="Times New Roman" w:hAnsi="Times New Roman" w:cs="Times New Roman"/>
          <w:color w:val="000000" w:themeColor="text1"/>
          <w:sz w:val="24"/>
          <w:szCs w:val="24"/>
        </w:rPr>
        <w:t xml:space="preserve">However, the challenges confronting traditional housing patterns include, but are not limited to, undefined gates and the absence of rules specifically guiding the coming </w:t>
      </w:r>
      <w:r>
        <w:rPr>
          <w:rFonts w:ascii="Times New Roman" w:hAnsi="Times New Roman" w:cs="Times New Roman"/>
          <w:color w:val="000000" w:themeColor="text1"/>
          <w:sz w:val="24"/>
          <w:szCs w:val="24"/>
        </w:rPr>
        <w:lastRenderedPageBreak/>
        <w:t xml:space="preserve">and going of people. The implication of the lack of these facilities and governing rules that regulate the movement of people within the estate has led to the attacks of various forms, such as robbery of various types, rape, and kidnapping, to mention </w:t>
      </w:r>
      <w:r w:rsidR="00601263">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few. However, the lack of these features is one of the reasons why people demand modern housing patterns.</w:t>
      </w:r>
    </w:p>
    <w:p w14:paraId="6F243CD9" w14:textId="77777777" w:rsidR="007E3DCF" w:rsidRDefault="00143BC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The in-depth exploration of spatial patterns and security has significant conceptual and theoretical connotations, particularly in the context of achieving Sustainable Development Goals. It is no longer surprising that the gradual transformation from traditional architecture occurs while structures stand with fewer occupants, allowing neighbourhoods to become havens for criminal activity due to a lack of active (young) residents. As a result, the neighbourhoods where these types of structures exist may be susceptible to insecurity.</w:t>
      </w:r>
    </w:p>
    <w:p w14:paraId="5C3F52FB" w14:textId="77777777" w:rsidR="007E3DCF" w:rsidRDefault="00143BC2">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Some research used multivariate regression analysis methods based on long-term land use data and found that with the rapid development of the economy, urban construction land has continued to expand, the area of cultivated land has gradually decreased, and land use has shown a rapid transformation from agricultural land to construction land (Liu </w:t>
      </w:r>
      <w:r>
        <w:rPr>
          <w:rFonts w:ascii="Times New Roman" w:hAnsi="Times New Roman" w:cs="Times New Roman"/>
          <w:i/>
          <w:iCs/>
          <w:color w:val="000000"/>
          <w:sz w:val="24"/>
          <w:szCs w:val="24"/>
          <w:shd w:val="clear" w:color="auto" w:fill="FFFFFF"/>
        </w:rPr>
        <w:t>et al,</w:t>
      </w:r>
      <w:r>
        <w:rPr>
          <w:rFonts w:ascii="Times New Roman" w:hAnsi="Times New Roman" w:cs="Times New Roman"/>
          <w:color w:val="000000"/>
          <w:sz w:val="24"/>
          <w:szCs w:val="24"/>
          <w:shd w:val="clear" w:color="auto" w:fill="FFFFFF"/>
        </w:rPr>
        <w:t xml:space="preserve"> 2020). Similar studies </w:t>
      </w:r>
      <w:r>
        <w:rPr>
          <w:rFonts w:ascii="Times New Roman" w:hAnsi="Times New Roman" w:cs="Times New Roman"/>
          <w:color w:val="000000"/>
          <w:sz w:val="24"/>
          <w:szCs w:val="24"/>
        </w:rPr>
        <w:t xml:space="preserve">employed space syntax tools and system dynamics analysis. The study concludes that the linear type represents the most private typology, followed by the cluster and then the central type. The </w:t>
      </w:r>
      <w:proofErr w:type="spellStart"/>
      <w:r>
        <w:rPr>
          <w:rFonts w:ascii="Times New Roman" w:hAnsi="Times New Roman" w:cs="Times New Roman"/>
          <w:color w:val="000000"/>
          <w:sz w:val="24"/>
          <w:szCs w:val="24"/>
        </w:rPr>
        <w:t>centralised</w:t>
      </w:r>
      <w:proofErr w:type="spellEnd"/>
      <w:r>
        <w:rPr>
          <w:rFonts w:ascii="Times New Roman" w:hAnsi="Times New Roman" w:cs="Times New Roman"/>
          <w:color w:val="000000"/>
          <w:sz w:val="24"/>
          <w:szCs w:val="24"/>
        </w:rPr>
        <w:t xml:space="preserve"> typology is the most connected and accessible to different spaces within the residential unit, followed by the cluster type and the linear type, with a significant difference (Dilara &amp; Mehtap, 2024 and Kadhim </w:t>
      </w:r>
      <w:r>
        <w:rPr>
          <w:rFonts w:ascii="Times New Roman" w:hAnsi="Times New Roman" w:cs="Times New Roman"/>
          <w:i/>
          <w:iCs/>
          <w:color w:val="000000"/>
          <w:sz w:val="24"/>
          <w:szCs w:val="24"/>
        </w:rPr>
        <w:t>et al</w:t>
      </w:r>
      <w:r>
        <w:rPr>
          <w:rFonts w:ascii="Times New Roman" w:hAnsi="Times New Roman" w:cs="Times New Roman"/>
          <w:color w:val="000000"/>
          <w:sz w:val="24"/>
          <w:szCs w:val="24"/>
        </w:rPr>
        <w:t>, 2024).</w:t>
      </w:r>
    </w:p>
    <w:p w14:paraId="045F54A8" w14:textId="77777777" w:rsidR="007E3DCF" w:rsidRDefault="00143BC2">
      <w:pPr>
        <w:spacing w:line="360" w:lineRule="auto"/>
        <w:jc w:val="both"/>
        <w:rPr>
          <w:rFonts w:ascii="Times New Roman" w:eastAsia="Times New Roman" w:hAnsi="Times New Roman" w:cs="Times New Roman"/>
          <w:b/>
          <w:bCs/>
          <w:color w:val="000000"/>
          <w:sz w:val="24"/>
          <w:szCs w:val="24"/>
        </w:rPr>
      </w:pPr>
      <w:r>
        <w:rPr>
          <w:rFonts w:ascii="Times New Roman" w:hAnsi="Times New Roman" w:cs="Times New Roman"/>
          <w:b/>
          <w:bCs/>
          <w:color w:val="000000"/>
          <w:sz w:val="24"/>
          <w:szCs w:val="24"/>
        </w:rPr>
        <w:t>2.0</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MATERIALS</w:t>
      </w:r>
      <w:r>
        <w:rPr>
          <w:rFonts w:ascii="Times New Roman" w:eastAsia="Times New Roman" w:hAnsi="Times New Roman" w:cs="Times New Roman"/>
          <w:b/>
          <w:bCs/>
          <w:color w:val="000000"/>
          <w:sz w:val="24"/>
          <w:szCs w:val="24"/>
        </w:rPr>
        <w:t xml:space="preserve"> AND METHODS</w:t>
      </w:r>
    </w:p>
    <w:p w14:paraId="583F72F8" w14:textId="77777777" w:rsidR="007E3DCF" w:rsidRDefault="00143BC2">
      <w:pPr>
        <w:pStyle w:val="NormalWeb"/>
        <w:shd w:val="clear" w:color="auto" w:fill="FFFFFF"/>
        <w:spacing w:before="0" w:beforeAutospacing="0" w:line="360" w:lineRule="auto"/>
        <w:jc w:val="both"/>
      </w:pPr>
      <w:r>
        <w:t xml:space="preserve">Abeokuta is the administrative seat of two local governments: Abeokuta South, with its seat at Ake, and Abeokuta North, based at </w:t>
      </w:r>
      <w:proofErr w:type="spellStart"/>
      <w:r>
        <w:t>Akomoje</w:t>
      </w:r>
      <w:proofErr w:type="spellEnd"/>
      <w:r>
        <w:t xml:space="preserve">. It is regarded as a major industrial </w:t>
      </w:r>
      <w:proofErr w:type="spellStart"/>
      <w:r>
        <w:t>centre</w:t>
      </w:r>
      <w:proofErr w:type="spellEnd"/>
      <w:r>
        <w:t xml:space="preserve"> in Nigeria. The primary occupations of the people of Abeokuta include tie and dye, weaving, commerce, and farming. Major commercial </w:t>
      </w:r>
      <w:proofErr w:type="spellStart"/>
      <w:r>
        <w:t>centres</w:t>
      </w:r>
      <w:proofErr w:type="spellEnd"/>
      <w:r>
        <w:t xml:space="preserve"> in Abeokuta comprise </w:t>
      </w:r>
      <w:proofErr w:type="spellStart"/>
      <w:r>
        <w:t>Kuto</w:t>
      </w:r>
      <w:proofErr w:type="spellEnd"/>
      <w:r>
        <w:t xml:space="preserve">, </w:t>
      </w:r>
      <w:proofErr w:type="spellStart"/>
      <w:r>
        <w:t>Itoku</w:t>
      </w:r>
      <w:proofErr w:type="spellEnd"/>
      <w:r>
        <w:t xml:space="preserve">, </w:t>
      </w:r>
      <w:proofErr w:type="spellStart"/>
      <w:r>
        <w:t>Sapon</w:t>
      </w:r>
      <w:proofErr w:type="spellEnd"/>
      <w:r>
        <w:t xml:space="preserve">, and </w:t>
      </w:r>
      <w:proofErr w:type="spellStart"/>
      <w:r>
        <w:t>Lafenwa</w:t>
      </w:r>
      <w:proofErr w:type="spellEnd"/>
      <w:r>
        <w:t xml:space="preserve">. </w:t>
      </w:r>
    </w:p>
    <w:p w14:paraId="152A67F1" w14:textId="77777777" w:rsidR="007E3DCF" w:rsidRDefault="00143BC2">
      <w:pPr>
        <w:pStyle w:val="NormalWeb"/>
        <w:shd w:val="clear" w:color="auto" w:fill="FFFFFF"/>
        <w:spacing w:before="0" w:beforeAutospacing="0" w:after="0" w:afterAutospacing="0" w:line="360" w:lineRule="auto"/>
        <w:jc w:val="center"/>
      </w:pPr>
      <w:r>
        <w:rPr>
          <w:noProof/>
        </w:rPr>
        <w:lastRenderedPageBreak/>
        <w:drawing>
          <wp:inline distT="0" distB="0" distL="0" distR="0" wp14:anchorId="3B37115E" wp14:editId="4AA229BA">
            <wp:extent cx="5547360" cy="3403600"/>
            <wp:effectExtent l="0" t="0" r="0" b="6350"/>
            <wp:docPr id="1027" name="Picture 4098"/>
            <wp:cNvGraphicFramePr/>
            <a:graphic xmlns:a="http://schemas.openxmlformats.org/drawingml/2006/main">
              <a:graphicData uri="http://schemas.openxmlformats.org/drawingml/2006/picture">
                <pic:pic xmlns:pic="http://schemas.openxmlformats.org/drawingml/2006/picture">
                  <pic:nvPicPr>
                    <pic:cNvPr id="1027" name="Picture 4098"/>
                    <pic:cNvPicPr/>
                  </pic:nvPicPr>
                  <pic:blipFill>
                    <a:blip r:embed="rId13" cstate="print"/>
                    <a:srcRect/>
                    <a:stretch>
                      <a:fillRect/>
                    </a:stretch>
                  </pic:blipFill>
                  <pic:spPr>
                    <a:xfrm>
                      <a:off x="0" y="0"/>
                      <a:ext cx="5547872" cy="3404025"/>
                    </a:xfrm>
                    <a:prstGeom prst="rect">
                      <a:avLst/>
                    </a:prstGeom>
                  </pic:spPr>
                </pic:pic>
              </a:graphicData>
            </a:graphic>
          </wp:inline>
        </w:drawing>
      </w:r>
    </w:p>
    <w:p w14:paraId="16E245D8" w14:textId="17BA175C" w:rsidR="007E3DCF" w:rsidRDefault="00143BC2">
      <w:pPr>
        <w:pStyle w:val="NormalWeb"/>
        <w:shd w:val="clear" w:color="auto" w:fill="FFFFFF"/>
        <w:spacing w:before="0" w:beforeAutospacing="0" w:after="0" w:afterAutospacing="0" w:line="360" w:lineRule="auto"/>
        <w:jc w:val="both"/>
      </w:pPr>
      <w:r>
        <w:t xml:space="preserve">      Figure 2: </w:t>
      </w:r>
      <w:r w:rsidR="00C36495">
        <w:t>Map of the study area (</w:t>
      </w:r>
      <w:r>
        <w:t>Abeokuta, Ogun State, Nigeria</w:t>
      </w:r>
      <w:r w:rsidR="00C36495">
        <w:t>)</w:t>
      </w:r>
    </w:p>
    <w:p w14:paraId="019E3947" w14:textId="77777777" w:rsidR="007E3DCF" w:rsidRDefault="007E3DCF">
      <w:pPr>
        <w:pStyle w:val="NormalWeb"/>
        <w:shd w:val="clear" w:color="auto" w:fill="FFFFFF"/>
        <w:spacing w:before="0" w:beforeAutospacing="0" w:after="0" w:afterAutospacing="0" w:line="360" w:lineRule="auto"/>
        <w:jc w:val="both"/>
        <w:rPr>
          <w:sz w:val="16"/>
          <w:szCs w:val="16"/>
        </w:rPr>
      </w:pPr>
    </w:p>
    <w:p w14:paraId="2E08090C" w14:textId="77777777" w:rsidR="007E3DCF" w:rsidRDefault="00143BC2">
      <w:pPr>
        <w:pStyle w:val="NormalWeb"/>
        <w:shd w:val="clear" w:color="auto" w:fill="FFFFFF"/>
        <w:spacing w:before="0" w:beforeAutospacing="0" w:line="360" w:lineRule="auto"/>
        <w:jc w:val="both"/>
      </w:pPr>
      <w:r>
        <w:t xml:space="preserve">The sampled settlements for the present study are </w:t>
      </w:r>
      <w:proofErr w:type="spellStart"/>
      <w:r>
        <w:rPr>
          <w:color w:val="000000"/>
        </w:rPr>
        <w:t>Itoko</w:t>
      </w:r>
      <w:proofErr w:type="spellEnd"/>
      <w:r>
        <w:rPr>
          <w:color w:val="000000"/>
        </w:rPr>
        <w:t xml:space="preserve">, </w:t>
      </w:r>
      <w:proofErr w:type="spellStart"/>
      <w:r>
        <w:rPr>
          <w:color w:val="000000"/>
        </w:rPr>
        <w:t>Ijemo</w:t>
      </w:r>
      <w:proofErr w:type="spellEnd"/>
      <w:r>
        <w:rPr>
          <w:color w:val="000000"/>
        </w:rPr>
        <w:t>, and Ago-</w:t>
      </w:r>
      <w:proofErr w:type="spellStart"/>
      <w:r>
        <w:rPr>
          <w:color w:val="000000"/>
        </w:rPr>
        <w:t>oko</w:t>
      </w:r>
      <w:proofErr w:type="spellEnd"/>
      <w:r>
        <w:rPr>
          <w:color w:val="000000"/>
        </w:rPr>
        <w:t xml:space="preserve"> in Abeokuta South, and </w:t>
      </w:r>
      <w:proofErr w:type="spellStart"/>
      <w:r>
        <w:rPr>
          <w:color w:val="000000"/>
        </w:rPr>
        <w:t>Ajitadidun</w:t>
      </w:r>
      <w:proofErr w:type="spellEnd"/>
      <w:r>
        <w:rPr>
          <w:color w:val="000000"/>
        </w:rPr>
        <w:t xml:space="preserve">, </w:t>
      </w:r>
      <w:proofErr w:type="spellStart"/>
      <w:r>
        <w:rPr>
          <w:color w:val="000000"/>
        </w:rPr>
        <w:t>Mokola</w:t>
      </w:r>
      <w:proofErr w:type="spellEnd"/>
      <w:r>
        <w:rPr>
          <w:color w:val="000000"/>
        </w:rPr>
        <w:t xml:space="preserve">, and </w:t>
      </w:r>
      <w:proofErr w:type="spellStart"/>
      <w:r>
        <w:rPr>
          <w:color w:val="000000"/>
        </w:rPr>
        <w:t>Iberekodo</w:t>
      </w:r>
      <w:proofErr w:type="spellEnd"/>
      <w:r>
        <w:rPr>
          <w:color w:val="000000"/>
        </w:rPr>
        <w:t xml:space="preserve"> in Abeokuta North. </w:t>
      </w:r>
      <w:proofErr w:type="spellStart"/>
      <w:r>
        <w:t>Itoku</w:t>
      </w:r>
      <w:proofErr w:type="spellEnd"/>
      <w:r>
        <w:t xml:space="preserve"> was founded as a consequence of war and served as a refugee camp for the </w:t>
      </w:r>
      <w:proofErr w:type="spellStart"/>
      <w:r>
        <w:t>Egbas</w:t>
      </w:r>
      <w:proofErr w:type="spellEnd"/>
      <w:r>
        <w:t xml:space="preserve"> fleeing the devastation of their homesteads (</w:t>
      </w:r>
      <w:proofErr w:type="spellStart"/>
      <w:r>
        <w:t>Orile</w:t>
      </w:r>
      <w:proofErr w:type="spellEnd"/>
      <w:r>
        <w:t xml:space="preserve">) in 1830. </w:t>
      </w:r>
      <w:proofErr w:type="spellStart"/>
      <w:r>
        <w:t>Itoko</w:t>
      </w:r>
      <w:proofErr w:type="spellEnd"/>
      <w:r>
        <w:t xml:space="preserve"> and Ago-</w:t>
      </w:r>
      <w:proofErr w:type="spellStart"/>
      <w:r>
        <w:t>oko</w:t>
      </w:r>
      <w:proofErr w:type="spellEnd"/>
      <w:r>
        <w:t xml:space="preserve"> were known as places of refuge and settlement. The most notable event associated with </w:t>
      </w:r>
      <w:proofErr w:type="spellStart"/>
      <w:r>
        <w:t>Ijemo</w:t>
      </w:r>
      <w:proofErr w:type="spellEnd"/>
      <w:r>
        <w:t xml:space="preserve"> is the </w:t>
      </w:r>
      <w:proofErr w:type="spellStart"/>
      <w:r>
        <w:t>Ijemo</w:t>
      </w:r>
      <w:proofErr w:type="spellEnd"/>
      <w:r>
        <w:t xml:space="preserve"> Massacre of 1914, which led to the abrogation of the Treaty of 1893. This massacre, where unarmed men, women, and children were killed, was </w:t>
      </w:r>
      <w:r>
        <w:rPr>
          <w:color w:val="000000"/>
        </w:rPr>
        <w:t>widely condemned and discussed in West African and English newspapers. </w:t>
      </w:r>
      <w:proofErr w:type="spellStart"/>
      <w:r>
        <w:rPr>
          <w:color w:val="000000"/>
        </w:rPr>
        <w:t>Ijemo</w:t>
      </w:r>
      <w:proofErr w:type="spellEnd"/>
      <w:r>
        <w:rPr>
          <w:color w:val="000000"/>
        </w:rPr>
        <w:t xml:space="preserve"> also holds significance as a site where the oral traditions and historical accounts of the </w:t>
      </w:r>
      <w:proofErr w:type="spellStart"/>
      <w:r>
        <w:rPr>
          <w:color w:val="000000"/>
        </w:rPr>
        <w:t>Egba</w:t>
      </w:r>
      <w:proofErr w:type="spellEnd"/>
      <w:r>
        <w:rPr>
          <w:color w:val="000000"/>
        </w:rPr>
        <w:t xml:space="preserve"> people have been preserved. </w:t>
      </w:r>
      <w:proofErr w:type="spellStart"/>
      <w:r>
        <w:rPr>
          <w:color w:val="000000"/>
          <w:shd w:val="clear" w:color="auto" w:fill="FFFFFF"/>
        </w:rPr>
        <w:t>Ajitadun's</w:t>
      </w:r>
      <w:proofErr w:type="spellEnd"/>
      <w:r>
        <w:rPr>
          <w:color w:val="000000"/>
          <w:shd w:val="clear" w:color="auto" w:fill="FFFFFF"/>
        </w:rPr>
        <w:t xml:space="preserve"> and </w:t>
      </w:r>
      <w:proofErr w:type="spellStart"/>
      <w:r>
        <w:rPr>
          <w:color w:val="000000"/>
          <w:shd w:val="clear" w:color="auto" w:fill="FFFFFF"/>
        </w:rPr>
        <w:t>Mokola's</w:t>
      </w:r>
      <w:proofErr w:type="spellEnd"/>
      <w:r>
        <w:rPr>
          <w:color w:val="000000"/>
          <w:shd w:val="clear" w:color="auto" w:fill="FFFFFF"/>
        </w:rPr>
        <w:t xml:space="preserve"> impact on the history of Abeokuta establishment is significant and is intertwined with the city's foundation as a refuge for </w:t>
      </w:r>
      <w:proofErr w:type="spellStart"/>
      <w:r>
        <w:rPr>
          <w:color w:val="000000"/>
          <w:shd w:val="clear" w:color="auto" w:fill="FFFFFF"/>
        </w:rPr>
        <w:t>Egba</w:t>
      </w:r>
      <w:proofErr w:type="spellEnd"/>
      <w:r>
        <w:rPr>
          <w:color w:val="000000"/>
          <w:shd w:val="clear" w:color="auto" w:fill="FFFFFF"/>
        </w:rPr>
        <w:t xml:space="preserve"> people fleeing the Oyo Empire, while </w:t>
      </w:r>
      <w:proofErr w:type="spellStart"/>
      <w:r>
        <w:rPr>
          <w:color w:val="000000"/>
          <w:shd w:val="clear" w:color="auto" w:fill="FFFFFF"/>
        </w:rPr>
        <w:t>Iberekodo</w:t>
      </w:r>
      <w:proofErr w:type="spellEnd"/>
      <w:r>
        <w:rPr>
          <w:color w:val="000000"/>
          <w:shd w:val="clear" w:color="auto" w:fill="FFFFFF"/>
        </w:rPr>
        <w:t xml:space="preserve"> is a reference to the location where Abeokuta was founded.</w:t>
      </w:r>
    </w:p>
    <w:p w14:paraId="054FEA4E" w14:textId="77777777" w:rsidR="007E3DCF" w:rsidRDefault="00143BC2">
      <w:pPr>
        <w:pStyle w:val="NormalWeb"/>
        <w:shd w:val="clear" w:color="auto" w:fill="FFFFFF"/>
        <w:spacing w:before="0" w:beforeAutospacing="0" w:after="0" w:afterAutospacing="0" w:line="360" w:lineRule="auto"/>
        <w:jc w:val="center"/>
        <w:rPr>
          <w:color w:val="000000"/>
        </w:rPr>
      </w:pPr>
      <w:r>
        <w:rPr>
          <w:noProof/>
        </w:rPr>
        <w:lastRenderedPageBreak/>
        <w:drawing>
          <wp:inline distT="0" distB="0" distL="0" distR="0" wp14:anchorId="4A279199" wp14:editId="6B0969EE">
            <wp:extent cx="5943600" cy="3582670"/>
            <wp:effectExtent l="0" t="0" r="0" b="0"/>
            <wp:docPr id="1028" name="Picture 3"/>
            <wp:cNvGraphicFramePr/>
            <a:graphic xmlns:a="http://schemas.openxmlformats.org/drawingml/2006/main">
              <a:graphicData uri="http://schemas.openxmlformats.org/drawingml/2006/picture">
                <pic:pic xmlns:pic="http://schemas.openxmlformats.org/drawingml/2006/picture">
                  <pic:nvPicPr>
                    <pic:cNvPr id="1028" name="Picture 3"/>
                    <pic:cNvPicPr/>
                  </pic:nvPicPr>
                  <pic:blipFill>
                    <a:blip r:embed="rId14" cstate="print"/>
                    <a:srcRect/>
                    <a:stretch>
                      <a:fillRect/>
                    </a:stretch>
                  </pic:blipFill>
                  <pic:spPr>
                    <a:xfrm>
                      <a:off x="0" y="0"/>
                      <a:ext cx="5943600" cy="3582670"/>
                    </a:xfrm>
                    <a:prstGeom prst="rect">
                      <a:avLst/>
                    </a:prstGeom>
                    <a:ln>
                      <a:noFill/>
                    </a:ln>
                  </pic:spPr>
                </pic:pic>
              </a:graphicData>
            </a:graphic>
          </wp:inline>
        </w:drawing>
      </w:r>
    </w:p>
    <w:p w14:paraId="65DC6240" w14:textId="77777777" w:rsidR="007E3DCF" w:rsidRDefault="00143BC2">
      <w:pPr>
        <w:pStyle w:val="NormalWeb"/>
        <w:shd w:val="clear" w:color="auto" w:fill="FFFFFF"/>
        <w:spacing w:before="0" w:beforeAutospacing="0" w:after="0" w:afterAutospacing="0" w:line="360" w:lineRule="auto"/>
        <w:jc w:val="both"/>
      </w:pPr>
      <w:r>
        <w:t>Plate 1: Imagery of important areas around the study area</w:t>
      </w:r>
    </w:p>
    <w:p w14:paraId="52B22460" w14:textId="77777777" w:rsidR="007E3DCF" w:rsidRDefault="00143BC2">
      <w:pPr>
        <w:pStyle w:val="NormalWeb"/>
        <w:shd w:val="clear" w:color="auto" w:fill="FFFFFF"/>
        <w:spacing w:before="0" w:beforeAutospacing="0" w:after="0" w:afterAutospacing="0" w:line="360" w:lineRule="auto"/>
        <w:jc w:val="both"/>
      </w:pPr>
      <w:r>
        <w:t>Source: Google Earth Pro, 2025</w:t>
      </w:r>
    </w:p>
    <w:p w14:paraId="172A676C" w14:textId="77777777" w:rsidR="007E3DCF" w:rsidRDefault="00143BC2">
      <w:pPr>
        <w:pStyle w:val="NormalWeb"/>
        <w:shd w:val="clear" w:color="auto" w:fill="FFFFFF"/>
        <w:spacing w:after="0" w:afterAutospacing="0" w:line="360" w:lineRule="auto"/>
        <w:jc w:val="both"/>
        <w:rPr>
          <w:b/>
          <w:bCs/>
          <w:color w:val="000000"/>
        </w:rPr>
      </w:pPr>
      <w:r>
        <w:rPr>
          <w:b/>
          <w:bCs/>
          <w:color w:val="000000"/>
        </w:rPr>
        <w:t>2.1 Research Design</w:t>
      </w:r>
    </w:p>
    <w:p w14:paraId="50CE46F7" w14:textId="77777777" w:rsidR="007E3DCF" w:rsidRDefault="00143BC2">
      <w:pPr>
        <w:spacing w:line="360" w:lineRule="auto"/>
        <w:jc w:val="both"/>
        <w:rPr>
          <w:rFonts w:ascii="Times New Roman" w:hAnsi="Times New Roman" w:cs="Times New Roman"/>
          <w:color w:val="000000" w:themeColor="text1"/>
          <w:sz w:val="24"/>
          <w:szCs w:val="24"/>
        </w:rPr>
      </w:pPr>
      <w:bookmarkStart w:id="1" w:name="_Hlk196727988"/>
      <w:r>
        <w:rPr>
          <w:rFonts w:ascii="Times New Roman" w:hAnsi="Times New Roman" w:cs="Times New Roman"/>
          <w:color w:val="000000" w:themeColor="text1"/>
          <w:sz w:val="24"/>
          <w:szCs w:val="24"/>
        </w:rPr>
        <w:t xml:space="preserve">This study adopted cross-sectional survey research design methods. </w:t>
      </w:r>
      <w:bookmarkEnd w:id="1"/>
      <w:r>
        <w:rPr>
          <w:rFonts w:ascii="Times New Roman" w:hAnsi="Times New Roman" w:cs="Times New Roman"/>
          <w:color w:val="000000" w:themeColor="text1"/>
          <w:sz w:val="24"/>
          <w:szCs w:val="24"/>
        </w:rPr>
        <w:t xml:space="preserve">The study used both primary and secondary sources of data to gather information. The latitude and longitude GIS coordinates of all the buildings were taken to locate individual buildings and analysed and plotted in Arc-GIS 10 for analysis. The Nearest Neighbours Analysis (NNA) was also done to ascertain or determine the spatial distribution or pattern of the distribution. </w:t>
      </w:r>
    </w:p>
    <w:p w14:paraId="14855C6E" w14:textId="77777777" w:rsidR="007E3DCF" w:rsidRDefault="00143B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Projected population of the area selected </w:t>
      </w:r>
    </w:p>
    <w:tbl>
      <w:tblPr>
        <w:tblStyle w:val="TableGrid1"/>
        <w:tblW w:w="9355" w:type="dxa"/>
        <w:tblLayout w:type="fixed"/>
        <w:tblLook w:val="04A0" w:firstRow="1" w:lastRow="0" w:firstColumn="1" w:lastColumn="0" w:noHBand="0" w:noVBand="1"/>
      </w:tblPr>
      <w:tblGrid>
        <w:gridCol w:w="2515"/>
        <w:gridCol w:w="2790"/>
        <w:gridCol w:w="2700"/>
        <w:gridCol w:w="1350"/>
      </w:tblGrid>
      <w:tr w:rsidR="007E3DCF" w14:paraId="515F081F" w14:textId="77777777">
        <w:trPr>
          <w:trHeight w:val="278"/>
        </w:trPr>
        <w:tc>
          <w:tcPr>
            <w:tcW w:w="2515" w:type="dxa"/>
          </w:tcPr>
          <w:p w14:paraId="5B37B49C" w14:textId="77777777" w:rsidR="007E3DCF" w:rsidRDefault="00143BC2">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LGA</w:t>
            </w:r>
          </w:p>
        </w:tc>
        <w:tc>
          <w:tcPr>
            <w:tcW w:w="2790" w:type="dxa"/>
          </w:tcPr>
          <w:p w14:paraId="0318BDE9" w14:textId="77777777" w:rsidR="007E3DCF" w:rsidRDefault="00143BC2">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Localities</w:t>
            </w:r>
          </w:p>
        </w:tc>
        <w:tc>
          <w:tcPr>
            <w:tcW w:w="2700" w:type="dxa"/>
            <w:tcBorders>
              <w:right w:val="single" w:sz="4" w:space="0" w:color="auto"/>
            </w:tcBorders>
          </w:tcPr>
          <w:p w14:paraId="673A4312" w14:textId="77777777" w:rsidR="007E3DCF" w:rsidRDefault="00143BC2">
            <w:pPr>
              <w:spacing w:after="0" w:line="360" w:lineRule="auto"/>
              <w:rPr>
                <w:rFonts w:ascii="Times New Roman" w:hAnsi="Times New Roman" w:cs="Times New Roman"/>
                <w:b/>
                <w:sz w:val="20"/>
                <w:szCs w:val="20"/>
              </w:rPr>
            </w:pPr>
            <w:r>
              <w:rPr>
                <w:rFonts w:ascii="Times New Roman" w:hAnsi="Times New Roman" w:cs="Times New Roman"/>
                <w:b/>
                <w:sz w:val="20"/>
                <w:szCs w:val="20"/>
              </w:rPr>
              <w:t>Area</w:t>
            </w:r>
          </w:p>
        </w:tc>
        <w:tc>
          <w:tcPr>
            <w:tcW w:w="1350" w:type="dxa"/>
            <w:tcBorders>
              <w:left w:val="single" w:sz="4" w:space="0" w:color="auto"/>
            </w:tcBorders>
          </w:tcPr>
          <w:p w14:paraId="412C08EB" w14:textId="77777777" w:rsidR="007E3DCF" w:rsidRDefault="00143BC2">
            <w:pPr>
              <w:spacing w:after="0" w:line="360" w:lineRule="auto"/>
              <w:rPr>
                <w:rFonts w:ascii="Times New Roman" w:hAnsi="Times New Roman" w:cs="Times New Roman"/>
                <w:b/>
                <w:sz w:val="20"/>
                <w:szCs w:val="20"/>
              </w:rPr>
            </w:pPr>
            <w:r>
              <w:rPr>
                <w:rFonts w:ascii="Times New Roman" w:hAnsi="Times New Roman" w:cs="Times New Roman"/>
                <w:b/>
                <w:sz w:val="20"/>
                <w:szCs w:val="20"/>
              </w:rPr>
              <w:t>2006</w:t>
            </w:r>
          </w:p>
        </w:tc>
      </w:tr>
      <w:tr w:rsidR="007E3DCF" w14:paraId="517E5661" w14:textId="77777777">
        <w:tc>
          <w:tcPr>
            <w:tcW w:w="2515" w:type="dxa"/>
            <w:vMerge w:val="restart"/>
          </w:tcPr>
          <w:p w14:paraId="45C7648E" w14:textId="77777777" w:rsidR="007E3DCF" w:rsidRDefault="00143BC2">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Abeokuta South</w:t>
            </w:r>
          </w:p>
        </w:tc>
        <w:tc>
          <w:tcPr>
            <w:tcW w:w="2790" w:type="dxa"/>
          </w:tcPr>
          <w:p w14:paraId="0D696685" w14:textId="77777777" w:rsidR="007E3DCF" w:rsidRDefault="00143BC2">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Ake axis</w:t>
            </w:r>
          </w:p>
        </w:tc>
        <w:tc>
          <w:tcPr>
            <w:tcW w:w="2700" w:type="dxa"/>
            <w:tcBorders>
              <w:right w:val="single" w:sz="4" w:space="0" w:color="auto"/>
            </w:tcBorders>
          </w:tcPr>
          <w:p w14:paraId="1F8EA202" w14:textId="77777777" w:rsidR="007E3DCF" w:rsidRDefault="00143BC2">
            <w:pPr>
              <w:spacing w:after="0"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Itoko</w:t>
            </w:r>
            <w:proofErr w:type="spellEnd"/>
          </w:p>
        </w:tc>
        <w:tc>
          <w:tcPr>
            <w:tcW w:w="1350" w:type="dxa"/>
            <w:tcBorders>
              <w:left w:val="single" w:sz="4" w:space="0" w:color="auto"/>
            </w:tcBorders>
          </w:tcPr>
          <w:p w14:paraId="3DE9E837" w14:textId="77777777" w:rsidR="007E3DCF" w:rsidRDefault="00143BC2">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235</w:t>
            </w:r>
          </w:p>
        </w:tc>
      </w:tr>
      <w:tr w:rsidR="007E3DCF" w14:paraId="5C693DF8" w14:textId="77777777">
        <w:tc>
          <w:tcPr>
            <w:tcW w:w="2515" w:type="dxa"/>
            <w:vMerge/>
          </w:tcPr>
          <w:p w14:paraId="76C49D41" w14:textId="77777777" w:rsidR="007E3DCF" w:rsidRDefault="007E3DCF">
            <w:pPr>
              <w:spacing w:after="0" w:line="360" w:lineRule="auto"/>
              <w:jc w:val="both"/>
              <w:rPr>
                <w:rFonts w:ascii="Times New Roman" w:hAnsi="Times New Roman" w:cs="Times New Roman"/>
                <w:sz w:val="20"/>
                <w:szCs w:val="20"/>
              </w:rPr>
            </w:pPr>
          </w:p>
        </w:tc>
        <w:tc>
          <w:tcPr>
            <w:tcW w:w="2790" w:type="dxa"/>
          </w:tcPr>
          <w:p w14:paraId="6FD1B488" w14:textId="77777777" w:rsidR="007E3DCF" w:rsidRDefault="00143BC2">
            <w:pPr>
              <w:spacing w:after="0"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Ijemo</w:t>
            </w:r>
            <w:proofErr w:type="spellEnd"/>
            <w:r>
              <w:rPr>
                <w:rFonts w:ascii="Times New Roman" w:hAnsi="Times New Roman" w:cs="Times New Roman"/>
                <w:sz w:val="20"/>
                <w:szCs w:val="20"/>
              </w:rPr>
              <w:t xml:space="preserve"> axis</w:t>
            </w:r>
          </w:p>
        </w:tc>
        <w:tc>
          <w:tcPr>
            <w:tcW w:w="2700" w:type="dxa"/>
            <w:tcBorders>
              <w:right w:val="single" w:sz="4" w:space="0" w:color="auto"/>
            </w:tcBorders>
          </w:tcPr>
          <w:p w14:paraId="5B07B13A" w14:textId="77777777" w:rsidR="007E3DCF" w:rsidRDefault="00143BC2">
            <w:pPr>
              <w:spacing w:after="0"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Ijemo</w:t>
            </w:r>
            <w:proofErr w:type="spellEnd"/>
          </w:p>
        </w:tc>
        <w:tc>
          <w:tcPr>
            <w:tcW w:w="1350" w:type="dxa"/>
            <w:tcBorders>
              <w:left w:val="single" w:sz="4" w:space="0" w:color="auto"/>
            </w:tcBorders>
          </w:tcPr>
          <w:p w14:paraId="5126E698" w14:textId="77777777" w:rsidR="007E3DCF" w:rsidRDefault="00143BC2">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231</w:t>
            </w:r>
          </w:p>
        </w:tc>
      </w:tr>
      <w:tr w:rsidR="007E3DCF" w14:paraId="3BFB8C46" w14:textId="77777777">
        <w:tc>
          <w:tcPr>
            <w:tcW w:w="2515" w:type="dxa"/>
            <w:vMerge/>
          </w:tcPr>
          <w:p w14:paraId="4C7B2A63" w14:textId="77777777" w:rsidR="007E3DCF" w:rsidRDefault="007E3DCF">
            <w:pPr>
              <w:spacing w:after="0" w:line="360" w:lineRule="auto"/>
              <w:jc w:val="both"/>
              <w:rPr>
                <w:rFonts w:ascii="Times New Roman" w:hAnsi="Times New Roman" w:cs="Times New Roman"/>
                <w:sz w:val="20"/>
                <w:szCs w:val="20"/>
              </w:rPr>
            </w:pPr>
          </w:p>
        </w:tc>
        <w:tc>
          <w:tcPr>
            <w:tcW w:w="2790" w:type="dxa"/>
          </w:tcPr>
          <w:p w14:paraId="2C15E2E5" w14:textId="77777777" w:rsidR="007E3DCF" w:rsidRDefault="00143BC2">
            <w:pPr>
              <w:spacing w:after="0" w:line="360" w:lineRule="auto"/>
              <w:jc w:val="both"/>
              <w:rPr>
                <w:rFonts w:ascii="Times New Roman" w:hAnsi="Times New Roman" w:cs="Times New Roman"/>
                <w:sz w:val="20"/>
                <w:szCs w:val="20"/>
              </w:rPr>
            </w:pPr>
            <w:r>
              <w:rPr>
                <w:rFonts w:ascii="Times New Roman" w:hAnsi="Times New Roman" w:cs="Times New Roman"/>
                <w:sz w:val="20"/>
                <w:szCs w:val="20"/>
              </w:rPr>
              <w:t>Sapon axis</w:t>
            </w:r>
          </w:p>
        </w:tc>
        <w:tc>
          <w:tcPr>
            <w:tcW w:w="2700" w:type="dxa"/>
            <w:tcBorders>
              <w:right w:val="single" w:sz="4" w:space="0" w:color="auto"/>
            </w:tcBorders>
          </w:tcPr>
          <w:p w14:paraId="5EAE373E" w14:textId="77777777" w:rsidR="007E3DCF" w:rsidRDefault="00143BC2">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Ago Oko</w:t>
            </w:r>
          </w:p>
        </w:tc>
        <w:tc>
          <w:tcPr>
            <w:tcW w:w="1350" w:type="dxa"/>
            <w:tcBorders>
              <w:left w:val="single" w:sz="4" w:space="0" w:color="auto"/>
            </w:tcBorders>
          </w:tcPr>
          <w:p w14:paraId="5C8A2D5F" w14:textId="77777777" w:rsidR="007E3DCF" w:rsidRDefault="00143BC2">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312</w:t>
            </w:r>
          </w:p>
        </w:tc>
      </w:tr>
      <w:tr w:rsidR="007E3DCF" w14:paraId="218FD21C" w14:textId="77777777">
        <w:tc>
          <w:tcPr>
            <w:tcW w:w="2515" w:type="dxa"/>
            <w:vMerge w:val="restart"/>
          </w:tcPr>
          <w:p w14:paraId="3C412F73" w14:textId="77777777" w:rsidR="007E3DCF" w:rsidRDefault="007E3DCF">
            <w:pPr>
              <w:spacing w:after="0" w:line="360" w:lineRule="auto"/>
              <w:jc w:val="both"/>
              <w:rPr>
                <w:rFonts w:ascii="Times New Roman" w:hAnsi="Times New Roman" w:cs="Times New Roman"/>
                <w:sz w:val="20"/>
                <w:szCs w:val="20"/>
              </w:rPr>
            </w:pPr>
          </w:p>
          <w:p w14:paraId="2BC61656" w14:textId="77777777" w:rsidR="007E3DCF" w:rsidRDefault="00143BC2">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Abeokuta North </w:t>
            </w:r>
          </w:p>
          <w:p w14:paraId="6953A6A0" w14:textId="77777777" w:rsidR="007E3DCF" w:rsidRDefault="007E3DCF">
            <w:pPr>
              <w:spacing w:after="0" w:line="360" w:lineRule="auto"/>
              <w:jc w:val="both"/>
              <w:rPr>
                <w:rFonts w:ascii="Times New Roman" w:hAnsi="Times New Roman" w:cs="Times New Roman"/>
                <w:sz w:val="20"/>
                <w:szCs w:val="20"/>
              </w:rPr>
            </w:pPr>
          </w:p>
        </w:tc>
        <w:tc>
          <w:tcPr>
            <w:tcW w:w="2790" w:type="dxa"/>
          </w:tcPr>
          <w:p w14:paraId="492C299B" w14:textId="77777777" w:rsidR="007E3DCF" w:rsidRDefault="00143BC2">
            <w:pPr>
              <w:spacing w:after="0"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Ijeun</w:t>
            </w:r>
            <w:proofErr w:type="spellEnd"/>
            <w:r>
              <w:rPr>
                <w:rFonts w:ascii="Times New Roman" w:hAnsi="Times New Roman" w:cs="Times New Roman"/>
                <w:sz w:val="20"/>
                <w:szCs w:val="20"/>
              </w:rPr>
              <w:t xml:space="preserve"> axis</w:t>
            </w:r>
          </w:p>
        </w:tc>
        <w:tc>
          <w:tcPr>
            <w:tcW w:w="2700" w:type="dxa"/>
            <w:tcBorders>
              <w:right w:val="single" w:sz="4" w:space="0" w:color="auto"/>
            </w:tcBorders>
          </w:tcPr>
          <w:p w14:paraId="3E450536" w14:textId="77777777" w:rsidR="007E3DCF" w:rsidRDefault="00143BC2">
            <w:pPr>
              <w:spacing w:after="0"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Ajitadidun</w:t>
            </w:r>
            <w:proofErr w:type="spellEnd"/>
          </w:p>
        </w:tc>
        <w:tc>
          <w:tcPr>
            <w:tcW w:w="1350" w:type="dxa"/>
            <w:tcBorders>
              <w:left w:val="single" w:sz="4" w:space="0" w:color="auto"/>
            </w:tcBorders>
          </w:tcPr>
          <w:p w14:paraId="78E5C3A7" w14:textId="77777777" w:rsidR="007E3DCF" w:rsidRDefault="00143BC2">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123</w:t>
            </w:r>
          </w:p>
        </w:tc>
      </w:tr>
      <w:tr w:rsidR="007E3DCF" w14:paraId="2998C6E2" w14:textId="77777777">
        <w:tc>
          <w:tcPr>
            <w:tcW w:w="2515" w:type="dxa"/>
            <w:vMerge/>
          </w:tcPr>
          <w:p w14:paraId="257C3A24" w14:textId="77777777" w:rsidR="007E3DCF" w:rsidRDefault="007E3DCF">
            <w:pPr>
              <w:spacing w:after="0" w:line="360" w:lineRule="auto"/>
              <w:jc w:val="both"/>
              <w:rPr>
                <w:rFonts w:ascii="Times New Roman" w:hAnsi="Times New Roman" w:cs="Times New Roman"/>
                <w:sz w:val="20"/>
                <w:szCs w:val="20"/>
              </w:rPr>
            </w:pPr>
          </w:p>
        </w:tc>
        <w:tc>
          <w:tcPr>
            <w:tcW w:w="2790" w:type="dxa"/>
          </w:tcPr>
          <w:p w14:paraId="29CF32DF" w14:textId="77777777" w:rsidR="007E3DCF" w:rsidRDefault="00143BC2">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Adedotun axis</w:t>
            </w:r>
          </w:p>
        </w:tc>
        <w:tc>
          <w:tcPr>
            <w:tcW w:w="2700" w:type="dxa"/>
            <w:tcBorders>
              <w:right w:val="single" w:sz="4" w:space="0" w:color="auto"/>
            </w:tcBorders>
          </w:tcPr>
          <w:p w14:paraId="0CDF6CE8" w14:textId="77777777" w:rsidR="007E3DCF" w:rsidRDefault="00143BC2">
            <w:pPr>
              <w:spacing w:after="0"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Mokola</w:t>
            </w:r>
            <w:proofErr w:type="spellEnd"/>
          </w:p>
        </w:tc>
        <w:tc>
          <w:tcPr>
            <w:tcW w:w="1350" w:type="dxa"/>
            <w:tcBorders>
              <w:left w:val="single" w:sz="4" w:space="0" w:color="auto"/>
            </w:tcBorders>
          </w:tcPr>
          <w:p w14:paraId="7261B63A" w14:textId="77777777" w:rsidR="007E3DCF" w:rsidRDefault="00143BC2">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232</w:t>
            </w:r>
          </w:p>
        </w:tc>
      </w:tr>
      <w:tr w:rsidR="007E3DCF" w14:paraId="1982D2A9" w14:textId="77777777">
        <w:trPr>
          <w:trHeight w:val="377"/>
        </w:trPr>
        <w:tc>
          <w:tcPr>
            <w:tcW w:w="2515" w:type="dxa"/>
            <w:vMerge/>
          </w:tcPr>
          <w:p w14:paraId="651290A9" w14:textId="77777777" w:rsidR="007E3DCF" w:rsidRDefault="007E3DCF">
            <w:pPr>
              <w:spacing w:after="0" w:line="360" w:lineRule="auto"/>
              <w:jc w:val="both"/>
              <w:rPr>
                <w:rFonts w:ascii="Times New Roman" w:hAnsi="Times New Roman" w:cs="Times New Roman"/>
                <w:sz w:val="20"/>
                <w:szCs w:val="20"/>
              </w:rPr>
            </w:pPr>
          </w:p>
        </w:tc>
        <w:tc>
          <w:tcPr>
            <w:tcW w:w="2790" w:type="dxa"/>
          </w:tcPr>
          <w:p w14:paraId="144484F4" w14:textId="77777777" w:rsidR="007E3DCF" w:rsidRDefault="00143BC2">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Elega </w:t>
            </w:r>
          </w:p>
        </w:tc>
        <w:tc>
          <w:tcPr>
            <w:tcW w:w="2700" w:type="dxa"/>
            <w:tcBorders>
              <w:right w:val="single" w:sz="4" w:space="0" w:color="auto"/>
            </w:tcBorders>
          </w:tcPr>
          <w:p w14:paraId="23AD4B26" w14:textId="77777777" w:rsidR="007E3DCF" w:rsidRDefault="00143BC2">
            <w:pPr>
              <w:spacing w:after="0"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Iberekodo</w:t>
            </w:r>
            <w:proofErr w:type="spellEnd"/>
          </w:p>
        </w:tc>
        <w:tc>
          <w:tcPr>
            <w:tcW w:w="1350" w:type="dxa"/>
            <w:tcBorders>
              <w:left w:val="single" w:sz="4" w:space="0" w:color="auto"/>
              <w:bottom w:val="single" w:sz="4" w:space="0" w:color="auto"/>
            </w:tcBorders>
          </w:tcPr>
          <w:p w14:paraId="4A28C7B9" w14:textId="77777777" w:rsidR="007E3DCF" w:rsidRDefault="00143BC2">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151</w:t>
            </w:r>
          </w:p>
        </w:tc>
      </w:tr>
      <w:tr w:rsidR="007E3DCF" w14:paraId="31C95304" w14:textId="77777777">
        <w:trPr>
          <w:trHeight w:val="377"/>
        </w:trPr>
        <w:tc>
          <w:tcPr>
            <w:tcW w:w="8005" w:type="dxa"/>
            <w:gridSpan w:val="3"/>
            <w:tcBorders>
              <w:right w:val="single" w:sz="4" w:space="0" w:color="auto"/>
            </w:tcBorders>
          </w:tcPr>
          <w:p w14:paraId="4AD857B0" w14:textId="77777777" w:rsidR="007E3DCF" w:rsidRDefault="00143BC2">
            <w:pPr>
              <w:spacing w:after="0" w:line="360" w:lineRule="auto"/>
              <w:jc w:val="center"/>
              <w:rPr>
                <w:rFonts w:ascii="Times New Roman" w:hAnsi="Times New Roman" w:cs="Times New Roman"/>
                <w:sz w:val="20"/>
                <w:szCs w:val="20"/>
              </w:rPr>
            </w:pPr>
            <w:r>
              <w:rPr>
                <w:rFonts w:ascii="Times New Roman" w:hAnsi="Times New Roman" w:cs="Times New Roman"/>
                <w:b/>
                <w:sz w:val="20"/>
                <w:szCs w:val="20"/>
              </w:rPr>
              <w:t>Total</w:t>
            </w:r>
          </w:p>
        </w:tc>
        <w:tc>
          <w:tcPr>
            <w:tcW w:w="1350" w:type="dxa"/>
            <w:tcBorders>
              <w:left w:val="single" w:sz="4" w:space="0" w:color="auto"/>
            </w:tcBorders>
          </w:tcPr>
          <w:p w14:paraId="68A8E0EA" w14:textId="77777777" w:rsidR="007E3DCF" w:rsidRDefault="00143BC2">
            <w:pPr>
              <w:spacing w:after="0" w:line="360" w:lineRule="auto"/>
              <w:rPr>
                <w:rFonts w:ascii="Times New Roman" w:hAnsi="Times New Roman" w:cs="Times New Roman"/>
                <w:sz w:val="20"/>
                <w:szCs w:val="20"/>
              </w:rPr>
            </w:pPr>
            <w:r>
              <w:rPr>
                <w:rFonts w:ascii="Times New Roman" w:hAnsi="Times New Roman" w:cs="Times New Roman"/>
                <w:sz w:val="20"/>
                <w:szCs w:val="20"/>
              </w:rPr>
              <w:t>1,284</w:t>
            </w:r>
          </w:p>
        </w:tc>
      </w:tr>
    </w:tbl>
    <w:p w14:paraId="13828A69" w14:textId="77777777" w:rsidR="007E3DCF" w:rsidRDefault="00143BC2">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3.0 Results and Discussion</w:t>
      </w:r>
    </w:p>
    <w:p w14:paraId="12049C57" w14:textId="77777777" w:rsidR="007E3DCF" w:rsidRDefault="00143BC2">
      <w:pPr>
        <w:spacing w:after="0" w:line="360" w:lineRule="auto"/>
        <w:rPr>
          <w:rFonts w:ascii="Times New Roman" w:hAnsi="Times New Roman" w:cs="Times New Roman"/>
          <w:b/>
          <w:iCs/>
          <w:sz w:val="24"/>
          <w:szCs w:val="24"/>
          <w:shd w:val="clear" w:color="auto" w:fill="FFFFFF"/>
        </w:rPr>
      </w:pPr>
      <w:r>
        <w:rPr>
          <w:rFonts w:ascii="Times New Roman" w:hAnsi="Times New Roman" w:cs="Times New Roman"/>
          <w:b/>
          <w:sz w:val="24"/>
          <w:szCs w:val="24"/>
        </w:rPr>
        <w:t>The spatial pattern of traditional housing in the study area</w:t>
      </w:r>
      <w:r>
        <w:rPr>
          <w:rFonts w:ascii="Times New Roman" w:hAnsi="Times New Roman" w:cs="Times New Roman"/>
          <w:b/>
          <w:iCs/>
          <w:sz w:val="24"/>
          <w:szCs w:val="24"/>
          <w:shd w:val="clear" w:color="auto" w:fill="FFFFFF"/>
        </w:rPr>
        <w:t>.</w:t>
      </w:r>
    </w:p>
    <w:p w14:paraId="55EE5FF0" w14:textId="6A0E52D3" w:rsidR="007E3DCF" w:rsidRDefault="00143BC2">
      <w:pPr>
        <w:spacing w:after="0" w:line="360" w:lineRule="auto"/>
        <w:ind w:left="-5" w:right="-144" w:hanging="10"/>
        <w:jc w:val="both"/>
        <w:rPr>
          <w:rFonts w:ascii="Times New Roman" w:hAnsi="Times New Roman" w:cs="Times New Roman"/>
          <w:sz w:val="24"/>
          <w:szCs w:val="24"/>
        </w:rPr>
      </w:pPr>
      <w:r>
        <w:rPr>
          <w:rFonts w:ascii="Times New Roman" w:hAnsi="Times New Roman" w:cs="Times New Roman"/>
          <w:sz w:val="24"/>
          <w:szCs w:val="24"/>
        </w:rPr>
        <w:t xml:space="preserve">The Nearest </w:t>
      </w:r>
      <w:proofErr w:type="spellStart"/>
      <w:r>
        <w:rPr>
          <w:rFonts w:ascii="Times New Roman" w:hAnsi="Times New Roman" w:cs="Times New Roman"/>
          <w:sz w:val="24"/>
          <w:szCs w:val="24"/>
        </w:rPr>
        <w:t>Neighbour</w:t>
      </w:r>
      <w:proofErr w:type="spellEnd"/>
      <w:r>
        <w:rPr>
          <w:rFonts w:ascii="Times New Roman" w:hAnsi="Times New Roman" w:cs="Times New Roman"/>
          <w:sz w:val="24"/>
          <w:szCs w:val="24"/>
        </w:rPr>
        <w:t xml:space="preserve"> Analysis (NNA) technique was used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spatial pattern of sampled buildings in the study area. The result was interpreted in ArcMap 10.8 software using the ‘Average Nearest </w:t>
      </w:r>
      <w:proofErr w:type="spellStart"/>
      <w:r>
        <w:rPr>
          <w:rFonts w:ascii="Times New Roman" w:hAnsi="Times New Roman" w:cs="Times New Roman"/>
          <w:sz w:val="24"/>
          <w:szCs w:val="24"/>
        </w:rPr>
        <w:t>Neighbours’</w:t>
      </w:r>
      <w:proofErr w:type="spellEnd"/>
      <w:r>
        <w:rPr>
          <w:rFonts w:ascii="Times New Roman" w:hAnsi="Times New Roman" w:cs="Times New Roman"/>
          <w:sz w:val="24"/>
          <w:szCs w:val="24"/>
        </w:rPr>
        <w:t xml:space="preserve"> statistics tool extension to determine the spatial pattern. The coordinates in Universal Traverse Mercator (UTM) Zone 31N of the sampled buildings were imported, formatted, and saved in Microsoft Excel as ‘Text Tab Delimited’ format. This result was imported into ArcMap 10.8 to establish their location. Also, the boundaries of the two study LGAs (Abeokuta North and South) were extracted to define the extent of the LGA</w:t>
      </w:r>
      <w:r w:rsidR="00601263">
        <w:rPr>
          <w:rFonts w:ascii="Times New Roman" w:hAnsi="Times New Roman" w:cs="Times New Roman"/>
          <w:sz w:val="24"/>
          <w:szCs w:val="24"/>
        </w:rPr>
        <w:t>s</w:t>
      </w:r>
      <w:r>
        <w:rPr>
          <w:rFonts w:ascii="Times New Roman" w:hAnsi="Times New Roman" w:cs="Times New Roman"/>
          <w:sz w:val="24"/>
          <w:szCs w:val="24"/>
        </w:rPr>
        <w:t xml:space="preserve"> on which the analysis was based. The location of the sampled buildings was overlayed on the boundary of the study area to generate the spatial pattern parameters. The results of this operation are shown in Table 1 and 2</w:t>
      </w:r>
    </w:p>
    <w:p w14:paraId="34E36C14" w14:textId="77777777" w:rsidR="007E3DCF" w:rsidRDefault="00143BC2">
      <w:pPr>
        <w:spacing w:after="0" w:line="360" w:lineRule="auto"/>
        <w:rPr>
          <w:rFonts w:ascii="Times New Roman" w:hAnsi="Times New Roman" w:cs="Times New Roman"/>
          <w:sz w:val="24"/>
          <w:szCs w:val="24"/>
          <w:u w:color="000000"/>
        </w:rPr>
      </w:pPr>
      <w:r>
        <w:rPr>
          <w:noProof/>
        </w:rPr>
        <mc:AlternateContent>
          <mc:Choice Requires="wpg">
            <w:drawing>
              <wp:anchor distT="0" distB="0" distL="0" distR="0" simplePos="0" relativeHeight="251657216" behindDoc="1" locked="0" layoutInCell="1" allowOverlap="1" wp14:anchorId="6331B703" wp14:editId="0546C922">
                <wp:simplePos x="0" y="0"/>
                <wp:positionH relativeFrom="column">
                  <wp:posOffset>3474085</wp:posOffset>
                </wp:positionH>
                <wp:positionV relativeFrom="paragraph">
                  <wp:posOffset>5080</wp:posOffset>
                </wp:positionV>
                <wp:extent cx="415925" cy="417830"/>
                <wp:effectExtent l="0" t="0" r="0" b="0"/>
                <wp:wrapNone/>
                <wp:docPr id="1029" name="Group 50"/>
                <wp:cNvGraphicFramePr/>
                <a:graphic xmlns:a="http://schemas.openxmlformats.org/drawingml/2006/main">
                  <a:graphicData uri="http://schemas.microsoft.com/office/word/2010/wordprocessingGroup">
                    <wpg:wgp>
                      <wpg:cNvGrpSpPr/>
                      <wpg:grpSpPr>
                        <a:xfrm>
                          <a:off x="0" y="0"/>
                          <a:ext cx="415925" cy="417829"/>
                          <a:chOff x="0" y="0"/>
                          <a:chExt cx="415925" cy="417959"/>
                        </a:xfrm>
                      </wpg:grpSpPr>
                      <wps:wsp>
                        <wps:cNvPr id="1" name="Freeform 1"/>
                        <wps:cNvSpPr/>
                        <wps:spPr>
                          <a:xfrm>
                            <a:off x="0" y="116742"/>
                            <a:ext cx="100965" cy="0"/>
                          </a:xfrm>
                          <a:custGeom>
                            <a:avLst/>
                            <a:gdLst/>
                            <a:ahLst/>
                            <a:cxnLst/>
                            <a:rect l="l" t="t" r="r" b="b"/>
                            <a:pathLst>
                              <a:path w="100965">
                                <a:moveTo>
                                  <a:pt x="0" y="0"/>
                                </a:moveTo>
                                <a:lnTo>
                                  <a:pt x="100965" y="0"/>
                                </a:lnTo>
                              </a:path>
                            </a:pathLst>
                          </a:custGeom>
                          <a:ln w="12700" cap="flat" cmpd="sng">
                            <a:solidFill>
                              <a:srgbClr val="000000"/>
                            </a:solidFill>
                            <a:prstDash val="solid"/>
                            <a:round/>
                          </a:ln>
                        </wps:spPr>
                        <wps:bodyPr/>
                      </wps:wsp>
                      <wps:wsp>
                        <wps:cNvPr id="2" name="Freeform 2"/>
                        <wps:cNvSpPr/>
                        <wps:spPr>
                          <a:xfrm>
                            <a:off x="198120" y="0"/>
                            <a:ext cx="217805" cy="417959"/>
                          </a:xfrm>
                          <a:custGeom>
                            <a:avLst/>
                            <a:gdLst/>
                            <a:ahLst/>
                            <a:cxnLst/>
                            <a:rect l="l" t="t" r="r" b="b"/>
                            <a:pathLst>
                              <a:path w="217805" h="417959">
                                <a:moveTo>
                                  <a:pt x="217805" y="0"/>
                                </a:moveTo>
                                <a:lnTo>
                                  <a:pt x="81915" y="0"/>
                                </a:lnTo>
                                <a:lnTo>
                                  <a:pt x="48260" y="417959"/>
                                </a:lnTo>
                                <a:lnTo>
                                  <a:pt x="14605" y="371733"/>
                                </a:lnTo>
                                <a:lnTo>
                                  <a:pt x="0" y="380721"/>
                                </a:lnTo>
                              </a:path>
                            </a:pathLst>
                          </a:custGeom>
                          <a:ln w="12700" cap="flat" cmpd="sng">
                            <a:solidFill>
                              <a:srgbClr val="000000"/>
                            </a:solidFill>
                            <a:prstDash val="solid"/>
                            <a:round/>
                          </a:ln>
                        </wps:spPr>
                        <wps:bodyPr/>
                      </wps:wsp>
                    </wpg:wgp>
                  </a:graphicData>
                </a:graphic>
              </wp:anchor>
            </w:drawing>
          </mc:Choice>
          <mc:Fallback xmlns:w16cex="http://schemas.microsoft.com/office/word/2018/wordml/cex" xmlns:w16="http://schemas.microsoft.com/office/word/2018/wordml" xmlns:wpsCustomData="http://www.wps.cn/officeDocument/2013/wpsCustomData">
            <w:pict>
              <v:group id="Group 50" o:spid="_x0000_s1026" o:spt="203" style="position:absolute;left:0pt;margin-left:273.55pt;margin-top:0.4pt;height:32.9pt;width:32.75pt;z-index:-251657216;mso-width-relative:page;mso-height-relative:page;" coordsize="415925,417959" o:gfxdata="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BJaS2C1wAAAAcBAAAPAAAAAAAAAAEAIAAAACIAAABkcnMvZG93bnJldi54bWxQSwEC&#10;FAAUAAAACACHTuJAM9uwedkCAABxCAAADgAAAAAAAAABACAAAAAmAQAAZHJzL2Uyb0RvYy54bWxQ&#10;SwUGAAAAAAYABgBZAQAAcQYAAAAA&#10;">
                <o:lock v:ext="edit" aspectratio="f"/>
                <v:shape id="_x0000_s1026" o:spid="_x0000_s1026" o:spt="100" style="position:absolute;left:0;top:116742;height:0;width:100965;" filled="f" stroked="t" coordsize="100965,1" o:gfxdata="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YRXsy5AAAA2gAA&#10;AA8AAAAAAAAAAQAgAAAAIgAAAGRycy9kb3ducmV2LnhtbFBLAQIUABQAAAAIAIdO4kAzLwWeOwAA&#10;ADkAAAAQAAAAAAAAAAEAIAAAAAgBAABkcnMvc2hhcGV4bWwueG1sUEsFBgAAAAAGAAYAWwEAALID&#10;AAAAAA==&#10;" path="m0,0l100965,0e">
                  <v:fill on="f" focussize="0,0"/>
                  <v:stroke weight="1pt" color="#000000" joinstyle="round"/>
                  <v:imagedata o:title=""/>
                  <o:lock v:ext="edit" aspectratio="f"/>
                </v:shape>
                <v:shape id="_x0000_s1026" o:spid="_x0000_s1026" o:spt="100" style="position:absolute;left:198120;top:0;height:417959;width:217805;" filled="f" stroked="t" coordsize="217805,417959" o:gfxdata="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NyPu8AAAA&#10;2gAAAA8AAAAAAAAAAQAgAAAAIgAAAGRycy9kb3ducmV2LnhtbFBLAQIUABQAAAAIAIdO4kAzLwWe&#10;OwAAADkAAAAQAAAAAAAAAAEAIAAAAAsBAABkcnMvc2hhcGV4bWwueG1sUEsFBgAAAAAGAAYAWwEA&#10;ALUDAAAAAA==&#10;" path="m217805,0l81915,0,48260,417959,14605,371733,0,380721e">
                  <v:fill on="f" focussize="0,0"/>
                  <v:stroke weight="1pt" color="#000000" joinstyle="round"/>
                  <v:imagedata o:title=""/>
                  <o:lock v:ext="edit" aspectratio="f"/>
                </v:shape>
              </v:group>
            </w:pict>
          </mc:Fallback>
        </mc:AlternateContent>
      </w:r>
      <w:r>
        <w:rPr>
          <w:rFonts w:ascii="Times New Roman" w:hAnsi="Times New Roman" w:cs="Times New Roman"/>
          <w:sz w:val="24"/>
          <w:szCs w:val="24"/>
          <w:u w:color="000000"/>
        </w:rPr>
        <w:tab/>
      </w:r>
      <w:r>
        <w:rPr>
          <w:rFonts w:ascii="Times New Roman" w:hAnsi="Times New Roman" w:cs="Times New Roman"/>
          <w:sz w:val="24"/>
          <w:szCs w:val="24"/>
          <w:u w:color="000000"/>
        </w:rPr>
        <w:tab/>
      </w:r>
      <w:r>
        <w:rPr>
          <w:rFonts w:ascii="Times New Roman" w:hAnsi="Times New Roman" w:cs="Times New Roman"/>
          <w:sz w:val="24"/>
          <w:szCs w:val="24"/>
          <w:u w:color="000000"/>
        </w:rPr>
        <w:tab/>
      </w:r>
      <w:r>
        <w:rPr>
          <w:rFonts w:ascii="Times New Roman" w:hAnsi="Times New Roman" w:cs="Times New Roman"/>
          <w:sz w:val="24"/>
          <w:szCs w:val="24"/>
          <w:u w:color="000000"/>
        </w:rPr>
        <w:tab/>
      </w:r>
      <w:r>
        <w:rPr>
          <w:rFonts w:ascii="Times New Roman" w:hAnsi="Times New Roman" w:cs="Times New Roman"/>
          <w:sz w:val="24"/>
          <w:szCs w:val="24"/>
          <w:u w:color="000000"/>
        </w:rPr>
        <w:tab/>
      </w:r>
      <w:r>
        <w:rPr>
          <w:rFonts w:ascii="Times New Roman" w:hAnsi="Times New Roman" w:cs="Times New Roman"/>
          <w:sz w:val="24"/>
          <w:szCs w:val="24"/>
          <w:u w:color="000000"/>
        </w:rPr>
        <w:tab/>
      </w:r>
      <w:r>
        <w:rPr>
          <w:rFonts w:ascii="Times New Roman" w:hAnsi="Times New Roman" w:cs="Times New Roman"/>
          <w:sz w:val="24"/>
          <w:szCs w:val="24"/>
          <w:u w:color="000000"/>
        </w:rPr>
        <w:tab/>
      </w:r>
      <w:r>
        <w:rPr>
          <w:rFonts w:ascii="Times New Roman" w:hAnsi="Times New Roman" w:cs="Times New Roman"/>
          <w:sz w:val="24"/>
          <w:szCs w:val="24"/>
          <w:u w:color="000000"/>
        </w:rPr>
        <w:tab/>
        <w:t xml:space="preserve">    N</w:t>
      </w:r>
    </w:p>
    <w:p w14:paraId="13B618B4" w14:textId="77777777" w:rsidR="007E3DCF" w:rsidRDefault="00143BC2">
      <w:pPr>
        <w:spacing w:after="0" w:line="360" w:lineRule="auto"/>
        <w:rPr>
          <w:rFonts w:ascii="Times New Roman" w:hAnsi="Times New Roman" w:cs="Times New Roman"/>
          <w:sz w:val="24"/>
          <w:szCs w:val="24"/>
          <w:u w:color="000000"/>
        </w:rPr>
      </w:pPr>
      <w:r>
        <w:rPr>
          <w:rFonts w:ascii="Times New Roman" w:hAnsi="Times New Roman" w:cs="Times New Roman"/>
          <w:noProof/>
          <w:sz w:val="24"/>
          <w:szCs w:val="24"/>
          <w:u w:color="000000"/>
        </w:rPr>
        <mc:AlternateContent>
          <mc:Choice Requires="wps">
            <w:drawing>
              <wp:anchor distT="0" distB="0" distL="0" distR="0" simplePos="0" relativeHeight="251658240" behindDoc="0" locked="0" layoutInCell="1" allowOverlap="1" wp14:anchorId="079EC511" wp14:editId="70FADAFD">
                <wp:simplePos x="0" y="0"/>
                <wp:positionH relativeFrom="column">
                  <wp:posOffset>3764915</wp:posOffset>
                </wp:positionH>
                <wp:positionV relativeFrom="paragraph">
                  <wp:posOffset>12700</wp:posOffset>
                </wp:positionV>
                <wp:extent cx="238125" cy="0"/>
                <wp:effectExtent l="0" t="0" r="28575" b="19050"/>
                <wp:wrapNone/>
                <wp:docPr id="1032" name="Straight Connector 15"/>
                <wp:cNvGraphicFramePr/>
                <a:graphic xmlns:a="http://schemas.openxmlformats.org/drawingml/2006/main">
                  <a:graphicData uri="http://schemas.microsoft.com/office/word/2010/wordprocessingShape">
                    <wps:wsp>
                      <wps:cNvCnPr/>
                      <wps:spPr>
                        <a:xfrm flipV="1">
                          <a:off x="0" y="0"/>
                          <a:ext cx="238124" cy="0"/>
                        </a:xfrm>
                        <a:prstGeom prst="line">
                          <a:avLst/>
                        </a:prstGeom>
                        <a:ln w="19050" cap="flat" cmpd="sng">
                          <a:solidFill>
                            <a:srgbClr val="000000"/>
                          </a:solidFill>
                          <a:prstDash val="solid"/>
                          <a:miter/>
                        </a:ln>
                      </wps:spPr>
                      <wps:bodyPr/>
                    </wps:wsp>
                  </a:graphicData>
                </a:graphic>
              </wp:anchor>
            </w:drawing>
          </mc:Choice>
          <mc:Fallback xmlns:w16cex="http://schemas.microsoft.com/office/word/2018/wordml/cex" xmlns:w16="http://schemas.microsoft.com/office/word/2018/wordml" xmlns:wpsCustomData="http://www.wps.cn/officeDocument/2013/wpsCustomData">
            <w:pict>
              <v:line id="Straight Connector 15" o:spid="_x0000_s1026" o:spt="20" style="position:absolute;left:0pt;flip:y;margin-left:296.45pt;margin-top:1pt;height:0pt;width:18.75pt;z-index:251659264;mso-width-relative:page;mso-height-relative:page;" filled="f" stroked="t" coordsize="21600,21600" o:gfxdata="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yAZ99QAAAAHAQAADwAAAAAAAAABACAAAAAiAAAAZHJzL2Rv&#10;d25yZXYueG1sUEsBAhQAFAAAAAgAh07iQNb6bfLMAQAAnwMAAA4AAAAAAAAAAQAgAAAAIwEAAGRy&#10;cy9lMm9Eb2MueG1sUEsFBgAAAAAGAAYAWQEAAGEFAAAAAA==&#10;">
                <v:fill on="f" focussize="0,0"/>
                <v:stroke weight="1.5pt" color="#000000" joinstyle="miter"/>
                <v:imagedata o:title=""/>
                <o:lock v:ext="edit" aspectratio="f"/>
              </v:line>
            </w:pict>
          </mc:Fallback>
        </mc:AlternateContent>
      </w:r>
      <w:r>
        <w:rPr>
          <w:rFonts w:ascii="Times New Roman" w:hAnsi="Times New Roman" w:cs="Times New Roman"/>
          <w:sz w:val="24"/>
          <w:szCs w:val="24"/>
          <w:u w:color="000000"/>
        </w:rPr>
        <w:t xml:space="preserve">Nearest </w:t>
      </w:r>
      <w:proofErr w:type="spellStart"/>
      <w:r>
        <w:rPr>
          <w:rFonts w:ascii="Times New Roman" w:hAnsi="Times New Roman" w:cs="Times New Roman"/>
          <w:sz w:val="24"/>
          <w:szCs w:val="24"/>
          <w:u w:color="000000"/>
        </w:rPr>
        <w:t>Neighbour</w:t>
      </w:r>
      <w:proofErr w:type="spellEnd"/>
      <w:r>
        <w:rPr>
          <w:rFonts w:ascii="Times New Roman" w:hAnsi="Times New Roman" w:cs="Times New Roman"/>
          <w:sz w:val="24"/>
          <w:szCs w:val="24"/>
          <w:u w:color="000000"/>
        </w:rPr>
        <w:t xml:space="preserve"> Statistics formula is given as: R</w:t>
      </w:r>
      <w:r>
        <w:rPr>
          <w:rFonts w:ascii="Times New Roman" w:hAnsi="Times New Roman" w:cs="Times New Roman"/>
          <w:sz w:val="24"/>
          <w:szCs w:val="24"/>
          <w:u w:color="000000"/>
          <w:vertAlign w:val="subscript"/>
        </w:rPr>
        <w:t>n</w:t>
      </w:r>
      <w:r>
        <w:rPr>
          <w:rFonts w:ascii="Times New Roman" w:hAnsi="Times New Roman" w:cs="Times New Roman"/>
          <w:sz w:val="24"/>
          <w:szCs w:val="24"/>
          <w:u w:color="000000"/>
        </w:rPr>
        <w:t xml:space="preserve"> =   2D     A</w:t>
      </w:r>
    </w:p>
    <w:p w14:paraId="4BDE7846" w14:textId="77777777" w:rsidR="007E3DCF" w:rsidRDefault="00143BC2">
      <w:pPr>
        <w:spacing w:after="0" w:line="240" w:lineRule="auto"/>
        <w:ind w:left="10" w:right="3512" w:hanging="10"/>
      </w:pPr>
      <w:r>
        <w:rPr>
          <w:rFonts w:ascii="Times New Roman" w:hAnsi="Times New Roman" w:cs="Times New Roman"/>
        </w:rPr>
        <w:t>Where:</w:t>
      </w:r>
    </w:p>
    <w:p w14:paraId="30B8E8D3" w14:textId="77777777" w:rsidR="007E3DCF" w:rsidRDefault="00143BC2">
      <w:pPr>
        <w:spacing w:after="47" w:line="360" w:lineRule="auto"/>
        <w:ind w:left="-15" w:right="3911" w:firstLine="60"/>
        <w:rPr>
          <w:rFonts w:ascii="Times New Roman" w:hAnsi="Times New Roman" w:cs="Times New Roman"/>
          <w:sz w:val="24"/>
          <w:szCs w:val="24"/>
        </w:rPr>
      </w:pPr>
      <w:r>
        <w:rPr>
          <w:rFonts w:ascii="Times New Roman" w:hAnsi="Times New Roman" w:cs="Times New Roman"/>
        </w:rPr>
        <w:t xml:space="preserve">Rn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sz w:val="24"/>
          <w:szCs w:val="24"/>
        </w:rPr>
        <w:t xml:space="preserve">the nearest </w:t>
      </w:r>
      <w:proofErr w:type="spellStart"/>
      <w:r>
        <w:rPr>
          <w:rFonts w:ascii="Times New Roman" w:hAnsi="Times New Roman" w:cs="Times New Roman"/>
          <w:sz w:val="24"/>
          <w:szCs w:val="24"/>
        </w:rPr>
        <w:t>neighbour</w:t>
      </w:r>
      <w:proofErr w:type="spellEnd"/>
      <w:r>
        <w:rPr>
          <w:rFonts w:ascii="Times New Roman" w:hAnsi="Times New Roman" w:cs="Times New Roman"/>
          <w:sz w:val="24"/>
          <w:szCs w:val="24"/>
        </w:rPr>
        <w:t xml:space="preserve"> value, </w:t>
      </w:r>
    </w:p>
    <w:p w14:paraId="40C8C6DC" w14:textId="77777777" w:rsidR="007E3DCF" w:rsidRDefault="00143BC2">
      <w:pPr>
        <w:spacing w:line="360" w:lineRule="auto"/>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 xml:space="preserve">= </w:t>
      </w:r>
      <w:r>
        <w:rPr>
          <w:rFonts w:ascii="Times New Roman" w:hAnsi="Times New Roman" w:cs="Times New Roman"/>
          <w:sz w:val="24"/>
          <w:szCs w:val="24"/>
        </w:rPr>
        <w:tab/>
        <w:t xml:space="preserve">the mean distance of the nearest </w:t>
      </w:r>
      <w:proofErr w:type="spellStart"/>
      <w:r>
        <w:rPr>
          <w:rFonts w:ascii="Times New Roman" w:hAnsi="Times New Roman" w:cs="Times New Roman"/>
          <w:sz w:val="24"/>
          <w:szCs w:val="24"/>
        </w:rPr>
        <w:t>neighbour</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kilometres</w:t>
      </w:r>
      <w:proofErr w:type="spellEnd"/>
    </w:p>
    <w:p w14:paraId="7181C873" w14:textId="77777777" w:rsidR="007E3DCF" w:rsidRDefault="00143BC2">
      <w:pPr>
        <w:spacing w:line="360" w:lineRule="auto"/>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xml:space="preserve"> = </w:t>
      </w:r>
      <w:r>
        <w:rPr>
          <w:rFonts w:ascii="Times New Roman" w:hAnsi="Times New Roman" w:cs="Times New Roman"/>
          <w:sz w:val="24"/>
          <w:szCs w:val="24"/>
        </w:rPr>
        <w:tab/>
        <w:t>the number of features to be studied (sampled buildings)</w:t>
      </w:r>
    </w:p>
    <w:p w14:paraId="1AF3DE83" w14:textId="77777777" w:rsidR="007E3DCF" w:rsidRDefault="00143BC2">
      <w:pPr>
        <w:spacing w:after="47" w:line="360" w:lineRule="auto"/>
        <w:ind w:left="-15" w:right="3911" w:firstLine="60"/>
        <w:rPr>
          <w:rFonts w:ascii="Times New Roman" w:hAnsi="Times New Roman" w:cs="Times New Roman"/>
        </w:rPr>
      </w:pPr>
      <w:r>
        <w:rPr>
          <w:rFonts w:ascii="Times New Roman" w:hAnsi="Times New Roman" w:cs="Times New Roman"/>
          <w:sz w:val="24"/>
          <w:szCs w:val="24"/>
        </w:rPr>
        <w:t xml:space="preserve">a        </w:t>
      </w:r>
      <w:r>
        <w:rPr>
          <w:rFonts w:ascii="Times New Roman" w:hAnsi="Times New Roman" w:cs="Times New Roman"/>
          <w:sz w:val="24"/>
          <w:szCs w:val="24"/>
        </w:rPr>
        <w:tab/>
        <w:t xml:space="preserve">= </w:t>
      </w:r>
      <w:r>
        <w:rPr>
          <w:rFonts w:ascii="Times New Roman" w:hAnsi="Times New Roman" w:cs="Times New Roman"/>
          <w:sz w:val="24"/>
          <w:szCs w:val="24"/>
        </w:rPr>
        <w:tab/>
        <w:t>the area of study in meters square.</w:t>
      </w:r>
    </w:p>
    <w:p w14:paraId="18AC0F73" w14:textId="77777777" w:rsidR="007E3DCF" w:rsidRDefault="00143BC2">
      <w:pPr>
        <w:spacing w:line="360" w:lineRule="auto"/>
        <w:ind w:left="-5" w:right="-144"/>
        <w:jc w:val="both"/>
        <w:rPr>
          <w:rFonts w:ascii="Times New Roman" w:hAnsi="Times New Roman" w:cs="Times New Roman"/>
          <w:sz w:val="24"/>
          <w:szCs w:val="24"/>
        </w:rPr>
      </w:pPr>
      <w:r>
        <w:rPr>
          <w:rFonts w:ascii="Times New Roman" w:hAnsi="Times New Roman" w:cs="Times New Roman"/>
          <w:sz w:val="24"/>
          <w:szCs w:val="24"/>
        </w:rPr>
        <w:t>Rn ranges from 0 to 2.15 at p values of 0, 1, and 2.15, which signifies clustered, random, and uniform distributions.</w:t>
      </w:r>
    </w:p>
    <w:p w14:paraId="1BD969AC" w14:textId="77777777" w:rsidR="007E3DCF" w:rsidRDefault="00143BC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Result of the spatial pattern of sampled building in Abeokuta North</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1255"/>
        <w:gridCol w:w="1170"/>
        <w:gridCol w:w="885"/>
        <w:gridCol w:w="915"/>
        <w:gridCol w:w="1080"/>
        <w:gridCol w:w="1350"/>
        <w:gridCol w:w="990"/>
        <w:gridCol w:w="1335"/>
      </w:tblGrid>
      <w:tr w:rsidR="007E3DCF" w14:paraId="1C2ED49F" w14:textId="77777777">
        <w:trPr>
          <w:trHeight w:val="882"/>
        </w:trPr>
        <w:tc>
          <w:tcPr>
            <w:tcW w:w="1511" w:type="dxa"/>
          </w:tcPr>
          <w:p w14:paraId="7EB7BC7A" w14:textId="77777777" w:rsidR="007E3DCF" w:rsidRDefault="00143BC2">
            <w:pPr>
              <w:spacing w:after="0" w:line="360" w:lineRule="auto"/>
              <w:jc w:val="center"/>
              <w:rPr>
                <w:rFonts w:ascii="Times New Roman" w:hAnsi="Times New Roman" w:cs="Times New Roman"/>
                <w:b/>
              </w:rPr>
            </w:pPr>
            <w:r>
              <w:rPr>
                <w:rFonts w:ascii="Times New Roman" w:hAnsi="Times New Roman" w:cs="Times New Roman"/>
                <w:b/>
              </w:rPr>
              <w:t>Study Area</w:t>
            </w:r>
          </w:p>
        </w:tc>
        <w:tc>
          <w:tcPr>
            <w:tcW w:w="1255" w:type="dxa"/>
          </w:tcPr>
          <w:p w14:paraId="69C6A215" w14:textId="77777777" w:rsidR="007E3DCF" w:rsidRDefault="00143BC2">
            <w:pPr>
              <w:spacing w:after="0" w:line="360" w:lineRule="auto"/>
              <w:jc w:val="center"/>
              <w:rPr>
                <w:rFonts w:ascii="Times New Roman" w:hAnsi="Times New Roman" w:cs="Times New Roman"/>
                <w:b/>
              </w:rPr>
            </w:pPr>
            <w:r>
              <w:rPr>
                <w:rFonts w:ascii="Times New Roman" w:hAnsi="Times New Roman" w:cs="Times New Roman"/>
                <w:b/>
              </w:rPr>
              <w:t>Observed Mean</w:t>
            </w:r>
          </w:p>
          <w:p w14:paraId="0444F2F3" w14:textId="77777777" w:rsidR="007E3DCF" w:rsidRDefault="00143BC2">
            <w:pPr>
              <w:spacing w:after="0" w:line="360" w:lineRule="auto"/>
              <w:jc w:val="center"/>
              <w:rPr>
                <w:rFonts w:ascii="Times New Roman" w:hAnsi="Times New Roman" w:cs="Times New Roman"/>
                <w:b/>
              </w:rPr>
            </w:pPr>
            <w:r>
              <w:rPr>
                <w:rFonts w:ascii="Times New Roman" w:hAnsi="Times New Roman" w:cs="Times New Roman"/>
                <w:b/>
              </w:rPr>
              <w:t>Distance</w:t>
            </w:r>
          </w:p>
        </w:tc>
        <w:tc>
          <w:tcPr>
            <w:tcW w:w="1170" w:type="dxa"/>
          </w:tcPr>
          <w:p w14:paraId="6428F64B" w14:textId="77777777" w:rsidR="007E3DCF" w:rsidRDefault="00143BC2">
            <w:pPr>
              <w:spacing w:after="0" w:line="360" w:lineRule="auto"/>
              <w:jc w:val="center"/>
              <w:rPr>
                <w:rFonts w:ascii="Times New Roman" w:hAnsi="Times New Roman" w:cs="Times New Roman"/>
                <w:b/>
              </w:rPr>
            </w:pPr>
            <w:r>
              <w:rPr>
                <w:rFonts w:ascii="Times New Roman" w:hAnsi="Times New Roman" w:cs="Times New Roman"/>
                <w:b/>
              </w:rPr>
              <w:t>Expected Mean</w:t>
            </w:r>
          </w:p>
          <w:p w14:paraId="127D86EC" w14:textId="77777777" w:rsidR="007E3DCF" w:rsidRDefault="00143BC2">
            <w:pPr>
              <w:spacing w:after="0" w:line="360" w:lineRule="auto"/>
              <w:jc w:val="center"/>
              <w:rPr>
                <w:rFonts w:ascii="Times New Roman" w:hAnsi="Times New Roman" w:cs="Times New Roman"/>
                <w:b/>
              </w:rPr>
            </w:pPr>
            <w:r>
              <w:rPr>
                <w:rFonts w:ascii="Times New Roman" w:hAnsi="Times New Roman" w:cs="Times New Roman"/>
                <w:b/>
              </w:rPr>
              <w:t>Distance</w:t>
            </w:r>
          </w:p>
        </w:tc>
        <w:tc>
          <w:tcPr>
            <w:tcW w:w="885" w:type="dxa"/>
          </w:tcPr>
          <w:p w14:paraId="74ADBFE2" w14:textId="77777777" w:rsidR="007E3DCF" w:rsidRDefault="00143BC2">
            <w:pPr>
              <w:spacing w:after="0" w:line="360" w:lineRule="auto"/>
              <w:jc w:val="center"/>
              <w:rPr>
                <w:rFonts w:ascii="Times New Roman" w:hAnsi="Times New Roman" w:cs="Times New Roman"/>
                <w:b/>
              </w:rPr>
            </w:pPr>
            <w:r>
              <w:rPr>
                <w:rFonts w:ascii="Times New Roman" w:hAnsi="Times New Roman" w:cs="Times New Roman"/>
                <w:b/>
              </w:rPr>
              <w:t>Rn Value</w:t>
            </w:r>
          </w:p>
          <w:p w14:paraId="48A72B20" w14:textId="77777777" w:rsidR="007E3DCF" w:rsidRDefault="007E3DCF">
            <w:pPr>
              <w:spacing w:after="0" w:line="360" w:lineRule="auto"/>
              <w:jc w:val="center"/>
              <w:rPr>
                <w:rFonts w:ascii="Times New Roman" w:hAnsi="Times New Roman" w:cs="Times New Roman"/>
                <w:b/>
              </w:rPr>
            </w:pPr>
          </w:p>
        </w:tc>
        <w:tc>
          <w:tcPr>
            <w:tcW w:w="915" w:type="dxa"/>
          </w:tcPr>
          <w:p w14:paraId="502E455D" w14:textId="77777777" w:rsidR="007E3DCF" w:rsidRDefault="00143BC2">
            <w:pPr>
              <w:spacing w:after="0" w:line="360" w:lineRule="auto"/>
              <w:jc w:val="center"/>
              <w:rPr>
                <w:rFonts w:ascii="Times New Roman" w:hAnsi="Times New Roman" w:cs="Times New Roman"/>
                <w:b/>
              </w:rPr>
            </w:pPr>
            <w:r>
              <w:rPr>
                <w:rFonts w:ascii="Times New Roman" w:hAnsi="Times New Roman" w:cs="Times New Roman"/>
                <w:b/>
              </w:rPr>
              <w:t>Z</w:t>
            </w:r>
          </w:p>
          <w:p w14:paraId="1A27D95A" w14:textId="77777777" w:rsidR="007E3DCF" w:rsidRDefault="00143BC2">
            <w:pPr>
              <w:spacing w:after="0" w:line="360" w:lineRule="auto"/>
              <w:jc w:val="center"/>
              <w:rPr>
                <w:rFonts w:ascii="Times New Roman" w:hAnsi="Times New Roman" w:cs="Times New Roman"/>
                <w:b/>
              </w:rPr>
            </w:pPr>
            <w:r>
              <w:rPr>
                <w:rFonts w:ascii="Times New Roman" w:hAnsi="Times New Roman" w:cs="Times New Roman"/>
                <w:b/>
              </w:rPr>
              <w:t>Score</w:t>
            </w:r>
          </w:p>
        </w:tc>
        <w:tc>
          <w:tcPr>
            <w:tcW w:w="1080" w:type="dxa"/>
          </w:tcPr>
          <w:p w14:paraId="05CA2000" w14:textId="77777777" w:rsidR="007E3DCF" w:rsidRDefault="00143BC2">
            <w:pPr>
              <w:spacing w:after="0" w:line="360" w:lineRule="auto"/>
              <w:jc w:val="center"/>
              <w:rPr>
                <w:rFonts w:ascii="Times New Roman" w:hAnsi="Times New Roman" w:cs="Times New Roman"/>
                <w:b/>
              </w:rPr>
            </w:pPr>
            <w:r>
              <w:rPr>
                <w:rFonts w:ascii="Times New Roman" w:hAnsi="Times New Roman" w:cs="Times New Roman"/>
                <w:b/>
              </w:rPr>
              <w:t>P Value</w:t>
            </w:r>
          </w:p>
        </w:tc>
        <w:tc>
          <w:tcPr>
            <w:tcW w:w="1350" w:type="dxa"/>
          </w:tcPr>
          <w:p w14:paraId="363A4C5C" w14:textId="77777777" w:rsidR="007E3DCF" w:rsidRDefault="00143BC2">
            <w:pPr>
              <w:spacing w:after="0" w:line="360" w:lineRule="auto"/>
              <w:jc w:val="center"/>
              <w:rPr>
                <w:rFonts w:ascii="Times New Roman" w:hAnsi="Times New Roman" w:cs="Times New Roman"/>
                <w:b/>
              </w:rPr>
            </w:pPr>
            <w:r>
              <w:rPr>
                <w:rFonts w:ascii="Times New Roman" w:hAnsi="Times New Roman" w:cs="Times New Roman"/>
                <w:b/>
              </w:rPr>
              <w:t>Area of Study</w:t>
            </w:r>
          </w:p>
          <w:p w14:paraId="75902D46" w14:textId="77777777" w:rsidR="007E3DCF" w:rsidRDefault="00143BC2">
            <w:pPr>
              <w:spacing w:after="0" w:line="360" w:lineRule="auto"/>
              <w:jc w:val="center"/>
              <w:rPr>
                <w:rFonts w:ascii="Times New Roman" w:hAnsi="Times New Roman" w:cs="Times New Roman"/>
                <w:b/>
              </w:rPr>
            </w:pP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w:t>
            </w:r>
          </w:p>
        </w:tc>
        <w:tc>
          <w:tcPr>
            <w:tcW w:w="990" w:type="dxa"/>
          </w:tcPr>
          <w:p w14:paraId="3725DE0D" w14:textId="77777777" w:rsidR="007E3DCF" w:rsidRDefault="00143BC2">
            <w:pPr>
              <w:spacing w:after="0" w:line="360" w:lineRule="auto"/>
              <w:jc w:val="center"/>
              <w:rPr>
                <w:rFonts w:ascii="Times New Roman" w:hAnsi="Times New Roman" w:cs="Times New Roman"/>
                <w:b/>
              </w:rPr>
            </w:pPr>
            <w:r>
              <w:rPr>
                <w:rFonts w:ascii="Times New Roman" w:hAnsi="Times New Roman" w:cs="Times New Roman"/>
                <w:b/>
              </w:rPr>
              <w:t>No. of Sample</w:t>
            </w:r>
          </w:p>
          <w:p w14:paraId="42C469DF" w14:textId="77777777" w:rsidR="007E3DCF" w:rsidRDefault="00143BC2">
            <w:pPr>
              <w:spacing w:after="0" w:line="360" w:lineRule="auto"/>
              <w:jc w:val="center"/>
              <w:rPr>
                <w:rFonts w:ascii="Times New Roman" w:hAnsi="Times New Roman" w:cs="Times New Roman"/>
                <w:b/>
              </w:rPr>
            </w:pPr>
            <w:r>
              <w:rPr>
                <w:rFonts w:ascii="Times New Roman" w:hAnsi="Times New Roman" w:cs="Times New Roman"/>
                <w:b/>
              </w:rPr>
              <w:t>(n)</w:t>
            </w:r>
          </w:p>
        </w:tc>
        <w:tc>
          <w:tcPr>
            <w:tcW w:w="1335" w:type="dxa"/>
          </w:tcPr>
          <w:p w14:paraId="041E5EFD" w14:textId="77777777" w:rsidR="007E3DCF" w:rsidRDefault="00143BC2">
            <w:pPr>
              <w:spacing w:after="0" w:line="360" w:lineRule="auto"/>
              <w:jc w:val="center"/>
              <w:rPr>
                <w:rFonts w:ascii="Times New Roman" w:hAnsi="Times New Roman" w:cs="Times New Roman"/>
                <w:b/>
              </w:rPr>
            </w:pPr>
            <w:r>
              <w:rPr>
                <w:rFonts w:ascii="Times New Roman" w:hAnsi="Times New Roman" w:cs="Times New Roman"/>
                <w:b/>
              </w:rPr>
              <w:t>Pattern</w:t>
            </w:r>
          </w:p>
        </w:tc>
      </w:tr>
      <w:tr w:rsidR="007E3DCF" w14:paraId="4F325EDB" w14:textId="77777777">
        <w:tc>
          <w:tcPr>
            <w:tcW w:w="1511" w:type="dxa"/>
          </w:tcPr>
          <w:p w14:paraId="4B9FA0E4" w14:textId="77777777" w:rsidR="007E3DCF" w:rsidRDefault="00143BC2">
            <w:pPr>
              <w:spacing w:after="0" w:line="360" w:lineRule="auto"/>
              <w:rPr>
                <w:rFonts w:ascii="Times New Roman" w:hAnsi="Times New Roman" w:cs="Times New Roman"/>
              </w:rPr>
            </w:pPr>
            <w:r>
              <w:rPr>
                <w:rFonts w:ascii="Times New Roman" w:hAnsi="Times New Roman" w:cs="Times New Roman"/>
              </w:rPr>
              <w:t>Abeokuta</w:t>
            </w:r>
          </w:p>
        </w:tc>
        <w:tc>
          <w:tcPr>
            <w:tcW w:w="1255" w:type="dxa"/>
          </w:tcPr>
          <w:p w14:paraId="45EC2F75" w14:textId="77777777" w:rsidR="007E3DCF" w:rsidRDefault="00143BC2">
            <w:pPr>
              <w:spacing w:after="0" w:line="360" w:lineRule="auto"/>
              <w:rPr>
                <w:rFonts w:ascii="Times New Roman" w:hAnsi="Times New Roman" w:cs="Times New Roman"/>
              </w:rPr>
            </w:pPr>
            <w:r>
              <w:rPr>
                <w:rFonts w:ascii="Times New Roman" w:hAnsi="Times New Roman" w:cs="Times New Roman"/>
              </w:rPr>
              <w:t>14.5677</w:t>
            </w:r>
          </w:p>
        </w:tc>
        <w:tc>
          <w:tcPr>
            <w:tcW w:w="1170" w:type="dxa"/>
          </w:tcPr>
          <w:p w14:paraId="10E5732C" w14:textId="77777777" w:rsidR="007E3DCF" w:rsidRDefault="00143BC2">
            <w:pPr>
              <w:spacing w:after="0" w:line="360" w:lineRule="auto"/>
              <w:rPr>
                <w:rFonts w:ascii="Times New Roman" w:hAnsi="Times New Roman" w:cs="Times New Roman"/>
              </w:rPr>
            </w:pPr>
            <w:r>
              <w:rPr>
                <w:rFonts w:ascii="Times New Roman" w:hAnsi="Times New Roman" w:cs="Times New Roman"/>
              </w:rPr>
              <w:t>1092.059</w:t>
            </w:r>
          </w:p>
        </w:tc>
        <w:tc>
          <w:tcPr>
            <w:tcW w:w="885" w:type="dxa"/>
          </w:tcPr>
          <w:p w14:paraId="4D802664" w14:textId="77777777" w:rsidR="007E3DCF" w:rsidRDefault="00143BC2">
            <w:pPr>
              <w:spacing w:after="0" w:line="360" w:lineRule="auto"/>
              <w:rPr>
                <w:rFonts w:ascii="Times New Roman" w:hAnsi="Times New Roman" w:cs="Times New Roman"/>
              </w:rPr>
            </w:pPr>
            <w:r>
              <w:rPr>
                <w:rFonts w:ascii="Times New Roman" w:hAnsi="Times New Roman" w:cs="Times New Roman"/>
              </w:rPr>
              <w:t>0.013340</w:t>
            </w:r>
          </w:p>
        </w:tc>
        <w:tc>
          <w:tcPr>
            <w:tcW w:w="915" w:type="dxa"/>
          </w:tcPr>
          <w:p w14:paraId="484DA823" w14:textId="77777777" w:rsidR="007E3DCF" w:rsidRDefault="00143BC2">
            <w:pPr>
              <w:spacing w:after="0" w:line="360" w:lineRule="auto"/>
              <w:rPr>
                <w:rFonts w:ascii="Times New Roman" w:hAnsi="Times New Roman" w:cs="Times New Roman"/>
              </w:rPr>
            </w:pPr>
            <w:r>
              <w:rPr>
                <w:rFonts w:ascii="Times New Roman" w:hAnsi="Times New Roman" w:cs="Times New Roman"/>
              </w:rPr>
              <w:t>-</w:t>
            </w:r>
          </w:p>
        </w:tc>
        <w:tc>
          <w:tcPr>
            <w:tcW w:w="1080" w:type="dxa"/>
          </w:tcPr>
          <w:p w14:paraId="66383070" w14:textId="77777777" w:rsidR="007E3DCF" w:rsidRDefault="00143BC2">
            <w:pPr>
              <w:spacing w:after="0" w:line="360" w:lineRule="auto"/>
              <w:rPr>
                <w:rFonts w:ascii="Times New Roman" w:hAnsi="Times New Roman" w:cs="Times New Roman"/>
              </w:rPr>
            </w:pPr>
            <w:r>
              <w:rPr>
                <w:rFonts w:ascii="Times New Roman" w:hAnsi="Times New Roman" w:cs="Times New Roman"/>
              </w:rPr>
              <w:t>0.0</w:t>
            </w:r>
          </w:p>
        </w:tc>
        <w:tc>
          <w:tcPr>
            <w:tcW w:w="1350" w:type="dxa"/>
          </w:tcPr>
          <w:p w14:paraId="14A71DD8" w14:textId="77777777" w:rsidR="007E3DCF" w:rsidRDefault="00143BC2">
            <w:pPr>
              <w:spacing w:after="0" w:line="360" w:lineRule="auto"/>
              <w:rPr>
                <w:rFonts w:ascii="Times New Roman" w:hAnsi="Times New Roman" w:cs="Times New Roman"/>
              </w:rPr>
            </w:pPr>
            <w:r>
              <w:rPr>
                <w:rFonts w:ascii="Times New Roman" w:hAnsi="Times New Roman" w:cs="Times New Roman"/>
              </w:rPr>
              <w:t>8443570</w:t>
            </w:r>
          </w:p>
        </w:tc>
        <w:tc>
          <w:tcPr>
            <w:tcW w:w="990" w:type="dxa"/>
          </w:tcPr>
          <w:p w14:paraId="6A30A32F" w14:textId="77777777" w:rsidR="007E3DCF" w:rsidRDefault="007E3DCF">
            <w:pPr>
              <w:spacing w:after="0" w:line="360" w:lineRule="auto"/>
              <w:rPr>
                <w:rFonts w:ascii="Times New Roman" w:hAnsi="Times New Roman" w:cs="Times New Roman"/>
              </w:rPr>
            </w:pPr>
          </w:p>
        </w:tc>
        <w:tc>
          <w:tcPr>
            <w:tcW w:w="1335" w:type="dxa"/>
          </w:tcPr>
          <w:p w14:paraId="66F1395C" w14:textId="77777777" w:rsidR="007E3DCF" w:rsidRDefault="007E3DCF">
            <w:pPr>
              <w:spacing w:after="0" w:line="360" w:lineRule="auto"/>
              <w:rPr>
                <w:rFonts w:ascii="Times New Roman" w:hAnsi="Times New Roman" w:cs="Times New Roman"/>
              </w:rPr>
            </w:pPr>
          </w:p>
        </w:tc>
      </w:tr>
      <w:tr w:rsidR="007E3DCF" w14:paraId="687FAFDB" w14:textId="77777777">
        <w:tc>
          <w:tcPr>
            <w:tcW w:w="1511" w:type="dxa"/>
          </w:tcPr>
          <w:p w14:paraId="5A6DC8A1" w14:textId="77777777" w:rsidR="007E3DCF" w:rsidRDefault="00143BC2">
            <w:pPr>
              <w:spacing w:after="0" w:line="360" w:lineRule="auto"/>
              <w:rPr>
                <w:rFonts w:ascii="Times New Roman" w:hAnsi="Times New Roman" w:cs="Times New Roman"/>
              </w:rPr>
            </w:pPr>
            <w:r>
              <w:rPr>
                <w:rFonts w:ascii="Times New Roman" w:hAnsi="Times New Roman" w:cs="Times New Roman"/>
              </w:rPr>
              <w:t>178</w:t>
            </w:r>
          </w:p>
        </w:tc>
        <w:tc>
          <w:tcPr>
            <w:tcW w:w="1255" w:type="dxa"/>
          </w:tcPr>
          <w:p w14:paraId="40B6B6DC" w14:textId="77777777" w:rsidR="007E3DCF" w:rsidRDefault="00143BC2">
            <w:pPr>
              <w:spacing w:after="0" w:line="360" w:lineRule="auto"/>
              <w:rPr>
                <w:rFonts w:ascii="Times New Roman" w:hAnsi="Times New Roman" w:cs="Times New Roman"/>
              </w:rPr>
            </w:pPr>
            <w:r>
              <w:rPr>
                <w:rFonts w:ascii="Times New Roman" w:hAnsi="Times New Roman" w:cs="Times New Roman"/>
              </w:rPr>
              <w:t xml:space="preserve">Clustered </w:t>
            </w:r>
          </w:p>
        </w:tc>
        <w:tc>
          <w:tcPr>
            <w:tcW w:w="1170" w:type="dxa"/>
          </w:tcPr>
          <w:p w14:paraId="3C91DEC1" w14:textId="77777777" w:rsidR="007E3DCF" w:rsidRDefault="007E3DCF">
            <w:pPr>
              <w:spacing w:after="0" w:line="360" w:lineRule="auto"/>
              <w:rPr>
                <w:rFonts w:ascii="Times New Roman" w:hAnsi="Times New Roman" w:cs="Times New Roman"/>
              </w:rPr>
            </w:pPr>
          </w:p>
        </w:tc>
        <w:tc>
          <w:tcPr>
            <w:tcW w:w="885" w:type="dxa"/>
          </w:tcPr>
          <w:p w14:paraId="431B5ADE" w14:textId="77777777" w:rsidR="007E3DCF" w:rsidRDefault="007E3DCF">
            <w:pPr>
              <w:spacing w:after="0" w:line="360" w:lineRule="auto"/>
              <w:rPr>
                <w:rFonts w:ascii="Times New Roman" w:hAnsi="Times New Roman" w:cs="Times New Roman"/>
              </w:rPr>
            </w:pPr>
          </w:p>
        </w:tc>
        <w:tc>
          <w:tcPr>
            <w:tcW w:w="915" w:type="dxa"/>
          </w:tcPr>
          <w:p w14:paraId="0B79DECD" w14:textId="77777777" w:rsidR="007E3DCF" w:rsidRDefault="007E3DCF">
            <w:pPr>
              <w:spacing w:after="0" w:line="360" w:lineRule="auto"/>
              <w:rPr>
                <w:rFonts w:ascii="Times New Roman" w:hAnsi="Times New Roman" w:cs="Times New Roman"/>
              </w:rPr>
            </w:pPr>
          </w:p>
        </w:tc>
        <w:tc>
          <w:tcPr>
            <w:tcW w:w="1080" w:type="dxa"/>
          </w:tcPr>
          <w:p w14:paraId="5D652461" w14:textId="77777777" w:rsidR="007E3DCF" w:rsidRDefault="007E3DCF">
            <w:pPr>
              <w:spacing w:after="0" w:line="360" w:lineRule="auto"/>
              <w:rPr>
                <w:rFonts w:ascii="Times New Roman" w:hAnsi="Times New Roman" w:cs="Times New Roman"/>
              </w:rPr>
            </w:pPr>
          </w:p>
        </w:tc>
        <w:tc>
          <w:tcPr>
            <w:tcW w:w="1350" w:type="dxa"/>
          </w:tcPr>
          <w:p w14:paraId="0C318923" w14:textId="77777777" w:rsidR="007E3DCF" w:rsidRDefault="007E3DCF">
            <w:pPr>
              <w:spacing w:after="0" w:line="360" w:lineRule="auto"/>
              <w:rPr>
                <w:rFonts w:ascii="Times New Roman" w:hAnsi="Times New Roman" w:cs="Times New Roman"/>
              </w:rPr>
            </w:pPr>
          </w:p>
        </w:tc>
        <w:tc>
          <w:tcPr>
            <w:tcW w:w="990" w:type="dxa"/>
          </w:tcPr>
          <w:p w14:paraId="6366CCC5" w14:textId="77777777" w:rsidR="007E3DCF" w:rsidRDefault="007E3DCF">
            <w:pPr>
              <w:spacing w:after="0" w:line="360" w:lineRule="auto"/>
              <w:rPr>
                <w:rFonts w:ascii="Times New Roman" w:hAnsi="Times New Roman" w:cs="Times New Roman"/>
              </w:rPr>
            </w:pPr>
          </w:p>
        </w:tc>
        <w:tc>
          <w:tcPr>
            <w:tcW w:w="1335" w:type="dxa"/>
          </w:tcPr>
          <w:p w14:paraId="79CA7F39" w14:textId="77777777" w:rsidR="007E3DCF" w:rsidRDefault="007E3DCF">
            <w:pPr>
              <w:spacing w:after="0" w:line="360" w:lineRule="auto"/>
              <w:rPr>
                <w:rFonts w:ascii="Times New Roman" w:hAnsi="Times New Roman" w:cs="Times New Roman"/>
              </w:rPr>
            </w:pPr>
          </w:p>
        </w:tc>
      </w:tr>
      <w:tr w:rsidR="007E3DCF" w14:paraId="49C70AEE" w14:textId="77777777">
        <w:tc>
          <w:tcPr>
            <w:tcW w:w="1511" w:type="dxa"/>
          </w:tcPr>
          <w:p w14:paraId="058A5208" w14:textId="77777777" w:rsidR="007E3DCF" w:rsidRDefault="00143BC2">
            <w:pPr>
              <w:spacing w:after="0" w:line="360" w:lineRule="auto"/>
              <w:rPr>
                <w:rFonts w:ascii="Times New Roman" w:hAnsi="Times New Roman" w:cs="Times New Roman"/>
              </w:rPr>
            </w:pPr>
            <w:r>
              <w:rPr>
                <w:rFonts w:ascii="Times New Roman" w:hAnsi="Times New Roman" w:cs="Times New Roman"/>
              </w:rPr>
              <w:t xml:space="preserve">North  </w:t>
            </w:r>
          </w:p>
        </w:tc>
        <w:tc>
          <w:tcPr>
            <w:tcW w:w="1255" w:type="dxa"/>
          </w:tcPr>
          <w:p w14:paraId="2679BED8" w14:textId="77777777" w:rsidR="007E3DCF" w:rsidRDefault="007E3DCF">
            <w:pPr>
              <w:spacing w:after="0" w:line="360" w:lineRule="auto"/>
              <w:rPr>
                <w:rFonts w:ascii="Times New Roman" w:hAnsi="Times New Roman" w:cs="Times New Roman"/>
              </w:rPr>
            </w:pPr>
          </w:p>
        </w:tc>
        <w:tc>
          <w:tcPr>
            <w:tcW w:w="1170" w:type="dxa"/>
          </w:tcPr>
          <w:p w14:paraId="279B3851" w14:textId="77777777" w:rsidR="007E3DCF" w:rsidRDefault="007E3DCF">
            <w:pPr>
              <w:spacing w:after="0" w:line="360" w:lineRule="auto"/>
              <w:rPr>
                <w:rFonts w:ascii="Times New Roman" w:hAnsi="Times New Roman" w:cs="Times New Roman"/>
              </w:rPr>
            </w:pPr>
          </w:p>
        </w:tc>
        <w:tc>
          <w:tcPr>
            <w:tcW w:w="885" w:type="dxa"/>
          </w:tcPr>
          <w:p w14:paraId="08CC38B9" w14:textId="77777777" w:rsidR="007E3DCF" w:rsidRDefault="007E3DCF">
            <w:pPr>
              <w:spacing w:after="0" w:line="360" w:lineRule="auto"/>
              <w:rPr>
                <w:rFonts w:ascii="Times New Roman" w:hAnsi="Times New Roman" w:cs="Times New Roman"/>
              </w:rPr>
            </w:pPr>
          </w:p>
        </w:tc>
        <w:tc>
          <w:tcPr>
            <w:tcW w:w="915" w:type="dxa"/>
          </w:tcPr>
          <w:p w14:paraId="1DA8B4A7" w14:textId="77777777" w:rsidR="007E3DCF" w:rsidRDefault="00143BC2">
            <w:pPr>
              <w:spacing w:after="0" w:line="360" w:lineRule="auto"/>
              <w:rPr>
                <w:rFonts w:ascii="Times New Roman" w:hAnsi="Times New Roman" w:cs="Times New Roman"/>
              </w:rPr>
            </w:pPr>
            <w:r>
              <w:rPr>
                <w:rFonts w:ascii="Times New Roman" w:hAnsi="Times New Roman" w:cs="Times New Roman"/>
              </w:rPr>
              <w:t>25.112224</w:t>
            </w:r>
          </w:p>
        </w:tc>
        <w:tc>
          <w:tcPr>
            <w:tcW w:w="1080" w:type="dxa"/>
          </w:tcPr>
          <w:p w14:paraId="6C271AEB" w14:textId="77777777" w:rsidR="007E3DCF" w:rsidRDefault="007E3DCF">
            <w:pPr>
              <w:spacing w:after="0" w:line="360" w:lineRule="auto"/>
              <w:rPr>
                <w:rFonts w:ascii="Times New Roman" w:hAnsi="Times New Roman" w:cs="Times New Roman"/>
              </w:rPr>
            </w:pPr>
          </w:p>
        </w:tc>
        <w:tc>
          <w:tcPr>
            <w:tcW w:w="1350" w:type="dxa"/>
          </w:tcPr>
          <w:p w14:paraId="3340A8AD" w14:textId="77777777" w:rsidR="007E3DCF" w:rsidRDefault="007E3DCF">
            <w:pPr>
              <w:spacing w:after="0" w:line="360" w:lineRule="auto"/>
              <w:rPr>
                <w:rFonts w:ascii="Times New Roman" w:hAnsi="Times New Roman" w:cs="Times New Roman"/>
              </w:rPr>
            </w:pPr>
          </w:p>
        </w:tc>
        <w:tc>
          <w:tcPr>
            <w:tcW w:w="990" w:type="dxa"/>
          </w:tcPr>
          <w:p w14:paraId="5293BFB3" w14:textId="77777777" w:rsidR="007E3DCF" w:rsidRDefault="007E3DCF">
            <w:pPr>
              <w:spacing w:after="0" w:line="360" w:lineRule="auto"/>
              <w:rPr>
                <w:rFonts w:ascii="Times New Roman" w:hAnsi="Times New Roman" w:cs="Times New Roman"/>
              </w:rPr>
            </w:pPr>
          </w:p>
        </w:tc>
        <w:tc>
          <w:tcPr>
            <w:tcW w:w="1335" w:type="dxa"/>
          </w:tcPr>
          <w:p w14:paraId="092E217A" w14:textId="77777777" w:rsidR="007E3DCF" w:rsidRDefault="007E3DCF">
            <w:pPr>
              <w:spacing w:after="0" w:line="360" w:lineRule="auto"/>
              <w:rPr>
                <w:rFonts w:ascii="Times New Roman" w:hAnsi="Times New Roman" w:cs="Times New Roman"/>
              </w:rPr>
            </w:pPr>
          </w:p>
        </w:tc>
      </w:tr>
    </w:tbl>
    <w:p w14:paraId="73FB1C7B" w14:textId="77777777" w:rsidR="007E3DCF" w:rsidRDefault="00143BC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(2024) </w:t>
      </w:r>
    </w:p>
    <w:p w14:paraId="03809A97" w14:textId="77777777" w:rsidR="007E3DCF" w:rsidRDefault="007E3DCF">
      <w:pPr>
        <w:autoSpaceDE w:val="0"/>
        <w:autoSpaceDN w:val="0"/>
        <w:adjustRightInd w:val="0"/>
        <w:spacing w:after="0" w:line="360" w:lineRule="auto"/>
        <w:jc w:val="both"/>
        <w:rPr>
          <w:rFonts w:ascii="Times New Roman" w:hAnsi="Times New Roman" w:cs="Times New Roman"/>
          <w:b/>
          <w:sz w:val="24"/>
          <w:szCs w:val="24"/>
        </w:rPr>
      </w:pPr>
    </w:p>
    <w:p w14:paraId="77B748BA" w14:textId="77777777" w:rsidR="007E3DCF" w:rsidRDefault="00143BC2">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3: Result of the spatial pattern of sampled building in Abeokuta South</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203"/>
        <w:gridCol w:w="1176"/>
        <w:gridCol w:w="1116"/>
        <w:gridCol w:w="1116"/>
        <w:gridCol w:w="816"/>
        <w:gridCol w:w="1056"/>
        <w:gridCol w:w="977"/>
        <w:gridCol w:w="1105"/>
      </w:tblGrid>
      <w:tr w:rsidR="007E3DCF" w14:paraId="5AF76F35" w14:textId="77777777">
        <w:tc>
          <w:tcPr>
            <w:tcW w:w="1122" w:type="dxa"/>
          </w:tcPr>
          <w:p w14:paraId="4D6DF869" w14:textId="77777777" w:rsidR="007E3DCF" w:rsidRDefault="00143B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Study Area</w:t>
            </w:r>
          </w:p>
        </w:tc>
        <w:tc>
          <w:tcPr>
            <w:tcW w:w="1173" w:type="dxa"/>
          </w:tcPr>
          <w:p w14:paraId="0EDFC344" w14:textId="77777777" w:rsidR="007E3DCF" w:rsidRDefault="00143B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Observed Mean</w:t>
            </w:r>
          </w:p>
          <w:p w14:paraId="3952C97E" w14:textId="77777777" w:rsidR="007E3DCF" w:rsidRDefault="00143B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Distance</w:t>
            </w:r>
          </w:p>
        </w:tc>
        <w:tc>
          <w:tcPr>
            <w:tcW w:w="1134" w:type="dxa"/>
          </w:tcPr>
          <w:p w14:paraId="3808ACAF" w14:textId="77777777" w:rsidR="007E3DCF" w:rsidRDefault="00143B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Expected Mean</w:t>
            </w:r>
          </w:p>
          <w:p w14:paraId="3FD57B1C" w14:textId="77777777" w:rsidR="007E3DCF" w:rsidRDefault="00143BC2">
            <w:pPr>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Distfance</w:t>
            </w:r>
            <w:proofErr w:type="spellEnd"/>
          </w:p>
        </w:tc>
        <w:tc>
          <w:tcPr>
            <w:tcW w:w="1088" w:type="dxa"/>
          </w:tcPr>
          <w:p w14:paraId="7BE0AA39" w14:textId="77777777" w:rsidR="007E3DCF" w:rsidRDefault="00143B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Rn Value</w:t>
            </w:r>
          </w:p>
          <w:p w14:paraId="74EF50BA" w14:textId="77777777" w:rsidR="007E3DCF" w:rsidRDefault="007E3DCF">
            <w:pPr>
              <w:spacing w:after="0" w:line="360" w:lineRule="auto"/>
              <w:jc w:val="center"/>
              <w:rPr>
                <w:rFonts w:ascii="Times New Roman" w:hAnsi="Times New Roman" w:cs="Times New Roman"/>
                <w:b/>
                <w:sz w:val="24"/>
                <w:szCs w:val="24"/>
              </w:rPr>
            </w:pPr>
          </w:p>
        </w:tc>
        <w:tc>
          <w:tcPr>
            <w:tcW w:w="1088" w:type="dxa"/>
          </w:tcPr>
          <w:p w14:paraId="1BF8F1E0" w14:textId="77777777" w:rsidR="007E3DCF" w:rsidRDefault="00143B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Z</w:t>
            </w:r>
          </w:p>
          <w:p w14:paraId="3863CD0E" w14:textId="77777777" w:rsidR="007E3DCF" w:rsidRDefault="00143B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Score</w:t>
            </w:r>
          </w:p>
        </w:tc>
        <w:tc>
          <w:tcPr>
            <w:tcW w:w="797" w:type="dxa"/>
          </w:tcPr>
          <w:p w14:paraId="67BE7224" w14:textId="77777777" w:rsidR="007E3DCF" w:rsidRDefault="00143B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 Value</w:t>
            </w:r>
          </w:p>
        </w:tc>
        <w:tc>
          <w:tcPr>
            <w:tcW w:w="1030" w:type="dxa"/>
          </w:tcPr>
          <w:p w14:paraId="102DCA0A" w14:textId="77777777" w:rsidR="007E3DCF" w:rsidRDefault="00143B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Area of Study</w:t>
            </w:r>
          </w:p>
          <w:p w14:paraId="47AC97E1" w14:textId="77777777" w:rsidR="007E3DCF" w:rsidRDefault="00143BC2">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953" w:type="dxa"/>
          </w:tcPr>
          <w:p w14:paraId="434B800F" w14:textId="77777777" w:rsidR="007E3DCF" w:rsidRDefault="00143B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 of Sample</w:t>
            </w:r>
          </w:p>
          <w:p w14:paraId="427C99D0" w14:textId="77777777" w:rsidR="007E3DCF" w:rsidRDefault="00143B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1330" w:type="dxa"/>
          </w:tcPr>
          <w:p w14:paraId="41259CA6" w14:textId="77777777" w:rsidR="007E3DCF" w:rsidRDefault="00143B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Pattern</w:t>
            </w:r>
          </w:p>
        </w:tc>
      </w:tr>
      <w:tr w:rsidR="007E3DCF" w14:paraId="1D6320EA" w14:textId="77777777">
        <w:tc>
          <w:tcPr>
            <w:tcW w:w="1122" w:type="dxa"/>
          </w:tcPr>
          <w:p w14:paraId="61723B77" w14:textId="77777777" w:rsidR="007E3DCF" w:rsidRDefault="00143BC2">
            <w:pPr>
              <w:spacing w:after="0" w:line="360" w:lineRule="auto"/>
              <w:rPr>
                <w:rFonts w:ascii="Times New Roman" w:hAnsi="Times New Roman" w:cs="Times New Roman"/>
                <w:sz w:val="24"/>
                <w:szCs w:val="24"/>
              </w:rPr>
            </w:pPr>
            <w:r>
              <w:rPr>
                <w:rFonts w:ascii="Times New Roman" w:hAnsi="Times New Roman" w:cs="Times New Roman"/>
                <w:sz w:val="24"/>
                <w:szCs w:val="24"/>
              </w:rPr>
              <w:t>Abeokuta</w:t>
            </w:r>
          </w:p>
        </w:tc>
        <w:tc>
          <w:tcPr>
            <w:tcW w:w="1173" w:type="dxa"/>
          </w:tcPr>
          <w:p w14:paraId="76601DB1" w14:textId="77777777" w:rsidR="007E3DCF" w:rsidRDefault="00143BC2">
            <w:pPr>
              <w:spacing w:after="0" w:line="360" w:lineRule="auto"/>
              <w:rPr>
                <w:rFonts w:ascii="Times New Roman" w:hAnsi="Times New Roman" w:cs="Times New Roman"/>
                <w:sz w:val="24"/>
                <w:szCs w:val="24"/>
              </w:rPr>
            </w:pPr>
            <w:r>
              <w:rPr>
                <w:rFonts w:ascii="Times New Roman" w:hAnsi="Times New Roman" w:cs="Times New Roman"/>
                <w:sz w:val="24"/>
                <w:szCs w:val="24"/>
              </w:rPr>
              <w:t>14.7456</w:t>
            </w:r>
          </w:p>
        </w:tc>
        <w:tc>
          <w:tcPr>
            <w:tcW w:w="1134" w:type="dxa"/>
          </w:tcPr>
          <w:p w14:paraId="60600ADB" w14:textId="77777777" w:rsidR="007E3DCF" w:rsidRDefault="00143BC2">
            <w:pPr>
              <w:spacing w:after="0" w:line="360" w:lineRule="auto"/>
              <w:rPr>
                <w:rFonts w:ascii="Times New Roman" w:hAnsi="Times New Roman" w:cs="Times New Roman"/>
                <w:sz w:val="24"/>
                <w:szCs w:val="24"/>
              </w:rPr>
            </w:pPr>
            <w:r>
              <w:rPr>
                <w:rFonts w:ascii="Times New Roman" w:hAnsi="Times New Roman" w:cs="Times New Roman"/>
                <w:sz w:val="24"/>
                <w:szCs w:val="24"/>
              </w:rPr>
              <w:t>295.9304</w:t>
            </w:r>
          </w:p>
        </w:tc>
        <w:tc>
          <w:tcPr>
            <w:tcW w:w="1088" w:type="dxa"/>
          </w:tcPr>
          <w:p w14:paraId="5F8D61A0" w14:textId="77777777" w:rsidR="007E3DCF" w:rsidRDefault="00143BC2">
            <w:pPr>
              <w:spacing w:after="0" w:line="360" w:lineRule="auto"/>
              <w:rPr>
                <w:rFonts w:ascii="Times New Roman" w:hAnsi="Times New Roman" w:cs="Times New Roman"/>
                <w:sz w:val="24"/>
                <w:szCs w:val="24"/>
              </w:rPr>
            </w:pPr>
            <w:r>
              <w:rPr>
                <w:rFonts w:ascii="Times New Roman" w:hAnsi="Times New Roman" w:cs="Times New Roman"/>
                <w:sz w:val="24"/>
                <w:szCs w:val="24"/>
              </w:rPr>
              <w:t>0.049828</w:t>
            </w:r>
          </w:p>
        </w:tc>
        <w:tc>
          <w:tcPr>
            <w:tcW w:w="1088" w:type="dxa"/>
          </w:tcPr>
          <w:p w14:paraId="4DE730CF" w14:textId="77777777" w:rsidR="007E3DCF" w:rsidRDefault="00143BC2">
            <w:pPr>
              <w:spacing w:after="0" w:line="360" w:lineRule="auto"/>
              <w:rPr>
                <w:rFonts w:ascii="Times New Roman" w:hAnsi="Times New Roman" w:cs="Times New Roman"/>
                <w:sz w:val="24"/>
                <w:szCs w:val="24"/>
              </w:rPr>
            </w:pPr>
            <w:r>
              <w:rPr>
                <w:rFonts w:ascii="Times New Roman" w:hAnsi="Times New Roman" w:cs="Times New Roman"/>
                <w:sz w:val="24"/>
                <w:szCs w:val="24"/>
              </w:rPr>
              <w:t>-</w:t>
            </w:r>
          </w:p>
        </w:tc>
        <w:tc>
          <w:tcPr>
            <w:tcW w:w="797" w:type="dxa"/>
          </w:tcPr>
          <w:p w14:paraId="39484E71" w14:textId="77777777" w:rsidR="007E3DCF" w:rsidRDefault="00143BC2">
            <w:pPr>
              <w:spacing w:after="0" w:line="360" w:lineRule="auto"/>
              <w:rPr>
                <w:rFonts w:ascii="Times New Roman" w:hAnsi="Times New Roman" w:cs="Times New Roman"/>
                <w:sz w:val="24"/>
                <w:szCs w:val="24"/>
              </w:rPr>
            </w:pPr>
            <w:r>
              <w:rPr>
                <w:rFonts w:ascii="Times New Roman" w:hAnsi="Times New Roman" w:cs="Times New Roman"/>
                <w:sz w:val="24"/>
                <w:szCs w:val="24"/>
              </w:rPr>
              <w:t>0.0</w:t>
            </w:r>
          </w:p>
        </w:tc>
        <w:tc>
          <w:tcPr>
            <w:tcW w:w="1030" w:type="dxa"/>
          </w:tcPr>
          <w:p w14:paraId="25F60557" w14:textId="77777777" w:rsidR="007E3DCF" w:rsidRDefault="00143BC2">
            <w:pPr>
              <w:spacing w:after="0" w:line="360" w:lineRule="auto"/>
              <w:rPr>
                <w:rFonts w:ascii="Times New Roman" w:hAnsi="Times New Roman" w:cs="Times New Roman"/>
                <w:sz w:val="24"/>
                <w:szCs w:val="24"/>
              </w:rPr>
            </w:pPr>
            <w:r>
              <w:rPr>
                <w:rFonts w:ascii="Times New Roman" w:hAnsi="Times New Roman" w:cs="Times New Roman"/>
                <w:sz w:val="24"/>
                <w:szCs w:val="24"/>
              </w:rPr>
              <w:t>9528140</w:t>
            </w:r>
          </w:p>
        </w:tc>
        <w:tc>
          <w:tcPr>
            <w:tcW w:w="953" w:type="dxa"/>
          </w:tcPr>
          <w:p w14:paraId="6A37AE99" w14:textId="77777777" w:rsidR="007E3DCF" w:rsidRDefault="00143BC2">
            <w:pPr>
              <w:spacing w:after="0" w:line="360" w:lineRule="auto"/>
              <w:rPr>
                <w:rFonts w:ascii="Times New Roman" w:hAnsi="Times New Roman" w:cs="Times New Roman"/>
                <w:sz w:val="24"/>
                <w:szCs w:val="24"/>
              </w:rPr>
            </w:pPr>
            <w:r>
              <w:rPr>
                <w:rFonts w:ascii="Times New Roman" w:hAnsi="Times New Roman" w:cs="Times New Roman"/>
                <w:sz w:val="24"/>
                <w:szCs w:val="24"/>
              </w:rPr>
              <w:t>(n)</w:t>
            </w:r>
          </w:p>
        </w:tc>
        <w:tc>
          <w:tcPr>
            <w:tcW w:w="1330" w:type="dxa"/>
          </w:tcPr>
          <w:p w14:paraId="7532152C" w14:textId="77777777" w:rsidR="007E3DCF" w:rsidRDefault="007E3DCF">
            <w:pPr>
              <w:spacing w:after="0" w:line="360" w:lineRule="auto"/>
              <w:rPr>
                <w:rFonts w:ascii="Times New Roman" w:hAnsi="Times New Roman" w:cs="Times New Roman"/>
                <w:sz w:val="24"/>
                <w:szCs w:val="24"/>
              </w:rPr>
            </w:pPr>
          </w:p>
        </w:tc>
      </w:tr>
      <w:tr w:rsidR="007E3DCF" w14:paraId="7B1CCFDA" w14:textId="77777777">
        <w:tc>
          <w:tcPr>
            <w:tcW w:w="1122" w:type="dxa"/>
          </w:tcPr>
          <w:p w14:paraId="7EF26215" w14:textId="77777777" w:rsidR="007E3DCF" w:rsidRDefault="00143BC2">
            <w:pPr>
              <w:spacing w:after="0" w:line="360" w:lineRule="auto"/>
              <w:rPr>
                <w:rFonts w:ascii="Times New Roman" w:hAnsi="Times New Roman" w:cs="Times New Roman"/>
                <w:sz w:val="24"/>
                <w:szCs w:val="24"/>
              </w:rPr>
            </w:pPr>
            <w:r>
              <w:rPr>
                <w:rFonts w:ascii="Times New Roman" w:hAnsi="Times New Roman" w:cs="Times New Roman"/>
                <w:sz w:val="24"/>
                <w:szCs w:val="24"/>
              </w:rPr>
              <w:t>272</w:t>
            </w:r>
          </w:p>
        </w:tc>
        <w:tc>
          <w:tcPr>
            <w:tcW w:w="1173" w:type="dxa"/>
          </w:tcPr>
          <w:p w14:paraId="33A9BEDC" w14:textId="77777777" w:rsidR="007E3DCF" w:rsidRDefault="00143B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Clustered </w:t>
            </w:r>
          </w:p>
        </w:tc>
        <w:tc>
          <w:tcPr>
            <w:tcW w:w="1134" w:type="dxa"/>
          </w:tcPr>
          <w:p w14:paraId="120BC1E3" w14:textId="77777777" w:rsidR="007E3DCF" w:rsidRDefault="007E3DCF">
            <w:pPr>
              <w:spacing w:after="0" w:line="360" w:lineRule="auto"/>
              <w:rPr>
                <w:rFonts w:ascii="Times New Roman" w:hAnsi="Times New Roman" w:cs="Times New Roman"/>
                <w:sz w:val="24"/>
                <w:szCs w:val="24"/>
              </w:rPr>
            </w:pPr>
          </w:p>
        </w:tc>
        <w:tc>
          <w:tcPr>
            <w:tcW w:w="1088" w:type="dxa"/>
          </w:tcPr>
          <w:p w14:paraId="6819CB46" w14:textId="77777777" w:rsidR="007E3DCF" w:rsidRDefault="007E3DCF">
            <w:pPr>
              <w:spacing w:after="0" w:line="360" w:lineRule="auto"/>
              <w:rPr>
                <w:rFonts w:ascii="Times New Roman" w:hAnsi="Times New Roman" w:cs="Times New Roman"/>
                <w:sz w:val="24"/>
                <w:szCs w:val="24"/>
              </w:rPr>
            </w:pPr>
          </w:p>
        </w:tc>
        <w:tc>
          <w:tcPr>
            <w:tcW w:w="1088" w:type="dxa"/>
          </w:tcPr>
          <w:p w14:paraId="409823E8" w14:textId="77777777" w:rsidR="007E3DCF" w:rsidRDefault="007E3DCF">
            <w:pPr>
              <w:spacing w:after="0" w:line="360" w:lineRule="auto"/>
              <w:rPr>
                <w:rFonts w:ascii="Times New Roman" w:hAnsi="Times New Roman" w:cs="Times New Roman"/>
                <w:sz w:val="24"/>
                <w:szCs w:val="24"/>
              </w:rPr>
            </w:pPr>
          </w:p>
        </w:tc>
        <w:tc>
          <w:tcPr>
            <w:tcW w:w="797" w:type="dxa"/>
          </w:tcPr>
          <w:p w14:paraId="27A64F34" w14:textId="77777777" w:rsidR="007E3DCF" w:rsidRDefault="007E3DCF">
            <w:pPr>
              <w:spacing w:after="0" w:line="360" w:lineRule="auto"/>
              <w:rPr>
                <w:rFonts w:ascii="Times New Roman" w:hAnsi="Times New Roman" w:cs="Times New Roman"/>
                <w:sz w:val="24"/>
                <w:szCs w:val="24"/>
              </w:rPr>
            </w:pPr>
          </w:p>
        </w:tc>
        <w:tc>
          <w:tcPr>
            <w:tcW w:w="1030" w:type="dxa"/>
          </w:tcPr>
          <w:p w14:paraId="32394227" w14:textId="77777777" w:rsidR="007E3DCF" w:rsidRDefault="007E3DCF">
            <w:pPr>
              <w:spacing w:after="0" w:line="360" w:lineRule="auto"/>
              <w:rPr>
                <w:rFonts w:ascii="Times New Roman" w:hAnsi="Times New Roman" w:cs="Times New Roman"/>
                <w:sz w:val="24"/>
                <w:szCs w:val="24"/>
              </w:rPr>
            </w:pPr>
          </w:p>
        </w:tc>
        <w:tc>
          <w:tcPr>
            <w:tcW w:w="953" w:type="dxa"/>
          </w:tcPr>
          <w:p w14:paraId="59AB97DA" w14:textId="77777777" w:rsidR="007E3DCF" w:rsidRDefault="007E3DCF">
            <w:pPr>
              <w:spacing w:after="0" w:line="360" w:lineRule="auto"/>
              <w:rPr>
                <w:rFonts w:ascii="Times New Roman" w:hAnsi="Times New Roman" w:cs="Times New Roman"/>
                <w:sz w:val="24"/>
                <w:szCs w:val="24"/>
              </w:rPr>
            </w:pPr>
          </w:p>
        </w:tc>
        <w:tc>
          <w:tcPr>
            <w:tcW w:w="1330" w:type="dxa"/>
          </w:tcPr>
          <w:p w14:paraId="26ED5D30" w14:textId="77777777" w:rsidR="007E3DCF" w:rsidRDefault="007E3DCF">
            <w:pPr>
              <w:spacing w:after="0" w:line="360" w:lineRule="auto"/>
              <w:rPr>
                <w:rFonts w:ascii="Times New Roman" w:hAnsi="Times New Roman" w:cs="Times New Roman"/>
                <w:sz w:val="24"/>
                <w:szCs w:val="24"/>
              </w:rPr>
            </w:pPr>
          </w:p>
        </w:tc>
      </w:tr>
      <w:tr w:rsidR="007E3DCF" w14:paraId="13A52365" w14:textId="77777777">
        <w:tc>
          <w:tcPr>
            <w:tcW w:w="1122" w:type="dxa"/>
          </w:tcPr>
          <w:p w14:paraId="1B5EE119" w14:textId="77777777" w:rsidR="007E3DCF" w:rsidRDefault="00143B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South </w:t>
            </w:r>
          </w:p>
        </w:tc>
        <w:tc>
          <w:tcPr>
            <w:tcW w:w="1173" w:type="dxa"/>
          </w:tcPr>
          <w:p w14:paraId="21EE3C26" w14:textId="77777777" w:rsidR="007E3DCF" w:rsidRDefault="007E3DCF">
            <w:pPr>
              <w:spacing w:after="0" w:line="360" w:lineRule="auto"/>
              <w:rPr>
                <w:rFonts w:ascii="Times New Roman" w:hAnsi="Times New Roman" w:cs="Times New Roman"/>
                <w:sz w:val="24"/>
                <w:szCs w:val="24"/>
              </w:rPr>
            </w:pPr>
          </w:p>
        </w:tc>
        <w:tc>
          <w:tcPr>
            <w:tcW w:w="1134" w:type="dxa"/>
          </w:tcPr>
          <w:p w14:paraId="4B863CE5" w14:textId="77777777" w:rsidR="007E3DCF" w:rsidRDefault="007E3DCF">
            <w:pPr>
              <w:spacing w:after="0" w:line="360" w:lineRule="auto"/>
              <w:rPr>
                <w:rFonts w:ascii="Times New Roman" w:hAnsi="Times New Roman" w:cs="Times New Roman"/>
                <w:sz w:val="24"/>
                <w:szCs w:val="24"/>
              </w:rPr>
            </w:pPr>
          </w:p>
        </w:tc>
        <w:tc>
          <w:tcPr>
            <w:tcW w:w="1088" w:type="dxa"/>
          </w:tcPr>
          <w:p w14:paraId="77DAF4C8" w14:textId="77777777" w:rsidR="007E3DCF" w:rsidRDefault="007E3DCF">
            <w:pPr>
              <w:spacing w:after="0" w:line="360" w:lineRule="auto"/>
              <w:rPr>
                <w:rFonts w:ascii="Times New Roman" w:hAnsi="Times New Roman" w:cs="Times New Roman"/>
                <w:sz w:val="24"/>
                <w:szCs w:val="24"/>
              </w:rPr>
            </w:pPr>
          </w:p>
        </w:tc>
        <w:tc>
          <w:tcPr>
            <w:tcW w:w="1088" w:type="dxa"/>
          </w:tcPr>
          <w:p w14:paraId="25ED8376" w14:textId="77777777" w:rsidR="007E3DCF" w:rsidRDefault="00143BC2">
            <w:pPr>
              <w:spacing w:after="0" w:line="360" w:lineRule="auto"/>
              <w:rPr>
                <w:rFonts w:ascii="Times New Roman" w:hAnsi="Times New Roman" w:cs="Times New Roman"/>
                <w:sz w:val="24"/>
                <w:szCs w:val="24"/>
              </w:rPr>
            </w:pPr>
            <w:r>
              <w:rPr>
                <w:rFonts w:ascii="Times New Roman" w:hAnsi="Times New Roman" w:cs="Times New Roman"/>
                <w:sz w:val="24"/>
                <w:szCs w:val="24"/>
              </w:rPr>
              <w:t>29.97903</w:t>
            </w:r>
          </w:p>
        </w:tc>
        <w:tc>
          <w:tcPr>
            <w:tcW w:w="797" w:type="dxa"/>
          </w:tcPr>
          <w:p w14:paraId="23D90170" w14:textId="77777777" w:rsidR="007E3DCF" w:rsidRDefault="007E3DCF">
            <w:pPr>
              <w:spacing w:after="0" w:line="360" w:lineRule="auto"/>
              <w:rPr>
                <w:rFonts w:ascii="Times New Roman" w:hAnsi="Times New Roman" w:cs="Times New Roman"/>
                <w:sz w:val="24"/>
                <w:szCs w:val="24"/>
              </w:rPr>
            </w:pPr>
          </w:p>
        </w:tc>
        <w:tc>
          <w:tcPr>
            <w:tcW w:w="1030" w:type="dxa"/>
          </w:tcPr>
          <w:p w14:paraId="5718E8AC" w14:textId="77777777" w:rsidR="007E3DCF" w:rsidRDefault="007E3DCF">
            <w:pPr>
              <w:spacing w:after="0" w:line="360" w:lineRule="auto"/>
              <w:rPr>
                <w:rFonts w:ascii="Times New Roman" w:hAnsi="Times New Roman" w:cs="Times New Roman"/>
                <w:sz w:val="24"/>
                <w:szCs w:val="24"/>
              </w:rPr>
            </w:pPr>
          </w:p>
        </w:tc>
        <w:tc>
          <w:tcPr>
            <w:tcW w:w="953" w:type="dxa"/>
          </w:tcPr>
          <w:p w14:paraId="71A2F728" w14:textId="77777777" w:rsidR="007E3DCF" w:rsidRDefault="007E3DCF">
            <w:pPr>
              <w:spacing w:after="0" w:line="360" w:lineRule="auto"/>
              <w:rPr>
                <w:rFonts w:ascii="Times New Roman" w:hAnsi="Times New Roman" w:cs="Times New Roman"/>
                <w:sz w:val="24"/>
                <w:szCs w:val="24"/>
              </w:rPr>
            </w:pPr>
          </w:p>
        </w:tc>
        <w:tc>
          <w:tcPr>
            <w:tcW w:w="1330" w:type="dxa"/>
          </w:tcPr>
          <w:p w14:paraId="13F0B038" w14:textId="77777777" w:rsidR="007E3DCF" w:rsidRDefault="007E3DCF">
            <w:pPr>
              <w:spacing w:after="0" w:line="360" w:lineRule="auto"/>
              <w:rPr>
                <w:rFonts w:ascii="Times New Roman" w:hAnsi="Times New Roman" w:cs="Times New Roman"/>
                <w:sz w:val="24"/>
                <w:szCs w:val="24"/>
              </w:rPr>
            </w:pPr>
          </w:p>
        </w:tc>
      </w:tr>
    </w:tbl>
    <w:p w14:paraId="414BA55F" w14:textId="77777777" w:rsidR="007E3DCF" w:rsidRDefault="00143BC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p>
    <w:p w14:paraId="0E13F286" w14:textId="77777777" w:rsidR="007E3DCF" w:rsidRDefault="007E3DCF">
      <w:pPr>
        <w:spacing w:after="225" w:line="360" w:lineRule="auto"/>
        <w:ind w:left="-5" w:right="-144"/>
        <w:jc w:val="both"/>
        <w:rPr>
          <w:rFonts w:ascii="Times New Roman" w:hAnsi="Times New Roman" w:cs="Times New Roman"/>
          <w:color w:val="000000" w:themeColor="text1"/>
          <w:sz w:val="24"/>
          <w:szCs w:val="24"/>
        </w:rPr>
      </w:pPr>
    </w:p>
    <w:p w14:paraId="2E4BBD52" w14:textId="77777777" w:rsidR="007E3DCF" w:rsidRDefault="00143BC2">
      <w:pPr>
        <w:spacing w:after="225" w:line="360" w:lineRule="auto"/>
        <w:ind w:left="-5" w:right="-14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Tables 1 and .2. show the result of the Nearest </w:t>
      </w:r>
      <w:proofErr w:type="spellStart"/>
      <w:r>
        <w:rPr>
          <w:rFonts w:ascii="Times New Roman" w:hAnsi="Times New Roman" w:cs="Times New Roman"/>
          <w:color w:val="000000" w:themeColor="text1"/>
          <w:sz w:val="24"/>
          <w:szCs w:val="24"/>
        </w:rPr>
        <w:t>Neighbour</w:t>
      </w:r>
      <w:proofErr w:type="spellEnd"/>
      <w:r>
        <w:rPr>
          <w:rFonts w:ascii="Times New Roman" w:hAnsi="Times New Roman" w:cs="Times New Roman"/>
          <w:color w:val="000000" w:themeColor="text1"/>
          <w:sz w:val="24"/>
          <w:szCs w:val="24"/>
        </w:rPr>
        <w:t xml:space="preserve"> statistics as a measure of the spatial pattern of sampled buildings (n =178) in the study area. From Table 1, the R</w:t>
      </w:r>
      <w:r>
        <w:rPr>
          <w:rFonts w:ascii="Times New Roman" w:hAnsi="Times New Roman" w:cs="Times New Roman"/>
          <w:color w:val="000000" w:themeColor="text1"/>
          <w:sz w:val="24"/>
          <w:szCs w:val="24"/>
          <w:vertAlign w:val="subscript"/>
        </w:rPr>
        <w:t xml:space="preserve">n </w:t>
      </w:r>
      <w:r>
        <w:rPr>
          <w:rFonts w:ascii="Times New Roman" w:hAnsi="Times New Roman" w:cs="Times New Roman"/>
          <w:color w:val="000000" w:themeColor="text1"/>
          <w:sz w:val="24"/>
          <w:szCs w:val="24"/>
        </w:rPr>
        <w:t xml:space="preserve">value of 0.01 was obtained. </w:t>
      </w:r>
      <w:bookmarkStart w:id="2" w:name="_Hlk196855002"/>
      <w:r>
        <w:rPr>
          <w:rFonts w:ascii="Times New Roman" w:hAnsi="Times New Roman" w:cs="Times New Roman"/>
          <w:color w:val="000000" w:themeColor="text1"/>
          <w:sz w:val="24"/>
          <w:szCs w:val="24"/>
        </w:rPr>
        <w:t xml:space="preserve">This indicates that the spatial distribution pattern of all sampled buildings in </w:t>
      </w:r>
      <w:proofErr w:type="spellStart"/>
      <w:r>
        <w:rPr>
          <w:rFonts w:ascii="Times New Roman" w:hAnsi="Times New Roman" w:cs="Times New Roman"/>
          <w:color w:val="000000" w:themeColor="text1"/>
          <w:sz w:val="24"/>
          <w:szCs w:val="24"/>
        </w:rPr>
        <w:t>Ajitadidun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Mokola</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Iberekodo</w:t>
      </w:r>
      <w:proofErr w:type="spellEnd"/>
      <w:r>
        <w:rPr>
          <w:rFonts w:ascii="Times New Roman" w:hAnsi="Times New Roman" w:cs="Times New Roman"/>
          <w:color w:val="000000" w:themeColor="text1"/>
          <w:sz w:val="24"/>
          <w:szCs w:val="24"/>
        </w:rPr>
        <w:t xml:space="preserve"> in Abeokuta North Local Government is Clustered (R</w:t>
      </w:r>
      <w:r>
        <w:rPr>
          <w:rFonts w:ascii="Times New Roman" w:hAnsi="Times New Roman" w:cs="Times New Roman"/>
          <w:color w:val="000000" w:themeColor="text1"/>
          <w:sz w:val="24"/>
          <w:szCs w:val="24"/>
          <w:vertAlign w:val="subscript"/>
        </w:rPr>
        <w:t xml:space="preserve">n </w:t>
      </w:r>
      <w:r>
        <w:rPr>
          <w:rFonts w:ascii="Times New Roman" w:hAnsi="Times New Roman" w:cs="Times New Roman"/>
          <w:color w:val="000000" w:themeColor="text1"/>
          <w:sz w:val="24"/>
          <w:szCs w:val="24"/>
        </w:rPr>
        <w:t xml:space="preserve">&lt; 1). </w:t>
      </w:r>
      <w:bookmarkEnd w:id="2"/>
      <w:r>
        <w:rPr>
          <w:rFonts w:ascii="Times New Roman" w:hAnsi="Times New Roman" w:cs="Times New Roman"/>
          <w:color w:val="000000" w:themeColor="text1"/>
          <w:sz w:val="24"/>
          <w:szCs w:val="24"/>
        </w:rPr>
        <w:t>Testing the summary of this result, it can be stated that, given the z-score of -25.1122237894, there is less than 1% likelihood that this clustered pattern could be the result of random chance. Further, the degree of clustering was analysed, showing that the spatial pattern exhibits a high degree of clustering. In other words, the R</w:t>
      </w:r>
      <w:r>
        <w:rPr>
          <w:rFonts w:ascii="Times New Roman" w:hAnsi="Times New Roman" w:cs="Times New Roman"/>
          <w:color w:val="000000" w:themeColor="text1"/>
          <w:sz w:val="24"/>
          <w:szCs w:val="24"/>
          <w:vertAlign w:val="subscript"/>
        </w:rPr>
        <w:t xml:space="preserve">n </w:t>
      </w:r>
      <w:r>
        <w:rPr>
          <w:rFonts w:ascii="Times New Roman" w:hAnsi="Times New Roman" w:cs="Times New Roman"/>
          <w:color w:val="000000" w:themeColor="text1"/>
          <w:sz w:val="24"/>
          <w:szCs w:val="24"/>
        </w:rPr>
        <w:t>value tends towards perfect clustering (0). Figure 3 shows a visualisation of the pattern of the sampled buildings in Abeokuta North LGA.</w:t>
      </w:r>
    </w:p>
    <w:p w14:paraId="2AAAC6EF" w14:textId="735FA721" w:rsidR="007E3DCF" w:rsidRDefault="00143BC2">
      <w:pPr>
        <w:spacing w:line="360" w:lineRule="auto"/>
        <w:ind w:left="-5" w:right="-288"/>
        <w:jc w:val="both"/>
        <w:rPr>
          <w:rFonts w:ascii="Times New Roman" w:hAnsi="Times New Roman" w:cs="Times New Roman"/>
          <w:sz w:val="24"/>
          <w:szCs w:val="24"/>
        </w:rPr>
      </w:pPr>
      <w:r>
        <w:rPr>
          <w:rFonts w:ascii="Times New Roman" w:hAnsi="Times New Roman" w:cs="Times New Roman"/>
          <w:sz w:val="24"/>
          <w:szCs w:val="24"/>
        </w:rPr>
        <w:t xml:space="preserve">Similarly, </w:t>
      </w:r>
      <w:r>
        <w:rPr>
          <w:rFonts w:ascii="Times New Roman" w:hAnsi="Times New Roman" w:cs="Times New Roman"/>
          <w:color w:val="000000" w:themeColor="text1"/>
          <w:sz w:val="24"/>
          <w:szCs w:val="24"/>
        </w:rPr>
        <w:t xml:space="preserve">the result from Table 2 indicates an Rn value of 0.05 with a total number of buildings (n=272). </w:t>
      </w:r>
      <w:bookmarkStart w:id="3" w:name="_Hlk196855023"/>
      <w:r>
        <w:rPr>
          <w:rFonts w:ascii="Times New Roman" w:hAnsi="Times New Roman" w:cs="Times New Roman"/>
          <w:color w:val="000000" w:themeColor="text1"/>
          <w:sz w:val="24"/>
          <w:szCs w:val="24"/>
        </w:rPr>
        <w:t xml:space="preserve">This also shows that the spatial pattern of sampled buildings in Ago </w:t>
      </w:r>
      <w:proofErr w:type="spellStart"/>
      <w:r>
        <w:rPr>
          <w:rFonts w:ascii="Times New Roman" w:hAnsi="Times New Roman" w:cs="Times New Roman"/>
          <w:color w:val="000000" w:themeColor="text1"/>
          <w:sz w:val="24"/>
          <w:szCs w:val="24"/>
        </w:rPr>
        <w:t>Oko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Ijemo</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Itoko</w:t>
      </w:r>
      <w:proofErr w:type="spellEnd"/>
      <w:r>
        <w:rPr>
          <w:rFonts w:ascii="Times New Roman" w:hAnsi="Times New Roman" w:cs="Times New Roman"/>
          <w:color w:val="000000" w:themeColor="text1"/>
          <w:sz w:val="24"/>
          <w:szCs w:val="24"/>
        </w:rPr>
        <w:t xml:space="preserve"> in Abeokuta South Local Government Area (LGA) is clustered (Rn&lt;1). </w:t>
      </w:r>
      <w:bookmarkEnd w:id="3"/>
      <w:r>
        <w:rPr>
          <w:rFonts w:ascii="Times New Roman" w:hAnsi="Times New Roman" w:cs="Times New Roman"/>
          <w:color w:val="000000" w:themeColor="text1"/>
          <w:sz w:val="24"/>
          <w:szCs w:val="24"/>
        </w:rPr>
        <w:t xml:space="preserve">Therefore, the summary of this result means that given the z-score of -29.9790309069 (Table 3), there is less than 1% likelihood that this clustered pattern could result from random chance. In this case, the degree of the clustering pattern is moderate, as the Rn value is halfway between 0 and 1. Figure 3 shows a </w:t>
      </w:r>
      <w:proofErr w:type="spellStart"/>
      <w:r>
        <w:rPr>
          <w:rFonts w:ascii="Times New Roman" w:hAnsi="Times New Roman" w:cs="Times New Roman"/>
          <w:color w:val="000000" w:themeColor="text1"/>
          <w:sz w:val="24"/>
          <w:szCs w:val="24"/>
        </w:rPr>
        <w:t>visuali</w:t>
      </w:r>
      <w:r w:rsidR="00601263">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ation</w:t>
      </w:r>
      <w:proofErr w:type="spellEnd"/>
      <w:r>
        <w:rPr>
          <w:rFonts w:ascii="Times New Roman" w:hAnsi="Times New Roman" w:cs="Times New Roman"/>
          <w:color w:val="000000" w:themeColor="text1"/>
          <w:sz w:val="24"/>
          <w:szCs w:val="24"/>
        </w:rPr>
        <w:t xml:space="preserve"> of the pattern of the sampled buildings in Abeokuta South LGA. Overall, the spatial pattern of the sampled buildings in the two LGAs is clustered, meaning they are close to each other within the same geographical enclave.</w:t>
      </w:r>
    </w:p>
    <w:p w14:paraId="749E97FC" w14:textId="77777777" w:rsidR="007E3DCF" w:rsidRDefault="00143BC2">
      <w:pPr>
        <w:pStyle w:val="NormalWeb"/>
        <w:shd w:val="clear" w:color="auto" w:fill="FFFFFF"/>
        <w:spacing w:after="0" w:afterAutospacing="0"/>
        <w:jc w:val="center"/>
        <w:rPr>
          <w:color w:val="000000"/>
        </w:rPr>
      </w:pPr>
      <w:r>
        <w:rPr>
          <w:noProof/>
        </w:rPr>
        <w:lastRenderedPageBreak/>
        <w:drawing>
          <wp:inline distT="0" distB="0" distL="0" distR="0" wp14:anchorId="62B0167E" wp14:editId="185BBFE9">
            <wp:extent cx="2678430" cy="2846705"/>
            <wp:effectExtent l="0" t="0" r="7620" b="0"/>
            <wp:docPr id="1033" name="Picture 1"/>
            <wp:cNvGraphicFramePr/>
            <a:graphic xmlns:a="http://schemas.openxmlformats.org/drawingml/2006/main">
              <a:graphicData uri="http://schemas.openxmlformats.org/drawingml/2006/picture">
                <pic:pic xmlns:pic="http://schemas.openxmlformats.org/drawingml/2006/picture">
                  <pic:nvPicPr>
                    <pic:cNvPr id="1033" name="Picture 1"/>
                    <pic:cNvPicPr/>
                  </pic:nvPicPr>
                  <pic:blipFill>
                    <a:blip r:embed="rId15" cstate="print"/>
                    <a:srcRect/>
                    <a:stretch>
                      <a:fillRect/>
                    </a:stretch>
                  </pic:blipFill>
                  <pic:spPr>
                    <a:xfrm>
                      <a:off x="0" y="0"/>
                      <a:ext cx="2683844" cy="2851833"/>
                    </a:xfrm>
                    <a:prstGeom prst="rect">
                      <a:avLst/>
                    </a:prstGeom>
                  </pic:spPr>
                </pic:pic>
              </a:graphicData>
            </a:graphic>
          </wp:inline>
        </w:drawing>
      </w:r>
      <w:r>
        <w:rPr>
          <w:noProof/>
        </w:rPr>
        <w:drawing>
          <wp:inline distT="0" distB="0" distL="0" distR="0" wp14:anchorId="12DE02D9" wp14:editId="6A1FF0F5">
            <wp:extent cx="2846705" cy="2828925"/>
            <wp:effectExtent l="0" t="0" r="0" b="9525"/>
            <wp:docPr id="1034" name="Picture 2"/>
            <wp:cNvGraphicFramePr/>
            <a:graphic xmlns:a="http://schemas.openxmlformats.org/drawingml/2006/main">
              <a:graphicData uri="http://schemas.openxmlformats.org/drawingml/2006/picture">
                <pic:pic xmlns:pic="http://schemas.openxmlformats.org/drawingml/2006/picture">
                  <pic:nvPicPr>
                    <pic:cNvPr id="1034" name="Picture 2"/>
                    <pic:cNvPicPr/>
                  </pic:nvPicPr>
                  <pic:blipFill>
                    <a:blip r:embed="rId16" cstate="print"/>
                    <a:srcRect/>
                    <a:stretch>
                      <a:fillRect/>
                    </a:stretch>
                  </pic:blipFill>
                  <pic:spPr>
                    <a:xfrm>
                      <a:off x="0" y="0"/>
                      <a:ext cx="2855506" cy="2838200"/>
                    </a:xfrm>
                    <a:prstGeom prst="rect">
                      <a:avLst/>
                    </a:prstGeom>
                  </pic:spPr>
                </pic:pic>
              </a:graphicData>
            </a:graphic>
          </wp:inline>
        </w:drawing>
      </w:r>
    </w:p>
    <w:p w14:paraId="0339A499" w14:textId="77777777" w:rsidR="007E3DCF" w:rsidRDefault="00143BC2">
      <w:pPr>
        <w:spacing w:after="0" w:line="360" w:lineRule="auto"/>
        <w:jc w:val="center"/>
        <w:rPr>
          <w:rFonts w:ascii="Times New Roman" w:hAnsi="Times New Roman" w:cs="Times New Roman"/>
        </w:rPr>
      </w:pPr>
      <w:r>
        <w:rPr>
          <w:rFonts w:ascii="Times New Roman" w:hAnsi="Times New Roman" w:cs="Times New Roman"/>
          <w:sz w:val="24"/>
          <w:szCs w:val="24"/>
        </w:rPr>
        <w:t>Figure 3: Spatial distribution of sampled buildings in Abeokuta South Local Government Area</w:t>
      </w:r>
    </w:p>
    <w:p w14:paraId="556C3369" w14:textId="77777777" w:rsidR="007E3DCF" w:rsidRDefault="007E3DCF">
      <w:pPr>
        <w:pStyle w:val="ListParagraph"/>
        <w:spacing w:after="0" w:line="240" w:lineRule="auto"/>
        <w:ind w:left="0"/>
        <w:jc w:val="both"/>
        <w:rPr>
          <w:rFonts w:ascii="Times New Roman" w:hAnsi="Times New Roman" w:cs="Times New Roman"/>
          <w:sz w:val="16"/>
          <w:szCs w:val="16"/>
        </w:rPr>
      </w:pPr>
    </w:p>
    <w:p w14:paraId="32FD14F8" w14:textId="77777777" w:rsidR="007E3DCF" w:rsidRDefault="00143BC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By implication, though, clustered housing patterns have several implications, including social interaction and community cohesion, but can also lead to inequalities in which wealthier families may cluster around better resources, leaving poorer families with less desirable access to security. </w:t>
      </w:r>
      <w:r>
        <w:rPr>
          <w:rFonts w:ascii="Times New Roman" w:hAnsi="Times New Roman" w:cs="Times New Roman"/>
          <w:iCs/>
          <w:color w:val="222222"/>
          <w:sz w:val="24"/>
          <w:szCs w:val="24"/>
          <w:shd w:val="clear" w:color="auto" w:fill="FFFFFF"/>
        </w:rPr>
        <w:t xml:space="preserve">The findings of this study are in line with the opinion of </w:t>
      </w:r>
      <w:r>
        <w:rPr>
          <w:rFonts w:ascii="Times New Roman" w:hAnsi="Times New Roman" w:cs="Times New Roman"/>
          <w:sz w:val="24"/>
          <w:szCs w:val="24"/>
        </w:rPr>
        <w:t xml:space="preserve">Igbo and </w:t>
      </w:r>
      <w:proofErr w:type="spellStart"/>
      <w:r>
        <w:rPr>
          <w:rFonts w:ascii="Times New Roman" w:hAnsi="Times New Roman" w:cs="Times New Roman"/>
          <w:sz w:val="24"/>
          <w:szCs w:val="24"/>
        </w:rPr>
        <w:t>Ugwuoke</w:t>
      </w:r>
      <w:proofErr w:type="spellEnd"/>
      <w:r>
        <w:rPr>
          <w:rFonts w:ascii="Times New Roman" w:hAnsi="Times New Roman" w:cs="Times New Roman"/>
          <w:sz w:val="24"/>
          <w:szCs w:val="24"/>
        </w:rPr>
        <w:t xml:space="preserve"> (2019), who say the pattern of housing development helps to aid criminals, invariably leading to loss of lives and properties. Also, </w:t>
      </w:r>
      <w:r>
        <w:rPr>
          <w:rFonts w:ascii="Times New Roman" w:eastAsia="Times New Roman" w:hAnsi="Times New Roman" w:cs="Times New Roman"/>
          <w:color w:val="000000"/>
          <w:sz w:val="24"/>
          <w:szCs w:val="24"/>
        </w:rPr>
        <w:t xml:space="preserve">Kehinde and </w:t>
      </w:r>
      <w:proofErr w:type="spellStart"/>
      <w:r>
        <w:rPr>
          <w:rFonts w:ascii="Times New Roman" w:eastAsia="Times New Roman" w:hAnsi="Times New Roman" w:cs="Times New Roman"/>
          <w:color w:val="000000"/>
          <w:sz w:val="24"/>
          <w:szCs w:val="24"/>
        </w:rPr>
        <w:t>Odiaka</w:t>
      </w:r>
      <w:proofErr w:type="spellEnd"/>
      <w:r>
        <w:rPr>
          <w:rFonts w:ascii="Times New Roman" w:eastAsia="Times New Roman" w:hAnsi="Times New Roman" w:cs="Times New Roman"/>
          <w:color w:val="000000"/>
          <w:sz w:val="24"/>
          <w:szCs w:val="24"/>
        </w:rPr>
        <w:t xml:space="preserve"> (2020) concluded that a pattern of housing development tends to lead to more violence and a higher </w:t>
      </w:r>
      <w:r>
        <w:rPr>
          <w:rFonts w:ascii="Times New Roman" w:hAnsi="Times New Roman" w:cs="Times New Roman"/>
          <w:sz w:val="24"/>
          <w:szCs w:val="24"/>
        </w:rPr>
        <w:t>property crime rate.</w:t>
      </w:r>
    </w:p>
    <w:p w14:paraId="321A4610" w14:textId="77777777" w:rsidR="007E3DCF" w:rsidRDefault="007E3DCF">
      <w:pPr>
        <w:shd w:val="clear" w:color="auto" w:fill="FFFFFF"/>
        <w:spacing w:after="0" w:line="360" w:lineRule="auto"/>
        <w:jc w:val="both"/>
        <w:rPr>
          <w:rFonts w:ascii="Times New Roman" w:hAnsi="Times New Roman" w:cs="Times New Roman"/>
          <w:b/>
          <w:sz w:val="16"/>
          <w:szCs w:val="16"/>
        </w:rPr>
      </w:pPr>
    </w:p>
    <w:p w14:paraId="34FE90BB" w14:textId="77777777" w:rsidR="007E3DCF" w:rsidRDefault="00143BC2">
      <w:pPr>
        <w:shd w:val="clear" w:color="auto" w:fill="FFFFFF"/>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5.0 Conclusion</w:t>
      </w:r>
    </w:p>
    <w:p w14:paraId="25032343" w14:textId="77777777" w:rsidR="007E3DCF" w:rsidRDefault="00143BC2">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relationship between housing patterns and criminality cannot be underestimated globally. This study has revealed that the pattern of housing design plays a huge role in curbing crime and criminality in our society.  Hence, this study </w:t>
      </w:r>
      <w:r>
        <w:rPr>
          <w:rFonts w:ascii="Times New Roman" w:hAnsi="Times New Roman" w:cs="Times New Roman"/>
          <w:color w:val="111111"/>
          <w:sz w:val="24"/>
          <w:szCs w:val="24"/>
        </w:rPr>
        <w:t xml:space="preserve">affirms </w:t>
      </w:r>
      <w:r>
        <w:rPr>
          <w:rFonts w:ascii="Times New Roman" w:hAnsi="Times New Roman" w:cs="Times New Roman"/>
          <w:sz w:val="24"/>
          <w:szCs w:val="24"/>
        </w:rPr>
        <w:t>the two theories, Pattern Language Theory and</w:t>
      </w:r>
      <w:r>
        <w:rPr>
          <w:rFonts w:ascii="Times New Roman" w:hAnsi="Times New Roman" w:cs="Times New Roman"/>
          <w:sz w:val="24"/>
          <w:szCs w:val="24"/>
          <w:shd w:val="clear" w:color="auto" w:fill="FFFFFF"/>
        </w:rPr>
        <w:t xml:space="preserve"> </w:t>
      </w:r>
      <w:r>
        <w:rPr>
          <w:rFonts w:ascii="Times New Roman" w:hAnsi="Times New Roman" w:cs="Times New Roman"/>
          <w:color w:val="071B2C"/>
          <w:sz w:val="24"/>
          <w:szCs w:val="24"/>
          <w:shd w:val="clear" w:color="auto" w:fill="FFFFFF"/>
        </w:rPr>
        <w:t>neo-Marxist theory,</w:t>
      </w:r>
      <w:r>
        <w:rPr>
          <w:rFonts w:ascii="Times New Roman" w:hAnsi="Times New Roman" w:cs="Times New Roman"/>
          <w:sz w:val="24"/>
          <w:szCs w:val="24"/>
        </w:rPr>
        <w:t xml:space="preserve"> which are primarily concerned with the pattern of housing development and its implications. </w:t>
      </w:r>
    </w:p>
    <w:p w14:paraId="046C8634" w14:textId="77777777" w:rsidR="007E3DCF" w:rsidRDefault="00143BC2">
      <w:pPr>
        <w:spacing w:before="161"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housing developers should ensure that necessary security equipment is installed in their facilities. This will help reduce the level of crime on their valuable property. </w:t>
      </w:r>
      <w:r>
        <w:rPr>
          <w:rFonts w:ascii="Times New Roman" w:eastAsia="Times New Roman" w:hAnsi="Times New Roman" w:cs="Times New Roman"/>
          <w:color w:val="000000"/>
          <w:sz w:val="24"/>
          <w:szCs w:val="24"/>
        </w:rPr>
        <w:t xml:space="preserve">To reduce the level of crime and criminality in our various households, this study advocates the importance of cross-blending modern and traditional concepts. In traditional housing patterns, identification of co-neighbours is easier. This will help in fishing out the evildoers in the community. Better security </w:t>
      </w:r>
      <w:r>
        <w:rPr>
          <w:rFonts w:ascii="Times New Roman" w:eastAsia="Times New Roman" w:hAnsi="Times New Roman" w:cs="Times New Roman"/>
          <w:color w:val="000000"/>
          <w:sz w:val="24"/>
          <w:szCs w:val="24"/>
        </w:rPr>
        <w:lastRenderedPageBreak/>
        <w:t xml:space="preserve">watch: The community must employ competent hands to secure valuables. They should engage vigilantes who will oversee their properties day and night because the pattern of housing design will only reduce, but cannot eradicate crime and criminality in our society. </w:t>
      </w:r>
      <w:r>
        <w:rPr>
          <w:rFonts w:ascii="Times New Roman" w:hAnsi="Times New Roman" w:cs="Times New Roman"/>
          <w:sz w:val="24"/>
          <w:szCs w:val="24"/>
        </w:rPr>
        <w:t xml:space="preserve">Furthermore, this study also recommends the installation of </w:t>
      </w:r>
      <w:r>
        <w:rPr>
          <w:rStyle w:val="mw-headline"/>
          <w:rFonts w:ascii="Times New Roman" w:hAnsi="Times New Roman" w:cs="Times New Roman"/>
          <w:sz w:val="24"/>
          <w:szCs w:val="24"/>
        </w:rPr>
        <w:t>high-decibel alarms</w:t>
      </w:r>
      <w:r>
        <w:rPr>
          <w:rFonts w:ascii="Times New Roman" w:hAnsi="Times New Roman" w:cs="Times New Roman"/>
          <w:sz w:val="24"/>
          <w:szCs w:val="24"/>
        </w:rPr>
        <w:t>, the detection of glass breaks, population control, house numbering, the allocation of special tags to the area's residents, including cars, and the installation of security cameras to curb crime in various housing communities. Adequate provision of infrastructure facilities. This includes light</w:t>
      </w:r>
      <w:bookmarkStart w:id="4" w:name="_GoBack"/>
      <w:bookmarkEnd w:id="4"/>
      <w:r>
        <w:rPr>
          <w:rFonts w:ascii="Times New Roman" w:hAnsi="Times New Roman" w:cs="Times New Roman"/>
          <w:sz w:val="24"/>
          <w:szCs w:val="24"/>
        </w:rPr>
        <w:t>ing up the surrounding area at night. This will help monitor and discover strange movements within the community.</w:t>
      </w:r>
    </w:p>
    <w:p w14:paraId="52652998" w14:textId="77777777" w:rsidR="007E3DCF" w:rsidRPr="00C36495" w:rsidRDefault="00143BC2">
      <w:pPr>
        <w:rPr>
          <w:b/>
          <w:highlight w:val="yellow"/>
        </w:rPr>
      </w:pPr>
      <w:r w:rsidRPr="00C36495">
        <w:rPr>
          <w:b/>
          <w:highlight w:val="yellow"/>
        </w:rPr>
        <w:t>Disclaimer (Artificial intelligence)</w:t>
      </w:r>
    </w:p>
    <w:p w14:paraId="38FA7ABA" w14:textId="77777777" w:rsidR="007E3DCF" w:rsidRDefault="00143BC2">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789D2BDE" w14:textId="77777777" w:rsidR="007E3DCF" w:rsidRDefault="007E3DCF">
      <w:pPr>
        <w:spacing w:before="161" w:after="0" w:line="360" w:lineRule="auto"/>
        <w:jc w:val="both"/>
        <w:rPr>
          <w:rFonts w:ascii="Times New Roman" w:hAnsi="Times New Roman" w:cs="Times New Roman"/>
          <w:sz w:val="24"/>
          <w:szCs w:val="24"/>
        </w:rPr>
      </w:pPr>
    </w:p>
    <w:p w14:paraId="40A8DE4E" w14:textId="77777777" w:rsidR="007E3DCF" w:rsidRDefault="007E3DCF">
      <w:pPr>
        <w:pStyle w:val="NormalWeb"/>
        <w:shd w:val="clear" w:color="auto" w:fill="FFFFFF"/>
        <w:spacing w:before="0" w:beforeAutospacing="0" w:after="0" w:afterAutospacing="0"/>
        <w:jc w:val="both"/>
        <w:rPr>
          <w:b/>
          <w:bCs/>
          <w:color w:val="000000"/>
        </w:rPr>
      </w:pPr>
    </w:p>
    <w:p w14:paraId="717BD7EB" w14:textId="77777777" w:rsidR="00C36495" w:rsidRDefault="00143BC2" w:rsidP="00C36495">
      <w:pPr>
        <w:pStyle w:val="NormalWeb"/>
        <w:shd w:val="clear" w:color="auto" w:fill="FFFFFF"/>
        <w:spacing w:before="0" w:beforeAutospacing="0" w:after="0" w:afterAutospacing="0" w:line="360" w:lineRule="auto"/>
        <w:jc w:val="both"/>
        <w:rPr>
          <w:b/>
          <w:bCs/>
          <w:color w:val="000000"/>
        </w:rPr>
      </w:pPr>
      <w:r>
        <w:rPr>
          <w:b/>
          <w:bCs/>
          <w:color w:val="000000"/>
        </w:rPr>
        <w:t>References</w:t>
      </w:r>
    </w:p>
    <w:p w14:paraId="2BF5A900" w14:textId="37175173" w:rsidR="007E3DCF" w:rsidRPr="00C36495" w:rsidRDefault="00143BC2" w:rsidP="00C36495">
      <w:pPr>
        <w:pStyle w:val="NormalWeb"/>
        <w:numPr>
          <w:ilvl w:val="0"/>
          <w:numId w:val="2"/>
        </w:numPr>
        <w:shd w:val="clear" w:color="auto" w:fill="FFFFFF"/>
        <w:spacing w:before="0" w:beforeAutospacing="0" w:after="0" w:afterAutospacing="0" w:line="360" w:lineRule="auto"/>
        <w:jc w:val="both"/>
        <w:rPr>
          <w:b/>
          <w:bCs/>
          <w:color w:val="000000"/>
        </w:rPr>
      </w:pPr>
      <w:proofErr w:type="spellStart"/>
      <w:r w:rsidRPr="00C36495">
        <w:rPr>
          <w:color w:val="000000"/>
        </w:rPr>
        <w:t>Adewuyi</w:t>
      </w:r>
      <w:proofErr w:type="spellEnd"/>
      <w:r w:rsidRPr="00C36495">
        <w:rPr>
          <w:color w:val="000000"/>
        </w:rPr>
        <w:t xml:space="preserve">, T. O., </w:t>
      </w:r>
      <w:proofErr w:type="spellStart"/>
      <w:r w:rsidRPr="00C36495">
        <w:rPr>
          <w:color w:val="000000"/>
        </w:rPr>
        <w:t>Eneji</w:t>
      </w:r>
      <w:proofErr w:type="spellEnd"/>
      <w:r w:rsidRPr="00C36495">
        <w:rPr>
          <w:color w:val="000000"/>
        </w:rPr>
        <w:t xml:space="preserve">, P. A., </w:t>
      </w:r>
      <w:proofErr w:type="spellStart"/>
      <w:r w:rsidRPr="00C36495">
        <w:rPr>
          <w:color w:val="000000"/>
        </w:rPr>
        <w:t>Baduku</w:t>
      </w:r>
      <w:proofErr w:type="spellEnd"/>
      <w:r w:rsidRPr="00C36495">
        <w:rPr>
          <w:color w:val="000000"/>
        </w:rPr>
        <w:t xml:space="preserve">, A. S., &amp; </w:t>
      </w:r>
      <w:proofErr w:type="spellStart"/>
      <w:r w:rsidRPr="00C36495">
        <w:rPr>
          <w:color w:val="000000"/>
        </w:rPr>
        <w:t>Olofin</w:t>
      </w:r>
      <w:proofErr w:type="spellEnd"/>
      <w:r w:rsidRPr="00C36495">
        <w:rPr>
          <w:color w:val="000000"/>
        </w:rPr>
        <w:t xml:space="preserve">, E. A. (2017). </w:t>
      </w:r>
      <w:proofErr w:type="spellStart"/>
      <w:r w:rsidRPr="00C36495">
        <w:rPr>
          <w:color w:val="000000"/>
        </w:rPr>
        <w:t>Spatio</w:t>
      </w:r>
      <w:proofErr w:type="spellEnd"/>
      <w:r w:rsidRPr="00C36495">
        <w:rPr>
          <w:color w:val="000000"/>
        </w:rPr>
        <w:t xml:space="preserve">-temporal analysis of urban crime pattern and its implication for Abuja Municipal Area Council, Nigeria. Indonesian Journal of Geography, 49(2), 145–154. </w:t>
      </w:r>
      <w:hyperlink r:id="rId17" w:history="1">
        <w:r w:rsidRPr="00C36495">
          <w:rPr>
            <w:rStyle w:val="Hyperlink"/>
          </w:rPr>
          <w:t>https://doi.org/10.22146/ijg.15341</w:t>
        </w:r>
      </w:hyperlink>
      <w:r w:rsidRPr="00C36495">
        <w:rPr>
          <w:color w:val="000000"/>
        </w:rPr>
        <w:t xml:space="preserve"> </w:t>
      </w:r>
      <w:r w:rsidRPr="00C36495">
        <w:rPr>
          <w:iCs/>
          <w:color w:val="000000"/>
        </w:rPr>
        <w:t>.</w:t>
      </w:r>
    </w:p>
    <w:p w14:paraId="0A6139BF" w14:textId="77777777" w:rsidR="007E3DCF" w:rsidRPr="00C36495" w:rsidRDefault="00143BC2" w:rsidP="00C36495">
      <w:pPr>
        <w:pStyle w:val="ListParagraph"/>
        <w:numPr>
          <w:ilvl w:val="0"/>
          <w:numId w:val="2"/>
        </w:numPr>
        <w:autoSpaceDE w:val="0"/>
        <w:autoSpaceDN w:val="0"/>
        <w:adjustRightInd w:val="0"/>
        <w:spacing w:after="0" w:line="240" w:lineRule="auto"/>
        <w:jc w:val="both"/>
        <w:rPr>
          <w:rFonts w:ascii="Times New Roman" w:hAnsi="Times New Roman" w:cs="Times New Roman"/>
          <w:iCs/>
          <w:sz w:val="24"/>
          <w:szCs w:val="24"/>
        </w:rPr>
      </w:pPr>
      <w:r w:rsidRPr="00C36495">
        <w:rPr>
          <w:rFonts w:ascii="Times New Roman" w:hAnsi="Times New Roman" w:cs="Times New Roman"/>
          <w:i/>
          <w:color w:val="000000"/>
          <w:sz w:val="24"/>
          <w:szCs w:val="24"/>
        </w:rPr>
        <w:t xml:space="preserve">Adeyemi, R. A., Mayaki, J., </w:t>
      </w:r>
      <w:proofErr w:type="spellStart"/>
      <w:r w:rsidRPr="00C36495">
        <w:rPr>
          <w:rFonts w:ascii="Times New Roman" w:hAnsi="Times New Roman" w:cs="Times New Roman"/>
          <w:i/>
          <w:color w:val="000000"/>
          <w:sz w:val="24"/>
          <w:szCs w:val="24"/>
        </w:rPr>
        <w:t>Zewotir</w:t>
      </w:r>
      <w:proofErr w:type="spellEnd"/>
      <w:r w:rsidRPr="00C36495">
        <w:rPr>
          <w:rFonts w:ascii="Times New Roman" w:hAnsi="Times New Roman" w:cs="Times New Roman"/>
          <w:i/>
          <w:color w:val="000000"/>
          <w:sz w:val="24"/>
          <w:szCs w:val="24"/>
        </w:rPr>
        <w:t xml:space="preserve">, T. T., &amp; Ramroop, S. (2021). Demography and crime: A spatial analysis of geographical patterns and risk factors of crimes in Nigeria. Spatial Statistics. </w:t>
      </w:r>
      <w:hyperlink r:id="rId18" w:history="1">
        <w:r w:rsidRPr="00C36495">
          <w:rPr>
            <w:rStyle w:val="Hyperlink"/>
            <w:rFonts w:ascii="Times New Roman" w:hAnsi="Times New Roman" w:cs="Times New Roman"/>
            <w:i/>
            <w:sz w:val="24"/>
            <w:szCs w:val="24"/>
          </w:rPr>
          <w:t>https://doi.org/10.1016/j.spasta.2020.100485</w:t>
        </w:r>
      </w:hyperlink>
      <w:r w:rsidRPr="00C36495">
        <w:rPr>
          <w:rFonts w:ascii="Times New Roman" w:hAnsi="Times New Roman" w:cs="Times New Roman"/>
          <w:i/>
          <w:color w:val="000000"/>
          <w:sz w:val="24"/>
          <w:szCs w:val="24"/>
        </w:rPr>
        <w:t xml:space="preserve">  </w:t>
      </w:r>
      <w:r w:rsidRPr="00C36495">
        <w:rPr>
          <w:rFonts w:ascii="Times New Roman" w:hAnsi="Times New Roman" w:cs="Times New Roman"/>
          <w:sz w:val="24"/>
          <w:szCs w:val="24"/>
        </w:rPr>
        <w:t>.</w:t>
      </w:r>
    </w:p>
    <w:p w14:paraId="4EF11892" w14:textId="77777777" w:rsidR="007E3DCF" w:rsidRDefault="00143BC2" w:rsidP="00C36495">
      <w:pPr>
        <w:pStyle w:val="NormalWeb"/>
        <w:numPr>
          <w:ilvl w:val="0"/>
          <w:numId w:val="2"/>
        </w:numPr>
        <w:shd w:val="clear" w:color="auto" w:fill="FFFFFF"/>
        <w:spacing w:before="0" w:beforeAutospacing="0" w:after="0" w:afterAutospacing="0"/>
        <w:jc w:val="both"/>
      </w:pPr>
      <w:proofErr w:type="spellStart"/>
      <w:r>
        <w:t>Getis</w:t>
      </w:r>
      <w:proofErr w:type="spellEnd"/>
      <w:r>
        <w:t xml:space="preserve">, A. (2005). Spatial Pattern Analysis. In K. Kempf-Leonard (Ed.), Encyclopedia of Social Measurement (pp. 627-632). Elsevier. </w:t>
      </w:r>
      <w:hyperlink r:id="rId19" w:history="1">
        <w:r>
          <w:rPr>
            <w:rStyle w:val="Hyperlink"/>
          </w:rPr>
          <w:t>https://doi.org/10.1016/B0-12-369398-5/00336-4</w:t>
        </w:r>
      </w:hyperlink>
      <w:r>
        <w:t xml:space="preserve"> . </w:t>
      </w:r>
    </w:p>
    <w:p w14:paraId="663FA620" w14:textId="77777777" w:rsidR="00C36495" w:rsidRDefault="00143BC2" w:rsidP="00C36495">
      <w:pPr>
        <w:pStyle w:val="ListParagraph"/>
        <w:numPr>
          <w:ilvl w:val="0"/>
          <w:numId w:val="2"/>
        </w:numPr>
        <w:autoSpaceDE w:val="0"/>
        <w:autoSpaceDN w:val="0"/>
        <w:adjustRightInd w:val="0"/>
        <w:spacing w:after="0" w:line="240" w:lineRule="auto"/>
        <w:jc w:val="both"/>
        <w:rPr>
          <w:rFonts w:ascii="Times New Roman" w:hAnsi="Times New Roman" w:cs="Times New Roman"/>
          <w:i/>
          <w:color w:val="000000"/>
          <w:sz w:val="24"/>
          <w:szCs w:val="24"/>
        </w:rPr>
      </w:pPr>
      <w:proofErr w:type="spellStart"/>
      <w:r w:rsidRPr="00C36495">
        <w:rPr>
          <w:rFonts w:ascii="Times New Roman" w:hAnsi="Times New Roman" w:cs="Times New Roman"/>
          <w:color w:val="000000"/>
          <w:sz w:val="24"/>
          <w:szCs w:val="24"/>
        </w:rPr>
        <w:t>Auwalu</w:t>
      </w:r>
      <w:proofErr w:type="spellEnd"/>
      <w:r w:rsidRPr="00C36495">
        <w:rPr>
          <w:rFonts w:ascii="Times New Roman" w:hAnsi="Times New Roman" w:cs="Times New Roman"/>
          <w:color w:val="000000"/>
          <w:sz w:val="24"/>
          <w:szCs w:val="24"/>
        </w:rPr>
        <w:t xml:space="preserve">, F. K., &amp; Dickson, P. D. (2019). Bamboo as a sustainable material for building construction in Nigeria. Civil and Environmental Research, 11(8), 30–36. </w:t>
      </w:r>
      <w:hyperlink r:id="rId20" w:history="1">
        <w:r w:rsidRPr="00C36495">
          <w:rPr>
            <w:rStyle w:val="Hyperlink"/>
            <w:rFonts w:ascii="Times New Roman" w:hAnsi="Times New Roman" w:cs="Times New Roman"/>
            <w:sz w:val="24"/>
            <w:szCs w:val="24"/>
          </w:rPr>
          <w:t>https://doi.org/10.7176/CER.11.8.30-36</w:t>
        </w:r>
      </w:hyperlink>
      <w:r w:rsidRPr="00C36495">
        <w:rPr>
          <w:rFonts w:ascii="Times New Roman" w:hAnsi="Times New Roman" w:cs="Times New Roman"/>
          <w:color w:val="000000"/>
          <w:sz w:val="24"/>
          <w:szCs w:val="24"/>
        </w:rPr>
        <w:t xml:space="preserve"> </w:t>
      </w:r>
      <w:r w:rsidRPr="00C36495">
        <w:rPr>
          <w:rFonts w:ascii="Times New Roman" w:hAnsi="Times New Roman" w:cs="Times New Roman"/>
          <w:i/>
          <w:color w:val="000000"/>
          <w:sz w:val="24"/>
          <w:szCs w:val="24"/>
        </w:rPr>
        <w:t>.</w:t>
      </w:r>
    </w:p>
    <w:p w14:paraId="021B2004" w14:textId="24F85773" w:rsidR="007E3DCF" w:rsidRPr="00C36495" w:rsidRDefault="00143BC2" w:rsidP="00C36495">
      <w:pPr>
        <w:pStyle w:val="ListParagraph"/>
        <w:numPr>
          <w:ilvl w:val="0"/>
          <w:numId w:val="2"/>
        </w:numPr>
        <w:autoSpaceDE w:val="0"/>
        <w:autoSpaceDN w:val="0"/>
        <w:adjustRightInd w:val="0"/>
        <w:spacing w:after="0" w:line="240" w:lineRule="auto"/>
        <w:jc w:val="both"/>
        <w:rPr>
          <w:rFonts w:ascii="Times New Roman" w:hAnsi="Times New Roman" w:cs="Times New Roman"/>
          <w:i/>
          <w:color w:val="000000"/>
          <w:sz w:val="24"/>
          <w:szCs w:val="24"/>
        </w:rPr>
      </w:pPr>
      <w:proofErr w:type="spellStart"/>
      <w:r w:rsidRPr="00C36495">
        <w:rPr>
          <w:rFonts w:ascii="Times New Roman" w:hAnsi="Times New Roman" w:cs="Times New Roman"/>
          <w:sz w:val="24"/>
          <w:szCs w:val="24"/>
        </w:rPr>
        <w:t>Bafna</w:t>
      </w:r>
      <w:proofErr w:type="spellEnd"/>
      <w:r w:rsidRPr="00C36495">
        <w:rPr>
          <w:rFonts w:ascii="Times New Roman" w:hAnsi="Times New Roman" w:cs="Times New Roman"/>
          <w:sz w:val="24"/>
          <w:szCs w:val="24"/>
        </w:rPr>
        <w:t xml:space="preserve">, S., &amp; Chambers, E. C. (2013). The influence of spatial organization of the home on inhabitant activity. In Y. O. Kim, H. T. Park, &amp; K. W. </w:t>
      </w:r>
      <w:proofErr w:type="spellStart"/>
      <w:r w:rsidRPr="00C36495">
        <w:rPr>
          <w:rFonts w:ascii="Times New Roman" w:hAnsi="Times New Roman" w:cs="Times New Roman"/>
          <w:sz w:val="24"/>
          <w:szCs w:val="24"/>
        </w:rPr>
        <w:t>Seo</w:t>
      </w:r>
      <w:proofErr w:type="spellEnd"/>
      <w:r w:rsidRPr="00C36495">
        <w:rPr>
          <w:rFonts w:ascii="Times New Roman" w:hAnsi="Times New Roman" w:cs="Times New Roman"/>
          <w:sz w:val="24"/>
          <w:szCs w:val="24"/>
        </w:rPr>
        <w:t xml:space="preserve"> (Eds.), *Proceedings of the Ninth International Space Syntax Symposium*. Sejong University Press. </w:t>
      </w:r>
      <w:hyperlink r:id="rId21" w:history="1">
        <w:r w:rsidRPr="00C36495">
          <w:rPr>
            <w:rStyle w:val="Hyperlink"/>
            <w:rFonts w:ascii="Times New Roman" w:hAnsi="Times New Roman" w:cs="Times New Roman"/>
            <w:sz w:val="24"/>
            <w:szCs w:val="24"/>
          </w:rPr>
          <w:t>https://www.spacesyntax.net/symposia/sss9/</w:t>
        </w:r>
      </w:hyperlink>
      <w:r w:rsidRPr="00C36495">
        <w:rPr>
          <w:rFonts w:ascii="Times New Roman" w:hAnsi="Times New Roman" w:cs="Times New Roman"/>
          <w:sz w:val="24"/>
          <w:szCs w:val="24"/>
        </w:rPr>
        <w:t xml:space="preserve"> </w:t>
      </w:r>
    </w:p>
    <w:p w14:paraId="75814069" w14:textId="14B62FF8" w:rsidR="007E3DCF" w:rsidRPr="00C36495" w:rsidRDefault="00143BC2" w:rsidP="00C36495">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C36495">
        <w:rPr>
          <w:rFonts w:ascii="Times New Roman" w:hAnsi="Times New Roman" w:cs="Times New Roman"/>
          <w:color w:val="000000"/>
          <w:sz w:val="24"/>
          <w:szCs w:val="24"/>
        </w:rPr>
        <w:t>Ching, F. D. K. 2007. Architecture Form, Space, and Order. 3rd ed. Hoboken, New Jersey: John Wiley &amp; Sons, Inc.</w:t>
      </w:r>
    </w:p>
    <w:p w14:paraId="2125C045" w14:textId="77777777" w:rsidR="00C36495" w:rsidRPr="00C36495" w:rsidRDefault="00143BC2" w:rsidP="00C36495">
      <w:pPr>
        <w:pStyle w:val="ListParagraph"/>
        <w:numPr>
          <w:ilvl w:val="0"/>
          <w:numId w:val="2"/>
        </w:numPr>
        <w:autoSpaceDE w:val="0"/>
        <w:autoSpaceDN w:val="0"/>
        <w:adjustRightInd w:val="0"/>
        <w:spacing w:after="0" w:line="240" w:lineRule="auto"/>
        <w:rPr>
          <w:rStyle w:val="contributors"/>
          <w:rFonts w:ascii="Times New Roman" w:hAnsi="Times New Roman" w:cs="Times New Roman"/>
          <w:iCs/>
          <w:color w:val="000000"/>
          <w:sz w:val="24"/>
          <w:szCs w:val="24"/>
        </w:rPr>
      </w:pPr>
      <w:r w:rsidRPr="00C36495">
        <w:rPr>
          <w:rStyle w:val="contributors"/>
          <w:rFonts w:ascii="Times New Roman" w:hAnsi="Times New Roman" w:cs="Times New Roman"/>
          <w:color w:val="000000"/>
          <w:sz w:val="24"/>
          <w:szCs w:val="24"/>
          <w:shd w:val="clear" w:color="auto" w:fill="FFFFFF"/>
        </w:rPr>
        <w:t xml:space="preserve">Talen, E. (2024). Linear Cities. In What Cities Say: A Social Interpretation of Urban Patterns and Forms. Oxford University Press. </w:t>
      </w:r>
      <w:hyperlink r:id="rId22" w:history="1">
        <w:r w:rsidRPr="00C36495">
          <w:rPr>
            <w:rStyle w:val="Hyperlink"/>
            <w:rFonts w:ascii="Times New Roman" w:hAnsi="Times New Roman" w:cs="Times New Roman"/>
            <w:sz w:val="24"/>
            <w:szCs w:val="24"/>
            <w:shd w:val="clear" w:color="auto" w:fill="FFFFFF"/>
          </w:rPr>
          <w:t>https://doi.org/10.1093/oso/9780197647769.003.0006</w:t>
        </w:r>
      </w:hyperlink>
      <w:r w:rsidRPr="00C36495">
        <w:rPr>
          <w:rStyle w:val="contributors"/>
          <w:rFonts w:ascii="Times New Roman" w:hAnsi="Times New Roman" w:cs="Times New Roman"/>
          <w:color w:val="000000"/>
          <w:sz w:val="24"/>
          <w:szCs w:val="24"/>
          <w:shd w:val="clear" w:color="auto" w:fill="FFFFFF"/>
        </w:rPr>
        <w:t xml:space="preserve"> </w:t>
      </w:r>
    </w:p>
    <w:p w14:paraId="24173792" w14:textId="2E7A33E6" w:rsidR="007E3DCF" w:rsidRPr="00C36495" w:rsidRDefault="00143BC2" w:rsidP="00C36495">
      <w:pPr>
        <w:pStyle w:val="ListParagraph"/>
        <w:numPr>
          <w:ilvl w:val="0"/>
          <w:numId w:val="2"/>
        </w:numPr>
        <w:autoSpaceDE w:val="0"/>
        <w:autoSpaceDN w:val="0"/>
        <w:adjustRightInd w:val="0"/>
        <w:spacing w:after="0" w:line="240" w:lineRule="auto"/>
        <w:rPr>
          <w:rFonts w:ascii="Times New Roman" w:hAnsi="Times New Roman" w:cs="Times New Roman"/>
          <w:iCs/>
          <w:color w:val="000000"/>
          <w:sz w:val="24"/>
          <w:szCs w:val="24"/>
        </w:rPr>
      </w:pPr>
      <w:proofErr w:type="spellStart"/>
      <w:r w:rsidRPr="00C36495">
        <w:rPr>
          <w:rFonts w:ascii="Times New Roman" w:hAnsi="Times New Roman" w:cs="Times New Roman"/>
          <w:sz w:val="24"/>
          <w:szCs w:val="24"/>
        </w:rPr>
        <w:lastRenderedPageBreak/>
        <w:t>Emusa</w:t>
      </w:r>
      <w:proofErr w:type="spellEnd"/>
      <w:r w:rsidRPr="00C36495">
        <w:rPr>
          <w:rFonts w:ascii="Times New Roman" w:hAnsi="Times New Roman" w:cs="Times New Roman"/>
          <w:sz w:val="24"/>
          <w:szCs w:val="24"/>
        </w:rPr>
        <w:t xml:space="preserve">, H., &amp; </w:t>
      </w:r>
      <w:proofErr w:type="spellStart"/>
      <w:r w:rsidRPr="00C36495">
        <w:rPr>
          <w:rFonts w:ascii="Times New Roman" w:hAnsi="Times New Roman" w:cs="Times New Roman"/>
          <w:sz w:val="24"/>
          <w:szCs w:val="24"/>
        </w:rPr>
        <w:t>Idakwoji</w:t>
      </w:r>
      <w:proofErr w:type="spellEnd"/>
      <w:r w:rsidRPr="00C36495">
        <w:rPr>
          <w:rFonts w:ascii="Times New Roman" w:hAnsi="Times New Roman" w:cs="Times New Roman"/>
          <w:sz w:val="24"/>
          <w:szCs w:val="24"/>
        </w:rPr>
        <w:t xml:space="preserve">, W. A. (2023). Sustainability of traditional building practices in Nigeria: The case of Igala traditional architecture. International Journal of Science and Research Archive, 10(02), 041–055. </w:t>
      </w:r>
      <w:hyperlink r:id="rId23" w:history="1">
        <w:r w:rsidRPr="00C36495">
          <w:rPr>
            <w:rStyle w:val="Hyperlink"/>
            <w:rFonts w:ascii="Times New Roman" w:hAnsi="Times New Roman" w:cs="Times New Roman"/>
            <w:sz w:val="24"/>
            <w:szCs w:val="24"/>
          </w:rPr>
          <w:t>https://doi.org/10.30574/ijsra.2023.10.2.0886</w:t>
        </w:r>
      </w:hyperlink>
      <w:r w:rsidRPr="00C36495">
        <w:rPr>
          <w:rFonts w:ascii="Times New Roman" w:hAnsi="Times New Roman" w:cs="Times New Roman"/>
          <w:sz w:val="24"/>
          <w:szCs w:val="24"/>
        </w:rPr>
        <w:t xml:space="preserve"> </w:t>
      </w:r>
      <w:r w:rsidRPr="00C36495">
        <w:rPr>
          <w:rFonts w:ascii="Times New Roman" w:hAnsi="Times New Roman" w:cs="Times New Roman"/>
          <w:i/>
          <w:sz w:val="24"/>
          <w:szCs w:val="24"/>
        </w:rPr>
        <w:t>.</w:t>
      </w:r>
    </w:p>
    <w:p w14:paraId="1E8B6973" w14:textId="054FEB01" w:rsidR="007E3DCF" w:rsidRPr="00C36495" w:rsidRDefault="00143BC2" w:rsidP="00C36495">
      <w:pPr>
        <w:pStyle w:val="ListParagraph"/>
        <w:numPr>
          <w:ilvl w:val="0"/>
          <w:numId w:val="2"/>
        </w:numPr>
        <w:spacing w:after="0" w:line="240" w:lineRule="auto"/>
        <w:rPr>
          <w:rFonts w:ascii="Times New Roman" w:hAnsi="Times New Roman" w:cs="Times New Roman"/>
          <w:color w:val="000000"/>
          <w:sz w:val="24"/>
          <w:szCs w:val="24"/>
        </w:rPr>
      </w:pPr>
      <w:proofErr w:type="spellStart"/>
      <w:r w:rsidRPr="00C36495">
        <w:rPr>
          <w:rFonts w:ascii="Times New Roman" w:hAnsi="Times New Roman" w:cs="Times New Roman"/>
          <w:color w:val="000000"/>
          <w:sz w:val="24"/>
          <w:szCs w:val="24"/>
        </w:rPr>
        <w:t>Formolly</w:t>
      </w:r>
      <w:proofErr w:type="spellEnd"/>
      <w:r w:rsidRPr="00C36495">
        <w:rPr>
          <w:rFonts w:ascii="Times New Roman" w:hAnsi="Times New Roman" w:cs="Times New Roman"/>
          <w:color w:val="000000"/>
          <w:sz w:val="24"/>
          <w:szCs w:val="24"/>
        </w:rPr>
        <w:t xml:space="preserve">, A., </w:t>
      </w:r>
      <w:proofErr w:type="spellStart"/>
      <w:r w:rsidRPr="00C36495">
        <w:rPr>
          <w:rFonts w:ascii="Times New Roman" w:hAnsi="Times New Roman" w:cs="Times New Roman"/>
          <w:color w:val="000000"/>
          <w:sz w:val="24"/>
          <w:szCs w:val="24"/>
        </w:rPr>
        <w:t>Saraei</w:t>
      </w:r>
      <w:proofErr w:type="spellEnd"/>
      <w:r w:rsidRPr="00C36495">
        <w:rPr>
          <w:rFonts w:ascii="Times New Roman" w:hAnsi="Times New Roman" w:cs="Times New Roman"/>
          <w:color w:val="000000"/>
          <w:sz w:val="24"/>
          <w:szCs w:val="24"/>
        </w:rPr>
        <w:t>, M.H. (2024). Socio-cultural transformations in modernity and the household patterns: a study on local traditions, housing, and the impact and evolution of vernacular architecture in Yazd, Iran. City Territ Archit 11, 15.</w:t>
      </w:r>
      <w:r w:rsidR="00C36495">
        <w:rPr>
          <w:rFonts w:ascii="Times New Roman" w:hAnsi="Times New Roman" w:cs="Times New Roman"/>
          <w:color w:val="000000"/>
          <w:sz w:val="24"/>
          <w:szCs w:val="24"/>
        </w:rPr>
        <w:t xml:space="preserve"> </w:t>
      </w:r>
      <w:hyperlink r:id="rId24" w:history="1">
        <w:r w:rsidRPr="00C36495">
          <w:rPr>
            <w:rStyle w:val="Hyperlink"/>
            <w:rFonts w:ascii="Times New Roman" w:hAnsi="Times New Roman" w:cs="Times New Roman"/>
            <w:sz w:val="24"/>
            <w:szCs w:val="24"/>
          </w:rPr>
          <w:t>https://doi.org/10.1186/s40410-024-00236-6</w:t>
        </w:r>
      </w:hyperlink>
      <w:r w:rsidRPr="00C36495">
        <w:rPr>
          <w:rFonts w:ascii="Times New Roman" w:hAnsi="Times New Roman" w:cs="Times New Roman"/>
          <w:color w:val="000000"/>
          <w:sz w:val="24"/>
          <w:szCs w:val="24"/>
        </w:rPr>
        <w:t>.</w:t>
      </w:r>
    </w:p>
    <w:p w14:paraId="655931C6" w14:textId="77777777" w:rsidR="007E3DCF" w:rsidRPr="00C36495" w:rsidRDefault="00143BC2" w:rsidP="00C36495">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C36495">
        <w:rPr>
          <w:rFonts w:ascii="Times New Roman" w:hAnsi="Times New Roman" w:cs="Times New Roman"/>
          <w:color w:val="000000"/>
          <w:sz w:val="24"/>
          <w:szCs w:val="24"/>
        </w:rPr>
        <w:t xml:space="preserve">Hall, P.; &amp; Pfeiffer, U. (2008). Urbanization in Europe 1950–2000: An overview. </w:t>
      </w:r>
      <w:proofErr w:type="spellStart"/>
      <w:r w:rsidRPr="00C36495">
        <w:rPr>
          <w:rFonts w:ascii="Times New Roman" w:hAnsi="Times New Roman" w:cs="Times New Roman"/>
          <w:color w:val="000000"/>
          <w:sz w:val="24"/>
          <w:szCs w:val="24"/>
        </w:rPr>
        <w:t>GeoJournal</w:t>
      </w:r>
      <w:proofErr w:type="spellEnd"/>
      <w:r w:rsidRPr="00C36495">
        <w:rPr>
          <w:rFonts w:ascii="Times New Roman" w:hAnsi="Times New Roman" w:cs="Times New Roman"/>
          <w:color w:val="000000"/>
          <w:sz w:val="24"/>
          <w:szCs w:val="24"/>
        </w:rPr>
        <w:t xml:space="preserve"> 2008, 71, 1–14.</w:t>
      </w:r>
    </w:p>
    <w:p w14:paraId="29D76055" w14:textId="77777777" w:rsidR="007E3DCF" w:rsidRDefault="00143BC2" w:rsidP="00C36495">
      <w:pPr>
        <w:pStyle w:val="Default"/>
        <w:numPr>
          <w:ilvl w:val="0"/>
          <w:numId w:val="2"/>
        </w:numPr>
        <w:jc w:val="both"/>
        <w:rPr>
          <w:color w:val="000000" w:themeColor="text1"/>
        </w:rPr>
      </w:pPr>
      <w:r>
        <w:rPr>
          <w:color w:val="000000" w:themeColor="text1"/>
        </w:rPr>
        <w:t xml:space="preserve">Jimoh, U. U., &amp; Abdullahi, W. O. (2022). Generation and Composition of Biomedical Waste in Selected Hospitals in Akure South Local Government Area, Nigeria. African Journal of Biomedical Research, 25(1), 73-81. </w:t>
      </w:r>
      <w:hyperlink r:id="rId25" w:history="1">
        <w:r>
          <w:rPr>
            <w:rStyle w:val="Hyperlink"/>
          </w:rPr>
          <w:t>https://ojshostng.com/index.php/ajbr/article/view/2201</w:t>
        </w:r>
      </w:hyperlink>
      <w:r>
        <w:rPr>
          <w:color w:val="000000" w:themeColor="text1"/>
        </w:rPr>
        <w:t xml:space="preserve"> </w:t>
      </w:r>
    </w:p>
    <w:p w14:paraId="469769D5" w14:textId="77777777" w:rsidR="007E3DCF" w:rsidRPr="00C36495" w:rsidRDefault="00143BC2" w:rsidP="00C36495">
      <w:pPr>
        <w:pStyle w:val="ListParagraph"/>
        <w:numPr>
          <w:ilvl w:val="0"/>
          <w:numId w:val="2"/>
        </w:numPr>
        <w:spacing w:after="0" w:line="240" w:lineRule="auto"/>
        <w:rPr>
          <w:rFonts w:ascii="Times New Roman" w:hAnsi="Times New Roman" w:cs="Times New Roman"/>
          <w:color w:val="000000" w:themeColor="text1"/>
          <w:sz w:val="24"/>
          <w:szCs w:val="24"/>
        </w:rPr>
      </w:pPr>
      <w:r w:rsidRPr="00C36495">
        <w:rPr>
          <w:rFonts w:ascii="Times New Roman" w:hAnsi="Times New Roman" w:cs="Times New Roman"/>
          <w:color w:val="000000" w:themeColor="text1"/>
          <w:sz w:val="24"/>
          <w:szCs w:val="24"/>
        </w:rPr>
        <w:t xml:space="preserve">Jimoh, U. U., &amp; Olagunju, D. K. (2022). Resident’s Compliance with Colonial Planning Regulations in Peri-Urban Area of Ibadan, Nigeria. Journal of Inclusive Cities and Built Environment, 2(4), 37-52. </w:t>
      </w:r>
      <w:hyperlink r:id="rId26" w:history="1">
        <w:r w:rsidRPr="00C36495">
          <w:rPr>
            <w:rStyle w:val="Hyperlink"/>
            <w:rFonts w:ascii="Times New Roman" w:hAnsi="Times New Roman" w:cs="Times New Roman"/>
            <w:sz w:val="24"/>
            <w:szCs w:val="24"/>
          </w:rPr>
          <w:t>https://doi.org/10.54030/2788-564X/2022/sp1v1a4</w:t>
        </w:r>
      </w:hyperlink>
      <w:r w:rsidRPr="00C36495">
        <w:rPr>
          <w:rFonts w:ascii="Times New Roman" w:hAnsi="Times New Roman" w:cs="Times New Roman"/>
          <w:color w:val="000000" w:themeColor="text1"/>
          <w:sz w:val="24"/>
          <w:szCs w:val="24"/>
        </w:rPr>
        <w:t xml:space="preserve"> </w:t>
      </w:r>
    </w:p>
    <w:p w14:paraId="295F7626" w14:textId="7D93B276" w:rsidR="007E3DCF" w:rsidRPr="00C36495" w:rsidRDefault="00143BC2" w:rsidP="00C36495">
      <w:pPr>
        <w:pStyle w:val="ListParagraph"/>
        <w:numPr>
          <w:ilvl w:val="0"/>
          <w:numId w:val="2"/>
        </w:numPr>
        <w:spacing w:after="0" w:line="240" w:lineRule="auto"/>
        <w:rPr>
          <w:rFonts w:ascii="Times New Roman" w:hAnsi="Times New Roman" w:cs="Times New Roman"/>
          <w:color w:val="000000" w:themeColor="text1"/>
          <w:sz w:val="24"/>
          <w:szCs w:val="24"/>
        </w:rPr>
      </w:pPr>
      <w:r w:rsidRPr="00C36495">
        <w:rPr>
          <w:rFonts w:ascii="Times New Roman" w:hAnsi="Times New Roman" w:cs="Times New Roman"/>
          <w:color w:val="000000" w:themeColor="text1"/>
          <w:sz w:val="24"/>
          <w:szCs w:val="24"/>
        </w:rPr>
        <w:t xml:space="preserve">Jimoh, U. U. (2022). Spatial and seasonal patterns of flood inundation in Lokoja, </w:t>
      </w:r>
      <w:proofErr w:type="spellStart"/>
      <w:r w:rsidRPr="00C36495">
        <w:rPr>
          <w:rFonts w:ascii="Times New Roman" w:hAnsi="Times New Roman" w:cs="Times New Roman"/>
          <w:color w:val="000000" w:themeColor="text1"/>
          <w:sz w:val="24"/>
          <w:szCs w:val="24"/>
        </w:rPr>
        <w:t>Kogi</w:t>
      </w:r>
      <w:proofErr w:type="spellEnd"/>
      <w:r w:rsidRPr="00C36495">
        <w:rPr>
          <w:rFonts w:ascii="Times New Roman" w:hAnsi="Times New Roman" w:cs="Times New Roman"/>
          <w:color w:val="000000" w:themeColor="text1"/>
          <w:sz w:val="24"/>
          <w:szCs w:val="24"/>
        </w:rPr>
        <w:t xml:space="preserve"> State </w:t>
      </w:r>
      <w:proofErr w:type="gramStart"/>
      <w:r w:rsidRPr="00C36495">
        <w:rPr>
          <w:rFonts w:ascii="Times New Roman" w:hAnsi="Times New Roman" w:cs="Times New Roman"/>
          <w:color w:val="000000" w:themeColor="text1"/>
          <w:sz w:val="24"/>
          <w:szCs w:val="24"/>
        </w:rPr>
        <w:t>in</w:t>
      </w:r>
      <w:r w:rsidR="00C36495">
        <w:rPr>
          <w:rFonts w:ascii="Times New Roman" w:hAnsi="Times New Roman" w:cs="Times New Roman"/>
          <w:color w:val="000000" w:themeColor="text1"/>
          <w:sz w:val="24"/>
          <w:szCs w:val="24"/>
        </w:rPr>
        <w:t xml:space="preserve">  </w:t>
      </w:r>
      <w:r w:rsidRPr="00C36495">
        <w:rPr>
          <w:rFonts w:ascii="Times New Roman" w:hAnsi="Times New Roman" w:cs="Times New Roman"/>
          <w:color w:val="000000" w:themeColor="text1"/>
          <w:sz w:val="24"/>
          <w:szCs w:val="24"/>
          <w:lang w:val="pt-BR"/>
        </w:rPr>
        <w:t>Nigeria</w:t>
      </w:r>
      <w:proofErr w:type="gramEnd"/>
      <w:r w:rsidRPr="00C36495">
        <w:rPr>
          <w:rFonts w:ascii="Times New Roman" w:hAnsi="Times New Roman" w:cs="Times New Roman"/>
          <w:color w:val="000000" w:themeColor="text1"/>
          <w:sz w:val="24"/>
          <w:szCs w:val="24"/>
          <w:lang w:val="pt-BR"/>
        </w:rPr>
        <w:t>. Forum Geografi, 36.</w:t>
      </w:r>
    </w:p>
    <w:p w14:paraId="4E446A51" w14:textId="77777777" w:rsidR="007E3DCF" w:rsidRPr="00C36495" w:rsidRDefault="00143BC2" w:rsidP="00C36495">
      <w:pPr>
        <w:pStyle w:val="ListParagraph"/>
        <w:numPr>
          <w:ilvl w:val="0"/>
          <w:numId w:val="2"/>
        </w:numPr>
        <w:spacing w:after="0" w:line="240" w:lineRule="auto"/>
        <w:jc w:val="both"/>
        <w:rPr>
          <w:rFonts w:ascii="Times New Roman" w:hAnsi="Times New Roman" w:cs="Times New Roman"/>
          <w:color w:val="000000" w:themeColor="text1"/>
          <w:sz w:val="24"/>
          <w:szCs w:val="24"/>
        </w:rPr>
      </w:pPr>
      <w:r w:rsidRPr="00C36495">
        <w:rPr>
          <w:rFonts w:ascii="Times New Roman" w:hAnsi="Times New Roman" w:cs="Times New Roman"/>
          <w:color w:val="000000" w:themeColor="text1"/>
          <w:sz w:val="24"/>
          <w:szCs w:val="24"/>
        </w:rPr>
        <w:t xml:space="preserve">Jimoh, U.U., &amp; Falola, O.J. (2018). Residents' perception of the effect of dump site on residential rental value in Oluyole Local Government, Oyo State, Nigeria. Ethiopian Journal of Environmental Studies &amp; Management, 11(Supplement), 775-788. </w:t>
      </w:r>
      <w:hyperlink r:id="rId27" w:history="1">
        <w:r w:rsidRPr="00C36495">
          <w:rPr>
            <w:rStyle w:val="Hyperlink"/>
            <w:rFonts w:ascii="Times New Roman" w:hAnsi="Times New Roman" w:cs="Times New Roman"/>
            <w:sz w:val="24"/>
            <w:szCs w:val="24"/>
          </w:rPr>
          <w:t>https://doi.org/https://ejesm.org/doi/v11.1S</w:t>
        </w:r>
      </w:hyperlink>
      <w:r w:rsidRPr="00C36495">
        <w:rPr>
          <w:rFonts w:ascii="Times New Roman" w:hAnsi="Times New Roman" w:cs="Times New Roman"/>
          <w:color w:val="000000" w:themeColor="text1"/>
          <w:sz w:val="24"/>
          <w:szCs w:val="24"/>
        </w:rPr>
        <w:t xml:space="preserve"> </w:t>
      </w:r>
    </w:p>
    <w:p w14:paraId="31AF8F73" w14:textId="77777777" w:rsidR="007E3DCF" w:rsidRPr="00C36495" w:rsidRDefault="00143BC2" w:rsidP="00C36495">
      <w:pPr>
        <w:pStyle w:val="ListParagraph"/>
        <w:numPr>
          <w:ilvl w:val="0"/>
          <w:numId w:val="2"/>
        </w:numPr>
        <w:spacing w:after="0" w:line="240" w:lineRule="auto"/>
        <w:rPr>
          <w:rFonts w:ascii="Times New Roman" w:hAnsi="Times New Roman" w:cs="Times New Roman"/>
          <w:color w:val="000000" w:themeColor="text1"/>
          <w:sz w:val="24"/>
          <w:szCs w:val="24"/>
        </w:rPr>
      </w:pPr>
      <w:r w:rsidRPr="00C36495">
        <w:rPr>
          <w:rFonts w:ascii="Times New Roman" w:hAnsi="Times New Roman" w:cs="Times New Roman"/>
          <w:color w:val="000000" w:themeColor="text1"/>
          <w:sz w:val="24"/>
          <w:szCs w:val="24"/>
        </w:rPr>
        <w:t xml:space="preserve">Jimoh, U. U. (2021). Physical planning standard of health care facilities in the rural communities of Ondo State, Nigeria. Development in Practice, 31(6), 717-725. </w:t>
      </w:r>
      <w:hyperlink r:id="rId28" w:history="1">
        <w:r w:rsidRPr="00C36495">
          <w:rPr>
            <w:rStyle w:val="Hyperlink"/>
            <w:rFonts w:ascii="Times New Roman" w:hAnsi="Times New Roman" w:cs="Times New Roman"/>
            <w:sz w:val="24"/>
            <w:szCs w:val="24"/>
          </w:rPr>
          <w:t>https://doi.org/10.1080/09614524.2020.1860193</w:t>
        </w:r>
      </w:hyperlink>
      <w:r w:rsidRPr="00C36495">
        <w:rPr>
          <w:rFonts w:ascii="Times New Roman" w:hAnsi="Times New Roman" w:cs="Times New Roman"/>
          <w:color w:val="000000" w:themeColor="text1"/>
          <w:sz w:val="24"/>
          <w:szCs w:val="24"/>
        </w:rPr>
        <w:t xml:space="preserve"> </w:t>
      </w:r>
    </w:p>
    <w:p w14:paraId="371F0971" w14:textId="77777777" w:rsidR="007E3DCF" w:rsidRPr="00C36495" w:rsidRDefault="00143BC2" w:rsidP="00C36495">
      <w:pPr>
        <w:pStyle w:val="ListParagraph"/>
        <w:numPr>
          <w:ilvl w:val="0"/>
          <w:numId w:val="2"/>
        </w:numPr>
        <w:spacing w:after="0" w:line="240" w:lineRule="auto"/>
        <w:rPr>
          <w:rFonts w:ascii="Times New Roman" w:hAnsi="Times New Roman" w:cs="Times New Roman"/>
          <w:color w:val="000000" w:themeColor="text1"/>
          <w:sz w:val="24"/>
          <w:szCs w:val="24"/>
        </w:rPr>
      </w:pPr>
      <w:r w:rsidRPr="00C36495">
        <w:rPr>
          <w:rFonts w:ascii="Times New Roman" w:hAnsi="Times New Roman" w:cs="Times New Roman"/>
          <w:color w:val="000000" w:themeColor="text1"/>
          <w:sz w:val="24"/>
          <w:szCs w:val="24"/>
        </w:rPr>
        <w:t xml:space="preserve">Jimoh, U. U., &amp; </w:t>
      </w:r>
      <w:proofErr w:type="spellStart"/>
      <w:r w:rsidRPr="00C36495">
        <w:rPr>
          <w:rFonts w:ascii="Times New Roman" w:hAnsi="Times New Roman" w:cs="Times New Roman"/>
          <w:color w:val="000000" w:themeColor="text1"/>
          <w:sz w:val="24"/>
          <w:szCs w:val="24"/>
        </w:rPr>
        <w:t>Famewo</w:t>
      </w:r>
      <w:proofErr w:type="spellEnd"/>
      <w:r w:rsidRPr="00C36495">
        <w:rPr>
          <w:rFonts w:ascii="Times New Roman" w:hAnsi="Times New Roman" w:cs="Times New Roman"/>
          <w:color w:val="000000" w:themeColor="text1"/>
          <w:sz w:val="24"/>
          <w:szCs w:val="24"/>
        </w:rPr>
        <w:t xml:space="preserve">, A. (2022). Occupational health risks of informal e-waste activities on major landfills and e-village in Lagos State, Nigeria. Journal of Public Health Policy, 43(3), 335-346. </w:t>
      </w:r>
      <w:hyperlink r:id="rId29" w:history="1">
        <w:r w:rsidRPr="00C36495">
          <w:rPr>
            <w:rStyle w:val="Hyperlink"/>
            <w:rFonts w:ascii="Times New Roman" w:hAnsi="Times New Roman" w:cs="Times New Roman"/>
            <w:sz w:val="24"/>
            <w:szCs w:val="24"/>
          </w:rPr>
          <w:t>https://doi.org/10.1057/s41271-022-00360-y</w:t>
        </w:r>
      </w:hyperlink>
      <w:r w:rsidRPr="00C36495">
        <w:rPr>
          <w:rFonts w:ascii="Times New Roman" w:hAnsi="Times New Roman" w:cs="Times New Roman"/>
          <w:color w:val="000000" w:themeColor="text1"/>
          <w:sz w:val="24"/>
          <w:szCs w:val="24"/>
        </w:rPr>
        <w:t xml:space="preserve"> </w:t>
      </w:r>
    </w:p>
    <w:p w14:paraId="3CBA05A6" w14:textId="77777777" w:rsidR="007E3DCF" w:rsidRPr="00C36495" w:rsidRDefault="00143BC2" w:rsidP="00C36495">
      <w:pPr>
        <w:pStyle w:val="ListParagraph"/>
        <w:numPr>
          <w:ilvl w:val="0"/>
          <w:numId w:val="2"/>
        </w:numPr>
        <w:spacing w:after="0" w:line="240" w:lineRule="auto"/>
        <w:rPr>
          <w:rFonts w:ascii="Times New Roman" w:hAnsi="Times New Roman" w:cs="Times New Roman"/>
          <w:color w:val="000000" w:themeColor="text1"/>
          <w:sz w:val="24"/>
          <w:szCs w:val="24"/>
        </w:rPr>
      </w:pPr>
      <w:r w:rsidRPr="00C36495">
        <w:rPr>
          <w:rFonts w:ascii="Times New Roman" w:hAnsi="Times New Roman" w:cs="Times New Roman"/>
          <w:color w:val="000000" w:themeColor="text1"/>
          <w:sz w:val="24"/>
          <w:szCs w:val="24"/>
        </w:rPr>
        <w:t xml:space="preserve">Jimoh, U. U., &amp; </w:t>
      </w:r>
      <w:proofErr w:type="spellStart"/>
      <w:r w:rsidRPr="00C36495">
        <w:rPr>
          <w:rFonts w:ascii="Times New Roman" w:hAnsi="Times New Roman" w:cs="Times New Roman"/>
          <w:color w:val="000000" w:themeColor="text1"/>
          <w:sz w:val="24"/>
          <w:szCs w:val="24"/>
        </w:rPr>
        <w:t>Famewo</w:t>
      </w:r>
      <w:proofErr w:type="spellEnd"/>
      <w:r w:rsidRPr="00C36495">
        <w:rPr>
          <w:rFonts w:ascii="Times New Roman" w:hAnsi="Times New Roman" w:cs="Times New Roman"/>
          <w:color w:val="000000" w:themeColor="text1"/>
          <w:sz w:val="24"/>
          <w:szCs w:val="24"/>
        </w:rPr>
        <w:t xml:space="preserve">, A. S. (2023). Involvement of Teenagers in E-Waste Activities on Major Landfills in Lagos, South-Western Nigeria. African Journal of Biomedical Research, 26(2), 173-178. </w:t>
      </w:r>
      <w:hyperlink r:id="rId30" w:history="1">
        <w:r w:rsidRPr="00C36495">
          <w:rPr>
            <w:rStyle w:val="Hyperlink"/>
            <w:rFonts w:ascii="Times New Roman" w:hAnsi="Times New Roman" w:cs="Times New Roman"/>
            <w:sz w:val="24"/>
            <w:szCs w:val="24"/>
          </w:rPr>
          <w:t>https://doi.org/10.4314/ajbr.v26i2.4</w:t>
        </w:r>
      </w:hyperlink>
      <w:r w:rsidRPr="00C36495">
        <w:rPr>
          <w:rFonts w:ascii="Times New Roman" w:hAnsi="Times New Roman" w:cs="Times New Roman"/>
          <w:color w:val="000000" w:themeColor="text1"/>
          <w:sz w:val="24"/>
          <w:szCs w:val="24"/>
        </w:rPr>
        <w:t xml:space="preserve"> </w:t>
      </w:r>
    </w:p>
    <w:p w14:paraId="4F0548EA" w14:textId="025F70CF" w:rsidR="007E3DCF" w:rsidRPr="00C36495" w:rsidRDefault="00143BC2" w:rsidP="00C36495">
      <w:pPr>
        <w:pStyle w:val="ListParagraph"/>
        <w:numPr>
          <w:ilvl w:val="0"/>
          <w:numId w:val="2"/>
        </w:numPr>
        <w:spacing w:after="0" w:line="240" w:lineRule="auto"/>
        <w:rPr>
          <w:rFonts w:ascii="Times New Roman" w:hAnsi="Times New Roman" w:cs="Times New Roman"/>
          <w:color w:val="000000" w:themeColor="text1"/>
          <w:sz w:val="24"/>
          <w:szCs w:val="24"/>
        </w:rPr>
      </w:pPr>
      <w:r w:rsidRPr="00C36495">
        <w:rPr>
          <w:rFonts w:ascii="Times New Roman" w:hAnsi="Times New Roman" w:cs="Times New Roman"/>
          <w:color w:val="000000" w:themeColor="text1"/>
          <w:sz w:val="24"/>
          <w:szCs w:val="24"/>
        </w:rPr>
        <w:t xml:space="preserve">Jimoh, U. U., &amp; Ayomide, </w:t>
      </w:r>
      <w:proofErr w:type="gramStart"/>
      <w:r w:rsidRPr="00C36495">
        <w:rPr>
          <w:rFonts w:ascii="Times New Roman" w:hAnsi="Times New Roman" w:cs="Times New Roman"/>
          <w:color w:val="000000" w:themeColor="text1"/>
          <w:sz w:val="24"/>
          <w:szCs w:val="24"/>
        </w:rPr>
        <w:t>F.(</w:t>
      </w:r>
      <w:proofErr w:type="gramEnd"/>
      <w:r w:rsidRPr="00C36495">
        <w:rPr>
          <w:rFonts w:ascii="Times New Roman" w:hAnsi="Times New Roman" w:cs="Times New Roman"/>
          <w:color w:val="000000" w:themeColor="text1"/>
          <w:sz w:val="24"/>
          <w:szCs w:val="24"/>
        </w:rPr>
        <w:t xml:space="preserve">2022). Inequality of Public Health and Effects of Health Care Accessibility on the Patient Referral System in Ondo State. </w:t>
      </w:r>
      <w:proofErr w:type="spellStart"/>
      <w:r w:rsidRPr="00C36495">
        <w:rPr>
          <w:rFonts w:ascii="Times New Roman" w:hAnsi="Times New Roman" w:cs="Times New Roman"/>
          <w:color w:val="000000" w:themeColor="text1"/>
          <w:sz w:val="24"/>
          <w:szCs w:val="24"/>
        </w:rPr>
        <w:t>Gelenbevi</w:t>
      </w:r>
      <w:proofErr w:type="spellEnd"/>
      <w:r w:rsidRPr="00C36495">
        <w:rPr>
          <w:rFonts w:ascii="Times New Roman" w:hAnsi="Times New Roman" w:cs="Times New Roman"/>
          <w:color w:val="000000" w:themeColor="text1"/>
          <w:sz w:val="24"/>
          <w:szCs w:val="24"/>
        </w:rPr>
        <w:t xml:space="preserve"> Scientific   Research Journal, 2(1), 16-25.</w:t>
      </w:r>
    </w:p>
    <w:p w14:paraId="5C25E0B4" w14:textId="77777777" w:rsidR="00C36495" w:rsidRDefault="00143BC2" w:rsidP="00C36495">
      <w:pPr>
        <w:pStyle w:val="ListParagraph"/>
        <w:numPr>
          <w:ilvl w:val="0"/>
          <w:numId w:val="2"/>
        </w:numPr>
        <w:spacing w:after="0" w:line="240" w:lineRule="auto"/>
        <w:rPr>
          <w:rFonts w:ascii="Times New Roman" w:hAnsi="Times New Roman" w:cs="Times New Roman"/>
          <w:color w:val="000000" w:themeColor="text1"/>
          <w:sz w:val="24"/>
          <w:szCs w:val="24"/>
        </w:rPr>
      </w:pPr>
      <w:r w:rsidRPr="00C36495">
        <w:rPr>
          <w:rFonts w:ascii="Times New Roman" w:hAnsi="Times New Roman" w:cs="Times New Roman"/>
          <w:color w:val="000000" w:themeColor="text1"/>
          <w:sz w:val="24"/>
          <w:szCs w:val="24"/>
        </w:rPr>
        <w:t xml:space="preserve">Jimoh, U. U., &amp; Otokiti, K. V. (2022). The effect of poorly controlled physical development on urban food production in Ibadan, Nigeria. South African Journal of Geomatics, 11(2), 247-261. </w:t>
      </w:r>
      <w:hyperlink r:id="rId31" w:history="1">
        <w:r w:rsidRPr="00C36495">
          <w:rPr>
            <w:rStyle w:val="Hyperlink"/>
            <w:rFonts w:ascii="Times New Roman" w:hAnsi="Times New Roman" w:cs="Times New Roman"/>
            <w:sz w:val="24"/>
            <w:szCs w:val="24"/>
          </w:rPr>
          <w:t>https://doi.org/10.4314/sajg.v11i2.6</w:t>
        </w:r>
      </w:hyperlink>
      <w:r w:rsidRPr="00C36495">
        <w:rPr>
          <w:rFonts w:ascii="Times New Roman" w:hAnsi="Times New Roman" w:cs="Times New Roman"/>
          <w:color w:val="000000" w:themeColor="text1"/>
          <w:sz w:val="24"/>
          <w:szCs w:val="24"/>
        </w:rPr>
        <w:t xml:space="preserve"> </w:t>
      </w:r>
    </w:p>
    <w:p w14:paraId="4533D740" w14:textId="7BFE0C2C" w:rsidR="007E3DCF" w:rsidRPr="00C36495" w:rsidRDefault="00143BC2" w:rsidP="00C36495">
      <w:pPr>
        <w:pStyle w:val="ListParagraph"/>
        <w:numPr>
          <w:ilvl w:val="0"/>
          <w:numId w:val="2"/>
        </w:numPr>
        <w:spacing w:after="0" w:line="240" w:lineRule="auto"/>
        <w:rPr>
          <w:rFonts w:ascii="Times New Roman" w:hAnsi="Times New Roman" w:cs="Times New Roman"/>
          <w:color w:val="000000" w:themeColor="text1"/>
          <w:sz w:val="24"/>
          <w:szCs w:val="24"/>
        </w:rPr>
      </w:pPr>
      <w:r w:rsidRPr="00C36495">
        <w:rPr>
          <w:rFonts w:ascii="Times New Roman" w:hAnsi="Times New Roman" w:cs="Times New Roman"/>
          <w:color w:val="000000"/>
          <w:sz w:val="24"/>
          <w:szCs w:val="24"/>
        </w:rPr>
        <w:t xml:space="preserve">Khalil, K. F., Sadiq, C. J., &amp; Farhan, R. F. (2024). Space performance assessment of traditional houses in Akre. Journal of Asian Architecture and Building Engineering. </w:t>
      </w:r>
      <w:hyperlink r:id="rId32" w:history="1">
        <w:r w:rsidRPr="00C36495">
          <w:rPr>
            <w:rStyle w:val="Hyperlink"/>
            <w:rFonts w:ascii="Times New Roman" w:hAnsi="Times New Roman" w:cs="Times New Roman"/>
            <w:sz w:val="24"/>
            <w:szCs w:val="24"/>
          </w:rPr>
          <w:t>https://doi.org/10.1080/13467581.2024.2358212</w:t>
        </w:r>
      </w:hyperlink>
      <w:r w:rsidRPr="00C36495">
        <w:rPr>
          <w:rFonts w:ascii="Times New Roman" w:hAnsi="Times New Roman" w:cs="Times New Roman"/>
          <w:color w:val="000000"/>
          <w:sz w:val="24"/>
          <w:szCs w:val="24"/>
        </w:rPr>
        <w:t xml:space="preserve"> </w:t>
      </w:r>
    </w:p>
    <w:p w14:paraId="706B1E7E" w14:textId="77777777" w:rsidR="00C36495" w:rsidRPr="00C36495" w:rsidRDefault="00143BC2" w:rsidP="00C36495">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color w:val="000000"/>
          <w:sz w:val="24"/>
          <w:szCs w:val="24"/>
        </w:rPr>
      </w:pPr>
      <w:r w:rsidRPr="00C36495">
        <w:rPr>
          <w:rFonts w:ascii="Times New Roman" w:eastAsia="Times New Roman" w:hAnsi="Times New Roman" w:cs="Times New Roman"/>
          <w:color w:val="000000"/>
          <w:sz w:val="24"/>
          <w:szCs w:val="24"/>
        </w:rPr>
        <w:t xml:space="preserve">Kehinde, O. J., &amp; </w:t>
      </w:r>
      <w:proofErr w:type="spellStart"/>
      <w:r w:rsidRPr="00C36495">
        <w:rPr>
          <w:rFonts w:ascii="Times New Roman" w:eastAsia="Times New Roman" w:hAnsi="Times New Roman" w:cs="Times New Roman"/>
          <w:color w:val="000000"/>
          <w:sz w:val="24"/>
          <w:szCs w:val="24"/>
        </w:rPr>
        <w:t>Odiaka</w:t>
      </w:r>
      <w:proofErr w:type="spellEnd"/>
      <w:r w:rsidRPr="00C36495">
        <w:rPr>
          <w:rFonts w:ascii="Times New Roman" w:eastAsia="Times New Roman" w:hAnsi="Times New Roman" w:cs="Times New Roman"/>
          <w:color w:val="000000"/>
          <w:sz w:val="24"/>
          <w:szCs w:val="24"/>
        </w:rPr>
        <w:t xml:space="preserve">, N. O. W. (2020). Community policing and environmental design: Panaceas to crime prevention in Ibadan, Nigeria. UNIOSUN Journal of Engineering and Environmental Sciences, 2(2). </w:t>
      </w:r>
      <w:hyperlink r:id="rId33" w:history="1">
        <w:r w:rsidRPr="00C36495">
          <w:rPr>
            <w:rStyle w:val="Hyperlink"/>
            <w:rFonts w:ascii="Times New Roman" w:eastAsia="Times New Roman" w:hAnsi="Times New Roman" w:cs="Times New Roman"/>
            <w:sz w:val="24"/>
            <w:szCs w:val="24"/>
          </w:rPr>
          <w:t>https://doi.org/10.36108/ujees/0202.20.0230</w:t>
        </w:r>
      </w:hyperlink>
      <w:r w:rsidRPr="00C36495">
        <w:rPr>
          <w:rFonts w:ascii="Times New Roman" w:eastAsia="Times New Roman" w:hAnsi="Times New Roman" w:cs="Times New Roman"/>
          <w:color w:val="000000"/>
          <w:sz w:val="24"/>
          <w:szCs w:val="24"/>
        </w:rPr>
        <w:t xml:space="preserve"> </w:t>
      </w:r>
    </w:p>
    <w:p w14:paraId="49D11285" w14:textId="4AD53550" w:rsidR="007E3DCF" w:rsidRPr="00C36495" w:rsidRDefault="00143BC2" w:rsidP="00C36495">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iCs/>
          <w:color w:val="000000"/>
          <w:sz w:val="24"/>
          <w:szCs w:val="24"/>
        </w:rPr>
      </w:pPr>
      <w:proofErr w:type="spellStart"/>
      <w:r w:rsidRPr="00C36495">
        <w:rPr>
          <w:rFonts w:ascii="Times New Roman" w:hAnsi="Times New Roman" w:cs="Times New Roman"/>
          <w:sz w:val="24"/>
          <w:szCs w:val="24"/>
        </w:rPr>
        <w:lastRenderedPageBreak/>
        <w:t>Knaap</w:t>
      </w:r>
      <w:proofErr w:type="spellEnd"/>
      <w:r w:rsidRPr="00C36495">
        <w:rPr>
          <w:rFonts w:ascii="Times New Roman" w:hAnsi="Times New Roman" w:cs="Times New Roman"/>
          <w:sz w:val="24"/>
          <w:szCs w:val="24"/>
        </w:rPr>
        <w:t xml:space="preserve">, G. J., &amp; Hopkins, L. D. (2001). The inventory approach to urban growth boundaries. Journal of the American Planning Association, 67(3), 314–326. </w:t>
      </w:r>
      <w:hyperlink r:id="rId34" w:history="1">
        <w:r w:rsidRPr="00C36495">
          <w:rPr>
            <w:rStyle w:val="Hyperlink"/>
            <w:rFonts w:ascii="Times New Roman" w:hAnsi="Times New Roman" w:cs="Times New Roman"/>
            <w:sz w:val="24"/>
            <w:szCs w:val="24"/>
          </w:rPr>
          <w:t>https://doi.org/10.1080/01944360108976238</w:t>
        </w:r>
      </w:hyperlink>
      <w:r w:rsidRPr="00C36495">
        <w:rPr>
          <w:rFonts w:ascii="Times New Roman" w:hAnsi="Times New Roman" w:cs="Times New Roman"/>
          <w:sz w:val="24"/>
          <w:szCs w:val="24"/>
        </w:rPr>
        <w:t xml:space="preserve">  </w:t>
      </w:r>
    </w:p>
    <w:p w14:paraId="74C05FA4" w14:textId="77777777" w:rsidR="007E3DCF" w:rsidRPr="00C36495" w:rsidRDefault="00143BC2" w:rsidP="00C3649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C36495">
        <w:rPr>
          <w:rFonts w:ascii="Times New Roman" w:eastAsia="Times New Roman" w:hAnsi="Times New Roman" w:cs="Times New Roman"/>
          <w:i/>
          <w:color w:val="000000"/>
          <w:sz w:val="24"/>
          <w:szCs w:val="24"/>
        </w:rPr>
        <w:t xml:space="preserve">Lawrence, D. L., &amp; Low, S. M. (1990). The Built Environment and Spatial Form. Annual Review of Anthropology, 19, 453–505. </w:t>
      </w:r>
      <w:hyperlink r:id="rId35" w:history="1">
        <w:r w:rsidRPr="00C36495">
          <w:rPr>
            <w:rStyle w:val="Hyperlink"/>
            <w:rFonts w:ascii="Times New Roman" w:eastAsia="Times New Roman" w:hAnsi="Times New Roman" w:cs="Times New Roman"/>
            <w:i/>
            <w:sz w:val="24"/>
            <w:szCs w:val="24"/>
          </w:rPr>
          <w:t>https://doi.org/10.1146/annurev.an.19.100190.002321</w:t>
        </w:r>
      </w:hyperlink>
      <w:r w:rsidRPr="00C36495">
        <w:rPr>
          <w:rFonts w:ascii="Times New Roman" w:eastAsia="Times New Roman" w:hAnsi="Times New Roman" w:cs="Times New Roman"/>
          <w:i/>
          <w:color w:val="000000"/>
          <w:sz w:val="24"/>
          <w:szCs w:val="24"/>
        </w:rPr>
        <w:t xml:space="preserve"> </w:t>
      </w:r>
    </w:p>
    <w:p w14:paraId="132202ED" w14:textId="77777777" w:rsidR="007E3DCF" w:rsidRPr="00C36495" w:rsidRDefault="00143BC2" w:rsidP="00C36495">
      <w:pPr>
        <w:pStyle w:val="ListParagraph"/>
        <w:numPr>
          <w:ilvl w:val="0"/>
          <w:numId w:val="2"/>
        </w:numPr>
        <w:spacing w:after="0" w:line="240" w:lineRule="auto"/>
        <w:jc w:val="both"/>
        <w:rPr>
          <w:rFonts w:ascii="Times New Roman" w:hAnsi="Times New Roman" w:cs="Times New Roman"/>
          <w:color w:val="222222"/>
          <w:sz w:val="24"/>
          <w:szCs w:val="24"/>
          <w:shd w:val="clear" w:color="auto" w:fill="FFFFFF"/>
        </w:rPr>
      </w:pPr>
      <w:r w:rsidRPr="00C36495">
        <w:rPr>
          <w:rFonts w:ascii="Times New Roman" w:hAnsi="Times New Roman" w:cs="Times New Roman"/>
          <w:sz w:val="24"/>
          <w:szCs w:val="24"/>
        </w:rPr>
        <w:t xml:space="preserve">Liu, Y.; Liu, X.; Chen, Y.; Long, H. (2020). Land use transitions in China: Insights from the integrated analysis of satellite remote sensing data. J. Clean. Prod. 2020, 262, 121273. </w:t>
      </w:r>
    </w:p>
    <w:p w14:paraId="1AD70AC0" w14:textId="77777777" w:rsidR="007E3DCF" w:rsidRDefault="007E3DCF">
      <w:pPr>
        <w:pStyle w:val="NormalWeb"/>
        <w:shd w:val="clear" w:color="auto" w:fill="FFFFFF"/>
        <w:spacing w:before="0" w:beforeAutospacing="0" w:after="0" w:afterAutospacing="0"/>
        <w:jc w:val="both"/>
        <w:rPr>
          <w:sz w:val="16"/>
          <w:szCs w:val="16"/>
        </w:rPr>
      </w:pPr>
    </w:p>
    <w:p w14:paraId="46C43A9F" w14:textId="77777777" w:rsidR="007E3DCF" w:rsidRDefault="00143BC2" w:rsidP="00C36495">
      <w:pPr>
        <w:pStyle w:val="NormalWeb"/>
        <w:numPr>
          <w:ilvl w:val="0"/>
          <w:numId w:val="2"/>
        </w:numPr>
        <w:shd w:val="clear" w:color="auto" w:fill="FFFFFF"/>
        <w:spacing w:before="0" w:beforeAutospacing="0" w:after="0" w:afterAutospacing="0"/>
        <w:jc w:val="both"/>
      </w:pPr>
      <w:r>
        <w:t>Rapoport, A. (1969). House form and culture. Prentice Hall.</w:t>
      </w:r>
    </w:p>
    <w:p w14:paraId="7109BB8D" w14:textId="2AE521DB" w:rsidR="007E3DCF" w:rsidRDefault="007E3DCF" w:rsidP="00C36495">
      <w:pPr>
        <w:pStyle w:val="NormalWeb"/>
        <w:shd w:val="clear" w:color="auto" w:fill="FFFFFF"/>
        <w:spacing w:before="0" w:beforeAutospacing="0" w:after="0" w:afterAutospacing="0"/>
        <w:ind w:firstLine="60"/>
        <w:jc w:val="both"/>
        <w:rPr>
          <w:sz w:val="16"/>
          <w:szCs w:val="16"/>
        </w:rPr>
      </w:pPr>
    </w:p>
    <w:p w14:paraId="1D6D0F9A" w14:textId="77777777" w:rsidR="007E3DCF" w:rsidRDefault="00143BC2" w:rsidP="00C36495">
      <w:pPr>
        <w:pStyle w:val="NormalWeb"/>
        <w:numPr>
          <w:ilvl w:val="0"/>
          <w:numId w:val="2"/>
        </w:numPr>
        <w:shd w:val="clear" w:color="auto" w:fill="FFFFFF"/>
        <w:spacing w:before="0" w:beforeAutospacing="0" w:after="0" w:afterAutospacing="0"/>
        <w:jc w:val="both"/>
      </w:pPr>
      <w:r>
        <w:t>Shapiro, J. S. (1997). Fingerprints on the Landscape: Space Syntax Analysis and Cultural Evolution in the Northern Rio Grande. The Pennsylvania State University.</w:t>
      </w:r>
    </w:p>
    <w:p w14:paraId="7BFC58B0" w14:textId="77777777" w:rsidR="007E3DCF" w:rsidRDefault="00143BC2" w:rsidP="00C36495">
      <w:pPr>
        <w:pStyle w:val="NormalWeb"/>
        <w:numPr>
          <w:ilvl w:val="0"/>
          <w:numId w:val="2"/>
        </w:numPr>
        <w:shd w:val="clear" w:color="auto" w:fill="FFFFFF"/>
        <w:jc w:val="both"/>
        <w:rPr>
          <w:color w:val="000000"/>
          <w:shd w:val="clear" w:color="auto" w:fill="FFFFFF"/>
        </w:rPr>
      </w:pPr>
      <w:r>
        <w:rPr>
          <w:color w:val="000000"/>
          <w:shd w:val="clear" w:color="auto" w:fill="FFFFFF"/>
        </w:rPr>
        <w:t xml:space="preserve">Wen, N., Yin, H., Ma, Z., Peng, J., Tang, K., Yao, D., Xiang, G., Xu, L., Ye, J., &amp; Yu, H. (2025). Central Place Theory Based on Mobile Signal Data: The Case of Urban Parks in Beijing and Changsha. Land, 14(4), 673. </w:t>
      </w:r>
      <w:hyperlink r:id="rId36" w:history="1">
        <w:r>
          <w:rPr>
            <w:rStyle w:val="Hyperlink"/>
            <w:shd w:val="clear" w:color="auto" w:fill="FFFFFF"/>
          </w:rPr>
          <w:t>https://doi.org/10.3390/land14040673</w:t>
        </w:r>
      </w:hyperlink>
      <w:r>
        <w:rPr>
          <w:color w:val="000000"/>
          <w:shd w:val="clear" w:color="auto" w:fill="FFFFFF"/>
        </w:rPr>
        <w:t xml:space="preserve"> .</w:t>
      </w:r>
    </w:p>
    <w:sectPr w:rsidR="007E3DCF">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2D55F" w14:textId="77777777" w:rsidR="00CE0FC3" w:rsidRDefault="00CE0FC3">
      <w:pPr>
        <w:spacing w:line="240" w:lineRule="auto"/>
      </w:pPr>
      <w:r>
        <w:separator/>
      </w:r>
    </w:p>
  </w:endnote>
  <w:endnote w:type="continuationSeparator" w:id="0">
    <w:p w14:paraId="6D214B1E" w14:textId="77777777" w:rsidR="00CE0FC3" w:rsidRDefault="00CE0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CF1E" w14:textId="77777777" w:rsidR="007E3DCF" w:rsidRDefault="007E3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E5ABD" w14:textId="77777777" w:rsidR="007E3DCF" w:rsidRDefault="00143BC2">
    <w:pPr>
      <w:pStyle w:val="Footer"/>
      <w:jc w:val="center"/>
    </w:pPr>
    <w:r>
      <w:fldChar w:fldCharType="begin"/>
    </w:r>
    <w:r>
      <w:instrText xml:space="preserve"> PAGE   \* MERGEFORMAT </w:instrText>
    </w:r>
    <w:r>
      <w:fldChar w:fldCharType="separate"/>
    </w:r>
    <w:r>
      <w:t>12</w:t>
    </w:r>
    <w:r>
      <w:fldChar w:fldCharType="end"/>
    </w:r>
  </w:p>
  <w:p w14:paraId="1CDBEF10" w14:textId="77777777" w:rsidR="007E3DCF" w:rsidRDefault="007E3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461BE" w14:textId="77777777" w:rsidR="007E3DCF" w:rsidRDefault="007E3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1B4DE" w14:textId="77777777" w:rsidR="00CE0FC3" w:rsidRDefault="00CE0FC3">
      <w:pPr>
        <w:spacing w:after="0"/>
      </w:pPr>
      <w:r>
        <w:separator/>
      </w:r>
    </w:p>
  </w:footnote>
  <w:footnote w:type="continuationSeparator" w:id="0">
    <w:p w14:paraId="5BC2C511" w14:textId="77777777" w:rsidR="00CE0FC3" w:rsidRDefault="00CE0F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C761E" w14:textId="77777777" w:rsidR="007E3DCF" w:rsidRDefault="00601263">
    <w:pPr>
      <w:pStyle w:val="Header"/>
    </w:pPr>
    <w:r>
      <w:pict w14:anchorId="1E2E1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429829" o:spid="_x0000_s2050"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7194B" w14:textId="77777777" w:rsidR="007E3DCF" w:rsidRDefault="00601263">
    <w:pPr>
      <w:pStyle w:val="Header"/>
    </w:pPr>
    <w:r>
      <w:pict w14:anchorId="69067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429830" o:spid="_x0000_s2051" type="#_x0000_t136" style="position:absolute;margin-left:0;margin-top:0;width:555.05pt;height:104.6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42937" w14:textId="77777777" w:rsidR="007E3DCF" w:rsidRDefault="00601263">
    <w:pPr>
      <w:pStyle w:val="Header"/>
    </w:pPr>
    <w:r>
      <w:pict w14:anchorId="39278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429828" o:spid="_x0000_s2049"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1E115B"/>
    <w:multiLevelType w:val="hybridMultilevel"/>
    <w:tmpl w:val="A74EC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0F24C8"/>
    <w:multiLevelType w:val="multilevel"/>
    <w:tmpl w:val="710F24C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xtjA2MTc2M7IwMDBV0lEKTi0uzszPAykwrAUAdntP0iwAAAA="/>
  </w:docVars>
  <w:rsids>
    <w:rsidRoot w:val="007832F1"/>
    <w:rsid w:val="00001B4E"/>
    <w:rsid w:val="00097F10"/>
    <w:rsid w:val="000F6468"/>
    <w:rsid w:val="001035E1"/>
    <w:rsid w:val="00143BC2"/>
    <w:rsid w:val="001968F5"/>
    <w:rsid w:val="001E7D06"/>
    <w:rsid w:val="001F799D"/>
    <w:rsid w:val="00202E52"/>
    <w:rsid w:val="00240997"/>
    <w:rsid w:val="002A3E72"/>
    <w:rsid w:val="002A6228"/>
    <w:rsid w:val="00346ED9"/>
    <w:rsid w:val="003808E8"/>
    <w:rsid w:val="004F6DB5"/>
    <w:rsid w:val="00506674"/>
    <w:rsid w:val="00510ACB"/>
    <w:rsid w:val="00523DA9"/>
    <w:rsid w:val="00534255"/>
    <w:rsid w:val="0055153C"/>
    <w:rsid w:val="005A5D7C"/>
    <w:rsid w:val="005B1A86"/>
    <w:rsid w:val="00601263"/>
    <w:rsid w:val="006332D1"/>
    <w:rsid w:val="00661B3D"/>
    <w:rsid w:val="006A1B82"/>
    <w:rsid w:val="006B7022"/>
    <w:rsid w:val="00724DBB"/>
    <w:rsid w:val="0073023E"/>
    <w:rsid w:val="0073259C"/>
    <w:rsid w:val="00735752"/>
    <w:rsid w:val="007614F5"/>
    <w:rsid w:val="007759CF"/>
    <w:rsid w:val="007832F1"/>
    <w:rsid w:val="007D5209"/>
    <w:rsid w:val="007E3DCF"/>
    <w:rsid w:val="008B7883"/>
    <w:rsid w:val="008C736E"/>
    <w:rsid w:val="008F405D"/>
    <w:rsid w:val="009168BD"/>
    <w:rsid w:val="009A258D"/>
    <w:rsid w:val="00A0079C"/>
    <w:rsid w:val="00A14B53"/>
    <w:rsid w:val="00B269C0"/>
    <w:rsid w:val="00B43CFA"/>
    <w:rsid w:val="00B871B1"/>
    <w:rsid w:val="00C34E28"/>
    <w:rsid w:val="00C36495"/>
    <w:rsid w:val="00C620C5"/>
    <w:rsid w:val="00CB5BD9"/>
    <w:rsid w:val="00CC2DB9"/>
    <w:rsid w:val="00CE0E06"/>
    <w:rsid w:val="00CE0FC3"/>
    <w:rsid w:val="00CE61C9"/>
    <w:rsid w:val="00D62474"/>
    <w:rsid w:val="00D77B32"/>
    <w:rsid w:val="00E00D02"/>
    <w:rsid w:val="00E545F2"/>
    <w:rsid w:val="00E944F8"/>
    <w:rsid w:val="00E97052"/>
    <w:rsid w:val="00F147BE"/>
    <w:rsid w:val="00F5513E"/>
    <w:rsid w:val="00F93D0F"/>
    <w:rsid w:val="00FD3409"/>
    <w:rsid w:val="2CC14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E22D247"/>
  <w15:docId w15:val="{C519506C-A230-4E38-9F13-3FCAE8EF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paragraph" w:styleId="CommentText">
    <w:name w:val="annotation text"/>
    <w:basedOn w:val="Normal"/>
    <w:link w:val="CommentTextChar"/>
    <w:uiPriority w:val="99"/>
    <w:pPr>
      <w:spacing w:after="200"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styleId="Hyperlink">
    <w:name w:val="Hyperlink"/>
    <w:uiPriority w:val="99"/>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CommentTextChar">
    <w:name w:val="Comment Text Char"/>
    <w:basedOn w:val="DefaultParagraphFont"/>
    <w:link w:val="CommentText"/>
    <w:uiPriority w:val="99"/>
    <w:qFormat/>
    <w:rPr>
      <w:rFonts w:ascii="Calibri" w:eastAsia="Calibri" w:hAnsi="Calibri" w:cs="SimSun"/>
      <w:sz w:val="20"/>
      <w:szCs w:val="20"/>
    </w:rPr>
  </w:style>
  <w:style w:type="paragraph" w:styleId="ListParagraph">
    <w:name w:val="List Paragraph"/>
    <w:basedOn w:val="Normal"/>
    <w:uiPriority w:val="34"/>
    <w:qFormat/>
    <w:pPr>
      <w:spacing w:after="200" w:line="276" w:lineRule="auto"/>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customStyle="1" w:styleId="UnresolvedMention1">
    <w:name w:val="Unresolved Mention1"/>
    <w:basedOn w:val="DefaultParagraphFont"/>
    <w:uiPriority w:val="99"/>
    <w:rPr>
      <w:color w:val="605E5C"/>
      <w:shd w:val="clear" w:color="auto" w:fill="E1DFDD"/>
    </w:rPr>
  </w:style>
  <w:style w:type="character" w:customStyle="1" w:styleId="contributors">
    <w:name w:val="contributors"/>
    <w:basedOn w:val="DefaultParagraphFont"/>
  </w:style>
  <w:style w:type="character" w:customStyle="1" w:styleId="maintitle">
    <w:name w:val="maintitle"/>
    <w:basedOn w:val="DefaultParagraphFont"/>
  </w:style>
  <w:style w:type="character" w:customStyle="1" w:styleId="publisher-location">
    <w:name w:val="publisher-location"/>
    <w:basedOn w:val="DefaultParagraphFont"/>
  </w:style>
  <w:style w:type="character" w:customStyle="1" w:styleId="print-publication-date">
    <w:name w:val="print-publication-date"/>
    <w:basedOn w:val="DefaultParagraphFont"/>
  </w:style>
  <w:style w:type="character" w:customStyle="1" w:styleId="online-edition">
    <w:name w:val="online-edition"/>
    <w:basedOn w:val="DefaultParagraphFont"/>
  </w:style>
  <w:style w:type="character" w:customStyle="1" w:styleId="containing-site">
    <w:name w:val="containing-site"/>
    <w:basedOn w:val="DefaultParagraphFont"/>
  </w:style>
  <w:style w:type="character" w:customStyle="1" w:styleId="online-publication-date">
    <w:name w:val="online-publication-date"/>
    <w:basedOn w:val="DefaultParagraphFont"/>
  </w:style>
  <w:style w:type="character" w:customStyle="1" w:styleId="accessed-date">
    <w:name w:val="accessed-date"/>
    <w:basedOn w:val="DefaultParagraphFont"/>
  </w:style>
  <w:style w:type="character" w:customStyle="1" w:styleId="uv3um">
    <w:name w:val="uv3um"/>
    <w:basedOn w:val="DefaultParagraphFont"/>
  </w:style>
  <w:style w:type="table" w:customStyle="1" w:styleId="TableGrid1">
    <w:name w:val="Table Grid1"/>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w-headline">
    <w:name w:val="mw-headline"/>
    <w:basedOn w:val="DefaultParagraphFont"/>
    <w:qFormat/>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1016/j.spasta.2020.100485" TargetMode="External"/><Relationship Id="rId26" Type="http://schemas.openxmlformats.org/officeDocument/2006/relationships/hyperlink" Target="https://doi.org/10.54030/2788-564X/2022/sp1v1a4" TargetMode="External"/><Relationship Id="rId39" Type="http://schemas.openxmlformats.org/officeDocument/2006/relationships/footer" Target="footer1.xml"/><Relationship Id="rId21" Type="http://schemas.openxmlformats.org/officeDocument/2006/relationships/hyperlink" Target="https://www.spacesyntax.net/symposia/sss9/" TargetMode="External"/><Relationship Id="rId34" Type="http://schemas.openxmlformats.org/officeDocument/2006/relationships/hyperlink" Target="https://doi.org/10.1080/01944360108976238" TargetMode="Externa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doi.org/10.7176/CER.11.8.30-36" TargetMode="External"/><Relationship Id="rId29" Type="http://schemas.openxmlformats.org/officeDocument/2006/relationships/hyperlink" Target="https://doi.org/10.1057/s41271-022-00360-y"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ityterritoryarchitecture.springeropen.com/articles/10.1186/s40410-024-00236-6" TargetMode="External"/><Relationship Id="rId24" Type="http://schemas.openxmlformats.org/officeDocument/2006/relationships/hyperlink" Target="https://doi.org/10.1186/s40410-024-00236-6" TargetMode="External"/><Relationship Id="rId32" Type="http://schemas.openxmlformats.org/officeDocument/2006/relationships/hyperlink" Target="https://doi.org/10.1080/13467581.2024.2358212"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doi.org/10.30574/ijsra.2023.10.2.0886" TargetMode="External"/><Relationship Id="rId28" Type="http://schemas.openxmlformats.org/officeDocument/2006/relationships/hyperlink" Target="https://doi.org/10.1080/09614524.2020.1860193" TargetMode="External"/><Relationship Id="rId36" Type="http://schemas.openxmlformats.org/officeDocument/2006/relationships/hyperlink" Target="https://doi.org/10.3390/land14040673" TargetMode="External"/><Relationship Id="rId10" Type="http://schemas.openxmlformats.org/officeDocument/2006/relationships/hyperlink" Target="https://cityterritoryarchitecture.springeropen.com/articles/10.1186/s40410-024-00236-6" TargetMode="External"/><Relationship Id="rId19" Type="http://schemas.openxmlformats.org/officeDocument/2006/relationships/hyperlink" Target="https://doi.org/10.1016/B0-12-369398-5/00336-4" TargetMode="External"/><Relationship Id="rId31" Type="http://schemas.openxmlformats.org/officeDocument/2006/relationships/hyperlink" Target="https://doi.org/10.4314/sajg.v11i2.6"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hyperlink" Target="https://doi.org/10.1093/oso/9780197647769.003.0006" TargetMode="External"/><Relationship Id="rId27" Type="http://schemas.openxmlformats.org/officeDocument/2006/relationships/hyperlink" Target="https://doi.org/https://ejesm.org/doi/v11.1S" TargetMode="External"/><Relationship Id="rId30" Type="http://schemas.openxmlformats.org/officeDocument/2006/relationships/hyperlink" Target="https://doi.org/10.4314/ajbr.v26i2.4" TargetMode="External"/><Relationship Id="rId35" Type="http://schemas.openxmlformats.org/officeDocument/2006/relationships/hyperlink" Target="https://doi.org/10.1146/annurev.an.19.100190.002321"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cityterritoryarchitecture.springeropen.com/articles/10.1186/s40410-024-00236-6" TargetMode="External"/><Relationship Id="rId17" Type="http://schemas.openxmlformats.org/officeDocument/2006/relationships/hyperlink" Target="https://doi.org/10.22146/ijg.15341" TargetMode="External"/><Relationship Id="rId25" Type="http://schemas.openxmlformats.org/officeDocument/2006/relationships/hyperlink" Target="https://ojshostng.com/index.php/ajbr/article/view/2201" TargetMode="External"/><Relationship Id="rId33" Type="http://schemas.openxmlformats.org/officeDocument/2006/relationships/hyperlink" Target="https://doi.org/10.36108/ujees/0202.20.0230"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ADE86-7F2E-428E-A7AD-4BAC3CA4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14</Pages>
  <Words>4261</Words>
  <Characters>26717</Characters>
  <Application>Microsoft Office Word</Application>
  <DocSecurity>0</DocSecurity>
  <Lines>222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29</cp:revision>
  <dcterms:created xsi:type="dcterms:W3CDTF">2025-12-23T11:17:00Z</dcterms:created>
  <dcterms:modified xsi:type="dcterms:W3CDTF">2026-01-09T13:22:00Z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40833622-b031-4ac4-bd8b-cc29eb4b3ea9</vt:lpwstr>
  </property>
  <property fmtid="{D5CDD505-2E9C-101B-9397-08002B2CF9AE}" pid="3" name="ICV">
    <vt:lpwstr>1B1AC7E2D23A4EE29E3D7C982F79B124_13</vt:lpwstr>
  </property>
  <property fmtid="{D5CDD505-2E9C-101B-9397-08002B2CF9AE}" pid="4" name="KSOProductBuildVer">
    <vt:lpwstr>1033-12.2.0.23155</vt:lpwstr>
  </property>
</Properties>
</file>