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5930B" w14:textId="763ED7E8" w:rsidR="002A2B9F" w:rsidRDefault="00055196" w:rsidP="002A2B9F">
      <w:pPr>
        <w:jc w:val="center"/>
        <w:rPr>
          <w:rFonts w:ascii="Times New Roman" w:hAnsi="Times New Roman" w:cs="Times New Roman"/>
          <w:b/>
          <w:bCs/>
          <w:sz w:val="24"/>
          <w:szCs w:val="24"/>
        </w:rPr>
      </w:pPr>
      <w:r w:rsidRPr="00984230">
        <w:rPr>
          <w:rFonts w:ascii="Times New Roman" w:hAnsi="Times New Roman" w:cs="Times New Roman"/>
          <w:b/>
          <w:bCs/>
          <w:sz w:val="24"/>
          <w:szCs w:val="24"/>
        </w:rPr>
        <w:t xml:space="preserve"> </w:t>
      </w:r>
      <w:r w:rsidR="00A71E55" w:rsidRPr="00984230">
        <w:rPr>
          <w:rFonts w:ascii="Times New Roman" w:hAnsi="Times New Roman" w:cs="Times New Roman"/>
          <w:b/>
          <w:bCs/>
          <w:sz w:val="24"/>
          <w:szCs w:val="24"/>
        </w:rPr>
        <w:t xml:space="preserve">Residents’ </w:t>
      </w:r>
      <w:r w:rsidR="00A71E55" w:rsidRPr="00A71E55">
        <w:rPr>
          <w:rFonts w:ascii="Times New Roman" w:hAnsi="Times New Roman" w:cs="Times New Roman"/>
          <w:b/>
          <w:bCs/>
          <w:sz w:val="24"/>
          <w:szCs w:val="24"/>
          <w:highlight w:val="yellow"/>
        </w:rPr>
        <w:t xml:space="preserve">Satisfaction </w:t>
      </w:r>
      <w:r w:rsidR="00A71E55">
        <w:rPr>
          <w:rFonts w:ascii="Times New Roman" w:hAnsi="Times New Roman" w:cs="Times New Roman"/>
          <w:b/>
          <w:bCs/>
          <w:sz w:val="24"/>
          <w:szCs w:val="24"/>
          <w:highlight w:val="yellow"/>
        </w:rPr>
        <w:t>i</w:t>
      </w:r>
      <w:r w:rsidR="00A71E55" w:rsidRPr="00A71E55">
        <w:rPr>
          <w:rFonts w:ascii="Times New Roman" w:hAnsi="Times New Roman" w:cs="Times New Roman"/>
          <w:b/>
          <w:bCs/>
          <w:sz w:val="24"/>
          <w:szCs w:val="24"/>
          <w:highlight w:val="yellow"/>
        </w:rPr>
        <w:t>n Public</w:t>
      </w:r>
      <w:r w:rsidR="00A71E55" w:rsidRPr="00984230">
        <w:rPr>
          <w:rFonts w:ascii="Times New Roman" w:hAnsi="Times New Roman" w:cs="Times New Roman"/>
          <w:b/>
          <w:bCs/>
          <w:sz w:val="24"/>
          <w:szCs w:val="24"/>
        </w:rPr>
        <w:t xml:space="preserve"> </w:t>
      </w:r>
      <w:r w:rsidR="00A71E55">
        <w:rPr>
          <w:rFonts w:ascii="Times New Roman" w:hAnsi="Times New Roman" w:cs="Times New Roman"/>
          <w:b/>
          <w:bCs/>
          <w:sz w:val="24"/>
          <w:szCs w:val="24"/>
        </w:rPr>
        <w:t>a</w:t>
      </w:r>
      <w:r w:rsidR="00A71E55" w:rsidRPr="00984230">
        <w:rPr>
          <w:rFonts w:ascii="Times New Roman" w:hAnsi="Times New Roman" w:cs="Times New Roman"/>
          <w:b/>
          <w:bCs/>
          <w:sz w:val="24"/>
          <w:szCs w:val="24"/>
        </w:rPr>
        <w:t xml:space="preserve">nd Private Housing Estates </w:t>
      </w:r>
      <w:r w:rsidR="00A71E55">
        <w:rPr>
          <w:rFonts w:ascii="Times New Roman" w:hAnsi="Times New Roman" w:cs="Times New Roman"/>
          <w:b/>
          <w:bCs/>
          <w:sz w:val="24"/>
          <w:szCs w:val="24"/>
        </w:rPr>
        <w:t>in the</w:t>
      </w:r>
      <w:r w:rsidR="00A71E55" w:rsidRPr="00984230">
        <w:rPr>
          <w:rFonts w:ascii="Times New Roman" w:hAnsi="Times New Roman" w:cs="Times New Roman"/>
          <w:b/>
          <w:bCs/>
          <w:sz w:val="24"/>
          <w:szCs w:val="24"/>
        </w:rPr>
        <w:t xml:space="preserve"> Federal Capital Territory, Abuja</w:t>
      </w:r>
      <w:r w:rsidR="001D32CE">
        <w:rPr>
          <w:rFonts w:ascii="Times New Roman" w:hAnsi="Times New Roman" w:cs="Times New Roman"/>
          <w:b/>
          <w:bCs/>
          <w:sz w:val="24"/>
          <w:szCs w:val="24"/>
        </w:rPr>
        <w:t xml:space="preserve">, </w:t>
      </w:r>
      <w:r w:rsidR="001D32CE" w:rsidRPr="001D32CE">
        <w:rPr>
          <w:rFonts w:ascii="Times New Roman" w:hAnsi="Times New Roman" w:cs="Times New Roman"/>
          <w:b/>
          <w:bCs/>
          <w:sz w:val="24"/>
          <w:szCs w:val="24"/>
        </w:rPr>
        <w:t>Nigeria</w:t>
      </w:r>
    </w:p>
    <w:p w14:paraId="320D4A05" w14:textId="12EFEEBC" w:rsidR="00D97971" w:rsidRDefault="00D97971" w:rsidP="00D97971">
      <w:pPr>
        <w:spacing w:after="0" w:line="240" w:lineRule="auto"/>
        <w:jc w:val="center"/>
        <w:rPr>
          <w:rFonts w:ascii="Times New Roman" w:hAnsi="Times New Roman"/>
          <w:b/>
          <w:bCs/>
          <w:sz w:val="24"/>
          <w:szCs w:val="24"/>
        </w:rPr>
      </w:pPr>
    </w:p>
    <w:p w14:paraId="19A65507" w14:textId="1D189FE6" w:rsidR="00C826F7" w:rsidRDefault="00C826F7" w:rsidP="00D97971">
      <w:pPr>
        <w:spacing w:after="0" w:line="240" w:lineRule="auto"/>
        <w:jc w:val="center"/>
        <w:rPr>
          <w:rFonts w:ascii="Times New Roman" w:hAnsi="Times New Roman" w:cs="Times New Roman"/>
          <w:b/>
          <w:bCs/>
          <w:sz w:val="24"/>
          <w:szCs w:val="24"/>
        </w:rPr>
      </w:pPr>
    </w:p>
    <w:p w14:paraId="54BAF06D" w14:textId="77777777" w:rsidR="00C826F7" w:rsidRDefault="00C826F7" w:rsidP="00D97971">
      <w:pPr>
        <w:spacing w:after="0" w:line="240" w:lineRule="auto"/>
        <w:jc w:val="center"/>
        <w:rPr>
          <w:rFonts w:ascii="Times New Roman" w:hAnsi="Times New Roman" w:cs="Times New Roman"/>
          <w:b/>
          <w:bCs/>
          <w:sz w:val="24"/>
          <w:szCs w:val="24"/>
        </w:rPr>
      </w:pPr>
    </w:p>
    <w:p w14:paraId="764057B1" w14:textId="77777777" w:rsidR="00874153" w:rsidRDefault="00AD0257" w:rsidP="00874153">
      <w:pPr>
        <w:spacing w:after="0" w:line="240" w:lineRule="auto"/>
      </w:pPr>
      <w:r>
        <w:rPr>
          <w:rFonts w:ascii="Times New Roman" w:hAnsi="Times New Roman" w:cs="Times New Roman"/>
          <w:b/>
          <w:bCs/>
          <w:sz w:val="24"/>
          <w:szCs w:val="24"/>
        </w:rPr>
        <w:t xml:space="preserve">                                                                    </w:t>
      </w:r>
      <w:r w:rsidR="00874153">
        <w:rPr>
          <w:rFonts w:ascii="Times New Roman" w:hAnsi="Times New Roman" w:cs="Times New Roman"/>
          <w:b/>
          <w:bCs/>
          <w:sz w:val="24"/>
          <w:szCs w:val="24"/>
        </w:rPr>
        <w:t xml:space="preserve">Abstract </w:t>
      </w:r>
    </w:p>
    <w:p w14:paraId="5583E8D2" w14:textId="45D34D47" w:rsidR="00D52556" w:rsidRPr="00B521D8" w:rsidRDefault="00A71E55" w:rsidP="008016B7">
      <w:pPr>
        <w:pStyle w:val="Heading3"/>
        <w:spacing w:before="0" w:line="240" w:lineRule="auto"/>
        <w:jc w:val="both"/>
        <w:rPr>
          <w:rFonts w:ascii="Times New Roman" w:hAnsi="Times New Roman" w:cs="Times New Roman"/>
          <w:b w:val="0"/>
          <w:bCs w:val="0"/>
          <w:i/>
          <w:color w:val="000000" w:themeColor="text1"/>
          <w:sz w:val="24"/>
          <w:szCs w:val="24"/>
        </w:rPr>
      </w:pPr>
      <w:r w:rsidRPr="00656580">
        <w:rPr>
          <w:rFonts w:ascii="Times New Roman" w:hAnsi="Times New Roman" w:cs="Times New Roman"/>
          <w:b w:val="0"/>
          <w:bCs w:val="0"/>
          <w:i/>
          <w:iCs/>
          <w:color w:val="151515"/>
          <w:sz w:val="24"/>
          <w:szCs w:val="24"/>
          <w:highlight w:val="yellow"/>
        </w:rPr>
        <w:t>There is a relationship between housing facilities and housing satisfaction. As expected, various theoretical propositions have motivated interest in housing facilities and how they determine residential satisfaction.</w:t>
      </w:r>
      <w:r w:rsidRPr="00A71E55">
        <w:rPr>
          <w:rFonts w:ascii="Times New Roman" w:hAnsi="Times New Roman" w:cs="Times New Roman"/>
          <w:b w:val="0"/>
          <w:bCs w:val="0"/>
          <w:i/>
          <w:iCs/>
          <w:color w:val="151515"/>
          <w:sz w:val="24"/>
          <w:szCs w:val="24"/>
        </w:rPr>
        <w:t xml:space="preserve"> </w:t>
      </w:r>
      <w:r w:rsidR="00E926B3" w:rsidRPr="0003142F">
        <w:rPr>
          <w:rFonts w:ascii="Times New Roman" w:hAnsi="Times New Roman" w:cs="Times New Roman"/>
          <w:b w:val="0"/>
          <w:bCs w:val="0"/>
          <w:i/>
          <w:iCs/>
          <w:color w:val="151515"/>
          <w:sz w:val="24"/>
          <w:szCs w:val="24"/>
        </w:rPr>
        <w:t>This study assessed residents’ satisfaction with facilities in public and private housing estates in Abuja.</w:t>
      </w:r>
      <w:r w:rsidR="00E926B3" w:rsidRPr="00B521D8">
        <w:rPr>
          <w:rFonts w:ascii="Times New Roman" w:hAnsi="Times New Roman" w:cs="Times New Roman"/>
          <w:b w:val="0"/>
          <w:bCs w:val="0"/>
          <w:color w:val="151515"/>
          <w:sz w:val="24"/>
          <w:szCs w:val="24"/>
        </w:rPr>
        <w:t xml:space="preserve"> </w:t>
      </w:r>
      <w:r w:rsidR="00B669A7" w:rsidRPr="00B521D8">
        <w:rPr>
          <w:rFonts w:ascii="Times New Roman" w:eastAsia="Calibri" w:hAnsi="Times New Roman" w:cs="Times New Roman"/>
          <w:b w:val="0"/>
          <w:bCs w:val="0"/>
          <w:i/>
          <w:color w:val="000000" w:themeColor="text1"/>
          <w:sz w:val="24"/>
          <w:szCs w:val="24"/>
        </w:rPr>
        <w:t xml:space="preserve">The theory </w:t>
      </w:r>
      <w:r w:rsidR="00F21F11" w:rsidRPr="00B521D8">
        <w:rPr>
          <w:rFonts w:ascii="Times New Roman" w:eastAsia="Calibri" w:hAnsi="Times New Roman" w:cs="Times New Roman"/>
          <w:b w:val="0"/>
          <w:bCs w:val="0"/>
          <w:i/>
          <w:color w:val="000000" w:themeColor="text1"/>
          <w:sz w:val="24"/>
          <w:szCs w:val="24"/>
        </w:rPr>
        <w:t>of housing</w:t>
      </w:r>
      <w:r w:rsidR="009521E8" w:rsidRPr="00B521D8">
        <w:rPr>
          <w:rFonts w:ascii="Times New Roman" w:eastAsia="Calibri" w:hAnsi="Times New Roman" w:cs="Times New Roman"/>
          <w:b w:val="0"/>
          <w:bCs w:val="0"/>
          <w:i/>
          <w:color w:val="000000" w:themeColor="text1"/>
          <w:sz w:val="24"/>
          <w:szCs w:val="24"/>
        </w:rPr>
        <w:t xml:space="preserve"> satisfaction </w:t>
      </w:r>
      <w:r w:rsidR="00B669A7" w:rsidRPr="00B521D8">
        <w:rPr>
          <w:rFonts w:ascii="Times New Roman" w:eastAsia="Calibri" w:hAnsi="Times New Roman" w:cs="Times New Roman"/>
          <w:b w:val="0"/>
          <w:bCs w:val="0"/>
          <w:i/>
          <w:color w:val="000000" w:themeColor="text1"/>
          <w:sz w:val="24"/>
          <w:szCs w:val="24"/>
        </w:rPr>
        <w:t xml:space="preserve">was used to anchor the </w:t>
      </w:r>
      <w:r w:rsidR="00E926B3" w:rsidRPr="00B521D8">
        <w:rPr>
          <w:rFonts w:ascii="Times New Roman" w:eastAsia="Calibri" w:hAnsi="Times New Roman" w:cs="Times New Roman"/>
          <w:b w:val="0"/>
          <w:bCs w:val="0"/>
          <w:i/>
          <w:color w:val="000000" w:themeColor="text1"/>
          <w:sz w:val="24"/>
          <w:szCs w:val="24"/>
        </w:rPr>
        <w:t>study,</w:t>
      </w:r>
      <w:r w:rsidR="00E926B3" w:rsidRPr="00B521D8">
        <w:rPr>
          <w:rFonts w:ascii="Times New Roman" w:hAnsi="Times New Roman" w:cs="Times New Roman"/>
          <w:b w:val="0"/>
          <w:bCs w:val="0"/>
          <w:i/>
          <w:color w:val="000000" w:themeColor="text1"/>
          <w:sz w:val="24"/>
          <w:szCs w:val="24"/>
          <w:shd w:val="clear" w:color="auto" w:fill="FFFFFF"/>
        </w:rPr>
        <w:t xml:space="preserve"> which employed a case study research design and incorporated both primary and secondary data.</w:t>
      </w:r>
      <w:r w:rsidR="00D52556" w:rsidRPr="00B521D8">
        <w:rPr>
          <w:rFonts w:ascii="Times New Roman" w:hAnsi="Times New Roman" w:cs="Times New Roman"/>
          <w:b w:val="0"/>
          <w:bCs w:val="0"/>
          <w:i/>
          <w:color w:val="000000" w:themeColor="text1"/>
          <w:sz w:val="24"/>
          <w:szCs w:val="24"/>
          <w:shd w:val="clear" w:color="auto" w:fill="FFFFFF"/>
        </w:rPr>
        <w:t xml:space="preserve"> A simple random sampling technique was used to select the public and private estates in the study area. The public estate, Hillside, </w:t>
      </w:r>
      <w:r w:rsidR="006743BA">
        <w:rPr>
          <w:rFonts w:ascii="Times New Roman" w:hAnsi="Times New Roman" w:cs="Times New Roman"/>
          <w:b w:val="0"/>
          <w:bCs w:val="0"/>
          <w:i/>
          <w:color w:val="000000" w:themeColor="text1"/>
          <w:sz w:val="24"/>
          <w:szCs w:val="24"/>
          <w:shd w:val="clear" w:color="auto" w:fill="FFFFFF"/>
        </w:rPr>
        <w:t>had</w:t>
      </w:r>
      <w:r w:rsidR="00D52556" w:rsidRPr="00B521D8">
        <w:rPr>
          <w:rFonts w:ascii="Times New Roman" w:hAnsi="Times New Roman" w:cs="Times New Roman"/>
          <w:b w:val="0"/>
          <w:bCs w:val="0"/>
          <w:i/>
          <w:color w:val="000000" w:themeColor="text1"/>
          <w:sz w:val="24"/>
          <w:szCs w:val="24"/>
          <w:shd w:val="clear" w:color="auto" w:fill="FFFFFF"/>
        </w:rPr>
        <w:t xml:space="preserve"> 172 housing units, while the private estate, Brains and Hammers, had 161 units. Using the Yaro Yamane formula, with a 5% margin of error</w:t>
      </w:r>
      <w:r w:rsidR="006743BA">
        <w:rPr>
          <w:rFonts w:ascii="Times New Roman" w:hAnsi="Times New Roman" w:cs="Times New Roman"/>
          <w:b w:val="0"/>
          <w:bCs w:val="0"/>
          <w:i/>
          <w:color w:val="000000" w:themeColor="text1"/>
          <w:sz w:val="24"/>
          <w:szCs w:val="24"/>
          <w:shd w:val="clear" w:color="auto" w:fill="FFFFFF"/>
        </w:rPr>
        <w:t xml:space="preserve">, </w:t>
      </w:r>
      <w:r w:rsidR="00B521D8" w:rsidRPr="00B521D8">
        <w:rPr>
          <w:rFonts w:ascii="Times New Roman" w:hAnsi="Times New Roman" w:cs="Times New Roman"/>
          <w:b w:val="0"/>
          <w:bCs w:val="0"/>
          <w:i/>
          <w:color w:val="000000" w:themeColor="text1"/>
          <w:sz w:val="24"/>
          <w:szCs w:val="24"/>
          <w:shd w:val="clear" w:color="auto" w:fill="FFFFFF"/>
        </w:rPr>
        <w:t>the</w:t>
      </w:r>
      <w:r w:rsidR="00D52556" w:rsidRPr="00B521D8">
        <w:rPr>
          <w:rFonts w:ascii="Times New Roman" w:hAnsi="Times New Roman" w:cs="Times New Roman"/>
          <w:b w:val="0"/>
          <w:bCs w:val="0"/>
          <w:i/>
          <w:color w:val="000000" w:themeColor="text1"/>
          <w:sz w:val="24"/>
          <w:szCs w:val="24"/>
          <w:shd w:val="clear" w:color="auto" w:fill="FFFFFF"/>
        </w:rPr>
        <w:t xml:space="preserve"> total sample size </w:t>
      </w:r>
      <w:r w:rsidR="00B521D8" w:rsidRPr="00B521D8">
        <w:rPr>
          <w:rFonts w:ascii="Times New Roman" w:hAnsi="Times New Roman" w:cs="Times New Roman"/>
          <w:b w:val="0"/>
          <w:bCs w:val="0"/>
          <w:i/>
          <w:color w:val="000000" w:themeColor="text1"/>
          <w:sz w:val="24"/>
          <w:szCs w:val="24"/>
          <w:shd w:val="clear" w:color="auto" w:fill="FFFFFF"/>
        </w:rPr>
        <w:t xml:space="preserve">for </w:t>
      </w:r>
      <w:r w:rsidR="006743BA">
        <w:rPr>
          <w:rFonts w:ascii="Times New Roman" w:hAnsi="Times New Roman" w:cs="Times New Roman"/>
          <w:b w:val="0"/>
          <w:bCs w:val="0"/>
          <w:i/>
          <w:color w:val="000000" w:themeColor="text1"/>
          <w:sz w:val="24"/>
          <w:szCs w:val="24"/>
          <w:shd w:val="clear" w:color="auto" w:fill="FFFFFF"/>
        </w:rPr>
        <w:t xml:space="preserve">the survey for </w:t>
      </w:r>
      <w:r w:rsidR="00B521D8" w:rsidRPr="00B521D8">
        <w:rPr>
          <w:rFonts w:ascii="Times New Roman" w:hAnsi="Times New Roman" w:cs="Times New Roman"/>
          <w:b w:val="0"/>
          <w:bCs w:val="0"/>
          <w:i/>
          <w:color w:val="000000" w:themeColor="text1"/>
          <w:sz w:val="24"/>
          <w:szCs w:val="24"/>
          <w:shd w:val="clear" w:color="auto" w:fill="FFFFFF"/>
        </w:rPr>
        <w:t>the two estates</w:t>
      </w:r>
      <w:r w:rsidR="006743BA">
        <w:rPr>
          <w:rFonts w:ascii="Times New Roman" w:hAnsi="Times New Roman" w:cs="Times New Roman"/>
          <w:b w:val="0"/>
          <w:bCs w:val="0"/>
          <w:i/>
          <w:color w:val="000000" w:themeColor="text1"/>
          <w:sz w:val="24"/>
          <w:szCs w:val="24"/>
          <w:shd w:val="clear" w:color="auto" w:fill="FFFFFF"/>
        </w:rPr>
        <w:t xml:space="preserve"> was reduced</w:t>
      </w:r>
      <w:r w:rsidR="00B521D8" w:rsidRPr="00B521D8">
        <w:rPr>
          <w:rFonts w:ascii="Times New Roman" w:hAnsi="Times New Roman" w:cs="Times New Roman"/>
          <w:b w:val="0"/>
          <w:bCs w:val="0"/>
          <w:i/>
          <w:color w:val="000000" w:themeColor="text1"/>
          <w:sz w:val="24"/>
          <w:szCs w:val="24"/>
          <w:shd w:val="clear" w:color="auto" w:fill="FFFFFF"/>
        </w:rPr>
        <w:t xml:space="preserve"> to</w:t>
      </w:r>
      <w:r w:rsidR="00D52556" w:rsidRPr="00B521D8">
        <w:rPr>
          <w:rFonts w:ascii="Times New Roman" w:hAnsi="Times New Roman" w:cs="Times New Roman"/>
          <w:b w:val="0"/>
          <w:bCs w:val="0"/>
          <w:i/>
          <w:color w:val="000000" w:themeColor="text1"/>
          <w:sz w:val="24"/>
          <w:szCs w:val="24"/>
          <w:shd w:val="clear" w:color="auto" w:fill="FFFFFF"/>
        </w:rPr>
        <w:t xml:space="preserve"> 235. However, only 188 questionnaires were retrieved for analysis.</w:t>
      </w:r>
      <w:r w:rsidR="00B669A7" w:rsidRPr="00B521D8">
        <w:rPr>
          <w:rFonts w:ascii="Times New Roman" w:hAnsi="Times New Roman" w:cs="Times New Roman"/>
          <w:b w:val="0"/>
          <w:bCs w:val="0"/>
          <w:i/>
          <w:color w:val="000000" w:themeColor="text1"/>
          <w:sz w:val="24"/>
          <w:szCs w:val="24"/>
        </w:rPr>
        <w:t xml:space="preserve"> </w:t>
      </w:r>
      <w:r w:rsidR="00B669A7" w:rsidRPr="00B521D8">
        <w:rPr>
          <w:rFonts w:ascii="Times New Roman" w:eastAsia="Calibri" w:hAnsi="Times New Roman" w:cs="Times New Roman"/>
          <w:b w:val="0"/>
          <w:bCs w:val="0"/>
          <w:i/>
          <w:color w:val="000000" w:themeColor="text1"/>
          <w:sz w:val="24"/>
          <w:szCs w:val="24"/>
        </w:rPr>
        <w:t xml:space="preserve">Both descriptive and inferential </w:t>
      </w:r>
      <w:r w:rsidR="0015785B" w:rsidRPr="00B521D8">
        <w:rPr>
          <w:rFonts w:ascii="Times New Roman" w:eastAsia="Calibri" w:hAnsi="Times New Roman" w:cs="Times New Roman"/>
          <w:b w:val="0"/>
          <w:bCs w:val="0"/>
          <w:i/>
          <w:color w:val="000000" w:themeColor="text1"/>
          <w:sz w:val="24"/>
          <w:szCs w:val="24"/>
        </w:rPr>
        <w:t>(</w:t>
      </w:r>
      <w:r w:rsidR="00B669A7" w:rsidRPr="00B521D8">
        <w:rPr>
          <w:rFonts w:ascii="Times New Roman" w:eastAsia="Calibri" w:hAnsi="Times New Roman" w:cs="Times New Roman"/>
          <w:b w:val="0"/>
          <w:bCs w:val="0"/>
          <w:i/>
          <w:color w:val="000000" w:themeColor="text1"/>
          <w:sz w:val="24"/>
          <w:szCs w:val="24"/>
        </w:rPr>
        <w:t>regression analysis) statistics were employed</w:t>
      </w:r>
      <w:r w:rsidR="00B669A7" w:rsidRPr="00B521D8">
        <w:rPr>
          <w:rFonts w:ascii="Times New Roman" w:hAnsi="Times New Roman" w:cs="Times New Roman"/>
          <w:b w:val="0"/>
          <w:bCs w:val="0"/>
          <w:i/>
          <w:color w:val="000000" w:themeColor="text1"/>
          <w:sz w:val="24"/>
          <w:szCs w:val="24"/>
        </w:rPr>
        <w:t xml:space="preserve"> to analyze the data at p=0.05% confidence level</w:t>
      </w:r>
      <w:r w:rsidR="0015785B" w:rsidRPr="00B521D8">
        <w:rPr>
          <w:rFonts w:ascii="Times New Roman" w:hAnsi="Times New Roman" w:cs="Times New Roman"/>
          <w:b w:val="0"/>
          <w:bCs w:val="0"/>
          <w:i/>
          <w:color w:val="000000" w:themeColor="text1"/>
          <w:sz w:val="24"/>
          <w:szCs w:val="24"/>
        </w:rPr>
        <w:t>.</w:t>
      </w:r>
      <w:r w:rsidR="00B669A7" w:rsidRPr="00B521D8">
        <w:rPr>
          <w:rFonts w:ascii="Times New Roman" w:eastAsia="Calibri" w:hAnsi="Times New Roman" w:cs="Times New Roman"/>
          <w:b w:val="0"/>
          <w:bCs w:val="0"/>
          <w:i/>
          <w:color w:val="000000" w:themeColor="text1"/>
          <w:sz w:val="24"/>
          <w:szCs w:val="24"/>
        </w:rPr>
        <w:t xml:space="preserve"> </w:t>
      </w:r>
      <w:r w:rsidR="00B669A7" w:rsidRPr="00B521D8">
        <w:rPr>
          <w:rFonts w:ascii="Times New Roman" w:hAnsi="Times New Roman" w:cs="Times New Roman"/>
          <w:b w:val="0"/>
          <w:bCs w:val="0"/>
          <w:i/>
          <w:color w:val="000000" w:themeColor="text1"/>
          <w:sz w:val="24"/>
          <w:szCs w:val="24"/>
        </w:rPr>
        <w:t xml:space="preserve"> </w:t>
      </w:r>
      <w:r w:rsidR="00D52556" w:rsidRPr="00B521D8">
        <w:rPr>
          <w:rFonts w:ascii="Times New Roman" w:eastAsia="Times New Roman" w:hAnsi="Times New Roman" w:cs="Times New Roman"/>
          <w:b w:val="0"/>
          <w:bCs w:val="0"/>
          <w:i/>
          <w:color w:val="000000" w:themeColor="text1"/>
          <w:sz w:val="24"/>
          <w:szCs w:val="24"/>
        </w:rPr>
        <w:t>The findings revealed that a majority (44.2%) of respondents in the private housing estate reported a low level of facilities satisfaction, while a larger proportion (47.1%) in the public estate indicated moderate satisfaction. The quality of facilities was identified as the most significant factor affecting satisfaction, with 91.9% of respondents highlighting its importance. Additionally, the relationship between facilities satisfaction and housing satisfaction was found to be positive and significant, with a stronger correlation in the private estate (0.6799) compared to the public estate (0.2393). Residents reported several challenges affecting their facilities satisfaction, including poor maintenance culture, inadequacy of some facilities, and high water and electricity bills. The study recommends that policymakers enact planning laws to ensure compliance and effective monitoring of facilities.</w:t>
      </w:r>
    </w:p>
    <w:p w14:paraId="38297A19" w14:textId="77777777" w:rsidR="00E926B3" w:rsidRPr="00D52556" w:rsidRDefault="00E926B3" w:rsidP="00D52556">
      <w:pPr>
        <w:spacing w:after="0" w:line="240" w:lineRule="auto"/>
        <w:rPr>
          <w:rFonts w:ascii="Times New Roman" w:eastAsia="Times New Roman" w:hAnsi="Times New Roman" w:cs="Times New Roman"/>
          <w:sz w:val="24"/>
          <w:szCs w:val="24"/>
        </w:rPr>
      </w:pPr>
    </w:p>
    <w:p w14:paraId="36FDD9CF" w14:textId="77777777" w:rsidR="00874153" w:rsidRPr="00984230" w:rsidRDefault="00874153" w:rsidP="00874153">
      <w:pPr>
        <w:spacing w:line="240" w:lineRule="auto"/>
        <w:jc w:val="both"/>
        <w:rPr>
          <w:rFonts w:ascii="Times New Roman" w:eastAsia="Calibri" w:hAnsi="Times New Roman" w:cs="Times New Roman"/>
          <w:b/>
          <w:sz w:val="24"/>
          <w:szCs w:val="24"/>
        </w:rPr>
      </w:pPr>
      <w:r w:rsidRPr="00984230">
        <w:rPr>
          <w:rFonts w:ascii="Times New Roman" w:eastAsia="Calibri" w:hAnsi="Times New Roman" w:cs="Times New Roman"/>
          <w:b/>
          <w:sz w:val="24"/>
          <w:szCs w:val="24"/>
        </w:rPr>
        <w:t xml:space="preserve">Keywords: </w:t>
      </w:r>
      <w:r w:rsidRPr="00656580">
        <w:rPr>
          <w:rFonts w:ascii="Times New Roman" w:eastAsia="Calibri" w:hAnsi="Times New Roman" w:cs="Times New Roman"/>
          <w:bCs/>
          <w:i/>
          <w:iCs/>
          <w:sz w:val="24"/>
          <w:szCs w:val="24"/>
        </w:rPr>
        <w:t>Residents, Facilities, Satisfaction, Public and Private Housing Estates</w:t>
      </w:r>
    </w:p>
    <w:p w14:paraId="43999B76" w14:textId="77777777" w:rsidR="00874153" w:rsidRPr="00984230" w:rsidRDefault="00874153" w:rsidP="00874153">
      <w:pPr>
        <w:spacing w:after="0" w:line="240" w:lineRule="auto"/>
      </w:pPr>
    </w:p>
    <w:p w14:paraId="76EDDFB8" w14:textId="77777777" w:rsidR="00874153" w:rsidRPr="00984230" w:rsidRDefault="00874153" w:rsidP="00C10752">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INTRODUCTION</w:t>
      </w:r>
    </w:p>
    <w:p w14:paraId="1EAC9E97" w14:textId="77777777" w:rsidR="00B9736D" w:rsidRPr="00984230" w:rsidRDefault="00B9736D" w:rsidP="00874153">
      <w:pPr>
        <w:spacing w:after="0" w:line="240" w:lineRule="auto"/>
      </w:pPr>
    </w:p>
    <w:p w14:paraId="5F4CCD5D" w14:textId="0BF98CA6" w:rsidR="00874153" w:rsidRPr="00984230" w:rsidRDefault="00FD2070" w:rsidP="00874153">
      <w:pPr>
        <w:spacing w:line="360" w:lineRule="auto"/>
        <w:jc w:val="both"/>
        <w:rPr>
          <w:rFonts w:ascii="Times New Roman" w:hAnsi="Times New Roman" w:cs="Times New Roman"/>
          <w:sz w:val="24"/>
          <w:szCs w:val="24"/>
        </w:rPr>
      </w:pPr>
      <w:r w:rsidRPr="00656580">
        <w:rPr>
          <w:rFonts w:ascii="Times New Roman" w:hAnsi="Times New Roman" w:cs="Times New Roman"/>
          <w:sz w:val="24"/>
          <w:szCs w:val="24"/>
          <w:highlight w:val="yellow"/>
        </w:rPr>
        <w:t>The place of dwelling can be understood as a subsystem of the environment and the main environmental anchor for its inhabitants. Housing is a key determinant of health and well-being. Several dimensions of housing contribute to health, such as affordability, access, and housing conditions</w:t>
      </w:r>
      <w:r>
        <w:rPr>
          <w:rFonts w:ascii="Times New Roman" w:hAnsi="Times New Roman" w:cs="Times New Roman"/>
          <w:sz w:val="24"/>
          <w:szCs w:val="24"/>
          <w:highlight w:val="yellow"/>
        </w:rPr>
        <w:t xml:space="preserve"> (</w:t>
      </w:r>
      <w:r w:rsidRPr="00FD2070">
        <w:rPr>
          <w:rFonts w:ascii="Times New Roman" w:hAnsi="Times New Roman" w:cs="Times New Roman"/>
          <w:sz w:val="24"/>
          <w:szCs w:val="24"/>
          <w:highlight w:val="yellow"/>
        </w:rPr>
        <w:t>González</w:t>
      </w:r>
      <w:r>
        <w:rPr>
          <w:rFonts w:ascii="Times New Roman" w:hAnsi="Times New Roman" w:cs="Times New Roman"/>
          <w:sz w:val="24"/>
          <w:szCs w:val="24"/>
          <w:highlight w:val="yellow"/>
        </w:rPr>
        <w:t xml:space="preserve"> et al., 2024)</w:t>
      </w:r>
      <w:r w:rsidRPr="00656580">
        <w:rPr>
          <w:rFonts w:ascii="Times New Roman" w:hAnsi="Times New Roman" w:cs="Times New Roman"/>
          <w:sz w:val="24"/>
          <w:szCs w:val="24"/>
          <w:highlight w:val="yellow"/>
        </w:rPr>
        <w:t>. It</w:t>
      </w:r>
      <w:r w:rsidRPr="00984230">
        <w:rPr>
          <w:rFonts w:ascii="Times New Roman" w:hAnsi="Times New Roman" w:cs="Times New Roman"/>
          <w:sz w:val="24"/>
          <w:szCs w:val="24"/>
        </w:rPr>
        <w:t xml:space="preserve"> </w:t>
      </w:r>
      <w:r w:rsidR="00874153" w:rsidRPr="00984230">
        <w:rPr>
          <w:rFonts w:ascii="Times New Roman" w:hAnsi="Times New Roman" w:cs="Times New Roman"/>
          <w:sz w:val="24"/>
          <w:szCs w:val="24"/>
        </w:rPr>
        <w:t>is the temporary or permanent physical structure which provides shelter for man plus all the ancillary facilities within and outside the structure and the environment of the structure which includes facilities and services, all of which contribute to the physical, health, mental, and material wellbeing, comfort and satisfaction of an individual or family (Wahab, 2016</w:t>
      </w:r>
      <w:r w:rsidR="00A833D9" w:rsidRPr="00984230">
        <w:rPr>
          <w:rFonts w:ascii="Times New Roman" w:hAnsi="Times New Roman" w:cs="Times New Roman"/>
          <w:sz w:val="24"/>
          <w:szCs w:val="24"/>
        </w:rPr>
        <w:t xml:space="preserve">; </w:t>
      </w:r>
      <w:proofErr w:type="spellStart"/>
      <w:r w:rsidR="00A833D9" w:rsidRPr="00984230">
        <w:rPr>
          <w:rFonts w:ascii="Times New Roman" w:hAnsi="Times New Roman" w:cs="Times New Roman"/>
          <w:sz w:val="24"/>
          <w:szCs w:val="24"/>
        </w:rPr>
        <w:t>Jimoh</w:t>
      </w:r>
      <w:proofErr w:type="spellEnd"/>
      <w:r w:rsidR="00A833D9" w:rsidRPr="00984230">
        <w:rPr>
          <w:rFonts w:ascii="Times New Roman" w:hAnsi="Times New Roman" w:cs="Times New Roman"/>
          <w:sz w:val="24"/>
          <w:szCs w:val="24"/>
        </w:rPr>
        <w:t xml:space="preserve"> </w:t>
      </w:r>
      <w:r w:rsidR="008016B7" w:rsidRPr="00984230">
        <w:rPr>
          <w:rFonts w:ascii="Times New Roman" w:hAnsi="Times New Roman" w:cs="Times New Roman"/>
          <w:sz w:val="24"/>
          <w:szCs w:val="24"/>
        </w:rPr>
        <w:t>&amp;</w:t>
      </w:r>
      <w:r w:rsidR="00A833D9" w:rsidRPr="00984230">
        <w:rPr>
          <w:rFonts w:ascii="Times New Roman" w:hAnsi="Times New Roman" w:cs="Times New Roman"/>
          <w:sz w:val="24"/>
          <w:szCs w:val="24"/>
        </w:rPr>
        <w:t xml:space="preserve"> </w:t>
      </w:r>
      <w:proofErr w:type="spellStart"/>
      <w:r w:rsidR="00A833D9" w:rsidRPr="00984230">
        <w:rPr>
          <w:rFonts w:ascii="Times New Roman" w:hAnsi="Times New Roman" w:cs="Times New Roman"/>
          <w:sz w:val="24"/>
          <w:szCs w:val="24"/>
        </w:rPr>
        <w:t>Famewo</w:t>
      </w:r>
      <w:proofErr w:type="spellEnd"/>
      <w:r w:rsidR="00A833D9" w:rsidRPr="00984230">
        <w:rPr>
          <w:rFonts w:ascii="Times New Roman" w:hAnsi="Times New Roman" w:cs="Times New Roman"/>
          <w:sz w:val="24"/>
          <w:szCs w:val="24"/>
        </w:rPr>
        <w:t>, 2022</w:t>
      </w:r>
      <w:r w:rsidR="00874153" w:rsidRPr="00984230">
        <w:rPr>
          <w:rFonts w:ascii="Times New Roman" w:hAnsi="Times New Roman" w:cs="Times New Roman"/>
          <w:sz w:val="24"/>
          <w:szCs w:val="24"/>
        </w:rPr>
        <w:t>). Research on housing tend to view it as a consumable good that could be demanded and sold in what is seen as a housing market</w:t>
      </w:r>
      <w:r w:rsidR="00471B89">
        <w:rPr>
          <w:rFonts w:ascii="Times New Roman" w:hAnsi="Times New Roman" w:cs="Times New Roman"/>
          <w:sz w:val="24"/>
          <w:szCs w:val="24"/>
        </w:rPr>
        <w:t xml:space="preserve"> </w:t>
      </w:r>
      <w:r w:rsidR="00471B89" w:rsidRPr="00471B89">
        <w:rPr>
          <w:rFonts w:ascii="Times New Roman" w:hAnsi="Times New Roman" w:cs="Times New Roman"/>
          <w:sz w:val="24"/>
          <w:szCs w:val="24"/>
        </w:rPr>
        <w:t>(</w:t>
      </w:r>
      <w:proofErr w:type="spellStart"/>
      <w:r w:rsidR="00471B89" w:rsidRPr="00656580">
        <w:rPr>
          <w:rFonts w:ascii="Times New Roman" w:eastAsia="Calibri" w:hAnsi="Times New Roman" w:cs="Times New Roman"/>
          <w:sz w:val="24"/>
          <w:szCs w:val="24"/>
          <w:highlight w:val="yellow"/>
        </w:rPr>
        <w:t>Emami</w:t>
      </w:r>
      <w:proofErr w:type="spellEnd"/>
      <w:r w:rsidR="00471B89" w:rsidRPr="00656580">
        <w:rPr>
          <w:rFonts w:ascii="Times New Roman" w:eastAsia="Calibri" w:hAnsi="Times New Roman" w:cs="Times New Roman"/>
          <w:sz w:val="24"/>
          <w:szCs w:val="24"/>
          <w:highlight w:val="yellow"/>
        </w:rPr>
        <w:t xml:space="preserve"> &amp; </w:t>
      </w:r>
      <w:proofErr w:type="spellStart"/>
      <w:r w:rsidR="00471B89" w:rsidRPr="00656580">
        <w:rPr>
          <w:rFonts w:ascii="Times New Roman" w:eastAsia="Calibri" w:hAnsi="Times New Roman" w:cs="Times New Roman"/>
          <w:sz w:val="24"/>
          <w:szCs w:val="24"/>
          <w:highlight w:val="yellow"/>
        </w:rPr>
        <w:lastRenderedPageBreak/>
        <w:t>Sadeghlou</w:t>
      </w:r>
      <w:proofErr w:type="spellEnd"/>
      <w:r w:rsidR="00471B89" w:rsidRPr="00656580">
        <w:rPr>
          <w:rFonts w:ascii="Times New Roman" w:eastAsia="Calibri" w:hAnsi="Times New Roman" w:cs="Times New Roman"/>
          <w:sz w:val="24"/>
          <w:szCs w:val="24"/>
          <w:highlight w:val="yellow"/>
        </w:rPr>
        <w:t>, 2021</w:t>
      </w:r>
      <w:r w:rsidR="00471B89" w:rsidRPr="00471B89">
        <w:rPr>
          <w:rFonts w:ascii="Times New Roman" w:hAnsi="Times New Roman" w:cs="Times New Roman"/>
          <w:sz w:val="24"/>
          <w:szCs w:val="24"/>
        </w:rPr>
        <w:t>)</w:t>
      </w:r>
      <w:r w:rsidR="00874153" w:rsidRPr="00471B89">
        <w:rPr>
          <w:rFonts w:ascii="Times New Roman" w:hAnsi="Times New Roman" w:cs="Times New Roman"/>
          <w:sz w:val="24"/>
          <w:szCs w:val="24"/>
        </w:rPr>
        <w:t>.</w:t>
      </w:r>
      <w:r w:rsidR="00874153" w:rsidRPr="00984230">
        <w:rPr>
          <w:rFonts w:ascii="Times New Roman" w:hAnsi="Times New Roman" w:cs="Times New Roman"/>
          <w:sz w:val="24"/>
          <w:szCs w:val="24"/>
        </w:rPr>
        <w:t xml:space="preserve"> In other words, the concept of ‘housing’ recognizes that occupancy of housing involves the consumption of housing facilities from which the occupant derives some satisfaction (</w:t>
      </w:r>
      <w:proofErr w:type="spellStart"/>
      <w:r w:rsidR="00874153" w:rsidRPr="00984230">
        <w:rPr>
          <w:rFonts w:ascii="Times New Roman" w:hAnsi="Times New Roman" w:cs="Times New Roman"/>
          <w:sz w:val="24"/>
          <w:szCs w:val="24"/>
        </w:rPr>
        <w:t>Egunjobi</w:t>
      </w:r>
      <w:proofErr w:type="spellEnd"/>
      <w:r w:rsidR="00874153" w:rsidRPr="00984230">
        <w:rPr>
          <w:rFonts w:ascii="Times New Roman" w:hAnsi="Times New Roman" w:cs="Times New Roman"/>
          <w:sz w:val="24"/>
          <w:szCs w:val="24"/>
        </w:rPr>
        <w:t xml:space="preserve"> </w:t>
      </w:r>
      <w:r w:rsidR="008016B7" w:rsidRPr="00984230">
        <w:rPr>
          <w:rFonts w:ascii="Times New Roman" w:hAnsi="Times New Roman" w:cs="Times New Roman"/>
          <w:sz w:val="24"/>
          <w:szCs w:val="24"/>
        </w:rPr>
        <w:t>&amp;</w:t>
      </w:r>
      <w:r w:rsidR="00874153" w:rsidRPr="00984230">
        <w:rPr>
          <w:rFonts w:ascii="Times New Roman" w:hAnsi="Times New Roman" w:cs="Times New Roman"/>
          <w:sz w:val="24"/>
          <w:szCs w:val="24"/>
        </w:rPr>
        <w:t xml:space="preserve"> Alabi, 2016). Indeed, some authors portray issues around housing like housing tenure, housing quality, and housing career as an integral part of human existence that determines the general quality of life (</w:t>
      </w:r>
      <w:r w:rsidR="006934F2" w:rsidRPr="006934F2">
        <w:rPr>
          <w:rFonts w:ascii="Times New Roman" w:hAnsi="Times New Roman" w:cs="Times New Roman"/>
          <w:sz w:val="24"/>
          <w:szCs w:val="24"/>
        </w:rPr>
        <w:t xml:space="preserve">Augusta </w:t>
      </w:r>
      <w:r w:rsidR="006934F2">
        <w:rPr>
          <w:rFonts w:ascii="Times New Roman" w:hAnsi="Times New Roman" w:cs="Times New Roman"/>
          <w:sz w:val="24"/>
          <w:szCs w:val="24"/>
        </w:rPr>
        <w:t xml:space="preserve">&amp; </w:t>
      </w:r>
      <w:r w:rsidR="006934F2" w:rsidRPr="006934F2">
        <w:rPr>
          <w:rFonts w:ascii="Times New Roman" w:hAnsi="Times New Roman" w:cs="Times New Roman"/>
          <w:sz w:val="24"/>
          <w:szCs w:val="24"/>
        </w:rPr>
        <w:t>Victor</w:t>
      </w:r>
      <w:r w:rsidR="006934F2">
        <w:rPr>
          <w:rFonts w:ascii="Times New Roman" w:hAnsi="Times New Roman" w:cs="Times New Roman"/>
          <w:sz w:val="24"/>
          <w:szCs w:val="24"/>
        </w:rPr>
        <w:t xml:space="preserve">, 2023; </w:t>
      </w:r>
      <w:proofErr w:type="spellStart"/>
      <w:r w:rsidR="00874153" w:rsidRPr="00984230">
        <w:rPr>
          <w:rFonts w:ascii="Times New Roman" w:hAnsi="Times New Roman" w:cs="Times New Roman"/>
          <w:sz w:val="24"/>
          <w:szCs w:val="24"/>
        </w:rPr>
        <w:t>Baiden</w:t>
      </w:r>
      <w:proofErr w:type="spellEnd"/>
      <w:r w:rsidR="00874153" w:rsidRPr="00984230">
        <w:rPr>
          <w:rFonts w:ascii="Times New Roman" w:hAnsi="Times New Roman" w:cs="Times New Roman"/>
          <w:sz w:val="24"/>
          <w:szCs w:val="24"/>
        </w:rPr>
        <w:t xml:space="preserve"> </w:t>
      </w:r>
      <w:r w:rsidR="00874153" w:rsidRPr="00984230">
        <w:rPr>
          <w:rFonts w:ascii="Times New Roman" w:hAnsi="Times New Roman" w:cs="Times New Roman"/>
          <w:i/>
          <w:sz w:val="24"/>
          <w:szCs w:val="24"/>
        </w:rPr>
        <w:t>et al</w:t>
      </w:r>
      <w:r w:rsidR="00874153" w:rsidRPr="00984230">
        <w:rPr>
          <w:rFonts w:ascii="Times New Roman" w:hAnsi="Times New Roman" w:cs="Times New Roman"/>
          <w:sz w:val="24"/>
          <w:szCs w:val="24"/>
        </w:rPr>
        <w:t xml:space="preserve">., 2010; Lee and Park, 2010; Moola </w:t>
      </w:r>
      <w:r w:rsidR="00874153" w:rsidRPr="00984230">
        <w:rPr>
          <w:rFonts w:ascii="Times New Roman" w:hAnsi="Times New Roman" w:cs="Times New Roman"/>
          <w:i/>
          <w:sz w:val="24"/>
          <w:szCs w:val="24"/>
        </w:rPr>
        <w:t>et al</w:t>
      </w:r>
      <w:r w:rsidR="00874153" w:rsidRPr="00984230">
        <w:rPr>
          <w:rFonts w:ascii="Times New Roman" w:hAnsi="Times New Roman" w:cs="Times New Roman"/>
          <w:sz w:val="24"/>
          <w:szCs w:val="24"/>
        </w:rPr>
        <w:t xml:space="preserve">., 2011; </w:t>
      </w:r>
      <w:proofErr w:type="spellStart"/>
      <w:r w:rsidR="00874153" w:rsidRPr="00984230">
        <w:rPr>
          <w:rFonts w:ascii="Times New Roman" w:hAnsi="Times New Roman" w:cs="Times New Roman"/>
          <w:sz w:val="24"/>
          <w:szCs w:val="24"/>
        </w:rPr>
        <w:t>Aragonés</w:t>
      </w:r>
      <w:proofErr w:type="spellEnd"/>
      <w:r w:rsidR="00874153" w:rsidRPr="00984230">
        <w:rPr>
          <w:rFonts w:ascii="Times New Roman" w:hAnsi="Times New Roman" w:cs="Times New Roman"/>
          <w:sz w:val="24"/>
          <w:szCs w:val="24"/>
        </w:rPr>
        <w:t xml:space="preserve"> </w:t>
      </w:r>
      <w:r w:rsidR="00874153" w:rsidRPr="00984230">
        <w:rPr>
          <w:rFonts w:ascii="Times New Roman" w:hAnsi="Times New Roman" w:cs="Times New Roman"/>
          <w:i/>
          <w:sz w:val="24"/>
          <w:szCs w:val="24"/>
        </w:rPr>
        <w:t>et al</w:t>
      </w:r>
      <w:r w:rsidR="00874153" w:rsidRPr="00984230">
        <w:rPr>
          <w:rFonts w:ascii="Times New Roman" w:hAnsi="Times New Roman" w:cs="Times New Roman"/>
          <w:sz w:val="24"/>
          <w:szCs w:val="24"/>
        </w:rPr>
        <w:t xml:space="preserve">., 2016; </w:t>
      </w:r>
      <w:r w:rsidR="001A5D0A" w:rsidRPr="00984230">
        <w:rPr>
          <w:rFonts w:ascii="Times New Roman" w:hAnsi="Times New Roman" w:cs="Times New Roman"/>
          <w:sz w:val="24"/>
          <w:szCs w:val="24"/>
        </w:rPr>
        <w:t xml:space="preserve">Jimoh </w:t>
      </w:r>
      <w:r w:rsidR="008016B7" w:rsidRPr="00984230">
        <w:rPr>
          <w:rFonts w:ascii="Times New Roman" w:hAnsi="Times New Roman" w:cs="Times New Roman"/>
          <w:sz w:val="24"/>
          <w:szCs w:val="24"/>
        </w:rPr>
        <w:t>&amp;</w:t>
      </w:r>
      <w:r w:rsidR="001A5D0A" w:rsidRPr="00984230">
        <w:rPr>
          <w:rFonts w:ascii="Times New Roman" w:hAnsi="Times New Roman" w:cs="Times New Roman"/>
          <w:sz w:val="24"/>
          <w:szCs w:val="24"/>
        </w:rPr>
        <w:t xml:space="preserve"> Abdullahi, 2022;</w:t>
      </w:r>
      <w:r w:rsidR="001A5D0A" w:rsidRPr="00984230">
        <w:t xml:space="preserve"> </w:t>
      </w:r>
      <w:proofErr w:type="spellStart"/>
      <w:r w:rsidR="00874153" w:rsidRPr="00984230">
        <w:rPr>
          <w:rFonts w:ascii="Times New Roman" w:hAnsi="Times New Roman" w:cs="Times New Roman"/>
          <w:sz w:val="24"/>
          <w:szCs w:val="24"/>
        </w:rPr>
        <w:t>Zebardast</w:t>
      </w:r>
      <w:proofErr w:type="spellEnd"/>
      <w:r w:rsidR="00874153" w:rsidRPr="00984230">
        <w:rPr>
          <w:rFonts w:ascii="Times New Roman" w:hAnsi="Times New Roman" w:cs="Times New Roman"/>
          <w:sz w:val="24"/>
          <w:szCs w:val="24"/>
        </w:rPr>
        <w:t xml:space="preserve"> </w:t>
      </w:r>
      <w:r w:rsidR="008016B7" w:rsidRPr="00984230">
        <w:rPr>
          <w:rFonts w:ascii="Times New Roman" w:hAnsi="Times New Roman" w:cs="Times New Roman"/>
          <w:sz w:val="24"/>
          <w:szCs w:val="24"/>
        </w:rPr>
        <w:t>&amp;</w:t>
      </w:r>
      <w:r w:rsidR="00874153" w:rsidRPr="00984230">
        <w:rPr>
          <w:rFonts w:ascii="Times New Roman" w:hAnsi="Times New Roman" w:cs="Times New Roman"/>
          <w:sz w:val="24"/>
          <w:szCs w:val="24"/>
        </w:rPr>
        <w:t xml:space="preserve"> </w:t>
      </w:r>
      <w:proofErr w:type="spellStart"/>
      <w:r w:rsidR="00874153" w:rsidRPr="00984230">
        <w:rPr>
          <w:rFonts w:ascii="Times New Roman" w:hAnsi="Times New Roman" w:cs="Times New Roman"/>
          <w:sz w:val="24"/>
          <w:szCs w:val="24"/>
        </w:rPr>
        <w:t>Nooraie</w:t>
      </w:r>
      <w:proofErr w:type="spellEnd"/>
      <w:r w:rsidR="00874153" w:rsidRPr="00984230">
        <w:rPr>
          <w:rFonts w:ascii="Times New Roman" w:hAnsi="Times New Roman" w:cs="Times New Roman"/>
          <w:sz w:val="24"/>
          <w:szCs w:val="24"/>
        </w:rPr>
        <w:t xml:space="preserve">, 2017; Mouratidis, 2020). As such, the issue of housing satisfaction or residential satisfaction has become a central theme in the theoretical and empirical literature on housing (Mohit </w:t>
      </w:r>
      <w:r w:rsidR="008016B7" w:rsidRPr="00984230">
        <w:rPr>
          <w:rFonts w:ascii="Times New Roman" w:hAnsi="Times New Roman" w:cs="Times New Roman"/>
          <w:sz w:val="24"/>
          <w:szCs w:val="24"/>
        </w:rPr>
        <w:t>&amp;</w:t>
      </w:r>
      <w:r w:rsidR="00874153" w:rsidRPr="00984230">
        <w:rPr>
          <w:rFonts w:ascii="Times New Roman" w:hAnsi="Times New Roman" w:cs="Times New Roman"/>
          <w:sz w:val="24"/>
          <w:szCs w:val="24"/>
        </w:rPr>
        <w:t xml:space="preserve"> Raja, </w:t>
      </w:r>
      <w:proofErr w:type="spellStart"/>
      <w:r w:rsidR="00A833D9" w:rsidRPr="00984230">
        <w:rPr>
          <w:rFonts w:ascii="Times New Roman" w:hAnsi="Times New Roman" w:cs="Times New Roman"/>
          <w:sz w:val="24"/>
          <w:szCs w:val="24"/>
        </w:rPr>
        <w:t>Jimoh</w:t>
      </w:r>
      <w:proofErr w:type="spellEnd"/>
      <w:r w:rsidR="00A833D9" w:rsidRPr="00984230">
        <w:rPr>
          <w:rFonts w:ascii="Times New Roman" w:hAnsi="Times New Roman" w:cs="Times New Roman"/>
          <w:sz w:val="24"/>
          <w:szCs w:val="24"/>
        </w:rPr>
        <w:t xml:space="preserve"> &amp; </w:t>
      </w:r>
      <w:proofErr w:type="spellStart"/>
      <w:r w:rsidR="00A833D9" w:rsidRPr="00984230">
        <w:rPr>
          <w:rFonts w:ascii="Times New Roman" w:hAnsi="Times New Roman" w:cs="Times New Roman"/>
          <w:sz w:val="24"/>
          <w:szCs w:val="24"/>
        </w:rPr>
        <w:t>Famewo</w:t>
      </w:r>
      <w:proofErr w:type="spellEnd"/>
      <w:r w:rsidR="00A833D9" w:rsidRPr="00984230">
        <w:rPr>
          <w:rFonts w:ascii="Times New Roman" w:hAnsi="Times New Roman" w:cs="Times New Roman"/>
          <w:sz w:val="24"/>
          <w:szCs w:val="24"/>
        </w:rPr>
        <w:t>, 2023;</w:t>
      </w:r>
      <w:r w:rsidR="00A833D9" w:rsidRPr="00984230">
        <w:t xml:space="preserve"> </w:t>
      </w:r>
      <w:r w:rsidR="00874153" w:rsidRPr="00984230">
        <w:rPr>
          <w:rFonts w:ascii="Times New Roman" w:hAnsi="Times New Roman" w:cs="Times New Roman"/>
          <w:sz w:val="24"/>
          <w:szCs w:val="24"/>
        </w:rPr>
        <w:t xml:space="preserve">2014; </w:t>
      </w:r>
      <w:proofErr w:type="spellStart"/>
      <w:r w:rsidR="00874153" w:rsidRPr="00984230">
        <w:rPr>
          <w:rFonts w:ascii="Times New Roman" w:hAnsi="Times New Roman" w:cs="Times New Roman"/>
          <w:sz w:val="24"/>
          <w:szCs w:val="24"/>
        </w:rPr>
        <w:t>Kabisch</w:t>
      </w:r>
      <w:proofErr w:type="spellEnd"/>
      <w:r w:rsidR="00874153" w:rsidRPr="00984230">
        <w:rPr>
          <w:rFonts w:ascii="Times New Roman" w:hAnsi="Times New Roman" w:cs="Times New Roman"/>
          <w:sz w:val="24"/>
          <w:szCs w:val="24"/>
        </w:rPr>
        <w:t xml:space="preserve"> </w:t>
      </w:r>
      <w:r w:rsidR="00874153" w:rsidRPr="00984230">
        <w:rPr>
          <w:rFonts w:ascii="Times New Roman" w:hAnsi="Times New Roman" w:cs="Times New Roman"/>
          <w:i/>
          <w:sz w:val="24"/>
          <w:szCs w:val="24"/>
        </w:rPr>
        <w:t>et al</w:t>
      </w:r>
      <w:r w:rsidR="00874153" w:rsidRPr="00984230">
        <w:rPr>
          <w:rFonts w:ascii="Times New Roman" w:hAnsi="Times New Roman" w:cs="Times New Roman"/>
          <w:sz w:val="24"/>
          <w:szCs w:val="24"/>
        </w:rPr>
        <w:t xml:space="preserve">., 2021). </w:t>
      </w:r>
    </w:p>
    <w:p w14:paraId="206F3FB4" w14:textId="334582F6" w:rsidR="007F59B1" w:rsidRPr="00984230" w:rsidRDefault="00874153"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 xml:space="preserve">One explanation for the growing interest in housing satisfaction is the increasing understanding that housing policy ought to reflect dwellers preferences (Krueckeberg, 1999; Lee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2007; Li </w:t>
      </w:r>
      <w:r w:rsidRPr="00984230">
        <w:rPr>
          <w:rFonts w:ascii="Times New Roman" w:hAnsi="Times New Roman" w:cs="Times New Roman"/>
          <w:i/>
          <w:sz w:val="24"/>
          <w:szCs w:val="24"/>
        </w:rPr>
        <w:t>et al</w:t>
      </w:r>
      <w:r w:rsidRPr="00984230">
        <w:rPr>
          <w:rFonts w:ascii="Times New Roman" w:hAnsi="Times New Roman" w:cs="Times New Roman"/>
          <w:sz w:val="24"/>
          <w:szCs w:val="24"/>
        </w:rPr>
        <w:t>., 2019;</w:t>
      </w:r>
      <w:r w:rsidR="00A833D9" w:rsidRPr="00984230">
        <w:rPr>
          <w:rFonts w:ascii="Times New Roman" w:hAnsi="Times New Roman" w:cs="Times New Roman"/>
          <w:sz w:val="24"/>
          <w:szCs w:val="24"/>
        </w:rPr>
        <w:t xml:space="preserve"> </w:t>
      </w:r>
      <w:proofErr w:type="spellStart"/>
      <w:r w:rsidR="00A833D9" w:rsidRPr="00984230">
        <w:rPr>
          <w:rFonts w:ascii="Times New Roman" w:hAnsi="Times New Roman" w:cs="Times New Roman"/>
          <w:sz w:val="24"/>
          <w:szCs w:val="24"/>
        </w:rPr>
        <w:t>Jimoh</w:t>
      </w:r>
      <w:proofErr w:type="spellEnd"/>
      <w:r w:rsidR="00A833D9" w:rsidRPr="00984230">
        <w:rPr>
          <w:rFonts w:ascii="Times New Roman" w:hAnsi="Times New Roman" w:cs="Times New Roman"/>
          <w:sz w:val="24"/>
          <w:szCs w:val="24"/>
        </w:rPr>
        <w:t>, 2021;</w:t>
      </w:r>
      <w:r w:rsidRPr="00984230">
        <w:rPr>
          <w:rFonts w:ascii="Times New Roman" w:hAnsi="Times New Roman" w:cs="Times New Roman"/>
          <w:sz w:val="24"/>
          <w:szCs w:val="24"/>
        </w:rPr>
        <w:t xml:space="preserve"> </w:t>
      </w:r>
      <w:proofErr w:type="spellStart"/>
      <w:r w:rsidRPr="00984230">
        <w:rPr>
          <w:rFonts w:ascii="Times New Roman" w:hAnsi="Times New Roman" w:cs="Times New Roman"/>
          <w:sz w:val="24"/>
          <w:szCs w:val="24"/>
        </w:rPr>
        <w:t>Killemsetty</w:t>
      </w:r>
      <w:proofErr w:type="spellEnd"/>
      <w:r w:rsidRPr="00984230">
        <w:rPr>
          <w:rFonts w:ascii="Times New Roman" w:hAnsi="Times New Roman" w:cs="Times New Roman"/>
          <w:sz w:val="24"/>
          <w:szCs w:val="24"/>
        </w:rPr>
        <w:t xml:space="preserve"> </w:t>
      </w:r>
      <w:r w:rsidRPr="00984230">
        <w:rPr>
          <w:rFonts w:ascii="Times New Roman" w:hAnsi="Times New Roman" w:cs="Times New Roman"/>
          <w:i/>
          <w:sz w:val="24"/>
          <w:szCs w:val="24"/>
        </w:rPr>
        <w:t>et al</w:t>
      </w:r>
      <w:r w:rsidRPr="00984230">
        <w:rPr>
          <w:rFonts w:ascii="Times New Roman" w:hAnsi="Times New Roman" w:cs="Times New Roman"/>
          <w:sz w:val="24"/>
          <w:szCs w:val="24"/>
        </w:rPr>
        <w:t>., 2021). Since the objective of public policy is to optimize social welfare (</w:t>
      </w:r>
      <w:proofErr w:type="spellStart"/>
      <w:r w:rsidRPr="00984230">
        <w:rPr>
          <w:rFonts w:ascii="Times New Roman" w:hAnsi="Times New Roman" w:cs="Times New Roman"/>
          <w:sz w:val="24"/>
          <w:szCs w:val="24"/>
        </w:rPr>
        <w:t>Mohajan</w:t>
      </w:r>
      <w:proofErr w:type="spellEnd"/>
      <w:r w:rsidRPr="00984230">
        <w:rPr>
          <w:rFonts w:ascii="Times New Roman" w:hAnsi="Times New Roman" w:cs="Times New Roman"/>
          <w:sz w:val="24"/>
          <w:szCs w:val="24"/>
        </w:rPr>
        <w:t xml:space="preserve"> </w:t>
      </w:r>
      <w:r w:rsidRPr="00984230">
        <w:rPr>
          <w:rFonts w:ascii="Times New Roman" w:hAnsi="Times New Roman" w:cs="Times New Roman"/>
          <w:i/>
          <w:sz w:val="24"/>
          <w:szCs w:val="24"/>
        </w:rPr>
        <w:t>et al</w:t>
      </w:r>
      <w:r w:rsidRPr="00984230">
        <w:rPr>
          <w:rFonts w:ascii="Times New Roman" w:hAnsi="Times New Roman" w:cs="Times New Roman"/>
          <w:sz w:val="24"/>
          <w:szCs w:val="24"/>
        </w:rPr>
        <w:t>., 2013)</w:t>
      </w:r>
      <w:r w:rsidR="008016B7" w:rsidRPr="00984230">
        <w:rPr>
          <w:rFonts w:ascii="Times New Roman" w:hAnsi="Times New Roman" w:cs="Times New Roman"/>
          <w:sz w:val="24"/>
          <w:szCs w:val="24"/>
        </w:rPr>
        <w:t>,</w:t>
      </w:r>
      <w:r w:rsidRPr="00984230">
        <w:rPr>
          <w:rFonts w:ascii="Times New Roman" w:hAnsi="Times New Roman" w:cs="Times New Roman"/>
          <w:sz w:val="24"/>
          <w:szCs w:val="24"/>
        </w:rPr>
        <w:t xml:space="preserve"> housing policies should be implemented with the aim of raising dwellers’ satisfaction (Lee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Parrott, 200</w:t>
      </w:r>
      <w:r w:rsidR="00870D69" w:rsidRPr="00984230">
        <w:rPr>
          <w:rFonts w:ascii="Times New Roman" w:hAnsi="Times New Roman" w:cs="Times New Roman"/>
          <w:sz w:val="24"/>
          <w:szCs w:val="24"/>
        </w:rPr>
        <w:t>4; Norquist, 2009</w:t>
      </w:r>
      <w:r w:rsidR="001A5D0A" w:rsidRPr="00984230">
        <w:rPr>
          <w:rFonts w:ascii="Times New Roman" w:hAnsi="Times New Roman" w:cs="Times New Roman"/>
          <w:sz w:val="24"/>
          <w:szCs w:val="24"/>
        </w:rPr>
        <w:t>; Jimoh, 2022</w:t>
      </w:r>
      <w:r w:rsidR="00870D69" w:rsidRPr="00984230">
        <w:rPr>
          <w:rFonts w:ascii="Times New Roman" w:hAnsi="Times New Roman" w:cs="Times New Roman"/>
          <w:sz w:val="24"/>
          <w:szCs w:val="24"/>
        </w:rPr>
        <w:t xml:space="preserve">). </w:t>
      </w:r>
      <w:r w:rsidR="007B6041" w:rsidRPr="00984230">
        <w:rPr>
          <w:rFonts w:ascii="Times New Roman" w:hAnsi="Times New Roman" w:cs="Times New Roman"/>
          <w:sz w:val="24"/>
          <w:szCs w:val="24"/>
        </w:rPr>
        <w:t>Due to this</w:t>
      </w:r>
      <w:r w:rsidRPr="00984230">
        <w:rPr>
          <w:rFonts w:ascii="Times New Roman" w:hAnsi="Times New Roman" w:cs="Times New Roman"/>
          <w:sz w:val="24"/>
          <w:szCs w:val="24"/>
        </w:rPr>
        <w:t xml:space="preserve">, housing policymakers have been relying on residential satisfaction knowledge to plan and evaluate housing policy outcomes (van der </w:t>
      </w:r>
      <w:proofErr w:type="spellStart"/>
      <w:r w:rsidRPr="00984230">
        <w:rPr>
          <w:rFonts w:ascii="Times New Roman" w:hAnsi="Times New Roman" w:cs="Times New Roman"/>
          <w:sz w:val="24"/>
          <w:szCs w:val="24"/>
        </w:rPr>
        <w:t>Nouwelant</w:t>
      </w:r>
      <w:proofErr w:type="spellEnd"/>
      <w:r w:rsidRPr="00984230">
        <w:rPr>
          <w:rFonts w:ascii="Times New Roman" w:hAnsi="Times New Roman" w:cs="Times New Roman"/>
          <w:sz w:val="24"/>
          <w:szCs w:val="24"/>
        </w:rPr>
        <w:t xml:space="preserve"> </w:t>
      </w:r>
      <w:r w:rsidRPr="00984230">
        <w:rPr>
          <w:rFonts w:ascii="Times New Roman" w:hAnsi="Times New Roman" w:cs="Times New Roman"/>
          <w:i/>
          <w:sz w:val="24"/>
          <w:szCs w:val="24"/>
        </w:rPr>
        <w:t>et al</w:t>
      </w:r>
      <w:r w:rsidRPr="00984230">
        <w:rPr>
          <w:rFonts w:ascii="Times New Roman" w:hAnsi="Times New Roman" w:cs="Times New Roman"/>
          <w:sz w:val="24"/>
          <w:szCs w:val="24"/>
        </w:rPr>
        <w:t>., 2015</w:t>
      </w:r>
      <w:r w:rsidR="001A5D0A" w:rsidRPr="00984230">
        <w:rPr>
          <w:rFonts w:ascii="Times New Roman" w:hAnsi="Times New Roman" w:cs="Times New Roman"/>
          <w:sz w:val="24"/>
          <w:szCs w:val="24"/>
        </w:rPr>
        <w:t>; Jimoh, 2018</w:t>
      </w:r>
      <w:r w:rsidRPr="00984230">
        <w:rPr>
          <w:rFonts w:ascii="Times New Roman" w:hAnsi="Times New Roman" w:cs="Times New Roman"/>
          <w:sz w:val="24"/>
          <w:szCs w:val="24"/>
        </w:rPr>
        <w:t>). By understanding housing preferences and residential satisfaction, housing planners can identify policy gaps and fine tune public housing policy to improve housing provision quality and minimize waste of public resources (</w:t>
      </w:r>
      <w:proofErr w:type="spellStart"/>
      <w:r w:rsidRPr="00984230">
        <w:rPr>
          <w:rFonts w:ascii="Times New Roman" w:hAnsi="Times New Roman" w:cs="Times New Roman"/>
          <w:sz w:val="24"/>
          <w:szCs w:val="24"/>
        </w:rPr>
        <w:t>Ibem</w:t>
      </w:r>
      <w:proofErr w:type="spellEnd"/>
      <w:r w:rsidRPr="00984230">
        <w:rPr>
          <w:rFonts w:ascii="Times New Roman" w:hAnsi="Times New Roman" w:cs="Times New Roman"/>
          <w:sz w:val="24"/>
          <w:szCs w:val="24"/>
        </w:rPr>
        <w:t xml:space="preserve">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2013a; </w:t>
      </w:r>
      <w:proofErr w:type="spellStart"/>
      <w:r w:rsidRPr="00984230">
        <w:rPr>
          <w:rFonts w:ascii="Times New Roman" w:hAnsi="Times New Roman" w:cs="Times New Roman"/>
          <w:sz w:val="24"/>
          <w:szCs w:val="24"/>
        </w:rPr>
        <w:t>Ibem</w:t>
      </w:r>
      <w:proofErr w:type="spellEnd"/>
      <w:r w:rsidRPr="00984230">
        <w:rPr>
          <w:rFonts w:ascii="Times New Roman" w:hAnsi="Times New Roman" w:cs="Times New Roman"/>
          <w:sz w:val="24"/>
          <w:szCs w:val="24"/>
        </w:rPr>
        <w:t xml:space="preserve"> </w:t>
      </w:r>
      <w:r w:rsidRPr="00984230">
        <w:rPr>
          <w:rFonts w:ascii="Times New Roman" w:hAnsi="Times New Roman" w:cs="Times New Roman"/>
          <w:i/>
          <w:sz w:val="24"/>
          <w:szCs w:val="24"/>
        </w:rPr>
        <w:t>et al</w:t>
      </w:r>
      <w:r w:rsidRPr="00984230">
        <w:rPr>
          <w:rFonts w:ascii="Times New Roman" w:hAnsi="Times New Roman" w:cs="Times New Roman"/>
          <w:sz w:val="24"/>
          <w:szCs w:val="24"/>
        </w:rPr>
        <w:t xml:space="preserve">., 2015). </w:t>
      </w:r>
      <w:r w:rsidR="007F59B1" w:rsidRPr="00984230">
        <w:rPr>
          <w:rFonts w:ascii="Times New Roman" w:hAnsi="Times New Roman" w:cs="Times New Roman"/>
          <w:sz w:val="24"/>
          <w:szCs w:val="24"/>
        </w:rPr>
        <w:t xml:space="preserve">There is a relationship between housing facilities and housing satisfaction.   </w:t>
      </w:r>
      <w:r w:rsidRPr="00984230">
        <w:rPr>
          <w:rFonts w:ascii="Times New Roman" w:hAnsi="Times New Roman" w:cs="Times New Roman"/>
          <w:sz w:val="24"/>
          <w:szCs w:val="24"/>
        </w:rPr>
        <w:t xml:space="preserve">As expected, various theoretical propositions have motivated interest in housing facilities and how they determine residential satisfaction. </w:t>
      </w:r>
    </w:p>
    <w:p w14:paraId="66EBAAD7" w14:textId="05CD7AB7" w:rsidR="007F59B1" w:rsidRPr="00984230" w:rsidRDefault="00874153"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Scholars and policymakers now view residential facilities as fundamental components of housing that requires critical attention. In fact, residents</w:t>
      </w:r>
      <w:r w:rsidR="008016B7" w:rsidRPr="00984230">
        <w:rPr>
          <w:rFonts w:ascii="Times New Roman" w:hAnsi="Times New Roman" w:cs="Times New Roman"/>
          <w:sz w:val="24"/>
          <w:szCs w:val="24"/>
        </w:rPr>
        <w:t>’</w:t>
      </w:r>
      <w:r w:rsidRPr="00984230">
        <w:rPr>
          <w:rFonts w:ascii="Times New Roman" w:hAnsi="Times New Roman" w:cs="Times New Roman"/>
          <w:sz w:val="24"/>
          <w:szCs w:val="24"/>
        </w:rPr>
        <w:t xml:space="preserve"> satisfaction with housing facilities is now considered a major goal in housing development and management (</w:t>
      </w:r>
      <w:proofErr w:type="spellStart"/>
      <w:r w:rsidRPr="00984230">
        <w:rPr>
          <w:rFonts w:ascii="Times New Roman" w:hAnsi="Times New Roman" w:cs="Times New Roman"/>
          <w:sz w:val="24"/>
          <w:szCs w:val="24"/>
        </w:rPr>
        <w:t>Obayomi</w:t>
      </w:r>
      <w:proofErr w:type="spellEnd"/>
      <w:r w:rsidRPr="00984230">
        <w:rPr>
          <w:rFonts w:ascii="Times New Roman" w:hAnsi="Times New Roman" w:cs="Times New Roman"/>
          <w:sz w:val="24"/>
          <w:szCs w:val="24"/>
        </w:rPr>
        <w:t xml:space="preserve"> </w:t>
      </w:r>
      <w:r w:rsidR="008016B7" w:rsidRPr="00984230">
        <w:rPr>
          <w:rFonts w:ascii="Times New Roman" w:hAnsi="Times New Roman" w:cs="Times New Roman"/>
          <w:sz w:val="24"/>
          <w:szCs w:val="24"/>
        </w:rPr>
        <w:t>&amp;</w:t>
      </w:r>
      <w:r w:rsidRPr="00984230">
        <w:rPr>
          <w:rFonts w:ascii="Times New Roman" w:hAnsi="Times New Roman" w:cs="Times New Roman"/>
          <w:sz w:val="24"/>
          <w:szCs w:val="24"/>
        </w:rPr>
        <w:t xml:space="preserve"> </w:t>
      </w:r>
      <w:proofErr w:type="spellStart"/>
      <w:r w:rsidRPr="00984230">
        <w:rPr>
          <w:rFonts w:ascii="Times New Roman" w:hAnsi="Times New Roman" w:cs="Times New Roman"/>
          <w:sz w:val="24"/>
          <w:szCs w:val="24"/>
        </w:rPr>
        <w:t>Ogunbayo</w:t>
      </w:r>
      <w:proofErr w:type="spellEnd"/>
      <w:r w:rsidRPr="00984230">
        <w:rPr>
          <w:rFonts w:ascii="Times New Roman" w:hAnsi="Times New Roman" w:cs="Times New Roman"/>
          <w:sz w:val="24"/>
          <w:szCs w:val="24"/>
        </w:rPr>
        <w:t xml:space="preserve">, 2021). </w:t>
      </w:r>
      <w:proofErr w:type="spellStart"/>
      <w:r w:rsidRPr="00984230">
        <w:rPr>
          <w:rFonts w:ascii="Times New Roman" w:hAnsi="Times New Roman" w:cs="Times New Roman"/>
          <w:sz w:val="24"/>
          <w:szCs w:val="24"/>
        </w:rPr>
        <w:t>Egunjobi</w:t>
      </w:r>
      <w:proofErr w:type="spellEnd"/>
      <w:r w:rsidRPr="00984230">
        <w:rPr>
          <w:rFonts w:ascii="Times New Roman" w:hAnsi="Times New Roman" w:cs="Times New Roman"/>
          <w:sz w:val="24"/>
          <w:szCs w:val="24"/>
        </w:rPr>
        <w:t xml:space="preserve"> and Alabi (2016) </w:t>
      </w:r>
      <w:r w:rsidR="007F59B1" w:rsidRPr="00984230">
        <w:rPr>
          <w:rFonts w:ascii="Times New Roman" w:hAnsi="Times New Roman" w:cs="Times New Roman"/>
          <w:sz w:val="24"/>
          <w:szCs w:val="24"/>
        </w:rPr>
        <w:t>corroborated this</w:t>
      </w:r>
      <w:r w:rsidR="008B4ABF" w:rsidRPr="00984230">
        <w:rPr>
          <w:rFonts w:ascii="Times New Roman" w:hAnsi="Times New Roman" w:cs="Times New Roman"/>
          <w:sz w:val="24"/>
          <w:szCs w:val="24"/>
        </w:rPr>
        <w:t xml:space="preserve"> by asserting</w:t>
      </w:r>
      <w:r w:rsidR="007F59B1" w:rsidRPr="00984230">
        <w:rPr>
          <w:rFonts w:ascii="Times New Roman" w:hAnsi="Times New Roman" w:cs="Times New Roman"/>
          <w:sz w:val="24"/>
          <w:szCs w:val="24"/>
        </w:rPr>
        <w:t xml:space="preserve"> </w:t>
      </w:r>
      <w:r w:rsidR="00EB1251" w:rsidRPr="00984230">
        <w:rPr>
          <w:rFonts w:ascii="Times New Roman" w:hAnsi="Times New Roman" w:cs="Times New Roman"/>
          <w:sz w:val="24"/>
          <w:szCs w:val="24"/>
        </w:rPr>
        <w:t xml:space="preserve">that in housing construction, provision </w:t>
      </w:r>
      <w:r w:rsidR="008B4ABF" w:rsidRPr="00984230">
        <w:rPr>
          <w:rFonts w:ascii="Times New Roman" w:hAnsi="Times New Roman" w:cs="Times New Roman"/>
          <w:sz w:val="24"/>
          <w:szCs w:val="24"/>
        </w:rPr>
        <w:t>of appropriate</w:t>
      </w:r>
      <w:r w:rsidRPr="00984230">
        <w:rPr>
          <w:rFonts w:ascii="Times New Roman" w:hAnsi="Times New Roman" w:cs="Times New Roman"/>
          <w:sz w:val="24"/>
          <w:szCs w:val="24"/>
        </w:rPr>
        <w:t xml:space="preserve"> housing facilities should be matched with their efficient management. Salleh (2008) equally maintain</w:t>
      </w:r>
      <w:r w:rsidR="008B4ABF" w:rsidRPr="00984230">
        <w:rPr>
          <w:rFonts w:ascii="Times New Roman" w:hAnsi="Times New Roman" w:cs="Times New Roman"/>
          <w:sz w:val="24"/>
          <w:szCs w:val="24"/>
        </w:rPr>
        <w:t>ed</w:t>
      </w:r>
      <w:r w:rsidRPr="00984230">
        <w:rPr>
          <w:rFonts w:ascii="Times New Roman" w:hAnsi="Times New Roman" w:cs="Times New Roman"/>
          <w:sz w:val="24"/>
          <w:szCs w:val="24"/>
        </w:rPr>
        <w:t xml:space="preserve"> that for a successful housing </w:t>
      </w:r>
      <w:proofErr w:type="spellStart"/>
      <w:r w:rsidRPr="00984230">
        <w:rPr>
          <w:rFonts w:ascii="Times New Roman" w:hAnsi="Times New Roman" w:cs="Times New Roman"/>
          <w:sz w:val="24"/>
          <w:szCs w:val="24"/>
        </w:rPr>
        <w:t>programme</w:t>
      </w:r>
      <w:proofErr w:type="spellEnd"/>
      <w:r w:rsidRPr="00984230">
        <w:rPr>
          <w:rFonts w:ascii="Times New Roman" w:hAnsi="Times New Roman" w:cs="Times New Roman"/>
          <w:sz w:val="24"/>
          <w:szCs w:val="24"/>
        </w:rPr>
        <w:t xml:space="preserve">, the suitability of residential environment, facilities and services to the intended user is paramount. Adequate provision followed by proper maintenance and management of housing facilities ensures that housing </w:t>
      </w:r>
      <w:r w:rsidRPr="00984230">
        <w:rPr>
          <w:rFonts w:ascii="Times New Roman" w:hAnsi="Times New Roman" w:cs="Times New Roman"/>
          <w:sz w:val="24"/>
          <w:szCs w:val="24"/>
        </w:rPr>
        <w:lastRenderedPageBreak/>
        <w:t xml:space="preserve">facilities remain functional and safe to use throughout their life span, and also give satisfaction from their usage. </w:t>
      </w:r>
    </w:p>
    <w:p w14:paraId="7A05DAC2" w14:textId="2C919920" w:rsidR="00874153" w:rsidRPr="00984230" w:rsidRDefault="003D390D" w:rsidP="00874153">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lang w:val="en-GB"/>
        </w:rPr>
        <w:t xml:space="preserve">The issue of poor housing facilities in Nigeria is indeed, worrisome, and as Coker et al. (2008) have mentioned, the decay in housing facilities is common to private and public housing in all areas of the country. Concerning public housing, the general opinion is that they lack decent facilities and the perception of the housings’ quality seems to be poor </w:t>
      </w:r>
      <w:r w:rsidRPr="00984230">
        <w:rPr>
          <w:rFonts w:ascii="Times New Roman" w:hAnsi="Times New Roman" w:cs="Times New Roman"/>
          <w:sz w:val="24"/>
          <w:szCs w:val="24"/>
        </w:rPr>
        <w:t>(</w:t>
      </w:r>
      <w:proofErr w:type="spellStart"/>
      <w:r w:rsidRPr="00984230">
        <w:rPr>
          <w:rFonts w:ascii="Times New Roman" w:hAnsi="Times New Roman" w:cs="Times New Roman"/>
          <w:sz w:val="24"/>
          <w:szCs w:val="24"/>
        </w:rPr>
        <w:t>Obayomi</w:t>
      </w:r>
      <w:proofErr w:type="spellEnd"/>
      <w:r w:rsidRPr="00984230">
        <w:rPr>
          <w:rFonts w:ascii="Times New Roman" w:hAnsi="Times New Roman" w:cs="Times New Roman"/>
          <w:sz w:val="24"/>
          <w:szCs w:val="24"/>
        </w:rPr>
        <w:t xml:space="preserve"> </w:t>
      </w:r>
      <w:r w:rsidR="008B4ABF" w:rsidRPr="00984230">
        <w:rPr>
          <w:rFonts w:ascii="Times New Roman" w:hAnsi="Times New Roman" w:cs="Times New Roman"/>
          <w:sz w:val="24"/>
          <w:szCs w:val="24"/>
        </w:rPr>
        <w:t>&amp;</w:t>
      </w:r>
      <w:r w:rsidRPr="00984230">
        <w:rPr>
          <w:rFonts w:ascii="Times New Roman" w:hAnsi="Times New Roman" w:cs="Times New Roman"/>
          <w:sz w:val="24"/>
          <w:szCs w:val="24"/>
        </w:rPr>
        <w:t xml:space="preserve"> </w:t>
      </w:r>
      <w:proofErr w:type="spellStart"/>
      <w:r w:rsidRPr="00984230">
        <w:rPr>
          <w:rFonts w:ascii="Times New Roman" w:hAnsi="Times New Roman" w:cs="Times New Roman"/>
          <w:sz w:val="24"/>
          <w:szCs w:val="24"/>
        </w:rPr>
        <w:t>Ogunbayo</w:t>
      </w:r>
      <w:proofErr w:type="spellEnd"/>
      <w:r w:rsidRPr="00984230">
        <w:rPr>
          <w:rFonts w:ascii="Times New Roman" w:hAnsi="Times New Roman" w:cs="Times New Roman"/>
          <w:sz w:val="24"/>
          <w:szCs w:val="24"/>
        </w:rPr>
        <w:t xml:space="preserve">, 2021). This could be because government housing interventions in meeting the housing needs of the general public has been largely unsuccessful in Nigeria. Moreover, the focus of such projects typically </w:t>
      </w:r>
      <w:proofErr w:type="gramStart"/>
      <w:r w:rsidR="008B4ABF" w:rsidRPr="00984230">
        <w:rPr>
          <w:rFonts w:ascii="Times New Roman" w:hAnsi="Times New Roman" w:cs="Times New Roman"/>
          <w:sz w:val="24"/>
          <w:szCs w:val="24"/>
        </w:rPr>
        <w:t>center</w:t>
      </w:r>
      <w:proofErr w:type="gramEnd"/>
      <w:r w:rsidRPr="00984230">
        <w:rPr>
          <w:rFonts w:ascii="Times New Roman" w:hAnsi="Times New Roman" w:cs="Times New Roman"/>
          <w:sz w:val="24"/>
          <w:szCs w:val="24"/>
        </w:rPr>
        <w:t xml:space="preserve"> on providing housing with the lowest cost possible, rather than on meeting standards with respect to consumer requirements and satisfaction, thereby compromising standards in facilities provision. Despite several attempts by government to alleviate housing problems in terms of poor access to good housing facilities, these incentives have been described as largely unstructured. In some cases, subsidized housing that have decent facilities are diverted to high income groups (Makinde, 2015). </w:t>
      </w:r>
      <w:r w:rsidR="00EB1251" w:rsidRPr="00984230">
        <w:rPr>
          <w:rFonts w:ascii="Times New Roman" w:hAnsi="Times New Roman" w:cs="Times New Roman"/>
          <w:sz w:val="24"/>
          <w:szCs w:val="24"/>
        </w:rPr>
        <w:t xml:space="preserve">Studies revealed that provision </w:t>
      </w:r>
      <w:r w:rsidR="00CC3804" w:rsidRPr="00984230">
        <w:rPr>
          <w:rFonts w:ascii="Times New Roman" w:hAnsi="Times New Roman" w:cs="Times New Roman"/>
          <w:sz w:val="24"/>
          <w:szCs w:val="24"/>
        </w:rPr>
        <w:t xml:space="preserve">and management </w:t>
      </w:r>
      <w:r w:rsidR="00EB1251" w:rsidRPr="00984230">
        <w:rPr>
          <w:rFonts w:ascii="Times New Roman" w:hAnsi="Times New Roman" w:cs="Times New Roman"/>
          <w:sz w:val="24"/>
          <w:szCs w:val="24"/>
        </w:rPr>
        <w:t xml:space="preserve">of housing </w:t>
      </w:r>
      <w:r w:rsidR="00CC3804" w:rsidRPr="00984230">
        <w:rPr>
          <w:rFonts w:ascii="Times New Roman" w:hAnsi="Times New Roman" w:cs="Times New Roman"/>
          <w:sz w:val="24"/>
          <w:szCs w:val="24"/>
        </w:rPr>
        <w:t>facilities have been grossly inadequate. For instance,</w:t>
      </w:r>
      <w:r w:rsidR="0096368A" w:rsidRPr="00984230">
        <w:rPr>
          <w:rFonts w:ascii="Times New Roman" w:hAnsi="Times New Roman" w:cs="Times New Roman"/>
          <w:sz w:val="24"/>
          <w:szCs w:val="24"/>
        </w:rPr>
        <w:t xml:space="preserve"> </w:t>
      </w:r>
      <w:proofErr w:type="spellStart"/>
      <w:r w:rsidR="0096368A" w:rsidRPr="00984230">
        <w:rPr>
          <w:rFonts w:ascii="Times New Roman" w:hAnsi="Times New Roman" w:cs="Times New Roman"/>
          <w:sz w:val="24"/>
          <w:szCs w:val="24"/>
        </w:rPr>
        <w:t>I</w:t>
      </w:r>
      <w:r w:rsidR="00110784" w:rsidRPr="00984230">
        <w:rPr>
          <w:rFonts w:ascii="Times New Roman" w:hAnsi="Times New Roman" w:cs="Times New Roman"/>
          <w:sz w:val="24"/>
          <w:szCs w:val="24"/>
        </w:rPr>
        <w:t>biem</w:t>
      </w:r>
      <w:proofErr w:type="spellEnd"/>
      <w:r w:rsidR="00110784" w:rsidRPr="00984230">
        <w:rPr>
          <w:rFonts w:ascii="Times New Roman" w:hAnsi="Times New Roman" w:cs="Times New Roman"/>
          <w:sz w:val="24"/>
          <w:szCs w:val="24"/>
        </w:rPr>
        <w:t xml:space="preserve"> and </w:t>
      </w:r>
      <w:proofErr w:type="spellStart"/>
      <w:r w:rsidR="00110784" w:rsidRPr="00984230">
        <w:rPr>
          <w:rFonts w:ascii="Times New Roman" w:hAnsi="Times New Roman" w:cs="Times New Roman"/>
          <w:sz w:val="24"/>
          <w:szCs w:val="24"/>
        </w:rPr>
        <w:t>Aduwo</w:t>
      </w:r>
      <w:proofErr w:type="spellEnd"/>
      <w:r w:rsidR="00110784" w:rsidRPr="00984230">
        <w:rPr>
          <w:rFonts w:ascii="Times New Roman" w:hAnsi="Times New Roman" w:cs="Times New Roman"/>
          <w:sz w:val="24"/>
          <w:szCs w:val="24"/>
        </w:rPr>
        <w:t xml:space="preserve"> (2013) co</w:t>
      </w:r>
      <w:r w:rsidR="0096368A" w:rsidRPr="00984230">
        <w:rPr>
          <w:rFonts w:ascii="Times New Roman" w:hAnsi="Times New Roman" w:cs="Times New Roman"/>
          <w:sz w:val="24"/>
          <w:szCs w:val="24"/>
        </w:rPr>
        <w:t>nducted a research on the assessment</w:t>
      </w:r>
      <w:r w:rsidR="00110784" w:rsidRPr="00984230">
        <w:rPr>
          <w:rFonts w:ascii="Times New Roman" w:hAnsi="Times New Roman" w:cs="Times New Roman"/>
          <w:sz w:val="24"/>
          <w:szCs w:val="24"/>
        </w:rPr>
        <w:t xml:space="preserve"> of residential satisfaction in public housing in </w:t>
      </w:r>
      <w:r w:rsidR="00F179FA" w:rsidRPr="00984230">
        <w:rPr>
          <w:rFonts w:ascii="Times New Roman" w:hAnsi="Times New Roman" w:cs="Times New Roman"/>
          <w:sz w:val="24"/>
          <w:szCs w:val="24"/>
        </w:rPr>
        <w:t>Ogun</w:t>
      </w:r>
      <w:r w:rsidR="00110784" w:rsidRPr="00984230">
        <w:rPr>
          <w:rFonts w:ascii="Times New Roman" w:hAnsi="Times New Roman" w:cs="Times New Roman"/>
          <w:sz w:val="24"/>
          <w:szCs w:val="24"/>
        </w:rPr>
        <w:t xml:space="preserve"> state, Nigeria, and discover that respondents were generally dissatisfied with their housing </w:t>
      </w:r>
      <w:r w:rsidR="008B4ABF" w:rsidRPr="00984230">
        <w:rPr>
          <w:rFonts w:ascii="Times New Roman" w:hAnsi="Times New Roman" w:cs="Times New Roman"/>
          <w:sz w:val="24"/>
          <w:szCs w:val="24"/>
        </w:rPr>
        <w:t>conditions,</w:t>
      </w:r>
      <w:r w:rsidR="00110784" w:rsidRPr="00984230">
        <w:rPr>
          <w:rFonts w:ascii="Times New Roman" w:hAnsi="Times New Roman" w:cs="Times New Roman"/>
          <w:sz w:val="24"/>
          <w:szCs w:val="24"/>
        </w:rPr>
        <w:t xml:space="preserve"> but satisfaction level </w:t>
      </w:r>
      <w:r w:rsidR="0096368A" w:rsidRPr="00984230">
        <w:rPr>
          <w:rFonts w:ascii="Times New Roman" w:hAnsi="Times New Roman" w:cs="Times New Roman"/>
          <w:sz w:val="24"/>
          <w:szCs w:val="24"/>
        </w:rPr>
        <w:t>was</w:t>
      </w:r>
      <w:r w:rsidR="00110784" w:rsidRPr="00984230">
        <w:rPr>
          <w:rFonts w:ascii="Times New Roman" w:hAnsi="Times New Roman" w:cs="Times New Roman"/>
          <w:sz w:val="24"/>
          <w:szCs w:val="24"/>
        </w:rPr>
        <w:t xml:space="preserve"> high</w:t>
      </w:r>
      <w:r w:rsidR="00B80320" w:rsidRPr="00984230">
        <w:rPr>
          <w:rFonts w:ascii="Times New Roman" w:hAnsi="Times New Roman" w:cs="Times New Roman"/>
          <w:sz w:val="24"/>
          <w:szCs w:val="24"/>
        </w:rPr>
        <w:t xml:space="preserve">er with dwelling unit </w:t>
      </w:r>
      <w:r w:rsidR="0096368A" w:rsidRPr="00984230">
        <w:rPr>
          <w:rFonts w:ascii="Times New Roman" w:hAnsi="Times New Roman" w:cs="Times New Roman"/>
          <w:sz w:val="24"/>
          <w:szCs w:val="24"/>
        </w:rPr>
        <w:t>features</w:t>
      </w:r>
      <w:r w:rsidR="00B80320" w:rsidRPr="00984230">
        <w:rPr>
          <w:rFonts w:ascii="Times New Roman" w:hAnsi="Times New Roman" w:cs="Times New Roman"/>
          <w:sz w:val="24"/>
          <w:szCs w:val="24"/>
        </w:rPr>
        <w:t xml:space="preserve"> than </w:t>
      </w:r>
      <w:proofErr w:type="spellStart"/>
      <w:r w:rsidR="0096368A" w:rsidRPr="00984230">
        <w:rPr>
          <w:rFonts w:ascii="Times New Roman" w:hAnsi="Times New Roman" w:cs="Times New Roman"/>
          <w:sz w:val="24"/>
          <w:szCs w:val="24"/>
        </w:rPr>
        <w:t>neighbourhoods</w:t>
      </w:r>
      <w:proofErr w:type="spellEnd"/>
      <w:r w:rsidR="00B80320" w:rsidRPr="00984230">
        <w:rPr>
          <w:rFonts w:ascii="Times New Roman" w:hAnsi="Times New Roman" w:cs="Times New Roman"/>
          <w:sz w:val="24"/>
          <w:szCs w:val="24"/>
        </w:rPr>
        <w:t xml:space="preserve"> facilities and services. </w:t>
      </w:r>
      <w:r w:rsidR="00933C4E" w:rsidRPr="00984230">
        <w:rPr>
          <w:rFonts w:ascii="Times New Roman" w:hAnsi="Times New Roman" w:cs="Times New Roman"/>
          <w:sz w:val="24"/>
          <w:szCs w:val="24"/>
        </w:rPr>
        <w:t>F</w:t>
      </w:r>
      <w:r w:rsidR="0096368A" w:rsidRPr="00984230">
        <w:rPr>
          <w:rFonts w:ascii="Times New Roman" w:hAnsi="Times New Roman" w:cs="Times New Roman"/>
          <w:sz w:val="24"/>
          <w:szCs w:val="24"/>
        </w:rPr>
        <w:t>urthermore,</w:t>
      </w:r>
      <w:r w:rsidR="00CC3804" w:rsidRPr="00984230">
        <w:rPr>
          <w:rFonts w:ascii="Times New Roman" w:hAnsi="Times New Roman" w:cs="Times New Roman"/>
          <w:sz w:val="24"/>
          <w:szCs w:val="24"/>
        </w:rPr>
        <w:t xml:space="preserve"> </w:t>
      </w:r>
      <w:r w:rsidR="0096368A" w:rsidRPr="00984230">
        <w:rPr>
          <w:rFonts w:ascii="Times New Roman" w:hAnsi="Times New Roman" w:cs="Times New Roman"/>
          <w:sz w:val="24"/>
          <w:szCs w:val="24"/>
        </w:rPr>
        <w:t>Oladipupo and Adebayo</w:t>
      </w:r>
      <w:r w:rsidR="0090253E" w:rsidRPr="00984230">
        <w:rPr>
          <w:rFonts w:ascii="Times New Roman" w:hAnsi="Times New Roman" w:cs="Times New Roman"/>
          <w:sz w:val="24"/>
          <w:szCs w:val="24"/>
        </w:rPr>
        <w:t>, (</w:t>
      </w:r>
      <w:r w:rsidR="0096368A" w:rsidRPr="00984230">
        <w:rPr>
          <w:rFonts w:ascii="Times New Roman" w:hAnsi="Times New Roman" w:cs="Times New Roman"/>
          <w:sz w:val="24"/>
          <w:szCs w:val="24"/>
        </w:rPr>
        <w:t>2014</w:t>
      </w:r>
      <w:r w:rsidR="0090253E" w:rsidRPr="00984230">
        <w:rPr>
          <w:rFonts w:ascii="Times New Roman" w:hAnsi="Times New Roman" w:cs="Times New Roman"/>
          <w:sz w:val="24"/>
          <w:szCs w:val="24"/>
        </w:rPr>
        <w:t>) and Jimoh &amp; Ayomide, (2022)</w:t>
      </w:r>
      <w:r w:rsidR="0096368A" w:rsidRPr="00984230">
        <w:rPr>
          <w:rFonts w:ascii="Times New Roman" w:hAnsi="Times New Roman" w:cs="Times New Roman"/>
          <w:sz w:val="24"/>
          <w:szCs w:val="24"/>
        </w:rPr>
        <w:t xml:space="preserve"> researched on the effects of housing facilities on the resident’s satisfaction in Oshogbo, Osun State, Nigeria. It was revealed that the condition</w:t>
      </w:r>
      <w:r w:rsidRPr="00984230">
        <w:rPr>
          <w:rFonts w:ascii="Times New Roman" w:hAnsi="Times New Roman" w:cs="Times New Roman"/>
          <w:sz w:val="24"/>
          <w:szCs w:val="24"/>
        </w:rPr>
        <w:t xml:space="preserve"> in private housing estates is somewhat better, </w:t>
      </w:r>
      <w:r w:rsidR="008B4ABF" w:rsidRPr="00984230">
        <w:rPr>
          <w:rFonts w:ascii="Times New Roman" w:hAnsi="Times New Roman" w:cs="Times New Roman"/>
          <w:sz w:val="24"/>
          <w:szCs w:val="24"/>
        </w:rPr>
        <w:t xml:space="preserve">although </w:t>
      </w:r>
      <w:r w:rsidRPr="00984230">
        <w:rPr>
          <w:rFonts w:ascii="Times New Roman" w:hAnsi="Times New Roman" w:cs="Times New Roman"/>
          <w:sz w:val="24"/>
          <w:szCs w:val="24"/>
        </w:rPr>
        <w:t>providers tend to focus on profit maximization, sometimes, to the detriment of dweller satisfaction. The fallout of this</w:t>
      </w:r>
      <w:r w:rsidR="008B4ABF" w:rsidRPr="00984230">
        <w:rPr>
          <w:rFonts w:ascii="Times New Roman" w:hAnsi="Times New Roman" w:cs="Times New Roman"/>
          <w:sz w:val="24"/>
          <w:szCs w:val="24"/>
        </w:rPr>
        <w:t>,</w:t>
      </w:r>
      <w:r w:rsidRPr="00984230">
        <w:rPr>
          <w:rFonts w:ascii="Times New Roman" w:hAnsi="Times New Roman" w:cs="Times New Roman"/>
          <w:sz w:val="24"/>
          <w:szCs w:val="24"/>
        </w:rPr>
        <w:t xml:space="preserve"> in most cases</w:t>
      </w:r>
      <w:r w:rsidR="008B4ABF" w:rsidRPr="00984230">
        <w:rPr>
          <w:rFonts w:ascii="Times New Roman" w:hAnsi="Times New Roman" w:cs="Times New Roman"/>
          <w:sz w:val="24"/>
          <w:szCs w:val="24"/>
        </w:rPr>
        <w:t>,</w:t>
      </w:r>
      <w:r w:rsidRPr="00984230">
        <w:rPr>
          <w:rFonts w:ascii="Times New Roman" w:hAnsi="Times New Roman" w:cs="Times New Roman"/>
          <w:sz w:val="24"/>
          <w:szCs w:val="24"/>
        </w:rPr>
        <w:t xml:space="preserve"> features poor design, lack of proper organization and management, and inadequate facilities</w:t>
      </w:r>
      <w:r w:rsidR="0096368A" w:rsidRPr="00984230">
        <w:rPr>
          <w:rFonts w:ascii="Times New Roman" w:hAnsi="Times New Roman" w:cs="Times New Roman"/>
          <w:sz w:val="24"/>
          <w:szCs w:val="24"/>
        </w:rPr>
        <w:t xml:space="preserve">. </w:t>
      </w:r>
      <w:r w:rsidRPr="00984230">
        <w:rPr>
          <w:rFonts w:ascii="Times New Roman" w:hAnsi="Times New Roman" w:cs="Times New Roman"/>
          <w:sz w:val="24"/>
          <w:szCs w:val="24"/>
        </w:rPr>
        <w:t>In general, inadequate facilities provision constitutes a threat to residents’ comfort and quality of life, but despite this fact, the problem still persists in both private and public housing in Nigeria. Thus, the question of whether residents are satisfied with housing facilities in Nig</w:t>
      </w:r>
      <w:r w:rsidR="0067135E" w:rsidRPr="00984230">
        <w:rPr>
          <w:rFonts w:ascii="Times New Roman" w:hAnsi="Times New Roman" w:cs="Times New Roman"/>
          <w:sz w:val="24"/>
          <w:szCs w:val="24"/>
        </w:rPr>
        <w:t xml:space="preserve">eria continues to remain valid. </w:t>
      </w:r>
      <w:r w:rsidR="00874153" w:rsidRPr="00984230">
        <w:rPr>
          <w:rFonts w:ascii="Times New Roman" w:hAnsi="Times New Roman" w:cs="Times New Roman"/>
          <w:sz w:val="24"/>
          <w:szCs w:val="24"/>
        </w:rPr>
        <w:t>Based on the foregoing, this study aims to investigate residents’ facilities satisfaction in selected public and private housing estates in the Federal Capital Territory</w:t>
      </w:r>
      <w:r w:rsidR="008B4ABF" w:rsidRPr="00984230">
        <w:rPr>
          <w:rFonts w:ascii="Times New Roman" w:hAnsi="Times New Roman" w:cs="Times New Roman"/>
          <w:sz w:val="24"/>
          <w:szCs w:val="24"/>
        </w:rPr>
        <w:t xml:space="preserve">, </w:t>
      </w:r>
      <w:r w:rsidR="00874153" w:rsidRPr="00984230">
        <w:rPr>
          <w:rFonts w:ascii="Times New Roman" w:hAnsi="Times New Roman" w:cs="Times New Roman"/>
          <w:sz w:val="24"/>
          <w:szCs w:val="24"/>
        </w:rPr>
        <w:t>Abuja.</w:t>
      </w:r>
    </w:p>
    <w:p w14:paraId="00968B3E" w14:textId="77777777" w:rsidR="00346E78" w:rsidRPr="00984230" w:rsidRDefault="00C10752" w:rsidP="00C10752">
      <w:pPr>
        <w:pStyle w:val="ListParagraph"/>
        <w:numPr>
          <w:ilvl w:val="0"/>
          <w:numId w:val="1"/>
        </w:numPr>
        <w:spacing w:line="360" w:lineRule="auto"/>
        <w:jc w:val="both"/>
        <w:rPr>
          <w:rFonts w:ascii="Times New Roman" w:hAnsi="Times New Roman" w:cs="Times New Roman"/>
          <w:b/>
          <w:sz w:val="24"/>
          <w:szCs w:val="24"/>
        </w:rPr>
      </w:pPr>
      <w:r w:rsidRPr="00984230">
        <w:rPr>
          <w:rFonts w:ascii="Times New Roman" w:hAnsi="Times New Roman" w:cs="Times New Roman"/>
          <w:b/>
          <w:sz w:val="24"/>
          <w:szCs w:val="24"/>
        </w:rPr>
        <w:t>THEORY AND LITERATURE REVIEW</w:t>
      </w:r>
    </w:p>
    <w:p w14:paraId="2A687A02" w14:textId="77777777" w:rsidR="00B9736D" w:rsidRPr="00984230" w:rsidRDefault="00B9736D" w:rsidP="00B9736D">
      <w:pPr>
        <w:pStyle w:val="Heading1"/>
        <w:spacing w:before="0" w:after="240" w:line="360" w:lineRule="auto"/>
        <w:rPr>
          <w:rFonts w:ascii="Times New Roman" w:hAnsi="Times New Roman" w:cs="Times New Roman"/>
          <w:b/>
          <w:bCs/>
          <w:i/>
          <w:color w:val="auto"/>
          <w:sz w:val="24"/>
          <w:szCs w:val="24"/>
        </w:rPr>
      </w:pPr>
      <w:r w:rsidRPr="00984230">
        <w:rPr>
          <w:rFonts w:ascii="Times New Roman" w:hAnsi="Times New Roman" w:cs="Times New Roman"/>
          <w:b/>
          <w:bCs/>
          <w:i/>
          <w:color w:val="auto"/>
          <w:sz w:val="24"/>
          <w:szCs w:val="24"/>
        </w:rPr>
        <w:lastRenderedPageBreak/>
        <w:t>The Theory of Housing Satisfaction</w:t>
      </w:r>
      <w:r w:rsidRPr="00984230">
        <w:rPr>
          <w:rFonts w:ascii="Times New Roman" w:hAnsi="Times New Roman" w:cs="Times New Roman"/>
          <w:b/>
          <w:bCs/>
          <w:i/>
          <w:color w:val="auto"/>
          <w:sz w:val="24"/>
          <w:szCs w:val="24"/>
        </w:rPr>
        <w:tab/>
      </w:r>
    </w:p>
    <w:p w14:paraId="051D56D9"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Housing occupants usually form their opinion about housing conditions base on their aspirations and needs. Housing occupants’ satisfaction with housing conditions indicates lack of dissatisfaction, and a high degree of harmony between desired and actual situations. Disharmony between housing aspirations and needs may lead to dissatisfaction. Rossi (1955) posits that changing housing aspirations and needs occur as housing occupants advance through different phases of life resulting to residential dissatisfaction at some point. Response to this dissatisfaction could be mobility. As a result, mobility is viewed as an exercise of </w:t>
      </w:r>
      <w:proofErr w:type="spellStart"/>
      <w:r w:rsidRPr="00984230">
        <w:rPr>
          <w:rFonts w:ascii="Times New Roman" w:hAnsi="Times New Roman" w:cs="Times New Roman"/>
          <w:bCs/>
          <w:sz w:val="24"/>
          <w:szCs w:val="24"/>
        </w:rPr>
        <w:t>harmonisation</w:t>
      </w:r>
      <w:proofErr w:type="spellEnd"/>
      <w:r w:rsidRPr="00984230">
        <w:rPr>
          <w:rFonts w:ascii="Times New Roman" w:hAnsi="Times New Roman" w:cs="Times New Roman"/>
          <w:bCs/>
          <w:sz w:val="24"/>
          <w:szCs w:val="24"/>
        </w:rPr>
        <w:t xml:space="preserve"> with the main aim of raising one’s degree of housing satisfaction. (Wolpert, 1966). Research on housing satisfaction reveals that there are three theories upon which several findings are based. These are psychological construct theory, housing need theory and housing deficit theory. The ‘’housing need’’ theory was introduced by Rossi (1955) to conceptualize housing satisfaction/dissatisfaction in the life’s different phases. Morris and Winter (1979) gave start to the idea of ‘’ housing deficit’’ to form a concept for housing satisfaction/dissatisfaction. </w:t>
      </w:r>
      <w:proofErr w:type="spellStart"/>
      <w:r w:rsidRPr="00984230">
        <w:rPr>
          <w:rFonts w:ascii="Times New Roman" w:hAnsi="Times New Roman" w:cs="Times New Roman"/>
          <w:bCs/>
          <w:sz w:val="24"/>
          <w:szCs w:val="24"/>
        </w:rPr>
        <w:t>Galester</w:t>
      </w:r>
      <w:proofErr w:type="spellEnd"/>
      <w:r w:rsidRPr="00984230">
        <w:rPr>
          <w:rFonts w:ascii="Times New Roman" w:hAnsi="Times New Roman" w:cs="Times New Roman"/>
          <w:bCs/>
          <w:sz w:val="24"/>
          <w:szCs w:val="24"/>
        </w:rPr>
        <w:t xml:space="preserve"> (1985) introduced the ‘’psychological construct’’ notion of housing satisfaction which is founded on the concept that housing occupants may be seen as consciously developing a reference between needs and aspirations for each section of their housing situation. Most studies employ one or all of the three theories. Variables representing </w:t>
      </w:r>
      <w:proofErr w:type="spellStart"/>
      <w:r w:rsidRPr="00984230">
        <w:rPr>
          <w:rFonts w:ascii="Times New Roman" w:hAnsi="Times New Roman" w:cs="Times New Roman"/>
          <w:bCs/>
          <w:sz w:val="24"/>
          <w:szCs w:val="24"/>
        </w:rPr>
        <w:t>neighbourhood</w:t>
      </w:r>
      <w:proofErr w:type="spellEnd"/>
      <w:r w:rsidRPr="00984230">
        <w:rPr>
          <w:rFonts w:ascii="Times New Roman" w:hAnsi="Times New Roman" w:cs="Times New Roman"/>
          <w:bCs/>
          <w:sz w:val="24"/>
          <w:szCs w:val="24"/>
        </w:rPr>
        <w:t xml:space="preserve"> and housing characteristics, individuals’ socioeconomic attributes, as well as their perception of housing and </w:t>
      </w:r>
      <w:proofErr w:type="spellStart"/>
      <w:r w:rsidRPr="00984230">
        <w:rPr>
          <w:rFonts w:ascii="Times New Roman" w:hAnsi="Times New Roman" w:cs="Times New Roman"/>
          <w:bCs/>
          <w:sz w:val="24"/>
          <w:szCs w:val="24"/>
        </w:rPr>
        <w:t>neigbourhood</w:t>
      </w:r>
      <w:proofErr w:type="spellEnd"/>
      <w:r w:rsidRPr="00984230">
        <w:rPr>
          <w:rFonts w:ascii="Times New Roman" w:hAnsi="Times New Roman" w:cs="Times New Roman"/>
          <w:bCs/>
          <w:sz w:val="24"/>
          <w:szCs w:val="24"/>
        </w:rPr>
        <w:t xml:space="preserve"> conditions have been evaluated in most housing studies (Lu, 1999).</w:t>
      </w:r>
    </w:p>
    <w:p w14:paraId="51996509"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In the housing deficit theory, Morris and Winter (1975, 1978) imagined housing satisfaction as a process characterized by constant change. In their housing adjustment model of residential migration, they postulate that housing occupants form opinions about their housing conditions/situation in agreement with their cultural and personal standards which may not tally or equate. Disharmony between actual housing satisfaction and housing standards lead to a housing deficit, which in extension, results in residential dissatisfaction, bringing about some form of housing exercise which may be either in the same place such as revisiting their housing needs and aspirations in an attempt to restore the disharmony, or make their housing conditions better through remodeling, or else they may migrate to other places where housing conforms with their needs and aspirations. Nevertheless, for both ‘’in place’’ and mobility ‘’exercise’’ housing occupants should </w:t>
      </w:r>
      <w:r w:rsidRPr="00984230">
        <w:rPr>
          <w:rFonts w:ascii="Times New Roman" w:hAnsi="Times New Roman" w:cs="Times New Roman"/>
          <w:bCs/>
          <w:sz w:val="24"/>
          <w:szCs w:val="24"/>
        </w:rPr>
        <w:lastRenderedPageBreak/>
        <w:t>be very informed financial resources and alternative remodeling opportunities. Most empirical studies have shown that housing deficit is a vital notion in explaining mobility behavior and explaining residential satisfaction.</w:t>
      </w:r>
    </w:p>
    <w:p w14:paraId="04C5F42F" w14:textId="77777777" w:rsidR="00B9736D" w:rsidRPr="00984230" w:rsidRDefault="00B9736D" w:rsidP="00B9736D">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Since it is widely accepted that higher levels of satisfaction among residents is good for both the owners and landlords of the housing units and estates and the residents, residential satisfaction is vital for the operation of the housing market (Dekker </w:t>
      </w:r>
      <w:r w:rsidRPr="00984230">
        <w:rPr>
          <w:rFonts w:ascii="Times New Roman" w:hAnsi="Times New Roman" w:cs="Times New Roman"/>
          <w:bCs/>
          <w:i/>
          <w:sz w:val="24"/>
          <w:szCs w:val="24"/>
        </w:rPr>
        <w:t>et al</w:t>
      </w:r>
      <w:r w:rsidRPr="00984230">
        <w:rPr>
          <w:rFonts w:ascii="Times New Roman" w:hAnsi="Times New Roman" w:cs="Times New Roman"/>
          <w:bCs/>
          <w:sz w:val="24"/>
          <w:szCs w:val="24"/>
        </w:rPr>
        <w:t xml:space="preserve">., 2011). As a significant determinant of immobility, satisfaction brings about stability in the </w:t>
      </w:r>
      <w:proofErr w:type="spellStart"/>
      <w:r w:rsidR="00F179FA" w:rsidRPr="00984230">
        <w:rPr>
          <w:rFonts w:ascii="Times New Roman" w:hAnsi="Times New Roman" w:cs="Times New Roman"/>
          <w:bCs/>
          <w:sz w:val="24"/>
          <w:szCs w:val="24"/>
        </w:rPr>
        <w:t>neighbourhoods</w:t>
      </w:r>
      <w:proofErr w:type="spellEnd"/>
      <w:r w:rsidRPr="00984230">
        <w:rPr>
          <w:rFonts w:ascii="Times New Roman" w:hAnsi="Times New Roman" w:cs="Times New Roman"/>
          <w:bCs/>
          <w:sz w:val="24"/>
          <w:szCs w:val="24"/>
        </w:rPr>
        <w:t xml:space="preserve"> (</w:t>
      </w:r>
      <w:proofErr w:type="spellStart"/>
      <w:r w:rsidRPr="00984230">
        <w:rPr>
          <w:rFonts w:ascii="Times New Roman" w:hAnsi="Times New Roman" w:cs="Times New Roman"/>
          <w:bCs/>
          <w:sz w:val="24"/>
          <w:szCs w:val="24"/>
        </w:rPr>
        <w:t>Speare</w:t>
      </w:r>
      <w:proofErr w:type="spellEnd"/>
      <w:r w:rsidRPr="00984230">
        <w:rPr>
          <w:rFonts w:ascii="Times New Roman" w:hAnsi="Times New Roman" w:cs="Times New Roman"/>
          <w:bCs/>
          <w:sz w:val="24"/>
          <w:szCs w:val="24"/>
        </w:rPr>
        <w:t>, 1974). People who are dissatisfied with their housing situation tend to move out, especially when they know that opportunities are affordable and available (</w:t>
      </w:r>
      <w:proofErr w:type="spellStart"/>
      <w:r w:rsidRPr="00984230">
        <w:rPr>
          <w:rFonts w:ascii="Times New Roman" w:hAnsi="Times New Roman" w:cs="Times New Roman"/>
          <w:bCs/>
          <w:sz w:val="24"/>
          <w:szCs w:val="24"/>
        </w:rPr>
        <w:t>Fiejten</w:t>
      </w:r>
      <w:proofErr w:type="spellEnd"/>
      <w:r w:rsidRPr="00984230">
        <w:rPr>
          <w:rFonts w:ascii="Times New Roman" w:hAnsi="Times New Roman" w:cs="Times New Roman"/>
          <w:bCs/>
          <w:sz w:val="24"/>
          <w:szCs w:val="24"/>
        </w:rPr>
        <w:t xml:space="preserve"> and Van Ham, 2009). Dissatisfaction may also lead to housing adaptation and alteration. As such, understanding the factors that result in residents’ facilities satisfaction and create satisfied residents can play a key role in making successful and realistic housing policies (Lu, 1999).</w:t>
      </w:r>
    </w:p>
    <w:p w14:paraId="39356C11" w14:textId="77777777" w:rsidR="00C10752"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 xml:space="preserve">Riemer (1943) proposed the ‘’Theory of Home Adjustment’’, as a starting point for a deep understanding of the interplay between the home physical environment and the dwellers. Riemer opined that physical features of the home should meet households’ needs over time, in addition to the individual’s need for community institutions outside the home. He established that the process in which home adjustment happens is dependent on a complex structure of socio-psychological interactions between family members and architectural features. In addition, he expressed the importance of cooperation between sociologists and architects in satisfying family needs. If inability to react successfully and satisfactorily to the demands of the environment happens (maladjustment, i.e.), some physical and mental diseases may appear, or some roles may be removed from the family home (Reimer 1943). According to Reimer, satisfactory home adjustment can be got in two ways namely – the more subjective part of family </w:t>
      </w:r>
      <w:proofErr w:type="spellStart"/>
      <w:r w:rsidRPr="00984230">
        <w:rPr>
          <w:rFonts w:ascii="Times New Roman" w:hAnsi="Times New Roman" w:cs="Times New Roman"/>
          <w:bCs/>
          <w:iCs/>
          <w:sz w:val="24"/>
          <w:szCs w:val="24"/>
        </w:rPr>
        <w:t>behaviours</w:t>
      </w:r>
      <w:proofErr w:type="spellEnd"/>
      <w:r w:rsidRPr="00984230">
        <w:rPr>
          <w:rFonts w:ascii="Times New Roman" w:hAnsi="Times New Roman" w:cs="Times New Roman"/>
          <w:bCs/>
          <w:iCs/>
          <w:sz w:val="24"/>
          <w:szCs w:val="24"/>
        </w:rPr>
        <w:t xml:space="preserve">/individual attitudes and, the objective part of the physical shelter. The concept of home (mal) adjustment stimulated many scholars to work, even though Reimer did not mostly </w:t>
      </w:r>
      <w:proofErr w:type="spellStart"/>
      <w:r w:rsidRPr="00984230">
        <w:rPr>
          <w:rFonts w:ascii="Times New Roman" w:hAnsi="Times New Roman" w:cs="Times New Roman"/>
          <w:bCs/>
          <w:iCs/>
          <w:sz w:val="24"/>
          <w:szCs w:val="24"/>
        </w:rPr>
        <w:t>centre</w:t>
      </w:r>
      <w:proofErr w:type="spellEnd"/>
      <w:r w:rsidRPr="00984230">
        <w:rPr>
          <w:rFonts w:ascii="Times New Roman" w:hAnsi="Times New Roman" w:cs="Times New Roman"/>
          <w:bCs/>
          <w:iCs/>
          <w:sz w:val="24"/>
          <w:szCs w:val="24"/>
        </w:rPr>
        <w:t xml:space="preserve"> on residents’ responses</w:t>
      </w:r>
      <w:r w:rsidRPr="00984230">
        <w:rPr>
          <w:rFonts w:ascii="Times New Roman" w:hAnsi="Times New Roman" w:cs="Times New Roman"/>
          <w:b/>
          <w:bCs/>
          <w:i/>
          <w:iCs/>
          <w:sz w:val="24"/>
          <w:szCs w:val="24"/>
        </w:rPr>
        <w:tab/>
      </w:r>
      <w:r w:rsidRPr="00984230">
        <w:rPr>
          <w:rFonts w:ascii="Times New Roman" w:hAnsi="Times New Roman" w:cs="Times New Roman"/>
          <w:bCs/>
          <w:iCs/>
          <w:sz w:val="24"/>
          <w:szCs w:val="24"/>
        </w:rPr>
        <w:t xml:space="preserve"> such as remodeling, propensity to move, the actual move, etcetera, to maladjustment. Thereafter, some similar concepts such as lack of fit, mismatch, incongruity, discrepancy, and the like, appeared in residential satisfaction studies</w:t>
      </w:r>
    </w:p>
    <w:p w14:paraId="517F9C78" w14:textId="77777777" w:rsidR="00B9736D" w:rsidRPr="00984230" w:rsidRDefault="00C10752"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
          <w:bCs/>
          <w:i/>
          <w:iCs/>
          <w:sz w:val="24"/>
          <w:szCs w:val="24"/>
        </w:rPr>
        <w:t>Housing Needs Theory</w:t>
      </w:r>
      <w:r w:rsidR="00B9736D" w:rsidRPr="00984230">
        <w:rPr>
          <w:rFonts w:ascii="Times New Roman" w:hAnsi="Times New Roman" w:cs="Times New Roman"/>
          <w:bCs/>
          <w:iCs/>
          <w:sz w:val="24"/>
          <w:szCs w:val="24"/>
        </w:rPr>
        <w:tab/>
        <w:t>.</w:t>
      </w:r>
    </w:p>
    <w:p w14:paraId="27A28EB2" w14:textId="77777777" w:rsidR="00B9736D"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lastRenderedPageBreak/>
        <w:t>The ‘’Housing Needs Theory’’ was developed, more than a decade later, by Rossi (1955) and revealed that the ‘’lack of fit’’ between the current and desired housing needs causes stress which results in dissatisfaction. Here, residential mobility set in and residents move to a place where they can satisfy their current and desired housing needs. In addition, when the life cycle changes, new and different space requirement emerging is possible, which are thought of as the most important aspects of the housing needs.</w:t>
      </w:r>
    </w:p>
    <w:p w14:paraId="22491A1C" w14:textId="5375F49E" w:rsidR="00B9736D" w:rsidRPr="00984230"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 xml:space="preserve">Almost four decades after, Galster (1985) pioneered the ‘’Psychological Construct Theory’’ in which people cognitively create a ‘’reference’’ condition for each part of their residential environment. How people judge the residential setting based on the reference condition relies on their self – evaluated needs and aspirations. In Galster’s perspective, if the current situation falls short of the reference by more than a threshold deficiency, the household or individual may attempt to reconcile the incongruence by mental adaptation such as altering the evaluation of the current situation and/or reducing aspirations, redefining needs, and thereby getting a degree of satisfaction. Galster, further </w:t>
      </w:r>
      <w:r w:rsidR="00150855">
        <w:rPr>
          <w:rFonts w:ascii="Times New Roman" w:hAnsi="Times New Roman" w:cs="Times New Roman"/>
          <w:bCs/>
          <w:iCs/>
          <w:sz w:val="24"/>
          <w:szCs w:val="24"/>
        </w:rPr>
        <w:t>posits</w:t>
      </w:r>
      <w:r w:rsidR="00150855" w:rsidRPr="00984230">
        <w:rPr>
          <w:rFonts w:ascii="Times New Roman" w:hAnsi="Times New Roman" w:cs="Times New Roman"/>
          <w:bCs/>
          <w:iCs/>
          <w:sz w:val="24"/>
          <w:szCs w:val="24"/>
        </w:rPr>
        <w:t xml:space="preserve"> </w:t>
      </w:r>
      <w:r w:rsidRPr="00984230">
        <w:rPr>
          <w:rFonts w:ascii="Times New Roman" w:hAnsi="Times New Roman" w:cs="Times New Roman"/>
          <w:bCs/>
          <w:iCs/>
          <w:sz w:val="24"/>
          <w:szCs w:val="24"/>
        </w:rPr>
        <w:t>that the situation of satisfaction is not constantly the first priority in the improvement process. The theory became the foundation of many empirical studies.</w:t>
      </w:r>
    </w:p>
    <w:p w14:paraId="697B56AC" w14:textId="77777777" w:rsidR="00B9736D" w:rsidRDefault="00B9736D" w:rsidP="00B9736D">
      <w:pPr>
        <w:spacing w:line="360" w:lineRule="auto"/>
        <w:jc w:val="both"/>
        <w:rPr>
          <w:rFonts w:ascii="Times New Roman" w:hAnsi="Times New Roman" w:cs="Times New Roman"/>
          <w:bCs/>
          <w:iCs/>
          <w:sz w:val="24"/>
          <w:szCs w:val="24"/>
        </w:rPr>
      </w:pPr>
      <w:r w:rsidRPr="00984230">
        <w:rPr>
          <w:rFonts w:ascii="Times New Roman" w:hAnsi="Times New Roman" w:cs="Times New Roman"/>
          <w:bCs/>
          <w:iCs/>
          <w:sz w:val="24"/>
          <w:szCs w:val="24"/>
        </w:rPr>
        <w:t xml:space="preserve">The foregoing theories demonstrated the deep nature of residential satisfaction studies and at the same time convey the interdisciplinary nature and progress of residential satisfaction. On top of that, while having overlaps, each of these theories stressed certain aspects of residential satisfaction, and their development extended beyond individual and physical direction (Riemer 1943) to cultural and social ends (Morris and Winter 1975; Rossi 1955) and, in the long run, to psychological construct (Galster, 1985). Different empirical residential satisfaction studies are based on one or more of these theories, and recent researches have attempted to adopt a systematic approach, </w:t>
      </w:r>
      <w:proofErr w:type="gramStart"/>
      <w:r w:rsidRPr="00984230">
        <w:rPr>
          <w:rFonts w:ascii="Times New Roman" w:hAnsi="Times New Roman" w:cs="Times New Roman"/>
          <w:bCs/>
          <w:iCs/>
          <w:sz w:val="24"/>
          <w:szCs w:val="24"/>
        </w:rPr>
        <w:t>taking into account</w:t>
      </w:r>
      <w:proofErr w:type="gramEnd"/>
      <w:r w:rsidRPr="00984230">
        <w:rPr>
          <w:rFonts w:ascii="Times New Roman" w:hAnsi="Times New Roman" w:cs="Times New Roman"/>
          <w:bCs/>
          <w:iCs/>
          <w:sz w:val="24"/>
          <w:szCs w:val="24"/>
        </w:rPr>
        <w:t xml:space="preserve"> the maximum factors which affect residential satisfaction.</w:t>
      </w:r>
    </w:p>
    <w:p w14:paraId="3CEC959B" w14:textId="323E517A" w:rsidR="00EA5E48" w:rsidRPr="00984230" w:rsidRDefault="00EA5E48" w:rsidP="00EA5E48">
      <w:pPr>
        <w:pStyle w:val="Heading1"/>
        <w:numPr>
          <w:ilvl w:val="0"/>
          <w:numId w:val="1"/>
        </w:numPr>
        <w:spacing w:before="0" w:after="240" w:line="360" w:lineRule="auto"/>
        <w:rPr>
          <w:rFonts w:ascii="Times New Roman" w:hAnsi="Times New Roman" w:cs="Times New Roman"/>
          <w:b/>
          <w:bCs/>
          <w:color w:val="auto"/>
          <w:sz w:val="22"/>
          <w:szCs w:val="24"/>
        </w:rPr>
      </w:pPr>
      <w:r w:rsidRPr="00984230">
        <w:rPr>
          <w:rFonts w:ascii="Times New Roman" w:hAnsi="Times New Roman" w:cs="Times New Roman"/>
          <w:b/>
          <w:bCs/>
          <w:color w:val="auto"/>
          <w:sz w:val="22"/>
          <w:szCs w:val="24"/>
        </w:rPr>
        <w:lastRenderedPageBreak/>
        <w:t xml:space="preserve">STUDY AREA </w:t>
      </w:r>
    </w:p>
    <w:p w14:paraId="5B344076" w14:textId="77777777" w:rsidR="00EA5E48" w:rsidRPr="00984230" w:rsidRDefault="00EA5E48" w:rsidP="00EA5E48">
      <w:pPr>
        <w:pStyle w:val="Heading1"/>
        <w:spacing w:before="0" w:after="240" w:line="360" w:lineRule="auto"/>
        <w:jc w:val="both"/>
        <w:rPr>
          <w:rFonts w:ascii="Times New Roman" w:hAnsi="Times New Roman" w:cs="Times New Roman"/>
          <w:b/>
          <w:bCs/>
          <w:color w:val="auto"/>
          <w:sz w:val="22"/>
          <w:szCs w:val="24"/>
        </w:rPr>
      </w:pPr>
      <w:r w:rsidRPr="00984230">
        <w:rPr>
          <w:rFonts w:ascii="Times New Roman" w:hAnsi="Times New Roman" w:cs="Times New Roman"/>
          <w:color w:val="auto"/>
          <w:sz w:val="24"/>
          <w:szCs w:val="24"/>
        </w:rPr>
        <w:t>Abuja is the federal capital of Nigeria and was created in 1976. The capital, which is centrally located, has a population of 1.236 million, as at 2011. Its geographical coordinates are 9</w:t>
      </w:r>
      <w:r w:rsidRPr="00984230">
        <w:rPr>
          <w:rFonts w:ascii="Times New Roman" w:hAnsi="Times New Roman" w:cs="Times New Roman"/>
          <w:color w:val="auto"/>
          <w:sz w:val="24"/>
          <w:szCs w:val="24"/>
          <w:vertAlign w:val="superscript"/>
        </w:rPr>
        <w:t>o</w:t>
      </w:r>
      <w:r w:rsidRPr="00984230">
        <w:rPr>
          <w:rFonts w:ascii="Times New Roman" w:hAnsi="Times New Roman" w:cs="Times New Roman"/>
          <w:color w:val="auto"/>
          <w:sz w:val="24"/>
          <w:szCs w:val="24"/>
        </w:rPr>
        <w:t xml:space="preserve"> 10’ 32’’, 7</w:t>
      </w:r>
      <w:r w:rsidRPr="00984230">
        <w:rPr>
          <w:rFonts w:ascii="Times New Roman" w:hAnsi="Times New Roman" w:cs="Times New Roman"/>
          <w:color w:val="auto"/>
          <w:sz w:val="24"/>
          <w:szCs w:val="24"/>
          <w:vertAlign w:val="superscript"/>
        </w:rPr>
        <w:t>o</w:t>
      </w:r>
      <w:r w:rsidRPr="00984230">
        <w:rPr>
          <w:rFonts w:ascii="Times New Roman" w:hAnsi="Times New Roman" w:cs="Times New Roman"/>
          <w:color w:val="auto"/>
          <w:sz w:val="24"/>
          <w:szCs w:val="24"/>
        </w:rPr>
        <w:t xml:space="preserve"> 10’ 50’’ E. The Federal Capital Development Authority (FCDA) coordinates the development, provision, and implementation of the housing programs in the city. The other federal agencies involved in the development, provision, and implementation of housing programs are the Federal Ministry of Works and Housing (FMWH) and the Federal Housing Authority (FHA). The city lies at 1,180 feet (360 </w:t>
      </w:r>
      <w:proofErr w:type="spellStart"/>
      <w:r w:rsidRPr="00984230">
        <w:rPr>
          <w:rFonts w:ascii="Times New Roman" w:hAnsi="Times New Roman" w:cs="Times New Roman"/>
          <w:color w:val="auto"/>
          <w:sz w:val="24"/>
          <w:szCs w:val="24"/>
        </w:rPr>
        <w:t>metres</w:t>
      </w:r>
      <w:proofErr w:type="spellEnd"/>
      <w:r w:rsidRPr="00984230">
        <w:rPr>
          <w:rFonts w:ascii="Times New Roman" w:hAnsi="Times New Roman" w:cs="Times New Roman"/>
          <w:color w:val="auto"/>
          <w:sz w:val="24"/>
          <w:szCs w:val="24"/>
        </w:rPr>
        <w:t>) above sea level. As Nigeria’s administrative and political capital, it is an important capital on the African continent due to Nigeria’s geo-political influence in regional affairs. The city’s central area contains the city hall, national cultural institutes, and other government-related offices. The city is managed by the Abuja Metropolitan Management Council (AMMC).</w:t>
      </w:r>
    </w:p>
    <w:p w14:paraId="7E99D0F2" w14:textId="6F36253E" w:rsidR="00EA5E48" w:rsidRPr="00984230" w:rsidRDefault="00EA5E48" w:rsidP="00EA5E48">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 xml:space="preserve">The Master Plan of the city was designed by the International Planning Association (IPA), based in the United States, in collaboration with other consultants (Federal Capital Development Authority, 1979). To the north, the city is bordered by Kaduna State, east by Nasarawa, south by Kogi, and to the west by Niger State. The city consists of 6 different Area Councils namely: </w:t>
      </w:r>
      <w:proofErr w:type="spellStart"/>
      <w:r w:rsidRPr="00984230">
        <w:rPr>
          <w:rFonts w:ascii="Times New Roman" w:hAnsi="Times New Roman" w:cs="Times New Roman"/>
          <w:sz w:val="24"/>
          <w:szCs w:val="24"/>
        </w:rPr>
        <w:t>Abaji</w:t>
      </w:r>
      <w:proofErr w:type="spellEnd"/>
      <w:r w:rsidRPr="00984230">
        <w:rPr>
          <w:rFonts w:ascii="Times New Roman" w:hAnsi="Times New Roman" w:cs="Times New Roman"/>
          <w:sz w:val="24"/>
          <w:szCs w:val="24"/>
        </w:rPr>
        <w:t xml:space="preserve">, Abuja municipal, </w:t>
      </w:r>
      <w:proofErr w:type="spellStart"/>
      <w:r w:rsidRPr="00984230">
        <w:rPr>
          <w:rFonts w:ascii="Times New Roman" w:hAnsi="Times New Roman" w:cs="Times New Roman"/>
          <w:sz w:val="24"/>
          <w:szCs w:val="24"/>
        </w:rPr>
        <w:t>Bwari</w:t>
      </w:r>
      <w:proofErr w:type="spellEnd"/>
      <w:r w:rsidRPr="00984230">
        <w:rPr>
          <w:rFonts w:ascii="Times New Roman" w:hAnsi="Times New Roman" w:cs="Times New Roman"/>
          <w:sz w:val="24"/>
          <w:szCs w:val="24"/>
        </w:rPr>
        <w:t xml:space="preserve">, Gwagwalada, </w:t>
      </w:r>
      <w:proofErr w:type="spellStart"/>
      <w:r w:rsidRPr="00984230">
        <w:rPr>
          <w:rFonts w:ascii="Times New Roman" w:hAnsi="Times New Roman" w:cs="Times New Roman"/>
          <w:sz w:val="24"/>
          <w:szCs w:val="24"/>
        </w:rPr>
        <w:t>Kuje</w:t>
      </w:r>
      <w:proofErr w:type="spellEnd"/>
      <w:r w:rsidRPr="00984230">
        <w:rPr>
          <w:rFonts w:ascii="Times New Roman" w:hAnsi="Times New Roman" w:cs="Times New Roman"/>
          <w:sz w:val="24"/>
          <w:szCs w:val="24"/>
        </w:rPr>
        <w:t xml:space="preserve"> and </w:t>
      </w:r>
      <w:proofErr w:type="spellStart"/>
      <w:r w:rsidRPr="00984230">
        <w:rPr>
          <w:rFonts w:ascii="Times New Roman" w:hAnsi="Times New Roman" w:cs="Times New Roman"/>
          <w:sz w:val="24"/>
          <w:szCs w:val="24"/>
        </w:rPr>
        <w:t>Kwali</w:t>
      </w:r>
      <w:proofErr w:type="spellEnd"/>
      <w:r w:rsidRPr="00984230">
        <w:rPr>
          <w:rFonts w:ascii="Times New Roman" w:hAnsi="Times New Roman" w:cs="Times New Roman"/>
          <w:sz w:val="24"/>
          <w:szCs w:val="24"/>
        </w:rPr>
        <w:t>. As Nigeria’s capital city, Abuja is known for being one of the few purpose-built and wealthiest capital cities in Africa. As the capital of a developing nation, Abuja plays a major role in the urbanization and development of the country. The city has a land area of 1, 769km</w:t>
      </w:r>
      <w:r w:rsidR="00150855" w:rsidRPr="00656580">
        <w:rPr>
          <w:rFonts w:ascii="Times New Roman" w:hAnsi="Times New Roman" w:cs="Times New Roman"/>
          <w:sz w:val="24"/>
          <w:szCs w:val="24"/>
          <w:vertAlign w:val="superscript"/>
        </w:rPr>
        <w:t>2</w:t>
      </w:r>
      <w:r w:rsidRPr="00984230">
        <w:rPr>
          <w:rFonts w:ascii="Times New Roman" w:hAnsi="Times New Roman" w:cs="Times New Roman"/>
          <w:sz w:val="24"/>
          <w:szCs w:val="24"/>
        </w:rPr>
        <w:t>. Also, the city has several private and public residential housing estates. In fact, the city is a hub of residential real estate developments, most especially private residential real estate development. Housing types in these estates range from bungalows, duplexes, terraced housing, block of flats, detached and semi-detached housing, and town houses, among others.</w:t>
      </w:r>
    </w:p>
    <w:p w14:paraId="6DF1CB33" w14:textId="77777777" w:rsidR="00EA5E48" w:rsidRPr="00984230" w:rsidRDefault="00EA5E48" w:rsidP="00EA5E48">
      <w:pPr>
        <w:spacing w:after="0" w:line="360" w:lineRule="auto"/>
        <w:rPr>
          <w:rFonts w:ascii="Times New Roman" w:hAnsi="Times New Roman" w:cs="Times New Roman"/>
          <w:b/>
          <w:bCs/>
          <w:sz w:val="24"/>
          <w:szCs w:val="24"/>
        </w:rPr>
      </w:pPr>
    </w:p>
    <w:p w14:paraId="700D43F5" w14:textId="77777777" w:rsidR="00EA5E48" w:rsidRPr="00984230" w:rsidRDefault="00EA5E48" w:rsidP="00EA5E48">
      <w:pPr>
        <w:pStyle w:val="Caption"/>
        <w:keepNext/>
        <w:spacing w:after="0"/>
        <w:rPr>
          <w:rFonts w:ascii="Times New Roman" w:hAnsi="Times New Roman" w:cs="Times New Roman"/>
          <w:i w:val="0"/>
          <w:iCs w:val="0"/>
          <w:color w:val="auto"/>
          <w:sz w:val="24"/>
          <w:szCs w:val="24"/>
        </w:rPr>
      </w:pPr>
    </w:p>
    <w:p w14:paraId="47F50584" w14:textId="77777777" w:rsidR="00EA5E48" w:rsidRPr="00984230" w:rsidRDefault="00EA5E48" w:rsidP="00EA5E48">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drawing>
          <wp:inline distT="0" distB="0" distL="0" distR="0" wp14:anchorId="7ED1B6FD" wp14:editId="4E66099C">
            <wp:extent cx="4981575" cy="369414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4306" cy="3696166"/>
                    </a:xfrm>
                    <a:prstGeom prst="rect">
                      <a:avLst/>
                    </a:prstGeom>
                    <a:noFill/>
                    <a:ln>
                      <a:noFill/>
                    </a:ln>
                  </pic:spPr>
                </pic:pic>
              </a:graphicData>
            </a:graphic>
          </wp:inline>
        </w:drawing>
      </w:r>
    </w:p>
    <w:p w14:paraId="1DE16801" w14:textId="77777777" w:rsidR="00EA5E48" w:rsidRPr="00984230" w:rsidRDefault="00EA5E48" w:rsidP="00EA5E48">
      <w:pPr>
        <w:pStyle w:val="Caption"/>
        <w:keepNext/>
        <w:spacing w:after="0"/>
        <w:rPr>
          <w:rFonts w:ascii="Times New Roman" w:hAnsi="Times New Roman" w:cs="Times New Roman"/>
          <w:i w:val="0"/>
          <w:iCs w:val="0"/>
          <w:color w:val="auto"/>
          <w:sz w:val="24"/>
          <w:szCs w:val="24"/>
        </w:rPr>
      </w:pPr>
      <w:bookmarkStart w:id="0" w:name="_Toc88578916"/>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1</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of the Federal Capital Territory – Abuja in the context of Nigeria</w:t>
      </w:r>
      <w:bookmarkEnd w:id="0"/>
    </w:p>
    <w:p w14:paraId="6B5FBA0A" w14:textId="77777777" w:rsidR="00EA5E48" w:rsidRPr="00984230" w:rsidRDefault="00EA5E48" w:rsidP="00EA5E48">
      <w:pPr>
        <w:spacing w:line="480" w:lineRule="auto"/>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5270FD01" w14:textId="77777777" w:rsidR="00EA5E48" w:rsidRPr="00984230" w:rsidRDefault="00EA5E48" w:rsidP="00EA5E48">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drawing>
          <wp:inline distT="0" distB="0" distL="0" distR="0" wp14:anchorId="3B8B8FB2" wp14:editId="74147A53">
            <wp:extent cx="5208422" cy="3178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422" cy="3178810"/>
                    </a:xfrm>
                    <a:prstGeom prst="rect">
                      <a:avLst/>
                    </a:prstGeom>
                    <a:noFill/>
                    <a:ln>
                      <a:noFill/>
                    </a:ln>
                  </pic:spPr>
                </pic:pic>
              </a:graphicData>
            </a:graphic>
          </wp:inline>
        </w:drawing>
      </w:r>
    </w:p>
    <w:p w14:paraId="53A6F471" w14:textId="77777777" w:rsidR="00EA5E48" w:rsidRPr="00984230" w:rsidRDefault="00EA5E48" w:rsidP="00EA5E48">
      <w:pPr>
        <w:pStyle w:val="Caption"/>
        <w:keepNext/>
        <w:spacing w:after="0"/>
        <w:jc w:val="both"/>
        <w:rPr>
          <w:rFonts w:ascii="Times New Roman" w:hAnsi="Times New Roman" w:cs="Times New Roman"/>
          <w:i w:val="0"/>
          <w:iCs w:val="0"/>
          <w:color w:val="auto"/>
          <w:sz w:val="24"/>
          <w:szCs w:val="24"/>
        </w:rPr>
      </w:pPr>
      <w:bookmarkStart w:id="1" w:name="_Toc88578917"/>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2</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of Abuja Area Council showing the Selected Public &amp; Private Housing Estates in the context of the Federal Capital Area Councils</w:t>
      </w:r>
      <w:bookmarkEnd w:id="1"/>
    </w:p>
    <w:p w14:paraId="46FC6E2A" w14:textId="77777777" w:rsidR="00EA5E48" w:rsidRPr="00984230" w:rsidRDefault="00EA5E48" w:rsidP="00EA5E48">
      <w:pPr>
        <w:spacing w:line="480" w:lineRule="auto"/>
        <w:jc w:val="both"/>
        <w:rPr>
          <w:rFonts w:ascii="Times New Roman" w:hAnsi="Times New Roman" w:cs="Times New Roman"/>
          <w:sz w:val="24"/>
          <w:szCs w:val="24"/>
        </w:rPr>
      </w:pPr>
      <w:r w:rsidRPr="00984230">
        <w:rPr>
          <w:rFonts w:ascii="Times New Roman" w:hAnsi="Times New Roman" w:cs="Times New Roman"/>
          <w:sz w:val="24"/>
          <w:szCs w:val="24"/>
        </w:rPr>
        <w:t>Source: Field Work, 2021</w:t>
      </w:r>
    </w:p>
    <w:p w14:paraId="5D1B164D" w14:textId="77777777" w:rsidR="00EA5E48" w:rsidRPr="00984230" w:rsidRDefault="00EA5E48" w:rsidP="00EA5E48">
      <w:pPr>
        <w:spacing w:after="0" w:line="240" w:lineRule="auto"/>
        <w:rPr>
          <w:rFonts w:ascii="Times New Roman" w:hAnsi="Times New Roman" w:cs="Times New Roman"/>
          <w:sz w:val="24"/>
          <w:szCs w:val="24"/>
        </w:rPr>
      </w:pPr>
      <w:r w:rsidRPr="00984230">
        <w:rPr>
          <w:rFonts w:ascii="Times New Roman" w:hAnsi="Times New Roman" w:cs="Times New Roman"/>
          <w:noProof/>
          <w:sz w:val="24"/>
          <w:szCs w:val="24"/>
        </w:rPr>
        <w:lastRenderedPageBreak/>
        <w:drawing>
          <wp:inline distT="0" distB="0" distL="0" distR="0" wp14:anchorId="50A5BA1D" wp14:editId="00E1BD09">
            <wp:extent cx="5413248" cy="3305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58" cy="3321058"/>
                    </a:xfrm>
                    <a:prstGeom prst="rect">
                      <a:avLst/>
                    </a:prstGeom>
                    <a:noFill/>
                    <a:ln>
                      <a:noFill/>
                    </a:ln>
                  </pic:spPr>
                </pic:pic>
              </a:graphicData>
            </a:graphic>
          </wp:inline>
        </w:drawing>
      </w:r>
    </w:p>
    <w:p w14:paraId="73336807" w14:textId="77777777" w:rsidR="00EA5E48" w:rsidRPr="00984230" w:rsidRDefault="00EA5E48" w:rsidP="00EA5E48">
      <w:pPr>
        <w:pStyle w:val="Caption"/>
        <w:keepNext/>
        <w:spacing w:after="0"/>
        <w:jc w:val="both"/>
        <w:rPr>
          <w:rFonts w:ascii="Times New Roman" w:hAnsi="Times New Roman" w:cs="Times New Roman"/>
          <w:i w:val="0"/>
          <w:iCs w:val="0"/>
          <w:color w:val="auto"/>
          <w:sz w:val="24"/>
          <w:szCs w:val="24"/>
        </w:rPr>
      </w:pPr>
      <w:bookmarkStart w:id="2" w:name="_Toc88578918"/>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3</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Showing the Selected Public &amp; Private Housing Estates in the context of Abuja Municipal Area Council</w:t>
      </w:r>
      <w:bookmarkEnd w:id="2"/>
    </w:p>
    <w:p w14:paraId="162ACF81" w14:textId="77777777" w:rsidR="00EA5E48" w:rsidRPr="00984230" w:rsidRDefault="00EA5E48" w:rsidP="00EA5E48">
      <w:pPr>
        <w:spacing w:line="480" w:lineRule="auto"/>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03673E31" w14:textId="77777777" w:rsidR="00EA5E48" w:rsidRPr="00984230" w:rsidRDefault="00EA5E48" w:rsidP="00EA5E48">
      <w:pPr>
        <w:spacing w:after="0" w:line="240" w:lineRule="auto"/>
        <w:rPr>
          <w:rFonts w:ascii="Times New Roman" w:hAnsi="Times New Roman" w:cs="Times New Roman"/>
          <w:sz w:val="24"/>
          <w:szCs w:val="24"/>
        </w:rPr>
      </w:pPr>
      <w:r w:rsidRPr="00984230">
        <w:rPr>
          <w:noProof/>
        </w:rPr>
        <w:drawing>
          <wp:inline distT="0" distB="0" distL="0" distR="0" wp14:anchorId="6F1DB538" wp14:editId="61BE12F7">
            <wp:extent cx="5470497" cy="3490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261" cy="3500758"/>
                    </a:xfrm>
                    <a:prstGeom prst="rect">
                      <a:avLst/>
                    </a:prstGeom>
                    <a:noFill/>
                    <a:ln>
                      <a:noFill/>
                    </a:ln>
                  </pic:spPr>
                </pic:pic>
              </a:graphicData>
            </a:graphic>
          </wp:inline>
        </w:drawing>
      </w:r>
    </w:p>
    <w:p w14:paraId="2AC9855D" w14:textId="77777777" w:rsidR="00EA5E48" w:rsidRPr="00984230" w:rsidRDefault="00EA5E48" w:rsidP="00EA5E48">
      <w:pPr>
        <w:pStyle w:val="Caption"/>
        <w:keepNext/>
        <w:spacing w:after="0"/>
        <w:rPr>
          <w:rFonts w:ascii="Times New Roman" w:hAnsi="Times New Roman" w:cs="Times New Roman"/>
          <w:i w:val="0"/>
          <w:iCs w:val="0"/>
          <w:color w:val="auto"/>
          <w:sz w:val="24"/>
          <w:szCs w:val="24"/>
        </w:rPr>
      </w:pPr>
      <w:bookmarkStart w:id="3" w:name="_Toc88578919"/>
      <w:r w:rsidRPr="00984230">
        <w:rPr>
          <w:rFonts w:ascii="Times New Roman" w:hAnsi="Times New Roman" w:cs="Times New Roman"/>
          <w:b/>
          <w:bCs/>
          <w:i w:val="0"/>
          <w:iCs w:val="0"/>
          <w:color w:val="auto"/>
          <w:sz w:val="24"/>
          <w:szCs w:val="24"/>
        </w:rPr>
        <w:t xml:space="preserve">Figure </w:t>
      </w:r>
      <w:r w:rsidRPr="00984230">
        <w:rPr>
          <w:rFonts w:ascii="Times New Roman" w:hAnsi="Times New Roman" w:cs="Times New Roman"/>
          <w:b/>
          <w:bCs/>
          <w:i w:val="0"/>
          <w:iCs w:val="0"/>
          <w:color w:val="auto"/>
          <w:sz w:val="24"/>
          <w:szCs w:val="24"/>
        </w:rPr>
        <w:fldChar w:fldCharType="begin"/>
      </w:r>
      <w:r w:rsidRPr="00984230">
        <w:rPr>
          <w:rFonts w:ascii="Times New Roman" w:hAnsi="Times New Roman" w:cs="Times New Roman"/>
          <w:b/>
          <w:bCs/>
          <w:i w:val="0"/>
          <w:iCs w:val="0"/>
          <w:color w:val="auto"/>
          <w:sz w:val="24"/>
          <w:szCs w:val="24"/>
        </w:rPr>
        <w:instrText xml:space="preserve"> SEQ Figure_3. \* ARABIC </w:instrText>
      </w:r>
      <w:r w:rsidRPr="00984230">
        <w:rPr>
          <w:rFonts w:ascii="Times New Roman" w:hAnsi="Times New Roman" w:cs="Times New Roman"/>
          <w:b/>
          <w:bCs/>
          <w:i w:val="0"/>
          <w:iCs w:val="0"/>
          <w:color w:val="auto"/>
          <w:sz w:val="24"/>
          <w:szCs w:val="24"/>
        </w:rPr>
        <w:fldChar w:fldCharType="separate"/>
      </w:r>
      <w:r w:rsidRPr="00984230">
        <w:rPr>
          <w:rFonts w:ascii="Times New Roman" w:hAnsi="Times New Roman" w:cs="Times New Roman"/>
          <w:b/>
          <w:bCs/>
          <w:i w:val="0"/>
          <w:iCs w:val="0"/>
          <w:noProof/>
          <w:color w:val="auto"/>
          <w:sz w:val="24"/>
          <w:szCs w:val="24"/>
        </w:rPr>
        <w:t>4</w:t>
      </w:r>
      <w:r w:rsidRPr="00984230">
        <w:rPr>
          <w:rFonts w:ascii="Times New Roman" w:hAnsi="Times New Roman" w:cs="Times New Roman"/>
          <w:b/>
          <w:bCs/>
          <w:i w:val="0"/>
          <w:iCs w:val="0"/>
          <w:color w:val="auto"/>
          <w:sz w:val="24"/>
          <w:szCs w:val="24"/>
        </w:rPr>
        <w:fldChar w:fldCharType="end"/>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Map showing the Layout of the Selected Public &amp; Private Housing Estates in Abuja Municipal Area Council</w:t>
      </w:r>
      <w:bookmarkEnd w:id="3"/>
    </w:p>
    <w:p w14:paraId="100E1708" w14:textId="77777777" w:rsidR="00EA5E48" w:rsidRPr="00984230" w:rsidRDefault="00EA5E48" w:rsidP="00EA5E48">
      <w:pPr>
        <w:rPr>
          <w:rFonts w:ascii="Times New Roman" w:hAnsi="Times New Roman" w:cs="Times New Roman"/>
          <w:sz w:val="24"/>
          <w:szCs w:val="24"/>
        </w:rPr>
      </w:pPr>
      <w:r w:rsidRPr="00984230">
        <w:rPr>
          <w:rFonts w:ascii="Times New Roman" w:hAnsi="Times New Roman" w:cs="Times New Roman"/>
          <w:b/>
          <w:sz w:val="24"/>
          <w:szCs w:val="24"/>
        </w:rPr>
        <w:t>Source:</w:t>
      </w:r>
      <w:r w:rsidRPr="00984230">
        <w:rPr>
          <w:rFonts w:ascii="Times New Roman" w:hAnsi="Times New Roman" w:cs="Times New Roman"/>
          <w:sz w:val="24"/>
          <w:szCs w:val="24"/>
        </w:rPr>
        <w:t xml:space="preserve"> Field Work, 2021</w:t>
      </w:r>
    </w:p>
    <w:p w14:paraId="07964402" w14:textId="77777777" w:rsidR="00EA5E48" w:rsidRPr="00984230" w:rsidRDefault="00EA5E48" w:rsidP="00EA5E48">
      <w:pPr>
        <w:pStyle w:val="Heading2"/>
        <w:spacing w:before="0" w:after="240" w:line="360" w:lineRule="auto"/>
        <w:rPr>
          <w:rFonts w:ascii="Times New Roman" w:hAnsi="Times New Roman" w:cs="Times New Roman"/>
          <w:b w:val="0"/>
          <w:bCs w:val="0"/>
          <w:color w:val="auto"/>
          <w:sz w:val="24"/>
          <w:szCs w:val="24"/>
        </w:rPr>
      </w:pPr>
      <w:bookmarkStart w:id="4" w:name="_Toc88639148"/>
      <w:r w:rsidRPr="00984230">
        <w:rPr>
          <w:rFonts w:ascii="Times New Roman" w:hAnsi="Times New Roman" w:cs="Times New Roman"/>
          <w:b w:val="0"/>
          <w:bCs w:val="0"/>
          <w:color w:val="auto"/>
          <w:sz w:val="24"/>
          <w:szCs w:val="24"/>
        </w:rPr>
        <w:lastRenderedPageBreak/>
        <w:t>3.2.5</w:t>
      </w:r>
      <w:r w:rsidRPr="00984230">
        <w:rPr>
          <w:rFonts w:ascii="Times New Roman" w:hAnsi="Times New Roman" w:cs="Times New Roman"/>
          <w:b w:val="0"/>
          <w:bCs w:val="0"/>
          <w:color w:val="auto"/>
          <w:sz w:val="24"/>
          <w:szCs w:val="24"/>
        </w:rPr>
        <w:tab/>
        <w:t>Hillside Estate (Formerly Works and Housing Estate)</w:t>
      </w:r>
      <w:bookmarkEnd w:id="4"/>
    </w:p>
    <w:p w14:paraId="2ABBB9C0" w14:textId="77777777" w:rsidR="00EA5E48" w:rsidRPr="00984230" w:rsidRDefault="00EA5E48" w:rsidP="00EA5E48">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 xml:space="preserve">The geographical coordinates of Hillside estate </w:t>
      </w:r>
      <w:proofErr w:type="gramStart"/>
      <w:r w:rsidRPr="00984230">
        <w:rPr>
          <w:rFonts w:ascii="Times New Roman" w:hAnsi="Times New Roman" w:cs="Times New Roman"/>
          <w:sz w:val="24"/>
          <w:szCs w:val="24"/>
        </w:rPr>
        <w:t>is</w:t>
      </w:r>
      <w:proofErr w:type="gramEnd"/>
      <w:r w:rsidRPr="00984230">
        <w:rPr>
          <w:rFonts w:ascii="Times New Roman" w:hAnsi="Times New Roman" w:cs="Times New Roman"/>
          <w:sz w:val="24"/>
          <w:szCs w:val="24"/>
        </w:rPr>
        <w:t xml:space="preserve"> 9</w:t>
      </w:r>
      <w:r w:rsidRPr="00984230">
        <w:rPr>
          <w:rFonts w:ascii="Times New Roman" w:hAnsi="Times New Roman" w:cs="Times New Roman"/>
          <w:sz w:val="24"/>
          <w:szCs w:val="24"/>
          <w:vertAlign w:val="superscript"/>
        </w:rPr>
        <w:t>o</w:t>
      </w:r>
      <w:r w:rsidRPr="00984230">
        <w:rPr>
          <w:rFonts w:ascii="Times New Roman" w:hAnsi="Times New Roman" w:cs="Times New Roman"/>
          <w:sz w:val="24"/>
          <w:szCs w:val="24"/>
        </w:rPr>
        <w:t>5’44’’N 7</w:t>
      </w:r>
      <w:r w:rsidRPr="00984230">
        <w:rPr>
          <w:rFonts w:ascii="Times New Roman" w:hAnsi="Times New Roman" w:cs="Times New Roman"/>
          <w:sz w:val="24"/>
          <w:szCs w:val="24"/>
          <w:vertAlign w:val="superscript"/>
        </w:rPr>
        <w:t>o</w:t>
      </w:r>
      <w:r w:rsidRPr="00984230">
        <w:rPr>
          <w:rFonts w:ascii="Times New Roman" w:hAnsi="Times New Roman" w:cs="Times New Roman"/>
          <w:sz w:val="24"/>
          <w:szCs w:val="24"/>
        </w:rPr>
        <w:t xml:space="preserve">24’17’’E. The public housing estate is located along Ahmadu Bello Way, Gwarinpa, and falls under Abuja Municipal Area Council. It was built during the military administration of General Sanni Abacha, to house high cadre civil servants of the Ministry of Works and Housing. The estate has 172 housing units in 5 categories: fully detached duplex, semi-detached duplex, terrace, bungalows and blocks of flats. The estate residents’ pay 3 types of levies, namely: Estate dues, Abuja Municipal Area Council Dues, and Environmental levies to the Ministry of Environment for cleaning, clearing and sewage disposal. Houses in the estate were built by the government and sold to individual civil servants. These individuals formed an association called Hillside Estate Residence Association and registered it with the Corporate Affairs Commission (CAC). The estate now bears the name of the association – Hillside Estate. </w:t>
      </w:r>
      <w:proofErr w:type="gramStart"/>
      <w:r w:rsidRPr="00984230">
        <w:rPr>
          <w:rFonts w:ascii="Times New Roman" w:hAnsi="Times New Roman" w:cs="Times New Roman"/>
          <w:sz w:val="24"/>
          <w:szCs w:val="24"/>
        </w:rPr>
        <w:t>So</w:t>
      </w:r>
      <w:proofErr w:type="gramEnd"/>
      <w:r w:rsidRPr="00984230">
        <w:rPr>
          <w:rFonts w:ascii="Times New Roman" w:hAnsi="Times New Roman" w:cs="Times New Roman"/>
          <w:sz w:val="24"/>
          <w:szCs w:val="24"/>
        </w:rPr>
        <w:t xml:space="preserve"> called because, the estate is beside a hilly landform.</w:t>
      </w:r>
    </w:p>
    <w:p w14:paraId="5A13994A" w14:textId="77777777" w:rsidR="00EA5E48" w:rsidRPr="00984230" w:rsidRDefault="00EA5E48" w:rsidP="00B9736D">
      <w:pPr>
        <w:spacing w:line="360" w:lineRule="auto"/>
        <w:jc w:val="both"/>
        <w:rPr>
          <w:rFonts w:ascii="Times New Roman" w:hAnsi="Times New Roman" w:cs="Times New Roman"/>
          <w:bCs/>
          <w:iCs/>
          <w:sz w:val="24"/>
          <w:szCs w:val="24"/>
        </w:rPr>
      </w:pPr>
    </w:p>
    <w:p w14:paraId="3BB8EEA9" w14:textId="77777777" w:rsidR="00874153" w:rsidRPr="00984230" w:rsidRDefault="00C10752" w:rsidP="00EA5E48">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METHODOLOGY</w:t>
      </w:r>
    </w:p>
    <w:p w14:paraId="40A88BA2" w14:textId="77777777" w:rsidR="007330FA" w:rsidRPr="00984230" w:rsidRDefault="007330FA" w:rsidP="00874153">
      <w:pPr>
        <w:spacing w:after="0" w:line="240" w:lineRule="auto"/>
        <w:rPr>
          <w:rFonts w:ascii="Times New Roman" w:hAnsi="Times New Roman" w:cs="Times New Roman"/>
          <w:sz w:val="24"/>
          <w:szCs w:val="24"/>
        </w:rPr>
      </w:pPr>
    </w:p>
    <w:p w14:paraId="1D018F35" w14:textId="77777777" w:rsidR="00B03F71" w:rsidRPr="00984230" w:rsidRDefault="00346E78" w:rsidP="007330FA">
      <w:pPr>
        <w:pStyle w:val="Heading3"/>
        <w:spacing w:before="0" w:line="360" w:lineRule="auto"/>
        <w:rPr>
          <w:rFonts w:ascii="Times New Roman" w:hAnsi="Times New Roman" w:cs="Times New Roman"/>
          <w:b w:val="0"/>
          <w:bCs w:val="0"/>
          <w:color w:val="auto"/>
          <w:sz w:val="24"/>
          <w:szCs w:val="24"/>
        </w:rPr>
      </w:pPr>
      <w:r w:rsidRPr="00984230">
        <w:rPr>
          <w:rFonts w:ascii="Times New Roman" w:hAnsi="Times New Roman" w:cs="Times New Roman"/>
          <w:b w:val="0"/>
          <w:bCs w:val="0"/>
          <w:color w:val="auto"/>
          <w:sz w:val="24"/>
          <w:szCs w:val="24"/>
        </w:rPr>
        <w:t>Case study rese</w:t>
      </w:r>
      <w:r w:rsidR="006B3F76" w:rsidRPr="00984230">
        <w:rPr>
          <w:rFonts w:ascii="Times New Roman" w:hAnsi="Times New Roman" w:cs="Times New Roman"/>
          <w:b w:val="0"/>
          <w:bCs w:val="0"/>
          <w:color w:val="auto"/>
          <w:sz w:val="24"/>
          <w:szCs w:val="24"/>
        </w:rPr>
        <w:t xml:space="preserve">arch design was adopted, </w:t>
      </w:r>
      <w:r w:rsidR="00A77872" w:rsidRPr="00984230">
        <w:rPr>
          <w:rFonts w:ascii="Times New Roman" w:hAnsi="Times New Roman" w:cs="Times New Roman"/>
          <w:b w:val="0"/>
          <w:bCs w:val="0"/>
          <w:color w:val="auto"/>
          <w:sz w:val="24"/>
          <w:szCs w:val="24"/>
        </w:rPr>
        <w:t>while both</w:t>
      </w:r>
      <w:r w:rsidRPr="00984230">
        <w:rPr>
          <w:rFonts w:ascii="Times New Roman" w:hAnsi="Times New Roman" w:cs="Times New Roman"/>
          <w:b w:val="0"/>
          <w:bCs w:val="0"/>
          <w:color w:val="auto"/>
          <w:sz w:val="24"/>
          <w:szCs w:val="24"/>
        </w:rPr>
        <w:t xml:space="preserve"> primary and secondary data were sourced. </w:t>
      </w:r>
    </w:p>
    <w:p w14:paraId="5FDFB76C" w14:textId="7DFC77EA" w:rsidR="0094251D" w:rsidRPr="00984230" w:rsidRDefault="00D5529A" w:rsidP="00F21F11">
      <w:pPr>
        <w:pStyle w:val="Caption"/>
        <w:keepNext/>
        <w:spacing w:after="0" w:line="360" w:lineRule="auto"/>
        <w:jc w:val="both"/>
        <w:outlineLvl w:val="0"/>
        <w:rPr>
          <w:rFonts w:ascii="Times New Roman" w:eastAsia="Calibri" w:hAnsi="Times New Roman" w:cs="Times New Roman"/>
          <w:i w:val="0"/>
          <w:color w:val="auto"/>
          <w:sz w:val="24"/>
          <w:szCs w:val="24"/>
        </w:rPr>
      </w:pPr>
      <w:bookmarkStart w:id="5" w:name="_Toc88618636"/>
      <w:bookmarkStart w:id="6" w:name="_Toc88639116"/>
      <w:r w:rsidRPr="00984230">
        <w:rPr>
          <w:rFonts w:ascii="Times New Roman" w:hAnsi="Times New Roman" w:cs="Times New Roman"/>
          <w:i w:val="0"/>
          <w:color w:val="auto"/>
          <w:sz w:val="24"/>
          <w:szCs w:val="24"/>
        </w:rPr>
        <w:t>A</w:t>
      </w:r>
      <w:r w:rsidR="00F21F11" w:rsidRPr="00984230">
        <w:rPr>
          <w:rFonts w:ascii="Times New Roman" w:hAnsi="Times New Roman" w:cs="Times New Roman"/>
          <w:i w:val="0"/>
          <w:color w:val="auto"/>
          <w:sz w:val="24"/>
          <w:szCs w:val="24"/>
        </w:rPr>
        <w:t xml:space="preserve"> s</w:t>
      </w:r>
      <w:r w:rsidRPr="00984230">
        <w:rPr>
          <w:rFonts w:ascii="Times New Roman" w:hAnsi="Times New Roman" w:cs="Times New Roman"/>
          <w:i w:val="0"/>
          <w:color w:val="auto"/>
          <w:sz w:val="24"/>
          <w:szCs w:val="24"/>
        </w:rPr>
        <w:t xml:space="preserve">imple random sampling technique was employed in the selection of the public and private estates in the study area. The public (Hillside) estate originally contains 172 housing units while Brains and Hammers have 161 units, based on preliminary investigation. Using </w:t>
      </w:r>
      <w:proofErr w:type="spellStart"/>
      <w:r w:rsidRPr="00984230">
        <w:rPr>
          <w:rFonts w:ascii="Times New Roman" w:hAnsi="Times New Roman" w:cs="Times New Roman"/>
          <w:i w:val="0"/>
          <w:color w:val="auto"/>
          <w:sz w:val="24"/>
          <w:szCs w:val="24"/>
        </w:rPr>
        <w:t>Yarro</w:t>
      </w:r>
      <w:proofErr w:type="spellEnd"/>
      <w:r w:rsidRPr="00984230">
        <w:rPr>
          <w:rFonts w:ascii="Times New Roman" w:hAnsi="Times New Roman" w:cs="Times New Roman"/>
          <w:i w:val="0"/>
          <w:color w:val="auto"/>
          <w:sz w:val="24"/>
          <w:szCs w:val="24"/>
        </w:rPr>
        <w:t xml:space="preserve"> Yamane formula, a sample size determination with an error margin of 5% was adopted. From the calculation, Hillside and Brains and Hammers eventually were reduced to 120 and 115 respectively bringing the sample size to a total of 235. Only the 188 comprising of 86 from the private estate and 102 from the public estate’s questionnaire retrieved were eventually used for the analysis</w:t>
      </w:r>
      <w:r w:rsidR="0094251D" w:rsidRPr="00984230">
        <w:rPr>
          <w:rFonts w:ascii="Times New Roman" w:hAnsi="Times New Roman" w:cs="Times New Roman"/>
          <w:i w:val="0"/>
          <w:color w:val="auto"/>
          <w:sz w:val="24"/>
          <w:szCs w:val="24"/>
        </w:rPr>
        <w:t xml:space="preserve"> (see table 1)</w:t>
      </w:r>
      <w:r w:rsidRPr="00984230">
        <w:rPr>
          <w:rFonts w:ascii="Times New Roman" w:hAnsi="Times New Roman" w:cs="Times New Roman"/>
          <w:i w:val="0"/>
          <w:color w:val="auto"/>
          <w:sz w:val="24"/>
          <w:szCs w:val="24"/>
        </w:rPr>
        <w:t xml:space="preserve">. Variables that were investigated included, the typology of housing, the profile of existing facilities in the study area, perceived level of facilities satisfactions, factors influencing </w:t>
      </w:r>
      <w:r w:rsidR="00C10752" w:rsidRPr="00984230">
        <w:rPr>
          <w:rFonts w:ascii="Times New Roman" w:hAnsi="Times New Roman" w:cs="Times New Roman"/>
          <w:i w:val="0"/>
          <w:color w:val="auto"/>
          <w:sz w:val="24"/>
          <w:szCs w:val="24"/>
        </w:rPr>
        <w:t>resident’s</w:t>
      </w:r>
      <w:r w:rsidRPr="00984230">
        <w:rPr>
          <w:rFonts w:ascii="Times New Roman" w:hAnsi="Times New Roman" w:cs="Times New Roman"/>
          <w:i w:val="0"/>
          <w:color w:val="auto"/>
          <w:sz w:val="24"/>
          <w:szCs w:val="24"/>
        </w:rPr>
        <w:t xml:space="preserve"> facilities satisfaction relationships between facilities satisfaction and housing satisfaction and </w:t>
      </w:r>
      <w:r w:rsidRPr="00984230">
        <w:rPr>
          <w:rFonts w:ascii="Times New Roman" w:eastAsia="Calibri" w:hAnsi="Times New Roman" w:cs="Times New Roman"/>
          <w:i w:val="0"/>
          <w:color w:val="auto"/>
          <w:sz w:val="24"/>
          <w:szCs w:val="24"/>
        </w:rPr>
        <w:t xml:space="preserve">residents’ facilities challenges in the study area. Both descriptive and inferential regression </w:t>
      </w:r>
      <w:r w:rsidRPr="00984230">
        <w:rPr>
          <w:rFonts w:ascii="Times New Roman" w:eastAsia="Calibri" w:hAnsi="Times New Roman" w:cs="Times New Roman"/>
          <w:i w:val="0"/>
          <w:color w:val="auto"/>
          <w:sz w:val="24"/>
          <w:szCs w:val="24"/>
        </w:rPr>
        <w:lastRenderedPageBreak/>
        <w:t>analysis) statistics were employed</w:t>
      </w:r>
      <w:r w:rsidRPr="00984230">
        <w:rPr>
          <w:rFonts w:ascii="Times New Roman" w:hAnsi="Times New Roman" w:cs="Times New Roman"/>
          <w:i w:val="0"/>
          <w:color w:val="auto"/>
          <w:sz w:val="24"/>
          <w:szCs w:val="24"/>
        </w:rPr>
        <w:t xml:space="preserve"> to analyze the data at p=0.05% confidence level</w:t>
      </w:r>
      <w:r w:rsidR="00F21F11" w:rsidRPr="00984230">
        <w:rPr>
          <w:rFonts w:ascii="Times New Roman" w:eastAsia="Calibri" w:hAnsi="Times New Roman" w:cs="Times New Roman"/>
          <w:i w:val="0"/>
          <w:color w:val="auto"/>
          <w:sz w:val="24"/>
          <w:szCs w:val="24"/>
        </w:rPr>
        <w:t xml:space="preserve">. </w:t>
      </w:r>
      <w:r w:rsidR="00EA5E48" w:rsidRPr="00EA5E48">
        <w:rPr>
          <w:rFonts w:ascii="Times New Roman" w:eastAsia="Calibri" w:hAnsi="Times New Roman" w:cs="Times New Roman"/>
          <w:i w:val="0"/>
          <w:color w:val="auto"/>
          <w:sz w:val="24"/>
          <w:szCs w:val="24"/>
          <w:highlight w:val="yellow"/>
        </w:rPr>
        <w:t xml:space="preserve">Correlation test and </w:t>
      </w:r>
      <w:r w:rsidR="00EA5E48" w:rsidRPr="00EA5E48">
        <w:rPr>
          <w:rFonts w:ascii="Times New Roman" w:hAnsi="Times New Roman" w:cs="Times New Roman"/>
          <w:i w:val="0"/>
          <w:iCs w:val="0"/>
          <w:color w:val="auto"/>
          <w:sz w:val="24"/>
          <w:szCs w:val="24"/>
          <w:highlight w:val="yellow"/>
        </w:rPr>
        <w:t>Ordinal Logistic Regression were conducted.</w:t>
      </w:r>
      <w:r w:rsidR="00EA5E48">
        <w:rPr>
          <w:rFonts w:ascii="Times New Roman" w:hAnsi="Times New Roman" w:cs="Times New Roman"/>
          <w:i w:val="0"/>
          <w:iCs w:val="0"/>
          <w:color w:val="auto"/>
          <w:sz w:val="24"/>
          <w:szCs w:val="24"/>
        </w:rPr>
        <w:t xml:space="preserve"> </w:t>
      </w:r>
      <w:r w:rsidR="00EA5E48" w:rsidRPr="00984230">
        <w:rPr>
          <w:rFonts w:ascii="Times New Roman" w:hAnsi="Times New Roman" w:cs="Times New Roman"/>
          <w:i w:val="0"/>
          <w:iCs w:val="0"/>
          <w:color w:val="auto"/>
          <w:sz w:val="24"/>
          <w:szCs w:val="24"/>
        </w:rPr>
        <w:t xml:space="preserve"> </w:t>
      </w:r>
      <w:r w:rsidR="00EA5E48">
        <w:rPr>
          <w:rFonts w:ascii="Times New Roman" w:eastAsia="Calibri" w:hAnsi="Times New Roman" w:cs="Times New Roman"/>
          <w:i w:val="0"/>
          <w:color w:val="auto"/>
          <w:sz w:val="24"/>
          <w:szCs w:val="24"/>
        </w:rPr>
        <w:t xml:space="preserve"> </w:t>
      </w:r>
    </w:p>
    <w:p w14:paraId="248C9BE7" w14:textId="0C58E8D5" w:rsidR="00B03F71" w:rsidRPr="00984230" w:rsidRDefault="00B03F71" w:rsidP="00F21F11">
      <w:pPr>
        <w:pStyle w:val="Caption"/>
        <w:keepNext/>
        <w:spacing w:after="0" w:line="360" w:lineRule="auto"/>
        <w:jc w:val="both"/>
        <w:outlineLvl w:val="0"/>
        <w:rPr>
          <w:rFonts w:ascii="Times New Roman" w:hAnsi="Times New Roman" w:cs="Times New Roman"/>
          <w:i w:val="0"/>
          <w:iCs w:val="0"/>
          <w:color w:val="auto"/>
          <w:sz w:val="24"/>
          <w:szCs w:val="24"/>
        </w:rPr>
      </w:pPr>
      <w:r w:rsidRPr="00984230">
        <w:rPr>
          <w:rFonts w:ascii="Times New Roman" w:hAnsi="Times New Roman" w:cs="Times New Roman"/>
          <w:bCs/>
          <w:i w:val="0"/>
          <w:iCs w:val="0"/>
          <w:color w:val="auto"/>
          <w:sz w:val="24"/>
          <w:szCs w:val="24"/>
        </w:rPr>
        <w:t xml:space="preserve">Table </w:t>
      </w:r>
      <w:r w:rsidRPr="00984230">
        <w:rPr>
          <w:rFonts w:ascii="Times New Roman" w:hAnsi="Times New Roman" w:cs="Times New Roman"/>
          <w:bCs/>
          <w:i w:val="0"/>
          <w:iCs w:val="0"/>
          <w:color w:val="auto"/>
          <w:sz w:val="24"/>
          <w:szCs w:val="24"/>
        </w:rPr>
        <w:fldChar w:fldCharType="begin"/>
      </w:r>
      <w:r w:rsidRPr="00984230">
        <w:rPr>
          <w:rFonts w:ascii="Times New Roman" w:hAnsi="Times New Roman" w:cs="Times New Roman"/>
          <w:bCs/>
          <w:i w:val="0"/>
          <w:iCs w:val="0"/>
          <w:color w:val="auto"/>
          <w:sz w:val="24"/>
          <w:szCs w:val="24"/>
        </w:rPr>
        <w:instrText xml:space="preserve"> SEQ Table \* ARABIC </w:instrText>
      </w:r>
      <w:r w:rsidRPr="00984230">
        <w:rPr>
          <w:rFonts w:ascii="Times New Roman" w:hAnsi="Times New Roman" w:cs="Times New Roman"/>
          <w:bCs/>
          <w:i w:val="0"/>
          <w:iCs w:val="0"/>
          <w:color w:val="auto"/>
          <w:sz w:val="24"/>
          <w:szCs w:val="24"/>
        </w:rPr>
        <w:fldChar w:fldCharType="separate"/>
      </w:r>
      <w:r w:rsidRPr="00984230">
        <w:rPr>
          <w:rFonts w:ascii="Times New Roman" w:hAnsi="Times New Roman" w:cs="Times New Roman"/>
          <w:bCs/>
          <w:i w:val="0"/>
          <w:iCs w:val="0"/>
          <w:noProof/>
          <w:color w:val="auto"/>
          <w:sz w:val="24"/>
          <w:szCs w:val="24"/>
        </w:rPr>
        <w:t>1</w:t>
      </w:r>
      <w:r w:rsidRPr="00984230">
        <w:rPr>
          <w:rFonts w:ascii="Times New Roman" w:hAnsi="Times New Roman" w:cs="Times New Roman"/>
          <w:bCs/>
          <w:i w:val="0"/>
          <w:iCs w:val="0"/>
          <w:color w:val="auto"/>
          <w:sz w:val="24"/>
          <w:szCs w:val="24"/>
        </w:rPr>
        <w:fldChar w:fldCharType="end"/>
      </w:r>
      <w:r w:rsidRPr="00984230">
        <w:rPr>
          <w:rFonts w:ascii="Times New Roman" w:hAnsi="Times New Roman" w:cs="Times New Roman"/>
          <w:bCs/>
          <w:i w:val="0"/>
          <w:iCs w:val="0"/>
          <w:color w:val="auto"/>
          <w:sz w:val="24"/>
          <w:szCs w:val="24"/>
        </w:rPr>
        <w:t xml:space="preserve"> </w:t>
      </w:r>
      <w:r w:rsidRPr="00984230">
        <w:rPr>
          <w:rFonts w:ascii="Times New Roman" w:hAnsi="Times New Roman" w:cs="Times New Roman"/>
          <w:i w:val="0"/>
          <w:iCs w:val="0"/>
          <w:color w:val="auto"/>
          <w:sz w:val="24"/>
          <w:szCs w:val="24"/>
        </w:rPr>
        <w:t>Sampling Frame and Size</w:t>
      </w:r>
      <w:bookmarkEnd w:id="5"/>
      <w:bookmarkEnd w:id="6"/>
    </w:p>
    <w:tbl>
      <w:tblPr>
        <w:tblStyle w:val="TableGrid"/>
        <w:tblW w:w="0" w:type="auto"/>
        <w:tblLook w:val="04A0" w:firstRow="1" w:lastRow="0" w:firstColumn="1" w:lastColumn="0" w:noHBand="0" w:noVBand="1"/>
      </w:tblPr>
      <w:tblGrid>
        <w:gridCol w:w="4889"/>
        <w:gridCol w:w="1031"/>
        <w:gridCol w:w="1130"/>
        <w:gridCol w:w="1124"/>
        <w:gridCol w:w="1176"/>
      </w:tblGrid>
      <w:tr w:rsidR="00984230" w:rsidRPr="00984230" w14:paraId="0E810F39" w14:textId="77777777" w:rsidTr="00313E9C">
        <w:tc>
          <w:tcPr>
            <w:tcW w:w="5134" w:type="dxa"/>
          </w:tcPr>
          <w:p w14:paraId="4145B573"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Selected Residential Housing Estates (Study Areas)</w:t>
            </w:r>
          </w:p>
        </w:tc>
        <w:tc>
          <w:tcPr>
            <w:tcW w:w="1040" w:type="dxa"/>
          </w:tcPr>
          <w:p w14:paraId="2A4ED006"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Estate Type</w:t>
            </w:r>
          </w:p>
        </w:tc>
        <w:tc>
          <w:tcPr>
            <w:tcW w:w="1134" w:type="dxa"/>
          </w:tcPr>
          <w:p w14:paraId="2C8F4874"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Housing units</w:t>
            </w:r>
          </w:p>
        </w:tc>
        <w:tc>
          <w:tcPr>
            <w:tcW w:w="1134" w:type="dxa"/>
          </w:tcPr>
          <w:p w14:paraId="0FDB4E8E"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Sample Size</w:t>
            </w:r>
          </w:p>
        </w:tc>
        <w:tc>
          <w:tcPr>
            <w:tcW w:w="1134" w:type="dxa"/>
          </w:tcPr>
          <w:p w14:paraId="6B614AD7" w14:textId="77777777" w:rsidR="00B03F71" w:rsidRPr="00984230" w:rsidRDefault="00B03F71" w:rsidP="00313E9C">
            <w:pPr>
              <w:jc w:val="both"/>
              <w:rPr>
                <w:rFonts w:ascii="Times New Roman" w:hAnsi="Times New Roman" w:cs="Times New Roman"/>
                <w:b/>
                <w:sz w:val="24"/>
                <w:szCs w:val="24"/>
              </w:rPr>
            </w:pPr>
            <w:r w:rsidRPr="00984230">
              <w:rPr>
                <w:rFonts w:ascii="Times New Roman" w:hAnsi="Times New Roman" w:cs="Times New Roman"/>
                <w:b/>
                <w:sz w:val="24"/>
                <w:szCs w:val="24"/>
              </w:rPr>
              <w:t>Sample Analyzed</w:t>
            </w:r>
          </w:p>
        </w:tc>
      </w:tr>
      <w:tr w:rsidR="00984230" w:rsidRPr="00984230" w14:paraId="29875FE6" w14:textId="77777777" w:rsidTr="00313E9C">
        <w:tc>
          <w:tcPr>
            <w:tcW w:w="5134" w:type="dxa"/>
          </w:tcPr>
          <w:p w14:paraId="0831AD97"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Hillside Estate (formerly Works and Housing Estate)</w:t>
            </w:r>
          </w:p>
        </w:tc>
        <w:tc>
          <w:tcPr>
            <w:tcW w:w="1040" w:type="dxa"/>
          </w:tcPr>
          <w:p w14:paraId="74DD2FF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Public</w:t>
            </w:r>
          </w:p>
        </w:tc>
        <w:tc>
          <w:tcPr>
            <w:tcW w:w="1134" w:type="dxa"/>
          </w:tcPr>
          <w:p w14:paraId="64858306"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172</w:t>
            </w:r>
          </w:p>
        </w:tc>
        <w:tc>
          <w:tcPr>
            <w:tcW w:w="1134" w:type="dxa"/>
          </w:tcPr>
          <w:p w14:paraId="71005FDC"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120</w:t>
            </w:r>
          </w:p>
        </w:tc>
        <w:tc>
          <w:tcPr>
            <w:tcW w:w="1134" w:type="dxa"/>
          </w:tcPr>
          <w:p w14:paraId="366A5D3B"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102</w:t>
            </w:r>
          </w:p>
        </w:tc>
      </w:tr>
      <w:tr w:rsidR="00984230" w:rsidRPr="00984230" w14:paraId="5F3CA2B6" w14:textId="77777777" w:rsidTr="00313E9C">
        <w:tc>
          <w:tcPr>
            <w:tcW w:w="5134" w:type="dxa"/>
          </w:tcPr>
          <w:p w14:paraId="4976CEA0"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Brains and Hammers Estate</w:t>
            </w:r>
          </w:p>
        </w:tc>
        <w:tc>
          <w:tcPr>
            <w:tcW w:w="1040" w:type="dxa"/>
          </w:tcPr>
          <w:p w14:paraId="6DE1A252"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Private</w:t>
            </w:r>
          </w:p>
        </w:tc>
        <w:tc>
          <w:tcPr>
            <w:tcW w:w="1134" w:type="dxa"/>
          </w:tcPr>
          <w:p w14:paraId="041D0799"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161</w:t>
            </w:r>
          </w:p>
        </w:tc>
        <w:tc>
          <w:tcPr>
            <w:tcW w:w="1134" w:type="dxa"/>
          </w:tcPr>
          <w:p w14:paraId="68B929F5"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115</w:t>
            </w:r>
          </w:p>
        </w:tc>
        <w:tc>
          <w:tcPr>
            <w:tcW w:w="1134" w:type="dxa"/>
          </w:tcPr>
          <w:p w14:paraId="228B90BF"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86</w:t>
            </w:r>
          </w:p>
        </w:tc>
      </w:tr>
      <w:tr w:rsidR="00984230" w:rsidRPr="00984230" w14:paraId="7FB9FF84" w14:textId="77777777" w:rsidTr="00313E9C">
        <w:tc>
          <w:tcPr>
            <w:tcW w:w="5134" w:type="dxa"/>
          </w:tcPr>
          <w:p w14:paraId="343B0A37"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Both Estates</w:t>
            </w:r>
          </w:p>
        </w:tc>
        <w:tc>
          <w:tcPr>
            <w:tcW w:w="1040" w:type="dxa"/>
          </w:tcPr>
          <w:p w14:paraId="5803C19C"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Total</w:t>
            </w:r>
          </w:p>
        </w:tc>
        <w:tc>
          <w:tcPr>
            <w:tcW w:w="1134" w:type="dxa"/>
          </w:tcPr>
          <w:p w14:paraId="2327718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333</w:t>
            </w:r>
          </w:p>
        </w:tc>
        <w:tc>
          <w:tcPr>
            <w:tcW w:w="1134" w:type="dxa"/>
          </w:tcPr>
          <w:p w14:paraId="3B3A8163"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235</w:t>
            </w:r>
          </w:p>
        </w:tc>
        <w:tc>
          <w:tcPr>
            <w:tcW w:w="1134" w:type="dxa"/>
          </w:tcPr>
          <w:p w14:paraId="4E8281CA" w14:textId="77777777" w:rsidR="00B03F71" w:rsidRPr="00984230" w:rsidRDefault="00B03F71" w:rsidP="00313E9C">
            <w:pPr>
              <w:jc w:val="both"/>
              <w:rPr>
                <w:rFonts w:ascii="Times New Roman" w:hAnsi="Times New Roman" w:cs="Times New Roman"/>
                <w:sz w:val="24"/>
                <w:szCs w:val="24"/>
              </w:rPr>
            </w:pPr>
            <w:r w:rsidRPr="00984230">
              <w:rPr>
                <w:rFonts w:ascii="Times New Roman" w:hAnsi="Times New Roman" w:cs="Times New Roman"/>
                <w:sz w:val="24"/>
                <w:szCs w:val="24"/>
              </w:rPr>
              <w:t>188</w:t>
            </w:r>
          </w:p>
        </w:tc>
      </w:tr>
    </w:tbl>
    <w:p w14:paraId="1D8C62B1" w14:textId="77777777" w:rsidR="00B03F71" w:rsidRPr="00984230" w:rsidRDefault="00B03F71" w:rsidP="00B03F71">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Source: Author’s design.</w:t>
      </w:r>
    </w:p>
    <w:p w14:paraId="2DB2DDF8" w14:textId="77777777" w:rsidR="00B03F71" w:rsidRPr="00984230" w:rsidRDefault="00C10752" w:rsidP="00EA5E48">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t xml:space="preserve">RESULT AND DISCUSSION </w:t>
      </w:r>
    </w:p>
    <w:p w14:paraId="41FA3960" w14:textId="77777777" w:rsidR="004B6AC2" w:rsidRPr="00984230" w:rsidRDefault="004B6AC2" w:rsidP="00874153">
      <w:pPr>
        <w:spacing w:after="0" w:line="240" w:lineRule="auto"/>
        <w:rPr>
          <w:rFonts w:ascii="Times New Roman" w:hAnsi="Times New Roman" w:cs="Times New Roman"/>
          <w:b/>
          <w:sz w:val="24"/>
          <w:szCs w:val="24"/>
        </w:rPr>
      </w:pPr>
    </w:p>
    <w:p w14:paraId="37780040" w14:textId="77777777" w:rsidR="00A82DE3" w:rsidRPr="00984230" w:rsidRDefault="00A82DE3" w:rsidP="00A82DE3">
      <w:pPr>
        <w:pStyle w:val="Heading2"/>
        <w:spacing w:before="0" w:after="240" w:line="360" w:lineRule="auto"/>
        <w:rPr>
          <w:rFonts w:ascii="Times New Roman" w:hAnsi="Times New Roman" w:cs="Times New Roman"/>
          <w:bCs w:val="0"/>
          <w:i/>
          <w:color w:val="auto"/>
          <w:sz w:val="24"/>
          <w:szCs w:val="24"/>
        </w:rPr>
      </w:pPr>
      <w:bookmarkStart w:id="7" w:name="_Toc88639154"/>
      <w:r w:rsidRPr="00984230">
        <w:rPr>
          <w:rFonts w:ascii="Times New Roman" w:hAnsi="Times New Roman" w:cs="Times New Roman"/>
          <w:bCs w:val="0"/>
          <w:i/>
          <w:color w:val="auto"/>
          <w:sz w:val="24"/>
          <w:szCs w:val="24"/>
        </w:rPr>
        <w:t>Typology of Housing</w:t>
      </w:r>
      <w:bookmarkEnd w:id="7"/>
    </w:p>
    <w:p w14:paraId="11AE7211" w14:textId="77777777" w:rsidR="001D2551" w:rsidRPr="00984230" w:rsidRDefault="00C10752" w:rsidP="00A82DE3">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Investigation on</w:t>
      </w:r>
      <w:r w:rsidR="00A82DE3" w:rsidRPr="00984230">
        <w:rPr>
          <w:rFonts w:ascii="Times New Roman" w:hAnsi="Times New Roman" w:cs="Times New Roman"/>
          <w:bCs/>
          <w:sz w:val="24"/>
          <w:szCs w:val="24"/>
        </w:rPr>
        <w:t xml:space="preserve"> the typology of housing for the private estate (Brains and Hammers Estate) </w:t>
      </w:r>
      <w:r w:rsidRPr="00984230">
        <w:rPr>
          <w:rFonts w:ascii="Times New Roman" w:hAnsi="Times New Roman" w:cs="Times New Roman"/>
          <w:bCs/>
          <w:sz w:val="24"/>
          <w:szCs w:val="24"/>
        </w:rPr>
        <w:t xml:space="preserve">revealed that majority (46.5%) of the houses were terrace. This was followed (27.9%) by block of flats, </w:t>
      </w:r>
      <w:r w:rsidR="00DD0B48" w:rsidRPr="00984230">
        <w:rPr>
          <w:rFonts w:ascii="Times New Roman" w:hAnsi="Times New Roman" w:cs="Times New Roman"/>
          <w:bCs/>
          <w:sz w:val="24"/>
          <w:szCs w:val="24"/>
        </w:rPr>
        <w:t>then duplex</w:t>
      </w:r>
      <w:r w:rsidRPr="00984230">
        <w:rPr>
          <w:rFonts w:ascii="Times New Roman" w:hAnsi="Times New Roman" w:cs="Times New Roman"/>
          <w:bCs/>
          <w:sz w:val="24"/>
          <w:szCs w:val="24"/>
        </w:rPr>
        <w:t xml:space="preserve"> buildings </w:t>
      </w:r>
      <w:r w:rsidR="00A82DE3" w:rsidRPr="00984230">
        <w:rPr>
          <w:rFonts w:ascii="Times New Roman" w:hAnsi="Times New Roman" w:cs="Times New Roman"/>
          <w:bCs/>
          <w:sz w:val="24"/>
          <w:szCs w:val="24"/>
        </w:rPr>
        <w:t>18.6</w:t>
      </w:r>
      <w:r w:rsidR="00DD0B48" w:rsidRPr="00984230">
        <w:rPr>
          <w:rFonts w:ascii="Times New Roman" w:hAnsi="Times New Roman" w:cs="Times New Roman"/>
          <w:bCs/>
          <w:sz w:val="24"/>
          <w:szCs w:val="24"/>
        </w:rPr>
        <w:t xml:space="preserve">%, semi-detached houses and bungalows accounted for </w:t>
      </w:r>
      <w:r w:rsidR="00A82DE3" w:rsidRPr="00984230">
        <w:rPr>
          <w:rFonts w:ascii="Times New Roman" w:hAnsi="Times New Roman" w:cs="Times New Roman"/>
          <w:bCs/>
          <w:sz w:val="24"/>
          <w:szCs w:val="24"/>
        </w:rPr>
        <w:t>5.8% and 1.2</w:t>
      </w:r>
      <w:r w:rsidR="00DD0B48" w:rsidRPr="00984230">
        <w:rPr>
          <w:rFonts w:ascii="Times New Roman" w:hAnsi="Times New Roman" w:cs="Times New Roman"/>
          <w:bCs/>
          <w:sz w:val="24"/>
          <w:szCs w:val="24"/>
        </w:rPr>
        <w:t>%</w:t>
      </w:r>
      <w:r w:rsidR="00A82DE3" w:rsidRPr="00984230">
        <w:rPr>
          <w:rFonts w:ascii="Times New Roman" w:hAnsi="Times New Roman" w:cs="Times New Roman"/>
          <w:bCs/>
          <w:sz w:val="24"/>
          <w:szCs w:val="24"/>
        </w:rPr>
        <w:t xml:space="preserve"> respectively. A different pattern of housing typology from that in Brains and Hammers Estates can be observed for the public estate (Hillside Estate). In the public estates, most </w:t>
      </w:r>
      <w:r w:rsidR="00DD0B48" w:rsidRPr="00984230">
        <w:rPr>
          <w:rFonts w:ascii="Times New Roman" w:hAnsi="Times New Roman" w:cs="Times New Roman"/>
          <w:bCs/>
          <w:sz w:val="24"/>
          <w:szCs w:val="24"/>
        </w:rPr>
        <w:t xml:space="preserve">(29.4%) </w:t>
      </w:r>
      <w:r w:rsidR="00A82DE3" w:rsidRPr="00984230">
        <w:rPr>
          <w:rFonts w:ascii="Times New Roman" w:hAnsi="Times New Roman" w:cs="Times New Roman"/>
          <w:bCs/>
          <w:sz w:val="24"/>
          <w:szCs w:val="24"/>
        </w:rPr>
        <w:t>of the hous</w:t>
      </w:r>
      <w:r w:rsidR="00DD0B48" w:rsidRPr="00984230">
        <w:rPr>
          <w:rFonts w:ascii="Times New Roman" w:hAnsi="Times New Roman" w:cs="Times New Roman"/>
          <w:bCs/>
          <w:sz w:val="24"/>
          <w:szCs w:val="24"/>
        </w:rPr>
        <w:t>es surveyed were</w:t>
      </w:r>
      <w:r w:rsidR="00A82DE3" w:rsidRPr="00984230">
        <w:rPr>
          <w:rFonts w:ascii="Times New Roman" w:hAnsi="Times New Roman" w:cs="Times New Roman"/>
          <w:bCs/>
          <w:sz w:val="24"/>
          <w:szCs w:val="24"/>
        </w:rPr>
        <w:t xml:space="preserve"> bungalows, followed b</w:t>
      </w:r>
      <w:r w:rsidR="00DD0B48" w:rsidRPr="00984230">
        <w:rPr>
          <w:rFonts w:ascii="Times New Roman" w:hAnsi="Times New Roman" w:cs="Times New Roman"/>
          <w:bCs/>
          <w:sz w:val="24"/>
          <w:szCs w:val="24"/>
        </w:rPr>
        <w:t>y</w:t>
      </w:r>
      <w:r w:rsidR="00A82DE3" w:rsidRPr="00984230">
        <w:rPr>
          <w:rFonts w:ascii="Times New Roman" w:hAnsi="Times New Roman" w:cs="Times New Roman"/>
          <w:bCs/>
          <w:sz w:val="24"/>
          <w:szCs w:val="24"/>
        </w:rPr>
        <w:t xml:space="preserve"> duplexes (25.5</w:t>
      </w:r>
      <w:r w:rsidR="00DD0B48" w:rsidRPr="00984230">
        <w:rPr>
          <w:rFonts w:ascii="Times New Roman" w:hAnsi="Times New Roman" w:cs="Times New Roman"/>
          <w:bCs/>
          <w:sz w:val="24"/>
          <w:szCs w:val="24"/>
        </w:rPr>
        <w:t>%). Terrace houses were</w:t>
      </w:r>
      <w:r w:rsidR="00A82DE3" w:rsidRPr="00984230">
        <w:rPr>
          <w:rFonts w:ascii="Times New Roman" w:hAnsi="Times New Roman" w:cs="Times New Roman"/>
          <w:bCs/>
          <w:sz w:val="24"/>
          <w:szCs w:val="24"/>
        </w:rPr>
        <w:t xml:space="preserve"> next</w:t>
      </w:r>
      <w:r w:rsidR="00DD0B48" w:rsidRPr="00984230">
        <w:rPr>
          <w:rFonts w:ascii="Times New Roman" w:hAnsi="Times New Roman" w:cs="Times New Roman"/>
          <w:bCs/>
          <w:sz w:val="24"/>
          <w:szCs w:val="24"/>
        </w:rPr>
        <w:t>, accounting for</w:t>
      </w:r>
      <w:r w:rsidR="00A82DE3" w:rsidRPr="00984230">
        <w:rPr>
          <w:rFonts w:ascii="Times New Roman" w:hAnsi="Times New Roman" w:cs="Times New Roman"/>
          <w:bCs/>
          <w:sz w:val="24"/>
          <w:szCs w:val="24"/>
        </w:rPr>
        <w:t xml:space="preserve"> 19.6</w:t>
      </w:r>
      <w:r w:rsidR="00DD0B48" w:rsidRPr="00984230">
        <w:rPr>
          <w:rFonts w:ascii="Times New Roman" w:hAnsi="Times New Roman" w:cs="Times New Roman"/>
          <w:bCs/>
          <w:sz w:val="24"/>
          <w:szCs w:val="24"/>
        </w:rPr>
        <w:t xml:space="preserve">%, while semi-detached and block of flats accounted </w:t>
      </w:r>
      <w:r w:rsidR="00A82DE3" w:rsidRPr="00984230">
        <w:rPr>
          <w:rFonts w:ascii="Times New Roman" w:hAnsi="Times New Roman" w:cs="Times New Roman"/>
          <w:bCs/>
          <w:sz w:val="24"/>
          <w:szCs w:val="24"/>
        </w:rPr>
        <w:t>12.8</w:t>
      </w:r>
      <w:r w:rsidR="00DD0B48" w:rsidRPr="00984230">
        <w:rPr>
          <w:rFonts w:ascii="Times New Roman" w:hAnsi="Times New Roman" w:cs="Times New Roman"/>
          <w:bCs/>
          <w:sz w:val="24"/>
          <w:szCs w:val="24"/>
        </w:rPr>
        <w:t xml:space="preserve">% each.   </w:t>
      </w:r>
      <w:r w:rsidR="001D2551" w:rsidRPr="00984230">
        <w:rPr>
          <w:rFonts w:ascii="Times New Roman" w:hAnsi="Times New Roman" w:cs="Times New Roman"/>
          <w:bCs/>
          <w:sz w:val="24"/>
          <w:szCs w:val="24"/>
        </w:rPr>
        <w:t xml:space="preserve">The </w:t>
      </w:r>
      <w:r w:rsidR="00DD0B48" w:rsidRPr="00984230">
        <w:rPr>
          <w:rFonts w:ascii="Times New Roman" w:hAnsi="Times New Roman" w:cs="Times New Roman"/>
          <w:bCs/>
          <w:sz w:val="24"/>
          <w:szCs w:val="24"/>
        </w:rPr>
        <w:t xml:space="preserve">implication of the </w:t>
      </w:r>
      <w:r w:rsidR="00F3144E" w:rsidRPr="00984230">
        <w:rPr>
          <w:rFonts w:ascii="Times New Roman" w:hAnsi="Times New Roman" w:cs="Times New Roman"/>
          <w:bCs/>
          <w:sz w:val="24"/>
          <w:szCs w:val="24"/>
        </w:rPr>
        <w:t xml:space="preserve">more </w:t>
      </w:r>
      <w:r w:rsidR="001D2551" w:rsidRPr="00984230">
        <w:rPr>
          <w:rFonts w:ascii="Times New Roman" w:hAnsi="Times New Roman" w:cs="Times New Roman"/>
          <w:bCs/>
          <w:sz w:val="24"/>
          <w:szCs w:val="24"/>
        </w:rPr>
        <w:t xml:space="preserve">relatively populated with terrace houses </w:t>
      </w:r>
      <w:r w:rsidR="00F3144E" w:rsidRPr="00984230">
        <w:rPr>
          <w:rFonts w:ascii="Times New Roman" w:hAnsi="Times New Roman" w:cs="Times New Roman"/>
          <w:bCs/>
          <w:sz w:val="24"/>
          <w:szCs w:val="24"/>
        </w:rPr>
        <w:t>may</w:t>
      </w:r>
      <w:r w:rsidR="001D2551" w:rsidRPr="00984230">
        <w:rPr>
          <w:rFonts w:ascii="Times New Roman" w:hAnsi="Times New Roman" w:cs="Times New Roman"/>
          <w:bCs/>
          <w:sz w:val="24"/>
          <w:szCs w:val="24"/>
        </w:rPr>
        <w:t xml:space="preserve"> not </w:t>
      </w:r>
      <w:r w:rsidR="00F3144E" w:rsidRPr="00984230">
        <w:rPr>
          <w:rFonts w:ascii="Times New Roman" w:hAnsi="Times New Roman" w:cs="Times New Roman"/>
          <w:bCs/>
          <w:sz w:val="24"/>
          <w:szCs w:val="24"/>
        </w:rPr>
        <w:t>be unconnected with</w:t>
      </w:r>
      <w:r w:rsidR="001D2551" w:rsidRPr="00984230">
        <w:rPr>
          <w:rFonts w:ascii="Times New Roman" w:hAnsi="Times New Roman" w:cs="Times New Roman"/>
          <w:bCs/>
          <w:sz w:val="24"/>
          <w:szCs w:val="24"/>
        </w:rPr>
        <w:t xml:space="preserve"> more renters in the private housing estate than in the public housing estate </w:t>
      </w:r>
      <w:r w:rsidR="00143BF0" w:rsidRPr="00984230">
        <w:rPr>
          <w:rFonts w:ascii="Times New Roman" w:hAnsi="Times New Roman" w:cs="Times New Roman"/>
          <w:bCs/>
          <w:sz w:val="24"/>
          <w:szCs w:val="24"/>
        </w:rPr>
        <w:t>(see table 2</w:t>
      </w:r>
      <w:r w:rsidR="001D2551" w:rsidRPr="00984230">
        <w:rPr>
          <w:rFonts w:ascii="Times New Roman" w:hAnsi="Times New Roman" w:cs="Times New Roman"/>
          <w:bCs/>
          <w:sz w:val="24"/>
          <w:szCs w:val="24"/>
        </w:rPr>
        <w:t xml:space="preserve">). Since the terraces and blocks of flats are relatively more affordable to rent and more inclusive, compared to other housing types, it is expected that much of the renters (which are more in the private estates) would reside in terrace houses and blocks of flats. There also seems to be relatively few residents in bungalow apartments in the private housing estate when compared to other housing types. Conversely, more bungalows are both rented and owned in the public housing relative to private housing estates. A plausible reason for the greater home ownership in the public estate is the easier payment procedure in public estates relative to the private housing estates. Since the public housing estates were built to assist civil servants towards home ownership, the payment procedure has been </w:t>
      </w:r>
      <w:r w:rsidR="001D2551" w:rsidRPr="00984230">
        <w:rPr>
          <w:rFonts w:ascii="Times New Roman" w:hAnsi="Times New Roman" w:cs="Times New Roman"/>
          <w:bCs/>
          <w:sz w:val="24"/>
          <w:szCs w:val="24"/>
        </w:rPr>
        <w:lastRenderedPageBreak/>
        <w:t>made flexible, so that the target residents find it relatively affordable compared to houses in private estates.</w:t>
      </w:r>
    </w:p>
    <w:p w14:paraId="6C5AAF58" w14:textId="4F34D371" w:rsidR="00A82DE3" w:rsidRPr="00984230" w:rsidRDefault="00A82DE3" w:rsidP="00A82DE3">
      <w:pPr>
        <w:pStyle w:val="Caption"/>
        <w:keepNext/>
        <w:spacing w:after="0"/>
        <w:jc w:val="both"/>
        <w:rPr>
          <w:rFonts w:ascii="Times New Roman" w:hAnsi="Times New Roman" w:cs="Times New Roman"/>
          <w:i w:val="0"/>
          <w:iCs w:val="0"/>
          <w:color w:val="auto"/>
          <w:sz w:val="24"/>
          <w:szCs w:val="24"/>
        </w:rPr>
      </w:pPr>
      <w:bookmarkStart w:id="8" w:name="_Toc88638902"/>
      <w:r w:rsidRPr="00984230">
        <w:rPr>
          <w:rFonts w:ascii="Times New Roman" w:hAnsi="Times New Roman" w:cs="Times New Roman"/>
          <w:b/>
          <w:bCs/>
          <w:i w:val="0"/>
          <w:iCs w:val="0"/>
          <w:color w:val="auto"/>
          <w:sz w:val="24"/>
          <w:szCs w:val="24"/>
        </w:rPr>
        <w:t xml:space="preserve">Table </w:t>
      </w:r>
      <w:r w:rsidR="000F7688">
        <w:rPr>
          <w:rFonts w:ascii="Times New Roman" w:hAnsi="Times New Roman" w:cs="Times New Roman"/>
          <w:b/>
          <w:bCs/>
          <w:i w:val="0"/>
          <w:iCs w:val="0"/>
          <w:color w:val="auto"/>
          <w:sz w:val="24"/>
          <w:szCs w:val="24"/>
        </w:rPr>
        <w:t>2</w:t>
      </w:r>
      <w:r w:rsidRPr="00984230">
        <w:rPr>
          <w:rFonts w:ascii="Times New Roman" w:hAnsi="Times New Roman" w:cs="Times New Roman"/>
          <w:b/>
          <w:bCs/>
          <w:i w:val="0"/>
          <w:iCs w:val="0"/>
          <w:color w:val="auto"/>
          <w:sz w:val="24"/>
          <w:szCs w:val="24"/>
        </w:rPr>
        <w:t>.</w:t>
      </w:r>
      <w:r w:rsidRPr="00984230">
        <w:rPr>
          <w:rFonts w:ascii="Times New Roman" w:hAnsi="Times New Roman" w:cs="Times New Roman"/>
          <w:i w:val="0"/>
          <w:iCs w:val="0"/>
          <w:color w:val="auto"/>
          <w:sz w:val="24"/>
          <w:szCs w:val="24"/>
        </w:rPr>
        <w:t xml:space="preserve"> Typology of Housing by Estate Type</w:t>
      </w:r>
      <w:bookmarkEnd w:id="8"/>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561"/>
        <w:gridCol w:w="781"/>
        <w:gridCol w:w="498"/>
        <w:gridCol w:w="694"/>
        <w:gridCol w:w="498"/>
        <w:gridCol w:w="694"/>
        <w:gridCol w:w="498"/>
        <w:gridCol w:w="694"/>
        <w:gridCol w:w="498"/>
        <w:gridCol w:w="694"/>
        <w:gridCol w:w="629"/>
        <w:gridCol w:w="629"/>
      </w:tblGrid>
      <w:tr w:rsidR="00984230" w:rsidRPr="00984230" w14:paraId="154AA4D0" w14:textId="77777777" w:rsidTr="00313E9C">
        <w:trPr>
          <w:trHeight w:val="384"/>
        </w:trPr>
        <w:tc>
          <w:tcPr>
            <w:tcW w:w="0" w:type="auto"/>
            <w:vMerge w:val="restart"/>
            <w:tcBorders>
              <w:top w:val="single" w:sz="12" w:space="0" w:color="auto"/>
            </w:tcBorders>
            <w:noWrap/>
            <w:vAlign w:val="bottom"/>
          </w:tcPr>
          <w:p w14:paraId="6E05B382" w14:textId="77777777" w:rsidR="00A82DE3" w:rsidRPr="00984230" w:rsidRDefault="00A82DE3" w:rsidP="00313E9C">
            <w:pPr>
              <w:rPr>
                <w:rFonts w:ascii="Times New Roman" w:hAnsi="Times New Roman" w:cs="Times New Roman"/>
                <w:b/>
                <w:sz w:val="24"/>
                <w:szCs w:val="24"/>
              </w:rPr>
            </w:pPr>
            <w:r w:rsidRPr="00984230">
              <w:rPr>
                <w:rFonts w:ascii="Times New Roman" w:hAnsi="Times New Roman" w:cs="Times New Roman"/>
                <w:b/>
                <w:sz w:val="24"/>
                <w:szCs w:val="24"/>
              </w:rPr>
              <w:t>Estates</w:t>
            </w:r>
          </w:p>
        </w:tc>
        <w:tc>
          <w:tcPr>
            <w:tcW w:w="0" w:type="auto"/>
            <w:gridSpan w:val="10"/>
            <w:tcBorders>
              <w:top w:val="single" w:sz="12" w:space="0" w:color="auto"/>
              <w:bottom w:val="single" w:sz="12" w:space="0" w:color="auto"/>
            </w:tcBorders>
            <w:noWrap/>
          </w:tcPr>
          <w:p w14:paraId="6BC47BD5" w14:textId="77777777" w:rsidR="00A82DE3" w:rsidRPr="00984230" w:rsidRDefault="00A82DE3" w:rsidP="00313E9C">
            <w:pPr>
              <w:jc w:val="center"/>
              <w:rPr>
                <w:rFonts w:ascii="Times New Roman" w:hAnsi="Times New Roman" w:cs="Times New Roman"/>
                <w:b/>
                <w:sz w:val="24"/>
                <w:szCs w:val="24"/>
              </w:rPr>
            </w:pPr>
            <w:r w:rsidRPr="00984230">
              <w:rPr>
                <w:rFonts w:ascii="Times New Roman" w:hAnsi="Times New Roman" w:cs="Times New Roman"/>
                <w:b/>
                <w:sz w:val="24"/>
                <w:szCs w:val="24"/>
              </w:rPr>
              <w:t>House Type</w:t>
            </w:r>
          </w:p>
        </w:tc>
        <w:tc>
          <w:tcPr>
            <w:tcW w:w="0" w:type="auto"/>
            <w:gridSpan w:val="2"/>
            <w:vMerge w:val="restart"/>
            <w:tcBorders>
              <w:top w:val="single" w:sz="12" w:space="0" w:color="auto"/>
            </w:tcBorders>
            <w:noWrap/>
            <w:vAlign w:val="center"/>
          </w:tcPr>
          <w:p w14:paraId="6BCF9316" w14:textId="77777777" w:rsidR="00A82DE3" w:rsidRPr="00984230" w:rsidRDefault="00A82DE3" w:rsidP="00313E9C">
            <w:pPr>
              <w:jc w:val="center"/>
              <w:rPr>
                <w:rFonts w:ascii="Times New Roman" w:hAnsi="Times New Roman" w:cs="Times New Roman"/>
                <w:b/>
                <w:sz w:val="24"/>
                <w:szCs w:val="24"/>
              </w:rPr>
            </w:pPr>
            <w:r w:rsidRPr="00984230">
              <w:rPr>
                <w:rFonts w:ascii="Times New Roman" w:hAnsi="Times New Roman" w:cs="Times New Roman"/>
                <w:b/>
                <w:sz w:val="24"/>
                <w:szCs w:val="24"/>
              </w:rPr>
              <w:t>Total</w:t>
            </w:r>
          </w:p>
        </w:tc>
      </w:tr>
      <w:tr w:rsidR="00984230" w:rsidRPr="00984230" w14:paraId="06714B0C" w14:textId="77777777" w:rsidTr="00313E9C">
        <w:trPr>
          <w:trHeight w:val="384"/>
        </w:trPr>
        <w:tc>
          <w:tcPr>
            <w:tcW w:w="0" w:type="auto"/>
            <w:vMerge/>
            <w:noWrap/>
            <w:hideMark/>
          </w:tcPr>
          <w:p w14:paraId="6BA16FBD" w14:textId="77777777" w:rsidR="00A82DE3" w:rsidRPr="00984230" w:rsidRDefault="00A82DE3" w:rsidP="00313E9C">
            <w:pPr>
              <w:jc w:val="both"/>
              <w:rPr>
                <w:rFonts w:ascii="Times New Roman" w:hAnsi="Times New Roman" w:cs="Times New Roman"/>
                <w:b/>
                <w:sz w:val="24"/>
                <w:szCs w:val="24"/>
              </w:rPr>
            </w:pPr>
          </w:p>
        </w:tc>
        <w:tc>
          <w:tcPr>
            <w:tcW w:w="0" w:type="auto"/>
            <w:gridSpan w:val="2"/>
            <w:tcBorders>
              <w:top w:val="single" w:sz="12" w:space="0" w:color="auto"/>
              <w:bottom w:val="single" w:sz="12" w:space="0" w:color="auto"/>
            </w:tcBorders>
            <w:noWrap/>
            <w:hideMark/>
          </w:tcPr>
          <w:p w14:paraId="2B489DFF"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Bungalow</w:t>
            </w:r>
          </w:p>
        </w:tc>
        <w:tc>
          <w:tcPr>
            <w:tcW w:w="0" w:type="auto"/>
            <w:gridSpan w:val="2"/>
            <w:tcBorders>
              <w:top w:val="single" w:sz="12" w:space="0" w:color="auto"/>
              <w:bottom w:val="single" w:sz="12" w:space="0" w:color="auto"/>
            </w:tcBorders>
            <w:noWrap/>
            <w:hideMark/>
          </w:tcPr>
          <w:p w14:paraId="1BE20EB0"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Duplex</w:t>
            </w:r>
          </w:p>
        </w:tc>
        <w:tc>
          <w:tcPr>
            <w:tcW w:w="0" w:type="auto"/>
            <w:gridSpan w:val="2"/>
            <w:tcBorders>
              <w:top w:val="single" w:sz="12" w:space="0" w:color="auto"/>
              <w:bottom w:val="single" w:sz="12" w:space="0" w:color="auto"/>
            </w:tcBorders>
            <w:noWrap/>
            <w:hideMark/>
          </w:tcPr>
          <w:p w14:paraId="4A5A419D"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Terrace</w:t>
            </w:r>
          </w:p>
        </w:tc>
        <w:tc>
          <w:tcPr>
            <w:tcW w:w="0" w:type="auto"/>
            <w:gridSpan w:val="2"/>
            <w:tcBorders>
              <w:top w:val="single" w:sz="12" w:space="0" w:color="auto"/>
              <w:bottom w:val="single" w:sz="12" w:space="0" w:color="auto"/>
            </w:tcBorders>
            <w:noWrap/>
            <w:hideMark/>
          </w:tcPr>
          <w:p w14:paraId="03940F69"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Semi-</w:t>
            </w:r>
          </w:p>
          <w:p w14:paraId="621FEDC8"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 xml:space="preserve">detached </w:t>
            </w:r>
          </w:p>
          <w:p w14:paraId="7DF20C29" w14:textId="77777777" w:rsidR="00A82DE3" w:rsidRPr="00984230" w:rsidRDefault="00A82DE3" w:rsidP="00313E9C">
            <w:pPr>
              <w:jc w:val="both"/>
              <w:rPr>
                <w:rFonts w:ascii="Times New Roman" w:hAnsi="Times New Roman" w:cs="Times New Roman"/>
                <w:b/>
                <w:i/>
                <w:iCs/>
                <w:sz w:val="24"/>
                <w:szCs w:val="24"/>
              </w:rPr>
            </w:pPr>
          </w:p>
        </w:tc>
        <w:tc>
          <w:tcPr>
            <w:tcW w:w="0" w:type="auto"/>
            <w:gridSpan w:val="2"/>
            <w:tcBorders>
              <w:top w:val="single" w:sz="12" w:space="0" w:color="auto"/>
              <w:bottom w:val="single" w:sz="12" w:space="0" w:color="auto"/>
            </w:tcBorders>
            <w:noWrap/>
            <w:hideMark/>
          </w:tcPr>
          <w:p w14:paraId="49C9806C"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 xml:space="preserve">Block </w:t>
            </w:r>
          </w:p>
          <w:p w14:paraId="52508F11" w14:textId="77777777" w:rsidR="00A82DE3" w:rsidRPr="00984230" w:rsidRDefault="00A82DE3" w:rsidP="00313E9C">
            <w:pPr>
              <w:jc w:val="both"/>
              <w:rPr>
                <w:rFonts w:ascii="Times New Roman" w:hAnsi="Times New Roman" w:cs="Times New Roman"/>
                <w:b/>
                <w:i/>
                <w:iCs/>
                <w:sz w:val="24"/>
                <w:szCs w:val="24"/>
              </w:rPr>
            </w:pPr>
            <w:r w:rsidRPr="00984230">
              <w:rPr>
                <w:rFonts w:ascii="Times New Roman" w:hAnsi="Times New Roman" w:cs="Times New Roman"/>
                <w:b/>
                <w:i/>
                <w:iCs/>
                <w:sz w:val="24"/>
                <w:szCs w:val="24"/>
              </w:rPr>
              <w:t>of flats</w:t>
            </w:r>
          </w:p>
        </w:tc>
        <w:tc>
          <w:tcPr>
            <w:tcW w:w="0" w:type="auto"/>
            <w:gridSpan w:val="2"/>
            <w:vMerge/>
            <w:tcBorders>
              <w:bottom w:val="single" w:sz="12" w:space="0" w:color="auto"/>
            </w:tcBorders>
            <w:noWrap/>
            <w:hideMark/>
          </w:tcPr>
          <w:p w14:paraId="778D653A" w14:textId="77777777" w:rsidR="00A82DE3" w:rsidRPr="00984230" w:rsidRDefault="00A82DE3" w:rsidP="00313E9C">
            <w:pPr>
              <w:jc w:val="both"/>
              <w:rPr>
                <w:rFonts w:ascii="Times New Roman" w:hAnsi="Times New Roman" w:cs="Times New Roman"/>
                <w:b/>
                <w:sz w:val="24"/>
                <w:szCs w:val="24"/>
              </w:rPr>
            </w:pPr>
          </w:p>
        </w:tc>
      </w:tr>
      <w:tr w:rsidR="00984230" w:rsidRPr="00984230" w14:paraId="5BEE7251" w14:textId="77777777" w:rsidTr="00313E9C">
        <w:trPr>
          <w:trHeight w:val="384"/>
        </w:trPr>
        <w:tc>
          <w:tcPr>
            <w:tcW w:w="0" w:type="auto"/>
            <w:tcBorders>
              <w:bottom w:val="single" w:sz="12" w:space="0" w:color="auto"/>
            </w:tcBorders>
            <w:noWrap/>
            <w:hideMark/>
          </w:tcPr>
          <w:p w14:paraId="4358D145" w14:textId="77777777" w:rsidR="00A82DE3" w:rsidRPr="00984230" w:rsidRDefault="00A82DE3" w:rsidP="00313E9C">
            <w:pPr>
              <w:jc w:val="both"/>
              <w:rPr>
                <w:rFonts w:ascii="Times New Roman" w:hAnsi="Times New Roman" w:cs="Times New Roman"/>
                <w:bCs/>
                <w:sz w:val="24"/>
                <w:szCs w:val="24"/>
              </w:rPr>
            </w:pPr>
          </w:p>
        </w:tc>
        <w:tc>
          <w:tcPr>
            <w:tcW w:w="0" w:type="auto"/>
            <w:tcBorders>
              <w:top w:val="single" w:sz="12" w:space="0" w:color="auto"/>
            </w:tcBorders>
            <w:noWrap/>
          </w:tcPr>
          <w:p w14:paraId="4161099A"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2BA2200"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79B737A8"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04DF2A30"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0062142F"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DAD1103"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037273F1"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58D689DD"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3973CEA8"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2ACBE809"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c>
          <w:tcPr>
            <w:tcW w:w="0" w:type="auto"/>
            <w:tcBorders>
              <w:top w:val="single" w:sz="12" w:space="0" w:color="auto"/>
            </w:tcBorders>
            <w:noWrap/>
          </w:tcPr>
          <w:p w14:paraId="6B917569"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N</w:t>
            </w:r>
          </w:p>
        </w:tc>
        <w:tc>
          <w:tcPr>
            <w:tcW w:w="0" w:type="auto"/>
            <w:tcBorders>
              <w:top w:val="single" w:sz="12" w:space="0" w:color="auto"/>
            </w:tcBorders>
          </w:tcPr>
          <w:p w14:paraId="46523CAC" w14:textId="77777777" w:rsidR="00A82DE3" w:rsidRPr="00984230" w:rsidRDefault="00A82DE3" w:rsidP="00313E9C">
            <w:pPr>
              <w:jc w:val="both"/>
              <w:rPr>
                <w:rFonts w:ascii="Times New Roman" w:hAnsi="Times New Roman" w:cs="Times New Roman"/>
                <w:b/>
                <w:sz w:val="24"/>
                <w:szCs w:val="24"/>
              </w:rPr>
            </w:pPr>
            <w:r w:rsidRPr="00984230">
              <w:rPr>
                <w:rFonts w:ascii="Times New Roman" w:hAnsi="Times New Roman" w:cs="Times New Roman"/>
                <w:b/>
                <w:sz w:val="24"/>
                <w:szCs w:val="24"/>
              </w:rPr>
              <w:t>%</w:t>
            </w:r>
          </w:p>
        </w:tc>
      </w:tr>
      <w:tr w:rsidR="00984230" w:rsidRPr="00984230" w14:paraId="6601D621" w14:textId="77777777" w:rsidTr="00313E9C">
        <w:trPr>
          <w:trHeight w:val="384"/>
        </w:trPr>
        <w:tc>
          <w:tcPr>
            <w:tcW w:w="0" w:type="auto"/>
            <w:tcBorders>
              <w:top w:val="single" w:sz="12" w:space="0" w:color="auto"/>
            </w:tcBorders>
            <w:noWrap/>
          </w:tcPr>
          <w:p w14:paraId="65A4737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Brains &amp; Hammers</w:t>
            </w:r>
          </w:p>
        </w:tc>
        <w:tc>
          <w:tcPr>
            <w:tcW w:w="0" w:type="auto"/>
            <w:tcBorders>
              <w:top w:val="single" w:sz="12" w:space="0" w:color="auto"/>
            </w:tcBorders>
            <w:noWrap/>
          </w:tcPr>
          <w:p w14:paraId="70EEF84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w:t>
            </w:r>
          </w:p>
        </w:tc>
        <w:tc>
          <w:tcPr>
            <w:tcW w:w="0" w:type="auto"/>
            <w:tcBorders>
              <w:top w:val="single" w:sz="12" w:space="0" w:color="auto"/>
            </w:tcBorders>
          </w:tcPr>
          <w:p w14:paraId="1AB84172"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w:t>
            </w:r>
          </w:p>
        </w:tc>
        <w:tc>
          <w:tcPr>
            <w:tcW w:w="0" w:type="auto"/>
            <w:tcBorders>
              <w:top w:val="single" w:sz="12" w:space="0" w:color="auto"/>
            </w:tcBorders>
            <w:noWrap/>
          </w:tcPr>
          <w:p w14:paraId="29B370F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16</w:t>
            </w:r>
          </w:p>
        </w:tc>
        <w:tc>
          <w:tcPr>
            <w:tcW w:w="0" w:type="auto"/>
            <w:tcBorders>
              <w:top w:val="single" w:sz="12" w:space="0" w:color="auto"/>
            </w:tcBorders>
          </w:tcPr>
          <w:p w14:paraId="64021A5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18.6</w:t>
            </w:r>
          </w:p>
        </w:tc>
        <w:tc>
          <w:tcPr>
            <w:tcW w:w="0" w:type="auto"/>
            <w:tcBorders>
              <w:top w:val="single" w:sz="12" w:space="0" w:color="auto"/>
            </w:tcBorders>
            <w:noWrap/>
          </w:tcPr>
          <w:p w14:paraId="3FBA18B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40</w:t>
            </w:r>
          </w:p>
        </w:tc>
        <w:tc>
          <w:tcPr>
            <w:tcW w:w="0" w:type="auto"/>
            <w:tcBorders>
              <w:top w:val="single" w:sz="12" w:space="0" w:color="auto"/>
            </w:tcBorders>
          </w:tcPr>
          <w:p w14:paraId="6152B71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46.5</w:t>
            </w:r>
          </w:p>
        </w:tc>
        <w:tc>
          <w:tcPr>
            <w:tcW w:w="0" w:type="auto"/>
            <w:tcBorders>
              <w:top w:val="single" w:sz="12" w:space="0" w:color="auto"/>
            </w:tcBorders>
            <w:noWrap/>
          </w:tcPr>
          <w:p w14:paraId="3D45BC73"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5</w:t>
            </w:r>
          </w:p>
        </w:tc>
        <w:tc>
          <w:tcPr>
            <w:tcW w:w="0" w:type="auto"/>
            <w:tcBorders>
              <w:top w:val="single" w:sz="12" w:space="0" w:color="auto"/>
            </w:tcBorders>
          </w:tcPr>
          <w:p w14:paraId="375B673D"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5.8</w:t>
            </w:r>
          </w:p>
        </w:tc>
        <w:tc>
          <w:tcPr>
            <w:tcW w:w="0" w:type="auto"/>
            <w:tcBorders>
              <w:top w:val="single" w:sz="12" w:space="0" w:color="auto"/>
            </w:tcBorders>
            <w:noWrap/>
          </w:tcPr>
          <w:p w14:paraId="4894525F"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24</w:t>
            </w:r>
          </w:p>
        </w:tc>
        <w:tc>
          <w:tcPr>
            <w:tcW w:w="0" w:type="auto"/>
            <w:tcBorders>
              <w:top w:val="single" w:sz="12" w:space="0" w:color="auto"/>
            </w:tcBorders>
          </w:tcPr>
          <w:p w14:paraId="7D28DDB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27.9</w:t>
            </w:r>
          </w:p>
        </w:tc>
        <w:tc>
          <w:tcPr>
            <w:tcW w:w="0" w:type="auto"/>
            <w:tcBorders>
              <w:top w:val="single" w:sz="12" w:space="0" w:color="auto"/>
            </w:tcBorders>
            <w:noWrap/>
          </w:tcPr>
          <w:p w14:paraId="23CF12E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single" w:sz="12" w:space="0" w:color="auto"/>
            </w:tcBorders>
          </w:tcPr>
          <w:p w14:paraId="5A14AB7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088E751A" w14:textId="77777777" w:rsidTr="00313E9C">
        <w:trPr>
          <w:trHeight w:val="384"/>
        </w:trPr>
        <w:tc>
          <w:tcPr>
            <w:tcW w:w="0" w:type="auto"/>
            <w:noWrap/>
            <w:hideMark/>
          </w:tcPr>
          <w:p w14:paraId="6F80A626"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Hillside</w:t>
            </w:r>
          </w:p>
        </w:tc>
        <w:tc>
          <w:tcPr>
            <w:tcW w:w="0" w:type="auto"/>
            <w:noWrap/>
            <w:hideMark/>
          </w:tcPr>
          <w:p w14:paraId="3572EAC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30</w:t>
            </w:r>
          </w:p>
        </w:tc>
        <w:tc>
          <w:tcPr>
            <w:tcW w:w="0" w:type="auto"/>
          </w:tcPr>
          <w:p w14:paraId="14A6A300"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29.4</w:t>
            </w:r>
          </w:p>
        </w:tc>
        <w:tc>
          <w:tcPr>
            <w:tcW w:w="0" w:type="auto"/>
            <w:noWrap/>
            <w:hideMark/>
          </w:tcPr>
          <w:p w14:paraId="57C7F963"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26</w:t>
            </w:r>
          </w:p>
        </w:tc>
        <w:tc>
          <w:tcPr>
            <w:tcW w:w="0" w:type="auto"/>
          </w:tcPr>
          <w:p w14:paraId="2DB72242"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25.5</w:t>
            </w:r>
          </w:p>
        </w:tc>
        <w:tc>
          <w:tcPr>
            <w:tcW w:w="0" w:type="auto"/>
            <w:noWrap/>
            <w:hideMark/>
          </w:tcPr>
          <w:p w14:paraId="65AA08E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20</w:t>
            </w:r>
          </w:p>
        </w:tc>
        <w:tc>
          <w:tcPr>
            <w:tcW w:w="0" w:type="auto"/>
          </w:tcPr>
          <w:p w14:paraId="4724785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19.6</w:t>
            </w:r>
          </w:p>
        </w:tc>
        <w:tc>
          <w:tcPr>
            <w:tcW w:w="0" w:type="auto"/>
            <w:noWrap/>
            <w:hideMark/>
          </w:tcPr>
          <w:p w14:paraId="5D293CB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13</w:t>
            </w:r>
          </w:p>
        </w:tc>
        <w:tc>
          <w:tcPr>
            <w:tcW w:w="0" w:type="auto"/>
          </w:tcPr>
          <w:p w14:paraId="120BA256"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12.8</w:t>
            </w:r>
          </w:p>
        </w:tc>
        <w:tc>
          <w:tcPr>
            <w:tcW w:w="0" w:type="auto"/>
            <w:noWrap/>
            <w:hideMark/>
          </w:tcPr>
          <w:p w14:paraId="635F6CE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13</w:t>
            </w:r>
          </w:p>
        </w:tc>
        <w:tc>
          <w:tcPr>
            <w:tcW w:w="0" w:type="auto"/>
          </w:tcPr>
          <w:p w14:paraId="5EE17B1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12.8</w:t>
            </w:r>
          </w:p>
        </w:tc>
        <w:tc>
          <w:tcPr>
            <w:tcW w:w="0" w:type="auto"/>
            <w:noWrap/>
            <w:hideMark/>
          </w:tcPr>
          <w:p w14:paraId="0B3CCCE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Pr>
          <w:p w14:paraId="368E34D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38ADC557" w14:textId="77777777" w:rsidTr="00313E9C">
        <w:trPr>
          <w:trHeight w:val="384"/>
        </w:trPr>
        <w:tc>
          <w:tcPr>
            <w:tcW w:w="0" w:type="auto"/>
            <w:tcBorders>
              <w:bottom w:val="single" w:sz="12" w:space="0" w:color="auto"/>
            </w:tcBorders>
            <w:noWrap/>
            <w:hideMark/>
          </w:tcPr>
          <w:p w14:paraId="5C2F1B1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Total</w:t>
            </w:r>
          </w:p>
        </w:tc>
        <w:tc>
          <w:tcPr>
            <w:tcW w:w="0" w:type="auto"/>
            <w:tcBorders>
              <w:bottom w:val="single" w:sz="12" w:space="0" w:color="auto"/>
            </w:tcBorders>
            <w:noWrap/>
            <w:hideMark/>
          </w:tcPr>
          <w:p w14:paraId="1630425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31</w:t>
            </w:r>
          </w:p>
        </w:tc>
        <w:tc>
          <w:tcPr>
            <w:tcW w:w="0" w:type="auto"/>
            <w:tcBorders>
              <w:bottom w:val="single" w:sz="12" w:space="0" w:color="auto"/>
            </w:tcBorders>
          </w:tcPr>
          <w:p w14:paraId="546DC16C"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16.5</w:t>
            </w:r>
          </w:p>
        </w:tc>
        <w:tc>
          <w:tcPr>
            <w:tcW w:w="0" w:type="auto"/>
            <w:tcBorders>
              <w:bottom w:val="single" w:sz="12" w:space="0" w:color="auto"/>
            </w:tcBorders>
            <w:noWrap/>
            <w:hideMark/>
          </w:tcPr>
          <w:p w14:paraId="11A2207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42</w:t>
            </w:r>
          </w:p>
        </w:tc>
        <w:tc>
          <w:tcPr>
            <w:tcW w:w="0" w:type="auto"/>
            <w:tcBorders>
              <w:bottom w:val="single" w:sz="12" w:space="0" w:color="auto"/>
            </w:tcBorders>
          </w:tcPr>
          <w:p w14:paraId="13C3E247"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22.3</w:t>
            </w:r>
          </w:p>
        </w:tc>
        <w:tc>
          <w:tcPr>
            <w:tcW w:w="0" w:type="auto"/>
            <w:tcBorders>
              <w:bottom w:val="single" w:sz="12" w:space="0" w:color="auto"/>
            </w:tcBorders>
            <w:noWrap/>
            <w:hideMark/>
          </w:tcPr>
          <w:p w14:paraId="5CCC72F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60</w:t>
            </w:r>
          </w:p>
        </w:tc>
        <w:tc>
          <w:tcPr>
            <w:tcW w:w="0" w:type="auto"/>
            <w:tcBorders>
              <w:bottom w:val="single" w:sz="12" w:space="0" w:color="auto"/>
            </w:tcBorders>
          </w:tcPr>
          <w:p w14:paraId="2A6452C4"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31.9</w:t>
            </w:r>
          </w:p>
        </w:tc>
        <w:tc>
          <w:tcPr>
            <w:tcW w:w="0" w:type="auto"/>
            <w:tcBorders>
              <w:bottom w:val="single" w:sz="12" w:space="0" w:color="auto"/>
            </w:tcBorders>
            <w:noWrap/>
            <w:hideMark/>
          </w:tcPr>
          <w:p w14:paraId="65C7F088"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w:t>
            </w:r>
          </w:p>
        </w:tc>
        <w:tc>
          <w:tcPr>
            <w:tcW w:w="0" w:type="auto"/>
            <w:tcBorders>
              <w:bottom w:val="single" w:sz="12" w:space="0" w:color="auto"/>
            </w:tcBorders>
          </w:tcPr>
          <w:p w14:paraId="42638E9D"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9.6</w:t>
            </w:r>
          </w:p>
        </w:tc>
        <w:tc>
          <w:tcPr>
            <w:tcW w:w="0" w:type="auto"/>
            <w:tcBorders>
              <w:bottom w:val="single" w:sz="12" w:space="0" w:color="auto"/>
            </w:tcBorders>
            <w:noWrap/>
            <w:hideMark/>
          </w:tcPr>
          <w:p w14:paraId="0062E485"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37</w:t>
            </w:r>
          </w:p>
        </w:tc>
        <w:tc>
          <w:tcPr>
            <w:tcW w:w="0" w:type="auto"/>
            <w:tcBorders>
              <w:bottom w:val="single" w:sz="12" w:space="0" w:color="auto"/>
            </w:tcBorders>
          </w:tcPr>
          <w:p w14:paraId="6CE580BB"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19.6</w:t>
            </w:r>
          </w:p>
        </w:tc>
        <w:tc>
          <w:tcPr>
            <w:tcW w:w="0" w:type="auto"/>
            <w:tcBorders>
              <w:bottom w:val="single" w:sz="12" w:space="0" w:color="auto"/>
            </w:tcBorders>
            <w:noWrap/>
            <w:hideMark/>
          </w:tcPr>
          <w:p w14:paraId="3B886B8A"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188</w:t>
            </w:r>
          </w:p>
        </w:tc>
        <w:tc>
          <w:tcPr>
            <w:tcW w:w="0" w:type="auto"/>
            <w:tcBorders>
              <w:bottom w:val="single" w:sz="12" w:space="0" w:color="auto"/>
            </w:tcBorders>
          </w:tcPr>
          <w:p w14:paraId="7B925AAE" w14:textId="77777777" w:rsidR="00A82DE3" w:rsidRPr="00984230" w:rsidRDefault="00A82DE3" w:rsidP="00313E9C">
            <w:pPr>
              <w:jc w:val="both"/>
              <w:rPr>
                <w:rFonts w:ascii="Times New Roman" w:hAnsi="Times New Roman" w:cs="Times New Roman"/>
                <w:bCs/>
                <w:sz w:val="24"/>
                <w:szCs w:val="24"/>
              </w:rPr>
            </w:pPr>
            <w:r w:rsidRPr="00984230">
              <w:rPr>
                <w:rFonts w:ascii="Times New Roman" w:hAnsi="Times New Roman" w:cs="Times New Roman"/>
                <w:bCs/>
                <w:sz w:val="24"/>
                <w:szCs w:val="24"/>
              </w:rPr>
              <w:t>100</w:t>
            </w:r>
          </w:p>
        </w:tc>
      </w:tr>
    </w:tbl>
    <w:p w14:paraId="7D786575" w14:textId="77777777" w:rsidR="00A82DE3" w:rsidRPr="00984230" w:rsidRDefault="00A82DE3" w:rsidP="00A82DE3">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0ED924F4" w14:textId="77777777" w:rsidR="007A2A0A" w:rsidRPr="00984230" w:rsidRDefault="001D2551" w:rsidP="007A2A0A">
      <w:pPr>
        <w:pStyle w:val="Heading2"/>
        <w:spacing w:before="0" w:after="240" w:line="360" w:lineRule="auto"/>
        <w:rPr>
          <w:rFonts w:ascii="Times New Roman" w:hAnsi="Times New Roman" w:cs="Times New Roman"/>
          <w:bCs w:val="0"/>
          <w:color w:val="auto"/>
          <w:sz w:val="24"/>
          <w:szCs w:val="24"/>
        </w:rPr>
      </w:pPr>
      <w:r w:rsidRPr="00984230">
        <w:rPr>
          <w:rFonts w:ascii="Times New Roman" w:hAnsi="Times New Roman" w:cs="Times New Roman"/>
          <w:bCs w:val="0"/>
          <w:color w:val="auto"/>
          <w:sz w:val="24"/>
          <w:szCs w:val="24"/>
        </w:rPr>
        <w:t xml:space="preserve">The </w:t>
      </w:r>
      <w:r w:rsidR="007C3B82" w:rsidRPr="00984230">
        <w:rPr>
          <w:rFonts w:ascii="Times New Roman" w:hAnsi="Times New Roman" w:cs="Times New Roman"/>
          <w:bCs w:val="0"/>
          <w:color w:val="auto"/>
          <w:sz w:val="24"/>
          <w:szCs w:val="24"/>
        </w:rPr>
        <w:t>profile</w:t>
      </w:r>
      <w:r w:rsidRPr="00984230">
        <w:rPr>
          <w:rFonts w:ascii="Times New Roman" w:hAnsi="Times New Roman" w:cs="Times New Roman"/>
          <w:bCs w:val="0"/>
          <w:color w:val="auto"/>
          <w:sz w:val="24"/>
          <w:szCs w:val="24"/>
        </w:rPr>
        <w:t xml:space="preserve"> of Existing</w:t>
      </w:r>
      <w:r w:rsidR="007A2A0A" w:rsidRPr="00984230">
        <w:rPr>
          <w:rFonts w:ascii="Times New Roman" w:hAnsi="Times New Roman" w:cs="Times New Roman"/>
          <w:bCs w:val="0"/>
          <w:color w:val="auto"/>
          <w:sz w:val="24"/>
          <w:szCs w:val="24"/>
        </w:rPr>
        <w:t xml:space="preserve"> </w:t>
      </w:r>
      <w:r w:rsidRPr="00984230">
        <w:rPr>
          <w:rFonts w:ascii="Times New Roman" w:hAnsi="Times New Roman" w:cs="Times New Roman"/>
          <w:bCs w:val="0"/>
          <w:color w:val="auto"/>
          <w:sz w:val="24"/>
          <w:szCs w:val="24"/>
        </w:rPr>
        <w:t xml:space="preserve">Housing </w:t>
      </w:r>
      <w:r w:rsidR="007A2A0A" w:rsidRPr="00984230">
        <w:rPr>
          <w:rFonts w:ascii="Times New Roman" w:hAnsi="Times New Roman" w:cs="Times New Roman"/>
          <w:bCs w:val="0"/>
          <w:color w:val="auto"/>
          <w:sz w:val="24"/>
          <w:szCs w:val="24"/>
        </w:rPr>
        <w:t>Facilities</w:t>
      </w:r>
      <w:r w:rsidRPr="00984230">
        <w:rPr>
          <w:rFonts w:ascii="Times New Roman" w:hAnsi="Times New Roman" w:cs="Times New Roman"/>
          <w:bCs w:val="0"/>
          <w:color w:val="auto"/>
          <w:sz w:val="24"/>
          <w:szCs w:val="24"/>
        </w:rPr>
        <w:t xml:space="preserve"> in the study Area</w:t>
      </w:r>
    </w:p>
    <w:p w14:paraId="3B6B6A66" w14:textId="59BBD1C1" w:rsidR="007A2A0A" w:rsidRPr="00984230" w:rsidRDefault="007A2A0A" w:rsidP="007A2A0A">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Regarding the existing facilities in the housing estates, it was observed that practically all the houses in both estates have all the facilities listed, whether dwelling unit facilities or estate facilities (Table </w:t>
      </w:r>
      <w:r w:rsidR="000F7688">
        <w:rPr>
          <w:rFonts w:ascii="Times New Roman" w:hAnsi="Times New Roman" w:cs="Times New Roman"/>
          <w:bCs/>
          <w:sz w:val="24"/>
          <w:szCs w:val="24"/>
        </w:rPr>
        <w:t>2</w:t>
      </w:r>
      <w:r w:rsidRPr="00984230">
        <w:rPr>
          <w:rFonts w:ascii="Times New Roman" w:hAnsi="Times New Roman" w:cs="Times New Roman"/>
          <w:bCs/>
          <w:sz w:val="24"/>
          <w:szCs w:val="24"/>
        </w:rPr>
        <w:t xml:space="preserve">). The implication of this is that housing facilities are indeed, adequately provided in both private and public housing estates in Abuja. However, there seems to be some variability in the functionality of the dwelling unit facilities among the sampled respondents. In the private estate (i.e., Brains and Hammers) for instance, </w:t>
      </w:r>
      <w:r w:rsidR="00143BF0" w:rsidRPr="00984230">
        <w:rPr>
          <w:rFonts w:ascii="Times New Roman" w:hAnsi="Times New Roman" w:cs="Times New Roman"/>
          <w:bCs/>
          <w:sz w:val="24"/>
          <w:szCs w:val="24"/>
        </w:rPr>
        <w:t xml:space="preserve">about </w:t>
      </w:r>
      <w:r w:rsidRPr="00984230">
        <w:rPr>
          <w:rFonts w:ascii="Times New Roman" w:hAnsi="Times New Roman" w:cs="Times New Roman"/>
          <w:bCs/>
          <w:sz w:val="24"/>
          <w:szCs w:val="24"/>
        </w:rPr>
        <w:t>27.9% of the sampled</w:t>
      </w:r>
      <w:r w:rsidR="00655217" w:rsidRPr="00984230">
        <w:rPr>
          <w:rFonts w:ascii="Times New Roman" w:hAnsi="Times New Roman" w:cs="Times New Roman"/>
          <w:bCs/>
          <w:sz w:val="24"/>
          <w:szCs w:val="24"/>
        </w:rPr>
        <w:t xml:space="preserve"> respondents’</w:t>
      </w:r>
      <w:r w:rsidRPr="00984230">
        <w:rPr>
          <w:rFonts w:ascii="Times New Roman" w:hAnsi="Times New Roman" w:cs="Times New Roman"/>
          <w:bCs/>
          <w:sz w:val="24"/>
          <w:szCs w:val="24"/>
        </w:rPr>
        <w:t xml:space="preserve"> kitche</w:t>
      </w:r>
      <w:r w:rsidR="00655217" w:rsidRPr="00984230">
        <w:rPr>
          <w:rFonts w:ascii="Times New Roman" w:hAnsi="Times New Roman" w:cs="Times New Roman"/>
          <w:bCs/>
          <w:sz w:val="24"/>
          <w:szCs w:val="24"/>
        </w:rPr>
        <w:t>n size of 80 square feet was not adequate in terms</w:t>
      </w:r>
      <w:r w:rsidR="0094251D" w:rsidRPr="00984230">
        <w:rPr>
          <w:rFonts w:ascii="Times New Roman" w:hAnsi="Times New Roman" w:cs="Times New Roman"/>
          <w:bCs/>
          <w:sz w:val="24"/>
          <w:szCs w:val="24"/>
        </w:rPr>
        <w:t xml:space="preserve"> of having to eat and socialize (see table 3)</w:t>
      </w:r>
      <w:r w:rsidR="00655217" w:rsidRPr="00984230">
        <w:rPr>
          <w:rFonts w:ascii="Times New Roman" w:hAnsi="Times New Roman" w:cs="Times New Roman"/>
          <w:bCs/>
          <w:sz w:val="24"/>
          <w:szCs w:val="24"/>
        </w:rPr>
        <w:t xml:space="preserve"> The reason for this could be drawn from aggressive economic drive which has </w:t>
      </w:r>
      <w:proofErr w:type="spellStart"/>
      <w:r w:rsidR="00655217" w:rsidRPr="00984230">
        <w:rPr>
          <w:rFonts w:ascii="Times New Roman" w:hAnsi="Times New Roman" w:cs="Times New Roman"/>
          <w:bCs/>
          <w:sz w:val="24"/>
          <w:szCs w:val="24"/>
        </w:rPr>
        <w:t>characterised</w:t>
      </w:r>
      <w:proofErr w:type="spellEnd"/>
      <w:r w:rsidR="00655217" w:rsidRPr="00984230">
        <w:rPr>
          <w:rFonts w:ascii="Times New Roman" w:hAnsi="Times New Roman" w:cs="Times New Roman"/>
          <w:bCs/>
          <w:sz w:val="24"/>
          <w:szCs w:val="24"/>
        </w:rPr>
        <w:t xml:space="preserve"> the </w:t>
      </w:r>
      <w:r w:rsidR="00AE51DB" w:rsidRPr="00984230">
        <w:rPr>
          <w:rFonts w:ascii="Times New Roman" w:hAnsi="Times New Roman" w:cs="Times New Roman"/>
          <w:bCs/>
          <w:sz w:val="24"/>
          <w:szCs w:val="24"/>
        </w:rPr>
        <w:t>private developers striving</w:t>
      </w:r>
      <w:r w:rsidRPr="00984230">
        <w:rPr>
          <w:rFonts w:ascii="Times New Roman" w:hAnsi="Times New Roman" w:cs="Times New Roman"/>
          <w:bCs/>
          <w:sz w:val="24"/>
          <w:szCs w:val="24"/>
        </w:rPr>
        <w:t xml:space="preserve"> to maximize profits. An equally low proportion of the sampled respondents (11.6%) reported non-functional toilets, as they had to flush their toilets with buckets because their toilet</w:t>
      </w:r>
      <w:r w:rsidR="00AE51DB" w:rsidRPr="00984230">
        <w:rPr>
          <w:rFonts w:ascii="Times New Roman" w:hAnsi="Times New Roman" w:cs="Times New Roman"/>
          <w:bCs/>
          <w:sz w:val="24"/>
          <w:szCs w:val="24"/>
        </w:rPr>
        <w:t>s</w:t>
      </w:r>
      <w:r w:rsidRPr="00984230">
        <w:rPr>
          <w:rFonts w:ascii="Times New Roman" w:hAnsi="Times New Roman" w:cs="Times New Roman"/>
          <w:bCs/>
          <w:sz w:val="24"/>
          <w:szCs w:val="24"/>
        </w:rPr>
        <w:t xml:space="preserve"> flush</w:t>
      </w:r>
      <w:r w:rsidR="00AE51DB" w:rsidRPr="00984230">
        <w:rPr>
          <w:rFonts w:ascii="Times New Roman" w:hAnsi="Times New Roman" w:cs="Times New Roman"/>
          <w:bCs/>
          <w:sz w:val="24"/>
          <w:szCs w:val="24"/>
        </w:rPr>
        <w:t>es</w:t>
      </w:r>
      <w:r w:rsidRPr="00984230">
        <w:rPr>
          <w:rFonts w:ascii="Times New Roman" w:hAnsi="Times New Roman" w:cs="Times New Roman"/>
          <w:bCs/>
          <w:sz w:val="24"/>
          <w:szCs w:val="24"/>
        </w:rPr>
        <w:t xml:space="preserve"> were not working. </w:t>
      </w:r>
      <w:r w:rsidR="00AE51DB" w:rsidRPr="00984230">
        <w:rPr>
          <w:rFonts w:ascii="Times New Roman" w:hAnsi="Times New Roman" w:cs="Times New Roman"/>
          <w:bCs/>
          <w:sz w:val="24"/>
          <w:szCs w:val="24"/>
        </w:rPr>
        <w:t xml:space="preserve">About </w:t>
      </w:r>
      <w:r w:rsidRPr="00984230">
        <w:rPr>
          <w:rFonts w:ascii="Times New Roman" w:hAnsi="Times New Roman" w:cs="Times New Roman"/>
          <w:bCs/>
          <w:sz w:val="24"/>
          <w:szCs w:val="24"/>
        </w:rPr>
        <w:t xml:space="preserve">10.5% </w:t>
      </w:r>
      <w:r w:rsidR="00AE51DB" w:rsidRPr="00984230">
        <w:rPr>
          <w:rFonts w:ascii="Times New Roman" w:hAnsi="Times New Roman" w:cs="Times New Roman"/>
          <w:bCs/>
          <w:sz w:val="24"/>
          <w:szCs w:val="24"/>
        </w:rPr>
        <w:t>of</w:t>
      </w:r>
      <w:r w:rsidRPr="00984230">
        <w:rPr>
          <w:rFonts w:ascii="Times New Roman" w:hAnsi="Times New Roman" w:cs="Times New Roman"/>
          <w:bCs/>
          <w:sz w:val="24"/>
          <w:szCs w:val="24"/>
        </w:rPr>
        <w:t xml:space="preserve"> the bathrooms were</w:t>
      </w:r>
      <w:r w:rsidR="00AE51DB" w:rsidRPr="00984230">
        <w:rPr>
          <w:rFonts w:ascii="Times New Roman" w:hAnsi="Times New Roman" w:cs="Times New Roman"/>
          <w:bCs/>
          <w:sz w:val="24"/>
          <w:szCs w:val="24"/>
        </w:rPr>
        <w:t xml:space="preserve"> not functional, due to </w:t>
      </w:r>
      <w:r w:rsidRPr="00984230">
        <w:rPr>
          <w:rFonts w:ascii="Times New Roman" w:hAnsi="Times New Roman" w:cs="Times New Roman"/>
          <w:bCs/>
          <w:sz w:val="24"/>
          <w:szCs w:val="24"/>
        </w:rPr>
        <w:t xml:space="preserve">slow running </w:t>
      </w:r>
      <w:r w:rsidR="00AE51DB" w:rsidRPr="00984230">
        <w:rPr>
          <w:rFonts w:ascii="Times New Roman" w:hAnsi="Times New Roman" w:cs="Times New Roman"/>
          <w:bCs/>
          <w:sz w:val="24"/>
          <w:szCs w:val="24"/>
        </w:rPr>
        <w:t xml:space="preserve">of the </w:t>
      </w:r>
      <w:r w:rsidRPr="00984230">
        <w:rPr>
          <w:rFonts w:ascii="Times New Roman" w:hAnsi="Times New Roman" w:cs="Times New Roman"/>
          <w:bCs/>
          <w:sz w:val="24"/>
          <w:szCs w:val="24"/>
        </w:rPr>
        <w:t>bathroom taps. In terms of th</w:t>
      </w:r>
      <w:r w:rsidR="00AE51DB" w:rsidRPr="00984230">
        <w:rPr>
          <w:rFonts w:ascii="Times New Roman" w:hAnsi="Times New Roman" w:cs="Times New Roman"/>
          <w:bCs/>
          <w:sz w:val="24"/>
          <w:szCs w:val="24"/>
        </w:rPr>
        <w:t>e wardrobe, 30.2% of the</w:t>
      </w:r>
      <w:r w:rsidRPr="00984230">
        <w:rPr>
          <w:rFonts w:ascii="Times New Roman" w:hAnsi="Times New Roman" w:cs="Times New Roman"/>
          <w:bCs/>
          <w:sz w:val="24"/>
          <w:szCs w:val="24"/>
        </w:rPr>
        <w:t xml:space="preserve"> private estate </w:t>
      </w:r>
      <w:r w:rsidR="00AE51DB" w:rsidRPr="00984230">
        <w:rPr>
          <w:rFonts w:ascii="Times New Roman" w:hAnsi="Times New Roman" w:cs="Times New Roman"/>
          <w:bCs/>
          <w:sz w:val="24"/>
          <w:szCs w:val="24"/>
        </w:rPr>
        <w:t>were</w:t>
      </w:r>
      <w:r w:rsidRPr="00984230">
        <w:rPr>
          <w:rFonts w:ascii="Times New Roman" w:hAnsi="Times New Roman" w:cs="Times New Roman"/>
          <w:bCs/>
          <w:sz w:val="24"/>
          <w:szCs w:val="24"/>
        </w:rPr>
        <w:t xml:space="preserve"> non-</w:t>
      </w:r>
      <w:r w:rsidR="00AE51DB" w:rsidRPr="00984230">
        <w:rPr>
          <w:rFonts w:ascii="Times New Roman" w:hAnsi="Times New Roman" w:cs="Times New Roman"/>
          <w:bCs/>
          <w:sz w:val="24"/>
          <w:szCs w:val="24"/>
        </w:rPr>
        <w:t>functional</w:t>
      </w:r>
      <w:r w:rsidRPr="00984230">
        <w:rPr>
          <w:rFonts w:ascii="Times New Roman" w:hAnsi="Times New Roman" w:cs="Times New Roman"/>
          <w:bCs/>
          <w:sz w:val="24"/>
          <w:szCs w:val="24"/>
        </w:rPr>
        <w:t xml:space="preserve"> with regard to ample space. All </w:t>
      </w:r>
      <w:r w:rsidR="00AE51DB" w:rsidRPr="00984230">
        <w:rPr>
          <w:rFonts w:ascii="Times New Roman" w:hAnsi="Times New Roman" w:cs="Times New Roman"/>
          <w:bCs/>
          <w:sz w:val="24"/>
          <w:szCs w:val="24"/>
        </w:rPr>
        <w:t xml:space="preserve">(100.0%) other facilities </w:t>
      </w:r>
      <w:r w:rsidR="00797A96" w:rsidRPr="00984230">
        <w:rPr>
          <w:rFonts w:ascii="Times New Roman" w:hAnsi="Times New Roman" w:cs="Times New Roman"/>
          <w:bCs/>
          <w:sz w:val="24"/>
          <w:szCs w:val="24"/>
        </w:rPr>
        <w:t xml:space="preserve">in </w:t>
      </w:r>
      <w:r w:rsidRPr="00984230">
        <w:rPr>
          <w:rFonts w:ascii="Times New Roman" w:hAnsi="Times New Roman" w:cs="Times New Roman"/>
          <w:bCs/>
          <w:sz w:val="24"/>
          <w:szCs w:val="24"/>
        </w:rPr>
        <w:t xml:space="preserve">the private estate </w:t>
      </w:r>
      <w:r w:rsidR="00797A96" w:rsidRPr="00984230">
        <w:rPr>
          <w:rFonts w:ascii="Times New Roman" w:hAnsi="Times New Roman" w:cs="Times New Roman"/>
          <w:bCs/>
          <w:sz w:val="24"/>
          <w:szCs w:val="24"/>
        </w:rPr>
        <w:t xml:space="preserve">were observed to be </w:t>
      </w:r>
      <w:r w:rsidRPr="00984230">
        <w:rPr>
          <w:rFonts w:ascii="Times New Roman" w:hAnsi="Times New Roman" w:cs="Times New Roman"/>
          <w:bCs/>
          <w:sz w:val="24"/>
          <w:szCs w:val="24"/>
        </w:rPr>
        <w:t xml:space="preserve">functional. For the public estate (Hillside), 9.8% of the sampled respondents reported water </w:t>
      </w:r>
      <w:r w:rsidR="009A531F" w:rsidRPr="00984230">
        <w:rPr>
          <w:rFonts w:ascii="Times New Roman" w:hAnsi="Times New Roman" w:cs="Times New Roman"/>
          <w:bCs/>
          <w:sz w:val="24"/>
          <w:szCs w:val="24"/>
        </w:rPr>
        <w:t>supply to be non- functional, and therefore, the</w:t>
      </w:r>
      <w:r w:rsidRPr="00984230">
        <w:rPr>
          <w:rFonts w:ascii="Times New Roman" w:hAnsi="Times New Roman" w:cs="Times New Roman"/>
          <w:bCs/>
          <w:sz w:val="24"/>
          <w:szCs w:val="24"/>
        </w:rPr>
        <w:t xml:space="preserve"> supply was not regular. For waste disposal, 44.2% attest to non-functionality, with regard to proper disposal. 30.4% of the respondents see the parking space as non-functional, concerning adequate parking space. </w:t>
      </w:r>
    </w:p>
    <w:p w14:paraId="22DDA904" w14:textId="77777777" w:rsidR="007A2A0A" w:rsidRPr="00984230" w:rsidRDefault="007A2A0A" w:rsidP="007A2A0A">
      <w:pPr>
        <w:spacing w:line="360" w:lineRule="auto"/>
        <w:jc w:val="both"/>
        <w:rPr>
          <w:rFonts w:ascii="Times New Roman" w:hAnsi="Times New Roman" w:cs="Times New Roman"/>
          <w:bCs/>
          <w:sz w:val="24"/>
          <w:szCs w:val="24"/>
        </w:rPr>
      </w:pPr>
    </w:p>
    <w:p w14:paraId="2CA9CFC0" w14:textId="77777777" w:rsidR="007A2A0A" w:rsidRPr="00984230" w:rsidRDefault="007A2A0A" w:rsidP="007A2A0A">
      <w:pPr>
        <w:tabs>
          <w:tab w:val="left" w:pos="7005"/>
        </w:tabs>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ab/>
      </w:r>
    </w:p>
    <w:p w14:paraId="0993D5AA" w14:textId="77777777" w:rsidR="007A2A0A" w:rsidRPr="00984230" w:rsidRDefault="007A2A0A" w:rsidP="007A2A0A">
      <w:pPr>
        <w:rPr>
          <w:rFonts w:ascii="Times New Roman" w:hAnsi="Times New Roman" w:cs="Times New Roman"/>
          <w:sz w:val="24"/>
          <w:szCs w:val="24"/>
        </w:rPr>
      </w:pPr>
    </w:p>
    <w:p w14:paraId="0778973B" w14:textId="77777777" w:rsidR="007A2A0A" w:rsidRPr="00984230" w:rsidRDefault="007A2A0A" w:rsidP="007A2A0A">
      <w:pPr>
        <w:rPr>
          <w:rFonts w:ascii="Times New Roman" w:hAnsi="Times New Roman" w:cs="Times New Roman"/>
          <w:sz w:val="24"/>
          <w:szCs w:val="24"/>
        </w:rPr>
        <w:sectPr w:rsidR="007A2A0A" w:rsidRPr="009842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384E55F3" w14:textId="77777777" w:rsidR="007A2A0A" w:rsidRPr="00984230" w:rsidRDefault="0094251D" w:rsidP="007A2A0A">
      <w:pPr>
        <w:pStyle w:val="Caption"/>
        <w:keepNext/>
        <w:spacing w:after="0"/>
        <w:jc w:val="both"/>
        <w:rPr>
          <w:rFonts w:ascii="Times New Roman" w:hAnsi="Times New Roman" w:cs="Times New Roman"/>
          <w:i w:val="0"/>
          <w:iCs w:val="0"/>
          <w:color w:val="auto"/>
          <w:sz w:val="24"/>
          <w:szCs w:val="24"/>
        </w:rPr>
      </w:pPr>
      <w:bookmarkStart w:id="9" w:name="_Toc88638903"/>
      <w:r w:rsidRPr="00984230">
        <w:rPr>
          <w:rFonts w:ascii="Times New Roman" w:hAnsi="Times New Roman" w:cs="Times New Roman"/>
          <w:b/>
          <w:bCs/>
          <w:i w:val="0"/>
          <w:iCs w:val="0"/>
          <w:color w:val="auto"/>
          <w:sz w:val="24"/>
          <w:szCs w:val="24"/>
        </w:rPr>
        <w:lastRenderedPageBreak/>
        <w:t>Table 3</w:t>
      </w:r>
      <w:r w:rsidR="007A2A0A" w:rsidRPr="00984230">
        <w:rPr>
          <w:rFonts w:ascii="Times New Roman" w:hAnsi="Times New Roman" w:cs="Times New Roman"/>
          <w:b/>
          <w:bCs/>
          <w:i w:val="0"/>
          <w:iCs w:val="0"/>
          <w:color w:val="auto"/>
          <w:sz w:val="24"/>
          <w:szCs w:val="24"/>
        </w:rPr>
        <w:t>.</w:t>
      </w:r>
      <w:r w:rsidR="007A2A0A" w:rsidRPr="00984230">
        <w:rPr>
          <w:rFonts w:ascii="Times New Roman" w:hAnsi="Times New Roman" w:cs="Times New Roman"/>
          <w:i w:val="0"/>
          <w:iCs w:val="0"/>
          <w:color w:val="auto"/>
          <w:sz w:val="24"/>
          <w:szCs w:val="24"/>
        </w:rPr>
        <w:t xml:space="preserve"> Existing Facilities by Estate Type</w:t>
      </w:r>
      <w:bookmarkEnd w:id="9"/>
    </w:p>
    <w:tbl>
      <w:tblPr>
        <w:tblStyle w:val="TableGrid"/>
        <w:tblW w:w="131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53"/>
        <w:gridCol w:w="1181"/>
        <w:gridCol w:w="770"/>
        <w:gridCol w:w="1324"/>
        <w:gridCol w:w="1448"/>
        <w:gridCol w:w="253"/>
        <w:gridCol w:w="1317"/>
        <w:gridCol w:w="770"/>
        <w:gridCol w:w="1343"/>
        <w:gridCol w:w="1565"/>
      </w:tblGrid>
      <w:tr w:rsidR="00984230" w:rsidRPr="00984230" w14:paraId="14116B1A" w14:textId="77777777" w:rsidTr="007A2A0A">
        <w:trPr>
          <w:trHeight w:val="266"/>
        </w:trPr>
        <w:tc>
          <w:tcPr>
            <w:tcW w:w="0" w:type="auto"/>
            <w:noWrap/>
            <w:hideMark/>
          </w:tcPr>
          <w:p w14:paraId="304428DD" w14:textId="77777777" w:rsidR="007A2A0A" w:rsidRPr="00984230" w:rsidRDefault="007A2A0A" w:rsidP="007A2A0A">
            <w:pPr>
              <w:rPr>
                <w:rFonts w:ascii="Times New Roman" w:eastAsia="Times New Roman" w:hAnsi="Times New Roman" w:cs="Times New Roman"/>
                <w:sz w:val="24"/>
                <w:szCs w:val="24"/>
              </w:rPr>
            </w:pPr>
          </w:p>
        </w:tc>
        <w:tc>
          <w:tcPr>
            <w:tcW w:w="0" w:type="auto"/>
          </w:tcPr>
          <w:p w14:paraId="41E07B1B" w14:textId="77777777" w:rsidR="007A2A0A" w:rsidRPr="00984230" w:rsidRDefault="007A2A0A" w:rsidP="007A2A0A">
            <w:pPr>
              <w:jc w:val="center"/>
              <w:rPr>
                <w:rFonts w:ascii="Times New Roman" w:eastAsia="Times New Roman" w:hAnsi="Times New Roman" w:cs="Times New Roman"/>
                <w:b/>
                <w:bCs/>
                <w:sz w:val="24"/>
                <w:szCs w:val="24"/>
              </w:rPr>
            </w:pPr>
          </w:p>
        </w:tc>
        <w:tc>
          <w:tcPr>
            <w:tcW w:w="0" w:type="auto"/>
            <w:gridSpan w:val="4"/>
            <w:tcBorders>
              <w:top w:val="single" w:sz="12" w:space="0" w:color="auto"/>
              <w:bottom w:val="single" w:sz="12" w:space="0" w:color="auto"/>
            </w:tcBorders>
            <w:noWrap/>
            <w:hideMark/>
          </w:tcPr>
          <w:p w14:paraId="5BDF85F6" w14:textId="77777777" w:rsidR="007A2A0A" w:rsidRPr="00984230" w:rsidRDefault="007A2A0A" w:rsidP="007A2A0A">
            <w:pPr>
              <w:jc w:val="cente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Brains and Hammers Estate</w:t>
            </w:r>
          </w:p>
        </w:tc>
        <w:tc>
          <w:tcPr>
            <w:tcW w:w="0" w:type="auto"/>
            <w:tcBorders>
              <w:top w:val="single" w:sz="12" w:space="0" w:color="auto"/>
              <w:bottom w:val="nil"/>
            </w:tcBorders>
          </w:tcPr>
          <w:p w14:paraId="29230F53" w14:textId="77777777" w:rsidR="007A2A0A" w:rsidRPr="00984230" w:rsidRDefault="007A2A0A" w:rsidP="007A2A0A">
            <w:pPr>
              <w:jc w:val="center"/>
              <w:rPr>
                <w:rFonts w:ascii="Times New Roman" w:eastAsia="Times New Roman" w:hAnsi="Times New Roman" w:cs="Times New Roman"/>
                <w:b/>
                <w:bCs/>
                <w:sz w:val="24"/>
                <w:szCs w:val="24"/>
              </w:rPr>
            </w:pPr>
          </w:p>
        </w:tc>
        <w:tc>
          <w:tcPr>
            <w:tcW w:w="0" w:type="auto"/>
            <w:gridSpan w:val="4"/>
            <w:tcBorders>
              <w:top w:val="single" w:sz="12" w:space="0" w:color="auto"/>
              <w:bottom w:val="single" w:sz="12" w:space="0" w:color="auto"/>
            </w:tcBorders>
            <w:noWrap/>
            <w:hideMark/>
          </w:tcPr>
          <w:p w14:paraId="410FBEA4" w14:textId="77777777" w:rsidR="007A2A0A" w:rsidRPr="00984230" w:rsidRDefault="007A2A0A" w:rsidP="007A2A0A">
            <w:pPr>
              <w:jc w:val="cente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Hillside Estate</w:t>
            </w:r>
          </w:p>
        </w:tc>
      </w:tr>
      <w:tr w:rsidR="00984230" w:rsidRPr="00984230" w14:paraId="5C1E84F8" w14:textId="77777777" w:rsidTr="007A2A0A">
        <w:trPr>
          <w:trHeight w:val="266"/>
        </w:trPr>
        <w:tc>
          <w:tcPr>
            <w:tcW w:w="0" w:type="auto"/>
            <w:tcBorders>
              <w:bottom w:val="nil"/>
            </w:tcBorders>
            <w:noWrap/>
            <w:hideMark/>
          </w:tcPr>
          <w:p w14:paraId="7B468FE5" w14:textId="77777777" w:rsidR="007A2A0A" w:rsidRPr="00984230" w:rsidRDefault="007A2A0A" w:rsidP="007A2A0A">
            <w:pPr>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Facilities</w:t>
            </w:r>
          </w:p>
        </w:tc>
        <w:tc>
          <w:tcPr>
            <w:tcW w:w="0" w:type="auto"/>
            <w:tcBorders>
              <w:bottom w:val="nil"/>
            </w:tcBorders>
          </w:tcPr>
          <w:p w14:paraId="5D0B4105"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gridSpan w:val="2"/>
            <w:tcBorders>
              <w:top w:val="single" w:sz="12" w:space="0" w:color="auto"/>
              <w:bottom w:val="nil"/>
            </w:tcBorders>
            <w:noWrap/>
            <w:hideMark/>
          </w:tcPr>
          <w:p w14:paraId="13CA4E5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Available</w:t>
            </w:r>
          </w:p>
        </w:tc>
        <w:tc>
          <w:tcPr>
            <w:tcW w:w="0" w:type="auto"/>
            <w:gridSpan w:val="2"/>
            <w:tcBorders>
              <w:top w:val="single" w:sz="12" w:space="0" w:color="auto"/>
              <w:bottom w:val="nil"/>
            </w:tcBorders>
            <w:noWrap/>
            <w:hideMark/>
          </w:tcPr>
          <w:p w14:paraId="532BF3D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Functional</w:t>
            </w:r>
          </w:p>
        </w:tc>
        <w:tc>
          <w:tcPr>
            <w:tcW w:w="0" w:type="auto"/>
            <w:tcBorders>
              <w:top w:val="nil"/>
              <w:bottom w:val="nil"/>
            </w:tcBorders>
          </w:tcPr>
          <w:p w14:paraId="5836343A"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gridSpan w:val="2"/>
            <w:tcBorders>
              <w:top w:val="single" w:sz="12" w:space="0" w:color="auto"/>
              <w:bottom w:val="nil"/>
            </w:tcBorders>
            <w:noWrap/>
            <w:hideMark/>
          </w:tcPr>
          <w:p w14:paraId="327E8CF5"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Available</w:t>
            </w:r>
          </w:p>
        </w:tc>
        <w:tc>
          <w:tcPr>
            <w:tcW w:w="0" w:type="auto"/>
            <w:gridSpan w:val="2"/>
            <w:tcBorders>
              <w:top w:val="single" w:sz="12" w:space="0" w:color="auto"/>
              <w:bottom w:val="nil"/>
            </w:tcBorders>
            <w:noWrap/>
            <w:hideMark/>
          </w:tcPr>
          <w:p w14:paraId="3BF25E75"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Functional</w:t>
            </w:r>
          </w:p>
        </w:tc>
      </w:tr>
      <w:tr w:rsidR="00984230" w:rsidRPr="00984230" w14:paraId="5DC873AB" w14:textId="77777777" w:rsidTr="007A2A0A">
        <w:trPr>
          <w:trHeight w:val="266"/>
        </w:trPr>
        <w:tc>
          <w:tcPr>
            <w:tcW w:w="0" w:type="auto"/>
            <w:tcBorders>
              <w:top w:val="nil"/>
              <w:bottom w:val="single" w:sz="12" w:space="0" w:color="auto"/>
            </w:tcBorders>
            <w:noWrap/>
            <w:hideMark/>
          </w:tcPr>
          <w:p w14:paraId="19E00F77" w14:textId="77777777" w:rsidR="007A2A0A" w:rsidRPr="00984230" w:rsidRDefault="007A2A0A" w:rsidP="007A2A0A">
            <w:pPr>
              <w:jc w:val="center"/>
              <w:rPr>
                <w:rFonts w:ascii="Times New Roman" w:eastAsia="Times New Roman" w:hAnsi="Times New Roman" w:cs="Times New Roman"/>
                <w:b/>
                <w:bCs/>
                <w:i/>
                <w:iCs/>
                <w:sz w:val="24"/>
                <w:szCs w:val="24"/>
              </w:rPr>
            </w:pPr>
          </w:p>
        </w:tc>
        <w:tc>
          <w:tcPr>
            <w:tcW w:w="0" w:type="auto"/>
            <w:tcBorders>
              <w:top w:val="nil"/>
              <w:bottom w:val="nil"/>
            </w:tcBorders>
          </w:tcPr>
          <w:p w14:paraId="43BDF4E3"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bottom w:val="single" w:sz="12" w:space="0" w:color="auto"/>
            </w:tcBorders>
            <w:noWrap/>
            <w:hideMark/>
          </w:tcPr>
          <w:p w14:paraId="69688C31"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0" w:type="auto"/>
            <w:tcBorders>
              <w:top w:val="nil"/>
              <w:bottom w:val="single" w:sz="12" w:space="0" w:color="auto"/>
            </w:tcBorders>
            <w:noWrap/>
            <w:hideMark/>
          </w:tcPr>
          <w:p w14:paraId="6AD72AEF"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1324" w:type="dxa"/>
            <w:tcBorders>
              <w:top w:val="nil"/>
              <w:bottom w:val="single" w:sz="12" w:space="0" w:color="auto"/>
            </w:tcBorders>
            <w:noWrap/>
            <w:hideMark/>
          </w:tcPr>
          <w:p w14:paraId="5B970BAF"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1448" w:type="dxa"/>
            <w:tcBorders>
              <w:top w:val="nil"/>
              <w:bottom w:val="single" w:sz="12" w:space="0" w:color="auto"/>
            </w:tcBorders>
            <w:noWrap/>
            <w:hideMark/>
          </w:tcPr>
          <w:p w14:paraId="4CA811F7"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0" w:type="auto"/>
            <w:tcBorders>
              <w:top w:val="nil"/>
              <w:bottom w:val="nil"/>
            </w:tcBorders>
          </w:tcPr>
          <w:p w14:paraId="66C5FEF4"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bottom w:val="single" w:sz="12" w:space="0" w:color="auto"/>
            </w:tcBorders>
            <w:noWrap/>
            <w:hideMark/>
          </w:tcPr>
          <w:p w14:paraId="54D2C8C1"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0" w:type="auto"/>
            <w:tcBorders>
              <w:top w:val="nil"/>
              <w:bottom w:val="single" w:sz="12" w:space="0" w:color="auto"/>
            </w:tcBorders>
            <w:noWrap/>
            <w:hideMark/>
          </w:tcPr>
          <w:p w14:paraId="356C8674"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c>
          <w:tcPr>
            <w:tcW w:w="1343" w:type="dxa"/>
            <w:tcBorders>
              <w:top w:val="nil"/>
              <w:bottom w:val="single" w:sz="12" w:space="0" w:color="auto"/>
            </w:tcBorders>
            <w:noWrap/>
            <w:hideMark/>
          </w:tcPr>
          <w:p w14:paraId="1F6EF10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Yes</w:t>
            </w:r>
          </w:p>
        </w:tc>
        <w:tc>
          <w:tcPr>
            <w:tcW w:w="1565" w:type="dxa"/>
            <w:tcBorders>
              <w:top w:val="nil"/>
              <w:bottom w:val="single" w:sz="12" w:space="0" w:color="auto"/>
            </w:tcBorders>
            <w:noWrap/>
            <w:hideMark/>
          </w:tcPr>
          <w:p w14:paraId="7E2147B2"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No</w:t>
            </w:r>
          </w:p>
        </w:tc>
      </w:tr>
      <w:tr w:rsidR="00984230" w:rsidRPr="00984230" w14:paraId="5C6D0E8C" w14:textId="77777777" w:rsidTr="007A2A0A">
        <w:trPr>
          <w:trHeight w:val="266"/>
        </w:trPr>
        <w:tc>
          <w:tcPr>
            <w:tcW w:w="0" w:type="auto"/>
            <w:tcBorders>
              <w:top w:val="single" w:sz="12" w:space="0" w:color="auto"/>
            </w:tcBorders>
            <w:noWrap/>
          </w:tcPr>
          <w:p w14:paraId="6E0A58A3"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Dwelling Unit Facilities</w:t>
            </w:r>
          </w:p>
        </w:tc>
        <w:tc>
          <w:tcPr>
            <w:tcW w:w="0" w:type="auto"/>
            <w:tcBorders>
              <w:top w:val="nil"/>
            </w:tcBorders>
          </w:tcPr>
          <w:p w14:paraId="1DF7462D"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324BE19F"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241B7039" w14:textId="77777777" w:rsidR="007A2A0A" w:rsidRPr="00984230" w:rsidRDefault="007A2A0A" w:rsidP="007A2A0A">
            <w:pPr>
              <w:rPr>
                <w:rFonts w:ascii="Times New Roman" w:eastAsia="Times New Roman" w:hAnsi="Times New Roman" w:cs="Times New Roman"/>
                <w:b/>
                <w:bCs/>
                <w:i/>
                <w:iCs/>
                <w:sz w:val="24"/>
                <w:szCs w:val="24"/>
              </w:rPr>
            </w:pPr>
          </w:p>
        </w:tc>
        <w:tc>
          <w:tcPr>
            <w:tcW w:w="1324" w:type="dxa"/>
            <w:tcBorders>
              <w:top w:val="nil"/>
            </w:tcBorders>
            <w:noWrap/>
          </w:tcPr>
          <w:p w14:paraId="4BACFDEB" w14:textId="77777777" w:rsidR="007A2A0A" w:rsidRPr="00984230" w:rsidRDefault="007A2A0A" w:rsidP="007A2A0A">
            <w:pPr>
              <w:rPr>
                <w:rFonts w:ascii="Times New Roman" w:eastAsia="Times New Roman" w:hAnsi="Times New Roman" w:cs="Times New Roman"/>
                <w:b/>
                <w:bCs/>
                <w:i/>
                <w:iCs/>
                <w:sz w:val="24"/>
                <w:szCs w:val="24"/>
              </w:rPr>
            </w:pPr>
          </w:p>
        </w:tc>
        <w:tc>
          <w:tcPr>
            <w:tcW w:w="1448" w:type="dxa"/>
            <w:tcBorders>
              <w:top w:val="nil"/>
            </w:tcBorders>
            <w:noWrap/>
          </w:tcPr>
          <w:p w14:paraId="4695F796"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nil"/>
            </w:tcBorders>
          </w:tcPr>
          <w:p w14:paraId="02481FD2"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23F9651A" w14:textId="77777777" w:rsidR="007A2A0A" w:rsidRPr="00984230" w:rsidRDefault="007A2A0A" w:rsidP="007A2A0A">
            <w:pPr>
              <w:rPr>
                <w:rFonts w:ascii="Times New Roman" w:eastAsia="Times New Roman" w:hAnsi="Times New Roman" w:cs="Times New Roman"/>
                <w:b/>
                <w:bCs/>
                <w:i/>
                <w:iCs/>
                <w:sz w:val="24"/>
                <w:szCs w:val="24"/>
              </w:rPr>
            </w:pPr>
          </w:p>
        </w:tc>
        <w:tc>
          <w:tcPr>
            <w:tcW w:w="0" w:type="auto"/>
            <w:tcBorders>
              <w:top w:val="single" w:sz="12" w:space="0" w:color="auto"/>
            </w:tcBorders>
            <w:noWrap/>
          </w:tcPr>
          <w:p w14:paraId="31A85790" w14:textId="77777777" w:rsidR="007A2A0A" w:rsidRPr="00984230" w:rsidRDefault="007A2A0A" w:rsidP="007A2A0A">
            <w:pPr>
              <w:rPr>
                <w:rFonts w:ascii="Times New Roman" w:eastAsia="Times New Roman" w:hAnsi="Times New Roman" w:cs="Times New Roman"/>
                <w:b/>
                <w:bCs/>
                <w:i/>
                <w:iCs/>
                <w:sz w:val="24"/>
                <w:szCs w:val="24"/>
              </w:rPr>
            </w:pPr>
          </w:p>
        </w:tc>
        <w:tc>
          <w:tcPr>
            <w:tcW w:w="1343" w:type="dxa"/>
            <w:tcBorders>
              <w:top w:val="single" w:sz="12" w:space="0" w:color="auto"/>
            </w:tcBorders>
            <w:noWrap/>
          </w:tcPr>
          <w:p w14:paraId="2233F3E0" w14:textId="77777777" w:rsidR="007A2A0A" w:rsidRPr="00984230" w:rsidRDefault="007A2A0A" w:rsidP="007A2A0A">
            <w:pPr>
              <w:rPr>
                <w:rFonts w:ascii="Times New Roman" w:eastAsia="Times New Roman" w:hAnsi="Times New Roman" w:cs="Times New Roman"/>
                <w:b/>
                <w:bCs/>
                <w:i/>
                <w:iCs/>
                <w:sz w:val="24"/>
                <w:szCs w:val="24"/>
              </w:rPr>
            </w:pPr>
          </w:p>
        </w:tc>
        <w:tc>
          <w:tcPr>
            <w:tcW w:w="1565" w:type="dxa"/>
            <w:tcBorders>
              <w:top w:val="single" w:sz="12" w:space="0" w:color="auto"/>
            </w:tcBorders>
            <w:noWrap/>
          </w:tcPr>
          <w:p w14:paraId="3E1F9392" w14:textId="77777777" w:rsidR="007A2A0A" w:rsidRPr="00984230" w:rsidRDefault="007A2A0A" w:rsidP="007A2A0A">
            <w:pPr>
              <w:rPr>
                <w:rFonts w:ascii="Times New Roman" w:eastAsia="Times New Roman" w:hAnsi="Times New Roman" w:cs="Times New Roman"/>
                <w:b/>
                <w:bCs/>
                <w:i/>
                <w:iCs/>
                <w:sz w:val="24"/>
                <w:szCs w:val="24"/>
              </w:rPr>
            </w:pPr>
          </w:p>
        </w:tc>
      </w:tr>
      <w:tr w:rsidR="00984230" w:rsidRPr="00984230" w14:paraId="0A90D81A" w14:textId="77777777" w:rsidTr="007A2A0A">
        <w:trPr>
          <w:trHeight w:val="266"/>
        </w:trPr>
        <w:tc>
          <w:tcPr>
            <w:tcW w:w="0" w:type="auto"/>
            <w:noWrap/>
            <w:hideMark/>
          </w:tcPr>
          <w:p w14:paraId="5ED3E7C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Kitchen size</w:t>
            </w:r>
          </w:p>
        </w:tc>
        <w:tc>
          <w:tcPr>
            <w:tcW w:w="0" w:type="auto"/>
          </w:tcPr>
          <w:p w14:paraId="026F8BB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C50D8A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49571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424377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62 (72.1)</w:t>
            </w:r>
          </w:p>
        </w:tc>
        <w:tc>
          <w:tcPr>
            <w:tcW w:w="1448" w:type="dxa"/>
            <w:noWrap/>
            <w:hideMark/>
          </w:tcPr>
          <w:p w14:paraId="3C6F9BB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24 (27.9)</w:t>
            </w:r>
          </w:p>
        </w:tc>
        <w:tc>
          <w:tcPr>
            <w:tcW w:w="0" w:type="auto"/>
          </w:tcPr>
          <w:p w14:paraId="20B4A8E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DC134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8074F3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B76C6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6A8F37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B419DEE" w14:textId="77777777" w:rsidTr="007A2A0A">
        <w:trPr>
          <w:trHeight w:val="266"/>
        </w:trPr>
        <w:tc>
          <w:tcPr>
            <w:tcW w:w="0" w:type="auto"/>
            <w:noWrap/>
            <w:hideMark/>
          </w:tcPr>
          <w:p w14:paraId="71BF15F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Toilet</w:t>
            </w:r>
          </w:p>
        </w:tc>
        <w:tc>
          <w:tcPr>
            <w:tcW w:w="0" w:type="auto"/>
          </w:tcPr>
          <w:p w14:paraId="4AB996BE"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CD8C8E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3A0CDA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AFEDAF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76 (88.4)</w:t>
            </w:r>
          </w:p>
        </w:tc>
        <w:tc>
          <w:tcPr>
            <w:tcW w:w="1448" w:type="dxa"/>
            <w:noWrap/>
            <w:hideMark/>
          </w:tcPr>
          <w:p w14:paraId="5E23C26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 (11.6)</w:t>
            </w:r>
          </w:p>
        </w:tc>
        <w:tc>
          <w:tcPr>
            <w:tcW w:w="0" w:type="auto"/>
          </w:tcPr>
          <w:p w14:paraId="1CE6910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455E98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EEC6D7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F2FE8A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7BFE70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5971550" w14:textId="77777777" w:rsidTr="007A2A0A">
        <w:trPr>
          <w:trHeight w:val="266"/>
        </w:trPr>
        <w:tc>
          <w:tcPr>
            <w:tcW w:w="0" w:type="auto"/>
            <w:noWrap/>
            <w:hideMark/>
          </w:tcPr>
          <w:p w14:paraId="4F54B5C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Bathroom</w:t>
            </w:r>
          </w:p>
        </w:tc>
        <w:tc>
          <w:tcPr>
            <w:tcW w:w="0" w:type="auto"/>
          </w:tcPr>
          <w:p w14:paraId="7FCDCEE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586942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6EEBDA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FEE00C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77 (89.5)</w:t>
            </w:r>
          </w:p>
        </w:tc>
        <w:tc>
          <w:tcPr>
            <w:tcW w:w="1448" w:type="dxa"/>
            <w:noWrap/>
            <w:hideMark/>
          </w:tcPr>
          <w:p w14:paraId="18A01DE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9 (10.5)</w:t>
            </w:r>
          </w:p>
        </w:tc>
        <w:tc>
          <w:tcPr>
            <w:tcW w:w="0" w:type="auto"/>
          </w:tcPr>
          <w:p w14:paraId="51A89B8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C6498F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4A4CF1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4D212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A15136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46AD5FFF" w14:textId="77777777" w:rsidTr="007A2A0A">
        <w:trPr>
          <w:trHeight w:val="266"/>
        </w:trPr>
        <w:tc>
          <w:tcPr>
            <w:tcW w:w="0" w:type="auto"/>
            <w:noWrap/>
            <w:hideMark/>
          </w:tcPr>
          <w:p w14:paraId="70197A4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Electricity supply</w:t>
            </w:r>
          </w:p>
        </w:tc>
        <w:tc>
          <w:tcPr>
            <w:tcW w:w="0" w:type="auto"/>
          </w:tcPr>
          <w:p w14:paraId="1C75A674"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87F78E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D4DD15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2D64E2E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260975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1E9B015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B8FD99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189B9EB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525C8E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598EC4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0DA582EB" w14:textId="77777777" w:rsidTr="007A2A0A">
        <w:trPr>
          <w:trHeight w:val="266"/>
        </w:trPr>
        <w:tc>
          <w:tcPr>
            <w:tcW w:w="0" w:type="auto"/>
            <w:noWrap/>
            <w:hideMark/>
          </w:tcPr>
          <w:p w14:paraId="04488B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Water supply</w:t>
            </w:r>
          </w:p>
        </w:tc>
        <w:tc>
          <w:tcPr>
            <w:tcW w:w="0" w:type="auto"/>
          </w:tcPr>
          <w:p w14:paraId="6E152F1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DBC539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CDF46E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1CAF181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43B984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D4E7E1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7471F9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E933CA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18B460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92 (90.2)</w:t>
            </w:r>
          </w:p>
        </w:tc>
        <w:tc>
          <w:tcPr>
            <w:tcW w:w="1565" w:type="dxa"/>
            <w:noWrap/>
            <w:hideMark/>
          </w:tcPr>
          <w:p w14:paraId="170A9FE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 (9.8)</w:t>
            </w:r>
          </w:p>
        </w:tc>
      </w:tr>
      <w:tr w:rsidR="00984230" w:rsidRPr="00984230" w14:paraId="72E671EB" w14:textId="77777777" w:rsidTr="007A2A0A">
        <w:trPr>
          <w:trHeight w:val="266"/>
        </w:trPr>
        <w:tc>
          <w:tcPr>
            <w:tcW w:w="0" w:type="auto"/>
            <w:noWrap/>
            <w:hideMark/>
          </w:tcPr>
          <w:p w14:paraId="219C19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Clothesline</w:t>
            </w:r>
          </w:p>
        </w:tc>
        <w:tc>
          <w:tcPr>
            <w:tcW w:w="0" w:type="auto"/>
          </w:tcPr>
          <w:p w14:paraId="7C8F3DE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E46A4A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7277D8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106616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CD2A3D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7E3AA7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40FAF1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8BDA62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E9B1B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F79E8D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B6137C6" w14:textId="77777777" w:rsidTr="007A2A0A">
        <w:trPr>
          <w:trHeight w:val="266"/>
        </w:trPr>
        <w:tc>
          <w:tcPr>
            <w:tcW w:w="0" w:type="auto"/>
            <w:noWrap/>
            <w:hideMark/>
          </w:tcPr>
          <w:p w14:paraId="0DAD413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Waste disposal</w:t>
            </w:r>
          </w:p>
        </w:tc>
        <w:tc>
          <w:tcPr>
            <w:tcW w:w="0" w:type="auto"/>
          </w:tcPr>
          <w:p w14:paraId="4AAB33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4D20DF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96E252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193348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752510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BFBE97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A3850B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D7E1E1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5A54C0A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57 (55.9)</w:t>
            </w:r>
          </w:p>
        </w:tc>
        <w:tc>
          <w:tcPr>
            <w:tcW w:w="1565" w:type="dxa"/>
            <w:noWrap/>
            <w:hideMark/>
          </w:tcPr>
          <w:p w14:paraId="00709DC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45 (44.1)</w:t>
            </w:r>
          </w:p>
        </w:tc>
      </w:tr>
      <w:tr w:rsidR="00984230" w:rsidRPr="00984230" w14:paraId="04B24B94" w14:textId="77777777" w:rsidTr="007A2A0A">
        <w:trPr>
          <w:trHeight w:val="266"/>
        </w:trPr>
        <w:tc>
          <w:tcPr>
            <w:tcW w:w="0" w:type="auto"/>
            <w:noWrap/>
            <w:hideMark/>
          </w:tcPr>
          <w:p w14:paraId="5BA5A3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Corridor</w:t>
            </w:r>
          </w:p>
        </w:tc>
        <w:tc>
          <w:tcPr>
            <w:tcW w:w="0" w:type="auto"/>
          </w:tcPr>
          <w:p w14:paraId="7C79E71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BA3BD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03BC82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71E0AE4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389B0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6431FFC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D2EB1A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36292F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7ACB6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67F031C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9CB8F62" w14:textId="77777777" w:rsidTr="007A2A0A">
        <w:trPr>
          <w:trHeight w:val="266"/>
        </w:trPr>
        <w:tc>
          <w:tcPr>
            <w:tcW w:w="0" w:type="auto"/>
            <w:noWrap/>
            <w:hideMark/>
          </w:tcPr>
          <w:p w14:paraId="470A2DA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Dinning space</w:t>
            </w:r>
          </w:p>
        </w:tc>
        <w:tc>
          <w:tcPr>
            <w:tcW w:w="0" w:type="auto"/>
          </w:tcPr>
          <w:p w14:paraId="6C8645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613ADF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C06611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BC82A7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910FE9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C0433B5"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84097D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10D30D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218D6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DDE075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20069FAA" w14:textId="77777777" w:rsidTr="007A2A0A">
        <w:trPr>
          <w:trHeight w:val="266"/>
        </w:trPr>
        <w:tc>
          <w:tcPr>
            <w:tcW w:w="0" w:type="auto"/>
            <w:noWrap/>
            <w:hideMark/>
          </w:tcPr>
          <w:p w14:paraId="51487E1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Bedroom size</w:t>
            </w:r>
          </w:p>
        </w:tc>
        <w:tc>
          <w:tcPr>
            <w:tcW w:w="0" w:type="auto"/>
          </w:tcPr>
          <w:p w14:paraId="651A09E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2F9C83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381D64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1705E01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771E58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78082AE"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8221DF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FE51F0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53E4C2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9FF3E5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C332D5D" w14:textId="77777777" w:rsidTr="007A2A0A">
        <w:trPr>
          <w:trHeight w:val="266"/>
        </w:trPr>
        <w:tc>
          <w:tcPr>
            <w:tcW w:w="0" w:type="auto"/>
            <w:noWrap/>
            <w:hideMark/>
          </w:tcPr>
          <w:p w14:paraId="3928085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Parking space</w:t>
            </w:r>
          </w:p>
        </w:tc>
        <w:tc>
          <w:tcPr>
            <w:tcW w:w="0" w:type="auto"/>
          </w:tcPr>
          <w:p w14:paraId="4FD595D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FE1A8C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F14AE1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7766787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312994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232FEFD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110E79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09085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34D730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71 (69.6)</w:t>
            </w:r>
          </w:p>
        </w:tc>
        <w:tc>
          <w:tcPr>
            <w:tcW w:w="1565" w:type="dxa"/>
            <w:noWrap/>
            <w:hideMark/>
          </w:tcPr>
          <w:p w14:paraId="0D43C6E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31 (30.4)</w:t>
            </w:r>
          </w:p>
        </w:tc>
      </w:tr>
      <w:tr w:rsidR="00984230" w:rsidRPr="00984230" w14:paraId="4FE6CCA8" w14:textId="77777777" w:rsidTr="007A2A0A">
        <w:trPr>
          <w:trHeight w:val="266"/>
        </w:trPr>
        <w:tc>
          <w:tcPr>
            <w:tcW w:w="0" w:type="auto"/>
            <w:noWrap/>
            <w:hideMark/>
          </w:tcPr>
          <w:p w14:paraId="52603CA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Indoor ventilation</w:t>
            </w:r>
          </w:p>
        </w:tc>
        <w:tc>
          <w:tcPr>
            <w:tcW w:w="0" w:type="auto"/>
          </w:tcPr>
          <w:p w14:paraId="51029912"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BB7244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BF872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55B80D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26AC25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24AEAF0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C7E034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94F88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2B2D4BA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03BB9F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4B775BA4" w14:textId="77777777" w:rsidTr="007A2A0A">
        <w:trPr>
          <w:trHeight w:val="266"/>
        </w:trPr>
        <w:tc>
          <w:tcPr>
            <w:tcW w:w="0" w:type="auto"/>
            <w:noWrap/>
            <w:hideMark/>
          </w:tcPr>
          <w:p w14:paraId="6446309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Indoor natural light</w:t>
            </w:r>
          </w:p>
        </w:tc>
        <w:tc>
          <w:tcPr>
            <w:tcW w:w="0" w:type="auto"/>
          </w:tcPr>
          <w:p w14:paraId="73C29F04"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C5B42F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42477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25F874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791D5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0B1FC4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72877A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6821FA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3905EE9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39DE5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6BCDA25" w14:textId="77777777" w:rsidTr="007A2A0A">
        <w:trPr>
          <w:trHeight w:val="266"/>
        </w:trPr>
        <w:tc>
          <w:tcPr>
            <w:tcW w:w="0" w:type="auto"/>
            <w:noWrap/>
            <w:hideMark/>
          </w:tcPr>
          <w:p w14:paraId="3D0382A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Kitchen storage space</w:t>
            </w:r>
          </w:p>
        </w:tc>
        <w:tc>
          <w:tcPr>
            <w:tcW w:w="0" w:type="auto"/>
          </w:tcPr>
          <w:p w14:paraId="4AB77BCF"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C1590C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6261428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841C2C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1DD9492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3D8D56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07FC8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6128A4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F342B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3F6D7F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872F778" w14:textId="77777777" w:rsidTr="007A2A0A">
        <w:trPr>
          <w:trHeight w:val="266"/>
        </w:trPr>
        <w:tc>
          <w:tcPr>
            <w:tcW w:w="0" w:type="auto"/>
            <w:noWrap/>
            <w:hideMark/>
          </w:tcPr>
          <w:p w14:paraId="7609ADD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Wardrobe</w:t>
            </w:r>
          </w:p>
        </w:tc>
        <w:tc>
          <w:tcPr>
            <w:tcW w:w="0" w:type="auto"/>
          </w:tcPr>
          <w:p w14:paraId="6C5EAFE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78EFD9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3A29CF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06D4C4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60 (69.8)</w:t>
            </w:r>
          </w:p>
        </w:tc>
        <w:tc>
          <w:tcPr>
            <w:tcW w:w="1448" w:type="dxa"/>
            <w:noWrap/>
            <w:hideMark/>
          </w:tcPr>
          <w:p w14:paraId="5C15479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26 (30.2)</w:t>
            </w:r>
          </w:p>
        </w:tc>
        <w:tc>
          <w:tcPr>
            <w:tcW w:w="0" w:type="auto"/>
          </w:tcPr>
          <w:p w14:paraId="37686457"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ADE3A7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A74DCE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704BCB0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26B7E90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2E6FEBBD" w14:textId="77777777" w:rsidTr="007A2A0A">
        <w:trPr>
          <w:trHeight w:val="266"/>
        </w:trPr>
        <w:tc>
          <w:tcPr>
            <w:tcW w:w="0" w:type="auto"/>
            <w:noWrap/>
            <w:hideMark/>
          </w:tcPr>
          <w:p w14:paraId="6D8CBF8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lastRenderedPageBreak/>
              <w:t>Study room</w:t>
            </w:r>
          </w:p>
        </w:tc>
        <w:tc>
          <w:tcPr>
            <w:tcW w:w="0" w:type="auto"/>
          </w:tcPr>
          <w:p w14:paraId="4B9DD2A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0A7145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4C3B52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30A775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438FEF9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03E887C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AAD003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9EEC0B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763C17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5901A04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9D8D78A" w14:textId="77777777" w:rsidTr="007A2A0A">
        <w:trPr>
          <w:trHeight w:val="266"/>
        </w:trPr>
        <w:tc>
          <w:tcPr>
            <w:tcW w:w="0" w:type="auto"/>
            <w:noWrap/>
            <w:hideMark/>
          </w:tcPr>
          <w:p w14:paraId="16B380D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Laundry area</w:t>
            </w:r>
          </w:p>
        </w:tc>
        <w:tc>
          <w:tcPr>
            <w:tcW w:w="0" w:type="auto"/>
          </w:tcPr>
          <w:p w14:paraId="7F63518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03BD7E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32D6786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68D51BA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29367A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BFD620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2A60B3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7084B9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449A6B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1565" w:type="dxa"/>
            <w:noWrap/>
            <w:hideMark/>
          </w:tcPr>
          <w:p w14:paraId="688CBA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50F79588" w14:textId="77777777" w:rsidTr="007A2A0A">
        <w:trPr>
          <w:trHeight w:val="266"/>
        </w:trPr>
        <w:tc>
          <w:tcPr>
            <w:tcW w:w="0" w:type="auto"/>
            <w:gridSpan w:val="4"/>
          </w:tcPr>
          <w:p w14:paraId="0ED1B136" w14:textId="77777777" w:rsidR="007A2A0A" w:rsidRPr="00984230" w:rsidRDefault="007A2A0A" w:rsidP="007A2A0A">
            <w:pPr>
              <w:rPr>
                <w:rFonts w:ascii="Times New Roman" w:eastAsia="Times New Roman" w:hAnsi="Times New Roman" w:cs="Times New Roman"/>
                <w:b/>
                <w:bCs/>
                <w:i/>
                <w:iCs/>
                <w:sz w:val="24"/>
                <w:szCs w:val="24"/>
              </w:rPr>
            </w:pPr>
            <w:r w:rsidRPr="00984230">
              <w:rPr>
                <w:rFonts w:ascii="Times New Roman" w:eastAsia="Times New Roman" w:hAnsi="Times New Roman" w:cs="Times New Roman"/>
                <w:b/>
                <w:bCs/>
                <w:i/>
                <w:iCs/>
                <w:sz w:val="24"/>
                <w:szCs w:val="24"/>
              </w:rPr>
              <w:t>Facilities within Estates</w:t>
            </w:r>
          </w:p>
        </w:tc>
        <w:tc>
          <w:tcPr>
            <w:tcW w:w="1324" w:type="dxa"/>
            <w:noWrap/>
            <w:hideMark/>
          </w:tcPr>
          <w:p w14:paraId="1D8823A2" w14:textId="77777777" w:rsidR="007A2A0A" w:rsidRPr="00984230" w:rsidRDefault="007A2A0A" w:rsidP="007A2A0A">
            <w:pPr>
              <w:rPr>
                <w:rFonts w:ascii="Times New Roman" w:eastAsia="Times New Roman" w:hAnsi="Times New Roman" w:cs="Times New Roman"/>
                <w:b/>
                <w:bCs/>
                <w:i/>
                <w:iCs/>
                <w:sz w:val="24"/>
                <w:szCs w:val="24"/>
              </w:rPr>
            </w:pPr>
          </w:p>
        </w:tc>
        <w:tc>
          <w:tcPr>
            <w:tcW w:w="1448" w:type="dxa"/>
            <w:noWrap/>
            <w:hideMark/>
          </w:tcPr>
          <w:p w14:paraId="0ACBCE7A" w14:textId="77777777" w:rsidR="007A2A0A" w:rsidRPr="00984230" w:rsidRDefault="007A2A0A" w:rsidP="007A2A0A">
            <w:pPr>
              <w:rPr>
                <w:rFonts w:ascii="Times New Roman" w:eastAsia="Times New Roman" w:hAnsi="Times New Roman" w:cs="Times New Roman"/>
                <w:sz w:val="24"/>
                <w:szCs w:val="24"/>
              </w:rPr>
            </w:pPr>
          </w:p>
        </w:tc>
        <w:tc>
          <w:tcPr>
            <w:tcW w:w="0" w:type="auto"/>
          </w:tcPr>
          <w:p w14:paraId="47BCE2E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458B34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9E3311E" w14:textId="77777777" w:rsidR="007A2A0A" w:rsidRPr="00984230" w:rsidRDefault="007A2A0A" w:rsidP="007A2A0A">
            <w:pPr>
              <w:rPr>
                <w:rFonts w:ascii="Times New Roman" w:eastAsia="Times New Roman" w:hAnsi="Times New Roman" w:cs="Times New Roman"/>
                <w:sz w:val="24"/>
                <w:szCs w:val="24"/>
              </w:rPr>
            </w:pPr>
          </w:p>
        </w:tc>
        <w:tc>
          <w:tcPr>
            <w:tcW w:w="1343" w:type="dxa"/>
            <w:noWrap/>
            <w:hideMark/>
          </w:tcPr>
          <w:p w14:paraId="2BE022D1" w14:textId="77777777" w:rsidR="007A2A0A" w:rsidRPr="00984230" w:rsidRDefault="007A2A0A" w:rsidP="007A2A0A">
            <w:pPr>
              <w:rPr>
                <w:rFonts w:ascii="Times New Roman" w:eastAsia="Times New Roman" w:hAnsi="Times New Roman" w:cs="Times New Roman"/>
                <w:sz w:val="24"/>
                <w:szCs w:val="24"/>
              </w:rPr>
            </w:pPr>
          </w:p>
        </w:tc>
        <w:tc>
          <w:tcPr>
            <w:tcW w:w="1565" w:type="dxa"/>
            <w:noWrap/>
            <w:hideMark/>
          </w:tcPr>
          <w:p w14:paraId="50A47A60" w14:textId="77777777" w:rsidR="007A2A0A" w:rsidRPr="00984230" w:rsidRDefault="007A2A0A" w:rsidP="007A2A0A">
            <w:pPr>
              <w:rPr>
                <w:rFonts w:ascii="Times New Roman" w:eastAsia="Times New Roman" w:hAnsi="Times New Roman" w:cs="Times New Roman"/>
                <w:sz w:val="24"/>
                <w:szCs w:val="24"/>
              </w:rPr>
            </w:pPr>
          </w:p>
        </w:tc>
      </w:tr>
      <w:tr w:rsidR="00984230" w:rsidRPr="00984230" w14:paraId="2AEDC0A7" w14:textId="77777777" w:rsidTr="007A2A0A">
        <w:trPr>
          <w:trHeight w:val="266"/>
        </w:trPr>
        <w:tc>
          <w:tcPr>
            <w:tcW w:w="0" w:type="auto"/>
            <w:noWrap/>
            <w:hideMark/>
          </w:tcPr>
          <w:p w14:paraId="4530686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Walkway</w:t>
            </w:r>
          </w:p>
        </w:tc>
        <w:tc>
          <w:tcPr>
            <w:tcW w:w="0" w:type="auto"/>
          </w:tcPr>
          <w:p w14:paraId="6D21599B"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3777FA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0A6801C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531820C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FAE60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FA823A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306B747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5609E3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6A1EC9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0CFEED9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6F11611" w14:textId="77777777" w:rsidTr="007A2A0A">
        <w:trPr>
          <w:trHeight w:val="266"/>
        </w:trPr>
        <w:tc>
          <w:tcPr>
            <w:tcW w:w="0" w:type="auto"/>
            <w:noWrap/>
            <w:hideMark/>
          </w:tcPr>
          <w:p w14:paraId="7E0497B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Street lighting</w:t>
            </w:r>
          </w:p>
        </w:tc>
        <w:tc>
          <w:tcPr>
            <w:tcW w:w="0" w:type="auto"/>
          </w:tcPr>
          <w:p w14:paraId="113E1C08"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16C627D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4AF2264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46B3A28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746FC181"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7E5F5A3C"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B15B10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7A35FFE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4A8673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4B8C785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6802C2B" w14:textId="77777777" w:rsidTr="007A2A0A">
        <w:trPr>
          <w:trHeight w:val="266"/>
        </w:trPr>
        <w:tc>
          <w:tcPr>
            <w:tcW w:w="0" w:type="auto"/>
            <w:noWrap/>
            <w:hideMark/>
          </w:tcPr>
          <w:p w14:paraId="49E8651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Greenery</w:t>
            </w:r>
          </w:p>
        </w:tc>
        <w:tc>
          <w:tcPr>
            <w:tcW w:w="0" w:type="auto"/>
          </w:tcPr>
          <w:p w14:paraId="7379FD50"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9F7D2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2352B298"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69A390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55898F4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194ADF01"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6859EA0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5C73DF0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643F797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222A7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34E2AC47" w14:textId="77777777" w:rsidTr="007A2A0A">
        <w:trPr>
          <w:trHeight w:val="266"/>
        </w:trPr>
        <w:tc>
          <w:tcPr>
            <w:tcW w:w="0" w:type="auto"/>
            <w:noWrap/>
            <w:hideMark/>
          </w:tcPr>
          <w:p w14:paraId="6E2B4BA7"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Kids play area</w:t>
            </w:r>
          </w:p>
        </w:tc>
        <w:tc>
          <w:tcPr>
            <w:tcW w:w="0" w:type="auto"/>
          </w:tcPr>
          <w:p w14:paraId="0E02444D"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0802F08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73D31C00"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04E610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0913087E"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3A397A07"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4A0B377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2B5C5AD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11153522"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5A42314"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75AF60AC" w14:textId="77777777" w:rsidTr="007A2A0A">
        <w:trPr>
          <w:trHeight w:val="266"/>
        </w:trPr>
        <w:tc>
          <w:tcPr>
            <w:tcW w:w="0" w:type="auto"/>
            <w:noWrap/>
            <w:hideMark/>
          </w:tcPr>
          <w:p w14:paraId="76F7FCE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Sports facility</w:t>
            </w:r>
          </w:p>
        </w:tc>
        <w:tc>
          <w:tcPr>
            <w:tcW w:w="0" w:type="auto"/>
          </w:tcPr>
          <w:p w14:paraId="22AF07D6"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FCC5A6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4DB5346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BA921F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6289284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2DABE9A"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5CCEE41F"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081272B9"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46C7E78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7E0A8C25"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r w:rsidR="00984230" w:rsidRPr="00984230" w14:paraId="69347C38" w14:textId="77777777" w:rsidTr="007A2A0A">
        <w:trPr>
          <w:trHeight w:val="266"/>
        </w:trPr>
        <w:tc>
          <w:tcPr>
            <w:tcW w:w="0" w:type="auto"/>
            <w:noWrap/>
            <w:hideMark/>
          </w:tcPr>
          <w:p w14:paraId="641CA2C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lang w:val="en-GB"/>
              </w:rPr>
              <w:t>Security</w:t>
            </w:r>
          </w:p>
        </w:tc>
        <w:tc>
          <w:tcPr>
            <w:tcW w:w="0" w:type="auto"/>
          </w:tcPr>
          <w:p w14:paraId="399E0669"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7E68BA9D"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0" w:type="auto"/>
            <w:noWrap/>
            <w:hideMark/>
          </w:tcPr>
          <w:p w14:paraId="12CC1C6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24" w:type="dxa"/>
            <w:noWrap/>
            <w:hideMark/>
          </w:tcPr>
          <w:p w14:paraId="3B69C57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448" w:type="dxa"/>
            <w:noWrap/>
            <w:hideMark/>
          </w:tcPr>
          <w:p w14:paraId="63C9A60C"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0" w:type="auto"/>
          </w:tcPr>
          <w:p w14:paraId="49F3F433" w14:textId="77777777" w:rsidR="007A2A0A" w:rsidRPr="00984230" w:rsidRDefault="007A2A0A" w:rsidP="007A2A0A">
            <w:pPr>
              <w:rPr>
                <w:rFonts w:ascii="Times New Roman" w:eastAsia="Times New Roman" w:hAnsi="Times New Roman" w:cs="Times New Roman"/>
                <w:sz w:val="24"/>
                <w:szCs w:val="24"/>
              </w:rPr>
            </w:pPr>
          </w:p>
        </w:tc>
        <w:tc>
          <w:tcPr>
            <w:tcW w:w="0" w:type="auto"/>
            <w:noWrap/>
            <w:hideMark/>
          </w:tcPr>
          <w:p w14:paraId="2EEC1A33"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102 (100)</w:t>
            </w:r>
          </w:p>
        </w:tc>
        <w:tc>
          <w:tcPr>
            <w:tcW w:w="0" w:type="auto"/>
            <w:noWrap/>
            <w:hideMark/>
          </w:tcPr>
          <w:p w14:paraId="32B5EFEB"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c>
          <w:tcPr>
            <w:tcW w:w="1343" w:type="dxa"/>
            <w:noWrap/>
            <w:hideMark/>
          </w:tcPr>
          <w:p w14:paraId="08C1D89A"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86 (100)</w:t>
            </w:r>
          </w:p>
        </w:tc>
        <w:tc>
          <w:tcPr>
            <w:tcW w:w="1565" w:type="dxa"/>
            <w:noWrap/>
            <w:hideMark/>
          </w:tcPr>
          <w:p w14:paraId="0F9F3156" w14:textId="77777777" w:rsidR="007A2A0A" w:rsidRPr="00984230" w:rsidRDefault="007A2A0A" w:rsidP="007A2A0A">
            <w:pPr>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0 (0)</w:t>
            </w:r>
          </w:p>
        </w:tc>
      </w:tr>
    </w:tbl>
    <w:p w14:paraId="1D8E513A" w14:textId="77777777" w:rsidR="007A2A0A" w:rsidRPr="00984230" w:rsidRDefault="007A2A0A" w:rsidP="007A2A0A">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77CEF296" w14:textId="77777777" w:rsidR="007A2A0A" w:rsidRPr="00984230" w:rsidRDefault="007A2A0A" w:rsidP="007A2A0A">
      <w:pPr>
        <w:spacing w:line="480" w:lineRule="auto"/>
        <w:jc w:val="both"/>
        <w:rPr>
          <w:rFonts w:ascii="Times New Roman" w:hAnsi="Times New Roman" w:cs="Times New Roman"/>
          <w:bCs/>
          <w:sz w:val="24"/>
          <w:szCs w:val="24"/>
        </w:rPr>
        <w:sectPr w:rsidR="007A2A0A" w:rsidRPr="00984230" w:rsidSect="007A2A0A">
          <w:headerReference w:type="even" r:id="rId17"/>
          <w:headerReference w:type="default" r:id="rId18"/>
          <w:footerReference w:type="default" r:id="rId19"/>
          <w:headerReference w:type="first" r:id="rId20"/>
          <w:pgSz w:w="15840" w:h="12240" w:orient="landscape"/>
          <w:pgMar w:top="1440" w:right="1440" w:bottom="1440" w:left="1440" w:header="720" w:footer="720" w:gutter="0"/>
          <w:cols w:space="720"/>
          <w:docGrid w:linePitch="360"/>
        </w:sectPr>
      </w:pPr>
    </w:p>
    <w:p w14:paraId="593D607F" w14:textId="77777777" w:rsidR="007A2A0A" w:rsidRPr="00984230" w:rsidRDefault="007A2A0A" w:rsidP="007A2A0A">
      <w:pPr>
        <w:pStyle w:val="Heading1"/>
        <w:spacing w:before="0" w:after="240" w:line="360" w:lineRule="auto"/>
        <w:rPr>
          <w:rFonts w:ascii="Times New Roman" w:hAnsi="Times New Roman" w:cs="Times New Roman"/>
          <w:b/>
          <w:bCs/>
          <w:color w:val="auto"/>
          <w:sz w:val="24"/>
          <w:szCs w:val="24"/>
        </w:rPr>
      </w:pPr>
      <w:bookmarkStart w:id="10" w:name="_Toc88639156"/>
      <w:r w:rsidRPr="00984230">
        <w:rPr>
          <w:rFonts w:ascii="Times New Roman" w:hAnsi="Times New Roman" w:cs="Times New Roman"/>
          <w:b/>
          <w:bCs/>
          <w:color w:val="auto"/>
          <w:sz w:val="24"/>
          <w:szCs w:val="24"/>
        </w:rPr>
        <w:lastRenderedPageBreak/>
        <w:tab/>
        <w:t>Perceived Level of Facilities Satisfaction</w:t>
      </w:r>
      <w:bookmarkEnd w:id="10"/>
    </w:p>
    <w:p w14:paraId="22ABD9A8" w14:textId="77777777" w:rsidR="007A2A0A" w:rsidRPr="00984230" w:rsidRDefault="007A2A0A" w:rsidP="007A2A0A">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 order to assess the perceived level of facilities satisfaction among the surveyed residents, questions relating to their satisfaction levels with facilities were</w:t>
      </w:r>
      <w:r w:rsidR="00E34DF4" w:rsidRPr="00984230">
        <w:rPr>
          <w:rFonts w:ascii="Times New Roman" w:hAnsi="Times New Roman" w:cs="Times New Roman"/>
          <w:bCs/>
          <w:sz w:val="24"/>
          <w:szCs w:val="24"/>
        </w:rPr>
        <w:t xml:space="preserve"> investigated</w:t>
      </w:r>
      <w:r w:rsidRPr="00984230">
        <w:rPr>
          <w:rFonts w:ascii="Times New Roman" w:hAnsi="Times New Roman" w:cs="Times New Roman"/>
          <w:bCs/>
          <w:sz w:val="24"/>
          <w:szCs w:val="24"/>
        </w:rPr>
        <w:t>. The composite scores on the satisfaction scale were summed up across the facilities listed and the sample was subsequently divided into three quantiles, with the first and third representing low and high satisfaction levels respectively. The second quantile thus, represented moderate</w:t>
      </w:r>
      <w:r w:rsidR="00E34DF4" w:rsidRPr="00984230">
        <w:rPr>
          <w:rFonts w:ascii="Times New Roman" w:hAnsi="Times New Roman" w:cs="Times New Roman"/>
          <w:bCs/>
          <w:sz w:val="24"/>
          <w:szCs w:val="24"/>
        </w:rPr>
        <w:t xml:space="preserve"> satisfaction level. In </w:t>
      </w:r>
      <w:r w:rsidRPr="00984230">
        <w:rPr>
          <w:rFonts w:ascii="Times New Roman" w:hAnsi="Times New Roman" w:cs="Times New Roman"/>
          <w:bCs/>
          <w:sz w:val="24"/>
          <w:szCs w:val="24"/>
        </w:rPr>
        <w:t xml:space="preserve">the facilities satisfaction of the respondents is shown by estate type. </w:t>
      </w:r>
      <w:r w:rsidR="0096764D" w:rsidRPr="00984230">
        <w:rPr>
          <w:rFonts w:ascii="Times New Roman" w:hAnsi="Times New Roman" w:cs="Times New Roman"/>
          <w:bCs/>
          <w:sz w:val="24"/>
          <w:szCs w:val="24"/>
        </w:rPr>
        <w:t>Looking at the result on</w:t>
      </w:r>
      <w:r w:rsidRPr="00984230">
        <w:rPr>
          <w:rFonts w:ascii="Times New Roman" w:hAnsi="Times New Roman" w:cs="Times New Roman"/>
          <w:bCs/>
          <w:sz w:val="24"/>
          <w:szCs w:val="24"/>
        </w:rPr>
        <w:t xml:space="preserve"> the private housing estate (i.e., Brains and Hammers), a majority of the sampled residents had low satisfaction levels with the facilities listed (44.2%). Those who had high facilities satisfaction level (34.9%) were more than those who had moderate facilities satisfaction level (20.9%). Turning to the public es</w:t>
      </w:r>
      <w:r w:rsidR="007277DB" w:rsidRPr="00984230">
        <w:rPr>
          <w:rFonts w:ascii="Times New Roman" w:hAnsi="Times New Roman" w:cs="Times New Roman"/>
          <w:bCs/>
          <w:sz w:val="24"/>
          <w:szCs w:val="24"/>
        </w:rPr>
        <w:t>tate (i.e., Hillside Estate), it was found out that there was</w:t>
      </w:r>
      <w:r w:rsidRPr="00984230">
        <w:rPr>
          <w:rFonts w:ascii="Times New Roman" w:hAnsi="Times New Roman" w:cs="Times New Roman"/>
          <w:bCs/>
          <w:sz w:val="24"/>
          <w:szCs w:val="24"/>
        </w:rPr>
        <w:t xml:space="preserve"> a </w:t>
      </w:r>
      <w:r w:rsidR="007277DB" w:rsidRPr="00984230">
        <w:rPr>
          <w:rFonts w:ascii="Times New Roman" w:hAnsi="Times New Roman" w:cs="Times New Roman"/>
          <w:bCs/>
          <w:sz w:val="24"/>
          <w:szCs w:val="24"/>
        </w:rPr>
        <w:t>higher proportion of the</w:t>
      </w:r>
      <w:r w:rsidRPr="00984230">
        <w:rPr>
          <w:rFonts w:ascii="Times New Roman" w:hAnsi="Times New Roman" w:cs="Times New Roman"/>
          <w:bCs/>
          <w:sz w:val="24"/>
          <w:szCs w:val="24"/>
        </w:rPr>
        <w:t xml:space="preserve"> respondents who had moderate facilities satisfaction (47.1%) than those who had either low facilities satisfaction (24.5%) or high facilities satisfaction (28.4%)</w:t>
      </w:r>
      <w:r w:rsidR="0094251D" w:rsidRPr="00984230">
        <w:rPr>
          <w:rFonts w:ascii="Times New Roman" w:hAnsi="Times New Roman" w:cs="Times New Roman"/>
          <w:bCs/>
          <w:sz w:val="24"/>
          <w:szCs w:val="24"/>
        </w:rPr>
        <w:t xml:space="preserve"> (see table 4)</w:t>
      </w:r>
      <w:r w:rsidRPr="00984230">
        <w:rPr>
          <w:rFonts w:ascii="Times New Roman" w:hAnsi="Times New Roman" w:cs="Times New Roman"/>
          <w:bCs/>
          <w:sz w:val="24"/>
          <w:szCs w:val="24"/>
        </w:rPr>
        <w:t>.</w:t>
      </w:r>
    </w:p>
    <w:p w14:paraId="35C9BCA0" w14:textId="77777777" w:rsidR="001D2551" w:rsidRPr="00984230" w:rsidRDefault="007277DB" w:rsidP="001D2551">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Furthermore, investigation revealed that </w:t>
      </w:r>
      <w:r w:rsidR="001D2551" w:rsidRPr="00984230">
        <w:rPr>
          <w:rFonts w:ascii="Times New Roman" w:hAnsi="Times New Roman" w:cs="Times New Roman"/>
          <w:bCs/>
          <w:sz w:val="24"/>
          <w:szCs w:val="24"/>
        </w:rPr>
        <w:t>private housing estate record</w:t>
      </w:r>
      <w:r w:rsidRPr="00984230">
        <w:rPr>
          <w:rFonts w:ascii="Times New Roman" w:hAnsi="Times New Roman" w:cs="Times New Roman"/>
          <w:bCs/>
          <w:sz w:val="24"/>
          <w:szCs w:val="24"/>
        </w:rPr>
        <w:t>ed a</w:t>
      </w:r>
      <w:r w:rsidR="001D2551" w:rsidRPr="00984230">
        <w:rPr>
          <w:rFonts w:ascii="Times New Roman" w:hAnsi="Times New Roman" w:cs="Times New Roman"/>
          <w:bCs/>
          <w:sz w:val="24"/>
          <w:szCs w:val="24"/>
        </w:rPr>
        <w:t xml:space="preserve"> low facilities satisfactio</w:t>
      </w:r>
      <w:r w:rsidRPr="00984230">
        <w:rPr>
          <w:rFonts w:ascii="Times New Roman" w:hAnsi="Times New Roman" w:cs="Times New Roman"/>
          <w:bCs/>
          <w:sz w:val="24"/>
          <w:szCs w:val="24"/>
        </w:rPr>
        <w:t>n level</w:t>
      </w:r>
      <w:r w:rsidR="001D2551" w:rsidRPr="00984230">
        <w:rPr>
          <w:rFonts w:ascii="Times New Roman" w:hAnsi="Times New Roman" w:cs="Times New Roman"/>
          <w:bCs/>
          <w:sz w:val="24"/>
          <w:szCs w:val="24"/>
        </w:rPr>
        <w:t>. On the other hand, mos</w:t>
      </w:r>
      <w:r w:rsidRPr="00984230">
        <w:rPr>
          <w:rFonts w:ascii="Times New Roman" w:hAnsi="Times New Roman" w:cs="Times New Roman"/>
          <w:bCs/>
          <w:sz w:val="24"/>
          <w:szCs w:val="24"/>
        </w:rPr>
        <w:t>t of</w:t>
      </w:r>
      <w:r w:rsidR="001D2551" w:rsidRPr="00984230">
        <w:rPr>
          <w:rFonts w:ascii="Times New Roman" w:hAnsi="Times New Roman" w:cs="Times New Roman"/>
          <w:bCs/>
          <w:sz w:val="24"/>
          <w:szCs w:val="24"/>
        </w:rPr>
        <w:t xml:space="preserve"> the public housing estate exhibit moderate facilities satisfaction level.  This could be attributed to the fact that there are more renters in the private housing estate than in the public </w:t>
      </w:r>
      <w:r w:rsidRPr="00984230">
        <w:rPr>
          <w:rFonts w:ascii="Times New Roman" w:hAnsi="Times New Roman" w:cs="Times New Roman"/>
          <w:bCs/>
          <w:sz w:val="24"/>
          <w:szCs w:val="24"/>
        </w:rPr>
        <w:t>housing estate.</w:t>
      </w:r>
      <w:r w:rsidR="001D2551" w:rsidRPr="00984230">
        <w:rPr>
          <w:rFonts w:ascii="Times New Roman" w:hAnsi="Times New Roman" w:cs="Times New Roman"/>
          <w:bCs/>
          <w:sz w:val="24"/>
          <w:szCs w:val="24"/>
        </w:rPr>
        <w:t xml:space="preserve"> And research has shown that owner-occupiers are generally more satisfied about their housing units [facilities] and </w:t>
      </w:r>
      <w:proofErr w:type="spellStart"/>
      <w:r w:rsidR="001D2551" w:rsidRPr="00984230">
        <w:rPr>
          <w:rFonts w:ascii="Times New Roman" w:hAnsi="Times New Roman" w:cs="Times New Roman"/>
          <w:bCs/>
          <w:sz w:val="24"/>
          <w:szCs w:val="24"/>
        </w:rPr>
        <w:t>neighbourhoods</w:t>
      </w:r>
      <w:proofErr w:type="spellEnd"/>
      <w:r w:rsidR="001D2551" w:rsidRPr="00984230">
        <w:rPr>
          <w:rFonts w:ascii="Times New Roman" w:hAnsi="Times New Roman" w:cs="Times New Roman"/>
          <w:bCs/>
          <w:sz w:val="24"/>
          <w:szCs w:val="24"/>
        </w:rPr>
        <w:t xml:space="preserve"> than renters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2011). Reasons for this difference are documented. For one, most of the time, owner-occupiers earn higher than renters and as a result have more alternatives in choosing their housing units and estate (Deurloo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1994). Again, owned housing units might be of a higher quality than rented housing units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2011). Also, owner-occupiers are said to be more responsible for their housing units (Peter, 1990), which would motivate them to better their housing units and the facilities therein should they have the wherewithal. Lastly, the fact that owner-occupiers have invested their money into their housing units and the facilities within may make them say they are satisfied; it is difficult to say you are unsatisfied when you have invested into a thing (Dekker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2011). A high level of housing satisfaction cannot be said to exist in both private and</w:t>
      </w:r>
      <w:r w:rsidRPr="00984230">
        <w:rPr>
          <w:rFonts w:ascii="Times New Roman" w:hAnsi="Times New Roman" w:cs="Times New Roman"/>
          <w:bCs/>
          <w:sz w:val="24"/>
          <w:szCs w:val="24"/>
        </w:rPr>
        <w:t xml:space="preserve"> public housing estates</w:t>
      </w:r>
      <w:r w:rsidR="001D2551" w:rsidRPr="00984230">
        <w:rPr>
          <w:rFonts w:ascii="Times New Roman" w:hAnsi="Times New Roman" w:cs="Times New Roman"/>
          <w:bCs/>
          <w:sz w:val="24"/>
          <w:szCs w:val="24"/>
        </w:rPr>
        <w:t>.</w:t>
      </w:r>
    </w:p>
    <w:p w14:paraId="1756219E" w14:textId="77777777" w:rsidR="001D2551" w:rsidRPr="00984230" w:rsidRDefault="001D2551" w:rsidP="007A2A0A">
      <w:pPr>
        <w:spacing w:line="360" w:lineRule="auto"/>
        <w:jc w:val="both"/>
        <w:rPr>
          <w:rFonts w:ascii="Times New Roman" w:hAnsi="Times New Roman" w:cs="Times New Roman"/>
          <w:bCs/>
          <w:sz w:val="24"/>
          <w:szCs w:val="24"/>
        </w:rPr>
      </w:pPr>
    </w:p>
    <w:p w14:paraId="5E54558E" w14:textId="77777777" w:rsidR="007A2A0A" w:rsidRPr="00984230" w:rsidRDefault="0094251D" w:rsidP="007A2A0A">
      <w:pPr>
        <w:pStyle w:val="Caption"/>
        <w:keepNext/>
        <w:spacing w:after="0"/>
        <w:rPr>
          <w:rFonts w:ascii="Times New Roman" w:hAnsi="Times New Roman" w:cs="Times New Roman"/>
          <w:i w:val="0"/>
          <w:iCs w:val="0"/>
          <w:color w:val="auto"/>
          <w:sz w:val="24"/>
          <w:szCs w:val="24"/>
        </w:rPr>
      </w:pPr>
      <w:bookmarkStart w:id="11" w:name="_Toc88638904"/>
      <w:r w:rsidRPr="00984230">
        <w:rPr>
          <w:rFonts w:ascii="Times New Roman" w:hAnsi="Times New Roman" w:cs="Times New Roman"/>
          <w:b/>
          <w:bCs/>
          <w:i w:val="0"/>
          <w:iCs w:val="0"/>
          <w:color w:val="auto"/>
          <w:sz w:val="24"/>
          <w:szCs w:val="24"/>
        </w:rPr>
        <w:lastRenderedPageBreak/>
        <w:t xml:space="preserve">Table 4. </w:t>
      </w:r>
      <w:r w:rsidR="007A2A0A" w:rsidRPr="00984230">
        <w:rPr>
          <w:rFonts w:ascii="Times New Roman" w:hAnsi="Times New Roman" w:cs="Times New Roman"/>
          <w:i w:val="0"/>
          <w:iCs w:val="0"/>
          <w:color w:val="auto"/>
          <w:sz w:val="24"/>
          <w:szCs w:val="24"/>
        </w:rPr>
        <w:t>Level of Facilities Satisfaction by Housing Estate</w:t>
      </w:r>
      <w:bookmarkEnd w:id="11"/>
    </w:p>
    <w:tbl>
      <w:tblPr>
        <w:tblW w:w="8902" w:type="dxa"/>
        <w:tblBorders>
          <w:top w:val="single" w:sz="12" w:space="0" w:color="auto"/>
          <w:bottom w:val="single" w:sz="12" w:space="0" w:color="auto"/>
        </w:tblBorders>
        <w:tblLook w:val="04A0" w:firstRow="1" w:lastRow="0" w:firstColumn="1" w:lastColumn="0" w:noHBand="0" w:noVBand="1"/>
      </w:tblPr>
      <w:tblGrid>
        <w:gridCol w:w="2443"/>
        <w:gridCol w:w="845"/>
        <w:gridCol w:w="845"/>
        <w:gridCol w:w="845"/>
        <w:gridCol w:w="845"/>
        <w:gridCol w:w="845"/>
        <w:gridCol w:w="845"/>
        <w:gridCol w:w="644"/>
        <w:gridCol w:w="745"/>
      </w:tblGrid>
      <w:tr w:rsidR="00984230" w:rsidRPr="00984230" w14:paraId="55B6E1FA" w14:textId="77777777" w:rsidTr="007A2A0A">
        <w:trPr>
          <w:trHeight w:val="410"/>
        </w:trPr>
        <w:tc>
          <w:tcPr>
            <w:tcW w:w="2443" w:type="dxa"/>
            <w:tcBorders>
              <w:top w:val="single" w:sz="12" w:space="0" w:color="auto"/>
              <w:bottom w:val="nil"/>
            </w:tcBorders>
            <w:noWrap/>
            <w:vAlign w:val="bottom"/>
            <w:hideMark/>
          </w:tcPr>
          <w:p w14:paraId="64631A66"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Estates</w:t>
            </w:r>
          </w:p>
        </w:tc>
        <w:tc>
          <w:tcPr>
            <w:tcW w:w="1690" w:type="dxa"/>
            <w:gridSpan w:val="2"/>
            <w:tcBorders>
              <w:top w:val="single" w:sz="12" w:space="0" w:color="auto"/>
              <w:bottom w:val="single" w:sz="12" w:space="0" w:color="auto"/>
            </w:tcBorders>
            <w:noWrap/>
            <w:vAlign w:val="bottom"/>
            <w:hideMark/>
          </w:tcPr>
          <w:p w14:paraId="48F8B7E3"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Low Satisfaction</w:t>
            </w:r>
          </w:p>
        </w:tc>
        <w:tc>
          <w:tcPr>
            <w:tcW w:w="1690" w:type="dxa"/>
            <w:gridSpan w:val="2"/>
            <w:tcBorders>
              <w:top w:val="single" w:sz="12" w:space="0" w:color="auto"/>
              <w:bottom w:val="single" w:sz="12" w:space="0" w:color="auto"/>
            </w:tcBorders>
            <w:noWrap/>
            <w:vAlign w:val="bottom"/>
            <w:hideMark/>
          </w:tcPr>
          <w:p w14:paraId="08B34A79"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Moderate Satisfaction</w:t>
            </w:r>
          </w:p>
        </w:tc>
        <w:tc>
          <w:tcPr>
            <w:tcW w:w="1690" w:type="dxa"/>
            <w:gridSpan w:val="2"/>
            <w:tcBorders>
              <w:top w:val="single" w:sz="12" w:space="0" w:color="auto"/>
              <w:bottom w:val="single" w:sz="12" w:space="0" w:color="auto"/>
            </w:tcBorders>
            <w:noWrap/>
            <w:vAlign w:val="bottom"/>
            <w:hideMark/>
          </w:tcPr>
          <w:p w14:paraId="613CB09D"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High Satisfaction</w:t>
            </w:r>
          </w:p>
        </w:tc>
        <w:tc>
          <w:tcPr>
            <w:tcW w:w="1389" w:type="dxa"/>
            <w:gridSpan w:val="2"/>
            <w:tcBorders>
              <w:top w:val="single" w:sz="12" w:space="0" w:color="auto"/>
              <w:bottom w:val="single" w:sz="12" w:space="0" w:color="auto"/>
            </w:tcBorders>
            <w:noWrap/>
            <w:vAlign w:val="center"/>
            <w:hideMark/>
          </w:tcPr>
          <w:p w14:paraId="70505AC3" w14:textId="77777777" w:rsidR="007A2A0A" w:rsidRPr="00984230" w:rsidRDefault="007A2A0A" w:rsidP="007A2A0A">
            <w:pPr>
              <w:spacing w:after="0" w:line="240" w:lineRule="auto"/>
              <w:rPr>
                <w:rFonts w:ascii="Times New Roman" w:eastAsia="Times New Roman" w:hAnsi="Times New Roman" w:cs="Times New Roman"/>
                <w:b/>
                <w:bCs/>
                <w:sz w:val="24"/>
                <w:szCs w:val="24"/>
              </w:rPr>
            </w:pPr>
            <w:r w:rsidRPr="00984230">
              <w:rPr>
                <w:rFonts w:ascii="Times New Roman" w:eastAsia="Times New Roman" w:hAnsi="Times New Roman" w:cs="Times New Roman"/>
                <w:b/>
                <w:bCs/>
                <w:sz w:val="24"/>
                <w:szCs w:val="24"/>
              </w:rPr>
              <w:t>Total</w:t>
            </w:r>
          </w:p>
        </w:tc>
      </w:tr>
      <w:tr w:rsidR="00984230" w:rsidRPr="00984230" w14:paraId="469EB4DA" w14:textId="77777777" w:rsidTr="007A2A0A">
        <w:trPr>
          <w:trHeight w:val="410"/>
        </w:trPr>
        <w:tc>
          <w:tcPr>
            <w:tcW w:w="2443" w:type="dxa"/>
            <w:tcBorders>
              <w:top w:val="nil"/>
            </w:tcBorders>
            <w:noWrap/>
            <w:vAlign w:val="bottom"/>
          </w:tcPr>
          <w:p w14:paraId="64080677" w14:textId="77777777" w:rsidR="007A2A0A" w:rsidRPr="00984230" w:rsidRDefault="007A2A0A" w:rsidP="007A2A0A">
            <w:pPr>
              <w:spacing w:after="0" w:line="240" w:lineRule="auto"/>
              <w:rPr>
                <w:rFonts w:ascii="Times New Roman" w:eastAsia="Times New Roman" w:hAnsi="Times New Roman" w:cs="Times New Roman"/>
                <w:sz w:val="24"/>
                <w:szCs w:val="24"/>
              </w:rPr>
            </w:pPr>
          </w:p>
        </w:tc>
        <w:tc>
          <w:tcPr>
            <w:tcW w:w="845" w:type="dxa"/>
            <w:tcBorders>
              <w:top w:val="single" w:sz="12" w:space="0" w:color="auto"/>
            </w:tcBorders>
            <w:noWrap/>
            <w:vAlign w:val="bottom"/>
            <w:hideMark/>
          </w:tcPr>
          <w:p w14:paraId="22ECEA7C"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75EC560F"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w:t>
            </w:r>
          </w:p>
        </w:tc>
        <w:tc>
          <w:tcPr>
            <w:tcW w:w="845" w:type="dxa"/>
            <w:tcBorders>
              <w:top w:val="single" w:sz="12" w:space="0" w:color="auto"/>
            </w:tcBorders>
            <w:noWrap/>
            <w:vAlign w:val="bottom"/>
            <w:hideMark/>
          </w:tcPr>
          <w:p w14:paraId="06AE7470"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6DB5B13F"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c>
          <w:tcPr>
            <w:tcW w:w="845" w:type="dxa"/>
            <w:tcBorders>
              <w:top w:val="single" w:sz="12" w:space="0" w:color="auto"/>
            </w:tcBorders>
            <w:noWrap/>
            <w:vAlign w:val="bottom"/>
            <w:hideMark/>
          </w:tcPr>
          <w:p w14:paraId="6E5D9F7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845" w:type="dxa"/>
            <w:tcBorders>
              <w:top w:val="single" w:sz="12" w:space="0" w:color="auto"/>
            </w:tcBorders>
            <w:vAlign w:val="bottom"/>
          </w:tcPr>
          <w:p w14:paraId="18BA9F13"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c>
          <w:tcPr>
            <w:tcW w:w="644" w:type="dxa"/>
            <w:tcBorders>
              <w:top w:val="single" w:sz="12" w:space="0" w:color="auto"/>
            </w:tcBorders>
            <w:noWrap/>
            <w:vAlign w:val="bottom"/>
            <w:hideMark/>
          </w:tcPr>
          <w:p w14:paraId="4A755A78"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N</w:t>
            </w:r>
          </w:p>
        </w:tc>
        <w:tc>
          <w:tcPr>
            <w:tcW w:w="745" w:type="dxa"/>
            <w:tcBorders>
              <w:top w:val="single" w:sz="12" w:space="0" w:color="auto"/>
            </w:tcBorders>
            <w:vAlign w:val="bottom"/>
          </w:tcPr>
          <w:p w14:paraId="131C7AC6"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w:t>
            </w:r>
          </w:p>
        </w:tc>
      </w:tr>
      <w:tr w:rsidR="00984230" w:rsidRPr="00984230" w14:paraId="2F1CA4A6" w14:textId="77777777" w:rsidTr="007A2A0A">
        <w:trPr>
          <w:trHeight w:val="410"/>
        </w:trPr>
        <w:tc>
          <w:tcPr>
            <w:tcW w:w="2443" w:type="dxa"/>
            <w:tcBorders>
              <w:top w:val="single" w:sz="12" w:space="0" w:color="auto"/>
            </w:tcBorders>
            <w:noWrap/>
            <w:vAlign w:val="bottom"/>
          </w:tcPr>
          <w:p w14:paraId="518CEE8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Brains &amp; Hammers</w:t>
            </w:r>
          </w:p>
        </w:tc>
        <w:tc>
          <w:tcPr>
            <w:tcW w:w="845" w:type="dxa"/>
            <w:tcBorders>
              <w:top w:val="single" w:sz="12" w:space="0" w:color="auto"/>
            </w:tcBorders>
            <w:noWrap/>
            <w:vAlign w:val="bottom"/>
          </w:tcPr>
          <w:p w14:paraId="26A6A68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38</w:t>
            </w:r>
          </w:p>
        </w:tc>
        <w:tc>
          <w:tcPr>
            <w:tcW w:w="845" w:type="dxa"/>
            <w:tcBorders>
              <w:top w:val="single" w:sz="12" w:space="0" w:color="auto"/>
            </w:tcBorders>
            <w:vAlign w:val="bottom"/>
          </w:tcPr>
          <w:p w14:paraId="624E5BF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44.2</w:t>
            </w:r>
          </w:p>
        </w:tc>
        <w:tc>
          <w:tcPr>
            <w:tcW w:w="845" w:type="dxa"/>
            <w:tcBorders>
              <w:top w:val="single" w:sz="12" w:space="0" w:color="auto"/>
            </w:tcBorders>
            <w:noWrap/>
            <w:vAlign w:val="bottom"/>
          </w:tcPr>
          <w:p w14:paraId="732AAF93"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18</w:t>
            </w:r>
          </w:p>
        </w:tc>
        <w:tc>
          <w:tcPr>
            <w:tcW w:w="845" w:type="dxa"/>
            <w:tcBorders>
              <w:top w:val="single" w:sz="12" w:space="0" w:color="auto"/>
            </w:tcBorders>
            <w:vAlign w:val="bottom"/>
          </w:tcPr>
          <w:p w14:paraId="479E97FB"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20.9</w:t>
            </w:r>
          </w:p>
        </w:tc>
        <w:tc>
          <w:tcPr>
            <w:tcW w:w="845" w:type="dxa"/>
            <w:tcBorders>
              <w:top w:val="single" w:sz="12" w:space="0" w:color="auto"/>
            </w:tcBorders>
            <w:noWrap/>
            <w:vAlign w:val="bottom"/>
          </w:tcPr>
          <w:p w14:paraId="2A396282"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30</w:t>
            </w:r>
          </w:p>
        </w:tc>
        <w:tc>
          <w:tcPr>
            <w:tcW w:w="845" w:type="dxa"/>
            <w:tcBorders>
              <w:top w:val="single" w:sz="12" w:space="0" w:color="auto"/>
            </w:tcBorders>
            <w:vAlign w:val="bottom"/>
          </w:tcPr>
          <w:p w14:paraId="7684E566"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34.9</w:t>
            </w:r>
          </w:p>
        </w:tc>
        <w:tc>
          <w:tcPr>
            <w:tcW w:w="644" w:type="dxa"/>
            <w:tcBorders>
              <w:top w:val="single" w:sz="12" w:space="0" w:color="auto"/>
            </w:tcBorders>
            <w:noWrap/>
            <w:vAlign w:val="bottom"/>
          </w:tcPr>
          <w:p w14:paraId="6361618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86</w:t>
            </w:r>
          </w:p>
        </w:tc>
        <w:tc>
          <w:tcPr>
            <w:tcW w:w="745" w:type="dxa"/>
            <w:tcBorders>
              <w:top w:val="single" w:sz="12" w:space="0" w:color="auto"/>
            </w:tcBorders>
            <w:vAlign w:val="bottom"/>
          </w:tcPr>
          <w:p w14:paraId="29E7726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eastAsia="Times New Roman" w:hAnsi="Times New Roman" w:cs="Times New Roman"/>
                <w:bCs/>
                <w:sz w:val="24"/>
                <w:szCs w:val="24"/>
              </w:rPr>
              <w:t>100</w:t>
            </w:r>
          </w:p>
        </w:tc>
      </w:tr>
      <w:tr w:rsidR="00984230" w:rsidRPr="00984230" w14:paraId="37A54AD7" w14:textId="77777777" w:rsidTr="007A2A0A">
        <w:trPr>
          <w:trHeight w:val="410"/>
        </w:trPr>
        <w:tc>
          <w:tcPr>
            <w:tcW w:w="2443" w:type="dxa"/>
            <w:noWrap/>
            <w:vAlign w:val="bottom"/>
            <w:hideMark/>
          </w:tcPr>
          <w:p w14:paraId="78E535DD"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sz w:val="24"/>
                <w:szCs w:val="24"/>
              </w:rPr>
              <w:t>Hillside Estate</w:t>
            </w:r>
          </w:p>
        </w:tc>
        <w:tc>
          <w:tcPr>
            <w:tcW w:w="845" w:type="dxa"/>
            <w:noWrap/>
            <w:vAlign w:val="bottom"/>
            <w:hideMark/>
          </w:tcPr>
          <w:p w14:paraId="0C505D0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25</w:t>
            </w:r>
          </w:p>
        </w:tc>
        <w:tc>
          <w:tcPr>
            <w:tcW w:w="845" w:type="dxa"/>
            <w:vAlign w:val="bottom"/>
          </w:tcPr>
          <w:p w14:paraId="020D3481"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24.5</w:t>
            </w:r>
          </w:p>
        </w:tc>
        <w:tc>
          <w:tcPr>
            <w:tcW w:w="845" w:type="dxa"/>
            <w:noWrap/>
            <w:vAlign w:val="bottom"/>
            <w:hideMark/>
          </w:tcPr>
          <w:p w14:paraId="4FA3E85E"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48</w:t>
            </w:r>
          </w:p>
        </w:tc>
        <w:tc>
          <w:tcPr>
            <w:tcW w:w="845" w:type="dxa"/>
            <w:vAlign w:val="bottom"/>
          </w:tcPr>
          <w:p w14:paraId="5E163E22"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47.1</w:t>
            </w:r>
          </w:p>
        </w:tc>
        <w:tc>
          <w:tcPr>
            <w:tcW w:w="845" w:type="dxa"/>
            <w:noWrap/>
            <w:vAlign w:val="bottom"/>
            <w:hideMark/>
          </w:tcPr>
          <w:p w14:paraId="165A82FC"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29</w:t>
            </w:r>
          </w:p>
        </w:tc>
        <w:tc>
          <w:tcPr>
            <w:tcW w:w="845" w:type="dxa"/>
            <w:vAlign w:val="bottom"/>
          </w:tcPr>
          <w:p w14:paraId="295FAEDA"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28.4</w:t>
            </w:r>
          </w:p>
        </w:tc>
        <w:tc>
          <w:tcPr>
            <w:tcW w:w="644" w:type="dxa"/>
            <w:noWrap/>
            <w:vAlign w:val="bottom"/>
            <w:hideMark/>
          </w:tcPr>
          <w:p w14:paraId="56C3A89A"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102</w:t>
            </w:r>
          </w:p>
        </w:tc>
        <w:tc>
          <w:tcPr>
            <w:tcW w:w="745" w:type="dxa"/>
            <w:vAlign w:val="bottom"/>
          </w:tcPr>
          <w:p w14:paraId="2B27F9C2"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eastAsia="Times New Roman" w:hAnsi="Times New Roman" w:cs="Times New Roman"/>
                <w:bCs/>
                <w:sz w:val="24"/>
                <w:szCs w:val="24"/>
              </w:rPr>
              <w:t>100</w:t>
            </w:r>
          </w:p>
        </w:tc>
      </w:tr>
      <w:tr w:rsidR="00984230" w:rsidRPr="00984230" w14:paraId="69C3CA37" w14:textId="77777777" w:rsidTr="007A2A0A">
        <w:trPr>
          <w:trHeight w:val="410"/>
        </w:trPr>
        <w:tc>
          <w:tcPr>
            <w:tcW w:w="2443" w:type="dxa"/>
            <w:noWrap/>
            <w:vAlign w:val="bottom"/>
          </w:tcPr>
          <w:p w14:paraId="5B34D8E5" w14:textId="77777777" w:rsidR="007A2A0A" w:rsidRPr="00984230" w:rsidRDefault="007A2A0A" w:rsidP="007A2A0A">
            <w:pPr>
              <w:spacing w:after="0" w:line="240" w:lineRule="auto"/>
              <w:rPr>
                <w:rFonts w:ascii="Times New Roman" w:eastAsia="Times New Roman" w:hAnsi="Times New Roman" w:cs="Times New Roman"/>
                <w:sz w:val="24"/>
                <w:szCs w:val="24"/>
              </w:rPr>
            </w:pPr>
            <w:r w:rsidRPr="00984230">
              <w:rPr>
                <w:rFonts w:ascii="Times New Roman" w:hAnsi="Times New Roman" w:cs="Times New Roman"/>
                <w:sz w:val="24"/>
                <w:szCs w:val="24"/>
              </w:rPr>
              <w:t>Total</w:t>
            </w:r>
          </w:p>
        </w:tc>
        <w:tc>
          <w:tcPr>
            <w:tcW w:w="845" w:type="dxa"/>
            <w:noWrap/>
            <w:vAlign w:val="bottom"/>
          </w:tcPr>
          <w:p w14:paraId="1571AB47"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63</w:t>
            </w:r>
          </w:p>
        </w:tc>
        <w:tc>
          <w:tcPr>
            <w:tcW w:w="845" w:type="dxa"/>
            <w:vAlign w:val="bottom"/>
          </w:tcPr>
          <w:p w14:paraId="44C46D5A"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33.6</w:t>
            </w:r>
          </w:p>
        </w:tc>
        <w:tc>
          <w:tcPr>
            <w:tcW w:w="845" w:type="dxa"/>
            <w:noWrap/>
            <w:vAlign w:val="bottom"/>
          </w:tcPr>
          <w:p w14:paraId="3EA3F62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66</w:t>
            </w:r>
          </w:p>
        </w:tc>
        <w:tc>
          <w:tcPr>
            <w:tcW w:w="845" w:type="dxa"/>
            <w:vAlign w:val="bottom"/>
          </w:tcPr>
          <w:p w14:paraId="33262110"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35.0</w:t>
            </w:r>
          </w:p>
        </w:tc>
        <w:tc>
          <w:tcPr>
            <w:tcW w:w="845" w:type="dxa"/>
            <w:noWrap/>
            <w:vAlign w:val="bottom"/>
          </w:tcPr>
          <w:p w14:paraId="58CF2AD1"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59</w:t>
            </w:r>
          </w:p>
        </w:tc>
        <w:tc>
          <w:tcPr>
            <w:tcW w:w="845" w:type="dxa"/>
            <w:vAlign w:val="bottom"/>
          </w:tcPr>
          <w:p w14:paraId="1EAA831F"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31.4</w:t>
            </w:r>
          </w:p>
        </w:tc>
        <w:tc>
          <w:tcPr>
            <w:tcW w:w="644" w:type="dxa"/>
            <w:noWrap/>
            <w:vAlign w:val="bottom"/>
          </w:tcPr>
          <w:p w14:paraId="0E750505"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188</w:t>
            </w:r>
          </w:p>
        </w:tc>
        <w:tc>
          <w:tcPr>
            <w:tcW w:w="745" w:type="dxa"/>
            <w:vAlign w:val="bottom"/>
          </w:tcPr>
          <w:p w14:paraId="3A4E529B" w14:textId="77777777" w:rsidR="007A2A0A" w:rsidRPr="00984230" w:rsidRDefault="007A2A0A" w:rsidP="007A2A0A">
            <w:pPr>
              <w:spacing w:after="0" w:line="240" w:lineRule="auto"/>
              <w:rPr>
                <w:rFonts w:ascii="Times New Roman" w:eastAsia="Times New Roman" w:hAnsi="Times New Roman" w:cs="Times New Roman"/>
                <w:bCs/>
                <w:sz w:val="24"/>
                <w:szCs w:val="24"/>
              </w:rPr>
            </w:pPr>
            <w:r w:rsidRPr="00984230">
              <w:rPr>
                <w:rFonts w:ascii="Times New Roman" w:hAnsi="Times New Roman" w:cs="Times New Roman"/>
                <w:sz w:val="24"/>
                <w:szCs w:val="24"/>
              </w:rPr>
              <w:t>100</w:t>
            </w:r>
          </w:p>
        </w:tc>
      </w:tr>
    </w:tbl>
    <w:p w14:paraId="17318BE1" w14:textId="77777777" w:rsidR="007A2A0A" w:rsidRPr="00984230" w:rsidRDefault="007A2A0A" w:rsidP="001D2551">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62CFFFCB" w14:textId="77777777" w:rsidR="00313E9C" w:rsidRPr="00984230" w:rsidRDefault="00313E9C" w:rsidP="001D2551">
      <w:pPr>
        <w:pStyle w:val="Heading1"/>
        <w:spacing w:before="0" w:line="360" w:lineRule="auto"/>
        <w:rPr>
          <w:rFonts w:ascii="Times New Roman" w:hAnsi="Times New Roman" w:cs="Times New Roman"/>
          <w:b/>
          <w:bCs/>
          <w:color w:val="auto"/>
          <w:sz w:val="24"/>
          <w:szCs w:val="24"/>
        </w:rPr>
      </w:pPr>
      <w:r w:rsidRPr="00984230">
        <w:rPr>
          <w:rFonts w:ascii="Times New Roman" w:hAnsi="Times New Roman" w:cs="Times New Roman"/>
          <w:b/>
          <w:bCs/>
          <w:color w:val="auto"/>
          <w:sz w:val="24"/>
          <w:szCs w:val="24"/>
        </w:rPr>
        <w:t>Factors Influencing Resident’s Facilities Satisfaction</w:t>
      </w:r>
    </w:p>
    <w:p w14:paraId="6094EC68" w14:textId="77777777" w:rsidR="00313E9C" w:rsidRPr="00984230" w:rsidRDefault="00485703" w:rsidP="001D2551">
      <w:pPr>
        <w:spacing w:after="0"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Moreover, investigation was carried out on the factors that influence r</w:t>
      </w:r>
      <w:r w:rsidR="00313E9C" w:rsidRPr="00984230">
        <w:rPr>
          <w:rFonts w:ascii="Times New Roman" w:hAnsi="Times New Roman" w:cs="Times New Roman"/>
          <w:bCs/>
          <w:sz w:val="24"/>
          <w:szCs w:val="24"/>
        </w:rPr>
        <w:t>espondents</w:t>
      </w:r>
      <w:r w:rsidRPr="00984230">
        <w:rPr>
          <w:rFonts w:ascii="Times New Roman" w:hAnsi="Times New Roman" w:cs="Times New Roman"/>
          <w:bCs/>
          <w:sz w:val="24"/>
          <w:szCs w:val="24"/>
        </w:rPr>
        <w:t>’</w:t>
      </w:r>
      <w:r w:rsidR="00313E9C" w:rsidRPr="00984230">
        <w:rPr>
          <w:rFonts w:ascii="Times New Roman" w:hAnsi="Times New Roman" w:cs="Times New Roman"/>
          <w:bCs/>
          <w:sz w:val="24"/>
          <w:szCs w:val="24"/>
        </w:rPr>
        <w:t xml:space="preserve"> facilities satisfaction levels. Quality of the facility, its ease of use, ease of maintenance, and the facility’s safety were the listed options from which</w:t>
      </w:r>
      <w:r w:rsidRPr="00984230">
        <w:rPr>
          <w:rFonts w:ascii="Times New Roman" w:hAnsi="Times New Roman" w:cs="Times New Roman"/>
          <w:bCs/>
          <w:sz w:val="24"/>
          <w:szCs w:val="24"/>
        </w:rPr>
        <w:t xml:space="preserve"> the respondents could indicate. Considering the individual estate, it was discovered that the quality of facility was vital to their satisfaction level in Brains</w:t>
      </w:r>
      <w:r w:rsidR="00313E9C" w:rsidRPr="00984230">
        <w:rPr>
          <w:rFonts w:ascii="Times New Roman" w:hAnsi="Times New Roman" w:cs="Times New Roman"/>
          <w:bCs/>
          <w:sz w:val="24"/>
          <w:szCs w:val="24"/>
        </w:rPr>
        <w:t xml:space="preserve"> and Hammers Estate, </w:t>
      </w:r>
      <w:r w:rsidRPr="00984230">
        <w:rPr>
          <w:rFonts w:ascii="Times New Roman" w:hAnsi="Times New Roman" w:cs="Times New Roman"/>
          <w:bCs/>
          <w:sz w:val="24"/>
          <w:szCs w:val="24"/>
        </w:rPr>
        <w:t xml:space="preserve">accounting for </w:t>
      </w:r>
      <w:r w:rsidR="00313E9C" w:rsidRPr="00984230">
        <w:rPr>
          <w:rFonts w:ascii="Times New Roman" w:hAnsi="Times New Roman" w:cs="Times New Roman"/>
          <w:bCs/>
          <w:sz w:val="24"/>
          <w:szCs w:val="24"/>
        </w:rPr>
        <w:t>91.9</w:t>
      </w:r>
      <w:r w:rsidRPr="00984230">
        <w:rPr>
          <w:rFonts w:ascii="Times New Roman" w:hAnsi="Times New Roman" w:cs="Times New Roman"/>
          <w:bCs/>
          <w:sz w:val="24"/>
          <w:szCs w:val="24"/>
        </w:rPr>
        <w:t>%.  E</w:t>
      </w:r>
      <w:r w:rsidR="00313E9C" w:rsidRPr="00984230">
        <w:rPr>
          <w:rFonts w:ascii="Times New Roman" w:hAnsi="Times New Roman" w:cs="Times New Roman"/>
          <w:bCs/>
          <w:sz w:val="24"/>
          <w:szCs w:val="24"/>
        </w:rPr>
        <w:t>ase of</w:t>
      </w:r>
      <w:r w:rsidRPr="00984230">
        <w:rPr>
          <w:rFonts w:ascii="Times New Roman" w:hAnsi="Times New Roman" w:cs="Times New Roman"/>
          <w:bCs/>
          <w:sz w:val="24"/>
          <w:szCs w:val="24"/>
        </w:rPr>
        <w:t xml:space="preserve"> use and ease of maintenance accounted for 68.6%, facility’s safety accounted for 95.2%</w:t>
      </w:r>
      <w:r w:rsidR="0094251D" w:rsidRPr="00984230">
        <w:rPr>
          <w:rFonts w:ascii="Times New Roman" w:hAnsi="Times New Roman" w:cs="Times New Roman"/>
          <w:bCs/>
          <w:sz w:val="24"/>
          <w:szCs w:val="24"/>
        </w:rPr>
        <w:t xml:space="preserve"> (see table 5)</w:t>
      </w:r>
      <w:r w:rsidRPr="00984230">
        <w:rPr>
          <w:rFonts w:ascii="Times New Roman" w:hAnsi="Times New Roman" w:cs="Times New Roman"/>
          <w:bCs/>
          <w:sz w:val="24"/>
          <w:szCs w:val="24"/>
        </w:rPr>
        <w:t xml:space="preserve">. </w:t>
      </w:r>
    </w:p>
    <w:p w14:paraId="4C3E2D91" w14:textId="77777777" w:rsidR="001D2551" w:rsidRPr="00984230" w:rsidRDefault="001D2551"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Among the factors which might be responsible for the lack of high satisfaction, particularly in the</w:t>
      </w:r>
      <w:r w:rsidR="00170182" w:rsidRPr="00984230">
        <w:rPr>
          <w:rFonts w:ascii="Times New Roman" w:hAnsi="Times New Roman" w:cs="Times New Roman"/>
          <w:bCs/>
          <w:sz w:val="24"/>
          <w:szCs w:val="24"/>
        </w:rPr>
        <w:t xml:space="preserve"> private housing estate, </w:t>
      </w:r>
      <w:r w:rsidRPr="00984230">
        <w:rPr>
          <w:rFonts w:ascii="Times New Roman" w:hAnsi="Times New Roman" w:cs="Times New Roman"/>
          <w:bCs/>
          <w:sz w:val="24"/>
          <w:szCs w:val="24"/>
        </w:rPr>
        <w:t>the quality of the facility, its ease of use, maintenance ease, and safety are paramount. While an equally high proportion of the respondents from the public housing estates share similar opinions on the factors influencing facilities satisfaction, the proportion is higher in the private ho</w:t>
      </w:r>
      <w:r w:rsidR="00170182" w:rsidRPr="00984230">
        <w:rPr>
          <w:rFonts w:ascii="Times New Roman" w:hAnsi="Times New Roman" w:cs="Times New Roman"/>
          <w:bCs/>
          <w:sz w:val="24"/>
          <w:szCs w:val="24"/>
        </w:rPr>
        <w:t>using estate. This result is an</w:t>
      </w:r>
      <w:r w:rsidRPr="00984230">
        <w:rPr>
          <w:rFonts w:ascii="Times New Roman" w:hAnsi="Times New Roman" w:cs="Times New Roman"/>
          <w:bCs/>
          <w:sz w:val="24"/>
          <w:szCs w:val="24"/>
        </w:rPr>
        <w:t xml:space="preserve"> indication that facilities satisfaction is not guaranteed even when the facility is available. What seem to matter is its quality, ease of use and maintenance, and its safety. </w:t>
      </w:r>
    </w:p>
    <w:p w14:paraId="08670113" w14:textId="77777777" w:rsidR="00313E9C" w:rsidRPr="00984230" w:rsidRDefault="0094251D" w:rsidP="00313E9C">
      <w:pPr>
        <w:pStyle w:val="Caption"/>
        <w:keepNext/>
        <w:spacing w:after="0"/>
        <w:rPr>
          <w:rFonts w:ascii="Times New Roman" w:hAnsi="Times New Roman" w:cs="Times New Roman"/>
          <w:i w:val="0"/>
          <w:iCs w:val="0"/>
          <w:color w:val="auto"/>
          <w:sz w:val="24"/>
          <w:szCs w:val="24"/>
        </w:rPr>
      </w:pPr>
      <w:bookmarkStart w:id="12" w:name="_Toc88638905"/>
      <w:r w:rsidRPr="00984230">
        <w:rPr>
          <w:rFonts w:ascii="Times New Roman" w:hAnsi="Times New Roman" w:cs="Times New Roman"/>
          <w:b/>
          <w:bCs/>
          <w:i w:val="0"/>
          <w:iCs w:val="0"/>
          <w:color w:val="auto"/>
          <w:sz w:val="24"/>
          <w:szCs w:val="24"/>
        </w:rPr>
        <w:t xml:space="preserve">Table 5. </w:t>
      </w:r>
      <w:r w:rsidR="00313E9C" w:rsidRPr="00984230">
        <w:rPr>
          <w:rFonts w:ascii="Times New Roman" w:hAnsi="Times New Roman" w:cs="Times New Roman"/>
          <w:i w:val="0"/>
          <w:iCs w:val="0"/>
          <w:color w:val="auto"/>
          <w:sz w:val="24"/>
          <w:szCs w:val="24"/>
        </w:rPr>
        <w:t>Factors Influencing Facilities Satisfaction by Estate Type</w:t>
      </w:r>
      <w:bookmarkEnd w:id="12"/>
    </w:p>
    <w:tbl>
      <w:tblPr>
        <w:tblW w:w="0" w:type="auto"/>
        <w:tblLook w:val="04A0" w:firstRow="1" w:lastRow="0" w:firstColumn="1" w:lastColumn="0" w:noHBand="0" w:noVBand="1"/>
      </w:tblPr>
      <w:tblGrid>
        <w:gridCol w:w="475"/>
        <w:gridCol w:w="4774"/>
        <w:gridCol w:w="456"/>
        <w:gridCol w:w="636"/>
        <w:gridCol w:w="456"/>
        <w:gridCol w:w="636"/>
        <w:gridCol w:w="576"/>
        <w:gridCol w:w="576"/>
      </w:tblGrid>
      <w:tr w:rsidR="00984230" w:rsidRPr="00984230" w14:paraId="5B99D292" w14:textId="77777777" w:rsidTr="00313E9C">
        <w:trPr>
          <w:trHeight w:val="261"/>
        </w:trPr>
        <w:tc>
          <w:tcPr>
            <w:tcW w:w="0" w:type="auto"/>
            <w:gridSpan w:val="2"/>
            <w:tcBorders>
              <w:top w:val="single" w:sz="12" w:space="0" w:color="auto"/>
              <w:left w:val="nil"/>
              <w:bottom w:val="single" w:sz="12" w:space="0" w:color="auto"/>
              <w:right w:val="nil"/>
            </w:tcBorders>
          </w:tcPr>
          <w:p w14:paraId="72A0F0DE" w14:textId="77777777" w:rsidR="00313E9C" w:rsidRPr="00984230" w:rsidRDefault="00313E9C" w:rsidP="00313E9C">
            <w:pPr>
              <w:spacing w:after="0" w:line="240" w:lineRule="auto"/>
              <w:jc w:val="both"/>
              <w:rPr>
                <w:rFonts w:ascii="Times New Roman" w:hAnsi="Times New Roman" w:cs="Times New Roman"/>
                <w:b/>
                <w:bCs/>
                <w:sz w:val="24"/>
                <w:szCs w:val="24"/>
              </w:rPr>
            </w:pPr>
            <w:bookmarkStart w:id="13" w:name="_Hlk83372672"/>
            <w:r w:rsidRPr="00984230">
              <w:rPr>
                <w:rFonts w:ascii="Times New Roman" w:hAnsi="Times New Roman" w:cs="Times New Roman"/>
                <w:b/>
                <w:bCs/>
                <w:sz w:val="24"/>
                <w:szCs w:val="24"/>
              </w:rPr>
              <w:t>Factors influencing your facility satisfaction level</w:t>
            </w:r>
          </w:p>
        </w:tc>
        <w:tc>
          <w:tcPr>
            <w:tcW w:w="0" w:type="auto"/>
            <w:gridSpan w:val="2"/>
            <w:tcBorders>
              <w:top w:val="single" w:sz="12" w:space="0" w:color="auto"/>
              <w:left w:val="nil"/>
              <w:bottom w:val="single" w:sz="12" w:space="0" w:color="auto"/>
              <w:right w:val="nil"/>
            </w:tcBorders>
            <w:noWrap/>
            <w:vAlign w:val="center"/>
            <w:hideMark/>
          </w:tcPr>
          <w:p w14:paraId="234572FB" w14:textId="77777777" w:rsidR="00313E9C" w:rsidRPr="00984230" w:rsidRDefault="00313E9C" w:rsidP="00313E9C">
            <w:pPr>
              <w:spacing w:after="0" w:line="240" w:lineRule="auto"/>
              <w:jc w:val="center"/>
              <w:rPr>
                <w:rFonts w:ascii="Times New Roman" w:hAnsi="Times New Roman" w:cs="Times New Roman"/>
                <w:b/>
                <w:bCs/>
                <w:sz w:val="24"/>
                <w:szCs w:val="24"/>
              </w:rPr>
            </w:pPr>
            <w:r w:rsidRPr="00984230">
              <w:rPr>
                <w:rFonts w:ascii="Times New Roman" w:hAnsi="Times New Roman" w:cs="Times New Roman"/>
                <w:b/>
                <w:bCs/>
                <w:sz w:val="24"/>
                <w:szCs w:val="24"/>
              </w:rPr>
              <w:t>Yes</w:t>
            </w:r>
          </w:p>
        </w:tc>
        <w:tc>
          <w:tcPr>
            <w:tcW w:w="0" w:type="auto"/>
            <w:gridSpan w:val="2"/>
            <w:tcBorders>
              <w:top w:val="single" w:sz="12" w:space="0" w:color="auto"/>
              <w:left w:val="nil"/>
              <w:bottom w:val="single" w:sz="12" w:space="0" w:color="auto"/>
              <w:right w:val="nil"/>
            </w:tcBorders>
            <w:noWrap/>
            <w:vAlign w:val="center"/>
            <w:hideMark/>
          </w:tcPr>
          <w:p w14:paraId="3A58C440" w14:textId="77777777" w:rsidR="00313E9C" w:rsidRPr="00984230" w:rsidRDefault="00313E9C" w:rsidP="00313E9C">
            <w:pPr>
              <w:spacing w:after="0" w:line="240" w:lineRule="auto"/>
              <w:jc w:val="center"/>
              <w:rPr>
                <w:rFonts w:ascii="Times New Roman" w:hAnsi="Times New Roman" w:cs="Times New Roman"/>
                <w:b/>
                <w:bCs/>
                <w:sz w:val="24"/>
                <w:szCs w:val="24"/>
              </w:rPr>
            </w:pPr>
            <w:r w:rsidRPr="00984230">
              <w:rPr>
                <w:rFonts w:ascii="Times New Roman" w:hAnsi="Times New Roman" w:cs="Times New Roman"/>
                <w:b/>
                <w:bCs/>
                <w:sz w:val="24"/>
                <w:szCs w:val="24"/>
              </w:rPr>
              <w:t>No</w:t>
            </w:r>
          </w:p>
        </w:tc>
        <w:tc>
          <w:tcPr>
            <w:tcW w:w="0" w:type="auto"/>
            <w:gridSpan w:val="2"/>
            <w:tcBorders>
              <w:top w:val="single" w:sz="12" w:space="0" w:color="auto"/>
              <w:left w:val="nil"/>
              <w:bottom w:val="single" w:sz="12" w:space="0" w:color="auto"/>
              <w:right w:val="nil"/>
            </w:tcBorders>
            <w:noWrap/>
            <w:vAlign w:val="center"/>
            <w:hideMark/>
          </w:tcPr>
          <w:p w14:paraId="7A6DA68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
                <w:bCs/>
                <w:sz w:val="24"/>
                <w:szCs w:val="24"/>
              </w:rPr>
              <w:t>Total</w:t>
            </w:r>
          </w:p>
        </w:tc>
      </w:tr>
      <w:tr w:rsidR="00984230" w:rsidRPr="00984230" w14:paraId="08F3D9B5" w14:textId="77777777" w:rsidTr="00313E9C">
        <w:trPr>
          <w:trHeight w:val="261"/>
        </w:trPr>
        <w:tc>
          <w:tcPr>
            <w:tcW w:w="0" w:type="auto"/>
            <w:tcBorders>
              <w:top w:val="single" w:sz="12" w:space="0" w:color="auto"/>
              <w:left w:val="nil"/>
              <w:bottom w:val="nil"/>
              <w:right w:val="nil"/>
            </w:tcBorders>
          </w:tcPr>
          <w:p w14:paraId="373002EE"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single" w:sz="12" w:space="0" w:color="auto"/>
              <w:left w:val="nil"/>
              <w:bottom w:val="nil"/>
              <w:right w:val="nil"/>
            </w:tcBorders>
          </w:tcPr>
          <w:p w14:paraId="47ED40C6"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single" w:sz="12" w:space="0" w:color="auto"/>
              <w:left w:val="nil"/>
              <w:bottom w:val="single" w:sz="12" w:space="0" w:color="auto"/>
              <w:right w:val="nil"/>
            </w:tcBorders>
            <w:noWrap/>
            <w:hideMark/>
          </w:tcPr>
          <w:p w14:paraId="73DABD60"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299FF6B9"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c>
          <w:tcPr>
            <w:tcW w:w="0" w:type="auto"/>
            <w:tcBorders>
              <w:top w:val="single" w:sz="12" w:space="0" w:color="auto"/>
              <w:left w:val="nil"/>
              <w:bottom w:val="single" w:sz="12" w:space="0" w:color="auto"/>
              <w:right w:val="nil"/>
            </w:tcBorders>
            <w:noWrap/>
            <w:hideMark/>
          </w:tcPr>
          <w:p w14:paraId="78C8F1F1"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4FF6A97B"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c>
          <w:tcPr>
            <w:tcW w:w="0" w:type="auto"/>
            <w:tcBorders>
              <w:top w:val="single" w:sz="12" w:space="0" w:color="auto"/>
              <w:left w:val="nil"/>
              <w:bottom w:val="single" w:sz="12" w:space="0" w:color="auto"/>
              <w:right w:val="nil"/>
            </w:tcBorders>
            <w:noWrap/>
            <w:hideMark/>
          </w:tcPr>
          <w:p w14:paraId="44D0A222"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N</w:t>
            </w:r>
          </w:p>
        </w:tc>
        <w:tc>
          <w:tcPr>
            <w:tcW w:w="0" w:type="auto"/>
            <w:tcBorders>
              <w:top w:val="single" w:sz="12" w:space="0" w:color="auto"/>
              <w:left w:val="nil"/>
              <w:bottom w:val="single" w:sz="12" w:space="0" w:color="auto"/>
              <w:right w:val="nil"/>
            </w:tcBorders>
            <w:noWrap/>
            <w:hideMark/>
          </w:tcPr>
          <w:p w14:paraId="12E8D303" w14:textId="77777777" w:rsidR="00313E9C" w:rsidRPr="00984230" w:rsidRDefault="00313E9C" w:rsidP="00313E9C">
            <w:pPr>
              <w:spacing w:after="0" w:line="240" w:lineRule="auto"/>
              <w:jc w:val="center"/>
              <w:rPr>
                <w:rFonts w:ascii="Times New Roman" w:hAnsi="Times New Roman" w:cs="Times New Roman"/>
                <w:b/>
                <w:bCs/>
                <w:i/>
                <w:iCs/>
                <w:sz w:val="24"/>
                <w:szCs w:val="24"/>
              </w:rPr>
            </w:pPr>
            <w:r w:rsidRPr="00984230">
              <w:rPr>
                <w:rFonts w:ascii="Times New Roman" w:hAnsi="Times New Roman" w:cs="Times New Roman"/>
                <w:b/>
                <w:bCs/>
                <w:i/>
                <w:iCs/>
                <w:sz w:val="24"/>
                <w:szCs w:val="24"/>
              </w:rPr>
              <w:t>%</w:t>
            </w:r>
          </w:p>
        </w:tc>
      </w:tr>
      <w:tr w:rsidR="00984230" w:rsidRPr="00984230" w14:paraId="3603CFDD" w14:textId="77777777" w:rsidTr="00313E9C">
        <w:trPr>
          <w:trHeight w:val="261"/>
        </w:trPr>
        <w:tc>
          <w:tcPr>
            <w:tcW w:w="0" w:type="auto"/>
            <w:gridSpan w:val="2"/>
            <w:tcBorders>
              <w:top w:val="nil"/>
              <w:left w:val="nil"/>
              <w:bottom w:val="nil"/>
              <w:right w:val="nil"/>
            </w:tcBorders>
          </w:tcPr>
          <w:p w14:paraId="0DF3B066" w14:textId="77777777" w:rsidR="00313E9C" w:rsidRPr="00984230" w:rsidRDefault="00313E9C" w:rsidP="00313E9C">
            <w:pPr>
              <w:spacing w:after="0" w:line="240" w:lineRule="auto"/>
              <w:jc w:val="both"/>
              <w:rPr>
                <w:rFonts w:ascii="Times New Roman" w:hAnsi="Times New Roman" w:cs="Times New Roman"/>
                <w:b/>
                <w:bCs/>
                <w:i/>
                <w:iCs/>
                <w:sz w:val="24"/>
                <w:szCs w:val="24"/>
              </w:rPr>
            </w:pPr>
            <w:r w:rsidRPr="00984230">
              <w:rPr>
                <w:rFonts w:ascii="Times New Roman" w:hAnsi="Times New Roman" w:cs="Times New Roman"/>
                <w:b/>
                <w:bCs/>
                <w:i/>
                <w:iCs/>
                <w:sz w:val="24"/>
                <w:szCs w:val="24"/>
              </w:rPr>
              <w:t>Brains and Hammers Estate</w:t>
            </w:r>
          </w:p>
        </w:tc>
        <w:tc>
          <w:tcPr>
            <w:tcW w:w="0" w:type="auto"/>
            <w:tcBorders>
              <w:top w:val="nil"/>
              <w:left w:val="nil"/>
              <w:bottom w:val="nil"/>
              <w:right w:val="nil"/>
            </w:tcBorders>
            <w:noWrap/>
            <w:hideMark/>
          </w:tcPr>
          <w:p w14:paraId="58C30302" w14:textId="77777777" w:rsidR="00313E9C" w:rsidRPr="00984230" w:rsidRDefault="00313E9C" w:rsidP="00313E9C">
            <w:pPr>
              <w:spacing w:after="0" w:line="240" w:lineRule="auto"/>
              <w:jc w:val="center"/>
              <w:rPr>
                <w:rFonts w:ascii="Times New Roman" w:hAnsi="Times New Roman" w:cs="Times New Roman"/>
                <w:b/>
                <w:bCs/>
                <w:i/>
                <w:iCs/>
                <w:sz w:val="24"/>
                <w:szCs w:val="24"/>
              </w:rPr>
            </w:pPr>
          </w:p>
        </w:tc>
        <w:tc>
          <w:tcPr>
            <w:tcW w:w="0" w:type="auto"/>
            <w:tcBorders>
              <w:top w:val="nil"/>
              <w:left w:val="nil"/>
              <w:bottom w:val="nil"/>
              <w:right w:val="nil"/>
            </w:tcBorders>
            <w:noWrap/>
            <w:hideMark/>
          </w:tcPr>
          <w:p w14:paraId="4C574848" w14:textId="77777777" w:rsidR="00313E9C" w:rsidRPr="00984230" w:rsidRDefault="00313E9C" w:rsidP="00313E9C">
            <w:pPr>
              <w:spacing w:after="0" w:line="240" w:lineRule="auto"/>
              <w:jc w:val="center"/>
              <w:rPr>
                <w:rFonts w:ascii="Times New Roman" w:hAnsi="Times New Roman" w:cs="Times New Roman"/>
                <w:b/>
                <w:bCs/>
                <w:i/>
                <w:iCs/>
                <w:sz w:val="24"/>
                <w:szCs w:val="24"/>
              </w:rPr>
            </w:pPr>
          </w:p>
        </w:tc>
        <w:tc>
          <w:tcPr>
            <w:tcW w:w="0" w:type="auto"/>
            <w:tcBorders>
              <w:top w:val="nil"/>
              <w:left w:val="nil"/>
              <w:bottom w:val="nil"/>
              <w:right w:val="nil"/>
            </w:tcBorders>
            <w:noWrap/>
            <w:hideMark/>
          </w:tcPr>
          <w:p w14:paraId="4B7CC2DB"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0C4C1717"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E1E846D"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3CB36D8" w14:textId="77777777" w:rsidR="00313E9C" w:rsidRPr="00984230" w:rsidRDefault="00313E9C" w:rsidP="00313E9C">
            <w:pPr>
              <w:spacing w:after="0" w:line="240" w:lineRule="auto"/>
              <w:jc w:val="center"/>
              <w:rPr>
                <w:rFonts w:ascii="Times New Roman" w:hAnsi="Times New Roman" w:cs="Times New Roman"/>
                <w:bCs/>
                <w:sz w:val="24"/>
                <w:szCs w:val="24"/>
              </w:rPr>
            </w:pPr>
          </w:p>
        </w:tc>
      </w:tr>
      <w:tr w:rsidR="00984230" w:rsidRPr="00984230" w14:paraId="61D7B62D" w14:textId="77777777" w:rsidTr="00313E9C">
        <w:trPr>
          <w:trHeight w:val="261"/>
        </w:trPr>
        <w:tc>
          <w:tcPr>
            <w:tcW w:w="0" w:type="auto"/>
            <w:tcBorders>
              <w:top w:val="nil"/>
              <w:left w:val="nil"/>
              <w:bottom w:val="nil"/>
              <w:right w:val="nil"/>
            </w:tcBorders>
          </w:tcPr>
          <w:p w14:paraId="4B4A317E"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7859914D"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Quality of Facility</w:t>
            </w:r>
          </w:p>
        </w:tc>
        <w:tc>
          <w:tcPr>
            <w:tcW w:w="0" w:type="auto"/>
            <w:tcBorders>
              <w:top w:val="nil"/>
              <w:left w:val="nil"/>
              <w:bottom w:val="nil"/>
              <w:right w:val="nil"/>
            </w:tcBorders>
            <w:noWrap/>
            <w:hideMark/>
          </w:tcPr>
          <w:p w14:paraId="1F2831B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79</w:t>
            </w:r>
          </w:p>
        </w:tc>
        <w:tc>
          <w:tcPr>
            <w:tcW w:w="0" w:type="auto"/>
            <w:tcBorders>
              <w:top w:val="nil"/>
              <w:left w:val="nil"/>
              <w:bottom w:val="nil"/>
              <w:right w:val="nil"/>
            </w:tcBorders>
            <w:noWrap/>
            <w:hideMark/>
          </w:tcPr>
          <w:p w14:paraId="6407B49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91.9</w:t>
            </w:r>
          </w:p>
        </w:tc>
        <w:tc>
          <w:tcPr>
            <w:tcW w:w="0" w:type="auto"/>
            <w:tcBorders>
              <w:top w:val="nil"/>
              <w:left w:val="nil"/>
              <w:bottom w:val="nil"/>
              <w:right w:val="nil"/>
            </w:tcBorders>
            <w:noWrap/>
            <w:hideMark/>
          </w:tcPr>
          <w:p w14:paraId="16A8A5EF"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w:t>
            </w:r>
          </w:p>
        </w:tc>
        <w:tc>
          <w:tcPr>
            <w:tcW w:w="0" w:type="auto"/>
            <w:tcBorders>
              <w:top w:val="nil"/>
              <w:left w:val="nil"/>
              <w:bottom w:val="nil"/>
              <w:right w:val="nil"/>
            </w:tcBorders>
            <w:noWrap/>
            <w:hideMark/>
          </w:tcPr>
          <w:p w14:paraId="5EF26C7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8.1</w:t>
            </w:r>
          </w:p>
        </w:tc>
        <w:tc>
          <w:tcPr>
            <w:tcW w:w="0" w:type="auto"/>
            <w:tcBorders>
              <w:top w:val="nil"/>
              <w:left w:val="nil"/>
              <w:bottom w:val="nil"/>
              <w:right w:val="nil"/>
            </w:tcBorders>
            <w:noWrap/>
            <w:hideMark/>
          </w:tcPr>
          <w:p w14:paraId="1537ABE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3CAB03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7DBBAABE" w14:textId="77777777" w:rsidTr="00313E9C">
        <w:trPr>
          <w:trHeight w:val="261"/>
        </w:trPr>
        <w:tc>
          <w:tcPr>
            <w:tcW w:w="0" w:type="auto"/>
            <w:tcBorders>
              <w:top w:val="nil"/>
              <w:left w:val="nil"/>
              <w:bottom w:val="nil"/>
              <w:right w:val="nil"/>
            </w:tcBorders>
          </w:tcPr>
          <w:p w14:paraId="2B74C805"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3A2A4255"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Use</w:t>
            </w:r>
          </w:p>
        </w:tc>
        <w:tc>
          <w:tcPr>
            <w:tcW w:w="0" w:type="auto"/>
            <w:tcBorders>
              <w:top w:val="nil"/>
              <w:left w:val="nil"/>
              <w:bottom w:val="nil"/>
              <w:right w:val="nil"/>
            </w:tcBorders>
            <w:noWrap/>
            <w:hideMark/>
          </w:tcPr>
          <w:p w14:paraId="023F7A8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59</w:t>
            </w:r>
          </w:p>
        </w:tc>
        <w:tc>
          <w:tcPr>
            <w:tcW w:w="0" w:type="auto"/>
            <w:tcBorders>
              <w:top w:val="nil"/>
              <w:left w:val="nil"/>
              <w:bottom w:val="nil"/>
              <w:right w:val="nil"/>
            </w:tcBorders>
            <w:noWrap/>
            <w:hideMark/>
          </w:tcPr>
          <w:p w14:paraId="584CDAC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68.6</w:t>
            </w:r>
          </w:p>
        </w:tc>
        <w:tc>
          <w:tcPr>
            <w:tcW w:w="0" w:type="auto"/>
            <w:tcBorders>
              <w:top w:val="nil"/>
              <w:left w:val="nil"/>
              <w:bottom w:val="nil"/>
              <w:right w:val="nil"/>
            </w:tcBorders>
            <w:noWrap/>
            <w:hideMark/>
          </w:tcPr>
          <w:p w14:paraId="177295B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27</w:t>
            </w:r>
          </w:p>
        </w:tc>
        <w:tc>
          <w:tcPr>
            <w:tcW w:w="0" w:type="auto"/>
            <w:tcBorders>
              <w:top w:val="nil"/>
              <w:left w:val="nil"/>
              <w:bottom w:val="nil"/>
              <w:right w:val="nil"/>
            </w:tcBorders>
            <w:noWrap/>
            <w:hideMark/>
          </w:tcPr>
          <w:p w14:paraId="21E62A2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31.4</w:t>
            </w:r>
          </w:p>
        </w:tc>
        <w:tc>
          <w:tcPr>
            <w:tcW w:w="0" w:type="auto"/>
            <w:tcBorders>
              <w:top w:val="nil"/>
              <w:left w:val="nil"/>
              <w:bottom w:val="nil"/>
              <w:right w:val="nil"/>
            </w:tcBorders>
            <w:noWrap/>
            <w:hideMark/>
          </w:tcPr>
          <w:p w14:paraId="15ECEFF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3DBFAF7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1968848" w14:textId="77777777" w:rsidTr="00313E9C">
        <w:trPr>
          <w:trHeight w:val="261"/>
        </w:trPr>
        <w:tc>
          <w:tcPr>
            <w:tcW w:w="0" w:type="auto"/>
            <w:tcBorders>
              <w:top w:val="nil"/>
              <w:left w:val="nil"/>
              <w:bottom w:val="nil"/>
              <w:right w:val="nil"/>
            </w:tcBorders>
          </w:tcPr>
          <w:p w14:paraId="2392298B"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39509057"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Maintenance</w:t>
            </w:r>
          </w:p>
        </w:tc>
        <w:tc>
          <w:tcPr>
            <w:tcW w:w="0" w:type="auto"/>
            <w:tcBorders>
              <w:top w:val="nil"/>
              <w:left w:val="nil"/>
              <w:bottom w:val="nil"/>
              <w:right w:val="nil"/>
            </w:tcBorders>
            <w:noWrap/>
            <w:hideMark/>
          </w:tcPr>
          <w:p w14:paraId="62BE211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59</w:t>
            </w:r>
          </w:p>
        </w:tc>
        <w:tc>
          <w:tcPr>
            <w:tcW w:w="0" w:type="auto"/>
            <w:tcBorders>
              <w:top w:val="nil"/>
              <w:left w:val="nil"/>
              <w:bottom w:val="nil"/>
              <w:right w:val="nil"/>
            </w:tcBorders>
            <w:noWrap/>
            <w:hideMark/>
          </w:tcPr>
          <w:p w14:paraId="33082DC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68.6</w:t>
            </w:r>
          </w:p>
        </w:tc>
        <w:tc>
          <w:tcPr>
            <w:tcW w:w="0" w:type="auto"/>
            <w:tcBorders>
              <w:top w:val="nil"/>
              <w:left w:val="nil"/>
              <w:bottom w:val="nil"/>
              <w:right w:val="nil"/>
            </w:tcBorders>
            <w:noWrap/>
            <w:hideMark/>
          </w:tcPr>
          <w:p w14:paraId="5BD0C42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27</w:t>
            </w:r>
          </w:p>
        </w:tc>
        <w:tc>
          <w:tcPr>
            <w:tcW w:w="0" w:type="auto"/>
            <w:tcBorders>
              <w:top w:val="nil"/>
              <w:left w:val="nil"/>
              <w:bottom w:val="nil"/>
              <w:right w:val="nil"/>
            </w:tcBorders>
            <w:noWrap/>
            <w:hideMark/>
          </w:tcPr>
          <w:p w14:paraId="73028B2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31.4</w:t>
            </w:r>
          </w:p>
        </w:tc>
        <w:tc>
          <w:tcPr>
            <w:tcW w:w="0" w:type="auto"/>
            <w:tcBorders>
              <w:top w:val="nil"/>
              <w:left w:val="nil"/>
              <w:bottom w:val="nil"/>
              <w:right w:val="nil"/>
            </w:tcBorders>
            <w:noWrap/>
            <w:hideMark/>
          </w:tcPr>
          <w:p w14:paraId="43A10F5D"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4D7459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79D51166" w14:textId="77777777" w:rsidTr="00313E9C">
        <w:trPr>
          <w:trHeight w:val="261"/>
        </w:trPr>
        <w:tc>
          <w:tcPr>
            <w:tcW w:w="0" w:type="auto"/>
            <w:tcBorders>
              <w:top w:val="nil"/>
              <w:left w:val="nil"/>
              <w:bottom w:val="nil"/>
              <w:right w:val="nil"/>
            </w:tcBorders>
          </w:tcPr>
          <w:p w14:paraId="26F6E961"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6964030E"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Safety of Facility</w:t>
            </w:r>
          </w:p>
        </w:tc>
        <w:tc>
          <w:tcPr>
            <w:tcW w:w="0" w:type="auto"/>
            <w:tcBorders>
              <w:top w:val="nil"/>
              <w:left w:val="nil"/>
              <w:bottom w:val="nil"/>
              <w:right w:val="nil"/>
            </w:tcBorders>
            <w:noWrap/>
            <w:hideMark/>
          </w:tcPr>
          <w:p w14:paraId="3CD6219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82</w:t>
            </w:r>
          </w:p>
        </w:tc>
        <w:tc>
          <w:tcPr>
            <w:tcW w:w="0" w:type="auto"/>
            <w:tcBorders>
              <w:top w:val="nil"/>
              <w:left w:val="nil"/>
              <w:bottom w:val="nil"/>
              <w:right w:val="nil"/>
            </w:tcBorders>
            <w:noWrap/>
            <w:hideMark/>
          </w:tcPr>
          <w:p w14:paraId="7DD3F1E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95.4</w:t>
            </w:r>
          </w:p>
        </w:tc>
        <w:tc>
          <w:tcPr>
            <w:tcW w:w="0" w:type="auto"/>
            <w:tcBorders>
              <w:top w:val="nil"/>
              <w:left w:val="nil"/>
              <w:bottom w:val="nil"/>
              <w:right w:val="nil"/>
            </w:tcBorders>
            <w:noWrap/>
            <w:hideMark/>
          </w:tcPr>
          <w:p w14:paraId="46F4066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4</w:t>
            </w:r>
          </w:p>
        </w:tc>
        <w:tc>
          <w:tcPr>
            <w:tcW w:w="0" w:type="auto"/>
            <w:tcBorders>
              <w:top w:val="nil"/>
              <w:left w:val="nil"/>
              <w:bottom w:val="nil"/>
              <w:right w:val="nil"/>
            </w:tcBorders>
            <w:noWrap/>
            <w:hideMark/>
          </w:tcPr>
          <w:p w14:paraId="1AA69561"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4.7</w:t>
            </w:r>
          </w:p>
        </w:tc>
        <w:tc>
          <w:tcPr>
            <w:tcW w:w="0" w:type="auto"/>
            <w:tcBorders>
              <w:top w:val="nil"/>
              <w:left w:val="nil"/>
              <w:bottom w:val="nil"/>
              <w:right w:val="nil"/>
            </w:tcBorders>
            <w:noWrap/>
            <w:hideMark/>
          </w:tcPr>
          <w:p w14:paraId="03BD7CA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86</w:t>
            </w:r>
          </w:p>
        </w:tc>
        <w:tc>
          <w:tcPr>
            <w:tcW w:w="0" w:type="auto"/>
            <w:tcBorders>
              <w:top w:val="nil"/>
              <w:left w:val="nil"/>
              <w:bottom w:val="nil"/>
              <w:right w:val="nil"/>
            </w:tcBorders>
            <w:noWrap/>
            <w:hideMark/>
          </w:tcPr>
          <w:p w14:paraId="176431B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1C3D0A7F" w14:textId="77777777" w:rsidTr="00313E9C">
        <w:trPr>
          <w:trHeight w:val="261"/>
        </w:trPr>
        <w:tc>
          <w:tcPr>
            <w:tcW w:w="0" w:type="auto"/>
            <w:gridSpan w:val="2"/>
            <w:tcBorders>
              <w:top w:val="nil"/>
              <w:left w:val="nil"/>
              <w:bottom w:val="nil"/>
              <w:right w:val="nil"/>
            </w:tcBorders>
          </w:tcPr>
          <w:p w14:paraId="7E096BEA" w14:textId="77777777" w:rsidR="00313E9C" w:rsidRPr="00984230" w:rsidRDefault="00313E9C" w:rsidP="00313E9C">
            <w:pPr>
              <w:spacing w:after="0" w:line="240" w:lineRule="auto"/>
              <w:jc w:val="both"/>
              <w:rPr>
                <w:rFonts w:ascii="Times New Roman" w:hAnsi="Times New Roman" w:cs="Times New Roman"/>
                <w:b/>
                <w:bCs/>
                <w:i/>
                <w:iCs/>
                <w:sz w:val="24"/>
                <w:szCs w:val="24"/>
              </w:rPr>
            </w:pPr>
            <w:r w:rsidRPr="00984230">
              <w:rPr>
                <w:rFonts w:ascii="Times New Roman" w:hAnsi="Times New Roman" w:cs="Times New Roman"/>
                <w:b/>
                <w:bCs/>
                <w:i/>
                <w:iCs/>
                <w:sz w:val="24"/>
                <w:szCs w:val="24"/>
              </w:rPr>
              <w:t>Hillside Estate</w:t>
            </w:r>
          </w:p>
        </w:tc>
        <w:tc>
          <w:tcPr>
            <w:tcW w:w="0" w:type="auto"/>
            <w:tcBorders>
              <w:top w:val="nil"/>
              <w:left w:val="nil"/>
              <w:bottom w:val="nil"/>
              <w:right w:val="nil"/>
            </w:tcBorders>
            <w:noWrap/>
            <w:hideMark/>
          </w:tcPr>
          <w:p w14:paraId="4A7DE592"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5ADCEBBA"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684C28AB"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4CC109C1"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249FFE97" w14:textId="77777777" w:rsidR="00313E9C" w:rsidRPr="00984230" w:rsidRDefault="00313E9C" w:rsidP="00313E9C">
            <w:pPr>
              <w:spacing w:after="0" w:line="240" w:lineRule="auto"/>
              <w:jc w:val="center"/>
              <w:rPr>
                <w:rFonts w:ascii="Times New Roman" w:hAnsi="Times New Roman" w:cs="Times New Roman"/>
                <w:bCs/>
                <w:sz w:val="24"/>
                <w:szCs w:val="24"/>
              </w:rPr>
            </w:pPr>
          </w:p>
        </w:tc>
        <w:tc>
          <w:tcPr>
            <w:tcW w:w="0" w:type="auto"/>
            <w:tcBorders>
              <w:top w:val="nil"/>
              <w:left w:val="nil"/>
              <w:bottom w:val="nil"/>
              <w:right w:val="nil"/>
            </w:tcBorders>
            <w:noWrap/>
            <w:hideMark/>
          </w:tcPr>
          <w:p w14:paraId="28F6B9A7" w14:textId="77777777" w:rsidR="00313E9C" w:rsidRPr="00984230" w:rsidRDefault="00313E9C" w:rsidP="00313E9C">
            <w:pPr>
              <w:spacing w:after="0" w:line="240" w:lineRule="auto"/>
              <w:jc w:val="center"/>
              <w:rPr>
                <w:rFonts w:ascii="Times New Roman" w:hAnsi="Times New Roman" w:cs="Times New Roman"/>
                <w:bCs/>
                <w:sz w:val="24"/>
                <w:szCs w:val="24"/>
              </w:rPr>
            </w:pPr>
          </w:p>
        </w:tc>
      </w:tr>
      <w:tr w:rsidR="00984230" w:rsidRPr="00984230" w14:paraId="1BC01B94" w14:textId="77777777" w:rsidTr="00313E9C">
        <w:trPr>
          <w:trHeight w:val="261"/>
        </w:trPr>
        <w:tc>
          <w:tcPr>
            <w:tcW w:w="0" w:type="auto"/>
            <w:tcBorders>
              <w:top w:val="nil"/>
              <w:left w:val="nil"/>
              <w:bottom w:val="nil"/>
              <w:right w:val="nil"/>
            </w:tcBorders>
          </w:tcPr>
          <w:p w14:paraId="6CC860E8"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5E3A9C04"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Quality of Facility</w:t>
            </w:r>
          </w:p>
        </w:tc>
        <w:tc>
          <w:tcPr>
            <w:tcW w:w="0" w:type="auto"/>
            <w:tcBorders>
              <w:top w:val="nil"/>
              <w:left w:val="nil"/>
              <w:bottom w:val="nil"/>
              <w:right w:val="nil"/>
            </w:tcBorders>
            <w:noWrap/>
            <w:hideMark/>
          </w:tcPr>
          <w:p w14:paraId="0980297C"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77</w:t>
            </w:r>
          </w:p>
        </w:tc>
        <w:tc>
          <w:tcPr>
            <w:tcW w:w="0" w:type="auto"/>
            <w:tcBorders>
              <w:top w:val="nil"/>
              <w:left w:val="nil"/>
              <w:bottom w:val="nil"/>
              <w:right w:val="nil"/>
            </w:tcBorders>
            <w:noWrap/>
            <w:hideMark/>
          </w:tcPr>
          <w:p w14:paraId="14C4405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75.5</w:t>
            </w:r>
          </w:p>
        </w:tc>
        <w:tc>
          <w:tcPr>
            <w:tcW w:w="0" w:type="auto"/>
            <w:tcBorders>
              <w:top w:val="nil"/>
              <w:left w:val="nil"/>
              <w:bottom w:val="nil"/>
              <w:right w:val="nil"/>
            </w:tcBorders>
            <w:noWrap/>
            <w:hideMark/>
          </w:tcPr>
          <w:p w14:paraId="47E4BEE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25</w:t>
            </w:r>
          </w:p>
        </w:tc>
        <w:tc>
          <w:tcPr>
            <w:tcW w:w="0" w:type="auto"/>
            <w:tcBorders>
              <w:top w:val="nil"/>
              <w:left w:val="nil"/>
              <w:bottom w:val="nil"/>
              <w:right w:val="nil"/>
            </w:tcBorders>
            <w:noWrap/>
            <w:hideMark/>
          </w:tcPr>
          <w:p w14:paraId="2D7C0BA5"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24.5</w:t>
            </w:r>
          </w:p>
        </w:tc>
        <w:tc>
          <w:tcPr>
            <w:tcW w:w="0" w:type="auto"/>
            <w:tcBorders>
              <w:top w:val="nil"/>
              <w:left w:val="nil"/>
              <w:bottom w:val="nil"/>
              <w:right w:val="nil"/>
            </w:tcBorders>
            <w:noWrap/>
            <w:hideMark/>
          </w:tcPr>
          <w:p w14:paraId="0AD7721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nil"/>
              <w:right w:val="nil"/>
            </w:tcBorders>
            <w:noWrap/>
            <w:hideMark/>
          </w:tcPr>
          <w:p w14:paraId="06418CB8"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33B0BB4C" w14:textId="77777777" w:rsidTr="00313E9C">
        <w:trPr>
          <w:trHeight w:val="261"/>
        </w:trPr>
        <w:tc>
          <w:tcPr>
            <w:tcW w:w="0" w:type="auto"/>
            <w:tcBorders>
              <w:top w:val="nil"/>
              <w:left w:val="nil"/>
              <w:bottom w:val="nil"/>
              <w:right w:val="nil"/>
            </w:tcBorders>
          </w:tcPr>
          <w:p w14:paraId="33EEC11A"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nil"/>
              <w:right w:val="nil"/>
            </w:tcBorders>
            <w:vAlign w:val="bottom"/>
          </w:tcPr>
          <w:p w14:paraId="6972CF18"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Use</w:t>
            </w:r>
          </w:p>
        </w:tc>
        <w:tc>
          <w:tcPr>
            <w:tcW w:w="0" w:type="auto"/>
            <w:tcBorders>
              <w:top w:val="nil"/>
              <w:left w:val="nil"/>
              <w:bottom w:val="nil"/>
              <w:right w:val="nil"/>
            </w:tcBorders>
            <w:noWrap/>
            <w:hideMark/>
          </w:tcPr>
          <w:p w14:paraId="747FC4F3"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76</w:t>
            </w:r>
          </w:p>
        </w:tc>
        <w:tc>
          <w:tcPr>
            <w:tcW w:w="0" w:type="auto"/>
            <w:tcBorders>
              <w:top w:val="nil"/>
              <w:left w:val="nil"/>
              <w:bottom w:val="nil"/>
              <w:right w:val="nil"/>
            </w:tcBorders>
            <w:noWrap/>
            <w:hideMark/>
          </w:tcPr>
          <w:p w14:paraId="64B39A6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74.5</w:t>
            </w:r>
          </w:p>
        </w:tc>
        <w:tc>
          <w:tcPr>
            <w:tcW w:w="0" w:type="auto"/>
            <w:tcBorders>
              <w:top w:val="nil"/>
              <w:left w:val="nil"/>
              <w:bottom w:val="nil"/>
              <w:right w:val="nil"/>
            </w:tcBorders>
            <w:noWrap/>
            <w:hideMark/>
          </w:tcPr>
          <w:p w14:paraId="59386D6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26</w:t>
            </w:r>
          </w:p>
        </w:tc>
        <w:tc>
          <w:tcPr>
            <w:tcW w:w="0" w:type="auto"/>
            <w:tcBorders>
              <w:top w:val="nil"/>
              <w:left w:val="nil"/>
              <w:bottom w:val="nil"/>
              <w:right w:val="nil"/>
            </w:tcBorders>
            <w:noWrap/>
            <w:hideMark/>
          </w:tcPr>
          <w:p w14:paraId="64CA5439"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25.5</w:t>
            </w:r>
          </w:p>
        </w:tc>
        <w:tc>
          <w:tcPr>
            <w:tcW w:w="0" w:type="auto"/>
            <w:tcBorders>
              <w:top w:val="nil"/>
              <w:left w:val="nil"/>
              <w:bottom w:val="nil"/>
              <w:right w:val="nil"/>
            </w:tcBorders>
            <w:noWrap/>
            <w:hideMark/>
          </w:tcPr>
          <w:p w14:paraId="410DEAF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nil"/>
              <w:right w:val="nil"/>
            </w:tcBorders>
            <w:noWrap/>
            <w:hideMark/>
          </w:tcPr>
          <w:p w14:paraId="4DFB106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BE4F4FB" w14:textId="77777777" w:rsidTr="00313E9C">
        <w:trPr>
          <w:trHeight w:val="261"/>
        </w:trPr>
        <w:tc>
          <w:tcPr>
            <w:tcW w:w="0" w:type="auto"/>
            <w:tcBorders>
              <w:top w:val="nil"/>
              <w:left w:val="nil"/>
              <w:right w:val="nil"/>
            </w:tcBorders>
          </w:tcPr>
          <w:p w14:paraId="1E0E2CD3"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right w:val="nil"/>
            </w:tcBorders>
            <w:vAlign w:val="bottom"/>
          </w:tcPr>
          <w:p w14:paraId="20DA68CE"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Ease of Maintenance</w:t>
            </w:r>
          </w:p>
        </w:tc>
        <w:tc>
          <w:tcPr>
            <w:tcW w:w="0" w:type="auto"/>
            <w:tcBorders>
              <w:top w:val="nil"/>
              <w:left w:val="nil"/>
              <w:right w:val="nil"/>
            </w:tcBorders>
            <w:noWrap/>
            <w:hideMark/>
          </w:tcPr>
          <w:p w14:paraId="75F36B9E"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68</w:t>
            </w:r>
          </w:p>
        </w:tc>
        <w:tc>
          <w:tcPr>
            <w:tcW w:w="0" w:type="auto"/>
            <w:tcBorders>
              <w:top w:val="nil"/>
              <w:left w:val="nil"/>
              <w:right w:val="nil"/>
            </w:tcBorders>
            <w:noWrap/>
            <w:hideMark/>
          </w:tcPr>
          <w:p w14:paraId="167482DD"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66.7</w:t>
            </w:r>
          </w:p>
        </w:tc>
        <w:tc>
          <w:tcPr>
            <w:tcW w:w="0" w:type="auto"/>
            <w:tcBorders>
              <w:top w:val="nil"/>
              <w:left w:val="nil"/>
              <w:right w:val="nil"/>
            </w:tcBorders>
            <w:noWrap/>
            <w:hideMark/>
          </w:tcPr>
          <w:p w14:paraId="0ECD1282"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34</w:t>
            </w:r>
          </w:p>
        </w:tc>
        <w:tc>
          <w:tcPr>
            <w:tcW w:w="0" w:type="auto"/>
            <w:tcBorders>
              <w:top w:val="nil"/>
              <w:left w:val="nil"/>
              <w:right w:val="nil"/>
            </w:tcBorders>
            <w:noWrap/>
            <w:hideMark/>
          </w:tcPr>
          <w:p w14:paraId="6C4BBDDF"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33.3</w:t>
            </w:r>
          </w:p>
        </w:tc>
        <w:tc>
          <w:tcPr>
            <w:tcW w:w="0" w:type="auto"/>
            <w:tcBorders>
              <w:top w:val="nil"/>
              <w:left w:val="nil"/>
              <w:right w:val="nil"/>
            </w:tcBorders>
            <w:noWrap/>
            <w:hideMark/>
          </w:tcPr>
          <w:p w14:paraId="30BFFA2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right w:val="nil"/>
            </w:tcBorders>
            <w:noWrap/>
            <w:hideMark/>
          </w:tcPr>
          <w:p w14:paraId="4FEC00BB"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r w:rsidR="00984230" w:rsidRPr="00984230" w14:paraId="265BB9BF" w14:textId="77777777" w:rsidTr="00313E9C">
        <w:trPr>
          <w:trHeight w:val="261"/>
        </w:trPr>
        <w:tc>
          <w:tcPr>
            <w:tcW w:w="0" w:type="auto"/>
            <w:tcBorders>
              <w:top w:val="nil"/>
              <w:left w:val="nil"/>
              <w:bottom w:val="single" w:sz="12" w:space="0" w:color="auto"/>
              <w:right w:val="nil"/>
            </w:tcBorders>
          </w:tcPr>
          <w:p w14:paraId="0996FC02" w14:textId="77777777" w:rsidR="00313E9C" w:rsidRPr="00984230" w:rsidRDefault="00313E9C" w:rsidP="00313E9C">
            <w:pPr>
              <w:spacing w:after="0" w:line="240" w:lineRule="auto"/>
              <w:jc w:val="both"/>
              <w:rPr>
                <w:rFonts w:ascii="Times New Roman" w:hAnsi="Times New Roman" w:cs="Times New Roman"/>
                <w:bCs/>
                <w:sz w:val="24"/>
                <w:szCs w:val="24"/>
              </w:rPr>
            </w:pPr>
          </w:p>
        </w:tc>
        <w:tc>
          <w:tcPr>
            <w:tcW w:w="0" w:type="auto"/>
            <w:tcBorders>
              <w:top w:val="nil"/>
              <w:left w:val="nil"/>
              <w:bottom w:val="single" w:sz="12" w:space="0" w:color="auto"/>
              <w:right w:val="nil"/>
            </w:tcBorders>
            <w:vAlign w:val="bottom"/>
          </w:tcPr>
          <w:p w14:paraId="004E7C66" w14:textId="77777777" w:rsidR="00313E9C" w:rsidRPr="00984230" w:rsidRDefault="00313E9C" w:rsidP="00313E9C">
            <w:pPr>
              <w:spacing w:after="0" w:line="240" w:lineRule="auto"/>
              <w:jc w:val="both"/>
              <w:rPr>
                <w:rFonts w:ascii="Times New Roman" w:hAnsi="Times New Roman" w:cs="Times New Roman"/>
                <w:bCs/>
                <w:sz w:val="24"/>
                <w:szCs w:val="24"/>
              </w:rPr>
            </w:pPr>
            <w:r w:rsidRPr="00984230">
              <w:rPr>
                <w:rFonts w:ascii="Times New Roman" w:hAnsi="Times New Roman" w:cs="Times New Roman"/>
                <w:bCs/>
                <w:sz w:val="24"/>
                <w:szCs w:val="24"/>
              </w:rPr>
              <w:t>Safety of Facility</w:t>
            </w:r>
          </w:p>
        </w:tc>
        <w:tc>
          <w:tcPr>
            <w:tcW w:w="0" w:type="auto"/>
            <w:tcBorders>
              <w:top w:val="nil"/>
              <w:left w:val="nil"/>
              <w:bottom w:val="single" w:sz="12" w:space="0" w:color="auto"/>
              <w:right w:val="nil"/>
            </w:tcBorders>
            <w:noWrap/>
            <w:hideMark/>
          </w:tcPr>
          <w:p w14:paraId="5E06F3D9"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84</w:t>
            </w:r>
          </w:p>
        </w:tc>
        <w:tc>
          <w:tcPr>
            <w:tcW w:w="0" w:type="auto"/>
            <w:tcBorders>
              <w:top w:val="nil"/>
              <w:left w:val="nil"/>
              <w:bottom w:val="single" w:sz="12" w:space="0" w:color="auto"/>
              <w:right w:val="nil"/>
            </w:tcBorders>
            <w:noWrap/>
            <w:hideMark/>
          </w:tcPr>
          <w:p w14:paraId="4BC5BEC6"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82.4</w:t>
            </w:r>
          </w:p>
        </w:tc>
        <w:tc>
          <w:tcPr>
            <w:tcW w:w="0" w:type="auto"/>
            <w:tcBorders>
              <w:top w:val="nil"/>
              <w:left w:val="nil"/>
              <w:bottom w:val="single" w:sz="12" w:space="0" w:color="auto"/>
              <w:right w:val="nil"/>
            </w:tcBorders>
            <w:noWrap/>
            <w:hideMark/>
          </w:tcPr>
          <w:p w14:paraId="7C348C37"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18</w:t>
            </w:r>
          </w:p>
        </w:tc>
        <w:tc>
          <w:tcPr>
            <w:tcW w:w="0" w:type="auto"/>
            <w:tcBorders>
              <w:top w:val="nil"/>
              <w:left w:val="nil"/>
              <w:bottom w:val="single" w:sz="12" w:space="0" w:color="auto"/>
              <w:right w:val="nil"/>
            </w:tcBorders>
            <w:noWrap/>
            <w:hideMark/>
          </w:tcPr>
          <w:p w14:paraId="06F41577"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17.7</w:t>
            </w:r>
          </w:p>
        </w:tc>
        <w:tc>
          <w:tcPr>
            <w:tcW w:w="0" w:type="auto"/>
            <w:tcBorders>
              <w:top w:val="nil"/>
              <w:left w:val="nil"/>
              <w:bottom w:val="single" w:sz="12" w:space="0" w:color="auto"/>
              <w:right w:val="nil"/>
            </w:tcBorders>
            <w:noWrap/>
            <w:hideMark/>
          </w:tcPr>
          <w:p w14:paraId="5CE836E4"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102</w:t>
            </w:r>
          </w:p>
        </w:tc>
        <w:tc>
          <w:tcPr>
            <w:tcW w:w="0" w:type="auto"/>
            <w:tcBorders>
              <w:top w:val="nil"/>
              <w:left w:val="nil"/>
              <w:bottom w:val="single" w:sz="12" w:space="0" w:color="auto"/>
              <w:right w:val="nil"/>
            </w:tcBorders>
            <w:noWrap/>
            <w:hideMark/>
          </w:tcPr>
          <w:p w14:paraId="538EBFAA" w14:textId="77777777" w:rsidR="00313E9C" w:rsidRPr="00984230" w:rsidRDefault="00313E9C" w:rsidP="00313E9C">
            <w:pPr>
              <w:spacing w:after="0" w:line="240" w:lineRule="auto"/>
              <w:jc w:val="center"/>
              <w:rPr>
                <w:rFonts w:ascii="Times New Roman" w:hAnsi="Times New Roman" w:cs="Times New Roman"/>
                <w:bCs/>
                <w:sz w:val="24"/>
                <w:szCs w:val="24"/>
              </w:rPr>
            </w:pPr>
            <w:r w:rsidRPr="00984230">
              <w:rPr>
                <w:rFonts w:ascii="Times New Roman" w:hAnsi="Times New Roman" w:cs="Times New Roman"/>
                <w:bCs/>
                <w:sz w:val="24"/>
                <w:szCs w:val="24"/>
              </w:rPr>
              <w:t>100</w:t>
            </w:r>
          </w:p>
        </w:tc>
      </w:tr>
    </w:tbl>
    <w:bookmarkEnd w:id="13"/>
    <w:p w14:paraId="27F197D3" w14:textId="77777777" w:rsidR="00313E9C" w:rsidRPr="00984230" w:rsidRDefault="00313E9C" w:rsidP="00313E9C">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field survey data.</w:t>
      </w:r>
    </w:p>
    <w:p w14:paraId="7A5A3F68" w14:textId="77777777" w:rsidR="00313E9C" w:rsidRPr="00984230" w:rsidRDefault="00313E9C" w:rsidP="00313E9C">
      <w:pPr>
        <w:pStyle w:val="Heading1"/>
        <w:spacing w:before="0" w:after="240" w:line="360" w:lineRule="auto"/>
        <w:rPr>
          <w:rFonts w:ascii="Times New Roman" w:hAnsi="Times New Roman" w:cs="Times New Roman"/>
          <w:b/>
          <w:bCs/>
          <w:color w:val="auto"/>
          <w:sz w:val="24"/>
          <w:szCs w:val="24"/>
        </w:rPr>
      </w:pPr>
      <w:bookmarkStart w:id="14" w:name="_Toc88639158"/>
      <w:r w:rsidRPr="00984230">
        <w:rPr>
          <w:rFonts w:ascii="Times New Roman" w:hAnsi="Times New Roman" w:cs="Times New Roman"/>
          <w:b/>
          <w:bCs/>
          <w:color w:val="auto"/>
          <w:sz w:val="24"/>
          <w:szCs w:val="24"/>
        </w:rPr>
        <w:tab/>
        <w:t>The Relationship between Facilities Satisfaction and Housing Satisfaction</w:t>
      </w:r>
      <w:bookmarkEnd w:id="14"/>
    </w:p>
    <w:p w14:paraId="733F7D1A" w14:textId="77777777"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In order to assess the relationship between facilities satisfaction and housing satisfaction, the composite scores from the scale of both variables were used to create a b</w:t>
      </w:r>
      <w:r w:rsidR="00CA1FE4" w:rsidRPr="00984230">
        <w:rPr>
          <w:rFonts w:ascii="Times New Roman" w:hAnsi="Times New Roman" w:cs="Times New Roman"/>
          <w:bCs/>
          <w:sz w:val="24"/>
          <w:szCs w:val="24"/>
        </w:rPr>
        <w:t>inary variable</w:t>
      </w:r>
      <w:r w:rsidRPr="00984230">
        <w:rPr>
          <w:rFonts w:ascii="Times New Roman" w:hAnsi="Times New Roman" w:cs="Times New Roman"/>
          <w:bCs/>
          <w:sz w:val="24"/>
          <w:szCs w:val="24"/>
        </w:rPr>
        <w:t>. These variables were then, tested for correlation in both estates individually using the Pearson correlation coefficient. According to the resu</w:t>
      </w:r>
      <w:r w:rsidR="0094251D" w:rsidRPr="00984230">
        <w:rPr>
          <w:rFonts w:ascii="Times New Roman" w:hAnsi="Times New Roman" w:cs="Times New Roman"/>
          <w:bCs/>
          <w:sz w:val="24"/>
          <w:szCs w:val="24"/>
        </w:rPr>
        <w:t>lts (see table 6</w:t>
      </w:r>
      <w:r w:rsidRPr="00984230">
        <w:rPr>
          <w:rFonts w:ascii="Times New Roman" w:hAnsi="Times New Roman" w:cs="Times New Roman"/>
          <w:bCs/>
          <w:sz w:val="24"/>
          <w:szCs w:val="24"/>
        </w:rPr>
        <w:t xml:space="preserve">), a positive and significant correlation exists between facilities satisfaction and housing satisfaction in both estates, but the correlation is higher in the private estate (i.e., Brains and Hammers) than in the public estate (i.e., Hillside). Specifically, the correlation coefficient between facilities satisfaction and housing satisfaction in Brains and Hammers Estate (0.6799) shows a high positive correlation. On the other hand, the correlation coefficient between housing satisfaction and facilities satisfaction in Hillside Estate (0.2393) shows low positive correlation. </w:t>
      </w:r>
    </w:p>
    <w:p w14:paraId="65AF4641" w14:textId="77777777" w:rsidR="00313E9C" w:rsidRPr="00984230" w:rsidRDefault="0094251D" w:rsidP="00313E9C">
      <w:pPr>
        <w:pStyle w:val="Caption"/>
        <w:keepNext/>
        <w:spacing w:after="0"/>
        <w:rPr>
          <w:rFonts w:ascii="Times New Roman" w:hAnsi="Times New Roman" w:cs="Times New Roman"/>
          <w:i w:val="0"/>
          <w:iCs w:val="0"/>
          <w:color w:val="auto"/>
          <w:sz w:val="24"/>
          <w:szCs w:val="24"/>
        </w:rPr>
      </w:pPr>
      <w:bookmarkStart w:id="15" w:name="_Toc88638906"/>
      <w:r w:rsidRPr="00984230">
        <w:rPr>
          <w:rFonts w:ascii="Times New Roman" w:hAnsi="Times New Roman" w:cs="Times New Roman"/>
          <w:b/>
          <w:bCs/>
          <w:i w:val="0"/>
          <w:iCs w:val="0"/>
          <w:color w:val="auto"/>
          <w:sz w:val="24"/>
          <w:szCs w:val="24"/>
        </w:rPr>
        <w:t>Table 6</w:t>
      </w:r>
      <w:r w:rsidR="00313E9C" w:rsidRPr="00984230">
        <w:rPr>
          <w:rFonts w:ascii="Times New Roman" w:hAnsi="Times New Roman" w:cs="Times New Roman"/>
          <w:b/>
          <w:bCs/>
          <w:i w:val="0"/>
          <w:iCs w:val="0"/>
          <w:color w:val="auto"/>
          <w:sz w:val="24"/>
          <w:szCs w:val="24"/>
        </w:rPr>
        <w:t>.</w:t>
      </w:r>
      <w:r w:rsidR="00313E9C" w:rsidRPr="00984230">
        <w:rPr>
          <w:rFonts w:ascii="Times New Roman" w:hAnsi="Times New Roman" w:cs="Times New Roman"/>
          <w:i w:val="0"/>
          <w:iCs w:val="0"/>
          <w:color w:val="auto"/>
          <w:sz w:val="24"/>
          <w:szCs w:val="24"/>
        </w:rPr>
        <w:t xml:space="preserve"> Correlation Test Result</w:t>
      </w:r>
      <w:bookmarkEnd w:id="15"/>
    </w:p>
    <w:tbl>
      <w:tblPr>
        <w:tblW w:w="5490" w:type="dxa"/>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733"/>
        <w:gridCol w:w="1635"/>
        <w:gridCol w:w="1122"/>
      </w:tblGrid>
      <w:tr w:rsidR="00984230" w:rsidRPr="00984230" w14:paraId="01C6651A" w14:textId="77777777" w:rsidTr="00313E9C">
        <w:trPr>
          <w:trHeight w:val="216"/>
        </w:trPr>
        <w:tc>
          <w:tcPr>
            <w:tcW w:w="0" w:type="auto"/>
            <w:tcBorders>
              <w:top w:val="single" w:sz="12" w:space="0" w:color="auto"/>
              <w:bottom w:val="single" w:sz="12" w:space="0" w:color="auto"/>
            </w:tcBorders>
            <w:noWrap/>
            <w:tcMar>
              <w:top w:w="15" w:type="dxa"/>
              <w:left w:w="15" w:type="dxa"/>
              <w:bottom w:w="0" w:type="dxa"/>
              <w:right w:w="15" w:type="dxa"/>
            </w:tcMar>
            <w:vAlign w:val="bottom"/>
            <w:hideMark/>
          </w:tcPr>
          <w:p w14:paraId="1027168A"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Estate Type</w:t>
            </w:r>
          </w:p>
        </w:tc>
        <w:tc>
          <w:tcPr>
            <w:tcW w:w="0" w:type="auto"/>
            <w:tcBorders>
              <w:top w:val="single" w:sz="12" w:space="0" w:color="auto"/>
              <w:bottom w:val="single" w:sz="12" w:space="0" w:color="auto"/>
            </w:tcBorders>
            <w:noWrap/>
            <w:tcMar>
              <w:top w:w="15" w:type="dxa"/>
              <w:left w:w="15" w:type="dxa"/>
              <w:bottom w:w="0" w:type="dxa"/>
              <w:right w:w="15" w:type="dxa"/>
            </w:tcMar>
            <w:hideMark/>
          </w:tcPr>
          <w:p w14:paraId="46986753"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Correlation</w:t>
            </w:r>
          </w:p>
        </w:tc>
        <w:tc>
          <w:tcPr>
            <w:tcW w:w="0" w:type="auto"/>
            <w:tcBorders>
              <w:top w:val="single" w:sz="12" w:space="0" w:color="auto"/>
              <w:bottom w:val="single" w:sz="12" w:space="0" w:color="auto"/>
            </w:tcBorders>
            <w:noWrap/>
            <w:tcMar>
              <w:top w:w="15" w:type="dxa"/>
              <w:left w:w="15" w:type="dxa"/>
              <w:bottom w:w="0" w:type="dxa"/>
              <w:right w:w="15" w:type="dxa"/>
            </w:tcMar>
            <w:hideMark/>
          </w:tcPr>
          <w:p w14:paraId="5FC0C806" w14:textId="77777777" w:rsidR="00313E9C" w:rsidRPr="00984230" w:rsidRDefault="00313E9C" w:rsidP="00313E9C">
            <w:pPr>
              <w:rPr>
                <w:rFonts w:ascii="Times New Roman" w:hAnsi="Times New Roman" w:cs="Times New Roman"/>
                <w:b/>
                <w:bCs/>
                <w:sz w:val="24"/>
                <w:szCs w:val="24"/>
              </w:rPr>
            </w:pPr>
            <w:r w:rsidRPr="00984230">
              <w:rPr>
                <w:rFonts w:ascii="Times New Roman" w:hAnsi="Times New Roman" w:cs="Times New Roman"/>
                <w:b/>
                <w:bCs/>
                <w:sz w:val="24"/>
                <w:szCs w:val="24"/>
              </w:rPr>
              <w:t>p-Value</w:t>
            </w:r>
          </w:p>
        </w:tc>
      </w:tr>
      <w:tr w:rsidR="00984230" w:rsidRPr="00984230" w14:paraId="633AE6AF" w14:textId="77777777" w:rsidTr="00313E9C">
        <w:trPr>
          <w:trHeight w:val="216"/>
        </w:trPr>
        <w:tc>
          <w:tcPr>
            <w:tcW w:w="0" w:type="auto"/>
            <w:tcBorders>
              <w:top w:val="single" w:sz="12" w:space="0" w:color="auto"/>
            </w:tcBorders>
            <w:noWrap/>
            <w:tcMar>
              <w:top w:w="15" w:type="dxa"/>
              <w:left w:w="15" w:type="dxa"/>
              <w:bottom w:w="0" w:type="dxa"/>
              <w:right w:w="15" w:type="dxa"/>
            </w:tcMar>
            <w:vAlign w:val="bottom"/>
            <w:hideMark/>
          </w:tcPr>
          <w:p w14:paraId="33213E88"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Brains and Hammers</w:t>
            </w:r>
          </w:p>
        </w:tc>
        <w:tc>
          <w:tcPr>
            <w:tcW w:w="0" w:type="auto"/>
            <w:tcBorders>
              <w:top w:val="single" w:sz="12" w:space="0" w:color="auto"/>
            </w:tcBorders>
            <w:noWrap/>
            <w:tcMar>
              <w:top w:w="15" w:type="dxa"/>
              <w:left w:w="15" w:type="dxa"/>
              <w:bottom w:w="0" w:type="dxa"/>
              <w:right w:w="15" w:type="dxa"/>
            </w:tcMar>
            <w:hideMark/>
          </w:tcPr>
          <w:p w14:paraId="1D68C812"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0.6799</w:t>
            </w:r>
          </w:p>
        </w:tc>
        <w:tc>
          <w:tcPr>
            <w:tcW w:w="0" w:type="auto"/>
            <w:tcBorders>
              <w:top w:val="single" w:sz="12" w:space="0" w:color="auto"/>
            </w:tcBorders>
            <w:noWrap/>
            <w:tcMar>
              <w:top w:w="15" w:type="dxa"/>
              <w:left w:w="15" w:type="dxa"/>
              <w:bottom w:w="0" w:type="dxa"/>
              <w:right w:w="15" w:type="dxa"/>
            </w:tcMar>
            <w:hideMark/>
          </w:tcPr>
          <w:p w14:paraId="57D00ACB"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0.0000</w:t>
            </w:r>
          </w:p>
        </w:tc>
      </w:tr>
      <w:tr w:rsidR="00984230" w:rsidRPr="00984230" w14:paraId="54CEA1BB" w14:textId="77777777" w:rsidTr="00313E9C">
        <w:trPr>
          <w:trHeight w:val="216"/>
        </w:trPr>
        <w:tc>
          <w:tcPr>
            <w:tcW w:w="0" w:type="auto"/>
            <w:noWrap/>
            <w:tcMar>
              <w:top w:w="15" w:type="dxa"/>
              <w:left w:w="15" w:type="dxa"/>
              <w:bottom w:w="0" w:type="dxa"/>
              <w:right w:w="15" w:type="dxa"/>
            </w:tcMar>
            <w:vAlign w:val="bottom"/>
            <w:hideMark/>
          </w:tcPr>
          <w:p w14:paraId="65B0B8B7"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Hillside</w:t>
            </w:r>
          </w:p>
        </w:tc>
        <w:tc>
          <w:tcPr>
            <w:tcW w:w="0" w:type="auto"/>
            <w:noWrap/>
            <w:tcMar>
              <w:top w:w="15" w:type="dxa"/>
              <w:left w:w="15" w:type="dxa"/>
              <w:bottom w:w="0" w:type="dxa"/>
              <w:right w:w="15" w:type="dxa"/>
            </w:tcMar>
            <w:hideMark/>
          </w:tcPr>
          <w:p w14:paraId="47AB28F6"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0.2393</w:t>
            </w:r>
          </w:p>
        </w:tc>
        <w:tc>
          <w:tcPr>
            <w:tcW w:w="0" w:type="auto"/>
            <w:noWrap/>
            <w:tcMar>
              <w:top w:w="15" w:type="dxa"/>
              <w:left w:w="15" w:type="dxa"/>
              <w:bottom w:w="0" w:type="dxa"/>
              <w:right w:w="15" w:type="dxa"/>
            </w:tcMar>
            <w:hideMark/>
          </w:tcPr>
          <w:p w14:paraId="0C4F2F1A" w14:textId="77777777" w:rsidR="00313E9C" w:rsidRPr="00984230" w:rsidRDefault="00313E9C" w:rsidP="00313E9C">
            <w:pPr>
              <w:rPr>
                <w:rFonts w:ascii="Times New Roman" w:hAnsi="Times New Roman" w:cs="Times New Roman"/>
                <w:sz w:val="24"/>
                <w:szCs w:val="24"/>
              </w:rPr>
            </w:pPr>
            <w:r w:rsidRPr="00984230">
              <w:rPr>
                <w:rFonts w:ascii="Times New Roman" w:hAnsi="Times New Roman" w:cs="Times New Roman"/>
                <w:sz w:val="24"/>
                <w:szCs w:val="24"/>
              </w:rPr>
              <w:t>0.0154</w:t>
            </w:r>
          </w:p>
        </w:tc>
      </w:tr>
    </w:tbl>
    <w:p w14:paraId="161F5FFF" w14:textId="77777777" w:rsidR="00313E9C" w:rsidRPr="00984230" w:rsidRDefault="00313E9C" w:rsidP="00313E9C">
      <w:pPr>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 xml:space="preserve"> Source: Author’s computation from field survey data.</w:t>
      </w:r>
    </w:p>
    <w:p w14:paraId="4CB2840A" w14:textId="0D8488C5"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That facilities satisfaction and housing satisfaction are more correlated in the private estate than in the public estate is not surprising. This is because the quality of facilities provided is likely to be higher in the private estate, given the relatively higher housing costs when compared to the public estate. Yet, merely correlating facilities satisfaction with housing satisfaction only gives partial information, because it does not reveal the causal nature of the relationship between them. For instance, some authors suggest the facilities provided in a housing unit contribute substantially to the overall housing satisfaction (Ren and Folmer, 2016; Lin and Li, 2017; Azimi and Esmaeilzadeh, 2017</w:t>
      </w:r>
      <w:r w:rsidR="00137E3A" w:rsidRPr="00984230">
        <w:rPr>
          <w:rFonts w:ascii="Times New Roman" w:hAnsi="Times New Roman" w:cs="Times New Roman"/>
          <w:bCs/>
          <w:sz w:val="24"/>
          <w:szCs w:val="24"/>
        </w:rPr>
        <w:t xml:space="preserve">; </w:t>
      </w:r>
      <w:r w:rsidR="00137E3A" w:rsidRPr="00984230">
        <w:rPr>
          <w:rFonts w:ascii="Times New Roman" w:hAnsi="Times New Roman" w:cs="Times New Roman"/>
          <w:sz w:val="24"/>
          <w:szCs w:val="24"/>
        </w:rPr>
        <w:t>Jimoh &amp; Balogun, 2022</w:t>
      </w:r>
      <w:r w:rsidRPr="00984230">
        <w:rPr>
          <w:rFonts w:ascii="Times New Roman" w:hAnsi="Times New Roman" w:cs="Times New Roman"/>
          <w:bCs/>
          <w:sz w:val="24"/>
          <w:szCs w:val="24"/>
        </w:rPr>
        <w:t xml:space="preserve">). Hence, facilities satisfaction is likely to contribute significantly to explaining housing satisfaction. An ordinal logistic regression analysis was therefore performed to test if indeed, facilities satisfaction contributes to housing satisfaction, an approach that has been adopted by past studies (e.g., Buys and Miller, 2013). To compute an </w:t>
      </w:r>
      <w:r w:rsidRPr="00984230">
        <w:rPr>
          <w:rFonts w:ascii="Times New Roman" w:hAnsi="Times New Roman" w:cs="Times New Roman"/>
          <w:bCs/>
          <w:sz w:val="24"/>
          <w:szCs w:val="24"/>
        </w:rPr>
        <w:lastRenderedPageBreak/>
        <w:t>ordinal variable for housing satisfaction, a similar approach used to compute facilities satisfaction is adopted. The composite scores of the responses on the housing satisfaction scale are thus calculated, after which these scores are categorized into three quantiles with the highest and lowest representing high and low satisfaction respectively. The middle quantile (i.e., quantile 2) therefore, represents moderate housing satisfaction.</w:t>
      </w:r>
    </w:p>
    <w:p w14:paraId="77805BA1" w14:textId="0C4AA071" w:rsidR="00313E9C" w:rsidRPr="00984230" w:rsidRDefault="00313E9C"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To account for other factors that may influence housing satisfaction other than facilities satisfaction, control variables representing demographic and socioeconomic characteristics of the surveyed households are included in the regression in line with existing st</w:t>
      </w:r>
      <w:r w:rsidR="00CA1FE4" w:rsidRPr="00984230">
        <w:rPr>
          <w:rFonts w:ascii="Times New Roman" w:hAnsi="Times New Roman" w:cs="Times New Roman"/>
          <w:bCs/>
          <w:sz w:val="24"/>
          <w:szCs w:val="24"/>
        </w:rPr>
        <w:t>udies. The result of the ordinal</w:t>
      </w:r>
      <w:r w:rsidRPr="00984230">
        <w:rPr>
          <w:rFonts w:ascii="Times New Roman" w:hAnsi="Times New Roman" w:cs="Times New Roman"/>
          <w:bCs/>
          <w:sz w:val="24"/>
          <w:szCs w:val="24"/>
        </w:rPr>
        <w:t xml:space="preserve"> logistic regression (see Table </w:t>
      </w:r>
      <w:r w:rsidR="000F7688">
        <w:rPr>
          <w:rFonts w:ascii="Times New Roman" w:hAnsi="Times New Roman" w:cs="Times New Roman"/>
          <w:bCs/>
          <w:sz w:val="24"/>
          <w:szCs w:val="24"/>
        </w:rPr>
        <w:t>6</w:t>
      </w:r>
      <w:r w:rsidRPr="00984230">
        <w:rPr>
          <w:rFonts w:ascii="Times New Roman" w:hAnsi="Times New Roman" w:cs="Times New Roman"/>
          <w:bCs/>
          <w:sz w:val="24"/>
          <w:szCs w:val="24"/>
        </w:rPr>
        <w:t>) attest</w:t>
      </w:r>
      <w:r w:rsidR="009D4933" w:rsidRPr="00984230">
        <w:rPr>
          <w:rFonts w:ascii="Times New Roman" w:hAnsi="Times New Roman" w:cs="Times New Roman"/>
          <w:bCs/>
          <w:sz w:val="24"/>
          <w:szCs w:val="24"/>
        </w:rPr>
        <w:t>ed</w:t>
      </w:r>
      <w:r w:rsidRPr="00984230">
        <w:rPr>
          <w:rFonts w:ascii="Times New Roman" w:hAnsi="Times New Roman" w:cs="Times New Roman"/>
          <w:bCs/>
          <w:sz w:val="24"/>
          <w:szCs w:val="24"/>
        </w:rPr>
        <w:t xml:space="preserve"> that indeed, facilities satisfaction significantly </w:t>
      </w:r>
      <w:r w:rsidR="009D4933" w:rsidRPr="00984230">
        <w:rPr>
          <w:rFonts w:ascii="Times New Roman" w:hAnsi="Times New Roman" w:cs="Times New Roman"/>
          <w:bCs/>
          <w:sz w:val="24"/>
          <w:szCs w:val="24"/>
        </w:rPr>
        <w:t xml:space="preserve">influences housing satisfaction </w:t>
      </w:r>
      <w:r w:rsidRPr="00984230">
        <w:rPr>
          <w:rFonts w:ascii="Times New Roman" w:hAnsi="Times New Roman" w:cs="Times New Roman"/>
          <w:bCs/>
          <w:sz w:val="24"/>
          <w:szCs w:val="24"/>
        </w:rPr>
        <w:t>positive</w:t>
      </w:r>
      <w:r w:rsidR="009D4933" w:rsidRPr="00984230">
        <w:rPr>
          <w:rFonts w:ascii="Times New Roman" w:hAnsi="Times New Roman" w:cs="Times New Roman"/>
          <w:bCs/>
          <w:sz w:val="24"/>
          <w:szCs w:val="24"/>
        </w:rPr>
        <w:t>ly</w:t>
      </w:r>
      <w:r w:rsidRPr="00984230">
        <w:rPr>
          <w:rFonts w:ascii="Times New Roman" w:hAnsi="Times New Roman" w:cs="Times New Roman"/>
          <w:bCs/>
          <w:sz w:val="24"/>
          <w:szCs w:val="24"/>
        </w:rPr>
        <w:t xml:space="preserve">. In fact, the odds in </w:t>
      </w:r>
      <w:proofErr w:type="spellStart"/>
      <w:r w:rsidRPr="00984230">
        <w:rPr>
          <w:rFonts w:ascii="Times New Roman" w:hAnsi="Times New Roman" w:cs="Times New Roman"/>
          <w:bCs/>
          <w:sz w:val="24"/>
          <w:szCs w:val="24"/>
        </w:rPr>
        <w:t>favour</w:t>
      </w:r>
      <w:proofErr w:type="spellEnd"/>
      <w:r w:rsidRPr="00984230">
        <w:rPr>
          <w:rFonts w:ascii="Times New Roman" w:hAnsi="Times New Roman" w:cs="Times New Roman"/>
          <w:bCs/>
          <w:sz w:val="24"/>
          <w:szCs w:val="24"/>
        </w:rPr>
        <w:t xml:space="preserve"> of experiencing greater housing satisfaction increases with higher facilities satisfaction levels. Among the control variables included, age group of household head, duration of stay, household income, and housing type are significant determinants of housing satisfaction.</w:t>
      </w:r>
      <w:r w:rsidR="001D2551" w:rsidRPr="00984230">
        <w:rPr>
          <w:rFonts w:ascii="Times New Roman" w:hAnsi="Times New Roman" w:cs="Times New Roman"/>
          <w:bCs/>
          <w:sz w:val="24"/>
          <w:szCs w:val="24"/>
        </w:rPr>
        <w:t xml:space="preserve"> </w:t>
      </w:r>
    </w:p>
    <w:p w14:paraId="12483430" w14:textId="31589633" w:rsidR="001D2551" w:rsidRPr="00984230" w:rsidRDefault="001D2551" w:rsidP="001D2551">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The findings specifically show that higher facilities satisfaction, leads to higher housing satisfaction. In specific terms, the odds of experiencing higher housing satisfaction among respondents that exhibit moderate facilities satisfaction is more than 3 times that of respondents that experienced low facilities satisfaction. Among respondents that experienced high facilities satisfaction, the odds of experiencing higher housing satisfaction are nearly 8 times greater than that of respondents who experienced low facilities satisfaction. Similar findings have been previously documented which show a positive link between facilities and housing satisfaction (e.g., Mohit and Mahfoud, 2015; Byun and Ha, 2016;</w:t>
      </w:r>
      <w:r w:rsidR="00137E3A" w:rsidRPr="00984230">
        <w:rPr>
          <w:rFonts w:ascii="Times New Roman" w:hAnsi="Times New Roman" w:cs="Times New Roman"/>
          <w:bCs/>
          <w:sz w:val="24"/>
          <w:szCs w:val="24"/>
        </w:rPr>
        <w:t xml:space="preserve"> </w:t>
      </w:r>
      <w:proofErr w:type="spellStart"/>
      <w:r w:rsidR="00137E3A" w:rsidRPr="00984230">
        <w:rPr>
          <w:rFonts w:ascii="Times New Roman" w:hAnsi="Times New Roman" w:cs="Times New Roman"/>
          <w:sz w:val="24"/>
          <w:szCs w:val="24"/>
        </w:rPr>
        <w:t>Jimoh</w:t>
      </w:r>
      <w:proofErr w:type="spellEnd"/>
      <w:r w:rsidR="00137E3A" w:rsidRPr="00984230">
        <w:rPr>
          <w:rFonts w:ascii="Times New Roman" w:hAnsi="Times New Roman" w:cs="Times New Roman"/>
          <w:sz w:val="24"/>
          <w:szCs w:val="24"/>
        </w:rPr>
        <w:t xml:space="preserve"> &amp; </w:t>
      </w:r>
      <w:proofErr w:type="spellStart"/>
      <w:r w:rsidR="00137E3A" w:rsidRPr="00984230">
        <w:rPr>
          <w:rFonts w:ascii="Times New Roman" w:hAnsi="Times New Roman" w:cs="Times New Roman"/>
          <w:sz w:val="24"/>
          <w:szCs w:val="24"/>
        </w:rPr>
        <w:t>Otokiti</w:t>
      </w:r>
      <w:proofErr w:type="spellEnd"/>
      <w:r w:rsidR="00137E3A" w:rsidRPr="00984230">
        <w:rPr>
          <w:rFonts w:ascii="Times New Roman" w:hAnsi="Times New Roman" w:cs="Times New Roman"/>
          <w:sz w:val="24"/>
          <w:szCs w:val="24"/>
        </w:rPr>
        <w:t>, 2022;</w:t>
      </w:r>
      <w:r w:rsidRPr="00984230">
        <w:rPr>
          <w:rFonts w:ascii="Times New Roman" w:hAnsi="Times New Roman" w:cs="Times New Roman"/>
          <w:bCs/>
          <w:sz w:val="24"/>
          <w:szCs w:val="24"/>
        </w:rPr>
        <w:t xml:space="preserve"> Ren and Folmer, 2016; Lin and Li</w:t>
      </w:r>
      <w:r w:rsidR="00AD3370" w:rsidRPr="00984230">
        <w:rPr>
          <w:rFonts w:ascii="Times New Roman" w:hAnsi="Times New Roman" w:cs="Times New Roman"/>
          <w:bCs/>
          <w:sz w:val="24"/>
          <w:szCs w:val="24"/>
        </w:rPr>
        <w:t>, 2017</w:t>
      </w:r>
      <w:r w:rsidRPr="00984230">
        <w:rPr>
          <w:rFonts w:ascii="Times New Roman" w:hAnsi="Times New Roman" w:cs="Times New Roman"/>
          <w:bCs/>
          <w:sz w:val="24"/>
          <w:szCs w:val="24"/>
        </w:rPr>
        <w:t>).</w:t>
      </w:r>
    </w:p>
    <w:p w14:paraId="7706E349" w14:textId="77777777" w:rsidR="001D2551" w:rsidRPr="00984230" w:rsidRDefault="00CA1FE4" w:rsidP="00313E9C">
      <w:pPr>
        <w:spacing w:line="360" w:lineRule="auto"/>
        <w:jc w:val="both"/>
        <w:rPr>
          <w:rFonts w:ascii="Times New Roman" w:hAnsi="Times New Roman" w:cs="Times New Roman"/>
          <w:bCs/>
          <w:sz w:val="24"/>
          <w:szCs w:val="24"/>
        </w:rPr>
      </w:pPr>
      <w:r w:rsidRPr="00984230">
        <w:rPr>
          <w:rFonts w:ascii="Times New Roman" w:hAnsi="Times New Roman" w:cs="Times New Roman"/>
          <w:bCs/>
          <w:sz w:val="24"/>
          <w:szCs w:val="24"/>
        </w:rPr>
        <w:t>With respect</w:t>
      </w:r>
      <w:r w:rsidR="001D2551" w:rsidRPr="00984230">
        <w:rPr>
          <w:rFonts w:ascii="Times New Roman" w:hAnsi="Times New Roman" w:cs="Times New Roman"/>
          <w:bCs/>
          <w:sz w:val="24"/>
          <w:szCs w:val="24"/>
        </w:rPr>
        <w:t xml:space="preserve"> to the control variables included in the ordinal regression, the age of household head seems to be negatively associated with housing satisfaction. For instance, households where the head is aged 41-50 have around 57% less odds of experiencing higher housing satisfaction when compared to households where the head is aged 25-40. In like manner, households where the head is aged 51 and above have 70% less chances of experiencing higher housing satisfaction when compared with households where the head is aged 25-40. However, only in the 51+ category is housing satisfaction significantly different. The duration of stay in the current apartment is also a significant determinant of housing satisfaction as shown in the ordinal regression, but housing </w:t>
      </w:r>
      <w:r w:rsidR="001D2551" w:rsidRPr="00984230">
        <w:rPr>
          <w:rFonts w:ascii="Times New Roman" w:hAnsi="Times New Roman" w:cs="Times New Roman"/>
          <w:bCs/>
          <w:sz w:val="24"/>
          <w:szCs w:val="24"/>
        </w:rPr>
        <w:lastRenderedPageBreak/>
        <w:t>satisfaction seems to decrease with duration of stay</w:t>
      </w:r>
      <w:r w:rsidR="0094251D" w:rsidRPr="00984230">
        <w:rPr>
          <w:rFonts w:ascii="Times New Roman" w:hAnsi="Times New Roman" w:cs="Times New Roman"/>
          <w:bCs/>
          <w:sz w:val="24"/>
          <w:szCs w:val="24"/>
        </w:rPr>
        <w:t xml:space="preserve"> (see table 7)</w:t>
      </w:r>
      <w:r w:rsidR="001D2551" w:rsidRPr="00984230">
        <w:rPr>
          <w:rFonts w:ascii="Times New Roman" w:hAnsi="Times New Roman" w:cs="Times New Roman"/>
          <w:bCs/>
          <w:sz w:val="24"/>
          <w:szCs w:val="24"/>
        </w:rPr>
        <w:t xml:space="preserve">. For instance, households that have resided for 4-7 years in their current residence have around 21% less odds of experiencing higher housing satisfaction when compared to households that have resided in their residence for 1-3 years. Likewise, households that have resided in their current houses for 8 years and more have around 67% less odds of experiencing higher housing satisfaction when compared to households that have resided in their current housing for 1-3 years. This finding contradicts those of some previous studies (e.g., Mohit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2010; </w:t>
      </w:r>
      <w:proofErr w:type="spellStart"/>
      <w:r w:rsidR="001D2551" w:rsidRPr="00984230">
        <w:rPr>
          <w:rFonts w:ascii="Times New Roman" w:hAnsi="Times New Roman" w:cs="Times New Roman"/>
          <w:bCs/>
          <w:sz w:val="24"/>
          <w:szCs w:val="24"/>
        </w:rPr>
        <w:t>Fakare</w:t>
      </w:r>
      <w:proofErr w:type="spellEnd"/>
      <w:r w:rsidR="001D2551" w:rsidRPr="00984230">
        <w:rPr>
          <w:rFonts w:ascii="Times New Roman" w:hAnsi="Times New Roman" w:cs="Times New Roman"/>
          <w:bCs/>
          <w:sz w:val="24"/>
          <w:szCs w:val="24"/>
        </w:rPr>
        <w:t xml:space="preserve">, 2018). There are however, some studies that have reported similar findings (e.g., </w:t>
      </w:r>
      <w:proofErr w:type="spellStart"/>
      <w:r w:rsidR="001D2551" w:rsidRPr="00984230">
        <w:rPr>
          <w:rFonts w:ascii="Times New Roman" w:hAnsi="Times New Roman" w:cs="Times New Roman"/>
          <w:bCs/>
          <w:sz w:val="24"/>
          <w:szCs w:val="24"/>
        </w:rPr>
        <w:t>Ibem</w:t>
      </w:r>
      <w:proofErr w:type="spellEnd"/>
      <w:r w:rsidR="001D2551" w:rsidRPr="00984230">
        <w:rPr>
          <w:rFonts w:ascii="Times New Roman" w:hAnsi="Times New Roman" w:cs="Times New Roman"/>
          <w:bCs/>
          <w:sz w:val="24"/>
          <w:szCs w:val="24"/>
        </w:rPr>
        <w:t xml:space="preserve"> and </w:t>
      </w:r>
      <w:proofErr w:type="spellStart"/>
      <w:r w:rsidR="001D2551" w:rsidRPr="00984230">
        <w:rPr>
          <w:rFonts w:ascii="Times New Roman" w:hAnsi="Times New Roman" w:cs="Times New Roman"/>
          <w:bCs/>
          <w:sz w:val="24"/>
          <w:szCs w:val="24"/>
        </w:rPr>
        <w:t>Aduwo</w:t>
      </w:r>
      <w:proofErr w:type="spellEnd"/>
      <w:r w:rsidR="001D2551" w:rsidRPr="00984230">
        <w:rPr>
          <w:rFonts w:ascii="Times New Roman" w:hAnsi="Times New Roman" w:cs="Times New Roman"/>
          <w:bCs/>
          <w:sz w:val="24"/>
          <w:szCs w:val="24"/>
        </w:rPr>
        <w:t xml:space="preserve">, 2013; </w:t>
      </w:r>
      <w:proofErr w:type="spellStart"/>
      <w:r w:rsidR="001D2551" w:rsidRPr="00984230">
        <w:rPr>
          <w:rFonts w:ascii="Times New Roman" w:hAnsi="Times New Roman" w:cs="Times New Roman"/>
          <w:bCs/>
          <w:sz w:val="24"/>
          <w:szCs w:val="24"/>
        </w:rPr>
        <w:t>Dinc</w:t>
      </w:r>
      <w:proofErr w:type="spellEnd"/>
      <w:r w:rsidR="001D2551" w:rsidRPr="00984230">
        <w:rPr>
          <w:rFonts w:ascii="Times New Roman" w:hAnsi="Times New Roman" w:cs="Times New Roman"/>
          <w:bCs/>
          <w:sz w:val="24"/>
          <w:szCs w:val="24"/>
        </w:rPr>
        <w:t xml:space="preserve"> </w:t>
      </w:r>
      <w:r w:rsidR="001D2551" w:rsidRPr="00984230">
        <w:rPr>
          <w:rFonts w:ascii="Times New Roman" w:hAnsi="Times New Roman" w:cs="Times New Roman"/>
          <w:bCs/>
          <w:i/>
          <w:sz w:val="24"/>
          <w:szCs w:val="24"/>
        </w:rPr>
        <w:t>et al.</w:t>
      </w:r>
      <w:r w:rsidR="001D2551" w:rsidRPr="00984230">
        <w:rPr>
          <w:rFonts w:ascii="Times New Roman" w:hAnsi="Times New Roman" w:cs="Times New Roman"/>
          <w:bCs/>
          <w:sz w:val="24"/>
          <w:szCs w:val="24"/>
        </w:rPr>
        <w:t xml:space="preserve">, 2013; Li and Wu, 2013). The influence of income was also shown to be significant on housing satisfaction as documented in previous research (e.g., Ren and Folmer, 2016; Lin and Li, 2017; </w:t>
      </w:r>
      <w:proofErr w:type="spellStart"/>
      <w:r w:rsidR="001D2551" w:rsidRPr="00984230">
        <w:rPr>
          <w:rFonts w:ascii="Times New Roman" w:hAnsi="Times New Roman" w:cs="Times New Roman"/>
          <w:bCs/>
          <w:sz w:val="24"/>
          <w:szCs w:val="24"/>
        </w:rPr>
        <w:t>Fakare</w:t>
      </w:r>
      <w:proofErr w:type="spellEnd"/>
      <w:r w:rsidR="001D2551" w:rsidRPr="00984230">
        <w:rPr>
          <w:rFonts w:ascii="Times New Roman" w:hAnsi="Times New Roman" w:cs="Times New Roman"/>
          <w:bCs/>
          <w:sz w:val="24"/>
          <w:szCs w:val="24"/>
        </w:rPr>
        <w:t>, 2018). Households that earn more than ₦250,000 have nearly 4 times more odds of experiencing higher housing satisfaction when compared to those that earn from ₦100,000 to ₦200,000.</w:t>
      </w:r>
    </w:p>
    <w:p w14:paraId="5E4A5D28" w14:textId="77777777" w:rsidR="00313E9C" w:rsidRPr="00984230" w:rsidRDefault="0094251D" w:rsidP="00313E9C">
      <w:pPr>
        <w:pStyle w:val="Caption"/>
        <w:keepNext/>
        <w:tabs>
          <w:tab w:val="left" w:pos="8931"/>
          <w:tab w:val="right" w:pos="9360"/>
        </w:tabs>
        <w:spacing w:after="0"/>
        <w:jc w:val="both"/>
        <w:rPr>
          <w:rFonts w:ascii="Times New Roman" w:hAnsi="Times New Roman" w:cs="Times New Roman"/>
          <w:i w:val="0"/>
          <w:iCs w:val="0"/>
          <w:color w:val="auto"/>
          <w:sz w:val="24"/>
          <w:szCs w:val="24"/>
        </w:rPr>
      </w:pPr>
      <w:bookmarkStart w:id="16" w:name="_Toc88638907"/>
      <w:r w:rsidRPr="00984230">
        <w:rPr>
          <w:rFonts w:ascii="Times New Roman" w:hAnsi="Times New Roman" w:cs="Times New Roman"/>
          <w:b/>
          <w:bCs/>
          <w:i w:val="0"/>
          <w:iCs w:val="0"/>
          <w:color w:val="auto"/>
          <w:sz w:val="24"/>
          <w:szCs w:val="24"/>
        </w:rPr>
        <w:t xml:space="preserve">Table 7. </w:t>
      </w:r>
      <w:r w:rsidR="00313E9C" w:rsidRPr="00984230">
        <w:rPr>
          <w:rFonts w:ascii="Times New Roman" w:hAnsi="Times New Roman" w:cs="Times New Roman"/>
          <w:i w:val="0"/>
          <w:iCs w:val="0"/>
          <w:color w:val="auto"/>
          <w:sz w:val="24"/>
          <w:szCs w:val="24"/>
        </w:rPr>
        <w:t>Ordinal Logistic Regression Result of Housing Satisfaction</w:t>
      </w:r>
      <w:bookmarkEnd w:id="16"/>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3606"/>
        <w:gridCol w:w="836"/>
        <w:gridCol w:w="1383"/>
        <w:gridCol w:w="756"/>
        <w:gridCol w:w="836"/>
        <w:gridCol w:w="1030"/>
      </w:tblGrid>
      <w:tr w:rsidR="00984230" w:rsidRPr="00984230" w14:paraId="281408E2" w14:textId="77777777" w:rsidTr="00313E9C">
        <w:trPr>
          <w:trHeight w:val="315"/>
        </w:trPr>
        <w:tc>
          <w:tcPr>
            <w:tcW w:w="3960" w:type="dxa"/>
            <w:gridSpan w:val="2"/>
            <w:tcBorders>
              <w:top w:val="single" w:sz="12" w:space="0" w:color="auto"/>
              <w:bottom w:val="single" w:sz="12" w:space="0" w:color="auto"/>
            </w:tcBorders>
            <w:noWrap/>
            <w:hideMark/>
          </w:tcPr>
          <w:p w14:paraId="65E4A843" w14:textId="77777777" w:rsidR="00313E9C" w:rsidRPr="00984230" w:rsidRDefault="00313E9C" w:rsidP="00313E9C">
            <w:pPr>
              <w:jc w:val="both"/>
              <w:rPr>
                <w:b/>
                <w:bCs/>
              </w:rPr>
            </w:pPr>
            <w:bookmarkStart w:id="17" w:name="_Hlk83389273"/>
            <w:r w:rsidRPr="00984230">
              <w:rPr>
                <w:b/>
                <w:bCs/>
              </w:rPr>
              <w:t>Estimate</w:t>
            </w:r>
          </w:p>
        </w:tc>
        <w:tc>
          <w:tcPr>
            <w:tcW w:w="836" w:type="dxa"/>
            <w:tcBorders>
              <w:top w:val="single" w:sz="12" w:space="0" w:color="auto"/>
              <w:bottom w:val="single" w:sz="12" w:space="0" w:color="auto"/>
            </w:tcBorders>
          </w:tcPr>
          <w:p w14:paraId="1017FF4A" w14:textId="77777777" w:rsidR="00313E9C" w:rsidRPr="00984230" w:rsidRDefault="00313E9C" w:rsidP="00313E9C">
            <w:pPr>
              <w:jc w:val="both"/>
              <w:rPr>
                <w:b/>
                <w:bCs/>
              </w:rPr>
            </w:pPr>
            <w:r w:rsidRPr="00984230">
              <w:rPr>
                <w:b/>
                <w:bCs/>
              </w:rPr>
              <w:t>Coeff.</w:t>
            </w:r>
          </w:p>
        </w:tc>
        <w:tc>
          <w:tcPr>
            <w:tcW w:w="0" w:type="auto"/>
            <w:tcBorders>
              <w:top w:val="single" w:sz="12" w:space="0" w:color="auto"/>
              <w:bottom w:val="single" w:sz="12" w:space="0" w:color="auto"/>
            </w:tcBorders>
            <w:noWrap/>
            <w:hideMark/>
          </w:tcPr>
          <w:p w14:paraId="03A97169" w14:textId="77777777" w:rsidR="00313E9C" w:rsidRPr="00984230" w:rsidRDefault="00313E9C" w:rsidP="00313E9C">
            <w:pPr>
              <w:jc w:val="both"/>
              <w:rPr>
                <w:b/>
                <w:bCs/>
              </w:rPr>
            </w:pPr>
            <w:r w:rsidRPr="00984230">
              <w:rPr>
                <w:b/>
                <w:bCs/>
              </w:rPr>
              <w:t>Odds Ratio</w:t>
            </w:r>
          </w:p>
        </w:tc>
        <w:tc>
          <w:tcPr>
            <w:tcW w:w="0" w:type="auto"/>
            <w:tcBorders>
              <w:top w:val="single" w:sz="12" w:space="0" w:color="auto"/>
              <w:bottom w:val="single" w:sz="12" w:space="0" w:color="auto"/>
            </w:tcBorders>
            <w:noWrap/>
            <w:hideMark/>
          </w:tcPr>
          <w:p w14:paraId="16706D1D" w14:textId="77777777" w:rsidR="00313E9C" w:rsidRPr="00984230" w:rsidRDefault="00313E9C" w:rsidP="00313E9C">
            <w:pPr>
              <w:jc w:val="both"/>
              <w:rPr>
                <w:b/>
                <w:bCs/>
              </w:rPr>
            </w:pPr>
            <w:r w:rsidRPr="00984230">
              <w:rPr>
                <w:b/>
                <w:bCs/>
              </w:rPr>
              <w:t>SE</w:t>
            </w:r>
          </w:p>
        </w:tc>
        <w:tc>
          <w:tcPr>
            <w:tcW w:w="0" w:type="auto"/>
            <w:tcBorders>
              <w:top w:val="single" w:sz="12" w:space="0" w:color="auto"/>
              <w:bottom w:val="single" w:sz="12" w:space="0" w:color="auto"/>
            </w:tcBorders>
            <w:noWrap/>
            <w:hideMark/>
          </w:tcPr>
          <w:p w14:paraId="7216AC34" w14:textId="77777777" w:rsidR="00313E9C" w:rsidRPr="00984230" w:rsidRDefault="00313E9C" w:rsidP="00313E9C">
            <w:pPr>
              <w:jc w:val="both"/>
              <w:rPr>
                <w:b/>
                <w:bCs/>
              </w:rPr>
            </w:pPr>
            <w:r w:rsidRPr="00984230">
              <w:rPr>
                <w:b/>
                <w:bCs/>
              </w:rPr>
              <w:t>Z</w:t>
            </w:r>
          </w:p>
        </w:tc>
        <w:tc>
          <w:tcPr>
            <w:tcW w:w="0" w:type="auto"/>
            <w:tcBorders>
              <w:top w:val="single" w:sz="12" w:space="0" w:color="auto"/>
              <w:bottom w:val="single" w:sz="12" w:space="0" w:color="auto"/>
            </w:tcBorders>
            <w:noWrap/>
            <w:hideMark/>
          </w:tcPr>
          <w:p w14:paraId="6AD92958" w14:textId="77777777" w:rsidR="00313E9C" w:rsidRPr="00984230" w:rsidRDefault="00313E9C" w:rsidP="00313E9C">
            <w:pPr>
              <w:jc w:val="both"/>
              <w:rPr>
                <w:b/>
                <w:bCs/>
              </w:rPr>
            </w:pPr>
            <w:r w:rsidRPr="00984230">
              <w:rPr>
                <w:b/>
                <w:bCs/>
              </w:rPr>
              <w:t>p-Value</w:t>
            </w:r>
          </w:p>
        </w:tc>
      </w:tr>
      <w:tr w:rsidR="00984230" w:rsidRPr="00984230" w14:paraId="0D00A350" w14:textId="77777777" w:rsidTr="00313E9C">
        <w:trPr>
          <w:trHeight w:val="315"/>
        </w:trPr>
        <w:tc>
          <w:tcPr>
            <w:tcW w:w="0" w:type="auto"/>
            <w:gridSpan w:val="5"/>
            <w:tcBorders>
              <w:top w:val="single" w:sz="12" w:space="0" w:color="auto"/>
            </w:tcBorders>
            <w:noWrap/>
            <w:hideMark/>
          </w:tcPr>
          <w:p w14:paraId="23A59FF1" w14:textId="77777777" w:rsidR="00313E9C" w:rsidRPr="00984230" w:rsidRDefault="00313E9C" w:rsidP="00313E9C">
            <w:pPr>
              <w:jc w:val="both"/>
              <w:rPr>
                <w:b/>
                <w:bCs/>
                <w:i/>
                <w:iCs/>
              </w:rPr>
            </w:pPr>
            <w:r w:rsidRPr="00984230">
              <w:rPr>
                <w:b/>
                <w:bCs/>
                <w:i/>
                <w:iCs/>
              </w:rPr>
              <w:t>Facilities Satisfaction (Ref: Low)</w:t>
            </w:r>
          </w:p>
        </w:tc>
        <w:tc>
          <w:tcPr>
            <w:tcW w:w="0" w:type="auto"/>
            <w:tcBorders>
              <w:top w:val="single" w:sz="12" w:space="0" w:color="auto"/>
            </w:tcBorders>
            <w:noWrap/>
            <w:hideMark/>
          </w:tcPr>
          <w:p w14:paraId="23F5B23A" w14:textId="77777777" w:rsidR="00313E9C" w:rsidRPr="00984230" w:rsidRDefault="00313E9C" w:rsidP="00313E9C">
            <w:pPr>
              <w:jc w:val="both"/>
              <w:rPr>
                <w:bCs/>
              </w:rPr>
            </w:pPr>
          </w:p>
        </w:tc>
        <w:tc>
          <w:tcPr>
            <w:tcW w:w="0" w:type="auto"/>
            <w:tcBorders>
              <w:top w:val="single" w:sz="12" w:space="0" w:color="auto"/>
            </w:tcBorders>
            <w:noWrap/>
            <w:hideMark/>
          </w:tcPr>
          <w:p w14:paraId="23C30E19" w14:textId="77777777" w:rsidR="00313E9C" w:rsidRPr="00984230" w:rsidRDefault="00313E9C" w:rsidP="00313E9C">
            <w:pPr>
              <w:jc w:val="both"/>
              <w:rPr>
                <w:bCs/>
              </w:rPr>
            </w:pPr>
          </w:p>
        </w:tc>
      </w:tr>
      <w:tr w:rsidR="00984230" w:rsidRPr="00984230" w14:paraId="51EFB3E3" w14:textId="77777777" w:rsidTr="00313E9C">
        <w:trPr>
          <w:trHeight w:val="315"/>
        </w:trPr>
        <w:tc>
          <w:tcPr>
            <w:tcW w:w="0" w:type="auto"/>
            <w:noWrap/>
            <w:hideMark/>
          </w:tcPr>
          <w:p w14:paraId="6C85D973" w14:textId="77777777" w:rsidR="00313E9C" w:rsidRPr="00984230" w:rsidRDefault="00313E9C" w:rsidP="00313E9C">
            <w:pPr>
              <w:jc w:val="both"/>
              <w:rPr>
                <w:bCs/>
              </w:rPr>
            </w:pPr>
          </w:p>
        </w:tc>
        <w:tc>
          <w:tcPr>
            <w:tcW w:w="0" w:type="auto"/>
            <w:noWrap/>
            <w:hideMark/>
          </w:tcPr>
          <w:p w14:paraId="65F4031E" w14:textId="77777777" w:rsidR="00313E9C" w:rsidRPr="00984230" w:rsidRDefault="00313E9C" w:rsidP="00313E9C">
            <w:pPr>
              <w:jc w:val="both"/>
              <w:rPr>
                <w:bCs/>
              </w:rPr>
            </w:pPr>
            <w:r w:rsidRPr="00984230">
              <w:rPr>
                <w:bCs/>
              </w:rPr>
              <w:t>Moderate</w:t>
            </w:r>
          </w:p>
        </w:tc>
        <w:tc>
          <w:tcPr>
            <w:tcW w:w="0" w:type="auto"/>
            <w:noWrap/>
            <w:hideMark/>
          </w:tcPr>
          <w:p w14:paraId="5D2876EE" w14:textId="77777777" w:rsidR="00313E9C" w:rsidRPr="00984230" w:rsidRDefault="00313E9C" w:rsidP="00313E9C">
            <w:pPr>
              <w:jc w:val="both"/>
              <w:rPr>
                <w:bCs/>
              </w:rPr>
            </w:pPr>
            <w:r w:rsidRPr="00984230">
              <w:rPr>
                <w:bCs/>
              </w:rPr>
              <w:t>1.186</w:t>
            </w:r>
          </w:p>
        </w:tc>
        <w:tc>
          <w:tcPr>
            <w:tcW w:w="0" w:type="auto"/>
            <w:noWrap/>
            <w:hideMark/>
          </w:tcPr>
          <w:p w14:paraId="74676AEA" w14:textId="77777777" w:rsidR="00313E9C" w:rsidRPr="00984230" w:rsidRDefault="00313E9C" w:rsidP="00313E9C">
            <w:pPr>
              <w:jc w:val="both"/>
              <w:rPr>
                <w:bCs/>
              </w:rPr>
            </w:pPr>
            <w:r w:rsidRPr="00984230">
              <w:rPr>
                <w:bCs/>
              </w:rPr>
              <w:t>3.275</w:t>
            </w:r>
          </w:p>
        </w:tc>
        <w:tc>
          <w:tcPr>
            <w:tcW w:w="0" w:type="auto"/>
            <w:noWrap/>
            <w:hideMark/>
          </w:tcPr>
          <w:p w14:paraId="3E7D86C6" w14:textId="77777777" w:rsidR="00313E9C" w:rsidRPr="00984230" w:rsidRDefault="00313E9C" w:rsidP="00313E9C">
            <w:pPr>
              <w:jc w:val="both"/>
              <w:rPr>
                <w:bCs/>
              </w:rPr>
            </w:pPr>
            <w:r w:rsidRPr="00984230">
              <w:rPr>
                <w:bCs/>
              </w:rPr>
              <w:t>0.407</w:t>
            </w:r>
          </w:p>
        </w:tc>
        <w:tc>
          <w:tcPr>
            <w:tcW w:w="0" w:type="auto"/>
            <w:noWrap/>
            <w:hideMark/>
          </w:tcPr>
          <w:p w14:paraId="70A825D4" w14:textId="77777777" w:rsidR="00313E9C" w:rsidRPr="00984230" w:rsidRDefault="00313E9C" w:rsidP="00313E9C">
            <w:pPr>
              <w:jc w:val="both"/>
              <w:rPr>
                <w:bCs/>
              </w:rPr>
            </w:pPr>
            <w:r w:rsidRPr="00984230">
              <w:rPr>
                <w:bCs/>
              </w:rPr>
              <w:t>2.913</w:t>
            </w:r>
          </w:p>
        </w:tc>
        <w:tc>
          <w:tcPr>
            <w:tcW w:w="0" w:type="auto"/>
            <w:noWrap/>
            <w:hideMark/>
          </w:tcPr>
          <w:p w14:paraId="7DC0364A" w14:textId="77777777" w:rsidR="00313E9C" w:rsidRPr="00984230" w:rsidRDefault="00313E9C" w:rsidP="00313E9C">
            <w:pPr>
              <w:jc w:val="both"/>
              <w:rPr>
                <w:bCs/>
              </w:rPr>
            </w:pPr>
            <w:r w:rsidRPr="00984230">
              <w:rPr>
                <w:bCs/>
              </w:rPr>
              <w:t>0.004</w:t>
            </w:r>
          </w:p>
        </w:tc>
      </w:tr>
      <w:tr w:rsidR="00984230" w:rsidRPr="00984230" w14:paraId="2B4A0D3C" w14:textId="77777777" w:rsidTr="00313E9C">
        <w:trPr>
          <w:trHeight w:val="315"/>
        </w:trPr>
        <w:tc>
          <w:tcPr>
            <w:tcW w:w="0" w:type="auto"/>
            <w:noWrap/>
            <w:hideMark/>
          </w:tcPr>
          <w:p w14:paraId="73D4E0CE" w14:textId="77777777" w:rsidR="00313E9C" w:rsidRPr="00984230" w:rsidRDefault="00313E9C" w:rsidP="00313E9C">
            <w:pPr>
              <w:jc w:val="both"/>
              <w:rPr>
                <w:bCs/>
              </w:rPr>
            </w:pPr>
          </w:p>
        </w:tc>
        <w:tc>
          <w:tcPr>
            <w:tcW w:w="0" w:type="auto"/>
            <w:noWrap/>
            <w:hideMark/>
          </w:tcPr>
          <w:p w14:paraId="48C13AC4" w14:textId="77777777" w:rsidR="00313E9C" w:rsidRPr="00984230" w:rsidRDefault="00313E9C" w:rsidP="00313E9C">
            <w:pPr>
              <w:jc w:val="both"/>
              <w:rPr>
                <w:bCs/>
              </w:rPr>
            </w:pPr>
            <w:r w:rsidRPr="00984230">
              <w:rPr>
                <w:bCs/>
              </w:rPr>
              <w:t>High</w:t>
            </w:r>
          </w:p>
        </w:tc>
        <w:tc>
          <w:tcPr>
            <w:tcW w:w="0" w:type="auto"/>
            <w:noWrap/>
            <w:hideMark/>
          </w:tcPr>
          <w:p w14:paraId="37F85BD4" w14:textId="77777777" w:rsidR="00313E9C" w:rsidRPr="00984230" w:rsidRDefault="00313E9C" w:rsidP="00313E9C">
            <w:pPr>
              <w:jc w:val="both"/>
              <w:rPr>
                <w:bCs/>
              </w:rPr>
            </w:pPr>
            <w:r w:rsidRPr="00984230">
              <w:rPr>
                <w:bCs/>
              </w:rPr>
              <w:t>2.056</w:t>
            </w:r>
          </w:p>
        </w:tc>
        <w:tc>
          <w:tcPr>
            <w:tcW w:w="0" w:type="auto"/>
            <w:noWrap/>
            <w:hideMark/>
          </w:tcPr>
          <w:p w14:paraId="4DE799B3" w14:textId="77777777" w:rsidR="00313E9C" w:rsidRPr="00984230" w:rsidRDefault="00313E9C" w:rsidP="00313E9C">
            <w:pPr>
              <w:jc w:val="both"/>
              <w:rPr>
                <w:bCs/>
              </w:rPr>
            </w:pPr>
            <w:r w:rsidRPr="00984230">
              <w:rPr>
                <w:bCs/>
              </w:rPr>
              <w:t>7.811</w:t>
            </w:r>
          </w:p>
        </w:tc>
        <w:tc>
          <w:tcPr>
            <w:tcW w:w="0" w:type="auto"/>
            <w:noWrap/>
            <w:hideMark/>
          </w:tcPr>
          <w:p w14:paraId="49003F05" w14:textId="77777777" w:rsidR="00313E9C" w:rsidRPr="00984230" w:rsidRDefault="00313E9C" w:rsidP="00313E9C">
            <w:pPr>
              <w:jc w:val="both"/>
              <w:rPr>
                <w:bCs/>
              </w:rPr>
            </w:pPr>
            <w:r w:rsidRPr="00984230">
              <w:rPr>
                <w:bCs/>
              </w:rPr>
              <w:t>0.498</w:t>
            </w:r>
          </w:p>
        </w:tc>
        <w:tc>
          <w:tcPr>
            <w:tcW w:w="0" w:type="auto"/>
            <w:noWrap/>
            <w:hideMark/>
          </w:tcPr>
          <w:p w14:paraId="297E783D" w14:textId="77777777" w:rsidR="00313E9C" w:rsidRPr="00984230" w:rsidRDefault="00313E9C" w:rsidP="00313E9C">
            <w:pPr>
              <w:jc w:val="both"/>
              <w:rPr>
                <w:bCs/>
              </w:rPr>
            </w:pPr>
            <w:r w:rsidRPr="00984230">
              <w:rPr>
                <w:bCs/>
              </w:rPr>
              <w:t>4.126</w:t>
            </w:r>
          </w:p>
        </w:tc>
        <w:tc>
          <w:tcPr>
            <w:tcW w:w="0" w:type="auto"/>
            <w:noWrap/>
            <w:hideMark/>
          </w:tcPr>
          <w:p w14:paraId="73D77255" w14:textId="77777777" w:rsidR="00313E9C" w:rsidRPr="00984230" w:rsidRDefault="00313E9C" w:rsidP="00313E9C">
            <w:pPr>
              <w:jc w:val="both"/>
              <w:rPr>
                <w:bCs/>
              </w:rPr>
            </w:pPr>
            <w:r w:rsidRPr="00984230">
              <w:rPr>
                <w:bCs/>
              </w:rPr>
              <w:t>&lt; .001</w:t>
            </w:r>
          </w:p>
        </w:tc>
      </w:tr>
      <w:tr w:rsidR="00984230" w:rsidRPr="00984230" w14:paraId="466D1376" w14:textId="77777777" w:rsidTr="00313E9C">
        <w:trPr>
          <w:trHeight w:val="315"/>
        </w:trPr>
        <w:tc>
          <w:tcPr>
            <w:tcW w:w="0" w:type="auto"/>
            <w:gridSpan w:val="4"/>
            <w:noWrap/>
            <w:hideMark/>
          </w:tcPr>
          <w:p w14:paraId="52EA6F11" w14:textId="77777777" w:rsidR="00313E9C" w:rsidRPr="00984230" w:rsidRDefault="00313E9C" w:rsidP="00313E9C">
            <w:pPr>
              <w:jc w:val="both"/>
              <w:rPr>
                <w:b/>
                <w:bCs/>
                <w:i/>
                <w:iCs/>
              </w:rPr>
            </w:pPr>
            <w:r w:rsidRPr="00984230">
              <w:rPr>
                <w:b/>
                <w:bCs/>
                <w:i/>
                <w:iCs/>
              </w:rPr>
              <w:t>Age Groups (Ref: 25-40 Years)</w:t>
            </w:r>
          </w:p>
        </w:tc>
        <w:tc>
          <w:tcPr>
            <w:tcW w:w="0" w:type="auto"/>
            <w:noWrap/>
            <w:hideMark/>
          </w:tcPr>
          <w:p w14:paraId="06B3C8D4" w14:textId="77777777" w:rsidR="00313E9C" w:rsidRPr="00984230" w:rsidRDefault="00313E9C" w:rsidP="00313E9C">
            <w:pPr>
              <w:jc w:val="both"/>
              <w:rPr>
                <w:bCs/>
              </w:rPr>
            </w:pPr>
          </w:p>
        </w:tc>
        <w:tc>
          <w:tcPr>
            <w:tcW w:w="0" w:type="auto"/>
            <w:noWrap/>
            <w:hideMark/>
          </w:tcPr>
          <w:p w14:paraId="3A2C24D6" w14:textId="77777777" w:rsidR="00313E9C" w:rsidRPr="00984230" w:rsidRDefault="00313E9C" w:rsidP="00313E9C">
            <w:pPr>
              <w:jc w:val="both"/>
              <w:rPr>
                <w:bCs/>
              </w:rPr>
            </w:pPr>
          </w:p>
        </w:tc>
        <w:tc>
          <w:tcPr>
            <w:tcW w:w="0" w:type="auto"/>
            <w:noWrap/>
            <w:hideMark/>
          </w:tcPr>
          <w:p w14:paraId="4A8E0BF2" w14:textId="77777777" w:rsidR="00313E9C" w:rsidRPr="00984230" w:rsidRDefault="00313E9C" w:rsidP="00313E9C">
            <w:pPr>
              <w:jc w:val="both"/>
              <w:rPr>
                <w:bCs/>
              </w:rPr>
            </w:pPr>
          </w:p>
        </w:tc>
      </w:tr>
      <w:tr w:rsidR="00984230" w:rsidRPr="00984230" w14:paraId="5A0662DF" w14:textId="77777777" w:rsidTr="00313E9C">
        <w:trPr>
          <w:trHeight w:val="315"/>
        </w:trPr>
        <w:tc>
          <w:tcPr>
            <w:tcW w:w="0" w:type="auto"/>
            <w:noWrap/>
            <w:hideMark/>
          </w:tcPr>
          <w:p w14:paraId="619079D2" w14:textId="77777777" w:rsidR="00313E9C" w:rsidRPr="00984230" w:rsidRDefault="00313E9C" w:rsidP="00313E9C">
            <w:pPr>
              <w:jc w:val="both"/>
              <w:rPr>
                <w:bCs/>
              </w:rPr>
            </w:pPr>
          </w:p>
        </w:tc>
        <w:tc>
          <w:tcPr>
            <w:tcW w:w="0" w:type="auto"/>
            <w:noWrap/>
            <w:hideMark/>
          </w:tcPr>
          <w:p w14:paraId="7E9E52F7" w14:textId="77777777" w:rsidR="00313E9C" w:rsidRPr="00984230" w:rsidRDefault="00313E9C" w:rsidP="00313E9C">
            <w:pPr>
              <w:jc w:val="both"/>
              <w:rPr>
                <w:bCs/>
              </w:rPr>
            </w:pPr>
            <w:r w:rsidRPr="00984230">
              <w:rPr>
                <w:bCs/>
              </w:rPr>
              <w:t>41-50 Years</w:t>
            </w:r>
          </w:p>
        </w:tc>
        <w:tc>
          <w:tcPr>
            <w:tcW w:w="0" w:type="auto"/>
            <w:noWrap/>
            <w:hideMark/>
          </w:tcPr>
          <w:p w14:paraId="1AE1BA3B" w14:textId="77777777" w:rsidR="00313E9C" w:rsidRPr="00984230" w:rsidRDefault="00313E9C" w:rsidP="00313E9C">
            <w:pPr>
              <w:jc w:val="both"/>
              <w:rPr>
                <w:bCs/>
              </w:rPr>
            </w:pPr>
            <w:r w:rsidRPr="00984230">
              <w:rPr>
                <w:bCs/>
              </w:rPr>
              <w:t>-0.848</w:t>
            </w:r>
          </w:p>
        </w:tc>
        <w:tc>
          <w:tcPr>
            <w:tcW w:w="0" w:type="auto"/>
            <w:noWrap/>
            <w:hideMark/>
          </w:tcPr>
          <w:p w14:paraId="60B21D82" w14:textId="77777777" w:rsidR="00313E9C" w:rsidRPr="00984230" w:rsidRDefault="00313E9C" w:rsidP="00313E9C">
            <w:pPr>
              <w:jc w:val="both"/>
              <w:rPr>
                <w:bCs/>
              </w:rPr>
            </w:pPr>
            <w:r w:rsidRPr="00984230">
              <w:rPr>
                <w:bCs/>
              </w:rPr>
              <w:t>0.428</w:t>
            </w:r>
          </w:p>
        </w:tc>
        <w:tc>
          <w:tcPr>
            <w:tcW w:w="0" w:type="auto"/>
            <w:noWrap/>
            <w:hideMark/>
          </w:tcPr>
          <w:p w14:paraId="2C22E749" w14:textId="77777777" w:rsidR="00313E9C" w:rsidRPr="00984230" w:rsidRDefault="00313E9C" w:rsidP="00313E9C">
            <w:pPr>
              <w:jc w:val="both"/>
              <w:rPr>
                <w:bCs/>
              </w:rPr>
            </w:pPr>
            <w:r w:rsidRPr="00984230">
              <w:rPr>
                <w:bCs/>
              </w:rPr>
              <w:t>0.453</w:t>
            </w:r>
          </w:p>
        </w:tc>
        <w:tc>
          <w:tcPr>
            <w:tcW w:w="0" w:type="auto"/>
            <w:noWrap/>
            <w:hideMark/>
          </w:tcPr>
          <w:p w14:paraId="520F93F1" w14:textId="77777777" w:rsidR="00313E9C" w:rsidRPr="00984230" w:rsidRDefault="00313E9C" w:rsidP="00313E9C">
            <w:pPr>
              <w:jc w:val="both"/>
              <w:rPr>
                <w:bCs/>
              </w:rPr>
            </w:pPr>
            <w:r w:rsidRPr="00984230">
              <w:rPr>
                <w:bCs/>
              </w:rPr>
              <w:t>-1.873</w:t>
            </w:r>
          </w:p>
        </w:tc>
        <w:tc>
          <w:tcPr>
            <w:tcW w:w="0" w:type="auto"/>
            <w:noWrap/>
            <w:hideMark/>
          </w:tcPr>
          <w:p w14:paraId="3AAB55C6" w14:textId="77777777" w:rsidR="00313E9C" w:rsidRPr="00984230" w:rsidRDefault="00313E9C" w:rsidP="00313E9C">
            <w:pPr>
              <w:jc w:val="both"/>
              <w:rPr>
                <w:bCs/>
              </w:rPr>
            </w:pPr>
            <w:r w:rsidRPr="00984230">
              <w:rPr>
                <w:bCs/>
              </w:rPr>
              <w:t>0.061</w:t>
            </w:r>
          </w:p>
        </w:tc>
      </w:tr>
      <w:tr w:rsidR="00984230" w:rsidRPr="00984230" w14:paraId="1565F0D6" w14:textId="77777777" w:rsidTr="00313E9C">
        <w:trPr>
          <w:trHeight w:val="315"/>
        </w:trPr>
        <w:tc>
          <w:tcPr>
            <w:tcW w:w="0" w:type="auto"/>
            <w:tcBorders>
              <w:bottom w:val="nil"/>
            </w:tcBorders>
            <w:noWrap/>
            <w:hideMark/>
          </w:tcPr>
          <w:p w14:paraId="420BEBF7" w14:textId="77777777" w:rsidR="00313E9C" w:rsidRPr="00984230" w:rsidRDefault="00313E9C" w:rsidP="00313E9C">
            <w:pPr>
              <w:jc w:val="both"/>
              <w:rPr>
                <w:bCs/>
              </w:rPr>
            </w:pPr>
          </w:p>
        </w:tc>
        <w:tc>
          <w:tcPr>
            <w:tcW w:w="0" w:type="auto"/>
            <w:tcBorders>
              <w:bottom w:val="nil"/>
            </w:tcBorders>
            <w:noWrap/>
            <w:hideMark/>
          </w:tcPr>
          <w:p w14:paraId="5E682C3C" w14:textId="77777777" w:rsidR="00313E9C" w:rsidRPr="00984230" w:rsidRDefault="00313E9C" w:rsidP="00313E9C">
            <w:pPr>
              <w:jc w:val="both"/>
              <w:rPr>
                <w:bCs/>
              </w:rPr>
            </w:pPr>
            <w:r w:rsidRPr="00984230">
              <w:rPr>
                <w:bCs/>
              </w:rPr>
              <w:t>51+ Years</w:t>
            </w:r>
          </w:p>
        </w:tc>
        <w:tc>
          <w:tcPr>
            <w:tcW w:w="0" w:type="auto"/>
            <w:tcBorders>
              <w:bottom w:val="nil"/>
            </w:tcBorders>
            <w:noWrap/>
            <w:hideMark/>
          </w:tcPr>
          <w:p w14:paraId="5D75DAE7" w14:textId="77777777" w:rsidR="00313E9C" w:rsidRPr="00984230" w:rsidRDefault="00313E9C" w:rsidP="00313E9C">
            <w:pPr>
              <w:jc w:val="both"/>
              <w:rPr>
                <w:bCs/>
              </w:rPr>
            </w:pPr>
            <w:r w:rsidRPr="00984230">
              <w:rPr>
                <w:bCs/>
              </w:rPr>
              <w:t>-1.206</w:t>
            </w:r>
          </w:p>
        </w:tc>
        <w:tc>
          <w:tcPr>
            <w:tcW w:w="0" w:type="auto"/>
            <w:tcBorders>
              <w:bottom w:val="nil"/>
            </w:tcBorders>
            <w:noWrap/>
            <w:hideMark/>
          </w:tcPr>
          <w:p w14:paraId="0D5BB958" w14:textId="77777777" w:rsidR="00313E9C" w:rsidRPr="00984230" w:rsidRDefault="00313E9C" w:rsidP="00313E9C">
            <w:pPr>
              <w:jc w:val="both"/>
              <w:rPr>
                <w:bCs/>
              </w:rPr>
            </w:pPr>
            <w:r w:rsidRPr="00984230">
              <w:rPr>
                <w:bCs/>
              </w:rPr>
              <w:t>0.300</w:t>
            </w:r>
          </w:p>
        </w:tc>
        <w:tc>
          <w:tcPr>
            <w:tcW w:w="0" w:type="auto"/>
            <w:tcBorders>
              <w:bottom w:val="nil"/>
            </w:tcBorders>
            <w:noWrap/>
            <w:hideMark/>
          </w:tcPr>
          <w:p w14:paraId="12E22E40" w14:textId="77777777" w:rsidR="00313E9C" w:rsidRPr="00984230" w:rsidRDefault="00313E9C" w:rsidP="00313E9C">
            <w:pPr>
              <w:jc w:val="both"/>
              <w:rPr>
                <w:bCs/>
              </w:rPr>
            </w:pPr>
            <w:r w:rsidRPr="00984230">
              <w:rPr>
                <w:bCs/>
              </w:rPr>
              <w:t>0.537</w:t>
            </w:r>
          </w:p>
        </w:tc>
        <w:tc>
          <w:tcPr>
            <w:tcW w:w="0" w:type="auto"/>
            <w:tcBorders>
              <w:bottom w:val="nil"/>
            </w:tcBorders>
            <w:noWrap/>
            <w:hideMark/>
          </w:tcPr>
          <w:p w14:paraId="0A151975" w14:textId="77777777" w:rsidR="00313E9C" w:rsidRPr="00984230" w:rsidRDefault="00313E9C" w:rsidP="00313E9C">
            <w:pPr>
              <w:jc w:val="both"/>
              <w:rPr>
                <w:bCs/>
              </w:rPr>
            </w:pPr>
            <w:r w:rsidRPr="00984230">
              <w:rPr>
                <w:bCs/>
              </w:rPr>
              <w:t>-2.243</w:t>
            </w:r>
          </w:p>
        </w:tc>
        <w:tc>
          <w:tcPr>
            <w:tcW w:w="0" w:type="auto"/>
            <w:tcBorders>
              <w:bottom w:val="nil"/>
            </w:tcBorders>
            <w:noWrap/>
            <w:hideMark/>
          </w:tcPr>
          <w:p w14:paraId="667E4690" w14:textId="77777777" w:rsidR="00313E9C" w:rsidRPr="00984230" w:rsidRDefault="00313E9C" w:rsidP="00313E9C">
            <w:pPr>
              <w:jc w:val="both"/>
              <w:rPr>
                <w:bCs/>
              </w:rPr>
            </w:pPr>
            <w:r w:rsidRPr="00984230">
              <w:rPr>
                <w:bCs/>
              </w:rPr>
              <w:t>0.025</w:t>
            </w:r>
          </w:p>
        </w:tc>
      </w:tr>
      <w:tr w:rsidR="00984230" w:rsidRPr="00984230" w14:paraId="158A0396" w14:textId="77777777" w:rsidTr="00313E9C">
        <w:trPr>
          <w:trHeight w:val="315"/>
        </w:trPr>
        <w:tc>
          <w:tcPr>
            <w:tcW w:w="0" w:type="auto"/>
            <w:gridSpan w:val="4"/>
            <w:tcBorders>
              <w:top w:val="nil"/>
            </w:tcBorders>
            <w:noWrap/>
            <w:hideMark/>
          </w:tcPr>
          <w:p w14:paraId="02D4F226" w14:textId="77777777" w:rsidR="00313E9C" w:rsidRPr="00984230" w:rsidRDefault="00313E9C" w:rsidP="00313E9C">
            <w:pPr>
              <w:jc w:val="both"/>
              <w:rPr>
                <w:b/>
                <w:bCs/>
                <w:i/>
                <w:iCs/>
              </w:rPr>
            </w:pPr>
            <w:r w:rsidRPr="00984230">
              <w:rPr>
                <w:b/>
                <w:bCs/>
                <w:i/>
                <w:iCs/>
              </w:rPr>
              <w:t>Duration of Residence (Ref: 1-3 Years)</w:t>
            </w:r>
          </w:p>
        </w:tc>
        <w:tc>
          <w:tcPr>
            <w:tcW w:w="0" w:type="auto"/>
            <w:tcBorders>
              <w:top w:val="nil"/>
            </w:tcBorders>
            <w:noWrap/>
            <w:hideMark/>
          </w:tcPr>
          <w:p w14:paraId="3E5A5C52" w14:textId="77777777" w:rsidR="00313E9C" w:rsidRPr="00984230" w:rsidRDefault="00313E9C" w:rsidP="00313E9C">
            <w:pPr>
              <w:jc w:val="both"/>
              <w:rPr>
                <w:bCs/>
              </w:rPr>
            </w:pPr>
          </w:p>
        </w:tc>
        <w:tc>
          <w:tcPr>
            <w:tcW w:w="0" w:type="auto"/>
            <w:tcBorders>
              <w:top w:val="nil"/>
            </w:tcBorders>
            <w:noWrap/>
            <w:hideMark/>
          </w:tcPr>
          <w:p w14:paraId="2B947854" w14:textId="77777777" w:rsidR="00313E9C" w:rsidRPr="00984230" w:rsidRDefault="00313E9C" w:rsidP="00313E9C">
            <w:pPr>
              <w:jc w:val="both"/>
              <w:rPr>
                <w:bCs/>
              </w:rPr>
            </w:pPr>
          </w:p>
        </w:tc>
        <w:tc>
          <w:tcPr>
            <w:tcW w:w="0" w:type="auto"/>
            <w:tcBorders>
              <w:top w:val="nil"/>
            </w:tcBorders>
            <w:noWrap/>
            <w:hideMark/>
          </w:tcPr>
          <w:p w14:paraId="79D90461" w14:textId="77777777" w:rsidR="00313E9C" w:rsidRPr="00984230" w:rsidRDefault="00313E9C" w:rsidP="00313E9C">
            <w:pPr>
              <w:jc w:val="both"/>
              <w:rPr>
                <w:bCs/>
              </w:rPr>
            </w:pPr>
          </w:p>
        </w:tc>
      </w:tr>
      <w:tr w:rsidR="00984230" w:rsidRPr="00984230" w14:paraId="4BC4C8D6" w14:textId="77777777" w:rsidTr="00313E9C">
        <w:trPr>
          <w:trHeight w:val="315"/>
        </w:trPr>
        <w:tc>
          <w:tcPr>
            <w:tcW w:w="0" w:type="auto"/>
            <w:noWrap/>
            <w:hideMark/>
          </w:tcPr>
          <w:p w14:paraId="6AB85F31" w14:textId="77777777" w:rsidR="00313E9C" w:rsidRPr="00984230" w:rsidRDefault="00313E9C" w:rsidP="00313E9C">
            <w:pPr>
              <w:jc w:val="both"/>
              <w:rPr>
                <w:bCs/>
              </w:rPr>
            </w:pPr>
          </w:p>
        </w:tc>
        <w:tc>
          <w:tcPr>
            <w:tcW w:w="0" w:type="auto"/>
            <w:noWrap/>
            <w:hideMark/>
          </w:tcPr>
          <w:p w14:paraId="3E28C281" w14:textId="77777777" w:rsidR="00313E9C" w:rsidRPr="00984230" w:rsidRDefault="00313E9C" w:rsidP="00313E9C">
            <w:pPr>
              <w:jc w:val="both"/>
              <w:rPr>
                <w:bCs/>
              </w:rPr>
            </w:pPr>
            <w:r w:rsidRPr="00984230">
              <w:rPr>
                <w:bCs/>
              </w:rPr>
              <w:t>4-7 Years</w:t>
            </w:r>
          </w:p>
        </w:tc>
        <w:tc>
          <w:tcPr>
            <w:tcW w:w="0" w:type="auto"/>
            <w:noWrap/>
            <w:hideMark/>
          </w:tcPr>
          <w:p w14:paraId="3CBA9153" w14:textId="77777777" w:rsidR="00313E9C" w:rsidRPr="00984230" w:rsidRDefault="00313E9C" w:rsidP="00313E9C">
            <w:pPr>
              <w:jc w:val="both"/>
              <w:rPr>
                <w:bCs/>
              </w:rPr>
            </w:pPr>
            <w:r w:rsidRPr="00984230">
              <w:rPr>
                <w:bCs/>
              </w:rPr>
              <w:t>-0.798</w:t>
            </w:r>
          </w:p>
        </w:tc>
        <w:tc>
          <w:tcPr>
            <w:tcW w:w="0" w:type="auto"/>
            <w:noWrap/>
            <w:hideMark/>
          </w:tcPr>
          <w:p w14:paraId="5C65FB69" w14:textId="77777777" w:rsidR="00313E9C" w:rsidRPr="00984230" w:rsidRDefault="00313E9C" w:rsidP="00313E9C">
            <w:pPr>
              <w:jc w:val="both"/>
              <w:rPr>
                <w:bCs/>
              </w:rPr>
            </w:pPr>
            <w:r w:rsidRPr="00984230">
              <w:rPr>
                <w:bCs/>
              </w:rPr>
              <w:t>0.450</w:t>
            </w:r>
          </w:p>
        </w:tc>
        <w:tc>
          <w:tcPr>
            <w:tcW w:w="0" w:type="auto"/>
            <w:noWrap/>
            <w:hideMark/>
          </w:tcPr>
          <w:p w14:paraId="4F6AD850" w14:textId="77777777" w:rsidR="00313E9C" w:rsidRPr="00984230" w:rsidRDefault="00313E9C" w:rsidP="00313E9C">
            <w:pPr>
              <w:jc w:val="both"/>
              <w:rPr>
                <w:bCs/>
              </w:rPr>
            </w:pPr>
            <w:r w:rsidRPr="00984230">
              <w:rPr>
                <w:bCs/>
              </w:rPr>
              <w:t>0.411</w:t>
            </w:r>
          </w:p>
        </w:tc>
        <w:tc>
          <w:tcPr>
            <w:tcW w:w="0" w:type="auto"/>
            <w:noWrap/>
            <w:hideMark/>
          </w:tcPr>
          <w:p w14:paraId="50F967DA" w14:textId="77777777" w:rsidR="00313E9C" w:rsidRPr="00984230" w:rsidRDefault="00313E9C" w:rsidP="00313E9C">
            <w:pPr>
              <w:jc w:val="both"/>
              <w:rPr>
                <w:bCs/>
              </w:rPr>
            </w:pPr>
            <w:r w:rsidRPr="00984230">
              <w:rPr>
                <w:bCs/>
              </w:rPr>
              <w:t>-1.942</w:t>
            </w:r>
          </w:p>
        </w:tc>
        <w:tc>
          <w:tcPr>
            <w:tcW w:w="0" w:type="auto"/>
            <w:noWrap/>
            <w:hideMark/>
          </w:tcPr>
          <w:p w14:paraId="0B11FA87" w14:textId="77777777" w:rsidR="00313E9C" w:rsidRPr="00984230" w:rsidRDefault="00313E9C" w:rsidP="00313E9C">
            <w:pPr>
              <w:jc w:val="both"/>
              <w:rPr>
                <w:bCs/>
              </w:rPr>
            </w:pPr>
            <w:r w:rsidRPr="00984230">
              <w:rPr>
                <w:bCs/>
              </w:rPr>
              <w:t>0.052</w:t>
            </w:r>
          </w:p>
        </w:tc>
      </w:tr>
      <w:tr w:rsidR="00984230" w:rsidRPr="00984230" w14:paraId="30BCB3A1" w14:textId="77777777" w:rsidTr="00313E9C">
        <w:trPr>
          <w:trHeight w:val="315"/>
        </w:trPr>
        <w:tc>
          <w:tcPr>
            <w:tcW w:w="0" w:type="auto"/>
            <w:noWrap/>
            <w:hideMark/>
          </w:tcPr>
          <w:p w14:paraId="575991A2" w14:textId="77777777" w:rsidR="00313E9C" w:rsidRPr="00984230" w:rsidRDefault="00313E9C" w:rsidP="00313E9C">
            <w:pPr>
              <w:jc w:val="both"/>
              <w:rPr>
                <w:bCs/>
              </w:rPr>
            </w:pPr>
          </w:p>
        </w:tc>
        <w:tc>
          <w:tcPr>
            <w:tcW w:w="0" w:type="auto"/>
            <w:noWrap/>
            <w:hideMark/>
          </w:tcPr>
          <w:p w14:paraId="2234D02A" w14:textId="77777777" w:rsidR="00313E9C" w:rsidRPr="00984230" w:rsidRDefault="00313E9C" w:rsidP="00313E9C">
            <w:pPr>
              <w:jc w:val="both"/>
              <w:rPr>
                <w:bCs/>
              </w:rPr>
            </w:pPr>
            <w:r w:rsidRPr="00984230">
              <w:rPr>
                <w:bCs/>
              </w:rPr>
              <w:t>8+ Years</w:t>
            </w:r>
          </w:p>
        </w:tc>
        <w:tc>
          <w:tcPr>
            <w:tcW w:w="0" w:type="auto"/>
            <w:noWrap/>
            <w:hideMark/>
          </w:tcPr>
          <w:p w14:paraId="5F22ACB4" w14:textId="77777777" w:rsidR="00313E9C" w:rsidRPr="00984230" w:rsidRDefault="00313E9C" w:rsidP="00313E9C">
            <w:pPr>
              <w:jc w:val="both"/>
              <w:rPr>
                <w:bCs/>
              </w:rPr>
            </w:pPr>
            <w:r w:rsidRPr="00984230">
              <w:rPr>
                <w:bCs/>
              </w:rPr>
              <w:t>-1.118</w:t>
            </w:r>
          </w:p>
        </w:tc>
        <w:tc>
          <w:tcPr>
            <w:tcW w:w="0" w:type="auto"/>
            <w:noWrap/>
            <w:hideMark/>
          </w:tcPr>
          <w:p w14:paraId="5048603D" w14:textId="77777777" w:rsidR="00313E9C" w:rsidRPr="00984230" w:rsidRDefault="00313E9C" w:rsidP="00313E9C">
            <w:pPr>
              <w:jc w:val="both"/>
              <w:rPr>
                <w:bCs/>
              </w:rPr>
            </w:pPr>
            <w:r w:rsidRPr="00984230">
              <w:rPr>
                <w:bCs/>
              </w:rPr>
              <w:t>0.327</w:t>
            </w:r>
          </w:p>
        </w:tc>
        <w:tc>
          <w:tcPr>
            <w:tcW w:w="0" w:type="auto"/>
            <w:noWrap/>
            <w:hideMark/>
          </w:tcPr>
          <w:p w14:paraId="03A0DEC1" w14:textId="77777777" w:rsidR="00313E9C" w:rsidRPr="00984230" w:rsidRDefault="00313E9C" w:rsidP="00313E9C">
            <w:pPr>
              <w:jc w:val="both"/>
              <w:rPr>
                <w:bCs/>
              </w:rPr>
            </w:pPr>
            <w:r w:rsidRPr="00984230">
              <w:rPr>
                <w:bCs/>
              </w:rPr>
              <w:t>0.540</w:t>
            </w:r>
          </w:p>
        </w:tc>
        <w:tc>
          <w:tcPr>
            <w:tcW w:w="0" w:type="auto"/>
            <w:noWrap/>
            <w:hideMark/>
          </w:tcPr>
          <w:p w14:paraId="4D8E3661" w14:textId="77777777" w:rsidR="00313E9C" w:rsidRPr="00984230" w:rsidRDefault="00313E9C" w:rsidP="00313E9C">
            <w:pPr>
              <w:jc w:val="both"/>
              <w:rPr>
                <w:bCs/>
              </w:rPr>
            </w:pPr>
            <w:r w:rsidRPr="00984230">
              <w:rPr>
                <w:bCs/>
              </w:rPr>
              <w:t>-2.069</w:t>
            </w:r>
          </w:p>
        </w:tc>
        <w:tc>
          <w:tcPr>
            <w:tcW w:w="0" w:type="auto"/>
            <w:noWrap/>
            <w:hideMark/>
          </w:tcPr>
          <w:p w14:paraId="63C8FDC7" w14:textId="77777777" w:rsidR="00313E9C" w:rsidRPr="00984230" w:rsidRDefault="00313E9C" w:rsidP="00313E9C">
            <w:pPr>
              <w:jc w:val="both"/>
              <w:rPr>
                <w:bCs/>
              </w:rPr>
            </w:pPr>
            <w:r w:rsidRPr="00984230">
              <w:rPr>
                <w:bCs/>
              </w:rPr>
              <w:t>0.039</w:t>
            </w:r>
          </w:p>
        </w:tc>
      </w:tr>
      <w:tr w:rsidR="00984230" w:rsidRPr="00984230" w14:paraId="13275C68" w14:textId="77777777" w:rsidTr="00313E9C">
        <w:trPr>
          <w:trHeight w:val="315"/>
        </w:trPr>
        <w:tc>
          <w:tcPr>
            <w:tcW w:w="0" w:type="auto"/>
            <w:gridSpan w:val="4"/>
            <w:tcBorders>
              <w:bottom w:val="nil"/>
            </w:tcBorders>
            <w:noWrap/>
            <w:hideMark/>
          </w:tcPr>
          <w:p w14:paraId="5243F663" w14:textId="77777777" w:rsidR="00313E9C" w:rsidRPr="00984230" w:rsidRDefault="00313E9C" w:rsidP="00313E9C">
            <w:pPr>
              <w:jc w:val="both"/>
              <w:rPr>
                <w:b/>
                <w:bCs/>
                <w:i/>
                <w:iCs/>
              </w:rPr>
            </w:pPr>
            <w:r w:rsidRPr="00984230">
              <w:rPr>
                <w:b/>
                <w:bCs/>
                <w:i/>
                <w:iCs/>
              </w:rPr>
              <w:t>Estate (Ref: Brains &amp; Hammer – Private)</w:t>
            </w:r>
          </w:p>
        </w:tc>
        <w:tc>
          <w:tcPr>
            <w:tcW w:w="0" w:type="auto"/>
            <w:tcBorders>
              <w:bottom w:val="nil"/>
            </w:tcBorders>
            <w:noWrap/>
            <w:hideMark/>
          </w:tcPr>
          <w:p w14:paraId="14501812" w14:textId="77777777" w:rsidR="00313E9C" w:rsidRPr="00984230" w:rsidRDefault="00313E9C" w:rsidP="00313E9C">
            <w:pPr>
              <w:jc w:val="both"/>
              <w:rPr>
                <w:bCs/>
              </w:rPr>
            </w:pPr>
          </w:p>
        </w:tc>
        <w:tc>
          <w:tcPr>
            <w:tcW w:w="0" w:type="auto"/>
            <w:tcBorders>
              <w:bottom w:val="nil"/>
            </w:tcBorders>
            <w:noWrap/>
            <w:hideMark/>
          </w:tcPr>
          <w:p w14:paraId="5FB837CA" w14:textId="77777777" w:rsidR="00313E9C" w:rsidRPr="00984230" w:rsidRDefault="00313E9C" w:rsidP="00313E9C">
            <w:pPr>
              <w:jc w:val="both"/>
              <w:rPr>
                <w:bCs/>
              </w:rPr>
            </w:pPr>
          </w:p>
        </w:tc>
        <w:tc>
          <w:tcPr>
            <w:tcW w:w="0" w:type="auto"/>
            <w:tcBorders>
              <w:bottom w:val="nil"/>
            </w:tcBorders>
            <w:noWrap/>
            <w:hideMark/>
          </w:tcPr>
          <w:p w14:paraId="394124A3" w14:textId="77777777" w:rsidR="00313E9C" w:rsidRPr="00984230" w:rsidRDefault="00313E9C" w:rsidP="00313E9C">
            <w:pPr>
              <w:jc w:val="both"/>
              <w:rPr>
                <w:bCs/>
              </w:rPr>
            </w:pPr>
          </w:p>
        </w:tc>
      </w:tr>
      <w:tr w:rsidR="00984230" w:rsidRPr="00984230" w14:paraId="3F050097" w14:textId="77777777" w:rsidTr="00313E9C">
        <w:trPr>
          <w:trHeight w:val="315"/>
        </w:trPr>
        <w:tc>
          <w:tcPr>
            <w:tcW w:w="0" w:type="auto"/>
            <w:tcBorders>
              <w:top w:val="nil"/>
            </w:tcBorders>
            <w:noWrap/>
            <w:hideMark/>
          </w:tcPr>
          <w:p w14:paraId="6810B76E" w14:textId="77777777" w:rsidR="00313E9C" w:rsidRPr="00984230" w:rsidRDefault="00313E9C" w:rsidP="00313E9C">
            <w:pPr>
              <w:jc w:val="both"/>
              <w:rPr>
                <w:bCs/>
              </w:rPr>
            </w:pPr>
          </w:p>
        </w:tc>
        <w:tc>
          <w:tcPr>
            <w:tcW w:w="0" w:type="auto"/>
            <w:tcBorders>
              <w:top w:val="nil"/>
            </w:tcBorders>
            <w:noWrap/>
            <w:hideMark/>
          </w:tcPr>
          <w:p w14:paraId="6459D2E5" w14:textId="77777777" w:rsidR="00313E9C" w:rsidRPr="00984230" w:rsidRDefault="00313E9C" w:rsidP="00313E9C">
            <w:pPr>
              <w:jc w:val="both"/>
              <w:rPr>
                <w:bCs/>
              </w:rPr>
            </w:pPr>
            <w:r w:rsidRPr="00984230">
              <w:rPr>
                <w:bCs/>
              </w:rPr>
              <w:t>Hillside (Public)</w:t>
            </w:r>
          </w:p>
        </w:tc>
        <w:tc>
          <w:tcPr>
            <w:tcW w:w="0" w:type="auto"/>
            <w:tcBorders>
              <w:top w:val="nil"/>
            </w:tcBorders>
            <w:noWrap/>
            <w:hideMark/>
          </w:tcPr>
          <w:p w14:paraId="64FC9685" w14:textId="77777777" w:rsidR="00313E9C" w:rsidRPr="00984230" w:rsidRDefault="00313E9C" w:rsidP="00313E9C">
            <w:pPr>
              <w:jc w:val="both"/>
              <w:rPr>
                <w:bCs/>
              </w:rPr>
            </w:pPr>
            <w:r w:rsidRPr="00984230">
              <w:rPr>
                <w:bCs/>
              </w:rPr>
              <w:t>0.553</w:t>
            </w:r>
          </w:p>
        </w:tc>
        <w:tc>
          <w:tcPr>
            <w:tcW w:w="0" w:type="auto"/>
            <w:tcBorders>
              <w:top w:val="nil"/>
            </w:tcBorders>
            <w:noWrap/>
            <w:hideMark/>
          </w:tcPr>
          <w:p w14:paraId="49276BC5" w14:textId="77777777" w:rsidR="00313E9C" w:rsidRPr="00984230" w:rsidRDefault="00313E9C" w:rsidP="00313E9C">
            <w:pPr>
              <w:jc w:val="both"/>
              <w:rPr>
                <w:bCs/>
              </w:rPr>
            </w:pPr>
            <w:r w:rsidRPr="00984230">
              <w:rPr>
                <w:bCs/>
              </w:rPr>
              <w:t>1.738</w:t>
            </w:r>
          </w:p>
        </w:tc>
        <w:tc>
          <w:tcPr>
            <w:tcW w:w="0" w:type="auto"/>
            <w:tcBorders>
              <w:top w:val="nil"/>
            </w:tcBorders>
            <w:noWrap/>
            <w:hideMark/>
          </w:tcPr>
          <w:p w14:paraId="085E3D49" w14:textId="77777777" w:rsidR="00313E9C" w:rsidRPr="00984230" w:rsidRDefault="00313E9C" w:rsidP="00313E9C">
            <w:pPr>
              <w:jc w:val="both"/>
              <w:rPr>
                <w:bCs/>
              </w:rPr>
            </w:pPr>
            <w:r w:rsidRPr="00984230">
              <w:rPr>
                <w:bCs/>
              </w:rPr>
              <w:t>0.441</w:t>
            </w:r>
          </w:p>
        </w:tc>
        <w:tc>
          <w:tcPr>
            <w:tcW w:w="0" w:type="auto"/>
            <w:tcBorders>
              <w:top w:val="nil"/>
            </w:tcBorders>
            <w:noWrap/>
            <w:hideMark/>
          </w:tcPr>
          <w:p w14:paraId="2261CF65" w14:textId="77777777" w:rsidR="00313E9C" w:rsidRPr="00984230" w:rsidRDefault="00313E9C" w:rsidP="00313E9C">
            <w:pPr>
              <w:jc w:val="both"/>
              <w:rPr>
                <w:bCs/>
              </w:rPr>
            </w:pPr>
            <w:r w:rsidRPr="00984230">
              <w:rPr>
                <w:bCs/>
              </w:rPr>
              <w:t>1.253</w:t>
            </w:r>
          </w:p>
        </w:tc>
        <w:tc>
          <w:tcPr>
            <w:tcW w:w="0" w:type="auto"/>
            <w:tcBorders>
              <w:top w:val="nil"/>
            </w:tcBorders>
            <w:noWrap/>
            <w:hideMark/>
          </w:tcPr>
          <w:p w14:paraId="1D5E202C" w14:textId="77777777" w:rsidR="00313E9C" w:rsidRPr="00984230" w:rsidRDefault="00313E9C" w:rsidP="00313E9C">
            <w:pPr>
              <w:jc w:val="both"/>
              <w:rPr>
                <w:bCs/>
              </w:rPr>
            </w:pPr>
            <w:r w:rsidRPr="00984230">
              <w:rPr>
                <w:bCs/>
              </w:rPr>
              <w:t>0.210</w:t>
            </w:r>
          </w:p>
        </w:tc>
      </w:tr>
      <w:tr w:rsidR="00984230" w:rsidRPr="00984230" w14:paraId="12AE4CDE" w14:textId="77777777" w:rsidTr="00313E9C">
        <w:trPr>
          <w:trHeight w:val="315"/>
        </w:trPr>
        <w:tc>
          <w:tcPr>
            <w:tcW w:w="0" w:type="auto"/>
            <w:gridSpan w:val="4"/>
            <w:noWrap/>
            <w:hideMark/>
          </w:tcPr>
          <w:p w14:paraId="3DF47B12" w14:textId="77777777" w:rsidR="00313E9C" w:rsidRPr="00984230" w:rsidRDefault="00313E9C" w:rsidP="00313E9C">
            <w:pPr>
              <w:jc w:val="both"/>
              <w:rPr>
                <w:b/>
                <w:bCs/>
                <w:i/>
                <w:iCs/>
              </w:rPr>
            </w:pPr>
            <w:r w:rsidRPr="00984230">
              <w:rPr>
                <w:b/>
                <w:bCs/>
                <w:i/>
                <w:iCs/>
              </w:rPr>
              <w:t>Sex of Head (Ref: Male)</w:t>
            </w:r>
          </w:p>
        </w:tc>
        <w:tc>
          <w:tcPr>
            <w:tcW w:w="0" w:type="auto"/>
            <w:noWrap/>
            <w:hideMark/>
          </w:tcPr>
          <w:p w14:paraId="67222FB0" w14:textId="77777777" w:rsidR="00313E9C" w:rsidRPr="00984230" w:rsidRDefault="00313E9C" w:rsidP="00313E9C">
            <w:pPr>
              <w:jc w:val="both"/>
              <w:rPr>
                <w:bCs/>
              </w:rPr>
            </w:pPr>
          </w:p>
        </w:tc>
        <w:tc>
          <w:tcPr>
            <w:tcW w:w="0" w:type="auto"/>
            <w:noWrap/>
            <w:hideMark/>
          </w:tcPr>
          <w:p w14:paraId="258C5E16" w14:textId="77777777" w:rsidR="00313E9C" w:rsidRPr="00984230" w:rsidRDefault="00313E9C" w:rsidP="00313E9C">
            <w:pPr>
              <w:jc w:val="both"/>
              <w:rPr>
                <w:bCs/>
              </w:rPr>
            </w:pPr>
          </w:p>
        </w:tc>
        <w:tc>
          <w:tcPr>
            <w:tcW w:w="0" w:type="auto"/>
            <w:noWrap/>
            <w:hideMark/>
          </w:tcPr>
          <w:p w14:paraId="15024218" w14:textId="77777777" w:rsidR="00313E9C" w:rsidRPr="00984230" w:rsidRDefault="00313E9C" w:rsidP="00313E9C">
            <w:pPr>
              <w:jc w:val="both"/>
              <w:rPr>
                <w:bCs/>
              </w:rPr>
            </w:pPr>
          </w:p>
        </w:tc>
      </w:tr>
      <w:tr w:rsidR="00984230" w:rsidRPr="00984230" w14:paraId="268CFDE1" w14:textId="77777777" w:rsidTr="00313E9C">
        <w:trPr>
          <w:trHeight w:val="315"/>
        </w:trPr>
        <w:tc>
          <w:tcPr>
            <w:tcW w:w="0" w:type="auto"/>
            <w:noWrap/>
            <w:hideMark/>
          </w:tcPr>
          <w:p w14:paraId="43C79253" w14:textId="77777777" w:rsidR="00313E9C" w:rsidRPr="00984230" w:rsidRDefault="00313E9C" w:rsidP="00313E9C">
            <w:pPr>
              <w:jc w:val="both"/>
              <w:rPr>
                <w:bCs/>
              </w:rPr>
            </w:pPr>
          </w:p>
        </w:tc>
        <w:tc>
          <w:tcPr>
            <w:tcW w:w="0" w:type="auto"/>
            <w:noWrap/>
            <w:hideMark/>
          </w:tcPr>
          <w:p w14:paraId="5A456466" w14:textId="77777777" w:rsidR="00313E9C" w:rsidRPr="00984230" w:rsidRDefault="00313E9C" w:rsidP="00313E9C">
            <w:pPr>
              <w:jc w:val="both"/>
              <w:rPr>
                <w:bCs/>
              </w:rPr>
            </w:pPr>
            <w:r w:rsidRPr="00984230">
              <w:rPr>
                <w:bCs/>
              </w:rPr>
              <w:t>Female</w:t>
            </w:r>
          </w:p>
        </w:tc>
        <w:tc>
          <w:tcPr>
            <w:tcW w:w="0" w:type="auto"/>
            <w:noWrap/>
            <w:hideMark/>
          </w:tcPr>
          <w:p w14:paraId="33298CA0" w14:textId="77777777" w:rsidR="00313E9C" w:rsidRPr="00984230" w:rsidRDefault="00313E9C" w:rsidP="00313E9C">
            <w:pPr>
              <w:jc w:val="both"/>
              <w:rPr>
                <w:bCs/>
              </w:rPr>
            </w:pPr>
            <w:r w:rsidRPr="00984230">
              <w:rPr>
                <w:bCs/>
              </w:rPr>
              <w:t>0.282</w:t>
            </w:r>
          </w:p>
        </w:tc>
        <w:tc>
          <w:tcPr>
            <w:tcW w:w="0" w:type="auto"/>
            <w:noWrap/>
            <w:hideMark/>
          </w:tcPr>
          <w:p w14:paraId="5C049B5B" w14:textId="77777777" w:rsidR="00313E9C" w:rsidRPr="00984230" w:rsidRDefault="00313E9C" w:rsidP="00313E9C">
            <w:pPr>
              <w:jc w:val="both"/>
              <w:rPr>
                <w:bCs/>
              </w:rPr>
            </w:pPr>
            <w:r w:rsidRPr="00984230">
              <w:rPr>
                <w:bCs/>
              </w:rPr>
              <w:t>1.325</w:t>
            </w:r>
          </w:p>
        </w:tc>
        <w:tc>
          <w:tcPr>
            <w:tcW w:w="0" w:type="auto"/>
            <w:noWrap/>
            <w:hideMark/>
          </w:tcPr>
          <w:p w14:paraId="37C8EBF8" w14:textId="77777777" w:rsidR="00313E9C" w:rsidRPr="00984230" w:rsidRDefault="00313E9C" w:rsidP="00313E9C">
            <w:pPr>
              <w:jc w:val="both"/>
              <w:rPr>
                <w:bCs/>
              </w:rPr>
            </w:pPr>
            <w:r w:rsidRPr="00984230">
              <w:rPr>
                <w:bCs/>
              </w:rPr>
              <w:t>0.391</w:t>
            </w:r>
          </w:p>
        </w:tc>
        <w:tc>
          <w:tcPr>
            <w:tcW w:w="0" w:type="auto"/>
            <w:noWrap/>
            <w:hideMark/>
          </w:tcPr>
          <w:p w14:paraId="321150E0" w14:textId="77777777" w:rsidR="00313E9C" w:rsidRPr="00984230" w:rsidRDefault="00313E9C" w:rsidP="00313E9C">
            <w:pPr>
              <w:jc w:val="both"/>
              <w:rPr>
                <w:bCs/>
              </w:rPr>
            </w:pPr>
            <w:r w:rsidRPr="00984230">
              <w:rPr>
                <w:bCs/>
              </w:rPr>
              <w:t>0.721</w:t>
            </w:r>
          </w:p>
        </w:tc>
        <w:tc>
          <w:tcPr>
            <w:tcW w:w="0" w:type="auto"/>
            <w:noWrap/>
            <w:hideMark/>
          </w:tcPr>
          <w:p w14:paraId="5D587BAA" w14:textId="77777777" w:rsidR="00313E9C" w:rsidRPr="00984230" w:rsidRDefault="00313E9C" w:rsidP="00313E9C">
            <w:pPr>
              <w:jc w:val="both"/>
              <w:rPr>
                <w:bCs/>
              </w:rPr>
            </w:pPr>
            <w:r w:rsidRPr="00984230">
              <w:rPr>
                <w:bCs/>
              </w:rPr>
              <w:t>0.471</w:t>
            </w:r>
          </w:p>
        </w:tc>
      </w:tr>
      <w:tr w:rsidR="00984230" w:rsidRPr="00984230" w14:paraId="2B89FC70" w14:textId="77777777" w:rsidTr="00313E9C">
        <w:trPr>
          <w:trHeight w:val="315"/>
        </w:trPr>
        <w:tc>
          <w:tcPr>
            <w:tcW w:w="0" w:type="auto"/>
            <w:gridSpan w:val="5"/>
            <w:noWrap/>
            <w:hideMark/>
          </w:tcPr>
          <w:p w14:paraId="09F46168" w14:textId="77777777" w:rsidR="00313E9C" w:rsidRPr="00984230" w:rsidRDefault="00313E9C" w:rsidP="00313E9C">
            <w:pPr>
              <w:jc w:val="both"/>
              <w:rPr>
                <w:b/>
                <w:bCs/>
                <w:i/>
                <w:iCs/>
              </w:rPr>
            </w:pPr>
            <w:r w:rsidRPr="00984230">
              <w:rPr>
                <w:b/>
                <w:bCs/>
                <w:i/>
                <w:iCs/>
              </w:rPr>
              <w:t>Marital Status (Ref: Never Married)</w:t>
            </w:r>
          </w:p>
        </w:tc>
        <w:tc>
          <w:tcPr>
            <w:tcW w:w="0" w:type="auto"/>
            <w:noWrap/>
            <w:hideMark/>
          </w:tcPr>
          <w:p w14:paraId="7F497CE3" w14:textId="77777777" w:rsidR="00313E9C" w:rsidRPr="00984230" w:rsidRDefault="00313E9C" w:rsidP="00313E9C">
            <w:pPr>
              <w:jc w:val="both"/>
              <w:rPr>
                <w:bCs/>
              </w:rPr>
            </w:pPr>
          </w:p>
        </w:tc>
        <w:tc>
          <w:tcPr>
            <w:tcW w:w="0" w:type="auto"/>
            <w:noWrap/>
            <w:hideMark/>
          </w:tcPr>
          <w:p w14:paraId="414913D0" w14:textId="77777777" w:rsidR="00313E9C" w:rsidRPr="00984230" w:rsidRDefault="00313E9C" w:rsidP="00313E9C">
            <w:pPr>
              <w:jc w:val="both"/>
              <w:rPr>
                <w:bCs/>
              </w:rPr>
            </w:pPr>
          </w:p>
        </w:tc>
      </w:tr>
      <w:tr w:rsidR="00984230" w:rsidRPr="00984230" w14:paraId="42F820AD" w14:textId="77777777" w:rsidTr="00313E9C">
        <w:trPr>
          <w:trHeight w:val="315"/>
        </w:trPr>
        <w:tc>
          <w:tcPr>
            <w:tcW w:w="0" w:type="auto"/>
            <w:noWrap/>
            <w:hideMark/>
          </w:tcPr>
          <w:p w14:paraId="67A62169" w14:textId="77777777" w:rsidR="00313E9C" w:rsidRPr="00984230" w:rsidRDefault="00313E9C" w:rsidP="00313E9C">
            <w:pPr>
              <w:jc w:val="both"/>
              <w:rPr>
                <w:bCs/>
              </w:rPr>
            </w:pPr>
          </w:p>
        </w:tc>
        <w:tc>
          <w:tcPr>
            <w:tcW w:w="0" w:type="auto"/>
            <w:noWrap/>
            <w:hideMark/>
          </w:tcPr>
          <w:p w14:paraId="6B5CB958" w14:textId="77777777" w:rsidR="00313E9C" w:rsidRPr="00984230" w:rsidRDefault="00313E9C" w:rsidP="00313E9C">
            <w:pPr>
              <w:jc w:val="both"/>
              <w:rPr>
                <w:bCs/>
              </w:rPr>
            </w:pPr>
            <w:r w:rsidRPr="00984230">
              <w:rPr>
                <w:bCs/>
              </w:rPr>
              <w:t>Married</w:t>
            </w:r>
          </w:p>
        </w:tc>
        <w:tc>
          <w:tcPr>
            <w:tcW w:w="0" w:type="auto"/>
            <w:noWrap/>
            <w:hideMark/>
          </w:tcPr>
          <w:p w14:paraId="5F3F5D01" w14:textId="77777777" w:rsidR="00313E9C" w:rsidRPr="00984230" w:rsidRDefault="00313E9C" w:rsidP="00313E9C">
            <w:pPr>
              <w:jc w:val="both"/>
              <w:rPr>
                <w:bCs/>
              </w:rPr>
            </w:pPr>
            <w:r w:rsidRPr="00984230">
              <w:rPr>
                <w:bCs/>
              </w:rPr>
              <w:t>1.692</w:t>
            </w:r>
          </w:p>
        </w:tc>
        <w:tc>
          <w:tcPr>
            <w:tcW w:w="0" w:type="auto"/>
            <w:noWrap/>
            <w:hideMark/>
          </w:tcPr>
          <w:p w14:paraId="1CDFC8E8" w14:textId="77777777" w:rsidR="00313E9C" w:rsidRPr="00984230" w:rsidRDefault="00313E9C" w:rsidP="00313E9C">
            <w:pPr>
              <w:jc w:val="both"/>
              <w:rPr>
                <w:bCs/>
              </w:rPr>
            </w:pPr>
            <w:r w:rsidRPr="00984230">
              <w:rPr>
                <w:bCs/>
              </w:rPr>
              <w:t>5.432</w:t>
            </w:r>
          </w:p>
        </w:tc>
        <w:tc>
          <w:tcPr>
            <w:tcW w:w="0" w:type="auto"/>
            <w:noWrap/>
            <w:hideMark/>
          </w:tcPr>
          <w:p w14:paraId="502B2214" w14:textId="77777777" w:rsidR="00313E9C" w:rsidRPr="00984230" w:rsidRDefault="00313E9C" w:rsidP="00313E9C">
            <w:pPr>
              <w:jc w:val="both"/>
              <w:rPr>
                <w:bCs/>
              </w:rPr>
            </w:pPr>
            <w:r w:rsidRPr="00984230">
              <w:rPr>
                <w:bCs/>
              </w:rPr>
              <w:t>1.069</w:t>
            </w:r>
          </w:p>
        </w:tc>
        <w:tc>
          <w:tcPr>
            <w:tcW w:w="0" w:type="auto"/>
            <w:noWrap/>
            <w:hideMark/>
          </w:tcPr>
          <w:p w14:paraId="21C74324" w14:textId="77777777" w:rsidR="00313E9C" w:rsidRPr="00984230" w:rsidRDefault="00313E9C" w:rsidP="00313E9C">
            <w:pPr>
              <w:jc w:val="both"/>
              <w:rPr>
                <w:bCs/>
              </w:rPr>
            </w:pPr>
            <w:r w:rsidRPr="00984230">
              <w:rPr>
                <w:bCs/>
              </w:rPr>
              <w:t>1.584</w:t>
            </w:r>
          </w:p>
        </w:tc>
        <w:tc>
          <w:tcPr>
            <w:tcW w:w="0" w:type="auto"/>
            <w:noWrap/>
            <w:hideMark/>
          </w:tcPr>
          <w:p w14:paraId="746788CD" w14:textId="77777777" w:rsidR="00313E9C" w:rsidRPr="00984230" w:rsidRDefault="00313E9C" w:rsidP="00313E9C">
            <w:pPr>
              <w:jc w:val="both"/>
              <w:rPr>
                <w:bCs/>
              </w:rPr>
            </w:pPr>
            <w:r w:rsidRPr="00984230">
              <w:rPr>
                <w:bCs/>
              </w:rPr>
              <w:t>0.113</w:t>
            </w:r>
          </w:p>
        </w:tc>
      </w:tr>
      <w:tr w:rsidR="00984230" w:rsidRPr="00984230" w14:paraId="01DDF63A" w14:textId="77777777" w:rsidTr="00313E9C">
        <w:trPr>
          <w:trHeight w:val="315"/>
        </w:trPr>
        <w:tc>
          <w:tcPr>
            <w:tcW w:w="0" w:type="auto"/>
            <w:noWrap/>
            <w:hideMark/>
          </w:tcPr>
          <w:p w14:paraId="440A5E98" w14:textId="77777777" w:rsidR="00313E9C" w:rsidRPr="00984230" w:rsidRDefault="00313E9C" w:rsidP="00313E9C">
            <w:pPr>
              <w:jc w:val="both"/>
              <w:rPr>
                <w:bCs/>
              </w:rPr>
            </w:pPr>
          </w:p>
        </w:tc>
        <w:tc>
          <w:tcPr>
            <w:tcW w:w="0" w:type="auto"/>
            <w:noWrap/>
            <w:hideMark/>
          </w:tcPr>
          <w:p w14:paraId="5CDBCD93" w14:textId="77777777" w:rsidR="00313E9C" w:rsidRPr="00984230" w:rsidRDefault="00313E9C" w:rsidP="00313E9C">
            <w:pPr>
              <w:jc w:val="both"/>
              <w:rPr>
                <w:bCs/>
              </w:rPr>
            </w:pPr>
            <w:r w:rsidRPr="00984230">
              <w:rPr>
                <w:bCs/>
              </w:rPr>
              <w:t>Divorced/Separated</w:t>
            </w:r>
          </w:p>
        </w:tc>
        <w:tc>
          <w:tcPr>
            <w:tcW w:w="0" w:type="auto"/>
            <w:noWrap/>
            <w:hideMark/>
          </w:tcPr>
          <w:p w14:paraId="776A70DE" w14:textId="77777777" w:rsidR="00313E9C" w:rsidRPr="00984230" w:rsidRDefault="00313E9C" w:rsidP="00313E9C">
            <w:pPr>
              <w:jc w:val="both"/>
              <w:rPr>
                <w:bCs/>
              </w:rPr>
            </w:pPr>
            <w:r w:rsidRPr="00984230">
              <w:rPr>
                <w:bCs/>
              </w:rPr>
              <w:t>1.746</w:t>
            </w:r>
          </w:p>
        </w:tc>
        <w:tc>
          <w:tcPr>
            <w:tcW w:w="0" w:type="auto"/>
            <w:noWrap/>
            <w:hideMark/>
          </w:tcPr>
          <w:p w14:paraId="4978E723" w14:textId="77777777" w:rsidR="00313E9C" w:rsidRPr="00984230" w:rsidRDefault="00313E9C" w:rsidP="00313E9C">
            <w:pPr>
              <w:jc w:val="both"/>
              <w:rPr>
                <w:bCs/>
              </w:rPr>
            </w:pPr>
            <w:r w:rsidRPr="00984230">
              <w:rPr>
                <w:bCs/>
              </w:rPr>
              <w:t>5.734</w:t>
            </w:r>
          </w:p>
        </w:tc>
        <w:tc>
          <w:tcPr>
            <w:tcW w:w="0" w:type="auto"/>
            <w:noWrap/>
            <w:hideMark/>
          </w:tcPr>
          <w:p w14:paraId="3E481889" w14:textId="77777777" w:rsidR="00313E9C" w:rsidRPr="00984230" w:rsidRDefault="00313E9C" w:rsidP="00313E9C">
            <w:pPr>
              <w:jc w:val="both"/>
              <w:rPr>
                <w:bCs/>
              </w:rPr>
            </w:pPr>
            <w:r w:rsidRPr="00984230">
              <w:rPr>
                <w:bCs/>
              </w:rPr>
              <w:t>1.319</w:t>
            </w:r>
          </w:p>
        </w:tc>
        <w:tc>
          <w:tcPr>
            <w:tcW w:w="0" w:type="auto"/>
            <w:noWrap/>
            <w:hideMark/>
          </w:tcPr>
          <w:p w14:paraId="6EE20C0B" w14:textId="77777777" w:rsidR="00313E9C" w:rsidRPr="00984230" w:rsidRDefault="00313E9C" w:rsidP="00313E9C">
            <w:pPr>
              <w:jc w:val="both"/>
              <w:rPr>
                <w:bCs/>
              </w:rPr>
            </w:pPr>
            <w:r w:rsidRPr="00984230">
              <w:rPr>
                <w:bCs/>
              </w:rPr>
              <w:t>1.324</w:t>
            </w:r>
          </w:p>
        </w:tc>
        <w:tc>
          <w:tcPr>
            <w:tcW w:w="0" w:type="auto"/>
            <w:noWrap/>
            <w:hideMark/>
          </w:tcPr>
          <w:p w14:paraId="70F4FEC0" w14:textId="77777777" w:rsidR="00313E9C" w:rsidRPr="00984230" w:rsidRDefault="00313E9C" w:rsidP="00313E9C">
            <w:pPr>
              <w:jc w:val="both"/>
              <w:rPr>
                <w:bCs/>
              </w:rPr>
            </w:pPr>
            <w:r w:rsidRPr="00984230">
              <w:rPr>
                <w:bCs/>
              </w:rPr>
              <w:t>0.185</w:t>
            </w:r>
          </w:p>
        </w:tc>
      </w:tr>
      <w:tr w:rsidR="00984230" w:rsidRPr="00984230" w14:paraId="3A544F51" w14:textId="77777777" w:rsidTr="00313E9C">
        <w:trPr>
          <w:trHeight w:val="315"/>
        </w:trPr>
        <w:tc>
          <w:tcPr>
            <w:tcW w:w="0" w:type="auto"/>
            <w:noWrap/>
            <w:hideMark/>
          </w:tcPr>
          <w:p w14:paraId="3B3BC6E4" w14:textId="77777777" w:rsidR="00313E9C" w:rsidRPr="00984230" w:rsidRDefault="00313E9C" w:rsidP="00313E9C">
            <w:pPr>
              <w:jc w:val="both"/>
              <w:rPr>
                <w:bCs/>
              </w:rPr>
            </w:pPr>
          </w:p>
        </w:tc>
        <w:tc>
          <w:tcPr>
            <w:tcW w:w="0" w:type="auto"/>
            <w:noWrap/>
            <w:hideMark/>
          </w:tcPr>
          <w:p w14:paraId="7F49FF07" w14:textId="77777777" w:rsidR="00313E9C" w:rsidRPr="00984230" w:rsidRDefault="00313E9C" w:rsidP="00313E9C">
            <w:pPr>
              <w:jc w:val="both"/>
              <w:rPr>
                <w:bCs/>
              </w:rPr>
            </w:pPr>
            <w:r w:rsidRPr="00984230">
              <w:rPr>
                <w:bCs/>
              </w:rPr>
              <w:t>Widowed</w:t>
            </w:r>
          </w:p>
        </w:tc>
        <w:tc>
          <w:tcPr>
            <w:tcW w:w="0" w:type="auto"/>
            <w:noWrap/>
            <w:hideMark/>
          </w:tcPr>
          <w:p w14:paraId="54C9BD75" w14:textId="77777777" w:rsidR="00313E9C" w:rsidRPr="00984230" w:rsidRDefault="00313E9C" w:rsidP="00313E9C">
            <w:pPr>
              <w:jc w:val="both"/>
              <w:rPr>
                <w:bCs/>
              </w:rPr>
            </w:pPr>
            <w:r w:rsidRPr="00984230">
              <w:rPr>
                <w:bCs/>
              </w:rPr>
              <w:t>0.426</w:t>
            </w:r>
          </w:p>
        </w:tc>
        <w:tc>
          <w:tcPr>
            <w:tcW w:w="0" w:type="auto"/>
            <w:noWrap/>
            <w:hideMark/>
          </w:tcPr>
          <w:p w14:paraId="5A760C8A" w14:textId="77777777" w:rsidR="00313E9C" w:rsidRPr="00984230" w:rsidRDefault="00313E9C" w:rsidP="00313E9C">
            <w:pPr>
              <w:jc w:val="both"/>
              <w:rPr>
                <w:bCs/>
              </w:rPr>
            </w:pPr>
            <w:r w:rsidRPr="00984230">
              <w:rPr>
                <w:bCs/>
              </w:rPr>
              <w:t>1.530</w:t>
            </w:r>
          </w:p>
        </w:tc>
        <w:tc>
          <w:tcPr>
            <w:tcW w:w="0" w:type="auto"/>
            <w:noWrap/>
            <w:hideMark/>
          </w:tcPr>
          <w:p w14:paraId="7DCBFE91" w14:textId="77777777" w:rsidR="00313E9C" w:rsidRPr="00984230" w:rsidRDefault="00313E9C" w:rsidP="00313E9C">
            <w:pPr>
              <w:jc w:val="both"/>
              <w:rPr>
                <w:bCs/>
              </w:rPr>
            </w:pPr>
            <w:r w:rsidRPr="00984230">
              <w:rPr>
                <w:bCs/>
              </w:rPr>
              <w:t>1.311</w:t>
            </w:r>
          </w:p>
        </w:tc>
        <w:tc>
          <w:tcPr>
            <w:tcW w:w="0" w:type="auto"/>
            <w:noWrap/>
            <w:hideMark/>
          </w:tcPr>
          <w:p w14:paraId="15F20B39" w14:textId="77777777" w:rsidR="00313E9C" w:rsidRPr="00984230" w:rsidRDefault="00313E9C" w:rsidP="00313E9C">
            <w:pPr>
              <w:jc w:val="both"/>
              <w:rPr>
                <w:bCs/>
              </w:rPr>
            </w:pPr>
            <w:r w:rsidRPr="00984230">
              <w:rPr>
                <w:bCs/>
              </w:rPr>
              <w:t>0.325</w:t>
            </w:r>
          </w:p>
        </w:tc>
        <w:tc>
          <w:tcPr>
            <w:tcW w:w="0" w:type="auto"/>
            <w:noWrap/>
            <w:hideMark/>
          </w:tcPr>
          <w:p w14:paraId="01A537A4" w14:textId="77777777" w:rsidR="00313E9C" w:rsidRPr="00984230" w:rsidRDefault="00313E9C" w:rsidP="00313E9C">
            <w:pPr>
              <w:jc w:val="both"/>
              <w:rPr>
                <w:bCs/>
              </w:rPr>
            </w:pPr>
            <w:r w:rsidRPr="00984230">
              <w:rPr>
                <w:bCs/>
              </w:rPr>
              <w:t>0.746</w:t>
            </w:r>
          </w:p>
        </w:tc>
      </w:tr>
      <w:tr w:rsidR="00984230" w:rsidRPr="00984230" w14:paraId="3BBC0FB6" w14:textId="77777777" w:rsidTr="00313E9C">
        <w:trPr>
          <w:trHeight w:val="315"/>
        </w:trPr>
        <w:tc>
          <w:tcPr>
            <w:tcW w:w="0" w:type="auto"/>
            <w:gridSpan w:val="5"/>
            <w:noWrap/>
            <w:hideMark/>
          </w:tcPr>
          <w:p w14:paraId="4F73ADDE" w14:textId="77777777" w:rsidR="00313E9C" w:rsidRPr="00984230" w:rsidRDefault="00313E9C" w:rsidP="00313E9C">
            <w:pPr>
              <w:jc w:val="both"/>
              <w:rPr>
                <w:b/>
                <w:bCs/>
                <w:i/>
                <w:iCs/>
              </w:rPr>
            </w:pPr>
            <w:r w:rsidRPr="00984230">
              <w:rPr>
                <w:b/>
                <w:bCs/>
                <w:i/>
                <w:iCs/>
              </w:rPr>
              <w:t>Education of Head (Ref: Primary)</w:t>
            </w:r>
          </w:p>
        </w:tc>
        <w:tc>
          <w:tcPr>
            <w:tcW w:w="0" w:type="auto"/>
            <w:noWrap/>
            <w:hideMark/>
          </w:tcPr>
          <w:p w14:paraId="23E201FB" w14:textId="77777777" w:rsidR="00313E9C" w:rsidRPr="00984230" w:rsidRDefault="00313E9C" w:rsidP="00313E9C">
            <w:pPr>
              <w:jc w:val="both"/>
              <w:rPr>
                <w:bCs/>
              </w:rPr>
            </w:pPr>
          </w:p>
        </w:tc>
        <w:tc>
          <w:tcPr>
            <w:tcW w:w="0" w:type="auto"/>
            <w:noWrap/>
            <w:hideMark/>
          </w:tcPr>
          <w:p w14:paraId="3072B5FA" w14:textId="77777777" w:rsidR="00313E9C" w:rsidRPr="00984230" w:rsidRDefault="00313E9C" w:rsidP="00313E9C">
            <w:pPr>
              <w:jc w:val="both"/>
              <w:rPr>
                <w:bCs/>
              </w:rPr>
            </w:pPr>
          </w:p>
        </w:tc>
      </w:tr>
      <w:tr w:rsidR="00984230" w:rsidRPr="00984230" w14:paraId="4F8A20F7" w14:textId="77777777" w:rsidTr="00313E9C">
        <w:trPr>
          <w:trHeight w:val="315"/>
        </w:trPr>
        <w:tc>
          <w:tcPr>
            <w:tcW w:w="0" w:type="auto"/>
            <w:noWrap/>
            <w:hideMark/>
          </w:tcPr>
          <w:p w14:paraId="38B3956E" w14:textId="77777777" w:rsidR="00313E9C" w:rsidRPr="00984230" w:rsidRDefault="00313E9C" w:rsidP="00313E9C">
            <w:pPr>
              <w:jc w:val="both"/>
              <w:rPr>
                <w:bCs/>
              </w:rPr>
            </w:pPr>
          </w:p>
        </w:tc>
        <w:tc>
          <w:tcPr>
            <w:tcW w:w="0" w:type="auto"/>
            <w:noWrap/>
            <w:hideMark/>
          </w:tcPr>
          <w:p w14:paraId="5C786E68" w14:textId="77777777" w:rsidR="00313E9C" w:rsidRPr="00984230" w:rsidRDefault="00313E9C" w:rsidP="00313E9C">
            <w:pPr>
              <w:jc w:val="both"/>
              <w:rPr>
                <w:bCs/>
              </w:rPr>
            </w:pPr>
            <w:r w:rsidRPr="00984230">
              <w:rPr>
                <w:bCs/>
              </w:rPr>
              <w:t>Secondary</w:t>
            </w:r>
          </w:p>
        </w:tc>
        <w:tc>
          <w:tcPr>
            <w:tcW w:w="0" w:type="auto"/>
            <w:noWrap/>
            <w:hideMark/>
          </w:tcPr>
          <w:p w14:paraId="133076A2" w14:textId="77777777" w:rsidR="00313E9C" w:rsidRPr="00984230" w:rsidRDefault="00313E9C" w:rsidP="00313E9C">
            <w:pPr>
              <w:jc w:val="both"/>
              <w:rPr>
                <w:bCs/>
              </w:rPr>
            </w:pPr>
            <w:r w:rsidRPr="00984230">
              <w:rPr>
                <w:bCs/>
              </w:rPr>
              <w:t>-1.596</w:t>
            </w:r>
          </w:p>
        </w:tc>
        <w:tc>
          <w:tcPr>
            <w:tcW w:w="0" w:type="auto"/>
            <w:noWrap/>
            <w:hideMark/>
          </w:tcPr>
          <w:p w14:paraId="4543D914" w14:textId="77777777" w:rsidR="00313E9C" w:rsidRPr="00984230" w:rsidRDefault="00313E9C" w:rsidP="00313E9C">
            <w:pPr>
              <w:jc w:val="both"/>
              <w:rPr>
                <w:bCs/>
              </w:rPr>
            </w:pPr>
            <w:r w:rsidRPr="00984230">
              <w:rPr>
                <w:bCs/>
              </w:rPr>
              <w:t>0.203</w:t>
            </w:r>
          </w:p>
        </w:tc>
        <w:tc>
          <w:tcPr>
            <w:tcW w:w="0" w:type="auto"/>
            <w:noWrap/>
            <w:hideMark/>
          </w:tcPr>
          <w:p w14:paraId="56EB9EE5" w14:textId="77777777" w:rsidR="00313E9C" w:rsidRPr="00984230" w:rsidRDefault="00313E9C" w:rsidP="00313E9C">
            <w:pPr>
              <w:jc w:val="both"/>
              <w:rPr>
                <w:bCs/>
              </w:rPr>
            </w:pPr>
            <w:r w:rsidRPr="00984230">
              <w:rPr>
                <w:bCs/>
              </w:rPr>
              <w:t>1.767</w:t>
            </w:r>
          </w:p>
        </w:tc>
        <w:tc>
          <w:tcPr>
            <w:tcW w:w="0" w:type="auto"/>
            <w:noWrap/>
            <w:hideMark/>
          </w:tcPr>
          <w:p w14:paraId="283B8DBC" w14:textId="77777777" w:rsidR="00313E9C" w:rsidRPr="00984230" w:rsidRDefault="00313E9C" w:rsidP="00313E9C">
            <w:pPr>
              <w:jc w:val="both"/>
              <w:rPr>
                <w:bCs/>
              </w:rPr>
            </w:pPr>
            <w:r w:rsidRPr="00984230">
              <w:rPr>
                <w:bCs/>
              </w:rPr>
              <w:t>-0.903</w:t>
            </w:r>
          </w:p>
        </w:tc>
        <w:tc>
          <w:tcPr>
            <w:tcW w:w="0" w:type="auto"/>
            <w:noWrap/>
            <w:hideMark/>
          </w:tcPr>
          <w:p w14:paraId="0FB93746" w14:textId="77777777" w:rsidR="00313E9C" w:rsidRPr="00984230" w:rsidRDefault="00313E9C" w:rsidP="00313E9C">
            <w:pPr>
              <w:jc w:val="both"/>
              <w:rPr>
                <w:bCs/>
              </w:rPr>
            </w:pPr>
            <w:r w:rsidRPr="00984230">
              <w:rPr>
                <w:bCs/>
              </w:rPr>
              <w:t>0.366</w:t>
            </w:r>
          </w:p>
        </w:tc>
      </w:tr>
      <w:tr w:rsidR="00984230" w:rsidRPr="00984230" w14:paraId="791E85CB" w14:textId="77777777" w:rsidTr="00313E9C">
        <w:trPr>
          <w:trHeight w:val="315"/>
        </w:trPr>
        <w:tc>
          <w:tcPr>
            <w:tcW w:w="0" w:type="auto"/>
            <w:noWrap/>
            <w:hideMark/>
          </w:tcPr>
          <w:p w14:paraId="011F87D7" w14:textId="77777777" w:rsidR="00313E9C" w:rsidRPr="00984230" w:rsidRDefault="00313E9C" w:rsidP="00313E9C">
            <w:pPr>
              <w:jc w:val="both"/>
              <w:rPr>
                <w:bCs/>
              </w:rPr>
            </w:pPr>
          </w:p>
        </w:tc>
        <w:tc>
          <w:tcPr>
            <w:tcW w:w="0" w:type="auto"/>
            <w:noWrap/>
            <w:hideMark/>
          </w:tcPr>
          <w:p w14:paraId="31AAE9FF" w14:textId="77777777" w:rsidR="00313E9C" w:rsidRPr="00984230" w:rsidRDefault="00313E9C" w:rsidP="00313E9C">
            <w:pPr>
              <w:jc w:val="both"/>
              <w:rPr>
                <w:bCs/>
              </w:rPr>
            </w:pPr>
            <w:r w:rsidRPr="00984230">
              <w:rPr>
                <w:bCs/>
              </w:rPr>
              <w:t>Tertiary</w:t>
            </w:r>
          </w:p>
        </w:tc>
        <w:tc>
          <w:tcPr>
            <w:tcW w:w="0" w:type="auto"/>
            <w:noWrap/>
            <w:hideMark/>
          </w:tcPr>
          <w:p w14:paraId="04DF9988" w14:textId="77777777" w:rsidR="00313E9C" w:rsidRPr="00984230" w:rsidRDefault="00313E9C" w:rsidP="00313E9C">
            <w:pPr>
              <w:jc w:val="both"/>
              <w:rPr>
                <w:bCs/>
              </w:rPr>
            </w:pPr>
            <w:r w:rsidRPr="00984230">
              <w:rPr>
                <w:bCs/>
              </w:rPr>
              <w:t>-0.020</w:t>
            </w:r>
          </w:p>
        </w:tc>
        <w:tc>
          <w:tcPr>
            <w:tcW w:w="0" w:type="auto"/>
            <w:noWrap/>
            <w:hideMark/>
          </w:tcPr>
          <w:p w14:paraId="1111B6BC" w14:textId="77777777" w:rsidR="00313E9C" w:rsidRPr="00984230" w:rsidRDefault="00313E9C" w:rsidP="00313E9C">
            <w:pPr>
              <w:jc w:val="both"/>
              <w:rPr>
                <w:bCs/>
              </w:rPr>
            </w:pPr>
            <w:r w:rsidRPr="00984230">
              <w:rPr>
                <w:bCs/>
              </w:rPr>
              <w:t>0.980</w:t>
            </w:r>
          </w:p>
        </w:tc>
        <w:tc>
          <w:tcPr>
            <w:tcW w:w="0" w:type="auto"/>
            <w:noWrap/>
            <w:hideMark/>
          </w:tcPr>
          <w:p w14:paraId="6F9C0E97" w14:textId="77777777" w:rsidR="00313E9C" w:rsidRPr="00984230" w:rsidRDefault="00313E9C" w:rsidP="00313E9C">
            <w:pPr>
              <w:jc w:val="both"/>
              <w:rPr>
                <w:bCs/>
              </w:rPr>
            </w:pPr>
            <w:r w:rsidRPr="00984230">
              <w:rPr>
                <w:bCs/>
              </w:rPr>
              <w:t>1.439</w:t>
            </w:r>
          </w:p>
        </w:tc>
        <w:tc>
          <w:tcPr>
            <w:tcW w:w="0" w:type="auto"/>
            <w:noWrap/>
            <w:hideMark/>
          </w:tcPr>
          <w:p w14:paraId="50E8B991" w14:textId="77777777" w:rsidR="00313E9C" w:rsidRPr="00984230" w:rsidRDefault="00313E9C" w:rsidP="00313E9C">
            <w:pPr>
              <w:jc w:val="both"/>
              <w:rPr>
                <w:bCs/>
              </w:rPr>
            </w:pPr>
            <w:r w:rsidRPr="00984230">
              <w:rPr>
                <w:bCs/>
              </w:rPr>
              <w:t>-0.014</w:t>
            </w:r>
          </w:p>
        </w:tc>
        <w:tc>
          <w:tcPr>
            <w:tcW w:w="0" w:type="auto"/>
            <w:noWrap/>
            <w:hideMark/>
          </w:tcPr>
          <w:p w14:paraId="0B23D7E8" w14:textId="77777777" w:rsidR="00313E9C" w:rsidRPr="00984230" w:rsidRDefault="00313E9C" w:rsidP="00313E9C">
            <w:pPr>
              <w:jc w:val="both"/>
              <w:rPr>
                <w:bCs/>
              </w:rPr>
            </w:pPr>
            <w:r w:rsidRPr="00984230">
              <w:rPr>
                <w:bCs/>
              </w:rPr>
              <w:t>0.989</w:t>
            </w:r>
          </w:p>
        </w:tc>
      </w:tr>
      <w:tr w:rsidR="00984230" w:rsidRPr="00984230" w14:paraId="2C2B0C23" w14:textId="77777777" w:rsidTr="00313E9C">
        <w:trPr>
          <w:trHeight w:val="315"/>
        </w:trPr>
        <w:tc>
          <w:tcPr>
            <w:tcW w:w="0" w:type="auto"/>
            <w:gridSpan w:val="5"/>
            <w:noWrap/>
            <w:hideMark/>
          </w:tcPr>
          <w:p w14:paraId="22FFA486" w14:textId="77777777" w:rsidR="00313E9C" w:rsidRPr="00984230" w:rsidRDefault="00313E9C" w:rsidP="00313E9C">
            <w:pPr>
              <w:jc w:val="both"/>
              <w:rPr>
                <w:b/>
                <w:bCs/>
                <w:i/>
                <w:iCs/>
              </w:rPr>
            </w:pPr>
            <w:r w:rsidRPr="00984230">
              <w:rPr>
                <w:b/>
                <w:bCs/>
                <w:i/>
                <w:iCs/>
              </w:rPr>
              <w:t>Religion of Head (Ref: Christianity)</w:t>
            </w:r>
          </w:p>
        </w:tc>
        <w:tc>
          <w:tcPr>
            <w:tcW w:w="0" w:type="auto"/>
            <w:noWrap/>
            <w:hideMark/>
          </w:tcPr>
          <w:p w14:paraId="4457722F" w14:textId="77777777" w:rsidR="00313E9C" w:rsidRPr="00984230" w:rsidRDefault="00313E9C" w:rsidP="00313E9C">
            <w:pPr>
              <w:jc w:val="both"/>
              <w:rPr>
                <w:bCs/>
              </w:rPr>
            </w:pPr>
          </w:p>
        </w:tc>
        <w:tc>
          <w:tcPr>
            <w:tcW w:w="0" w:type="auto"/>
            <w:noWrap/>
            <w:hideMark/>
          </w:tcPr>
          <w:p w14:paraId="69C4562E" w14:textId="77777777" w:rsidR="00313E9C" w:rsidRPr="00984230" w:rsidRDefault="00313E9C" w:rsidP="00313E9C">
            <w:pPr>
              <w:jc w:val="both"/>
              <w:rPr>
                <w:bCs/>
              </w:rPr>
            </w:pPr>
          </w:p>
        </w:tc>
      </w:tr>
      <w:tr w:rsidR="00984230" w:rsidRPr="00984230" w14:paraId="02371AFC" w14:textId="77777777" w:rsidTr="00313E9C">
        <w:trPr>
          <w:trHeight w:val="315"/>
        </w:trPr>
        <w:tc>
          <w:tcPr>
            <w:tcW w:w="0" w:type="auto"/>
            <w:noWrap/>
            <w:hideMark/>
          </w:tcPr>
          <w:p w14:paraId="0A7D6400" w14:textId="77777777" w:rsidR="00313E9C" w:rsidRPr="00984230" w:rsidRDefault="00313E9C" w:rsidP="00313E9C">
            <w:pPr>
              <w:jc w:val="both"/>
              <w:rPr>
                <w:bCs/>
              </w:rPr>
            </w:pPr>
          </w:p>
        </w:tc>
        <w:tc>
          <w:tcPr>
            <w:tcW w:w="0" w:type="auto"/>
            <w:noWrap/>
            <w:hideMark/>
          </w:tcPr>
          <w:p w14:paraId="0771F9D8" w14:textId="77777777" w:rsidR="00313E9C" w:rsidRPr="00984230" w:rsidRDefault="00313E9C" w:rsidP="00313E9C">
            <w:pPr>
              <w:jc w:val="both"/>
              <w:rPr>
                <w:bCs/>
              </w:rPr>
            </w:pPr>
            <w:r w:rsidRPr="00984230">
              <w:rPr>
                <w:bCs/>
              </w:rPr>
              <w:t>Islam</w:t>
            </w:r>
          </w:p>
        </w:tc>
        <w:tc>
          <w:tcPr>
            <w:tcW w:w="0" w:type="auto"/>
            <w:noWrap/>
            <w:hideMark/>
          </w:tcPr>
          <w:p w14:paraId="3A8A7C88" w14:textId="77777777" w:rsidR="00313E9C" w:rsidRPr="00984230" w:rsidRDefault="00313E9C" w:rsidP="00313E9C">
            <w:pPr>
              <w:jc w:val="both"/>
              <w:rPr>
                <w:bCs/>
              </w:rPr>
            </w:pPr>
            <w:r w:rsidRPr="00984230">
              <w:rPr>
                <w:bCs/>
              </w:rPr>
              <w:t>-0.036</w:t>
            </w:r>
          </w:p>
        </w:tc>
        <w:tc>
          <w:tcPr>
            <w:tcW w:w="0" w:type="auto"/>
            <w:noWrap/>
            <w:hideMark/>
          </w:tcPr>
          <w:p w14:paraId="6DD8358F" w14:textId="77777777" w:rsidR="00313E9C" w:rsidRPr="00984230" w:rsidRDefault="00313E9C" w:rsidP="00313E9C">
            <w:pPr>
              <w:jc w:val="both"/>
              <w:rPr>
                <w:bCs/>
              </w:rPr>
            </w:pPr>
            <w:r w:rsidRPr="00984230">
              <w:rPr>
                <w:bCs/>
              </w:rPr>
              <w:t>0.965</w:t>
            </w:r>
          </w:p>
        </w:tc>
        <w:tc>
          <w:tcPr>
            <w:tcW w:w="0" w:type="auto"/>
            <w:noWrap/>
            <w:hideMark/>
          </w:tcPr>
          <w:p w14:paraId="1A8BAC15" w14:textId="77777777" w:rsidR="00313E9C" w:rsidRPr="00984230" w:rsidRDefault="00313E9C" w:rsidP="00313E9C">
            <w:pPr>
              <w:jc w:val="both"/>
              <w:rPr>
                <w:bCs/>
              </w:rPr>
            </w:pPr>
            <w:r w:rsidRPr="00984230">
              <w:rPr>
                <w:bCs/>
              </w:rPr>
              <w:t>0.361</w:t>
            </w:r>
          </w:p>
        </w:tc>
        <w:tc>
          <w:tcPr>
            <w:tcW w:w="0" w:type="auto"/>
            <w:noWrap/>
            <w:hideMark/>
          </w:tcPr>
          <w:p w14:paraId="7B55624A" w14:textId="77777777" w:rsidR="00313E9C" w:rsidRPr="00984230" w:rsidRDefault="00313E9C" w:rsidP="00313E9C">
            <w:pPr>
              <w:jc w:val="both"/>
              <w:rPr>
                <w:bCs/>
              </w:rPr>
            </w:pPr>
            <w:r w:rsidRPr="00984230">
              <w:rPr>
                <w:bCs/>
              </w:rPr>
              <w:t>-0.099</w:t>
            </w:r>
          </w:p>
        </w:tc>
        <w:tc>
          <w:tcPr>
            <w:tcW w:w="0" w:type="auto"/>
            <w:noWrap/>
            <w:hideMark/>
          </w:tcPr>
          <w:p w14:paraId="15A8A7B9" w14:textId="77777777" w:rsidR="00313E9C" w:rsidRPr="00984230" w:rsidRDefault="00313E9C" w:rsidP="00313E9C">
            <w:pPr>
              <w:jc w:val="both"/>
              <w:rPr>
                <w:bCs/>
              </w:rPr>
            </w:pPr>
            <w:r w:rsidRPr="00984230">
              <w:rPr>
                <w:bCs/>
              </w:rPr>
              <w:t>0.921</w:t>
            </w:r>
          </w:p>
        </w:tc>
      </w:tr>
      <w:tr w:rsidR="00984230" w:rsidRPr="00984230" w14:paraId="2C6376C2" w14:textId="77777777" w:rsidTr="00313E9C">
        <w:trPr>
          <w:trHeight w:val="315"/>
        </w:trPr>
        <w:tc>
          <w:tcPr>
            <w:tcW w:w="0" w:type="auto"/>
            <w:noWrap/>
            <w:hideMark/>
          </w:tcPr>
          <w:p w14:paraId="1712E08F" w14:textId="77777777" w:rsidR="00313E9C" w:rsidRPr="00984230" w:rsidRDefault="00313E9C" w:rsidP="00313E9C">
            <w:pPr>
              <w:jc w:val="both"/>
              <w:rPr>
                <w:bCs/>
              </w:rPr>
            </w:pPr>
          </w:p>
        </w:tc>
        <w:tc>
          <w:tcPr>
            <w:tcW w:w="0" w:type="auto"/>
            <w:noWrap/>
            <w:hideMark/>
          </w:tcPr>
          <w:p w14:paraId="4A3D8B78" w14:textId="77777777" w:rsidR="00313E9C" w:rsidRPr="00984230" w:rsidRDefault="00313E9C" w:rsidP="00313E9C">
            <w:pPr>
              <w:jc w:val="both"/>
              <w:rPr>
                <w:bCs/>
              </w:rPr>
            </w:pPr>
            <w:r w:rsidRPr="00984230">
              <w:rPr>
                <w:bCs/>
              </w:rPr>
              <w:t>Other</w:t>
            </w:r>
          </w:p>
        </w:tc>
        <w:tc>
          <w:tcPr>
            <w:tcW w:w="0" w:type="auto"/>
            <w:noWrap/>
            <w:hideMark/>
          </w:tcPr>
          <w:p w14:paraId="361C49F2" w14:textId="77777777" w:rsidR="00313E9C" w:rsidRPr="00984230" w:rsidRDefault="00313E9C" w:rsidP="00313E9C">
            <w:pPr>
              <w:jc w:val="both"/>
              <w:rPr>
                <w:bCs/>
              </w:rPr>
            </w:pPr>
            <w:r w:rsidRPr="00984230">
              <w:rPr>
                <w:bCs/>
              </w:rPr>
              <w:t>-0.604</w:t>
            </w:r>
          </w:p>
        </w:tc>
        <w:tc>
          <w:tcPr>
            <w:tcW w:w="0" w:type="auto"/>
            <w:noWrap/>
            <w:hideMark/>
          </w:tcPr>
          <w:p w14:paraId="764D8A19" w14:textId="77777777" w:rsidR="00313E9C" w:rsidRPr="00984230" w:rsidRDefault="00313E9C" w:rsidP="00313E9C">
            <w:pPr>
              <w:jc w:val="both"/>
              <w:rPr>
                <w:bCs/>
              </w:rPr>
            </w:pPr>
            <w:r w:rsidRPr="00984230">
              <w:rPr>
                <w:bCs/>
              </w:rPr>
              <w:t>0.546</w:t>
            </w:r>
          </w:p>
        </w:tc>
        <w:tc>
          <w:tcPr>
            <w:tcW w:w="0" w:type="auto"/>
            <w:noWrap/>
            <w:hideMark/>
          </w:tcPr>
          <w:p w14:paraId="17B7E256" w14:textId="77777777" w:rsidR="00313E9C" w:rsidRPr="00984230" w:rsidRDefault="00313E9C" w:rsidP="00313E9C">
            <w:pPr>
              <w:jc w:val="both"/>
              <w:rPr>
                <w:bCs/>
              </w:rPr>
            </w:pPr>
            <w:r w:rsidRPr="00984230">
              <w:rPr>
                <w:bCs/>
              </w:rPr>
              <w:t>0.638</w:t>
            </w:r>
          </w:p>
        </w:tc>
        <w:tc>
          <w:tcPr>
            <w:tcW w:w="0" w:type="auto"/>
            <w:noWrap/>
            <w:hideMark/>
          </w:tcPr>
          <w:p w14:paraId="0472BD76" w14:textId="77777777" w:rsidR="00313E9C" w:rsidRPr="00984230" w:rsidRDefault="00313E9C" w:rsidP="00313E9C">
            <w:pPr>
              <w:jc w:val="both"/>
              <w:rPr>
                <w:bCs/>
              </w:rPr>
            </w:pPr>
            <w:r w:rsidRPr="00984230">
              <w:rPr>
                <w:bCs/>
              </w:rPr>
              <w:t>-0.948</w:t>
            </w:r>
          </w:p>
        </w:tc>
        <w:tc>
          <w:tcPr>
            <w:tcW w:w="0" w:type="auto"/>
            <w:noWrap/>
            <w:hideMark/>
          </w:tcPr>
          <w:p w14:paraId="40DAFE88" w14:textId="77777777" w:rsidR="00313E9C" w:rsidRPr="00984230" w:rsidRDefault="00313E9C" w:rsidP="00313E9C">
            <w:pPr>
              <w:jc w:val="both"/>
              <w:rPr>
                <w:bCs/>
              </w:rPr>
            </w:pPr>
            <w:r w:rsidRPr="00984230">
              <w:rPr>
                <w:bCs/>
              </w:rPr>
              <w:t>0.343</w:t>
            </w:r>
          </w:p>
        </w:tc>
      </w:tr>
      <w:tr w:rsidR="00984230" w:rsidRPr="00984230" w14:paraId="75FE4457" w14:textId="77777777" w:rsidTr="00313E9C">
        <w:trPr>
          <w:trHeight w:val="315"/>
        </w:trPr>
        <w:tc>
          <w:tcPr>
            <w:tcW w:w="0" w:type="auto"/>
            <w:gridSpan w:val="5"/>
            <w:noWrap/>
            <w:hideMark/>
          </w:tcPr>
          <w:p w14:paraId="7ECFB1A9" w14:textId="77777777" w:rsidR="00313E9C" w:rsidRPr="00984230" w:rsidRDefault="00313E9C" w:rsidP="00313E9C">
            <w:pPr>
              <w:jc w:val="both"/>
              <w:rPr>
                <w:b/>
                <w:bCs/>
                <w:i/>
                <w:iCs/>
              </w:rPr>
            </w:pPr>
            <w:r w:rsidRPr="00984230">
              <w:rPr>
                <w:b/>
                <w:bCs/>
                <w:i/>
                <w:iCs/>
              </w:rPr>
              <w:t>Occupation of Head (Ref: Government)</w:t>
            </w:r>
          </w:p>
        </w:tc>
        <w:tc>
          <w:tcPr>
            <w:tcW w:w="0" w:type="auto"/>
            <w:noWrap/>
            <w:hideMark/>
          </w:tcPr>
          <w:p w14:paraId="00DFA1A6" w14:textId="77777777" w:rsidR="00313E9C" w:rsidRPr="00984230" w:rsidRDefault="00313E9C" w:rsidP="00313E9C">
            <w:pPr>
              <w:jc w:val="both"/>
              <w:rPr>
                <w:bCs/>
              </w:rPr>
            </w:pPr>
          </w:p>
        </w:tc>
        <w:tc>
          <w:tcPr>
            <w:tcW w:w="0" w:type="auto"/>
            <w:noWrap/>
            <w:hideMark/>
          </w:tcPr>
          <w:p w14:paraId="1E491D85" w14:textId="77777777" w:rsidR="00313E9C" w:rsidRPr="00984230" w:rsidRDefault="00313E9C" w:rsidP="00313E9C">
            <w:pPr>
              <w:jc w:val="both"/>
              <w:rPr>
                <w:bCs/>
              </w:rPr>
            </w:pPr>
          </w:p>
        </w:tc>
      </w:tr>
      <w:tr w:rsidR="00984230" w:rsidRPr="00984230" w14:paraId="39465B84" w14:textId="77777777" w:rsidTr="00313E9C">
        <w:trPr>
          <w:trHeight w:val="315"/>
        </w:trPr>
        <w:tc>
          <w:tcPr>
            <w:tcW w:w="0" w:type="auto"/>
            <w:noWrap/>
            <w:hideMark/>
          </w:tcPr>
          <w:p w14:paraId="3690BED2" w14:textId="77777777" w:rsidR="00313E9C" w:rsidRPr="00984230" w:rsidRDefault="00313E9C" w:rsidP="00313E9C">
            <w:pPr>
              <w:jc w:val="both"/>
              <w:rPr>
                <w:bCs/>
              </w:rPr>
            </w:pPr>
          </w:p>
        </w:tc>
        <w:tc>
          <w:tcPr>
            <w:tcW w:w="0" w:type="auto"/>
            <w:noWrap/>
            <w:hideMark/>
          </w:tcPr>
          <w:p w14:paraId="69F54E3C" w14:textId="77777777" w:rsidR="00313E9C" w:rsidRPr="00984230" w:rsidRDefault="00313E9C" w:rsidP="00313E9C">
            <w:pPr>
              <w:jc w:val="both"/>
              <w:rPr>
                <w:bCs/>
              </w:rPr>
            </w:pPr>
            <w:r w:rsidRPr="00984230">
              <w:rPr>
                <w:bCs/>
              </w:rPr>
              <w:t>Private</w:t>
            </w:r>
          </w:p>
        </w:tc>
        <w:tc>
          <w:tcPr>
            <w:tcW w:w="0" w:type="auto"/>
            <w:noWrap/>
            <w:hideMark/>
          </w:tcPr>
          <w:p w14:paraId="02C74CBC" w14:textId="77777777" w:rsidR="00313E9C" w:rsidRPr="00984230" w:rsidRDefault="00313E9C" w:rsidP="00313E9C">
            <w:pPr>
              <w:jc w:val="both"/>
              <w:rPr>
                <w:bCs/>
              </w:rPr>
            </w:pPr>
            <w:r w:rsidRPr="00984230">
              <w:rPr>
                <w:bCs/>
              </w:rPr>
              <w:t>0.205</w:t>
            </w:r>
          </w:p>
        </w:tc>
        <w:tc>
          <w:tcPr>
            <w:tcW w:w="0" w:type="auto"/>
            <w:noWrap/>
            <w:hideMark/>
          </w:tcPr>
          <w:p w14:paraId="32D78238" w14:textId="77777777" w:rsidR="00313E9C" w:rsidRPr="00984230" w:rsidRDefault="00313E9C" w:rsidP="00313E9C">
            <w:pPr>
              <w:jc w:val="both"/>
              <w:rPr>
                <w:bCs/>
              </w:rPr>
            </w:pPr>
            <w:r w:rsidRPr="00984230">
              <w:rPr>
                <w:bCs/>
              </w:rPr>
              <w:t>1.227</w:t>
            </w:r>
          </w:p>
        </w:tc>
        <w:tc>
          <w:tcPr>
            <w:tcW w:w="0" w:type="auto"/>
            <w:noWrap/>
            <w:hideMark/>
          </w:tcPr>
          <w:p w14:paraId="10AB617C" w14:textId="77777777" w:rsidR="00313E9C" w:rsidRPr="00984230" w:rsidRDefault="00313E9C" w:rsidP="00313E9C">
            <w:pPr>
              <w:jc w:val="both"/>
              <w:rPr>
                <w:bCs/>
              </w:rPr>
            </w:pPr>
            <w:r w:rsidRPr="00984230">
              <w:rPr>
                <w:bCs/>
              </w:rPr>
              <w:t>0.424</w:t>
            </w:r>
          </w:p>
        </w:tc>
        <w:tc>
          <w:tcPr>
            <w:tcW w:w="0" w:type="auto"/>
            <w:noWrap/>
            <w:hideMark/>
          </w:tcPr>
          <w:p w14:paraId="19C792F0" w14:textId="77777777" w:rsidR="00313E9C" w:rsidRPr="00984230" w:rsidRDefault="00313E9C" w:rsidP="00313E9C">
            <w:pPr>
              <w:jc w:val="both"/>
              <w:rPr>
                <w:bCs/>
              </w:rPr>
            </w:pPr>
            <w:r w:rsidRPr="00984230">
              <w:rPr>
                <w:bCs/>
              </w:rPr>
              <w:t>0.483</w:t>
            </w:r>
          </w:p>
        </w:tc>
        <w:tc>
          <w:tcPr>
            <w:tcW w:w="0" w:type="auto"/>
            <w:noWrap/>
            <w:hideMark/>
          </w:tcPr>
          <w:p w14:paraId="185CC034" w14:textId="77777777" w:rsidR="00313E9C" w:rsidRPr="00984230" w:rsidRDefault="00313E9C" w:rsidP="00313E9C">
            <w:pPr>
              <w:jc w:val="both"/>
              <w:rPr>
                <w:bCs/>
              </w:rPr>
            </w:pPr>
            <w:r w:rsidRPr="00984230">
              <w:rPr>
                <w:bCs/>
              </w:rPr>
              <w:t>0.629</w:t>
            </w:r>
          </w:p>
        </w:tc>
      </w:tr>
      <w:tr w:rsidR="00984230" w:rsidRPr="00984230" w14:paraId="5120F531" w14:textId="77777777" w:rsidTr="00313E9C">
        <w:trPr>
          <w:trHeight w:val="315"/>
        </w:trPr>
        <w:tc>
          <w:tcPr>
            <w:tcW w:w="0" w:type="auto"/>
            <w:noWrap/>
            <w:hideMark/>
          </w:tcPr>
          <w:p w14:paraId="5B319B83" w14:textId="77777777" w:rsidR="00313E9C" w:rsidRPr="00984230" w:rsidRDefault="00313E9C" w:rsidP="00313E9C">
            <w:pPr>
              <w:jc w:val="both"/>
              <w:rPr>
                <w:bCs/>
              </w:rPr>
            </w:pPr>
          </w:p>
        </w:tc>
        <w:tc>
          <w:tcPr>
            <w:tcW w:w="0" w:type="auto"/>
            <w:noWrap/>
            <w:hideMark/>
          </w:tcPr>
          <w:p w14:paraId="1927D226" w14:textId="77777777" w:rsidR="00313E9C" w:rsidRPr="00984230" w:rsidRDefault="00313E9C" w:rsidP="00313E9C">
            <w:pPr>
              <w:jc w:val="both"/>
              <w:rPr>
                <w:bCs/>
              </w:rPr>
            </w:pPr>
            <w:r w:rsidRPr="00984230">
              <w:rPr>
                <w:bCs/>
              </w:rPr>
              <w:t>Own business</w:t>
            </w:r>
          </w:p>
        </w:tc>
        <w:tc>
          <w:tcPr>
            <w:tcW w:w="0" w:type="auto"/>
            <w:noWrap/>
            <w:hideMark/>
          </w:tcPr>
          <w:p w14:paraId="27B5C250" w14:textId="77777777" w:rsidR="00313E9C" w:rsidRPr="00984230" w:rsidRDefault="00313E9C" w:rsidP="00313E9C">
            <w:pPr>
              <w:jc w:val="both"/>
              <w:rPr>
                <w:bCs/>
              </w:rPr>
            </w:pPr>
            <w:r w:rsidRPr="00984230">
              <w:rPr>
                <w:bCs/>
              </w:rPr>
              <w:t>0.145</w:t>
            </w:r>
          </w:p>
        </w:tc>
        <w:tc>
          <w:tcPr>
            <w:tcW w:w="0" w:type="auto"/>
            <w:noWrap/>
            <w:hideMark/>
          </w:tcPr>
          <w:p w14:paraId="02EC4DFC" w14:textId="77777777" w:rsidR="00313E9C" w:rsidRPr="00984230" w:rsidRDefault="00313E9C" w:rsidP="00313E9C">
            <w:pPr>
              <w:jc w:val="both"/>
              <w:rPr>
                <w:bCs/>
              </w:rPr>
            </w:pPr>
            <w:r w:rsidRPr="00984230">
              <w:rPr>
                <w:bCs/>
              </w:rPr>
              <w:t>1.156</w:t>
            </w:r>
          </w:p>
        </w:tc>
        <w:tc>
          <w:tcPr>
            <w:tcW w:w="0" w:type="auto"/>
            <w:noWrap/>
            <w:hideMark/>
          </w:tcPr>
          <w:p w14:paraId="3E7864A2" w14:textId="77777777" w:rsidR="00313E9C" w:rsidRPr="00984230" w:rsidRDefault="00313E9C" w:rsidP="00313E9C">
            <w:pPr>
              <w:jc w:val="both"/>
              <w:rPr>
                <w:bCs/>
              </w:rPr>
            </w:pPr>
            <w:r w:rsidRPr="00984230">
              <w:rPr>
                <w:bCs/>
              </w:rPr>
              <w:t>0.436</w:t>
            </w:r>
          </w:p>
        </w:tc>
        <w:tc>
          <w:tcPr>
            <w:tcW w:w="0" w:type="auto"/>
            <w:noWrap/>
            <w:hideMark/>
          </w:tcPr>
          <w:p w14:paraId="2BB97B83" w14:textId="77777777" w:rsidR="00313E9C" w:rsidRPr="00984230" w:rsidRDefault="00313E9C" w:rsidP="00313E9C">
            <w:pPr>
              <w:jc w:val="both"/>
              <w:rPr>
                <w:bCs/>
              </w:rPr>
            </w:pPr>
            <w:r w:rsidRPr="00984230">
              <w:rPr>
                <w:bCs/>
              </w:rPr>
              <w:t>0.332</w:t>
            </w:r>
          </w:p>
        </w:tc>
        <w:tc>
          <w:tcPr>
            <w:tcW w:w="0" w:type="auto"/>
            <w:noWrap/>
            <w:hideMark/>
          </w:tcPr>
          <w:p w14:paraId="05C42736" w14:textId="77777777" w:rsidR="00313E9C" w:rsidRPr="00984230" w:rsidRDefault="00313E9C" w:rsidP="00313E9C">
            <w:pPr>
              <w:jc w:val="both"/>
              <w:rPr>
                <w:bCs/>
              </w:rPr>
            </w:pPr>
            <w:r w:rsidRPr="00984230">
              <w:rPr>
                <w:bCs/>
              </w:rPr>
              <w:t>0.740</w:t>
            </w:r>
          </w:p>
        </w:tc>
      </w:tr>
      <w:tr w:rsidR="00984230" w:rsidRPr="00984230" w14:paraId="5DCD46D9" w14:textId="77777777" w:rsidTr="00313E9C">
        <w:trPr>
          <w:trHeight w:val="315"/>
        </w:trPr>
        <w:tc>
          <w:tcPr>
            <w:tcW w:w="0" w:type="auto"/>
            <w:noWrap/>
            <w:hideMark/>
          </w:tcPr>
          <w:p w14:paraId="786B49F0" w14:textId="77777777" w:rsidR="00313E9C" w:rsidRPr="00984230" w:rsidRDefault="00313E9C" w:rsidP="00313E9C">
            <w:pPr>
              <w:jc w:val="both"/>
              <w:rPr>
                <w:bCs/>
              </w:rPr>
            </w:pPr>
          </w:p>
        </w:tc>
        <w:tc>
          <w:tcPr>
            <w:tcW w:w="0" w:type="auto"/>
            <w:noWrap/>
            <w:hideMark/>
          </w:tcPr>
          <w:p w14:paraId="47008708" w14:textId="77777777" w:rsidR="00313E9C" w:rsidRPr="00984230" w:rsidRDefault="00313E9C" w:rsidP="00313E9C">
            <w:pPr>
              <w:jc w:val="both"/>
              <w:rPr>
                <w:bCs/>
              </w:rPr>
            </w:pPr>
            <w:r w:rsidRPr="00984230">
              <w:rPr>
                <w:bCs/>
              </w:rPr>
              <w:t>Other</w:t>
            </w:r>
          </w:p>
        </w:tc>
        <w:tc>
          <w:tcPr>
            <w:tcW w:w="0" w:type="auto"/>
            <w:noWrap/>
            <w:hideMark/>
          </w:tcPr>
          <w:p w14:paraId="7A4907B5" w14:textId="77777777" w:rsidR="00313E9C" w:rsidRPr="00984230" w:rsidRDefault="00313E9C" w:rsidP="00313E9C">
            <w:pPr>
              <w:jc w:val="both"/>
              <w:rPr>
                <w:bCs/>
              </w:rPr>
            </w:pPr>
            <w:r w:rsidRPr="00984230">
              <w:rPr>
                <w:bCs/>
              </w:rPr>
              <w:t>-0.027</w:t>
            </w:r>
          </w:p>
        </w:tc>
        <w:tc>
          <w:tcPr>
            <w:tcW w:w="0" w:type="auto"/>
            <w:noWrap/>
            <w:hideMark/>
          </w:tcPr>
          <w:p w14:paraId="5EB9A7BC" w14:textId="77777777" w:rsidR="00313E9C" w:rsidRPr="00984230" w:rsidRDefault="00313E9C" w:rsidP="00313E9C">
            <w:pPr>
              <w:jc w:val="both"/>
              <w:rPr>
                <w:bCs/>
              </w:rPr>
            </w:pPr>
            <w:r w:rsidRPr="00984230">
              <w:rPr>
                <w:bCs/>
              </w:rPr>
              <w:t>0.974</w:t>
            </w:r>
          </w:p>
        </w:tc>
        <w:tc>
          <w:tcPr>
            <w:tcW w:w="0" w:type="auto"/>
            <w:noWrap/>
            <w:hideMark/>
          </w:tcPr>
          <w:p w14:paraId="1364B03D" w14:textId="77777777" w:rsidR="00313E9C" w:rsidRPr="00984230" w:rsidRDefault="00313E9C" w:rsidP="00313E9C">
            <w:pPr>
              <w:jc w:val="both"/>
              <w:rPr>
                <w:bCs/>
              </w:rPr>
            </w:pPr>
            <w:r w:rsidRPr="00984230">
              <w:rPr>
                <w:bCs/>
              </w:rPr>
              <w:t>0.711</w:t>
            </w:r>
          </w:p>
        </w:tc>
        <w:tc>
          <w:tcPr>
            <w:tcW w:w="0" w:type="auto"/>
            <w:noWrap/>
            <w:hideMark/>
          </w:tcPr>
          <w:p w14:paraId="18C9DEF1" w14:textId="77777777" w:rsidR="00313E9C" w:rsidRPr="00984230" w:rsidRDefault="00313E9C" w:rsidP="00313E9C">
            <w:pPr>
              <w:jc w:val="both"/>
              <w:rPr>
                <w:bCs/>
              </w:rPr>
            </w:pPr>
            <w:r w:rsidRPr="00984230">
              <w:rPr>
                <w:bCs/>
              </w:rPr>
              <w:t>-0.037</w:t>
            </w:r>
          </w:p>
        </w:tc>
        <w:tc>
          <w:tcPr>
            <w:tcW w:w="0" w:type="auto"/>
            <w:noWrap/>
            <w:hideMark/>
          </w:tcPr>
          <w:p w14:paraId="137A81AB" w14:textId="77777777" w:rsidR="00313E9C" w:rsidRPr="00984230" w:rsidRDefault="00313E9C" w:rsidP="00313E9C">
            <w:pPr>
              <w:jc w:val="both"/>
              <w:rPr>
                <w:bCs/>
              </w:rPr>
            </w:pPr>
            <w:r w:rsidRPr="00984230">
              <w:rPr>
                <w:bCs/>
              </w:rPr>
              <w:t>0.970</w:t>
            </w:r>
          </w:p>
        </w:tc>
      </w:tr>
      <w:tr w:rsidR="00984230" w:rsidRPr="00984230" w14:paraId="43A3EDDD" w14:textId="77777777" w:rsidTr="00313E9C">
        <w:trPr>
          <w:trHeight w:val="315"/>
        </w:trPr>
        <w:tc>
          <w:tcPr>
            <w:tcW w:w="0" w:type="auto"/>
            <w:gridSpan w:val="4"/>
            <w:noWrap/>
            <w:hideMark/>
          </w:tcPr>
          <w:p w14:paraId="2723E8D9" w14:textId="77777777" w:rsidR="00313E9C" w:rsidRPr="00984230" w:rsidRDefault="00313E9C" w:rsidP="00313E9C">
            <w:pPr>
              <w:jc w:val="both"/>
              <w:rPr>
                <w:b/>
                <w:bCs/>
                <w:i/>
                <w:iCs/>
              </w:rPr>
            </w:pPr>
            <w:r w:rsidRPr="00984230">
              <w:rPr>
                <w:b/>
                <w:bCs/>
                <w:i/>
                <w:iCs/>
              </w:rPr>
              <w:t>Tenure Status (Ref: Owner)</w:t>
            </w:r>
          </w:p>
        </w:tc>
        <w:tc>
          <w:tcPr>
            <w:tcW w:w="0" w:type="auto"/>
            <w:noWrap/>
            <w:hideMark/>
          </w:tcPr>
          <w:p w14:paraId="27A88388" w14:textId="77777777" w:rsidR="00313E9C" w:rsidRPr="00984230" w:rsidRDefault="00313E9C" w:rsidP="00313E9C">
            <w:pPr>
              <w:jc w:val="both"/>
              <w:rPr>
                <w:bCs/>
              </w:rPr>
            </w:pPr>
          </w:p>
        </w:tc>
        <w:tc>
          <w:tcPr>
            <w:tcW w:w="0" w:type="auto"/>
            <w:noWrap/>
            <w:hideMark/>
          </w:tcPr>
          <w:p w14:paraId="06CAC2D0" w14:textId="77777777" w:rsidR="00313E9C" w:rsidRPr="00984230" w:rsidRDefault="00313E9C" w:rsidP="00313E9C">
            <w:pPr>
              <w:jc w:val="both"/>
              <w:rPr>
                <w:bCs/>
              </w:rPr>
            </w:pPr>
          </w:p>
        </w:tc>
        <w:tc>
          <w:tcPr>
            <w:tcW w:w="0" w:type="auto"/>
            <w:noWrap/>
            <w:hideMark/>
          </w:tcPr>
          <w:p w14:paraId="2BA06734" w14:textId="77777777" w:rsidR="00313E9C" w:rsidRPr="00984230" w:rsidRDefault="00313E9C" w:rsidP="00313E9C">
            <w:pPr>
              <w:jc w:val="both"/>
              <w:rPr>
                <w:bCs/>
              </w:rPr>
            </w:pPr>
          </w:p>
        </w:tc>
      </w:tr>
      <w:tr w:rsidR="00984230" w:rsidRPr="00984230" w14:paraId="715DFAB1" w14:textId="77777777" w:rsidTr="00313E9C">
        <w:trPr>
          <w:trHeight w:val="315"/>
        </w:trPr>
        <w:tc>
          <w:tcPr>
            <w:tcW w:w="0" w:type="auto"/>
            <w:noWrap/>
            <w:hideMark/>
          </w:tcPr>
          <w:p w14:paraId="02E90511" w14:textId="77777777" w:rsidR="00313E9C" w:rsidRPr="00984230" w:rsidRDefault="00313E9C" w:rsidP="00313E9C">
            <w:pPr>
              <w:jc w:val="both"/>
              <w:rPr>
                <w:bCs/>
              </w:rPr>
            </w:pPr>
          </w:p>
        </w:tc>
        <w:tc>
          <w:tcPr>
            <w:tcW w:w="0" w:type="auto"/>
            <w:noWrap/>
            <w:hideMark/>
          </w:tcPr>
          <w:p w14:paraId="4073FF1E" w14:textId="77777777" w:rsidR="00313E9C" w:rsidRPr="00984230" w:rsidRDefault="00313E9C" w:rsidP="00313E9C">
            <w:pPr>
              <w:jc w:val="both"/>
              <w:rPr>
                <w:bCs/>
              </w:rPr>
            </w:pPr>
            <w:r w:rsidRPr="00984230">
              <w:rPr>
                <w:bCs/>
              </w:rPr>
              <w:t>Renter</w:t>
            </w:r>
          </w:p>
        </w:tc>
        <w:tc>
          <w:tcPr>
            <w:tcW w:w="0" w:type="auto"/>
            <w:noWrap/>
            <w:hideMark/>
          </w:tcPr>
          <w:p w14:paraId="3D0F069B" w14:textId="77777777" w:rsidR="00313E9C" w:rsidRPr="00984230" w:rsidRDefault="00313E9C" w:rsidP="00313E9C">
            <w:pPr>
              <w:jc w:val="both"/>
              <w:rPr>
                <w:bCs/>
              </w:rPr>
            </w:pPr>
            <w:r w:rsidRPr="00984230">
              <w:rPr>
                <w:bCs/>
              </w:rPr>
              <w:t>0.044</w:t>
            </w:r>
          </w:p>
        </w:tc>
        <w:tc>
          <w:tcPr>
            <w:tcW w:w="0" w:type="auto"/>
            <w:noWrap/>
            <w:hideMark/>
          </w:tcPr>
          <w:p w14:paraId="047D3796" w14:textId="77777777" w:rsidR="00313E9C" w:rsidRPr="00984230" w:rsidRDefault="00313E9C" w:rsidP="00313E9C">
            <w:pPr>
              <w:jc w:val="both"/>
              <w:rPr>
                <w:bCs/>
              </w:rPr>
            </w:pPr>
            <w:r w:rsidRPr="00984230">
              <w:rPr>
                <w:bCs/>
              </w:rPr>
              <w:t>1.045</w:t>
            </w:r>
          </w:p>
        </w:tc>
        <w:tc>
          <w:tcPr>
            <w:tcW w:w="0" w:type="auto"/>
            <w:noWrap/>
            <w:hideMark/>
          </w:tcPr>
          <w:p w14:paraId="52CA2FB6" w14:textId="77777777" w:rsidR="00313E9C" w:rsidRPr="00984230" w:rsidRDefault="00313E9C" w:rsidP="00313E9C">
            <w:pPr>
              <w:jc w:val="both"/>
              <w:rPr>
                <w:bCs/>
              </w:rPr>
            </w:pPr>
            <w:r w:rsidRPr="00984230">
              <w:rPr>
                <w:bCs/>
              </w:rPr>
              <w:t>0.456</w:t>
            </w:r>
          </w:p>
        </w:tc>
        <w:tc>
          <w:tcPr>
            <w:tcW w:w="0" w:type="auto"/>
            <w:noWrap/>
            <w:hideMark/>
          </w:tcPr>
          <w:p w14:paraId="31953821" w14:textId="77777777" w:rsidR="00313E9C" w:rsidRPr="00984230" w:rsidRDefault="00313E9C" w:rsidP="00313E9C">
            <w:pPr>
              <w:jc w:val="both"/>
              <w:rPr>
                <w:bCs/>
              </w:rPr>
            </w:pPr>
            <w:r w:rsidRPr="00984230">
              <w:rPr>
                <w:bCs/>
              </w:rPr>
              <w:t>0.097</w:t>
            </w:r>
          </w:p>
        </w:tc>
        <w:tc>
          <w:tcPr>
            <w:tcW w:w="0" w:type="auto"/>
            <w:noWrap/>
            <w:hideMark/>
          </w:tcPr>
          <w:p w14:paraId="449709C1" w14:textId="77777777" w:rsidR="00313E9C" w:rsidRPr="00984230" w:rsidRDefault="00313E9C" w:rsidP="00313E9C">
            <w:pPr>
              <w:jc w:val="both"/>
              <w:rPr>
                <w:bCs/>
              </w:rPr>
            </w:pPr>
            <w:r w:rsidRPr="00984230">
              <w:rPr>
                <w:bCs/>
              </w:rPr>
              <w:t>0.923</w:t>
            </w:r>
          </w:p>
        </w:tc>
      </w:tr>
      <w:tr w:rsidR="00984230" w:rsidRPr="00984230" w14:paraId="3100F63D" w14:textId="77777777" w:rsidTr="00313E9C">
        <w:trPr>
          <w:trHeight w:val="315"/>
        </w:trPr>
        <w:tc>
          <w:tcPr>
            <w:tcW w:w="0" w:type="auto"/>
            <w:gridSpan w:val="6"/>
            <w:noWrap/>
            <w:hideMark/>
          </w:tcPr>
          <w:p w14:paraId="3D674060" w14:textId="77777777" w:rsidR="00313E9C" w:rsidRPr="00984230" w:rsidRDefault="00313E9C" w:rsidP="00313E9C">
            <w:pPr>
              <w:jc w:val="both"/>
              <w:rPr>
                <w:b/>
                <w:bCs/>
                <w:i/>
                <w:iCs/>
              </w:rPr>
            </w:pPr>
            <w:r w:rsidRPr="00984230">
              <w:rPr>
                <w:b/>
                <w:bCs/>
                <w:i/>
                <w:iCs/>
              </w:rPr>
              <w:t>Household Income (Ref: N10,0000-N200,000)</w:t>
            </w:r>
          </w:p>
        </w:tc>
        <w:tc>
          <w:tcPr>
            <w:tcW w:w="0" w:type="auto"/>
            <w:noWrap/>
            <w:hideMark/>
          </w:tcPr>
          <w:p w14:paraId="3D1D8841" w14:textId="77777777" w:rsidR="00313E9C" w:rsidRPr="00984230" w:rsidRDefault="00313E9C" w:rsidP="00313E9C">
            <w:pPr>
              <w:jc w:val="both"/>
              <w:rPr>
                <w:bCs/>
              </w:rPr>
            </w:pPr>
          </w:p>
        </w:tc>
      </w:tr>
      <w:tr w:rsidR="00984230" w:rsidRPr="00984230" w14:paraId="47D40AD1" w14:textId="77777777" w:rsidTr="00313E9C">
        <w:trPr>
          <w:trHeight w:val="315"/>
        </w:trPr>
        <w:tc>
          <w:tcPr>
            <w:tcW w:w="0" w:type="auto"/>
            <w:noWrap/>
            <w:hideMark/>
          </w:tcPr>
          <w:p w14:paraId="0CF346B9" w14:textId="77777777" w:rsidR="00313E9C" w:rsidRPr="00984230" w:rsidRDefault="00313E9C" w:rsidP="00313E9C">
            <w:pPr>
              <w:jc w:val="both"/>
              <w:rPr>
                <w:bCs/>
              </w:rPr>
            </w:pPr>
          </w:p>
        </w:tc>
        <w:tc>
          <w:tcPr>
            <w:tcW w:w="0" w:type="auto"/>
            <w:noWrap/>
            <w:hideMark/>
          </w:tcPr>
          <w:p w14:paraId="6BECE266" w14:textId="77777777" w:rsidR="00313E9C" w:rsidRPr="00984230" w:rsidRDefault="00313E9C" w:rsidP="00313E9C">
            <w:pPr>
              <w:jc w:val="both"/>
              <w:rPr>
                <w:bCs/>
              </w:rPr>
            </w:pPr>
            <w:r w:rsidRPr="00984230">
              <w:rPr>
                <w:bCs/>
              </w:rPr>
              <w:t>N200,000-N250,000</w:t>
            </w:r>
          </w:p>
        </w:tc>
        <w:tc>
          <w:tcPr>
            <w:tcW w:w="0" w:type="auto"/>
            <w:noWrap/>
            <w:hideMark/>
          </w:tcPr>
          <w:p w14:paraId="79B64FEC" w14:textId="77777777" w:rsidR="00313E9C" w:rsidRPr="00984230" w:rsidRDefault="00313E9C" w:rsidP="00313E9C">
            <w:pPr>
              <w:jc w:val="both"/>
              <w:rPr>
                <w:bCs/>
              </w:rPr>
            </w:pPr>
            <w:r w:rsidRPr="00984230">
              <w:rPr>
                <w:bCs/>
              </w:rPr>
              <w:t>0.559</w:t>
            </w:r>
          </w:p>
        </w:tc>
        <w:tc>
          <w:tcPr>
            <w:tcW w:w="0" w:type="auto"/>
            <w:noWrap/>
            <w:hideMark/>
          </w:tcPr>
          <w:p w14:paraId="62250E16" w14:textId="77777777" w:rsidR="00313E9C" w:rsidRPr="00984230" w:rsidRDefault="00313E9C" w:rsidP="00313E9C">
            <w:pPr>
              <w:jc w:val="both"/>
              <w:rPr>
                <w:bCs/>
              </w:rPr>
            </w:pPr>
            <w:r w:rsidRPr="00984230">
              <w:rPr>
                <w:bCs/>
              </w:rPr>
              <w:t>1.749</w:t>
            </w:r>
          </w:p>
        </w:tc>
        <w:tc>
          <w:tcPr>
            <w:tcW w:w="0" w:type="auto"/>
            <w:noWrap/>
            <w:hideMark/>
          </w:tcPr>
          <w:p w14:paraId="429A5DD9" w14:textId="77777777" w:rsidR="00313E9C" w:rsidRPr="00984230" w:rsidRDefault="00313E9C" w:rsidP="00313E9C">
            <w:pPr>
              <w:jc w:val="both"/>
              <w:rPr>
                <w:bCs/>
              </w:rPr>
            </w:pPr>
            <w:r w:rsidRPr="00984230">
              <w:rPr>
                <w:bCs/>
              </w:rPr>
              <w:t>0.551</w:t>
            </w:r>
          </w:p>
        </w:tc>
        <w:tc>
          <w:tcPr>
            <w:tcW w:w="0" w:type="auto"/>
            <w:noWrap/>
            <w:hideMark/>
          </w:tcPr>
          <w:p w14:paraId="370F3156" w14:textId="77777777" w:rsidR="00313E9C" w:rsidRPr="00984230" w:rsidRDefault="00313E9C" w:rsidP="00313E9C">
            <w:pPr>
              <w:jc w:val="both"/>
              <w:rPr>
                <w:bCs/>
              </w:rPr>
            </w:pPr>
            <w:r w:rsidRPr="00984230">
              <w:rPr>
                <w:bCs/>
              </w:rPr>
              <w:t>1.014</w:t>
            </w:r>
          </w:p>
        </w:tc>
        <w:tc>
          <w:tcPr>
            <w:tcW w:w="0" w:type="auto"/>
            <w:noWrap/>
            <w:hideMark/>
          </w:tcPr>
          <w:p w14:paraId="5CE49279" w14:textId="77777777" w:rsidR="00313E9C" w:rsidRPr="00984230" w:rsidRDefault="00313E9C" w:rsidP="00313E9C">
            <w:pPr>
              <w:jc w:val="both"/>
              <w:rPr>
                <w:bCs/>
              </w:rPr>
            </w:pPr>
            <w:r w:rsidRPr="00984230">
              <w:rPr>
                <w:bCs/>
              </w:rPr>
              <w:t>0.311</w:t>
            </w:r>
          </w:p>
        </w:tc>
      </w:tr>
      <w:tr w:rsidR="00984230" w:rsidRPr="00984230" w14:paraId="1E23858C" w14:textId="77777777" w:rsidTr="00313E9C">
        <w:trPr>
          <w:trHeight w:val="315"/>
        </w:trPr>
        <w:tc>
          <w:tcPr>
            <w:tcW w:w="0" w:type="auto"/>
            <w:noWrap/>
            <w:hideMark/>
          </w:tcPr>
          <w:p w14:paraId="2CAFCC1E" w14:textId="77777777" w:rsidR="00313E9C" w:rsidRPr="00984230" w:rsidRDefault="00313E9C" w:rsidP="00313E9C">
            <w:pPr>
              <w:jc w:val="both"/>
              <w:rPr>
                <w:bCs/>
              </w:rPr>
            </w:pPr>
          </w:p>
        </w:tc>
        <w:tc>
          <w:tcPr>
            <w:tcW w:w="0" w:type="auto"/>
            <w:noWrap/>
            <w:hideMark/>
          </w:tcPr>
          <w:p w14:paraId="6F366CB8" w14:textId="77777777" w:rsidR="00313E9C" w:rsidRPr="00984230" w:rsidRDefault="00313E9C" w:rsidP="00313E9C">
            <w:pPr>
              <w:jc w:val="both"/>
              <w:rPr>
                <w:bCs/>
              </w:rPr>
            </w:pPr>
            <w:r w:rsidRPr="00984230">
              <w:rPr>
                <w:bCs/>
              </w:rPr>
              <w:t>&gt;N250,000</w:t>
            </w:r>
          </w:p>
        </w:tc>
        <w:tc>
          <w:tcPr>
            <w:tcW w:w="0" w:type="auto"/>
            <w:noWrap/>
            <w:hideMark/>
          </w:tcPr>
          <w:p w14:paraId="15F5B62C" w14:textId="77777777" w:rsidR="00313E9C" w:rsidRPr="00984230" w:rsidRDefault="00313E9C" w:rsidP="00313E9C">
            <w:pPr>
              <w:jc w:val="both"/>
              <w:rPr>
                <w:bCs/>
              </w:rPr>
            </w:pPr>
            <w:r w:rsidRPr="00984230">
              <w:rPr>
                <w:bCs/>
              </w:rPr>
              <w:t>1.326</w:t>
            </w:r>
          </w:p>
        </w:tc>
        <w:tc>
          <w:tcPr>
            <w:tcW w:w="0" w:type="auto"/>
            <w:noWrap/>
            <w:hideMark/>
          </w:tcPr>
          <w:p w14:paraId="0E5A7C0C" w14:textId="77777777" w:rsidR="00313E9C" w:rsidRPr="00984230" w:rsidRDefault="00313E9C" w:rsidP="00313E9C">
            <w:pPr>
              <w:jc w:val="both"/>
              <w:rPr>
                <w:bCs/>
              </w:rPr>
            </w:pPr>
            <w:r w:rsidRPr="00984230">
              <w:rPr>
                <w:bCs/>
              </w:rPr>
              <w:t>3.766</w:t>
            </w:r>
          </w:p>
        </w:tc>
        <w:tc>
          <w:tcPr>
            <w:tcW w:w="0" w:type="auto"/>
            <w:noWrap/>
            <w:hideMark/>
          </w:tcPr>
          <w:p w14:paraId="40558577" w14:textId="77777777" w:rsidR="00313E9C" w:rsidRPr="00984230" w:rsidRDefault="00313E9C" w:rsidP="00313E9C">
            <w:pPr>
              <w:jc w:val="both"/>
              <w:rPr>
                <w:bCs/>
              </w:rPr>
            </w:pPr>
            <w:r w:rsidRPr="00984230">
              <w:rPr>
                <w:bCs/>
              </w:rPr>
              <w:t>0.567</w:t>
            </w:r>
          </w:p>
        </w:tc>
        <w:tc>
          <w:tcPr>
            <w:tcW w:w="0" w:type="auto"/>
            <w:noWrap/>
            <w:hideMark/>
          </w:tcPr>
          <w:p w14:paraId="2BEE0D69" w14:textId="77777777" w:rsidR="00313E9C" w:rsidRPr="00984230" w:rsidRDefault="00313E9C" w:rsidP="00313E9C">
            <w:pPr>
              <w:jc w:val="both"/>
              <w:rPr>
                <w:bCs/>
              </w:rPr>
            </w:pPr>
            <w:r w:rsidRPr="00984230">
              <w:rPr>
                <w:bCs/>
              </w:rPr>
              <w:t>2.339</w:t>
            </w:r>
          </w:p>
        </w:tc>
        <w:tc>
          <w:tcPr>
            <w:tcW w:w="0" w:type="auto"/>
            <w:noWrap/>
            <w:hideMark/>
          </w:tcPr>
          <w:p w14:paraId="66852D30" w14:textId="77777777" w:rsidR="00313E9C" w:rsidRPr="00984230" w:rsidRDefault="00313E9C" w:rsidP="00313E9C">
            <w:pPr>
              <w:jc w:val="both"/>
              <w:rPr>
                <w:bCs/>
              </w:rPr>
            </w:pPr>
            <w:r w:rsidRPr="00984230">
              <w:rPr>
                <w:bCs/>
              </w:rPr>
              <w:t>0.019</w:t>
            </w:r>
          </w:p>
        </w:tc>
      </w:tr>
      <w:tr w:rsidR="00984230" w:rsidRPr="00984230" w14:paraId="4BE7457F" w14:textId="77777777" w:rsidTr="00313E9C">
        <w:trPr>
          <w:trHeight w:val="315"/>
        </w:trPr>
        <w:tc>
          <w:tcPr>
            <w:tcW w:w="0" w:type="auto"/>
            <w:gridSpan w:val="5"/>
            <w:noWrap/>
            <w:hideMark/>
          </w:tcPr>
          <w:p w14:paraId="53C7100B" w14:textId="77777777" w:rsidR="00313E9C" w:rsidRPr="00984230" w:rsidRDefault="00313E9C" w:rsidP="00313E9C">
            <w:pPr>
              <w:jc w:val="both"/>
              <w:rPr>
                <w:b/>
                <w:bCs/>
                <w:i/>
                <w:iCs/>
              </w:rPr>
            </w:pPr>
            <w:r w:rsidRPr="00984230">
              <w:rPr>
                <w:b/>
                <w:bCs/>
                <w:i/>
                <w:iCs/>
              </w:rPr>
              <w:t>Housing Type (Ref: Bungalow)</w:t>
            </w:r>
          </w:p>
        </w:tc>
        <w:tc>
          <w:tcPr>
            <w:tcW w:w="0" w:type="auto"/>
            <w:noWrap/>
            <w:hideMark/>
          </w:tcPr>
          <w:p w14:paraId="16BF5B14" w14:textId="77777777" w:rsidR="00313E9C" w:rsidRPr="00984230" w:rsidRDefault="00313E9C" w:rsidP="00313E9C">
            <w:pPr>
              <w:jc w:val="both"/>
              <w:rPr>
                <w:bCs/>
              </w:rPr>
            </w:pPr>
          </w:p>
        </w:tc>
        <w:tc>
          <w:tcPr>
            <w:tcW w:w="0" w:type="auto"/>
            <w:noWrap/>
            <w:hideMark/>
          </w:tcPr>
          <w:p w14:paraId="4615C304" w14:textId="77777777" w:rsidR="00313E9C" w:rsidRPr="00984230" w:rsidRDefault="00313E9C" w:rsidP="00313E9C">
            <w:pPr>
              <w:jc w:val="both"/>
              <w:rPr>
                <w:bCs/>
              </w:rPr>
            </w:pPr>
          </w:p>
        </w:tc>
      </w:tr>
      <w:tr w:rsidR="00984230" w:rsidRPr="00984230" w14:paraId="38BCC9FC" w14:textId="77777777" w:rsidTr="00313E9C">
        <w:trPr>
          <w:trHeight w:val="315"/>
        </w:trPr>
        <w:tc>
          <w:tcPr>
            <w:tcW w:w="0" w:type="auto"/>
            <w:noWrap/>
            <w:hideMark/>
          </w:tcPr>
          <w:p w14:paraId="0261F933" w14:textId="77777777" w:rsidR="00313E9C" w:rsidRPr="00984230" w:rsidRDefault="00313E9C" w:rsidP="00313E9C">
            <w:pPr>
              <w:jc w:val="both"/>
              <w:rPr>
                <w:bCs/>
              </w:rPr>
            </w:pPr>
          </w:p>
        </w:tc>
        <w:tc>
          <w:tcPr>
            <w:tcW w:w="0" w:type="auto"/>
            <w:noWrap/>
            <w:hideMark/>
          </w:tcPr>
          <w:p w14:paraId="03A1C7C3" w14:textId="77777777" w:rsidR="00313E9C" w:rsidRPr="00984230" w:rsidRDefault="00313E9C" w:rsidP="00313E9C">
            <w:pPr>
              <w:jc w:val="both"/>
              <w:rPr>
                <w:bCs/>
              </w:rPr>
            </w:pPr>
            <w:r w:rsidRPr="00984230">
              <w:rPr>
                <w:bCs/>
              </w:rPr>
              <w:t>Duplex</w:t>
            </w:r>
          </w:p>
        </w:tc>
        <w:tc>
          <w:tcPr>
            <w:tcW w:w="0" w:type="auto"/>
            <w:noWrap/>
            <w:hideMark/>
          </w:tcPr>
          <w:p w14:paraId="70793A16" w14:textId="77777777" w:rsidR="00313E9C" w:rsidRPr="00984230" w:rsidRDefault="00313E9C" w:rsidP="00313E9C">
            <w:pPr>
              <w:jc w:val="both"/>
              <w:rPr>
                <w:bCs/>
              </w:rPr>
            </w:pPr>
            <w:r w:rsidRPr="00984230">
              <w:rPr>
                <w:bCs/>
              </w:rPr>
              <w:t>-0.822</w:t>
            </w:r>
          </w:p>
        </w:tc>
        <w:tc>
          <w:tcPr>
            <w:tcW w:w="0" w:type="auto"/>
            <w:noWrap/>
            <w:hideMark/>
          </w:tcPr>
          <w:p w14:paraId="75B6624E" w14:textId="77777777" w:rsidR="00313E9C" w:rsidRPr="00984230" w:rsidRDefault="00313E9C" w:rsidP="00313E9C">
            <w:pPr>
              <w:jc w:val="both"/>
              <w:rPr>
                <w:bCs/>
              </w:rPr>
            </w:pPr>
            <w:r w:rsidRPr="00984230">
              <w:rPr>
                <w:bCs/>
              </w:rPr>
              <w:t>0.440</w:t>
            </w:r>
          </w:p>
        </w:tc>
        <w:tc>
          <w:tcPr>
            <w:tcW w:w="0" w:type="auto"/>
            <w:noWrap/>
            <w:hideMark/>
          </w:tcPr>
          <w:p w14:paraId="70E632DC" w14:textId="77777777" w:rsidR="00313E9C" w:rsidRPr="00984230" w:rsidRDefault="00313E9C" w:rsidP="00313E9C">
            <w:pPr>
              <w:jc w:val="both"/>
              <w:rPr>
                <w:bCs/>
              </w:rPr>
            </w:pPr>
            <w:r w:rsidRPr="00984230">
              <w:rPr>
                <w:bCs/>
              </w:rPr>
              <w:t>0.527</w:t>
            </w:r>
          </w:p>
        </w:tc>
        <w:tc>
          <w:tcPr>
            <w:tcW w:w="0" w:type="auto"/>
            <w:noWrap/>
            <w:hideMark/>
          </w:tcPr>
          <w:p w14:paraId="4A3A0ABF" w14:textId="77777777" w:rsidR="00313E9C" w:rsidRPr="00984230" w:rsidRDefault="00313E9C" w:rsidP="00313E9C">
            <w:pPr>
              <w:jc w:val="both"/>
              <w:rPr>
                <w:bCs/>
              </w:rPr>
            </w:pPr>
            <w:r w:rsidRPr="00984230">
              <w:rPr>
                <w:bCs/>
              </w:rPr>
              <w:t>-1.559</w:t>
            </w:r>
          </w:p>
        </w:tc>
        <w:tc>
          <w:tcPr>
            <w:tcW w:w="0" w:type="auto"/>
            <w:noWrap/>
            <w:hideMark/>
          </w:tcPr>
          <w:p w14:paraId="2FBB1FB9" w14:textId="77777777" w:rsidR="00313E9C" w:rsidRPr="00984230" w:rsidRDefault="00313E9C" w:rsidP="00313E9C">
            <w:pPr>
              <w:jc w:val="both"/>
              <w:rPr>
                <w:bCs/>
              </w:rPr>
            </w:pPr>
            <w:r w:rsidRPr="00984230">
              <w:rPr>
                <w:bCs/>
              </w:rPr>
              <w:t>0.119</w:t>
            </w:r>
          </w:p>
        </w:tc>
      </w:tr>
      <w:tr w:rsidR="00984230" w:rsidRPr="00984230" w14:paraId="7D26FC85" w14:textId="77777777" w:rsidTr="00313E9C">
        <w:trPr>
          <w:trHeight w:val="315"/>
        </w:trPr>
        <w:tc>
          <w:tcPr>
            <w:tcW w:w="0" w:type="auto"/>
            <w:noWrap/>
            <w:hideMark/>
          </w:tcPr>
          <w:p w14:paraId="3D9D90DA" w14:textId="77777777" w:rsidR="00313E9C" w:rsidRPr="00984230" w:rsidRDefault="00313E9C" w:rsidP="00313E9C">
            <w:pPr>
              <w:jc w:val="both"/>
              <w:rPr>
                <w:bCs/>
              </w:rPr>
            </w:pPr>
          </w:p>
        </w:tc>
        <w:tc>
          <w:tcPr>
            <w:tcW w:w="0" w:type="auto"/>
            <w:noWrap/>
            <w:hideMark/>
          </w:tcPr>
          <w:p w14:paraId="60CADFE6" w14:textId="77777777" w:rsidR="00313E9C" w:rsidRPr="00984230" w:rsidRDefault="00313E9C" w:rsidP="00313E9C">
            <w:pPr>
              <w:jc w:val="both"/>
              <w:rPr>
                <w:bCs/>
              </w:rPr>
            </w:pPr>
            <w:r w:rsidRPr="00984230">
              <w:rPr>
                <w:bCs/>
              </w:rPr>
              <w:t>Terrace house</w:t>
            </w:r>
          </w:p>
        </w:tc>
        <w:tc>
          <w:tcPr>
            <w:tcW w:w="0" w:type="auto"/>
            <w:noWrap/>
            <w:hideMark/>
          </w:tcPr>
          <w:p w14:paraId="61FC5930" w14:textId="77777777" w:rsidR="00313E9C" w:rsidRPr="00984230" w:rsidRDefault="00313E9C" w:rsidP="00313E9C">
            <w:pPr>
              <w:jc w:val="both"/>
              <w:rPr>
                <w:bCs/>
              </w:rPr>
            </w:pPr>
            <w:r w:rsidRPr="00984230">
              <w:rPr>
                <w:bCs/>
              </w:rPr>
              <w:t>-0.339</w:t>
            </w:r>
          </w:p>
        </w:tc>
        <w:tc>
          <w:tcPr>
            <w:tcW w:w="0" w:type="auto"/>
            <w:noWrap/>
            <w:hideMark/>
          </w:tcPr>
          <w:p w14:paraId="28F67017" w14:textId="77777777" w:rsidR="00313E9C" w:rsidRPr="00984230" w:rsidRDefault="00313E9C" w:rsidP="00313E9C">
            <w:pPr>
              <w:jc w:val="both"/>
              <w:rPr>
                <w:bCs/>
              </w:rPr>
            </w:pPr>
            <w:r w:rsidRPr="00984230">
              <w:rPr>
                <w:bCs/>
              </w:rPr>
              <w:t>0.712</w:t>
            </w:r>
          </w:p>
        </w:tc>
        <w:tc>
          <w:tcPr>
            <w:tcW w:w="0" w:type="auto"/>
            <w:noWrap/>
            <w:hideMark/>
          </w:tcPr>
          <w:p w14:paraId="1136DA2E" w14:textId="77777777" w:rsidR="00313E9C" w:rsidRPr="00984230" w:rsidRDefault="00313E9C" w:rsidP="00313E9C">
            <w:pPr>
              <w:jc w:val="both"/>
              <w:rPr>
                <w:bCs/>
              </w:rPr>
            </w:pPr>
            <w:r w:rsidRPr="00984230">
              <w:rPr>
                <w:bCs/>
              </w:rPr>
              <w:t>0.548</w:t>
            </w:r>
          </w:p>
        </w:tc>
        <w:tc>
          <w:tcPr>
            <w:tcW w:w="0" w:type="auto"/>
            <w:noWrap/>
            <w:hideMark/>
          </w:tcPr>
          <w:p w14:paraId="005CD68E" w14:textId="77777777" w:rsidR="00313E9C" w:rsidRPr="00984230" w:rsidRDefault="00313E9C" w:rsidP="00313E9C">
            <w:pPr>
              <w:jc w:val="both"/>
              <w:rPr>
                <w:bCs/>
              </w:rPr>
            </w:pPr>
            <w:r w:rsidRPr="00984230">
              <w:rPr>
                <w:bCs/>
              </w:rPr>
              <w:t>-0.619</w:t>
            </w:r>
          </w:p>
        </w:tc>
        <w:tc>
          <w:tcPr>
            <w:tcW w:w="0" w:type="auto"/>
            <w:noWrap/>
            <w:hideMark/>
          </w:tcPr>
          <w:p w14:paraId="049FAFC6" w14:textId="77777777" w:rsidR="00313E9C" w:rsidRPr="00984230" w:rsidRDefault="00313E9C" w:rsidP="00313E9C">
            <w:pPr>
              <w:jc w:val="both"/>
              <w:rPr>
                <w:bCs/>
              </w:rPr>
            </w:pPr>
            <w:r w:rsidRPr="00984230">
              <w:rPr>
                <w:bCs/>
              </w:rPr>
              <w:t>0.536</w:t>
            </w:r>
          </w:p>
        </w:tc>
      </w:tr>
      <w:tr w:rsidR="00984230" w:rsidRPr="00984230" w14:paraId="62C0DB49" w14:textId="77777777" w:rsidTr="00313E9C">
        <w:trPr>
          <w:trHeight w:val="315"/>
        </w:trPr>
        <w:tc>
          <w:tcPr>
            <w:tcW w:w="0" w:type="auto"/>
            <w:noWrap/>
            <w:hideMark/>
          </w:tcPr>
          <w:p w14:paraId="5BB26E5D" w14:textId="77777777" w:rsidR="00313E9C" w:rsidRPr="00984230" w:rsidRDefault="00313E9C" w:rsidP="00313E9C">
            <w:pPr>
              <w:jc w:val="both"/>
              <w:rPr>
                <w:bCs/>
              </w:rPr>
            </w:pPr>
          </w:p>
        </w:tc>
        <w:tc>
          <w:tcPr>
            <w:tcW w:w="0" w:type="auto"/>
            <w:noWrap/>
            <w:hideMark/>
          </w:tcPr>
          <w:p w14:paraId="6740DCFE" w14:textId="77777777" w:rsidR="00313E9C" w:rsidRPr="00984230" w:rsidRDefault="00313E9C" w:rsidP="00313E9C">
            <w:pPr>
              <w:jc w:val="both"/>
              <w:rPr>
                <w:bCs/>
              </w:rPr>
            </w:pPr>
            <w:r w:rsidRPr="00984230">
              <w:rPr>
                <w:bCs/>
              </w:rPr>
              <w:t>Semi-detached house</w:t>
            </w:r>
          </w:p>
        </w:tc>
        <w:tc>
          <w:tcPr>
            <w:tcW w:w="0" w:type="auto"/>
            <w:noWrap/>
            <w:hideMark/>
          </w:tcPr>
          <w:p w14:paraId="3E6AFC1A" w14:textId="77777777" w:rsidR="00313E9C" w:rsidRPr="00984230" w:rsidRDefault="00313E9C" w:rsidP="00313E9C">
            <w:pPr>
              <w:jc w:val="both"/>
              <w:rPr>
                <w:bCs/>
              </w:rPr>
            </w:pPr>
            <w:r w:rsidRPr="00984230">
              <w:rPr>
                <w:bCs/>
              </w:rPr>
              <w:t>-1.143</w:t>
            </w:r>
          </w:p>
        </w:tc>
        <w:tc>
          <w:tcPr>
            <w:tcW w:w="0" w:type="auto"/>
            <w:noWrap/>
            <w:hideMark/>
          </w:tcPr>
          <w:p w14:paraId="295646A4" w14:textId="77777777" w:rsidR="00313E9C" w:rsidRPr="00984230" w:rsidRDefault="00313E9C" w:rsidP="00313E9C">
            <w:pPr>
              <w:jc w:val="both"/>
              <w:rPr>
                <w:bCs/>
              </w:rPr>
            </w:pPr>
            <w:r w:rsidRPr="00984230">
              <w:rPr>
                <w:bCs/>
              </w:rPr>
              <w:t>0.319</w:t>
            </w:r>
          </w:p>
        </w:tc>
        <w:tc>
          <w:tcPr>
            <w:tcW w:w="0" w:type="auto"/>
            <w:noWrap/>
            <w:hideMark/>
          </w:tcPr>
          <w:p w14:paraId="6DE0C935" w14:textId="77777777" w:rsidR="00313E9C" w:rsidRPr="00984230" w:rsidRDefault="00313E9C" w:rsidP="00313E9C">
            <w:pPr>
              <w:jc w:val="both"/>
              <w:rPr>
                <w:bCs/>
              </w:rPr>
            </w:pPr>
            <w:r w:rsidRPr="00984230">
              <w:rPr>
                <w:bCs/>
              </w:rPr>
              <w:t>0.659</w:t>
            </w:r>
          </w:p>
        </w:tc>
        <w:tc>
          <w:tcPr>
            <w:tcW w:w="0" w:type="auto"/>
            <w:noWrap/>
            <w:hideMark/>
          </w:tcPr>
          <w:p w14:paraId="6393E8F8" w14:textId="77777777" w:rsidR="00313E9C" w:rsidRPr="00984230" w:rsidRDefault="00313E9C" w:rsidP="00313E9C">
            <w:pPr>
              <w:jc w:val="both"/>
              <w:rPr>
                <w:bCs/>
              </w:rPr>
            </w:pPr>
            <w:r w:rsidRPr="00984230">
              <w:rPr>
                <w:bCs/>
              </w:rPr>
              <w:t>-1.735</w:t>
            </w:r>
          </w:p>
        </w:tc>
        <w:tc>
          <w:tcPr>
            <w:tcW w:w="0" w:type="auto"/>
            <w:noWrap/>
            <w:hideMark/>
          </w:tcPr>
          <w:p w14:paraId="3C5D4F88" w14:textId="77777777" w:rsidR="00313E9C" w:rsidRPr="00984230" w:rsidRDefault="00313E9C" w:rsidP="00313E9C">
            <w:pPr>
              <w:jc w:val="both"/>
              <w:rPr>
                <w:bCs/>
              </w:rPr>
            </w:pPr>
            <w:r w:rsidRPr="00984230">
              <w:rPr>
                <w:bCs/>
              </w:rPr>
              <w:t>0.083</w:t>
            </w:r>
          </w:p>
        </w:tc>
      </w:tr>
      <w:tr w:rsidR="00984230" w:rsidRPr="00984230" w14:paraId="337DA732" w14:textId="77777777" w:rsidTr="00313E9C">
        <w:trPr>
          <w:trHeight w:val="315"/>
        </w:trPr>
        <w:tc>
          <w:tcPr>
            <w:tcW w:w="0" w:type="auto"/>
            <w:noWrap/>
            <w:hideMark/>
          </w:tcPr>
          <w:p w14:paraId="1BA97948" w14:textId="77777777" w:rsidR="00313E9C" w:rsidRPr="00984230" w:rsidRDefault="00313E9C" w:rsidP="00313E9C">
            <w:pPr>
              <w:jc w:val="both"/>
              <w:rPr>
                <w:bCs/>
              </w:rPr>
            </w:pPr>
          </w:p>
        </w:tc>
        <w:tc>
          <w:tcPr>
            <w:tcW w:w="0" w:type="auto"/>
            <w:noWrap/>
            <w:hideMark/>
          </w:tcPr>
          <w:p w14:paraId="4F9E7900" w14:textId="77777777" w:rsidR="00313E9C" w:rsidRPr="00984230" w:rsidRDefault="00313E9C" w:rsidP="00313E9C">
            <w:pPr>
              <w:jc w:val="both"/>
              <w:rPr>
                <w:bCs/>
              </w:rPr>
            </w:pPr>
            <w:r w:rsidRPr="00984230">
              <w:rPr>
                <w:bCs/>
              </w:rPr>
              <w:t>Block of flats</w:t>
            </w:r>
          </w:p>
        </w:tc>
        <w:tc>
          <w:tcPr>
            <w:tcW w:w="0" w:type="auto"/>
            <w:noWrap/>
            <w:hideMark/>
          </w:tcPr>
          <w:p w14:paraId="0D94D789" w14:textId="77777777" w:rsidR="00313E9C" w:rsidRPr="00984230" w:rsidRDefault="00313E9C" w:rsidP="00313E9C">
            <w:pPr>
              <w:jc w:val="both"/>
              <w:rPr>
                <w:bCs/>
              </w:rPr>
            </w:pPr>
            <w:r w:rsidRPr="00984230">
              <w:rPr>
                <w:bCs/>
              </w:rPr>
              <w:t>-1.521</w:t>
            </w:r>
          </w:p>
        </w:tc>
        <w:tc>
          <w:tcPr>
            <w:tcW w:w="0" w:type="auto"/>
            <w:noWrap/>
            <w:hideMark/>
          </w:tcPr>
          <w:p w14:paraId="221D50C7" w14:textId="77777777" w:rsidR="00313E9C" w:rsidRPr="00984230" w:rsidRDefault="00313E9C" w:rsidP="00313E9C">
            <w:pPr>
              <w:jc w:val="both"/>
              <w:rPr>
                <w:bCs/>
              </w:rPr>
            </w:pPr>
            <w:r w:rsidRPr="00984230">
              <w:rPr>
                <w:bCs/>
              </w:rPr>
              <w:t>0.219</w:t>
            </w:r>
          </w:p>
        </w:tc>
        <w:tc>
          <w:tcPr>
            <w:tcW w:w="0" w:type="auto"/>
            <w:noWrap/>
            <w:hideMark/>
          </w:tcPr>
          <w:p w14:paraId="59B0AA00" w14:textId="77777777" w:rsidR="00313E9C" w:rsidRPr="00984230" w:rsidRDefault="00313E9C" w:rsidP="00313E9C">
            <w:pPr>
              <w:jc w:val="both"/>
              <w:rPr>
                <w:bCs/>
              </w:rPr>
            </w:pPr>
            <w:r w:rsidRPr="00984230">
              <w:rPr>
                <w:bCs/>
              </w:rPr>
              <w:t>0.592</w:t>
            </w:r>
          </w:p>
        </w:tc>
        <w:tc>
          <w:tcPr>
            <w:tcW w:w="0" w:type="auto"/>
            <w:noWrap/>
            <w:hideMark/>
          </w:tcPr>
          <w:p w14:paraId="69769551" w14:textId="77777777" w:rsidR="00313E9C" w:rsidRPr="00984230" w:rsidRDefault="00313E9C" w:rsidP="00313E9C">
            <w:pPr>
              <w:jc w:val="both"/>
              <w:rPr>
                <w:bCs/>
              </w:rPr>
            </w:pPr>
            <w:r w:rsidRPr="00984230">
              <w:rPr>
                <w:bCs/>
              </w:rPr>
              <w:t>-2.570</w:t>
            </w:r>
          </w:p>
        </w:tc>
        <w:tc>
          <w:tcPr>
            <w:tcW w:w="0" w:type="auto"/>
            <w:noWrap/>
            <w:hideMark/>
          </w:tcPr>
          <w:p w14:paraId="054B4408" w14:textId="77777777" w:rsidR="00313E9C" w:rsidRPr="00984230" w:rsidRDefault="00313E9C" w:rsidP="00313E9C">
            <w:pPr>
              <w:jc w:val="both"/>
              <w:rPr>
                <w:bCs/>
              </w:rPr>
            </w:pPr>
            <w:r w:rsidRPr="00984230">
              <w:rPr>
                <w:bCs/>
              </w:rPr>
              <w:t>0.010</w:t>
            </w:r>
          </w:p>
        </w:tc>
      </w:tr>
      <w:tr w:rsidR="00984230" w:rsidRPr="00984230" w14:paraId="5FCD0FAA" w14:textId="77777777" w:rsidTr="00313E9C">
        <w:trPr>
          <w:trHeight w:val="315"/>
        </w:trPr>
        <w:tc>
          <w:tcPr>
            <w:tcW w:w="0" w:type="auto"/>
            <w:gridSpan w:val="2"/>
            <w:tcBorders>
              <w:bottom w:val="single" w:sz="12" w:space="0" w:color="auto"/>
            </w:tcBorders>
            <w:noWrap/>
            <w:hideMark/>
          </w:tcPr>
          <w:p w14:paraId="7683FD28" w14:textId="77777777" w:rsidR="00313E9C" w:rsidRPr="00984230" w:rsidRDefault="00313E9C" w:rsidP="00313E9C">
            <w:pPr>
              <w:jc w:val="both"/>
              <w:rPr>
                <w:bCs/>
              </w:rPr>
            </w:pPr>
            <w:r w:rsidRPr="00984230">
              <w:rPr>
                <w:bCs/>
              </w:rPr>
              <w:t>Number of Persons in Household</w:t>
            </w:r>
          </w:p>
        </w:tc>
        <w:tc>
          <w:tcPr>
            <w:tcW w:w="0" w:type="auto"/>
            <w:tcBorders>
              <w:bottom w:val="single" w:sz="12" w:space="0" w:color="auto"/>
            </w:tcBorders>
            <w:noWrap/>
            <w:hideMark/>
          </w:tcPr>
          <w:p w14:paraId="4093D91F" w14:textId="77777777" w:rsidR="00313E9C" w:rsidRPr="00984230" w:rsidRDefault="00313E9C" w:rsidP="00313E9C">
            <w:pPr>
              <w:jc w:val="both"/>
              <w:rPr>
                <w:bCs/>
              </w:rPr>
            </w:pPr>
            <w:r w:rsidRPr="00984230">
              <w:rPr>
                <w:bCs/>
              </w:rPr>
              <w:t>-0.048</w:t>
            </w:r>
          </w:p>
        </w:tc>
        <w:tc>
          <w:tcPr>
            <w:tcW w:w="0" w:type="auto"/>
            <w:tcBorders>
              <w:bottom w:val="single" w:sz="12" w:space="0" w:color="auto"/>
            </w:tcBorders>
            <w:noWrap/>
            <w:hideMark/>
          </w:tcPr>
          <w:p w14:paraId="02FD6231" w14:textId="77777777" w:rsidR="00313E9C" w:rsidRPr="00984230" w:rsidRDefault="00313E9C" w:rsidP="00313E9C">
            <w:pPr>
              <w:jc w:val="both"/>
              <w:rPr>
                <w:bCs/>
              </w:rPr>
            </w:pPr>
            <w:r w:rsidRPr="00984230">
              <w:rPr>
                <w:bCs/>
              </w:rPr>
              <w:t>0.953</w:t>
            </w:r>
          </w:p>
        </w:tc>
        <w:tc>
          <w:tcPr>
            <w:tcW w:w="0" w:type="auto"/>
            <w:tcBorders>
              <w:bottom w:val="single" w:sz="12" w:space="0" w:color="auto"/>
            </w:tcBorders>
            <w:noWrap/>
            <w:hideMark/>
          </w:tcPr>
          <w:p w14:paraId="4DACA2CE" w14:textId="77777777" w:rsidR="00313E9C" w:rsidRPr="00984230" w:rsidRDefault="00313E9C" w:rsidP="00313E9C">
            <w:pPr>
              <w:jc w:val="both"/>
              <w:rPr>
                <w:bCs/>
              </w:rPr>
            </w:pPr>
            <w:r w:rsidRPr="00984230">
              <w:rPr>
                <w:bCs/>
              </w:rPr>
              <w:t>0.094</w:t>
            </w:r>
          </w:p>
        </w:tc>
        <w:tc>
          <w:tcPr>
            <w:tcW w:w="0" w:type="auto"/>
            <w:tcBorders>
              <w:bottom w:val="single" w:sz="12" w:space="0" w:color="auto"/>
            </w:tcBorders>
            <w:noWrap/>
            <w:hideMark/>
          </w:tcPr>
          <w:p w14:paraId="72EE8ABB" w14:textId="77777777" w:rsidR="00313E9C" w:rsidRPr="00984230" w:rsidRDefault="00313E9C" w:rsidP="00313E9C">
            <w:pPr>
              <w:jc w:val="both"/>
              <w:rPr>
                <w:bCs/>
              </w:rPr>
            </w:pPr>
            <w:r w:rsidRPr="00984230">
              <w:rPr>
                <w:bCs/>
              </w:rPr>
              <w:t>-0.515</w:t>
            </w:r>
          </w:p>
        </w:tc>
        <w:tc>
          <w:tcPr>
            <w:tcW w:w="0" w:type="auto"/>
            <w:tcBorders>
              <w:bottom w:val="single" w:sz="12" w:space="0" w:color="auto"/>
            </w:tcBorders>
            <w:noWrap/>
            <w:hideMark/>
          </w:tcPr>
          <w:p w14:paraId="444D2D3B" w14:textId="77777777" w:rsidR="00313E9C" w:rsidRPr="00984230" w:rsidRDefault="00313E9C" w:rsidP="00313E9C">
            <w:pPr>
              <w:jc w:val="both"/>
              <w:rPr>
                <w:bCs/>
              </w:rPr>
            </w:pPr>
            <w:r w:rsidRPr="00984230">
              <w:rPr>
                <w:bCs/>
              </w:rPr>
              <w:t>0.607</w:t>
            </w:r>
          </w:p>
        </w:tc>
      </w:tr>
      <w:tr w:rsidR="00984230" w:rsidRPr="00984230" w14:paraId="7156419C" w14:textId="77777777" w:rsidTr="00313E9C">
        <w:trPr>
          <w:trHeight w:val="315"/>
        </w:trPr>
        <w:tc>
          <w:tcPr>
            <w:tcW w:w="0" w:type="auto"/>
            <w:gridSpan w:val="2"/>
            <w:tcBorders>
              <w:top w:val="single" w:sz="12" w:space="0" w:color="auto"/>
            </w:tcBorders>
            <w:noWrap/>
            <w:hideMark/>
          </w:tcPr>
          <w:p w14:paraId="58DEE7CA" w14:textId="77777777" w:rsidR="00313E9C" w:rsidRPr="00984230" w:rsidRDefault="00313E9C" w:rsidP="00313E9C">
            <w:pPr>
              <w:jc w:val="both"/>
              <w:rPr>
                <w:bCs/>
              </w:rPr>
            </w:pPr>
            <w:r w:rsidRPr="00984230">
              <w:rPr>
                <w:bCs/>
              </w:rPr>
              <w:t>McFadden R²</w:t>
            </w:r>
          </w:p>
        </w:tc>
        <w:tc>
          <w:tcPr>
            <w:tcW w:w="0" w:type="auto"/>
            <w:tcBorders>
              <w:top w:val="single" w:sz="12" w:space="0" w:color="auto"/>
            </w:tcBorders>
            <w:noWrap/>
            <w:hideMark/>
          </w:tcPr>
          <w:p w14:paraId="7A6F13F6" w14:textId="77777777" w:rsidR="00313E9C" w:rsidRPr="00984230" w:rsidRDefault="00313E9C" w:rsidP="00313E9C">
            <w:pPr>
              <w:jc w:val="both"/>
              <w:rPr>
                <w:bCs/>
              </w:rPr>
            </w:pPr>
            <w:r w:rsidRPr="00984230">
              <w:rPr>
                <w:bCs/>
              </w:rPr>
              <w:t>0.229</w:t>
            </w:r>
          </w:p>
        </w:tc>
        <w:tc>
          <w:tcPr>
            <w:tcW w:w="0" w:type="auto"/>
            <w:tcBorders>
              <w:top w:val="single" w:sz="12" w:space="0" w:color="auto"/>
            </w:tcBorders>
            <w:noWrap/>
            <w:hideMark/>
          </w:tcPr>
          <w:p w14:paraId="125DAD92" w14:textId="77777777" w:rsidR="00313E9C" w:rsidRPr="00984230" w:rsidRDefault="00313E9C" w:rsidP="00313E9C">
            <w:pPr>
              <w:jc w:val="both"/>
              <w:rPr>
                <w:bCs/>
              </w:rPr>
            </w:pPr>
          </w:p>
        </w:tc>
        <w:tc>
          <w:tcPr>
            <w:tcW w:w="0" w:type="auto"/>
            <w:tcBorders>
              <w:top w:val="single" w:sz="12" w:space="0" w:color="auto"/>
            </w:tcBorders>
            <w:noWrap/>
            <w:hideMark/>
          </w:tcPr>
          <w:p w14:paraId="2ED86E6A" w14:textId="77777777" w:rsidR="00313E9C" w:rsidRPr="00984230" w:rsidRDefault="00313E9C" w:rsidP="00313E9C">
            <w:pPr>
              <w:jc w:val="both"/>
              <w:rPr>
                <w:bCs/>
              </w:rPr>
            </w:pPr>
          </w:p>
        </w:tc>
        <w:tc>
          <w:tcPr>
            <w:tcW w:w="0" w:type="auto"/>
            <w:tcBorders>
              <w:top w:val="single" w:sz="12" w:space="0" w:color="auto"/>
            </w:tcBorders>
            <w:noWrap/>
            <w:hideMark/>
          </w:tcPr>
          <w:p w14:paraId="4010B113" w14:textId="77777777" w:rsidR="00313E9C" w:rsidRPr="00984230" w:rsidRDefault="00313E9C" w:rsidP="00313E9C">
            <w:pPr>
              <w:jc w:val="both"/>
              <w:rPr>
                <w:bCs/>
              </w:rPr>
            </w:pPr>
          </w:p>
        </w:tc>
        <w:tc>
          <w:tcPr>
            <w:tcW w:w="0" w:type="auto"/>
            <w:tcBorders>
              <w:top w:val="single" w:sz="12" w:space="0" w:color="auto"/>
            </w:tcBorders>
            <w:noWrap/>
            <w:hideMark/>
          </w:tcPr>
          <w:p w14:paraId="5B65F433" w14:textId="77777777" w:rsidR="00313E9C" w:rsidRPr="00984230" w:rsidRDefault="00313E9C" w:rsidP="00313E9C">
            <w:pPr>
              <w:jc w:val="both"/>
              <w:rPr>
                <w:bCs/>
              </w:rPr>
            </w:pPr>
          </w:p>
        </w:tc>
      </w:tr>
      <w:tr w:rsidR="00984230" w:rsidRPr="00984230" w14:paraId="72D15AD8" w14:textId="77777777" w:rsidTr="00313E9C">
        <w:trPr>
          <w:trHeight w:val="315"/>
        </w:trPr>
        <w:tc>
          <w:tcPr>
            <w:tcW w:w="0" w:type="auto"/>
            <w:gridSpan w:val="2"/>
            <w:tcBorders>
              <w:top w:val="nil"/>
            </w:tcBorders>
            <w:noWrap/>
            <w:hideMark/>
          </w:tcPr>
          <w:p w14:paraId="151FEBE5" w14:textId="77777777" w:rsidR="00313E9C" w:rsidRPr="00984230" w:rsidRDefault="00313E9C" w:rsidP="00313E9C">
            <w:pPr>
              <w:jc w:val="both"/>
              <w:rPr>
                <w:bCs/>
              </w:rPr>
            </w:pPr>
            <w:r w:rsidRPr="00984230">
              <w:rPr>
                <w:bCs/>
              </w:rPr>
              <w:t>χ² (27)</w:t>
            </w:r>
          </w:p>
        </w:tc>
        <w:tc>
          <w:tcPr>
            <w:tcW w:w="0" w:type="auto"/>
            <w:tcBorders>
              <w:top w:val="nil"/>
            </w:tcBorders>
            <w:noWrap/>
            <w:hideMark/>
          </w:tcPr>
          <w:p w14:paraId="04A96B2A" w14:textId="77777777" w:rsidR="00313E9C" w:rsidRPr="00984230" w:rsidRDefault="00313E9C" w:rsidP="00313E9C">
            <w:pPr>
              <w:jc w:val="both"/>
              <w:rPr>
                <w:bCs/>
              </w:rPr>
            </w:pPr>
            <w:r w:rsidRPr="00984230">
              <w:rPr>
                <w:bCs/>
              </w:rPr>
              <w:t>94.3</w:t>
            </w:r>
          </w:p>
        </w:tc>
        <w:tc>
          <w:tcPr>
            <w:tcW w:w="0" w:type="auto"/>
            <w:tcBorders>
              <w:top w:val="nil"/>
            </w:tcBorders>
            <w:noWrap/>
            <w:hideMark/>
          </w:tcPr>
          <w:p w14:paraId="7280DBDC" w14:textId="77777777" w:rsidR="00313E9C" w:rsidRPr="00984230" w:rsidRDefault="00313E9C" w:rsidP="00313E9C">
            <w:pPr>
              <w:jc w:val="both"/>
              <w:rPr>
                <w:bCs/>
              </w:rPr>
            </w:pPr>
          </w:p>
        </w:tc>
        <w:tc>
          <w:tcPr>
            <w:tcW w:w="0" w:type="auto"/>
            <w:tcBorders>
              <w:top w:val="nil"/>
            </w:tcBorders>
            <w:noWrap/>
            <w:hideMark/>
          </w:tcPr>
          <w:p w14:paraId="547F6A33" w14:textId="77777777" w:rsidR="00313E9C" w:rsidRPr="00984230" w:rsidRDefault="00313E9C" w:rsidP="00313E9C">
            <w:pPr>
              <w:jc w:val="both"/>
              <w:rPr>
                <w:bCs/>
              </w:rPr>
            </w:pPr>
          </w:p>
        </w:tc>
        <w:tc>
          <w:tcPr>
            <w:tcW w:w="0" w:type="auto"/>
            <w:tcBorders>
              <w:top w:val="nil"/>
            </w:tcBorders>
            <w:noWrap/>
            <w:hideMark/>
          </w:tcPr>
          <w:p w14:paraId="371A1A4B" w14:textId="77777777" w:rsidR="00313E9C" w:rsidRPr="00984230" w:rsidRDefault="00313E9C" w:rsidP="00313E9C">
            <w:pPr>
              <w:jc w:val="both"/>
              <w:rPr>
                <w:bCs/>
              </w:rPr>
            </w:pPr>
          </w:p>
        </w:tc>
        <w:tc>
          <w:tcPr>
            <w:tcW w:w="0" w:type="auto"/>
            <w:tcBorders>
              <w:top w:val="nil"/>
            </w:tcBorders>
            <w:noWrap/>
            <w:hideMark/>
          </w:tcPr>
          <w:p w14:paraId="7F6F7B12" w14:textId="77777777" w:rsidR="00313E9C" w:rsidRPr="00984230" w:rsidRDefault="00313E9C" w:rsidP="00313E9C">
            <w:pPr>
              <w:jc w:val="both"/>
              <w:rPr>
                <w:bCs/>
              </w:rPr>
            </w:pPr>
          </w:p>
        </w:tc>
      </w:tr>
      <w:tr w:rsidR="00984230" w:rsidRPr="00984230" w14:paraId="791FB220" w14:textId="77777777" w:rsidTr="00313E9C">
        <w:trPr>
          <w:trHeight w:val="315"/>
        </w:trPr>
        <w:tc>
          <w:tcPr>
            <w:tcW w:w="0" w:type="auto"/>
            <w:gridSpan w:val="2"/>
            <w:tcBorders>
              <w:top w:val="nil"/>
            </w:tcBorders>
            <w:noWrap/>
            <w:hideMark/>
          </w:tcPr>
          <w:p w14:paraId="649713AB" w14:textId="77777777" w:rsidR="00313E9C" w:rsidRPr="00984230" w:rsidRDefault="00313E9C" w:rsidP="00313E9C">
            <w:pPr>
              <w:jc w:val="both"/>
              <w:rPr>
                <w:bCs/>
              </w:rPr>
            </w:pPr>
            <w:r w:rsidRPr="00984230">
              <w:rPr>
                <w:bCs/>
              </w:rPr>
              <w:t>P-value (χ²)</w:t>
            </w:r>
          </w:p>
        </w:tc>
        <w:tc>
          <w:tcPr>
            <w:tcW w:w="0" w:type="auto"/>
            <w:tcBorders>
              <w:top w:val="nil"/>
            </w:tcBorders>
            <w:noWrap/>
            <w:hideMark/>
          </w:tcPr>
          <w:p w14:paraId="12DA6310" w14:textId="77777777" w:rsidR="00313E9C" w:rsidRPr="00984230" w:rsidRDefault="00313E9C" w:rsidP="00313E9C">
            <w:pPr>
              <w:jc w:val="both"/>
              <w:rPr>
                <w:bCs/>
              </w:rPr>
            </w:pPr>
            <w:r w:rsidRPr="00984230">
              <w:rPr>
                <w:bCs/>
              </w:rPr>
              <w:t>&lt; .001</w:t>
            </w:r>
          </w:p>
        </w:tc>
        <w:tc>
          <w:tcPr>
            <w:tcW w:w="0" w:type="auto"/>
            <w:tcBorders>
              <w:top w:val="nil"/>
            </w:tcBorders>
            <w:noWrap/>
            <w:hideMark/>
          </w:tcPr>
          <w:p w14:paraId="5F170B6B" w14:textId="77777777" w:rsidR="00313E9C" w:rsidRPr="00984230" w:rsidRDefault="00313E9C" w:rsidP="00313E9C">
            <w:pPr>
              <w:jc w:val="both"/>
              <w:rPr>
                <w:bCs/>
              </w:rPr>
            </w:pPr>
          </w:p>
        </w:tc>
        <w:tc>
          <w:tcPr>
            <w:tcW w:w="0" w:type="auto"/>
            <w:tcBorders>
              <w:top w:val="nil"/>
            </w:tcBorders>
            <w:noWrap/>
            <w:hideMark/>
          </w:tcPr>
          <w:p w14:paraId="121DE0F7" w14:textId="77777777" w:rsidR="00313E9C" w:rsidRPr="00984230" w:rsidRDefault="00313E9C" w:rsidP="00313E9C">
            <w:pPr>
              <w:jc w:val="both"/>
              <w:rPr>
                <w:bCs/>
              </w:rPr>
            </w:pPr>
          </w:p>
        </w:tc>
        <w:tc>
          <w:tcPr>
            <w:tcW w:w="0" w:type="auto"/>
            <w:tcBorders>
              <w:top w:val="nil"/>
            </w:tcBorders>
            <w:noWrap/>
            <w:hideMark/>
          </w:tcPr>
          <w:p w14:paraId="1F4C1616" w14:textId="77777777" w:rsidR="00313E9C" w:rsidRPr="00984230" w:rsidRDefault="00313E9C" w:rsidP="00313E9C">
            <w:pPr>
              <w:jc w:val="both"/>
              <w:rPr>
                <w:bCs/>
              </w:rPr>
            </w:pPr>
          </w:p>
        </w:tc>
        <w:tc>
          <w:tcPr>
            <w:tcW w:w="0" w:type="auto"/>
            <w:tcBorders>
              <w:top w:val="nil"/>
            </w:tcBorders>
            <w:noWrap/>
            <w:hideMark/>
          </w:tcPr>
          <w:p w14:paraId="44F7FFDE" w14:textId="77777777" w:rsidR="00313E9C" w:rsidRPr="00984230" w:rsidRDefault="00313E9C" w:rsidP="00313E9C">
            <w:pPr>
              <w:jc w:val="both"/>
              <w:rPr>
                <w:bCs/>
              </w:rPr>
            </w:pPr>
          </w:p>
        </w:tc>
      </w:tr>
      <w:tr w:rsidR="00984230" w:rsidRPr="00984230" w14:paraId="06996955" w14:textId="77777777" w:rsidTr="00313E9C">
        <w:trPr>
          <w:trHeight w:val="315"/>
        </w:trPr>
        <w:tc>
          <w:tcPr>
            <w:tcW w:w="0" w:type="auto"/>
            <w:gridSpan w:val="2"/>
            <w:tcBorders>
              <w:top w:val="nil"/>
              <w:bottom w:val="single" w:sz="12" w:space="0" w:color="auto"/>
            </w:tcBorders>
            <w:noWrap/>
          </w:tcPr>
          <w:p w14:paraId="50016498" w14:textId="77777777" w:rsidR="00313E9C" w:rsidRPr="00984230" w:rsidRDefault="00313E9C" w:rsidP="00313E9C">
            <w:pPr>
              <w:jc w:val="both"/>
              <w:rPr>
                <w:bCs/>
              </w:rPr>
            </w:pPr>
            <w:r w:rsidRPr="00984230">
              <w:rPr>
                <w:bCs/>
              </w:rPr>
              <w:t>Observations</w:t>
            </w:r>
          </w:p>
        </w:tc>
        <w:tc>
          <w:tcPr>
            <w:tcW w:w="0" w:type="auto"/>
            <w:tcBorders>
              <w:top w:val="nil"/>
              <w:bottom w:val="single" w:sz="12" w:space="0" w:color="auto"/>
            </w:tcBorders>
            <w:noWrap/>
          </w:tcPr>
          <w:p w14:paraId="607CF581" w14:textId="77777777" w:rsidR="00313E9C" w:rsidRPr="00984230" w:rsidRDefault="00313E9C" w:rsidP="00313E9C">
            <w:pPr>
              <w:jc w:val="both"/>
              <w:rPr>
                <w:bCs/>
              </w:rPr>
            </w:pPr>
            <w:r w:rsidRPr="00984230">
              <w:rPr>
                <w:bCs/>
              </w:rPr>
              <w:t>188</w:t>
            </w:r>
          </w:p>
        </w:tc>
        <w:tc>
          <w:tcPr>
            <w:tcW w:w="0" w:type="auto"/>
            <w:tcBorders>
              <w:top w:val="nil"/>
              <w:bottom w:val="single" w:sz="12" w:space="0" w:color="auto"/>
            </w:tcBorders>
            <w:noWrap/>
          </w:tcPr>
          <w:p w14:paraId="34E35159" w14:textId="77777777" w:rsidR="00313E9C" w:rsidRPr="00984230" w:rsidRDefault="00313E9C" w:rsidP="00313E9C">
            <w:pPr>
              <w:jc w:val="both"/>
              <w:rPr>
                <w:bCs/>
              </w:rPr>
            </w:pPr>
          </w:p>
        </w:tc>
        <w:tc>
          <w:tcPr>
            <w:tcW w:w="0" w:type="auto"/>
            <w:tcBorders>
              <w:top w:val="nil"/>
              <w:bottom w:val="single" w:sz="12" w:space="0" w:color="auto"/>
            </w:tcBorders>
            <w:noWrap/>
          </w:tcPr>
          <w:p w14:paraId="0FB48400" w14:textId="77777777" w:rsidR="00313E9C" w:rsidRPr="00984230" w:rsidRDefault="00313E9C" w:rsidP="00313E9C">
            <w:pPr>
              <w:jc w:val="both"/>
              <w:rPr>
                <w:bCs/>
              </w:rPr>
            </w:pPr>
          </w:p>
        </w:tc>
        <w:tc>
          <w:tcPr>
            <w:tcW w:w="0" w:type="auto"/>
            <w:tcBorders>
              <w:top w:val="nil"/>
              <w:bottom w:val="single" w:sz="12" w:space="0" w:color="auto"/>
            </w:tcBorders>
            <w:noWrap/>
          </w:tcPr>
          <w:p w14:paraId="1B389E1D" w14:textId="77777777" w:rsidR="00313E9C" w:rsidRPr="00984230" w:rsidRDefault="00313E9C" w:rsidP="00313E9C">
            <w:pPr>
              <w:jc w:val="both"/>
              <w:rPr>
                <w:bCs/>
              </w:rPr>
            </w:pPr>
          </w:p>
        </w:tc>
        <w:tc>
          <w:tcPr>
            <w:tcW w:w="0" w:type="auto"/>
            <w:tcBorders>
              <w:top w:val="nil"/>
              <w:bottom w:val="single" w:sz="12" w:space="0" w:color="auto"/>
            </w:tcBorders>
            <w:noWrap/>
          </w:tcPr>
          <w:p w14:paraId="66167528" w14:textId="77777777" w:rsidR="00313E9C" w:rsidRPr="00984230" w:rsidRDefault="00313E9C" w:rsidP="00313E9C">
            <w:pPr>
              <w:jc w:val="both"/>
              <w:rPr>
                <w:bCs/>
              </w:rPr>
            </w:pPr>
          </w:p>
        </w:tc>
      </w:tr>
    </w:tbl>
    <w:bookmarkEnd w:id="17"/>
    <w:p w14:paraId="466AA7A3" w14:textId="77777777" w:rsidR="00313E9C" w:rsidRPr="00984230" w:rsidRDefault="00313E9C" w:rsidP="00313E9C">
      <w:pPr>
        <w:tabs>
          <w:tab w:val="left" w:pos="6675"/>
        </w:tabs>
        <w:spacing w:line="480" w:lineRule="auto"/>
        <w:jc w:val="both"/>
        <w:rPr>
          <w:rFonts w:ascii="Times New Roman" w:hAnsi="Times New Roman" w:cs="Times New Roman"/>
          <w:bCs/>
          <w:sz w:val="24"/>
          <w:szCs w:val="24"/>
        </w:rPr>
      </w:pPr>
      <w:r w:rsidRPr="00984230">
        <w:rPr>
          <w:rFonts w:ascii="Times New Roman" w:hAnsi="Times New Roman" w:cs="Times New Roman"/>
          <w:bCs/>
          <w:sz w:val="24"/>
          <w:szCs w:val="24"/>
        </w:rPr>
        <w:t>Source: Author’s computation from regression result.</w:t>
      </w:r>
      <w:r w:rsidRPr="00984230">
        <w:rPr>
          <w:rFonts w:ascii="Times New Roman" w:hAnsi="Times New Roman" w:cs="Times New Roman"/>
          <w:bCs/>
          <w:sz w:val="24"/>
          <w:szCs w:val="24"/>
        </w:rPr>
        <w:tab/>
      </w:r>
    </w:p>
    <w:p w14:paraId="04ADF62E" w14:textId="77777777" w:rsidR="00A82DE3" w:rsidRPr="00984230" w:rsidRDefault="0094251D" w:rsidP="00EA5E48">
      <w:pPr>
        <w:pStyle w:val="ListParagraph"/>
        <w:numPr>
          <w:ilvl w:val="0"/>
          <w:numId w:val="1"/>
        </w:numPr>
        <w:spacing w:after="0" w:line="240" w:lineRule="auto"/>
        <w:rPr>
          <w:rFonts w:ascii="Times New Roman" w:hAnsi="Times New Roman" w:cs="Times New Roman"/>
          <w:b/>
          <w:sz w:val="24"/>
          <w:szCs w:val="24"/>
        </w:rPr>
      </w:pPr>
      <w:r w:rsidRPr="00984230">
        <w:rPr>
          <w:rFonts w:ascii="Times New Roman" w:hAnsi="Times New Roman" w:cs="Times New Roman"/>
          <w:b/>
          <w:sz w:val="24"/>
          <w:szCs w:val="24"/>
        </w:rPr>
        <w:lastRenderedPageBreak/>
        <w:t>CONCLUSION AND RECOMMENDATION</w:t>
      </w:r>
    </w:p>
    <w:p w14:paraId="20C9EDA6" w14:textId="77777777" w:rsidR="0094251D" w:rsidRPr="00984230" w:rsidRDefault="0094251D" w:rsidP="0094251D">
      <w:pPr>
        <w:pStyle w:val="ListParagraph"/>
        <w:spacing w:after="0" w:line="240" w:lineRule="auto"/>
        <w:rPr>
          <w:rFonts w:ascii="Times New Roman" w:hAnsi="Times New Roman" w:cs="Times New Roman"/>
          <w:b/>
          <w:sz w:val="24"/>
          <w:szCs w:val="24"/>
        </w:rPr>
      </w:pPr>
    </w:p>
    <w:p w14:paraId="319D2107" w14:textId="51E66EF7" w:rsidR="0094251D" w:rsidRDefault="00096B81" w:rsidP="0094251D">
      <w:pPr>
        <w:spacing w:line="360" w:lineRule="auto"/>
        <w:jc w:val="both"/>
        <w:rPr>
          <w:rFonts w:ascii="Times New Roman" w:hAnsi="Times New Roman" w:cs="Times New Roman"/>
          <w:sz w:val="24"/>
          <w:szCs w:val="24"/>
        </w:rPr>
      </w:pPr>
      <w:r w:rsidRPr="00984230">
        <w:rPr>
          <w:rFonts w:ascii="Times New Roman" w:hAnsi="Times New Roman" w:cs="Times New Roman"/>
          <w:sz w:val="24"/>
          <w:szCs w:val="24"/>
        </w:rPr>
        <w:t>Housing facilities enhance the functionality of housing as a shelter, thus making housing livable. Adequate housing facilities greatly increase residents’ comfort and quality of life. It is not just enough to provide housing. Adequate and decent facilities provision should go hand in hand with housing provision. This study has shown that facilities satisfaction would be better guaranteed, if the facilities are adequately provided and satisfy the conditions of good quality, easy use and maintenance, and safety. Housing developers should strive to satisfy these conditions when providing housing facilities. In the same vein, all the stakeholders in housing development and management should ensure that standards are met in housing facilities provision with respect to consumer (housing res</w:t>
      </w:r>
      <w:bookmarkStart w:id="18" w:name="_Toc88639170"/>
      <w:r w:rsidR="0094251D" w:rsidRPr="00984230">
        <w:rPr>
          <w:rFonts w:ascii="Times New Roman" w:hAnsi="Times New Roman" w:cs="Times New Roman"/>
          <w:sz w:val="24"/>
          <w:szCs w:val="24"/>
        </w:rPr>
        <w:t>idents) needs and satisfaction.</w:t>
      </w:r>
    </w:p>
    <w:p w14:paraId="103BD3CC" w14:textId="0C8CD3E4" w:rsidR="00174C71" w:rsidRDefault="00174C71" w:rsidP="0094251D">
      <w:pPr>
        <w:spacing w:line="360" w:lineRule="auto"/>
        <w:jc w:val="both"/>
        <w:rPr>
          <w:rFonts w:ascii="Times New Roman" w:hAnsi="Times New Roman" w:cs="Times New Roman"/>
          <w:sz w:val="24"/>
          <w:szCs w:val="24"/>
        </w:rPr>
      </w:pPr>
    </w:p>
    <w:p w14:paraId="67039C77" w14:textId="77777777" w:rsidR="00174C71" w:rsidRPr="00174C71" w:rsidRDefault="00174C71" w:rsidP="00174C71">
      <w:pPr>
        <w:spacing w:line="360" w:lineRule="auto"/>
        <w:jc w:val="both"/>
        <w:rPr>
          <w:rFonts w:ascii="Times New Roman" w:hAnsi="Times New Roman" w:cs="Times New Roman"/>
          <w:b/>
          <w:sz w:val="24"/>
          <w:szCs w:val="24"/>
        </w:rPr>
      </w:pPr>
      <w:r w:rsidRPr="00174C71">
        <w:rPr>
          <w:rFonts w:ascii="Times New Roman" w:hAnsi="Times New Roman" w:cs="Times New Roman"/>
          <w:b/>
          <w:sz w:val="24"/>
          <w:szCs w:val="24"/>
        </w:rPr>
        <w:t xml:space="preserve">Consent </w:t>
      </w:r>
    </w:p>
    <w:p w14:paraId="11A9920B" w14:textId="1096724D" w:rsidR="00174C71" w:rsidRPr="00984230" w:rsidRDefault="00174C71" w:rsidP="00174C71">
      <w:pPr>
        <w:spacing w:line="360" w:lineRule="auto"/>
        <w:jc w:val="both"/>
        <w:rPr>
          <w:rFonts w:ascii="Times New Roman" w:hAnsi="Times New Roman" w:cs="Times New Roman"/>
          <w:sz w:val="24"/>
          <w:szCs w:val="24"/>
        </w:rPr>
      </w:pPr>
      <w:r w:rsidRPr="00174C71">
        <w:rPr>
          <w:rFonts w:ascii="Times New Roman" w:hAnsi="Times New Roman" w:cs="Times New Roman"/>
          <w:sz w:val="24"/>
          <w:szCs w:val="24"/>
        </w:rPr>
        <w:t>As per international standards or university standards, respondents’ written consent has been collected and preserved by the author(s).</w:t>
      </w:r>
    </w:p>
    <w:p w14:paraId="0F208B51" w14:textId="77777777" w:rsidR="00E05BA3" w:rsidRDefault="00096B81" w:rsidP="00E05BA3">
      <w:pPr>
        <w:rPr>
          <w:rFonts w:ascii="Calibri" w:eastAsia="Calibri" w:hAnsi="Calibri" w:cs="Times New Roman"/>
          <w:kern w:val="2"/>
          <w:highlight w:val="yellow"/>
        </w:rPr>
      </w:pPr>
      <w:r w:rsidRPr="00984230">
        <w:rPr>
          <w:rFonts w:ascii="Times New Roman" w:hAnsi="Times New Roman" w:cs="Times New Roman"/>
          <w:b/>
          <w:sz w:val="24"/>
          <w:szCs w:val="24"/>
        </w:rPr>
        <w:t xml:space="preserve"> </w:t>
      </w:r>
      <w:bookmarkStart w:id="19" w:name="_Hlk204003461"/>
      <w:bookmarkStart w:id="20" w:name="_Hlk213070710"/>
      <w:bookmarkEnd w:id="18"/>
      <w:r w:rsidR="00E05BA3">
        <w:rPr>
          <w:rFonts w:ascii="Calibri" w:eastAsia="Calibri" w:hAnsi="Calibri" w:cs="Times New Roman"/>
          <w:kern w:val="2"/>
          <w:highlight w:val="yellow"/>
        </w:rPr>
        <w:t>Disclaimer (Artificial intelligence)</w:t>
      </w:r>
    </w:p>
    <w:p w14:paraId="6E8D6556"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Option 1:</w:t>
      </w:r>
    </w:p>
    <w:p w14:paraId="417575F3"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23ABFB9"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32D9EAE2"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14AF4C"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4D95F696"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1.</w:t>
      </w:r>
    </w:p>
    <w:p w14:paraId="0D21BBA0"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2.</w:t>
      </w:r>
    </w:p>
    <w:p w14:paraId="6227A883" w14:textId="77777777" w:rsidR="00E05BA3" w:rsidRDefault="00E05BA3" w:rsidP="00E05BA3">
      <w:pPr>
        <w:rPr>
          <w:rFonts w:ascii="Calibri" w:eastAsia="Calibri" w:hAnsi="Calibri" w:cs="Times New Roman"/>
          <w:kern w:val="2"/>
          <w:highlight w:val="yellow"/>
        </w:rPr>
      </w:pPr>
      <w:r>
        <w:rPr>
          <w:rFonts w:ascii="Calibri" w:eastAsia="Calibri" w:hAnsi="Calibri" w:cs="Times New Roman"/>
          <w:kern w:val="2"/>
          <w:highlight w:val="yellow"/>
        </w:rPr>
        <w:t>3.</w:t>
      </w:r>
      <w:bookmarkEnd w:id="19"/>
    </w:p>
    <w:bookmarkEnd w:id="20"/>
    <w:p w14:paraId="3E7CBE26" w14:textId="1AC91C61" w:rsidR="00096B81" w:rsidRPr="00984230" w:rsidRDefault="00096B81" w:rsidP="0035023D">
      <w:pPr>
        <w:spacing w:line="360" w:lineRule="auto"/>
        <w:jc w:val="both"/>
        <w:rPr>
          <w:rFonts w:ascii="Times New Roman" w:hAnsi="Times New Roman" w:cs="Times New Roman"/>
          <w:b/>
          <w:sz w:val="24"/>
          <w:szCs w:val="24"/>
        </w:rPr>
      </w:pPr>
    </w:p>
    <w:p w14:paraId="52979145" w14:textId="77777777" w:rsidR="00096B81" w:rsidRPr="00984230" w:rsidRDefault="00096B81" w:rsidP="00096B81">
      <w:pPr>
        <w:spacing w:after="0" w:line="240" w:lineRule="auto"/>
        <w:rPr>
          <w:rFonts w:ascii="Times New Roman" w:hAnsi="Times New Roman" w:cs="Times New Roman"/>
          <w:b/>
          <w:sz w:val="24"/>
          <w:szCs w:val="24"/>
        </w:rPr>
      </w:pPr>
    </w:p>
    <w:p w14:paraId="59F4207B" w14:textId="77777777" w:rsidR="00B06A7A" w:rsidRDefault="00B06A7A" w:rsidP="00B06A7A">
      <w:pPr>
        <w:spacing w:after="0" w:line="240" w:lineRule="auto"/>
        <w:rPr>
          <w:rFonts w:ascii="Times New Roman" w:hAnsi="Times New Roman" w:cs="Times New Roman"/>
          <w:b/>
          <w:sz w:val="24"/>
          <w:szCs w:val="24"/>
        </w:rPr>
      </w:pPr>
      <w:bookmarkStart w:id="21" w:name="_Toc88631263"/>
      <w:r>
        <w:rPr>
          <w:rFonts w:ascii="Times New Roman" w:hAnsi="Times New Roman" w:cs="Times New Roman"/>
          <w:b/>
          <w:sz w:val="24"/>
          <w:szCs w:val="24"/>
        </w:rPr>
        <w:lastRenderedPageBreak/>
        <w:t>References</w:t>
      </w:r>
    </w:p>
    <w:bookmarkEnd w:id="21"/>
    <w:p w14:paraId="058EF08B" w14:textId="77777777" w:rsidR="00B06A7A" w:rsidRDefault="00B06A7A" w:rsidP="00B06A7A">
      <w:pPr>
        <w:pStyle w:val="ListParagraph"/>
        <w:numPr>
          <w:ilvl w:val="0"/>
          <w:numId w:val="2"/>
        </w:numPr>
        <w:spacing w:line="256" w:lineRule="auto"/>
      </w:pPr>
      <w:r w:rsidRPr="00EA5E48">
        <w:rPr>
          <w:lang w:val="es-US"/>
        </w:rPr>
        <w:t xml:space="preserve">Aragonés, J. I., </w:t>
      </w:r>
      <w:proofErr w:type="spellStart"/>
      <w:r w:rsidRPr="00EA5E48">
        <w:rPr>
          <w:lang w:val="es-US"/>
        </w:rPr>
        <w:t>Amérigo</w:t>
      </w:r>
      <w:proofErr w:type="spellEnd"/>
      <w:r w:rsidRPr="00EA5E48">
        <w:rPr>
          <w:lang w:val="es-US"/>
        </w:rPr>
        <w:t xml:space="preserve">, M., &amp; Pérez-López, R. (2017). </w:t>
      </w:r>
      <w:r>
        <w:t xml:space="preserve">Residential satisfaction and quality of life. In </w:t>
      </w:r>
      <w:r>
        <w:rPr>
          <w:i/>
          <w:iCs/>
        </w:rPr>
        <w:t>Handbook of environmental psychology and quality of life research</w:t>
      </w:r>
      <w:r>
        <w:t xml:space="preserve"> (pp. 311-328). Springer, Cham. https://doi.org/10.1007/978-3-319-31416-7_17</w:t>
      </w:r>
    </w:p>
    <w:p w14:paraId="57AEC083" w14:textId="77777777" w:rsidR="00B06A7A" w:rsidRDefault="00B06A7A" w:rsidP="00B06A7A">
      <w:pPr>
        <w:pStyle w:val="ListParagraph"/>
        <w:numPr>
          <w:ilvl w:val="0"/>
          <w:numId w:val="2"/>
        </w:numPr>
        <w:spacing w:line="256" w:lineRule="auto"/>
      </w:pPr>
      <w:r>
        <w:t>Azimi, N., &amp; Esmaeilzadeh, Y. (2017). Assessing the relationship between house types and residential satisfaction in Tabriz, Iran. </w:t>
      </w:r>
      <w:r>
        <w:rPr>
          <w:i/>
          <w:iCs/>
        </w:rPr>
        <w:t>International Journal of Urban Sciences</w:t>
      </w:r>
      <w:r>
        <w:t>, </w:t>
      </w:r>
      <w:r>
        <w:rPr>
          <w:i/>
          <w:iCs/>
        </w:rPr>
        <w:t>21</w:t>
      </w:r>
      <w:r>
        <w:t>(2), 185-203. https://doi.org/10.1080/12265934.2016.1273128</w:t>
      </w:r>
    </w:p>
    <w:p w14:paraId="661C4E62" w14:textId="77777777" w:rsidR="00B06A7A" w:rsidRDefault="00B06A7A" w:rsidP="00B06A7A">
      <w:pPr>
        <w:pStyle w:val="ListParagraph"/>
        <w:numPr>
          <w:ilvl w:val="0"/>
          <w:numId w:val="2"/>
        </w:numPr>
        <w:spacing w:line="256" w:lineRule="auto"/>
      </w:pPr>
      <w:r>
        <w:t xml:space="preserve">Baiden, P., </w:t>
      </w:r>
      <w:proofErr w:type="spellStart"/>
      <w:r>
        <w:t>Arku</w:t>
      </w:r>
      <w:proofErr w:type="spellEnd"/>
      <w:r>
        <w:t xml:space="preserve">, G., </w:t>
      </w:r>
      <w:proofErr w:type="spellStart"/>
      <w:r>
        <w:t>Luginaah</w:t>
      </w:r>
      <w:proofErr w:type="spellEnd"/>
      <w:r>
        <w:t xml:space="preserve">, I., &amp; Asiedu, A. B. (2010). An assessment of residents’ housing satisfaction and coping in Accra, Ghana. </w:t>
      </w:r>
      <w:r>
        <w:rPr>
          <w:i/>
          <w:iCs/>
        </w:rPr>
        <w:t>Journal of Public Health</w:t>
      </w:r>
      <w:r>
        <w:t xml:space="preserve">, </w:t>
      </w:r>
      <w:r>
        <w:rPr>
          <w:i/>
          <w:iCs/>
        </w:rPr>
        <w:t>19</w:t>
      </w:r>
      <w:r>
        <w:t>(1), 29-37. https://doi.org/10.1007/s10389-010-0348-4</w:t>
      </w:r>
    </w:p>
    <w:p w14:paraId="66F7FBE9" w14:textId="77777777" w:rsidR="00B06A7A" w:rsidRDefault="00B06A7A" w:rsidP="00B06A7A">
      <w:pPr>
        <w:pStyle w:val="ListParagraph"/>
        <w:numPr>
          <w:ilvl w:val="0"/>
          <w:numId w:val="2"/>
        </w:numPr>
        <w:spacing w:line="256" w:lineRule="auto"/>
      </w:pPr>
      <w:r>
        <w:t xml:space="preserve">Buys, L., Vine, D., &amp; Miller, E. (2013). What makes inner city high density </w:t>
      </w:r>
      <w:proofErr w:type="spellStart"/>
      <w:r>
        <w:t>liveable</w:t>
      </w:r>
      <w:proofErr w:type="spellEnd"/>
      <w:r>
        <w:t>? Insight from residents in Brisbane, Australia. </w:t>
      </w:r>
      <w:r>
        <w:rPr>
          <w:i/>
          <w:iCs/>
        </w:rPr>
        <w:t>Environmental Management and Sustainable Development</w:t>
      </w:r>
      <w:r>
        <w:t>, </w:t>
      </w:r>
      <w:r>
        <w:rPr>
          <w:i/>
          <w:iCs/>
        </w:rPr>
        <w:t>2</w:t>
      </w:r>
      <w:r>
        <w:t>(1), 14-33. https://doi.org/10.5296/emsd.v2i1.3099</w:t>
      </w:r>
    </w:p>
    <w:p w14:paraId="52881294" w14:textId="77777777" w:rsidR="00B06A7A" w:rsidRDefault="00B06A7A" w:rsidP="00B06A7A">
      <w:pPr>
        <w:pStyle w:val="ListParagraph"/>
        <w:numPr>
          <w:ilvl w:val="0"/>
          <w:numId w:val="2"/>
        </w:numPr>
        <w:spacing w:line="256" w:lineRule="auto"/>
      </w:pPr>
      <w:r>
        <w:t>Byun, G., &amp; Ha, M. (2016). The factors influencing residential satisfaction by public rental housing type. </w:t>
      </w:r>
      <w:r>
        <w:rPr>
          <w:i/>
          <w:iCs/>
        </w:rPr>
        <w:t>Journal of Asian architecture and building engineering</w:t>
      </w:r>
      <w:r>
        <w:t>, </w:t>
      </w:r>
      <w:r>
        <w:rPr>
          <w:i/>
          <w:iCs/>
        </w:rPr>
        <w:t>15</w:t>
      </w:r>
      <w:r>
        <w:t>(3), 535-542. https://doi.org/10.3130/jaabe.15.535</w:t>
      </w:r>
    </w:p>
    <w:p w14:paraId="493D980C" w14:textId="77777777" w:rsidR="00B06A7A" w:rsidRDefault="00B06A7A" w:rsidP="00B06A7A">
      <w:pPr>
        <w:pStyle w:val="ListParagraph"/>
        <w:numPr>
          <w:ilvl w:val="0"/>
          <w:numId w:val="2"/>
        </w:numPr>
        <w:spacing w:line="256" w:lineRule="auto"/>
      </w:pPr>
      <w:r>
        <w:t xml:space="preserve">Coker, A. O., Awokola, O. S., </w:t>
      </w:r>
      <w:proofErr w:type="spellStart"/>
      <w:r>
        <w:t>Olomolaiye</w:t>
      </w:r>
      <w:proofErr w:type="spellEnd"/>
      <w:r>
        <w:t xml:space="preserve">, P., &amp; Booth, C. (2008). Challenges of urban housing quality and its associations with </w:t>
      </w:r>
      <w:proofErr w:type="spellStart"/>
      <w:r>
        <w:t>neighbourhood</w:t>
      </w:r>
      <w:proofErr w:type="spellEnd"/>
      <w:r>
        <w:t xml:space="preserve"> environments: Insights and </w:t>
      </w:r>
      <w:proofErr w:type="spellStart"/>
      <w:r>
        <w:t>exepriences</w:t>
      </w:r>
      <w:proofErr w:type="spellEnd"/>
      <w:r>
        <w:t xml:space="preserve"> of Ibadan City, Nigeria. </w:t>
      </w:r>
      <w:r>
        <w:rPr>
          <w:i/>
          <w:iCs/>
        </w:rPr>
        <w:t>Journal of Environmental Health Research</w:t>
      </w:r>
      <w:r>
        <w:t xml:space="preserve">, </w:t>
      </w:r>
      <w:r>
        <w:rPr>
          <w:i/>
          <w:iCs/>
        </w:rPr>
        <w:t>7</w:t>
      </w:r>
      <w:r>
        <w:t>(1), 21-30. http://www.cieh.org/JEHR/challenges_urban_housing.html</w:t>
      </w:r>
    </w:p>
    <w:p w14:paraId="5AFEEDDB" w14:textId="77777777" w:rsidR="00B06A7A" w:rsidRDefault="00B06A7A" w:rsidP="00B06A7A">
      <w:pPr>
        <w:pStyle w:val="ListParagraph"/>
        <w:numPr>
          <w:ilvl w:val="0"/>
          <w:numId w:val="2"/>
        </w:numPr>
        <w:spacing w:line="256" w:lineRule="auto"/>
        <w:rPr>
          <w:rFonts w:eastAsia="Calibri"/>
        </w:rPr>
      </w:pPr>
      <w:proofErr w:type="spellStart"/>
      <w:r w:rsidRPr="00EA5E48">
        <w:rPr>
          <w:lang w:val="es-US"/>
        </w:rPr>
        <w:t>Dekker</w:t>
      </w:r>
      <w:proofErr w:type="spellEnd"/>
      <w:r w:rsidRPr="00EA5E48">
        <w:rPr>
          <w:lang w:val="es-US"/>
        </w:rPr>
        <w:t xml:space="preserve">, K., de Vos, S., </w:t>
      </w:r>
      <w:proofErr w:type="spellStart"/>
      <w:r w:rsidRPr="00EA5E48">
        <w:rPr>
          <w:lang w:val="es-US"/>
        </w:rPr>
        <w:t>Musterd</w:t>
      </w:r>
      <w:proofErr w:type="spellEnd"/>
      <w:r w:rsidRPr="00EA5E48">
        <w:rPr>
          <w:lang w:val="es-US"/>
        </w:rPr>
        <w:t xml:space="preserve">, S., &amp; Van </w:t>
      </w:r>
      <w:proofErr w:type="spellStart"/>
      <w:r w:rsidRPr="00EA5E48">
        <w:rPr>
          <w:lang w:val="es-US"/>
        </w:rPr>
        <w:t>Kempen</w:t>
      </w:r>
      <w:proofErr w:type="spellEnd"/>
      <w:r w:rsidRPr="00EA5E48">
        <w:rPr>
          <w:lang w:val="es-US"/>
        </w:rPr>
        <w:t xml:space="preserve">, R. (2011). </w:t>
      </w:r>
      <w:r>
        <w:t>Residential satisfaction in housing estates in European cities: A multi-level research approach. </w:t>
      </w:r>
      <w:r>
        <w:rPr>
          <w:i/>
          <w:iCs/>
        </w:rPr>
        <w:t>Housing Studies</w:t>
      </w:r>
      <w:r>
        <w:t>, </w:t>
      </w:r>
      <w:r>
        <w:rPr>
          <w:i/>
          <w:iCs/>
        </w:rPr>
        <w:t>26</w:t>
      </w:r>
      <w:r>
        <w:t>(04), 479-499. https://doi.org/10.1080/02673037.2011.559751</w:t>
      </w:r>
    </w:p>
    <w:p w14:paraId="00F7E12D" w14:textId="77777777" w:rsidR="00B06A7A" w:rsidRDefault="00B06A7A" w:rsidP="00B06A7A">
      <w:pPr>
        <w:pStyle w:val="ListParagraph"/>
        <w:numPr>
          <w:ilvl w:val="0"/>
          <w:numId w:val="2"/>
        </w:numPr>
        <w:spacing w:line="256" w:lineRule="auto"/>
      </w:pPr>
      <w:r>
        <w:t>Deurloo, M. C., Clark, W. A., &amp; Dieleman, F. M. (1994). The move to housing ownership in temporal and regional contexts. </w:t>
      </w:r>
      <w:r>
        <w:rPr>
          <w:i/>
          <w:iCs/>
        </w:rPr>
        <w:t>Environment and Planning A: Economy and Space</w:t>
      </w:r>
      <w:r>
        <w:t>, </w:t>
      </w:r>
      <w:r>
        <w:rPr>
          <w:i/>
          <w:iCs/>
        </w:rPr>
        <w:t>26</w:t>
      </w:r>
      <w:r>
        <w:t>(11), 1659-1670. https://doi.org/10.1068/a261659</w:t>
      </w:r>
    </w:p>
    <w:p w14:paraId="40861D11" w14:textId="77777777" w:rsidR="00B06A7A" w:rsidRDefault="00B06A7A" w:rsidP="00B06A7A">
      <w:pPr>
        <w:pStyle w:val="ListParagraph"/>
        <w:numPr>
          <w:ilvl w:val="0"/>
          <w:numId w:val="2"/>
        </w:numPr>
        <w:spacing w:line="256" w:lineRule="auto"/>
      </w:pPr>
      <w:proofErr w:type="spellStart"/>
      <w:r w:rsidRPr="00EA5E48">
        <w:rPr>
          <w:lang w:val="es-US"/>
        </w:rPr>
        <w:t>Dinc</w:t>
      </w:r>
      <w:proofErr w:type="spellEnd"/>
      <w:r w:rsidRPr="00EA5E48">
        <w:rPr>
          <w:lang w:val="es-US"/>
        </w:rPr>
        <w:t xml:space="preserve">, P., </w:t>
      </w:r>
      <w:proofErr w:type="spellStart"/>
      <w:r w:rsidRPr="00EA5E48">
        <w:rPr>
          <w:lang w:val="es-US"/>
        </w:rPr>
        <w:t>Özbilen</w:t>
      </w:r>
      <w:proofErr w:type="spellEnd"/>
      <w:r w:rsidRPr="00EA5E48">
        <w:rPr>
          <w:lang w:val="es-US"/>
        </w:rPr>
        <w:t xml:space="preserve">, E., &amp; </w:t>
      </w:r>
      <w:proofErr w:type="spellStart"/>
      <w:r w:rsidRPr="00EA5E48">
        <w:rPr>
          <w:lang w:val="es-US"/>
        </w:rPr>
        <w:t>Bilir</w:t>
      </w:r>
      <w:proofErr w:type="spellEnd"/>
      <w:r w:rsidRPr="00EA5E48">
        <w:rPr>
          <w:lang w:val="es-US"/>
        </w:rPr>
        <w:t xml:space="preserve">, M. B. (2014). </w:t>
      </w:r>
      <w:r>
        <w:t>A multi-dimensional scale for measuring residential satisfaction (</w:t>
      </w:r>
      <w:proofErr w:type="spellStart"/>
      <w:r>
        <w:t>rs</w:t>
      </w:r>
      <w:proofErr w:type="spellEnd"/>
      <w:r>
        <w:t>) in mass housing projects. </w:t>
      </w:r>
      <w:r>
        <w:rPr>
          <w:i/>
          <w:iCs/>
        </w:rPr>
        <w:t>Indoor and Built Environment</w:t>
      </w:r>
      <w:r>
        <w:t>, </w:t>
      </w:r>
      <w:r>
        <w:rPr>
          <w:i/>
          <w:iCs/>
        </w:rPr>
        <w:t>23</w:t>
      </w:r>
      <w:r>
        <w:t>(6), 864-880. https://doi.org/10.1177/1420326x13484619</w:t>
      </w:r>
    </w:p>
    <w:p w14:paraId="7415E4F9" w14:textId="77777777" w:rsidR="00B06A7A" w:rsidRDefault="00B06A7A" w:rsidP="00B06A7A">
      <w:pPr>
        <w:pStyle w:val="ListParagraph"/>
        <w:numPr>
          <w:ilvl w:val="0"/>
          <w:numId w:val="2"/>
        </w:numPr>
        <w:spacing w:line="256" w:lineRule="auto"/>
        <w:rPr>
          <w:lang w:val="en-GB"/>
        </w:rPr>
      </w:pPr>
      <w:proofErr w:type="spellStart"/>
      <w:r>
        <w:rPr>
          <w:lang w:val="en-GB"/>
        </w:rPr>
        <w:t>Egunjobi</w:t>
      </w:r>
      <w:proofErr w:type="spellEnd"/>
      <w:r>
        <w:rPr>
          <w:lang w:val="en-GB"/>
        </w:rPr>
        <w:t xml:space="preserve">, L. &amp; Alabi, M. (2016). Economics of Housing. In </w:t>
      </w:r>
      <w:proofErr w:type="spellStart"/>
      <w:r>
        <w:rPr>
          <w:lang w:val="en-GB"/>
        </w:rPr>
        <w:t>Agbola</w:t>
      </w:r>
      <w:proofErr w:type="spellEnd"/>
      <w:r>
        <w:rPr>
          <w:lang w:val="en-GB"/>
        </w:rPr>
        <w:t xml:space="preserve">, T., </w:t>
      </w:r>
      <w:proofErr w:type="spellStart"/>
      <w:r>
        <w:rPr>
          <w:lang w:val="en-GB"/>
        </w:rPr>
        <w:t>Egunjobi</w:t>
      </w:r>
      <w:proofErr w:type="spellEnd"/>
      <w:r>
        <w:rPr>
          <w:lang w:val="en-GB"/>
        </w:rPr>
        <w:t xml:space="preserve">, L. &amp; </w:t>
      </w:r>
      <w:proofErr w:type="spellStart"/>
      <w:r>
        <w:rPr>
          <w:lang w:val="en-GB"/>
        </w:rPr>
        <w:t>Olatubara</w:t>
      </w:r>
      <w:proofErr w:type="spellEnd"/>
      <w:r>
        <w:rPr>
          <w:lang w:val="en-GB"/>
        </w:rPr>
        <w:t>, C.O. (eds.), Housing Development and Management. A book of readings (pp 369-406), Department of Urban and Regional Planning, Faculty of Social Sciences, University of Ibadan, Nigeria.</w:t>
      </w:r>
    </w:p>
    <w:p w14:paraId="06FE1AEC" w14:textId="77777777" w:rsidR="00B06A7A" w:rsidRDefault="00B06A7A" w:rsidP="00B06A7A">
      <w:pPr>
        <w:pStyle w:val="ListParagraph"/>
        <w:numPr>
          <w:ilvl w:val="0"/>
          <w:numId w:val="2"/>
        </w:numPr>
        <w:spacing w:line="256" w:lineRule="auto"/>
        <w:rPr>
          <w:rFonts w:eastAsia="Calibri"/>
          <w:shd w:val="clear" w:color="auto" w:fill="FFFFFF"/>
        </w:rPr>
      </w:pPr>
      <w:proofErr w:type="spellStart"/>
      <w:r>
        <w:rPr>
          <w:shd w:val="clear" w:color="auto" w:fill="FFFFFF"/>
        </w:rPr>
        <w:t>Fakere</w:t>
      </w:r>
      <w:proofErr w:type="spellEnd"/>
      <w:r>
        <w:rPr>
          <w:shd w:val="clear" w:color="auto" w:fill="FFFFFF"/>
        </w:rPr>
        <w:t>, A. A. (2018). Socioeconomic and Participatory Predictors of Residential Satisfaction in Public Housing Estates in Akure, Nigeria. </w:t>
      </w:r>
      <w:r>
        <w:rPr>
          <w:i/>
          <w:iCs/>
          <w:shd w:val="clear" w:color="auto" w:fill="FFFFFF"/>
        </w:rPr>
        <w:t>Inclusive City Growth and the Poor: Policies, Challenges and Prospects</w:t>
      </w:r>
      <w:r>
        <w:rPr>
          <w:shd w:val="clear" w:color="auto" w:fill="FFFFFF"/>
        </w:rPr>
        <w:t>, 1.</w:t>
      </w:r>
    </w:p>
    <w:p w14:paraId="5D5B89F4" w14:textId="77777777" w:rsidR="00B06A7A" w:rsidRDefault="00B06A7A" w:rsidP="00B06A7A">
      <w:pPr>
        <w:pStyle w:val="ListParagraph"/>
        <w:numPr>
          <w:ilvl w:val="0"/>
          <w:numId w:val="2"/>
        </w:numPr>
        <w:spacing w:line="256" w:lineRule="auto"/>
      </w:pPr>
      <w:proofErr w:type="spellStart"/>
      <w:r w:rsidRPr="00EA5E48">
        <w:rPr>
          <w:lang w:val="es-US"/>
        </w:rPr>
        <w:t>Feijten</w:t>
      </w:r>
      <w:proofErr w:type="spellEnd"/>
      <w:r w:rsidRPr="00EA5E48">
        <w:rPr>
          <w:lang w:val="es-US"/>
        </w:rPr>
        <w:t xml:space="preserve">, P., &amp; Van </w:t>
      </w:r>
      <w:proofErr w:type="spellStart"/>
      <w:r w:rsidRPr="00EA5E48">
        <w:rPr>
          <w:lang w:val="es-US"/>
        </w:rPr>
        <w:t>Ham</w:t>
      </w:r>
      <w:proofErr w:type="spellEnd"/>
      <w:r w:rsidRPr="00EA5E48">
        <w:rPr>
          <w:lang w:val="es-US"/>
        </w:rPr>
        <w:t xml:space="preserve">, M. (2009). </w:t>
      </w:r>
      <w:proofErr w:type="spellStart"/>
      <w:r>
        <w:t>Neighbourhood</w:t>
      </w:r>
      <w:proofErr w:type="spellEnd"/>
      <w:r>
        <w:t xml:space="preserve"> change... reason to </w:t>
      </w:r>
      <w:proofErr w:type="gramStart"/>
      <w:r>
        <w:t>leave?.</w:t>
      </w:r>
      <w:proofErr w:type="gramEnd"/>
      <w:r>
        <w:t xml:space="preserve"> </w:t>
      </w:r>
      <w:r>
        <w:rPr>
          <w:i/>
          <w:iCs/>
        </w:rPr>
        <w:t>Urban studies</w:t>
      </w:r>
      <w:r>
        <w:t xml:space="preserve">, </w:t>
      </w:r>
      <w:r>
        <w:rPr>
          <w:i/>
          <w:iCs/>
        </w:rPr>
        <w:t>46</w:t>
      </w:r>
      <w:r>
        <w:t>(10), 2103-2122. https://doi.org/10.1177/0042098009339430</w:t>
      </w:r>
    </w:p>
    <w:p w14:paraId="1BC834A7" w14:textId="77777777" w:rsidR="00B06A7A" w:rsidRDefault="00B06A7A" w:rsidP="00B06A7A">
      <w:pPr>
        <w:pStyle w:val="ListParagraph"/>
        <w:numPr>
          <w:ilvl w:val="0"/>
          <w:numId w:val="2"/>
        </w:numPr>
        <w:spacing w:line="256" w:lineRule="auto"/>
        <w:rPr>
          <w:rFonts w:eastAsia="Calibri"/>
        </w:rPr>
      </w:pPr>
      <w:r>
        <w:t>Galster, G. C. (1985). Evaluating indicators for housing policy: Residential satisfaction vs marginal improvement priorities. </w:t>
      </w:r>
      <w:r>
        <w:rPr>
          <w:i/>
          <w:iCs/>
        </w:rPr>
        <w:t>Social Indicators Research</w:t>
      </w:r>
      <w:r>
        <w:t>, </w:t>
      </w:r>
      <w:r>
        <w:rPr>
          <w:i/>
          <w:iCs/>
        </w:rPr>
        <w:t>16</w:t>
      </w:r>
      <w:r>
        <w:t>(4), 415-448. https://doi.org/10.1007/bf00333289</w:t>
      </w:r>
    </w:p>
    <w:p w14:paraId="6A98AA6E" w14:textId="77777777" w:rsidR="00B06A7A" w:rsidRDefault="00B06A7A" w:rsidP="00B06A7A">
      <w:pPr>
        <w:pStyle w:val="ListParagraph"/>
        <w:numPr>
          <w:ilvl w:val="0"/>
          <w:numId w:val="2"/>
        </w:numPr>
        <w:spacing w:line="256" w:lineRule="auto"/>
      </w:pPr>
      <w:proofErr w:type="spellStart"/>
      <w:r w:rsidRPr="00EA5E48">
        <w:rPr>
          <w:lang w:val="es-US"/>
        </w:rPr>
        <w:t>Ibem</w:t>
      </w:r>
      <w:proofErr w:type="spellEnd"/>
      <w:r w:rsidRPr="00EA5E48">
        <w:rPr>
          <w:lang w:val="es-US"/>
        </w:rPr>
        <w:t xml:space="preserve">, E. O., &amp; </w:t>
      </w:r>
      <w:proofErr w:type="spellStart"/>
      <w:r w:rsidRPr="00EA5E48">
        <w:rPr>
          <w:lang w:val="es-US"/>
        </w:rPr>
        <w:t>Aduwo</w:t>
      </w:r>
      <w:proofErr w:type="spellEnd"/>
      <w:r w:rsidRPr="00EA5E48">
        <w:rPr>
          <w:lang w:val="es-US"/>
        </w:rPr>
        <w:t xml:space="preserve">, E. B. (2013). </w:t>
      </w:r>
      <w:r>
        <w:t>Assessment of residential satisfaction in public housing in Ogun State, Nigeria. </w:t>
      </w:r>
      <w:r>
        <w:rPr>
          <w:i/>
          <w:iCs/>
        </w:rPr>
        <w:t>Habitat International</w:t>
      </w:r>
      <w:r>
        <w:t>, </w:t>
      </w:r>
      <w:r>
        <w:rPr>
          <w:i/>
          <w:iCs/>
        </w:rPr>
        <w:t>40</w:t>
      </w:r>
      <w:r>
        <w:t>, 163-175. https://doi.org/10.1016/j.habitatint.2013.04.001</w:t>
      </w:r>
    </w:p>
    <w:p w14:paraId="7DCF2DE6" w14:textId="77777777" w:rsidR="00B06A7A" w:rsidRDefault="00B06A7A" w:rsidP="00B06A7A">
      <w:pPr>
        <w:pStyle w:val="ListParagraph"/>
        <w:numPr>
          <w:ilvl w:val="0"/>
          <w:numId w:val="2"/>
        </w:numPr>
        <w:spacing w:line="256" w:lineRule="auto"/>
      </w:pPr>
      <w:proofErr w:type="spellStart"/>
      <w:r w:rsidRPr="00EA5E48">
        <w:rPr>
          <w:lang w:val="es-US"/>
        </w:rPr>
        <w:lastRenderedPageBreak/>
        <w:t>Ibem</w:t>
      </w:r>
      <w:proofErr w:type="spellEnd"/>
      <w:r w:rsidRPr="00EA5E48">
        <w:rPr>
          <w:lang w:val="es-US"/>
        </w:rPr>
        <w:t xml:space="preserve">, E. O., </w:t>
      </w:r>
      <w:proofErr w:type="spellStart"/>
      <w:r w:rsidRPr="00EA5E48">
        <w:rPr>
          <w:lang w:val="es-US"/>
        </w:rPr>
        <w:t>Ayo</w:t>
      </w:r>
      <w:proofErr w:type="spellEnd"/>
      <w:r w:rsidRPr="00EA5E48">
        <w:rPr>
          <w:lang w:val="es-US"/>
        </w:rPr>
        <w:t xml:space="preserve">-Vaughan, E. A., </w:t>
      </w:r>
      <w:proofErr w:type="spellStart"/>
      <w:r w:rsidRPr="00EA5E48">
        <w:rPr>
          <w:lang w:val="es-US"/>
        </w:rPr>
        <w:t>Oluwunmi</w:t>
      </w:r>
      <w:proofErr w:type="spellEnd"/>
      <w:r w:rsidRPr="00EA5E48">
        <w:rPr>
          <w:lang w:val="es-US"/>
        </w:rPr>
        <w:t xml:space="preserve">, A. O., &amp; </w:t>
      </w:r>
      <w:proofErr w:type="spellStart"/>
      <w:r w:rsidRPr="00EA5E48">
        <w:rPr>
          <w:lang w:val="es-US"/>
        </w:rPr>
        <w:t>Alagbe</w:t>
      </w:r>
      <w:proofErr w:type="spellEnd"/>
      <w:r w:rsidRPr="00EA5E48">
        <w:rPr>
          <w:lang w:val="es-US"/>
        </w:rPr>
        <w:t xml:space="preserve">, O. A. (2015). </w:t>
      </w:r>
      <w:r>
        <w:t>Residential satisfaction among low-income earners in government-subsidized housing estates in Ogun State, Nigeria. In </w:t>
      </w:r>
      <w:r>
        <w:rPr>
          <w:i/>
          <w:iCs/>
        </w:rPr>
        <w:t>Urban Forum</w:t>
      </w:r>
      <w:r>
        <w:t> (Vol. 30, No. 1, pp. 75-96). Springer Netherlands. https://doi.org/10.1007/s12132-018-9337-4</w:t>
      </w:r>
    </w:p>
    <w:p w14:paraId="1020DEFF" w14:textId="77777777" w:rsidR="00B06A7A" w:rsidRDefault="00B06A7A" w:rsidP="00B06A7A">
      <w:pPr>
        <w:pStyle w:val="ListParagraph"/>
        <w:numPr>
          <w:ilvl w:val="0"/>
          <w:numId w:val="2"/>
        </w:numPr>
        <w:spacing w:line="256" w:lineRule="auto"/>
      </w:pPr>
      <w:r>
        <w:t>Jimoh, U. U., &amp; Abdullahi, W. O. (2022). Generation and Composition of Biomedical Waste in https://www.ajol.info/index.php/ajbr/article/download/241851/227570</w:t>
      </w:r>
    </w:p>
    <w:p w14:paraId="58179BA6" w14:textId="77777777" w:rsidR="00B06A7A" w:rsidRDefault="00B06A7A" w:rsidP="00B06A7A">
      <w:pPr>
        <w:pStyle w:val="ListParagraph"/>
        <w:numPr>
          <w:ilvl w:val="0"/>
          <w:numId w:val="2"/>
        </w:numPr>
        <w:spacing w:line="256" w:lineRule="auto"/>
      </w:pPr>
      <w:r>
        <w:t>Selected Hospitals in Akure South Local Government Area, Nigeria. African Journal of Biomedical Research, 25(1), 73-81. https://doi.org/10.4314/</w:t>
      </w:r>
    </w:p>
    <w:p w14:paraId="1CBB264B" w14:textId="77777777" w:rsidR="00B06A7A" w:rsidRDefault="00B06A7A" w:rsidP="00B06A7A">
      <w:pPr>
        <w:pStyle w:val="ListParagraph"/>
        <w:numPr>
          <w:ilvl w:val="0"/>
          <w:numId w:val="2"/>
        </w:numPr>
        <w:spacing w:line="256" w:lineRule="auto"/>
      </w:pPr>
      <w:r>
        <w:t xml:space="preserve">Jimoh, U. U. (2022). Spatial and seasonal patterns of flood inundation in Lokoja, Kogi State in Nigeria. Forum </w:t>
      </w:r>
      <w:proofErr w:type="spellStart"/>
      <w:r>
        <w:t>Geografi</w:t>
      </w:r>
      <w:proofErr w:type="spellEnd"/>
      <w:r>
        <w:t>, 36. https://doi.org/10.23917/forgeo.v36i1.15968</w:t>
      </w:r>
    </w:p>
    <w:p w14:paraId="52B8CFCE" w14:textId="77777777" w:rsidR="00B06A7A" w:rsidRDefault="00B06A7A" w:rsidP="00B06A7A">
      <w:pPr>
        <w:pStyle w:val="ListParagraph"/>
        <w:numPr>
          <w:ilvl w:val="0"/>
          <w:numId w:val="2"/>
        </w:numPr>
        <w:spacing w:line="256" w:lineRule="auto"/>
      </w:pPr>
      <w:r>
        <w:t xml:space="preserve">Jimoh, U. U. (2018). Effects of PZ chemical waste on water quality and household health challenges in </w:t>
      </w:r>
      <w:proofErr w:type="spellStart"/>
      <w:r>
        <w:t>Odogunyan</w:t>
      </w:r>
      <w:proofErr w:type="spellEnd"/>
      <w:r>
        <w:t xml:space="preserve"> Community, Ikorodu, Lagos State Nigeria. Ethiopian Journal </w:t>
      </w:r>
      <w:proofErr w:type="gramStart"/>
      <w:r>
        <w:t>of  Environmental</w:t>
      </w:r>
      <w:proofErr w:type="gramEnd"/>
      <w:r>
        <w:t xml:space="preserve"> Studies &amp; Management, 11(6). https://ejesm.org/wp-content/uploads/2018/11/ejesmv11i6.1.pdf</w:t>
      </w:r>
    </w:p>
    <w:p w14:paraId="1708F365" w14:textId="77777777" w:rsidR="00B06A7A" w:rsidRDefault="00B06A7A" w:rsidP="00B06A7A">
      <w:pPr>
        <w:pStyle w:val="ListParagraph"/>
        <w:numPr>
          <w:ilvl w:val="0"/>
          <w:numId w:val="2"/>
        </w:numPr>
        <w:spacing w:line="256" w:lineRule="auto"/>
      </w:pPr>
      <w:r>
        <w:t xml:space="preserve">Jimoh, U. U. (2021). Physical planning standard of health care facilities in the rural </w:t>
      </w:r>
      <w:proofErr w:type="gramStart"/>
      <w:r>
        <w:t>communities  of</w:t>
      </w:r>
      <w:proofErr w:type="gramEnd"/>
      <w:r>
        <w:t xml:space="preserve"> Ondo State, Nigeria. Development in Practice, 31(6), 717-725. https://doi.org/10.1080/09614524.2020.1860193</w:t>
      </w:r>
    </w:p>
    <w:p w14:paraId="4D6E3033" w14:textId="77777777" w:rsidR="00B06A7A" w:rsidRDefault="00B06A7A" w:rsidP="00B06A7A">
      <w:pPr>
        <w:pStyle w:val="ListParagraph"/>
        <w:numPr>
          <w:ilvl w:val="0"/>
          <w:numId w:val="2"/>
        </w:numPr>
        <w:spacing w:line="256" w:lineRule="auto"/>
      </w:pPr>
      <w:r>
        <w:t xml:space="preserve">Jimoh, U. U., &amp; </w:t>
      </w:r>
      <w:proofErr w:type="spellStart"/>
      <w:r>
        <w:t>Famewo</w:t>
      </w:r>
      <w:proofErr w:type="spellEnd"/>
      <w:r>
        <w:t xml:space="preserve">, A. (2022). Occupational health risks of informal e-waste activities on major landfills and e-village in Lagos State, Nigeria. Journal of Public Health </w:t>
      </w:r>
      <w:proofErr w:type="gramStart"/>
      <w:r>
        <w:t>Policy,  43</w:t>
      </w:r>
      <w:proofErr w:type="gramEnd"/>
      <w:r>
        <w:t>(3), 335-346. https://doi.org/10.1057/s41271-022-00360-y</w:t>
      </w:r>
    </w:p>
    <w:p w14:paraId="173BEB72" w14:textId="77777777" w:rsidR="00B06A7A" w:rsidRDefault="00B06A7A" w:rsidP="00B06A7A">
      <w:pPr>
        <w:pStyle w:val="ListParagraph"/>
        <w:numPr>
          <w:ilvl w:val="0"/>
          <w:numId w:val="2"/>
        </w:numPr>
        <w:spacing w:line="256" w:lineRule="auto"/>
      </w:pPr>
      <w:r>
        <w:t xml:space="preserve">Jimoh, U. U., &amp; </w:t>
      </w:r>
      <w:proofErr w:type="spellStart"/>
      <w:r>
        <w:t>Famewo</w:t>
      </w:r>
      <w:proofErr w:type="spellEnd"/>
      <w:r>
        <w:t xml:space="preserve">, A. S. (2023). Involvement of Teenagers in E-Waste Activities </w:t>
      </w:r>
      <w:proofErr w:type="gramStart"/>
      <w:r>
        <w:t>on  Major</w:t>
      </w:r>
      <w:proofErr w:type="gramEnd"/>
      <w:r>
        <w:t xml:space="preserve"> Landfills in Lagos. African Journal of Biomedical Research, 26(2), 173-178. https://doi.org/10.4314/ajbr.v26i2.4</w:t>
      </w:r>
    </w:p>
    <w:p w14:paraId="70C442DD" w14:textId="77777777" w:rsidR="00B06A7A" w:rsidRDefault="00B06A7A" w:rsidP="00B06A7A">
      <w:pPr>
        <w:pStyle w:val="ListParagraph"/>
        <w:numPr>
          <w:ilvl w:val="0"/>
          <w:numId w:val="2"/>
        </w:numPr>
        <w:spacing w:line="256" w:lineRule="auto"/>
      </w:pPr>
      <w:r>
        <w:t xml:space="preserve">Jimoh, U. U., &amp; Ayomide, </w:t>
      </w:r>
      <w:proofErr w:type="gramStart"/>
      <w:r>
        <w:t>F.(</w:t>
      </w:r>
      <w:proofErr w:type="gramEnd"/>
      <w:r>
        <w:t xml:space="preserve">2022). Inequality of Public Health and Effects of Health </w:t>
      </w:r>
      <w:proofErr w:type="gramStart"/>
      <w:r>
        <w:t>Care  Accessibility</w:t>
      </w:r>
      <w:proofErr w:type="gramEnd"/>
      <w:r>
        <w:t xml:space="preserve"> on Patient Referral System in Ondo State. </w:t>
      </w:r>
      <w:proofErr w:type="spellStart"/>
      <w:r>
        <w:t>Gelenbevi</w:t>
      </w:r>
      <w:proofErr w:type="spellEnd"/>
      <w:r>
        <w:t xml:space="preserve"> Scientific Research Journal, 2(1), 16-25. </w:t>
      </w:r>
      <w:hyperlink r:id="rId21" w:history="1">
        <w:r>
          <w:rPr>
            <w:rStyle w:val="Hyperlink"/>
          </w:rPr>
          <w:t>https://www.researchgate.net/profile/Ayomide-Famewo/publication/361204890_Inequality_of_Public_Health_and_Effects_of_Health_Care_Accessibility_on_Patient_Referral_System_in_Ondo_State/links/62a298bea3fe3e3df86c1e73/Inequality-of-Public-Health-and-Effects-of-Health-Care-Accessibility-on-Patient-Referral-System-in-Ondo-State.pdf</w:t>
        </w:r>
      </w:hyperlink>
    </w:p>
    <w:p w14:paraId="3445F8F2" w14:textId="77777777" w:rsidR="00B06A7A" w:rsidRDefault="00B06A7A" w:rsidP="00B06A7A">
      <w:pPr>
        <w:pStyle w:val="ListParagraph"/>
        <w:numPr>
          <w:ilvl w:val="0"/>
          <w:numId w:val="2"/>
        </w:numPr>
        <w:spacing w:line="256" w:lineRule="auto"/>
      </w:pPr>
      <w:proofErr w:type="spellStart"/>
      <w:r w:rsidRPr="00EA5E48">
        <w:rPr>
          <w:lang w:val="es-US"/>
        </w:rPr>
        <w:t>Jimoh</w:t>
      </w:r>
      <w:proofErr w:type="spellEnd"/>
      <w:r w:rsidRPr="00EA5E48">
        <w:rPr>
          <w:lang w:val="es-US"/>
        </w:rPr>
        <w:t xml:space="preserve">, U. U., &amp; </w:t>
      </w:r>
      <w:proofErr w:type="spellStart"/>
      <w:r w:rsidRPr="00EA5E48">
        <w:rPr>
          <w:lang w:val="es-US"/>
        </w:rPr>
        <w:t>Balogun</w:t>
      </w:r>
      <w:proofErr w:type="spellEnd"/>
      <w:r w:rsidRPr="00EA5E48">
        <w:rPr>
          <w:lang w:val="es-US"/>
        </w:rPr>
        <w:t xml:space="preserve">, Q. B. (2022). </w:t>
      </w:r>
      <w:r>
        <w:t xml:space="preserve">Evaluation of </w:t>
      </w:r>
      <w:proofErr w:type="spellStart"/>
      <w:r>
        <w:t>Liveability</w:t>
      </w:r>
      <w:proofErr w:type="spellEnd"/>
      <w:r>
        <w:t xml:space="preserve"> Pattern of Selected </w:t>
      </w:r>
      <w:proofErr w:type="spellStart"/>
      <w:r>
        <w:t>BlightedAreas</w:t>
      </w:r>
      <w:proofErr w:type="spellEnd"/>
      <w:r>
        <w:t xml:space="preserve"> in Ibadan, Oyo State, Nigeria. International Journal of Community Well-Being, 1-25.</w:t>
      </w:r>
      <w:r>
        <w:rPr>
          <w:rFonts w:ascii="Merriweather Sans" w:hAnsi="Merriweather Sans"/>
          <w:color w:val="222222"/>
          <w:shd w:val="clear" w:color="auto" w:fill="FFFFFF"/>
        </w:rPr>
        <w:t xml:space="preserve"> </w:t>
      </w:r>
      <w:r>
        <w:t>https://doi.org/10.1007/s42413-021-00134-6</w:t>
      </w:r>
    </w:p>
    <w:p w14:paraId="7B6C1BAD" w14:textId="77777777" w:rsidR="00B06A7A" w:rsidRDefault="00B06A7A" w:rsidP="00B06A7A">
      <w:pPr>
        <w:pStyle w:val="ListParagraph"/>
        <w:numPr>
          <w:ilvl w:val="0"/>
          <w:numId w:val="2"/>
        </w:numPr>
        <w:spacing w:line="256" w:lineRule="auto"/>
      </w:pPr>
      <w:r>
        <w:t xml:space="preserve">Jimoh, U. U., &amp; </w:t>
      </w:r>
      <w:proofErr w:type="spellStart"/>
      <w:r>
        <w:t>Otokiti</w:t>
      </w:r>
      <w:proofErr w:type="spellEnd"/>
      <w:r>
        <w:t>, K. V. (2022). The effect of poorly controlled physical development on urban food production in Ibadan, Nigeria. South African Journal of Geomatics, 11(2), 247-261. https://doi.org/10.4314/sajg.v11i2.6</w:t>
      </w:r>
    </w:p>
    <w:p w14:paraId="7D6EABCA" w14:textId="77777777" w:rsidR="00B06A7A" w:rsidRDefault="00B06A7A" w:rsidP="00B06A7A">
      <w:pPr>
        <w:pStyle w:val="ListParagraph"/>
        <w:numPr>
          <w:ilvl w:val="0"/>
          <w:numId w:val="2"/>
        </w:numPr>
        <w:spacing w:line="256" w:lineRule="auto"/>
      </w:pPr>
      <w:r>
        <w:t xml:space="preserve">Kabisch, S., </w:t>
      </w:r>
      <w:proofErr w:type="spellStart"/>
      <w:r>
        <w:t>Poessneck</w:t>
      </w:r>
      <w:proofErr w:type="spellEnd"/>
      <w:r>
        <w:t xml:space="preserve">, J., </w:t>
      </w:r>
      <w:proofErr w:type="spellStart"/>
      <w:r>
        <w:t>Soeding</w:t>
      </w:r>
      <w:proofErr w:type="spellEnd"/>
      <w:r>
        <w:t xml:space="preserve">, M., &amp; Schlink, U. (2021). Measuring residential satisfaction over time: results from a unique long-term study of a large housing estate. </w:t>
      </w:r>
      <w:r>
        <w:rPr>
          <w:i/>
          <w:iCs/>
        </w:rPr>
        <w:t>Housing Studies</w:t>
      </w:r>
      <w:r>
        <w:t>, 1-19. https://doi.org/10.1080/02673037.2020.1867083</w:t>
      </w:r>
    </w:p>
    <w:p w14:paraId="19C14C9C" w14:textId="77777777" w:rsidR="00B06A7A" w:rsidRDefault="00B06A7A" w:rsidP="00B06A7A">
      <w:pPr>
        <w:pStyle w:val="ListParagraph"/>
        <w:numPr>
          <w:ilvl w:val="0"/>
          <w:numId w:val="2"/>
        </w:numPr>
        <w:spacing w:line="256" w:lineRule="auto"/>
      </w:pPr>
      <w:proofErr w:type="spellStart"/>
      <w:r>
        <w:t>Killemsetty</w:t>
      </w:r>
      <w:proofErr w:type="spellEnd"/>
      <w:r>
        <w:t xml:space="preserve">, N., Johnson, M., &amp; Patel, A. (2021). Understanding Housing Preferences of Slum Dwellers in India: A Community-based Operations Research Approach. </w:t>
      </w:r>
      <w:r>
        <w:rPr>
          <w:i/>
          <w:iCs/>
        </w:rPr>
        <w:t>European Journal of Operational Research</w:t>
      </w:r>
      <w:r>
        <w:t>. https://doi.org/10.1016/j.ejor.2021.06.055</w:t>
      </w:r>
    </w:p>
    <w:p w14:paraId="27A4C9A0" w14:textId="77777777" w:rsidR="00B06A7A" w:rsidRDefault="00B06A7A" w:rsidP="00B06A7A">
      <w:pPr>
        <w:pStyle w:val="ListParagraph"/>
        <w:numPr>
          <w:ilvl w:val="0"/>
          <w:numId w:val="2"/>
        </w:numPr>
        <w:spacing w:line="256" w:lineRule="auto"/>
      </w:pPr>
      <w:r>
        <w:t xml:space="preserve">Krueckeberg, D. A. (1999). The grapes of rent: A history of renting in a country of owners. </w:t>
      </w:r>
      <w:r>
        <w:rPr>
          <w:i/>
          <w:iCs/>
        </w:rPr>
        <w:t>Housing policy debate</w:t>
      </w:r>
      <w:r>
        <w:t xml:space="preserve">, </w:t>
      </w:r>
      <w:r>
        <w:rPr>
          <w:i/>
          <w:iCs/>
        </w:rPr>
        <w:t>10</w:t>
      </w:r>
      <w:r>
        <w:t>(1), 9-30. https://doi.org/10.1080/10511482.1999.9521325</w:t>
      </w:r>
    </w:p>
    <w:p w14:paraId="77D7C781" w14:textId="77777777" w:rsidR="00B06A7A" w:rsidRDefault="00B06A7A" w:rsidP="00B06A7A">
      <w:pPr>
        <w:pStyle w:val="ListParagraph"/>
        <w:numPr>
          <w:ilvl w:val="0"/>
          <w:numId w:val="2"/>
        </w:numPr>
        <w:spacing w:line="256" w:lineRule="auto"/>
      </w:pPr>
      <w:r>
        <w:lastRenderedPageBreak/>
        <w:t xml:space="preserve">Lee, E., &amp; Park, N. K. (2010). Housing satisfaction and quality of life among temporary residents in the United States. </w:t>
      </w:r>
      <w:r>
        <w:rPr>
          <w:i/>
          <w:iCs/>
        </w:rPr>
        <w:t>Housing and Society</w:t>
      </w:r>
      <w:r>
        <w:t xml:space="preserve">, </w:t>
      </w:r>
      <w:r>
        <w:rPr>
          <w:i/>
          <w:iCs/>
        </w:rPr>
        <w:t>37</w:t>
      </w:r>
      <w:r>
        <w:t>(1), 43-67. https://doi.org/10.1080/08882746.2010.11430580</w:t>
      </w:r>
    </w:p>
    <w:p w14:paraId="2C0D8B89" w14:textId="77777777" w:rsidR="00B06A7A" w:rsidRDefault="00B06A7A" w:rsidP="00B06A7A">
      <w:pPr>
        <w:pStyle w:val="ListParagraph"/>
        <w:numPr>
          <w:ilvl w:val="0"/>
          <w:numId w:val="2"/>
        </w:numPr>
        <w:spacing w:line="256" w:lineRule="auto"/>
        <w:rPr>
          <w:rFonts w:eastAsia="Calibri"/>
        </w:rPr>
      </w:pPr>
      <w:r w:rsidRPr="00EA5E48">
        <w:rPr>
          <w:lang w:val="es-US"/>
        </w:rPr>
        <w:t xml:space="preserve">Lee, H. J., &amp; Parrott, K. (2004). </w:t>
      </w:r>
      <w:r>
        <w:t>Cultural background and housing satisfaction. </w:t>
      </w:r>
      <w:r>
        <w:rPr>
          <w:i/>
          <w:iCs/>
        </w:rPr>
        <w:t>Housing and Society</w:t>
      </w:r>
      <w:r>
        <w:t>, </w:t>
      </w:r>
      <w:r>
        <w:rPr>
          <w:i/>
          <w:iCs/>
        </w:rPr>
        <w:t>31</w:t>
      </w:r>
      <w:r>
        <w:t>(2), 145-158. https://doi.org/10.1080/08882746.2004.11430504</w:t>
      </w:r>
    </w:p>
    <w:p w14:paraId="1EAEE15C" w14:textId="77777777" w:rsidR="00B06A7A" w:rsidRDefault="00B06A7A" w:rsidP="00B06A7A">
      <w:pPr>
        <w:pStyle w:val="ListParagraph"/>
        <w:numPr>
          <w:ilvl w:val="0"/>
          <w:numId w:val="2"/>
        </w:numPr>
        <w:spacing w:line="256" w:lineRule="auto"/>
      </w:pPr>
      <w:r>
        <w:t xml:space="preserve">Lee, H. J., Carucci Goss, R., &amp; Beamish, J. O. (2007). Influence of lifestyle on housing preferences of multifamily housing residents. </w:t>
      </w:r>
      <w:r>
        <w:rPr>
          <w:i/>
          <w:iCs/>
        </w:rPr>
        <w:t>Housing and Society</w:t>
      </w:r>
      <w:r>
        <w:t xml:space="preserve">, </w:t>
      </w:r>
      <w:r>
        <w:rPr>
          <w:i/>
          <w:iCs/>
        </w:rPr>
        <w:t>34</w:t>
      </w:r>
      <w:r>
        <w:t>(1), 11-30. https://doi.org/10.1080/08882746.2007.11430542</w:t>
      </w:r>
    </w:p>
    <w:p w14:paraId="3608510D" w14:textId="77777777" w:rsidR="00B06A7A" w:rsidRDefault="00B06A7A" w:rsidP="00B06A7A">
      <w:pPr>
        <w:pStyle w:val="ListParagraph"/>
        <w:numPr>
          <w:ilvl w:val="0"/>
          <w:numId w:val="2"/>
        </w:numPr>
        <w:spacing w:line="256" w:lineRule="auto"/>
      </w:pPr>
      <w:r>
        <w:t xml:space="preserve">Li, J., Li, D., Ning, X., Sun, J., &amp; Du, H. (2019). Residential satisfaction among resettled tenants in public rental housing in Wuhan, China. </w:t>
      </w:r>
      <w:r>
        <w:rPr>
          <w:i/>
          <w:iCs/>
        </w:rPr>
        <w:t>Journal of Housing and the Built Environment</w:t>
      </w:r>
      <w:r>
        <w:t xml:space="preserve">, </w:t>
      </w:r>
      <w:r>
        <w:rPr>
          <w:i/>
          <w:iCs/>
        </w:rPr>
        <w:t>34</w:t>
      </w:r>
      <w:r>
        <w:t>(4), 1125-1148. https://doi.org/10.1007/s10901-019-09667-x</w:t>
      </w:r>
    </w:p>
    <w:p w14:paraId="781A3643" w14:textId="77777777" w:rsidR="00B06A7A" w:rsidRDefault="00B06A7A" w:rsidP="00B06A7A">
      <w:pPr>
        <w:pStyle w:val="ListParagraph"/>
        <w:numPr>
          <w:ilvl w:val="0"/>
          <w:numId w:val="2"/>
        </w:numPr>
        <w:spacing w:line="256" w:lineRule="auto"/>
      </w:pPr>
      <w:r>
        <w:t xml:space="preserve">Li, Z., &amp; Wu, F. (2013). </w:t>
      </w:r>
      <w:proofErr w:type="spellStart"/>
      <w:r>
        <w:t>Res.idential</w:t>
      </w:r>
      <w:proofErr w:type="spellEnd"/>
      <w:r>
        <w:t xml:space="preserve"> satisfaction in China's informal settlements: A case study of Beijing, Shanghai, and Guangzhou. </w:t>
      </w:r>
      <w:r>
        <w:rPr>
          <w:i/>
          <w:iCs/>
        </w:rPr>
        <w:t>Urban geography</w:t>
      </w:r>
      <w:r>
        <w:t>, </w:t>
      </w:r>
      <w:r>
        <w:rPr>
          <w:i/>
          <w:iCs/>
        </w:rPr>
        <w:t>34</w:t>
      </w:r>
      <w:r>
        <w:t>(7), 923-949. https://doi.org/10.1080/02723638.2013.778694</w:t>
      </w:r>
    </w:p>
    <w:p w14:paraId="20A0A0AD" w14:textId="77777777" w:rsidR="00B06A7A" w:rsidRDefault="00B06A7A" w:rsidP="00B06A7A">
      <w:pPr>
        <w:pStyle w:val="ListParagraph"/>
        <w:numPr>
          <w:ilvl w:val="0"/>
          <w:numId w:val="2"/>
        </w:numPr>
        <w:spacing w:line="256" w:lineRule="auto"/>
      </w:pPr>
      <w:r>
        <w:t xml:space="preserve">Lin, S., &amp; Li, Z. (2017). Residential satisfaction of migrants in Wenzhou, an ‘ordinary </w:t>
      </w:r>
      <w:proofErr w:type="spellStart"/>
      <w:r>
        <w:t>city’of</w:t>
      </w:r>
      <w:proofErr w:type="spellEnd"/>
      <w:r>
        <w:t xml:space="preserve"> China. </w:t>
      </w:r>
      <w:r>
        <w:rPr>
          <w:i/>
          <w:iCs/>
        </w:rPr>
        <w:t>Habitat international</w:t>
      </w:r>
      <w:r>
        <w:t>, </w:t>
      </w:r>
      <w:r>
        <w:rPr>
          <w:i/>
          <w:iCs/>
        </w:rPr>
        <w:t>66</w:t>
      </w:r>
      <w:r>
        <w:t>, 76-85. https://doi.org/10.1016/j.habitatint.2017.05.004</w:t>
      </w:r>
    </w:p>
    <w:p w14:paraId="4D40DBE6" w14:textId="77777777" w:rsidR="00B06A7A" w:rsidRDefault="00B06A7A" w:rsidP="00B06A7A">
      <w:pPr>
        <w:pStyle w:val="ListParagraph"/>
        <w:numPr>
          <w:ilvl w:val="0"/>
          <w:numId w:val="2"/>
        </w:numPr>
        <w:spacing w:line="256" w:lineRule="auto"/>
      </w:pPr>
      <w:r>
        <w:t>Lu, M. (1999). Determinants of residential satisfaction: Ordered logit vs. regression models. </w:t>
      </w:r>
      <w:r>
        <w:rPr>
          <w:i/>
          <w:iCs/>
        </w:rPr>
        <w:t>Growth and change</w:t>
      </w:r>
      <w:r>
        <w:t>, </w:t>
      </w:r>
      <w:r>
        <w:rPr>
          <w:i/>
          <w:iCs/>
        </w:rPr>
        <w:t>30</w:t>
      </w:r>
      <w:r>
        <w:t>(2), 264-287. https://doi.org/10.1111/0017-4815.00113</w:t>
      </w:r>
    </w:p>
    <w:p w14:paraId="4C40D23B" w14:textId="77777777" w:rsidR="00B06A7A" w:rsidRDefault="00B06A7A" w:rsidP="00B06A7A">
      <w:pPr>
        <w:pStyle w:val="ListParagraph"/>
        <w:numPr>
          <w:ilvl w:val="0"/>
          <w:numId w:val="2"/>
        </w:numPr>
        <w:spacing w:line="256" w:lineRule="auto"/>
        <w:rPr>
          <w:lang w:val="en-GB"/>
        </w:rPr>
      </w:pPr>
      <w:r>
        <w:t xml:space="preserve">Makinde, O. O. (2015). Housing delivery system, need and demand. </w:t>
      </w:r>
      <w:r>
        <w:rPr>
          <w:i/>
          <w:iCs/>
        </w:rPr>
        <w:t>Environment, development and sustainability</w:t>
      </w:r>
      <w:r>
        <w:t xml:space="preserve">, </w:t>
      </w:r>
      <w:r>
        <w:rPr>
          <w:i/>
          <w:iCs/>
        </w:rPr>
        <w:t>16</w:t>
      </w:r>
      <w:r>
        <w:t>(1), 49-69. https://doi.org/10.1007/s10668-013-9474-9</w:t>
      </w:r>
    </w:p>
    <w:p w14:paraId="6DCE0CCE" w14:textId="77777777" w:rsidR="00B06A7A" w:rsidRDefault="00B06A7A" w:rsidP="00B06A7A">
      <w:pPr>
        <w:pStyle w:val="ListParagraph"/>
        <w:numPr>
          <w:ilvl w:val="0"/>
          <w:numId w:val="2"/>
        </w:numPr>
        <w:spacing w:line="256" w:lineRule="auto"/>
      </w:pPr>
      <w:proofErr w:type="spellStart"/>
      <w:r>
        <w:t>Mohajan</w:t>
      </w:r>
      <w:proofErr w:type="spellEnd"/>
      <w:r>
        <w:t xml:space="preserve">, H.K., Islam, J.N. &amp; </w:t>
      </w:r>
      <w:proofErr w:type="spellStart"/>
      <w:r>
        <w:t>Moolio</w:t>
      </w:r>
      <w:proofErr w:type="spellEnd"/>
      <w:r>
        <w:t xml:space="preserve">, P. (2013). </w:t>
      </w:r>
      <w:r>
        <w:rPr>
          <w:i/>
          <w:iCs/>
        </w:rPr>
        <w:t>Optimization and Social Welfare in Economics</w:t>
      </w:r>
      <w:r>
        <w:t>. Lambert Academic Publishing, Germany. https://www.researchgate.net/publication/259160538_OPTIMIZATION_AND_SOCIAL_WELFARE_IN_ECONOMICS</w:t>
      </w:r>
    </w:p>
    <w:p w14:paraId="14CE1FD8" w14:textId="77777777" w:rsidR="00B06A7A" w:rsidRDefault="00B06A7A" w:rsidP="00B06A7A">
      <w:pPr>
        <w:pStyle w:val="ListParagraph"/>
        <w:numPr>
          <w:ilvl w:val="0"/>
          <w:numId w:val="2"/>
        </w:numPr>
        <w:spacing w:line="256" w:lineRule="auto"/>
      </w:pPr>
      <w:r>
        <w:t xml:space="preserve">Mohit, M. A., &amp; Azim, M. (2012). Assessment of residential satisfaction with public housing in </w:t>
      </w:r>
      <w:proofErr w:type="spellStart"/>
      <w:r>
        <w:t>Hulhumale</w:t>
      </w:r>
      <w:proofErr w:type="spellEnd"/>
      <w:r>
        <w:t>’, Maldives. </w:t>
      </w:r>
      <w:r>
        <w:rPr>
          <w:i/>
          <w:iCs/>
        </w:rPr>
        <w:t>Procedia-Social and Behavioral Sciences</w:t>
      </w:r>
      <w:r>
        <w:t>, </w:t>
      </w:r>
      <w:r>
        <w:rPr>
          <w:i/>
          <w:iCs/>
        </w:rPr>
        <w:t>50</w:t>
      </w:r>
      <w:r>
        <w:t>, 756-770. https://doi.org/10.1016/j.sbspro.2012.08.078</w:t>
      </w:r>
    </w:p>
    <w:p w14:paraId="42A84F40" w14:textId="77777777" w:rsidR="00B06A7A" w:rsidRDefault="00B06A7A" w:rsidP="00B06A7A">
      <w:pPr>
        <w:pStyle w:val="ListParagraph"/>
        <w:numPr>
          <w:ilvl w:val="0"/>
          <w:numId w:val="2"/>
        </w:numPr>
        <w:spacing w:line="256" w:lineRule="auto"/>
      </w:pPr>
      <w:r>
        <w:t>Mohit, M. A., &amp; Mahfoud, A. K. A. (2015). Appraisal of residential satisfaction in double-</w:t>
      </w:r>
      <w:proofErr w:type="spellStart"/>
      <w:r>
        <w:t>storey</w:t>
      </w:r>
      <w:proofErr w:type="spellEnd"/>
      <w:r>
        <w:t xml:space="preserve"> terrace housing in Kuala Lumpur, Malaysia. </w:t>
      </w:r>
      <w:r>
        <w:rPr>
          <w:i/>
          <w:iCs/>
        </w:rPr>
        <w:t>Habitat International</w:t>
      </w:r>
      <w:r>
        <w:t>, </w:t>
      </w:r>
      <w:r>
        <w:rPr>
          <w:i/>
          <w:iCs/>
        </w:rPr>
        <w:t>49</w:t>
      </w:r>
      <w:r>
        <w:t>, 286-293 https://doi.org/10.1016/j.habitatint.2015.06.001.</w:t>
      </w:r>
    </w:p>
    <w:p w14:paraId="4DF5236A" w14:textId="77777777" w:rsidR="00B06A7A" w:rsidRDefault="00B06A7A" w:rsidP="00B06A7A">
      <w:pPr>
        <w:pStyle w:val="ListParagraph"/>
        <w:numPr>
          <w:ilvl w:val="0"/>
          <w:numId w:val="2"/>
        </w:numPr>
        <w:spacing w:line="256" w:lineRule="auto"/>
      </w:pPr>
      <w:r>
        <w:t>Mohit, M. A., Ibrahim, M., &amp; Rashid, Y. R. (2010). Assessment of residential satisfaction in newly designed public low-cost housing in Kuala Lumpur, Malaysia. </w:t>
      </w:r>
      <w:r>
        <w:rPr>
          <w:i/>
          <w:iCs/>
        </w:rPr>
        <w:t>Habitat international</w:t>
      </w:r>
      <w:r>
        <w:t>, </w:t>
      </w:r>
      <w:r>
        <w:rPr>
          <w:i/>
          <w:iCs/>
        </w:rPr>
        <w:t>34</w:t>
      </w:r>
      <w:r>
        <w:t>(1), 18-27. https://doi.org/10.1016/j.habitatint.2009.04.002</w:t>
      </w:r>
    </w:p>
    <w:p w14:paraId="505C7931" w14:textId="77777777" w:rsidR="00B06A7A" w:rsidRDefault="00B06A7A" w:rsidP="00B06A7A">
      <w:pPr>
        <w:pStyle w:val="ListParagraph"/>
        <w:numPr>
          <w:ilvl w:val="0"/>
          <w:numId w:val="2"/>
        </w:numPr>
        <w:spacing w:line="256" w:lineRule="auto"/>
      </w:pPr>
      <w:proofErr w:type="spellStart"/>
      <w:r>
        <w:t>Moolla</w:t>
      </w:r>
      <w:proofErr w:type="spellEnd"/>
      <w:r>
        <w:t xml:space="preserve">, R., Kotze, N., &amp; Block, L. (2011). Housing satisfaction and quality of life in RDP houses in </w:t>
      </w:r>
      <w:proofErr w:type="spellStart"/>
      <w:r>
        <w:t>Braamfischerville</w:t>
      </w:r>
      <w:proofErr w:type="spellEnd"/>
      <w:r>
        <w:t xml:space="preserve">, Soweto: A South African case study. </w:t>
      </w:r>
      <w:proofErr w:type="spellStart"/>
      <w:r>
        <w:rPr>
          <w:i/>
          <w:iCs/>
        </w:rPr>
        <w:t>Urbani</w:t>
      </w:r>
      <w:proofErr w:type="spellEnd"/>
      <w:r>
        <w:rPr>
          <w:i/>
          <w:iCs/>
        </w:rPr>
        <w:t xml:space="preserve"> </w:t>
      </w:r>
      <w:proofErr w:type="spellStart"/>
      <w:r>
        <w:rPr>
          <w:i/>
          <w:iCs/>
        </w:rPr>
        <w:t>izziv</w:t>
      </w:r>
      <w:proofErr w:type="spellEnd"/>
      <w:r>
        <w:t xml:space="preserve">, </w:t>
      </w:r>
      <w:r>
        <w:rPr>
          <w:i/>
          <w:iCs/>
        </w:rPr>
        <w:t>22</w:t>
      </w:r>
      <w:r>
        <w:t>(1), 138-143. https://doi.org/10.5379/urbani-izziv-en-2011-22-01-005</w:t>
      </w:r>
    </w:p>
    <w:p w14:paraId="06A224EC" w14:textId="77777777" w:rsidR="00B06A7A" w:rsidRDefault="00B06A7A" w:rsidP="00B06A7A">
      <w:pPr>
        <w:pStyle w:val="ListParagraph"/>
        <w:numPr>
          <w:ilvl w:val="0"/>
          <w:numId w:val="2"/>
        </w:numPr>
        <w:spacing w:line="256" w:lineRule="auto"/>
      </w:pPr>
      <w:r>
        <w:t>Morris, E. W., &amp; Winter, M. (1975). A theory of family housing adjustment. </w:t>
      </w:r>
      <w:r>
        <w:rPr>
          <w:i/>
          <w:iCs/>
        </w:rPr>
        <w:t>Journal of Marriage and the Family</w:t>
      </w:r>
      <w:r>
        <w:t>, 79-88. https://doi.org/10.2307/351032</w:t>
      </w:r>
    </w:p>
    <w:p w14:paraId="156F163A" w14:textId="77777777" w:rsidR="00B06A7A" w:rsidRDefault="00B06A7A" w:rsidP="00B06A7A">
      <w:pPr>
        <w:pStyle w:val="ListParagraph"/>
        <w:numPr>
          <w:ilvl w:val="0"/>
          <w:numId w:val="2"/>
        </w:numPr>
        <w:spacing w:line="256" w:lineRule="auto"/>
      </w:pPr>
      <w:r>
        <w:t>Morris, E. W., &amp; Winter, M. (1979). </w:t>
      </w:r>
      <w:r>
        <w:rPr>
          <w:i/>
          <w:iCs/>
        </w:rPr>
        <w:t>Housing, family, and society</w:t>
      </w:r>
      <w:r>
        <w:t> (Vol. 1). New York: Wiley.</w:t>
      </w:r>
    </w:p>
    <w:p w14:paraId="61B47427" w14:textId="77777777" w:rsidR="00B06A7A" w:rsidRDefault="00B06A7A" w:rsidP="00B06A7A">
      <w:pPr>
        <w:pStyle w:val="ListParagraph"/>
        <w:numPr>
          <w:ilvl w:val="0"/>
          <w:numId w:val="2"/>
        </w:numPr>
        <w:spacing w:line="256" w:lineRule="auto"/>
      </w:pPr>
      <w:r>
        <w:t xml:space="preserve">Mouratidis, K. (2020). Commute satisfaction, neighborhood satisfaction, and housing satisfaction as predictors of subjective well-being and indicators of urban livability. </w:t>
      </w:r>
      <w:r>
        <w:rPr>
          <w:i/>
          <w:iCs/>
        </w:rPr>
        <w:t xml:space="preserve">Travel </w:t>
      </w:r>
      <w:proofErr w:type="spellStart"/>
      <w:r>
        <w:rPr>
          <w:i/>
          <w:iCs/>
        </w:rPr>
        <w:t>Behaviour</w:t>
      </w:r>
      <w:proofErr w:type="spellEnd"/>
      <w:r>
        <w:rPr>
          <w:i/>
          <w:iCs/>
        </w:rPr>
        <w:t xml:space="preserve"> and Society</w:t>
      </w:r>
      <w:r>
        <w:t xml:space="preserve">, </w:t>
      </w:r>
      <w:r>
        <w:rPr>
          <w:i/>
          <w:iCs/>
        </w:rPr>
        <w:t>21</w:t>
      </w:r>
      <w:r>
        <w:t>, 265-278. https://doi.org/10.1016/j.tbs.2020.07.006</w:t>
      </w:r>
    </w:p>
    <w:p w14:paraId="62D8E823" w14:textId="77777777" w:rsidR="00B06A7A" w:rsidRDefault="00B06A7A" w:rsidP="00B06A7A">
      <w:pPr>
        <w:pStyle w:val="ListParagraph"/>
        <w:numPr>
          <w:ilvl w:val="0"/>
          <w:numId w:val="2"/>
        </w:numPr>
        <w:spacing w:line="256" w:lineRule="auto"/>
      </w:pPr>
      <w:r>
        <w:t xml:space="preserve">Norquist, K. (2009). Local preferences in affordable housing: Special treatment for those who live or work in a municipality. </w:t>
      </w:r>
      <w:r>
        <w:rPr>
          <w:i/>
          <w:iCs/>
        </w:rPr>
        <w:t xml:space="preserve">BC </w:t>
      </w:r>
      <w:proofErr w:type="spellStart"/>
      <w:r>
        <w:rPr>
          <w:i/>
          <w:iCs/>
        </w:rPr>
        <w:t>Envtl</w:t>
      </w:r>
      <w:proofErr w:type="spellEnd"/>
      <w:r>
        <w:rPr>
          <w:i/>
          <w:iCs/>
        </w:rPr>
        <w:t>. Aff. L. Rev.</w:t>
      </w:r>
      <w:r>
        <w:t xml:space="preserve">, </w:t>
      </w:r>
      <w:r>
        <w:rPr>
          <w:i/>
          <w:iCs/>
        </w:rPr>
        <w:t>36</w:t>
      </w:r>
      <w:r>
        <w:t>, 207. https://lawdigitalcommons.bc.edu/ealr/vol36/iss1/6</w:t>
      </w:r>
    </w:p>
    <w:p w14:paraId="364E7D1A" w14:textId="77777777" w:rsidR="00B06A7A" w:rsidRDefault="00B06A7A" w:rsidP="00B06A7A">
      <w:pPr>
        <w:pStyle w:val="ListParagraph"/>
        <w:numPr>
          <w:ilvl w:val="0"/>
          <w:numId w:val="2"/>
        </w:numPr>
        <w:spacing w:line="256" w:lineRule="auto"/>
        <w:rPr>
          <w:rFonts w:eastAsia="Calibri"/>
        </w:rPr>
      </w:pPr>
      <w:proofErr w:type="spellStart"/>
      <w:r w:rsidRPr="00EA5E48">
        <w:rPr>
          <w:lang w:val="es-US"/>
        </w:rPr>
        <w:lastRenderedPageBreak/>
        <w:t>Obayomi</w:t>
      </w:r>
      <w:proofErr w:type="spellEnd"/>
      <w:r w:rsidRPr="00EA5E48">
        <w:rPr>
          <w:lang w:val="es-US"/>
        </w:rPr>
        <w:t xml:space="preserve">, A. B., &amp; </w:t>
      </w:r>
      <w:proofErr w:type="spellStart"/>
      <w:r w:rsidRPr="00EA5E48">
        <w:rPr>
          <w:lang w:val="es-US"/>
        </w:rPr>
        <w:t>Ogunbayo</w:t>
      </w:r>
      <w:proofErr w:type="spellEnd"/>
      <w:r w:rsidRPr="00EA5E48">
        <w:rPr>
          <w:lang w:val="es-US"/>
        </w:rPr>
        <w:t xml:space="preserve">, O. T. (2021). </w:t>
      </w:r>
      <w:r>
        <w:t>User’s satisfaction with private housing estates in Abuja using Analytical Hierarchy Process (AHP). </w:t>
      </w:r>
      <w:r>
        <w:rPr>
          <w:i/>
          <w:iCs/>
        </w:rPr>
        <w:t>Intelligent Buildings International</w:t>
      </w:r>
      <w:r>
        <w:t>, 1-10. https://doi.org/10.1080/17508975.2021.1962783</w:t>
      </w:r>
    </w:p>
    <w:p w14:paraId="7C2227FB" w14:textId="77777777" w:rsidR="00B06A7A" w:rsidRDefault="00B06A7A" w:rsidP="00B06A7A">
      <w:pPr>
        <w:pStyle w:val="ListParagraph"/>
        <w:numPr>
          <w:ilvl w:val="0"/>
          <w:numId w:val="2"/>
        </w:numPr>
        <w:spacing w:line="256" w:lineRule="auto"/>
        <w:rPr>
          <w:lang w:val="en-GB"/>
        </w:rPr>
      </w:pPr>
      <w:proofErr w:type="spellStart"/>
      <w:r w:rsidRPr="00EA5E48">
        <w:rPr>
          <w:lang w:val="es-US"/>
        </w:rPr>
        <w:t>Oladapo</w:t>
      </w:r>
      <w:proofErr w:type="spellEnd"/>
      <w:r w:rsidRPr="00EA5E48">
        <w:rPr>
          <w:lang w:val="es-US"/>
        </w:rPr>
        <w:t xml:space="preserve">, R. A., &amp; </w:t>
      </w:r>
      <w:proofErr w:type="spellStart"/>
      <w:r w:rsidRPr="00EA5E48">
        <w:rPr>
          <w:lang w:val="es-US"/>
        </w:rPr>
        <w:t>Adebayo</w:t>
      </w:r>
      <w:proofErr w:type="spellEnd"/>
      <w:r w:rsidRPr="00EA5E48">
        <w:rPr>
          <w:lang w:val="es-US"/>
        </w:rPr>
        <w:t xml:space="preserve">, M. A. (2016). </w:t>
      </w:r>
      <w:r>
        <w:t xml:space="preserve">Effects of Housing Facilities on Residents’ Satisfaction in Osogbo, Osun State, Nigeria. </w:t>
      </w:r>
      <w:r>
        <w:rPr>
          <w:i/>
          <w:iCs/>
        </w:rPr>
        <w:t>Covenant Journal of Research in the Built Environment</w:t>
      </w:r>
      <w:r>
        <w:t xml:space="preserve">, </w:t>
      </w:r>
      <w:r>
        <w:rPr>
          <w:i/>
          <w:iCs/>
        </w:rPr>
        <w:t>2</w:t>
      </w:r>
      <w:r>
        <w:t>(2), 165-175. https://journals.covenantuniversity.edu.ng/index.php/cjrbe/article/view/165</w:t>
      </w:r>
    </w:p>
    <w:p w14:paraId="4564CAB5" w14:textId="77777777" w:rsidR="00B06A7A" w:rsidRDefault="00B06A7A" w:rsidP="00B06A7A">
      <w:pPr>
        <w:pStyle w:val="ListParagraph"/>
        <w:numPr>
          <w:ilvl w:val="0"/>
          <w:numId w:val="2"/>
        </w:numPr>
        <w:spacing w:line="256" w:lineRule="auto"/>
      </w:pPr>
      <w:r>
        <w:t>Peter, S. (1990). A Nation of Home Owners. </w:t>
      </w:r>
      <w:r>
        <w:rPr>
          <w:i/>
          <w:iCs/>
        </w:rPr>
        <w:t xml:space="preserve">London, </w:t>
      </w:r>
      <w:proofErr w:type="spellStart"/>
      <w:r>
        <w:rPr>
          <w:i/>
          <w:iCs/>
        </w:rPr>
        <w:t>Ucwm</w:t>
      </w:r>
      <w:proofErr w:type="spellEnd"/>
      <w:r>
        <w:rPr>
          <w:i/>
          <w:iCs/>
        </w:rPr>
        <w:t xml:space="preserve"> Hyman</w:t>
      </w:r>
      <w:r>
        <w:t>.</w:t>
      </w:r>
    </w:p>
    <w:p w14:paraId="46C16BC7" w14:textId="77777777" w:rsidR="00B06A7A" w:rsidRDefault="00B06A7A" w:rsidP="00B06A7A">
      <w:pPr>
        <w:pStyle w:val="ListParagraph"/>
        <w:numPr>
          <w:ilvl w:val="0"/>
          <w:numId w:val="2"/>
        </w:numPr>
        <w:spacing w:line="256" w:lineRule="auto"/>
      </w:pPr>
      <w:r w:rsidRPr="00EA5E48">
        <w:rPr>
          <w:lang w:val="es-US"/>
        </w:rPr>
        <w:t xml:space="preserve">Ren, H., </w:t>
      </w:r>
      <w:proofErr w:type="spellStart"/>
      <w:r w:rsidRPr="00EA5E48">
        <w:rPr>
          <w:lang w:val="es-US"/>
        </w:rPr>
        <w:t>Folmer</w:t>
      </w:r>
      <w:proofErr w:type="spellEnd"/>
      <w:r w:rsidRPr="00EA5E48">
        <w:rPr>
          <w:lang w:val="es-US"/>
        </w:rPr>
        <w:t xml:space="preserve">, H., &amp; Van </w:t>
      </w:r>
      <w:proofErr w:type="spellStart"/>
      <w:r w:rsidRPr="00EA5E48">
        <w:rPr>
          <w:lang w:val="es-US"/>
        </w:rPr>
        <w:t>der</w:t>
      </w:r>
      <w:proofErr w:type="spellEnd"/>
      <w:r w:rsidRPr="00EA5E48">
        <w:rPr>
          <w:lang w:val="es-US"/>
        </w:rPr>
        <w:t xml:space="preserve"> </w:t>
      </w:r>
      <w:proofErr w:type="spellStart"/>
      <w:r w:rsidRPr="00EA5E48">
        <w:rPr>
          <w:lang w:val="es-US"/>
        </w:rPr>
        <w:t>Vlist</w:t>
      </w:r>
      <w:proofErr w:type="spellEnd"/>
      <w:r w:rsidRPr="00EA5E48">
        <w:rPr>
          <w:lang w:val="es-US"/>
        </w:rPr>
        <w:t xml:space="preserve">, A. J. (2018). </w:t>
      </w:r>
      <w:r>
        <w:t xml:space="preserve">The impact of home ownership on life satisfaction in urban China: a propensity </w:t>
      </w:r>
      <w:proofErr w:type="gramStart"/>
      <w:r>
        <w:t>score</w:t>
      </w:r>
      <w:proofErr w:type="gramEnd"/>
      <w:r>
        <w:t xml:space="preserve"> matching analysis. </w:t>
      </w:r>
      <w:r>
        <w:rPr>
          <w:i/>
          <w:iCs/>
        </w:rPr>
        <w:t>Journal of Happiness Studies</w:t>
      </w:r>
      <w:r>
        <w:t>, </w:t>
      </w:r>
      <w:r>
        <w:rPr>
          <w:i/>
          <w:iCs/>
        </w:rPr>
        <w:t>19</w:t>
      </w:r>
      <w:r>
        <w:t>(2), 397-422. https://doi.org/10.1007/s10902-016-9826-xRiemer, S. (1943). Sociological theory of home adjustment. </w:t>
      </w:r>
      <w:r>
        <w:rPr>
          <w:i/>
          <w:iCs/>
        </w:rPr>
        <w:t>American Sociological Review</w:t>
      </w:r>
      <w:r>
        <w:t>, 272-278.</w:t>
      </w:r>
    </w:p>
    <w:p w14:paraId="05508BF6" w14:textId="77777777" w:rsidR="00B06A7A" w:rsidRDefault="00B06A7A" w:rsidP="00B06A7A">
      <w:pPr>
        <w:pStyle w:val="ListParagraph"/>
        <w:numPr>
          <w:ilvl w:val="0"/>
          <w:numId w:val="2"/>
        </w:numPr>
        <w:spacing w:line="256" w:lineRule="auto"/>
        <w:rPr>
          <w:rFonts w:eastAsia="Calibri"/>
        </w:rPr>
      </w:pPr>
      <w:r>
        <w:t>Rossi, P. H. (1955). </w:t>
      </w:r>
      <w:r>
        <w:rPr>
          <w:i/>
          <w:iCs/>
        </w:rPr>
        <w:t>Why families move: A study in the social psychology of urban residential mobility</w:t>
      </w:r>
      <w:r>
        <w:t>. Free Press. https://doi.org/10.2307/2085080</w:t>
      </w:r>
    </w:p>
    <w:p w14:paraId="7E160799" w14:textId="77777777" w:rsidR="00B06A7A" w:rsidRDefault="00B06A7A" w:rsidP="00B06A7A">
      <w:pPr>
        <w:pStyle w:val="ListParagraph"/>
        <w:numPr>
          <w:ilvl w:val="0"/>
          <w:numId w:val="2"/>
        </w:numPr>
        <w:spacing w:line="256" w:lineRule="auto"/>
      </w:pPr>
      <w:r>
        <w:t xml:space="preserve">Salleh, A. G. (2008). </w:t>
      </w:r>
      <w:proofErr w:type="spellStart"/>
      <w:r>
        <w:t>Neighbourhood</w:t>
      </w:r>
      <w:proofErr w:type="spellEnd"/>
      <w:r>
        <w:t xml:space="preserve"> factors in private low-cost housing in Malaysia. </w:t>
      </w:r>
      <w:r>
        <w:rPr>
          <w:i/>
          <w:iCs/>
        </w:rPr>
        <w:t>Habitat International</w:t>
      </w:r>
      <w:r>
        <w:t xml:space="preserve">, </w:t>
      </w:r>
      <w:r>
        <w:rPr>
          <w:i/>
          <w:iCs/>
        </w:rPr>
        <w:t>32</w:t>
      </w:r>
      <w:r>
        <w:t xml:space="preserve">(4), 485-493. </w:t>
      </w:r>
      <w:hyperlink r:id="rId22" w:history="1">
        <w:r>
          <w:rPr>
            <w:rStyle w:val="Hyperlink"/>
          </w:rPr>
          <w:t>https://www.sciencedirect.com/science/article/abs/pii/S0197397508000064</w:t>
        </w:r>
      </w:hyperlink>
    </w:p>
    <w:p w14:paraId="2E2E715E" w14:textId="77777777" w:rsidR="00B06A7A" w:rsidRDefault="00B06A7A" w:rsidP="00B06A7A">
      <w:pPr>
        <w:pStyle w:val="ListParagraph"/>
        <w:numPr>
          <w:ilvl w:val="0"/>
          <w:numId w:val="2"/>
        </w:numPr>
        <w:spacing w:line="256" w:lineRule="auto"/>
      </w:pPr>
      <w:r>
        <w:t>Speare, A. (1974). Residential satisfaction as an intervening variable in residential mobility. </w:t>
      </w:r>
      <w:r>
        <w:rPr>
          <w:i/>
          <w:iCs/>
        </w:rPr>
        <w:t>Demography</w:t>
      </w:r>
      <w:r>
        <w:t>, </w:t>
      </w:r>
      <w:r>
        <w:rPr>
          <w:i/>
          <w:iCs/>
        </w:rPr>
        <w:t>11</w:t>
      </w:r>
      <w:r>
        <w:t xml:space="preserve">(2), 173-188. </w:t>
      </w:r>
      <w:hyperlink r:id="rId23" w:history="1">
        <w:r>
          <w:rPr>
            <w:rStyle w:val="Hyperlink"/>
          </w:rPr>
          <w:t>https://link.springer.com/article/10.2307/2060556</w:t>
        </w:r>
      </w:hyperlink>
    </w:p>
    <w:p w14:paraId="46BFF57F" w14:textId="77777777" w:rsidR="00B06A7A" w:rsidRDefault="00B06A7A" w:rsidP="00B06A7A">
      <w:pPr>
        <w:pStyle w:val="ListParagraph"/>
        <w:numPr>
          <w:ilvl w:val="0"/>
          <w:numId w:val="2"/>
        </w:numPr>
        <w:spacing w:line="256" w:lineRule="auto"/>
      </w:pPr>
      <w:r>
        <w:t xml:space="preserve">Van den </w:t>
      </w:r>
      <w:proofErr w:type="spellStart"/>
      <w:r>
        <w:t>Nouwelant</w:t>
      </w:r>
      <w:proofErr w:type="spellEnd"/>
      <w:r>
        <w:t xml:space="preserve">, R., Davison, G., Gurran, N., Pinnegar, S., &amp; Randolph, B. (2015). Delivering affordable housing through the planning system in urban renewal contexts: converging government roles in Queensland, South Australia and New South Wales. </w:t>
      </w:r>
      <w:r>
        <w:rPr>
          <w:i/>
          <w:iCs/>
        </w:rPr>
        <w:t>Australian Planner</w:t>
      </w:r>
      <w:r>
        <w:t xml:space="preserve">, </w:t>
      </w:r>
      <w:r>
        <w:rPr>
          <w:i/>
          <w:iCs/>
        </w:rPr>
        <w:t>52</w:t>
      </w:r>
      <w:r>
        <w:t>(2), 77-89. https://doi.org/10.1080/07293682.2014.914044</w:t>
      </w:r>
    </w:p>
    <w:p w14:paraId="4D39D484" w14:textId="77777777" w:rsidR="00B06A7A" w:rsidRDefault="00B06A7A" w:rsidP="00B06A7A">
      <w:pPr>
        <w:pStyle w:val="ListParagraph"/>
        <w:numPr>
          <w:ilvl w:val="0"/>
          <w:numId w:val="2"/>
        </w:numPr>
        <w:spacing w:line="256" w:lineRule="auto"/>
        <w:rPr>
          <w:lang w:val="en-GB"/>
        </w:rPr>
      </w:pPr>
      <w:r>
        <w:rPr>
          <w:lang w:val="en-GB"/>
        </w:rPr>
        <w:t xml:space="preserve">Wahab, B. (2016). Elements of Rural Housing. In </w:t>
      </w:r>
      <w:proofErr w:type="spellStart"/>
      <w:r>
        <w:rPr>
          <w:lang w:val="en-GB"/>
        </w:rPr>
        <w:t>Agbola</w:t>
      </w:r>
      <w:proofErr w:type="spellEnd"/>
      <w:r>
        <w:rPr>
          <w:lang w:val="en-GB"/>
        </w:rPr>
        <w:t xml:space="preserve">, T., </w:t>
      </w:r>
      <w:proofErr w:type="spellStart"/>
      <w:r>
        <w:rPr>
          <w:lang w:val="en-GB"/>
        </w:rPr>
        <w:t>Egunjobi</w:t>
      </w:r>
      <w:proofErr w:type="spellEnd"/>
      <w:r>
        <w:rPr>
          <w:lang w:val="en-GB"/>
        </w:rPr>
        <w:t xml:space="preserve">, L. &amp; </w:t>
      </w:r>
      <w:proofErr w:type="spellStart"/>
      <w:r>
        <w:rPr>
          <w:lang w:val="en-GB"/>
        </w:rPr>
        <w:t>Olatubara</w:t>
      </w:r>
      <w:proofErr w:type="spellEnd"/>
      <w:r>
        <w:rPr>
          <w:lang w:val="en-GB"/>
        </w:rPr>
        <w:t>, C. O. (eds). Housing Development and Management. A book of readings (pp 431-501), Department of Urban Regional Planning, Faculty of Social Sciences, University of Ibadan, Nigeria. https://doi.org/10.1080/02673037.2015.1025372</w:t>
      </w:r>
    </w:p>
    <w:p w14:paraId="3E9A9B74" w14:textId="77777777" w:rsidR="00B06A7A" w:rsidRDefault="00B06A7A" w:rsidP="00B06A7A">
      <w:pPr>
        <w:pStyle w:val="ListParagraph"/>
        <w:numPr>
          <w:ilvl w:val="0"/>
          <w:numId w:val="2"/>
        </w:numPr>
        <w:spacing w:line="256" w:lineRule="auto"/>
        <w:rPr>
          <w:rFonts w:eastAsia="Calibri"/>
        </w:rPr>
      </w:pPr>
      <w:r>
        <w:t>Wang, D., &amp; Wang, F. (2016). Contributions of the usage and affective experience of the residential environment to residential satisfaction. </w:t>
      </w:r>
      <w:r>
        <w:rPr>
          <w:i/>
          <w:iCs/>
        </w:rPr>
        <w:t>Housing Studies</w:t>
      </w:r>
      <w:r>
        <w:t>, </w:t>
      </w:r>
      <w:r>
        <w:rPr>
          <w:i/>
          <w:iCs/>
        </w:rPr>
        <w:t>31</w:t>
      </w:r>
      <w:r>
        <w:t>(1), 42-60. https://doi.org/10.1177/0042098019866378</w:t>
      </w:r>
    </w:p>
    <w:p w14:paraId="4C4A8044" w14:textId="77777777" w:rsidR="00B06A7A" w:rsidRDefault="00B06A7A" w:rsidP="00B06A7A">
      <w:pPr>
        <w:pStyle w:val="ListParagraph"/>
        <w:numPr>
          <w:ilvl w:val="0"/>
          <w:numId w:val="2"/>
        </w:numPr>
        <w:spacing w:line="256" w:lineRule="auto"/>
      </w:pPr>
      <w:r>
        <w:t>Wang, F., &amp; Wang, D. (2020). Changes in residential satisfaction after home relocation: A longitudinal study in Beijing, China. </w:t>
      </w:r>
      <w:r>
        <w:rPr>
          <w:i/>
          <w:iCs/>
        </w:rPr>
        <w:t>Urban Studies</w:t>
      </w:r>
      <w:r>
        <w:t>, </w:t>
      </w:r>
      <w:r>
        <w:rPr>
          <w:i/>
          <w:iCs/>
        </w:rPr>
        <w:t>57</w:t>
      </w:r>
      <w:r>
        <w:t>(3), 583-601.</w:t>
      </w:r>
    </w:p>
    <w:p w14:paraId="61278359" w14:textId="77777777" w:rsidR="00B06A7A" w:rsidRDefault="00B06A7A" w:rsidP="00B06A7A">
      <w:pPr>
        <w:pStyle w:val="ListParagraph"/>
        <w:numPr>
          <w:ilvl w:val="0"/>
          <w:numId w:val="2"/>
        </w:numPr>
        <w:spacing w:line="256" w:lineRule="auto"/>
      </w:pPr>
      <w:r>
        <w:t>Waziri, A. G., Yusof, N. A., &amp; Salleh, A. G. (2013). Residential satisfaction with private housing estate development in Abuja-Nigeria. </w:t>
      </w:r>
      <w:r>
        <w:rPr>
          <w:i/>
          <w:iCs/>
        </w:rPr>
        <w:t>ALAM CIPTA, International Journal of Sustainable Tropical Design Research and Practice</w:t>
      </w:r>
      <w:r>
        <w:t>, </w:t>
      </w:r>
      <w:r>
        <w:rPr>
          <w:i/>
          <w:iCs/>
        </w:rPr>
        <w:t>6</w:t>
      </w:r>
      <w:r>
        <w:t xml:space="preserve">(2), 3-12. </w:t>
      </w:r>
      <w:hyperlink r:id="rId24" w:history="1">
        <w:r>
          <w:rPr>
            <w:rStyle w:val="Hyperlink"/>
          </w:rPr>
          <w:t>https://d1wqtxts1xzle7.cloudfront.net/32796848/Alamcipta_2013-libre.pdf?1391114461=&amp;response-content-disposition=inline%3B+filename%3DResidential_Satisfaction_with_Private_Ho.pdf&amp;Expires=1764336330&amp;Signature=PM-DyGHeWYQN4B4jFiYz32G1hxMZP8xGfYN-GwetXHRlgl-xPvIqd1I6mBPtBz6BmDUSali67QRH~FHniByYsN2l~Y6xFlB51uvNJ4ST7fkHzKSX1tJxbXPtTO6ws4J45gLIZZYLTIYrQRJAmmISYM1nBXJ4a~oN4M~k8CAhULJcwBrtUMMkrGleefzkUt2yzuBQZM0R2oIFGJNh~mh2~U7cxJhPy4a1P800anrDk1mTm-dQkQfH30G~kA~CBTbkHBr-V7jDrPOhZeRrWyFpXVhaETwi2s3Am6vUpviXqNea4jvdUlcm1cDOaZURfLQ393Szv~MKoKVfzCWfy1szlQ__&amp;Key-Pair-Id=APKAJLOHF5GGSLRBV4ZA</w:t>
        </w:r>
      </w:hyperlink>
    </w:p>
    <w:p w14:paraId="43E6D495" w14:textId="77777777" w:rsidR="00B06A7A" w:rsidRDefault="00B06A7A" w:rsidP="00B06A7A">
      <w:pPr>
        <w:pStyle w:val="ListParagraph"/>
        <w:numPr>
          <w:ilvl w:val="0"/>
          <w:numId w:val="2"/>
        </w:numPr>
        <w:spacing w:line="256" w:lineRule="auto"/>
      </w:pPr>
      <w:r>
        <w:lastRenderedPageBreak/>
        <w:t>Wolpert, J. (1966). Migration as an adjustment to environmental stress. </w:t>
      </w:r>
      <w:r>
        <w:rPr>
          <w:i/>
          <w:iCs/>
        </w:rPr>
        <w:t>Journal of social issues</w:t>
      </w:r>
      <w:r>
        <w:t>, </w:t>
      </w:r>
      <w:r>
        <w:rPr>
          <w:i/>
          <w:iCs/>
        </w:rPr>
        <w:t>22</w:t>
      </w:r>
      <w:r>
        <w:t>(4), 92-102.</w:t>
      </w:r>
      <w:r>
        <w:rPr>
          <w:rFonts w:ascii="Noto Sans" w:eastAsia="Times New Roman" w:hAnsi="Noto Sans" w:cs="Noto Sans"/>
          <w:b/>
          <w:bCs/>
          <w:color w:val="6E7277"/>
          <w:sz w:val="21"/>
          <w:szCs w:val="21"/>
        </w:rPr>
        <w:t xml:space="preserve"> </w:t>
      </w:r>
      <w:r>
        <w:t>10.1111/j.1540-</w:t>
      </w:r>
      <w:proofErr w:type="gramStart"/>
      <w:r>
        <w:t>4560.1966.tb</w:t>
      </w:r>
      <w:proofErr w:type="gramEnd"/>
      <w:r>
        <w:t>00552.x</w:t>
      </w:r>
    </w:p>
    <w:p w14:paraId="09763D83" w14:textId="77777777" w:rsidR="00B06A7A" w:rsidRDefault="00B06A7A" w:rsidP="00B06A7A">
      <w:pPr>
        <w:pStyle w:val="ListParagraph"/>
        <w:numPr>
          <w:ilvl w:val="0"/>
          <w:numId w:val="2"/>
        </w:numPr>
        <w:spacing w:line="256" w:lineRule="auto"/>
        <w:rPr>
          <w:shd w:val="clear" w:color="auto" w:fill="FFFFFF"/>
        </w:rPr>
      </w:pPr>
      <w:proofErr w:type="spellStart"/>
      <w:r>
        <w:rPr>
          <w:shd w:val="clear" w:color="auto" w:fill="FFFFFF"/>
        </w:rPr>
        <w:t>Zalejska</w:t>
      </w:r>
      <w:proofErr w:type="spellEnd"/>
      <w:r>
        <w:rPr>
          <w:shd w:val="clear" w:color="auto" w:fill="FFFFFF"/>
        </w:rPr>
        <w:t>-Jonsson, A., &amp; Wilhelmsson, M. (2013). Impact of perceived indoor environment quality on overall satisfaction in Swedish dwellings. </w:t>
      </w:r>
      <w:r>
        <w:rPr>
          <w:i/>
          <w:iCs/>
          <w:shd w:val="clear" w:color="auto" w:fill="FFFFFF"/>
        </w:rPr>
        <w:t>Building and Environment</w:t>
      </w:r>
      <w:r>
        <w:rPr>
          <w:shd w:val="clear" w:color="auto" w:fill="FFFFFF"/>
        </w:rPr>
        <w:t>, </w:t>
      </w:r>
      <w:r>
        <w:rPr>
          <w:i/>
          <w:iCs/>
          <w:shd w:val="clear" w:color="auto" w:fill="FFFFFF"/>
        </w:rPr>
        <w:t>63</w:t>
      </w:r>
      <w:r>
        <w:rPr>
          <w:shd w:val="clear" w:color="auto" w:fill="FFFFFF"/>
        </w:rPr>
        <w:t>, 134-144.</w:t>
      </w:r>
      <w:r>
        <w:t xml:space="preserve"> https://doi.org/10.1016/j.buildenv.2013.02.005</w:t>
      </w:r>
    </w:p>
    <w:p w14:paraId="182274DA" w14:textId="77777777" w:rsidR="00B06A7A" w:rsidRDefault="00B06A7A" w:rsidP="00B06A7A">
      <w:pPr>
        <w:pStyle w:val="ListParagraph"/>
        <w:numPr>
          <w:ilvl w:val="0"/>
          <w:numId w:val="2"/>
        </w:numPr>
        <w:spacing w:line="256" w:lineRule="auto"/>
      </w:pPr>
      <w:proofErr w:type="spellStart"/>
      <w:r>
        <w:t>Zebardast</w:t>
      </w:r>
      <w:proofErr w:type="spellEnd"/>
      <w:r>
        <w:t xml:space="preserve">, E., &amp; </w:t>
      </w:r>
      <w:proofErr w:type="spellStart"/>
      <w:r>
        <w:t>Nooraie</w:t>
      </w:r>
      <w:proofErr w:type="spellEnd"/>
      <w:r>
        <w:t xml:space="preserve">, H. (2017). Investigating the relationship between housing satisfaction and quality of life in the decayed historic areas of Isfahan using path diagram. </w:t>
      </w:r>
      <w:r>
        <w:rPr>
          <w:i/>
          <w:iCs/>
        </w:rPr>
        <w:t>Indoor and Built Environment</w:t>
      </w:r>
      <w:r>
        <w:t xml:space="preserve">, </w:t>
      </w:r>
      <w:r>
        <w:rPr>
          <w:i/>
          <w:iCs/>
        </w:rPr>
        <w:t>27</w:t>
      </w:r>
      <w:r>
        <w:t>(5), 645-657. https://doi.org/10.1177/1420326X17690795</w:t>
      </w:r>
    </w:p>
    <w:p w14:paraId="7CE993C0" w14:textId="2B94EE8C" w:rsidR="00B06A7A" w:rsidRPr="00656580" w:rsidRDefault="00B06A7A" w:rsidP="00B06A7A">
      <w:pPr>
        <w:pStyle w:val="ListParagraph"/>
        <w:numPr>
          <w:ilvl w:val="0"/>
          <w:numId w:val="2"/>
        </w:numPr>
        <w:spacing w:line="256" w:lineRule="auto"/>
        <w:rPr>
          <w:rFonts w:eastAsia="Calibri"/>
        </w:rPr>
      </w:pPr>
      <w:r>
        <w:t>Zhang, C., &amp; Lu, B. (2016). Residential satisfaction in traditional and redeveloped inner city neighborhood: A tale of two neighborhoods in Beijing. </w:t>
      </w:r>
      <w:r>
        <w:rPr>
          <w:i/>
          <w:iCs/>
        </w:rPr>
        <w:t xml:space="preserve">Travel </w:t>
      </w:r>
      <w:proofErr w:type="spellStart"/>
      <w:r>
        <w:rPr>
          <w:i/>
          <w:iCs/>
        </w:rPr>
        <w:t>Behaviour</w:t>
      </w:r>
      <w:proofErr w:type="spellEnd"/>
      <w:r>
        <w:rPr>
          <w:i/>
          <w:iCs/>
        </w:rPr>
        <w:t xml:space="preserve"> and Society</w:t>
      </w:r>
      <w:r>
        <w:t>, </w:t>
      </w:r>
      <w:r>
        <w:rPr>
          <w:i/>
          <w:iCs/>
        </w:rPr>
        <w:t>5</w:t>
      </w:r>
      <w:r>
        <w:t xml:space="preserve">, 23-36. </w:t>
      </w:r>
      <w:hyperlink r:id="rId25" w:history="1">
        <w:r w:rsidR="00FD2070" w:rsidRPr="00A217C1">
          <w:rPr>
            <w:rStyle w:val="Hyperlink"/>
          </w:rPr>
          <w:t>https://doi.org/10.1016/j.tbs.2015.08.001</w:t>
        </w:r>
      </w:hyperlink>
    </w:p>
    <w:p w14:paraId="598CB5C2" w14:textId="762E2E05" w:rsidR="00FD2070" w:rsidRPr="00656580" w:rsidRDefault="00FD2070" w:rsidP="00B06A7A">
      <w:pPr>
        <w:pStyle w:val="ListParagraph"/>
        <w:numPr>
          <w:ilvl w:val="0"/>
          <w:numId w:val="2"/>
        </w:numPr>
        <w:spacing w:line="256" w:lineRule="auto"/>
        <w:rPr>
          <w:rFonts w:eastAsia="Calibri"/>
          <w:highlight w:val="yellow"/>
        </w:rPr>
      </w:pPr>
      <w:r w:rsidRPr="00656580">
        <w:rPr>
          <w:rFonts w:eastAsia="Calibri"/>
          <w:highlight w:val="yellow"/>
          <w:lang w:val="es-US"/>
        </w:rPr>
        <w:t xml:space="preserve">González, F., Baeza, F., Valdebenito, R., Sánchez, B. N., Diez-Roux, A., &amp; Vives, A. (2024). </w:t>
      </w:r>
      <w:r w:rsidRPr="00656580">
        <w:rPr>
          <w:rFonts w:eastAsia="Calibri"/>
          <w:highlight w:val="yellow"/>
        </w:rPr>
        <w:t>Improvements in habitability and housing satisfaction after dwelling regeneration in social housing complexes. The RUCAS study. </w:t>
      </w:r>
      <w:r w:rsidRPr="00656580">
        <w:rPr>
          <w:rFonts w:eastAsia="Calibri"/>
          <w:i/>
          <w:iCs/>
          <w:highlight w:val="yellow"/>
        </w:rPr>
        <w:t>Social Science &amp; Medicine</w:t>
      </w:r>
      <w:r w:rsidRPr="00656580">
        <w:rPr>
          <w:rFonts w:eastAsia="Calibri"/>
          <w:highlight w:val="yellow"/>
        </w:rPr>
        <w:t>, </w:t>
      </w:r>
      <w:r w:rsidRPr="00656580">
        <w:rPr>
          <w:rFonts w:eastAsia="Calibri"/>
          <w:i/>
          <w:iCs/>
          <w:highlight w:val="yellow"/>
        </w:rPr>
        <w:t>355</w:t>
      </w:r>
      <w:r w:rsidRPr="00656580">
        <w:rPr>
          <w:rFonts w:eastAsia="Calibri"/>
          <w:highlight w:val="yellow"/>
        </w:rPr>
        <w:t xml:space="preserve">, 117090. </w:t>
      </w:r>
      <w:hyperlink r:id="rId26" w:tgtFrame="_blank" w:tooltip="Persistent link using digital object identifier" w:history="1">
        <w:r w:rsidRPr="00656580">
          <w:rPr>
            <w:rStyle w:val="Hyperlink"/>
            <w:rFonts w:eastAsia="Calibri"/>
            <w:highlight w:val="yellow"/>
          </w:rPr>
          <w:t>https://doi.org/10.1016/j.socscimed.2024.117090</w:t>
        </w:r>
      </w:hyperlink>
    </w:p>
    <w:p w14:paraId="658D8CA1" w14:textId="552ECBD4" w:rsidR="00471B89" w:rsidRPr="004C65C0" w:rsidRDefault="00471B89" w:rsidP="00471B89">
      <w:pPr>
        <w:pStyle w:val="ListParagraph"/>
        <w:numPr>
          <w:ilvl w:val="0"/>
          <w:numId w:val="2"/>
        </w:numPr>
        <w:spacing w:line="256" w:lineRule="auto"/>
        <w:rPr>
          <w:rStyle w:val="Hyperlink"/>
          <w:rFonts w:eastAsia="Calibri"/>
          <w:color w:val="auto"/>
          <w:highlight w:val="yellow"/>
          <w:u w:val="none"/>
        </w:rPr>
      </w:pPr>
      <w:r w:rsidRPr="00471B89">
        <w:rPr>
          <w:rFonts w:eastAsia="Calibri"/>
          <w:highlight w:val="yellow"/>
        </w:rPr>
        <w:t xml:space="preserve">Emami, A., &amp; </w:t>
      </w:r>
      <w:proofErr w:type="spellStart"/>
      <w:r w:rsidRPr="00471B89">
        <w:rPr>
          <w:rFonts w:eastAsia="Calibri"/>
          <w:highlight w:val="yellow"/>
        </w:rPr>
        <w:t>Sadeghlou</w:t>
      </w:r>
      <w:proofErr w:type="spellEnd"/>
      <w:r w:rsidRPr="00471B89">
        <w:rPr>
          <w:rFonts w:eastAsia="Calibri"/>
          <w:highlight w:val="yellow"/>
        </w:rPr>
        <w:t>, S. (2021). Residential satisfaction: A narrative literature review towards identification of core determinants and indicators. </w:t>
      </w:r>
      <w:r w:rsidRPr="00471B89">
        <w:rPr>
          <w:rFonts w:eastAsia="Calibri"/>
          <w:i/>
          <w:iCs/>
          <w:highlight w:val="yellow"/>
        </w:rPr>
        <w:t>Housing, Theory and Society</w:t>
      </w:r>
      <w:r w:rsidRPr="00471B89">
        <w:rPr>
          <w:rFonts w:eastAsia="Calibri"/>
          <w:highlight w:val="yellow"/>
        </w:rPr>
        <w:t>, </w:t>
      </w:r>
      <w:r w:rsidRPr="00471B89">
        <w:rPr>
          <w:rFonts w:eastAsia="Calibri"/>
          <w:i/>
          <w:iCs/>
          <w:highlight w:val="yellow"/>
        </w:rPr>
        <w:t>38</w:t>
      </w:r>
      <w:r w:rsidRPr="00471B89">
        <w:rPr>
          <w:rFonts w:eastAsia="Calibri"/>
          <w:highlight w:val="yellow"/>
        </w:rPr>
        <w:t>(4), 512-540.</w:t>
      </w:r>
      <w:r>
        <w:rPr>
          <w:rFonts w:eastAsia="Calibri"/>
          <w:highlight w:val="yellow"/>
        </w:rPr>
        <w:t xml:space="preserve"> </w:t>
      </w:r>
      <w:hyperlink r:id="rId27" w:history="1">
        <w:r w:rsidRPr="00471B89">
          <w:rPr>
            <w:rStyle w:val="Hyperlink"/>
            <w:rFonts w:eastAsia="Calibri"/>
            <w:highlight w:val="yellow"/>
          </w:rPr>
          <w:t>https://doi.org/10.1080/14036096.2020.1844795</w:t>
        </w:r>
      </w:hyperlink>
    </w:p>
    <w:p w14:paraId="7F4E6BA3" w14:textId="37AE9172" w:rsidR="004C65C0" w:rsidRPr="00471B89" w:rsidRDefault="004C65C0" w:rsidP="00471B89">
      <w:pPr>
        <w:pStyle w:val="ListParagraph"/>
        <w:numPr>
          <w:ilvl w:val="0"/>
          <w:numId w:val="2"/>
        </w:numPr>
        <w:spacing w:line="256" w:lineRule="auto"/>
        <w:rPr>
          <w:rFonts w:eastAsia="Calibri"/>
          <w:highlight w:val="yellow"/>
        </w:rPr>
      </w:pPr>
      <w:r w:rsidRPr="004C65C0">
        <w:rPr>
          <w:rFonts w:eastAsia="Calibri"/>
        </w:rPr>
        <w:t xml:space="preserve">Augusta </w:t>
      </w:r>
      <w:proofErr w:type="spellStart"/>
      <w:r w:rsidRPr="004C65C0">
        <w:rPr>
          <w:rFonts w:eastAsia="Calibri"/>
        </w:rPr>
        <w:t>Ayotamuno</w:t>
      </w:r>
      <w:proofErr w:type="spellEnd"/>
      <w:r w:rsidRPr="004C65C0">
        <w:rPr>
          <w:rFonts w:eastAsia="Calibri"/>
        </w:rPr>
        <w:t xml:space="preserve">, &amp; Victor Obinna. (2023). Perception of Estate Residents’ of Their Housing Quality and the </w:t>
      </w:r>
      <w:proofErr w:type="spellStart"/>
      <w:r w:rsidRPr="004C65C0">
        <w:rPr>
          <w:rFonts w:eastAsia="Calibri"/>
        </w:rPr>
        <w:t>Neighbourhood</w:t>
      </w:r>
      <w:proofErr w:type="spellEnd"/>
      <w:r w:rsidRPr="004C65C0">
        <w:rPr>
          <w:rFonts w:eastAsia="Calibri"/>
        </w:rPr>
        <w:t xml:space="preserve"> Conditions in Greater Port Harcourt, Nigeria. Research Aspects in Arts and Social Studies Vol. 6, 40–56. </w:t>
      </w:r>
      <w:hyperlink r:id="rId28" w:history="1">
        <w:r w:rsidRPr="003C6E8E">
          <w:rPr>
            <w:rStyle w:val="Hyperlink"/>
            <w:rFonts w:eastAsia="Calibri"/>
          </w:rPr>
          <w:t>https://doi.org/10.9734/bpi/raass/v6/17617D</w:t>
        </w:r>
      </w:hyperlink>
      <w:r>
        <w:rPr>
          <w:rFonts w:eastAsia="Calibri"/>
        </w:rPr>
        <w:t xml:space="preserve"> </w:t>
      </w:r>
      <w:bookmarkStart w:id="22" w:name="_GoBack"/>
      <w:bookmarkEnd w:id="22"/>
    </w:p>
    <w:p w14:paraId="3BBB49FC" w14:textId="0258E2FF" w:rsidR="00FD2070" w:rsidRPr="00656580" w:rsidRDefault="00FD2070" w:rsidP="00656580">
      <w:pPr>
        <w:pStyle w:val="ListParagraph"/>
        <w:spacing w:line="256" w:lineRule="auto"/>
        <w:ind w:left="1080"/>
        <w:rPr>
          <w:rFonts w:eastAsia="Calibri"/>
          <w:highlight w:val="yellow"/>
        </w:rPr>
      </w:pPr>
    </w:p>
    <w:p w14:paraId="69C408A1" w14:textId="77777777" w:rsidR="00750B76" w:rsidRPr="00984230" w:rsidRDefault="00750B76" w:rsidP="00874153">
      <w:pPr>
        <w:spacing w:after="0" w:line="240" w:lineRule="auto"/>
        <w:rPr>
          <w:rFonts w:ascii="Times New Roman" w:hAnsi="Times New Roman" w:cs="Times New Roman"/>
          <w:b/>
          <w:sz w:val="24"/>
          <w:szCs w:val="24"/>
        </w:rPr>
      </w:pPr>
    </w:p>
    <w:sectPr w:rsidR="00750B76" w:rsidRPr="009842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C82D4" w14:textId="77777777" w:rsidR="00DA4128" w:rsidRDefault="00DA4128">
      <w:pPr>
        <w:spacing w:after="0" w:line="240" w:lineRule="auto"/>
      </w:pPr>
      <w:r>
        <w:separator/>
      </w:r>
    </w:p>
  </w:endnote>
  <w:endnote w:type="continuationSeparator" w:id="0">
    <w:p w14:paraId="652D7C98" w14:textId="77777777" w:rsidR="00DA4128" w:rsidRDefault="00DA4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font>
  <w:font w:name="Merriweather Sans">
    <w:altName w:val="Sylfaen"/>
    <w:charset w:val="00"/>
    <w:family w:val="auto"/>
    <w:pitch w:val="variable"/>
    <w:sig w:usb0="A00004FF" w:usb1="4000207B" w:usb2="00000000" w:usb3="00000000" w:csb0="00000193"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387DD" w14:textId="77777777" w:rsidR="00171A30" w:rsidRDefault="00171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E3E4" w14:textId="77777777" w:rsidR="00171A30" w:rsidRDefault="00171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2CC77" w14:textId="77777777" w:rsidR="00171A30" w:rsidRDefault="00171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110195"/>
      <w:docPartObj>
        <w:docPartGallery w:val="Page Numbers (Bottom of Page)"/>
        <w:docPartUnique/>
      </w:docPartObj>
    </w:sdtPr>
    <w:sdtEndPr>
      <w:rPr>
        <w:noProof/>
      </w:rPr>
    </w:sdtEndPr>
    <w:sdtContent>
      <w:p w14:paraId="1EF5305C" w14:textId="77777777" w:rsidR="00750B76" w:rsidRDefault="00750B76" w:rsidP="007A2A0A">
        <w:pPr>
          <w:pStyle w:val="Footer"/>
          <w:tabs>
            <w:tab w:val="left" w:pos="3630"/>
          </w:tabs>
        </w:pPr>
        <w:r>
          <w:tab/>
        </w:r>
        <w:r>
          <w:tab/>
        </w:r>
        <w:r>
          <w:fldChar w:fldCharType="begin"/>
        </w:r>
        <w:r>
          <w:instrText xml:space="preserve"> PAGE   \* MERGEFORMAT </w:instrText>
        </w:r>
        <w:r>
          <w:fldChar w:fldCharType="separate"/>
        </w:r>
        <w:r w:rsidR="00F179FA">
          <w:rPr>
            <w:noProof/>
          </w:rPr>
          <w:t>15</w:t>
        </w:r>
        <w:r>
          <w:rPr>
            <w:noProof/>
          </w:rPr>
          <w:fldChar w:fldCharType="end"/>
        </w:r>
      </w:p>
    </w:sdtContent>
  </w:sdt>
  <w:p w14:paraId="3F4D0AB8" w14:textId="77777777" w:rsidR="00750B76" w:rsidRDefault="00750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DF094" w14:textId="77777777" w:rsidR="00DA4128" w:rsidRDefault="00DA4128">
      <w:pPr>
        <w:spacing w:after="0" w:line="240" w:lineRule="auto"/>
      </w:pPr>
      <w:r>
        <w:separator/>
      </w:r>
    </w:p>
  </w:footnote>
  <w:footnote w:type="continuationSeparator" w:id="0">
    <w:p w14:paraId="38F6B84B" w14:textId="77777777" w:rsidR="00DA4128" w:rsidRDefault="00DA4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8B85" w14:textId="4BFE0482" w:rsidR="00171A30" w:rsidRDefault="00DA4128">
    <w:pPr>
      <w:pStyle w:val="Header"/>
    </w:pPr>
    <w:r>
      <w:rPr>
        <w:noProof/>
      </w:rPr>
      <w:pict w14:anchorId="48AA6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32A34" w14:textId="2590C5DD" w:rsidR="00171A30" w:rsidRDefault="00DA4128">
    <w:pPr>
      <w:pStyle w:val="Header"/>
    </w:pPr>
    <w:r>
      <w:rPr>
        <w:noProof/>
      </w:rPr>
      <w:pict w14:anchorId="634D3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0C05A" w14:textId="699F6C59" w:rsidR="00171A30" w:rsidRDefault="00DA4128">
    <w:pPr>
      <w:pStyle w:val="Header"/>
    </w:pPr>
    <w:r>
      <w:rPr>
        <w:noProof/>
      </w:rPr>
      <w:pict w14:anchorId="111EE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8614E" w14:textId="4F7FEBED" w:rsidR="00171A30" w:rsidRDefault="00DA4128">
    <w:pPr>
      <w:pStyle w:val="Header"/>
    </w:pPr>
    <w:r>
      <w:rPr>
        <w:noProof/>
      </w:rPr>
      <w:pict w14:anchorId="73C7B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7"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3D8C" w14:textId="0D72B715" w:rsidR="00750B76" w:rsidRDefault="00DA4128">
    <w:pPr>
      <w:pStyle w:val="Header"/>
    </w:pPr>
    <w:r>
      <w:rPr>
        <w:noProof/>
      </w:rPr>
      <w:pict w14:anchorId="02EB0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8"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D848" w14:textId="212DD915" w:rsidR="00171A30" w:rsidRDefault="00DA4128">
    <w:pPr>
      <w:pStyle w:val="Header"/>
    </w:pPr>
    <w:r>
      <w:rPr>
        <w:noProof/>
      </w:rPr>
      <w:pict w14:anchorId="39F5A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47956"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4004"/>
    <w:multiLevelType w:val="hybridMultilevel"/>
    <w:tmpl w:val="15AA87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49324C8C"/>
    <w:multiLevelType w:val="hybridMultilevel"/>
    <w:tmpl w:val="F64A3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868573E"/>
    <w:multiLevelType w:val="hybridMultilevel"/>
    <w:tmpl w:val="F64A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647897"/>
    <w:multiLevelType w:val="multilevel"/>
    <w:tmpl w:val="016A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2NjI3MTYzsLSwMLRQ0lEKTi0uzszPAykwrgUA9KypdSwAAAA="/>
  </w:docVars>
  <w:rsids>
    <w:rsidRoot w:val="00874153"/>
    <w:rsid w:val="00011BD2"/>
    <w:rsid w:val="00011DF7"/>
    <w:rsid w:val="0003142F"/>
    <w:rsid w:val="00055196"/>
    <w:rsid w:val="000628B7"/>
    <w:rsid w:val="00080109"/>
    <w:rsid w:val="00096B81"/>
    <w:rsid w:val="000F7688"/>
    <w:rsid w:val="00110784"/>
    <w:rsid w:val="001304EE"/>
    <w:rsid w:val="00137E3A"/>
    <w:rsid w:val="00143BF0"/>
    <w:rsid w:val="00150855"/>
    <w:rsid w:val="0015785B"/>
    <w:rsid w:val="00161D5D"/>
    <w:rsid w:val="00170182"/>
    <w:rsid w:val="00171A30"/>
    <w:rsid w:val="00174C71"/>
    <w:rsid w:val="001A5D0A"/>
    <w:rsid w:val="001C4E49"/>
    <w:rsid w:val="001D2551"/>
    <w:rsid w:val="001D32CE"/>
    <w:rsid w:val="00232EC9"/>
    <w:rsid w:val="002A2B9F"/>
    <w:rsid w:val="002C6DDB"/>
    <w:rsid w:val="002D5D2C"/>
    <w:rsid w:val="00313E9C"/>
    <w:rsid w:val="00323858"/>
    <w:rsid w:val="00346E78"/>
    <w:rsid w:val="0035023D"/>
    <w:rsid w:val="003A6519"/>
    <w:rsid w:val="003D390D"/>
    <w:rsid w:val="003E5CDA"/>
    <w:rsid w:val="003F3561"/>
    <w:rsid w:val="00471B89"/>
    <w:rsid w:val="00482987"/>
    <w:rsid w:val="00485703"/>
    <w:rsid w:val="00491C47"/>
    <w:rsid w:val="004961F5"/>
    <w:rsid w:val="004B0E66"/>
    <w:rsid w:val="004B6AC2"/>
    <w:rsid w:val="004C65C0"/>
    <w:rsid w:val="00545D79"/>
    <w:rsid w:val="005842FE"/>
    <w:rsid w:val="00607CCD"/>
    <w:rsid w:val="00614952"/>
    <w:rsid w:val="006201FB"/>
    <w:rsid w:val="0062065C"/>
    <w:rsid w:val="00636FFD"/>
    <w:rsid w:val="00655217"/>
    <w:rsid w:val="00656580"/>
    <w:rsid w:val="0067135E"/>
    <w:rsid w:val="006743BA"/>
    <w:rsid w:val="006934F2"/>
    <w:rsid w:val="006B3F76"/>
    <w:rsid w:val="006C7571"/>
    <w:rsid w:val="006E4FAF"/>
    <w:rsid w:val="006F3DDD"/>
    <w:rsid w:val="006F736A"/>
    <w:rsid w:val="00720B84"/>
    <w:rsid w:val="007277DB"/>
    <w:rsid w:val="007330FA"/>
    <w:rsid w:val="00744FDD"/>
    <w:rsid w:val="00750B76"/>
    <w:rsid w:val="007714EF"/>
    <w:rsid w:val="00771DA1"/>
    <w:rsid w:val="0078739A"/>
    <w:rsid w:val="00797A96"/>
    <w:rsid w:val="007A2A0A"/>
    <w:rsid w:val="007B6041"/>
    <w:rsid w:val="007C3B82"/>
    <w:rsid w:val="007D22DB"/>
    <w:rsid w:val="007D672F"/>
    <w:rsid w:val="007F59B1"/>
    <w:rsid w:val="008016B7"/>
    <w:rsid w:val="00807DF3"/>
    <w:rsid w:val="008300FF"/>
    <w:rsid w:val="008330F6"/>
    <w:rsid w:val="008348CA"/>
    <w:rsid w:val="0084682C"/>
    <w:rsid w:val="00870D69"/>
    <w:rsid w:val="00874153"/>
    <w:rsid w:val="00894981"/>
    <w:rsid w:val="0089509E"/>
    <w:rsid w:val="008B4ABF"/>
    <w:rsid w:val="008E5389"/>
    <w:rsid w:val="0090253E"/>
    <w:rsid w:val="00933C4E"/>
    <w:rsid w:val="0094251D"/>
    <w:rsid w:val="009521E8"/>
    <w:rsid w:val="00962F18"/>
    <w:rsid w:val="0096368A"/>
    <w:rsid w:val="0096764D"/>
    <w:rsid w:val="00984230"/>
    <w:rsid w:val="009A531F"/>
    <w:rsid w:val="009B501C"/>
    <w:rsid w:val="009D4933"/>
    <w:rsid w:val="009F26F6"/>
    <w:rsid w:val="00A70BAE"/>
    <w:rsid w:val="00A71E55"/>
    <w:rsid w:val="00A77872"/>
    <w:rsid w:val="00A82DE3"/>
    <w:rsid w:val="00A833D9"/>
    <w:rsid w:val="00AC062B"/>
    <w:rsid w:val="00AD0257"/>
    <w:rsid w:val="00AD3370"/>
    <w:rsid w:val="00AE51DB"/>
    <w:rsid w:val="00B03F71"/>
    <w:rsid w:val="00B06A7A"/>
    <w:rsid w:val="00B06EA7"/>
    <w:rsid w:val="00B123E1"/>
    <w:rsid w:val="00B46BCB"/>
    <w:rsid w:val="00B521D8"/>
    <w:rsid w:val="00B669A7"/>
    <w:rsid w:val="00B80320"/>
    <w:rsid w:val="00B9736D"/>
    <w:rsid w:val="00C10752"/>
    <w:rsid w:val="00C17632"/>
    <w:rsid w:val="00C346BD"/>
    <w:rsid w:val="00C826F7"/>
    <w:rsid w:val="00CA1FE4"/>
    <w:rsid w:val="00CA73EA"/>
    <w:rsid w:val="00CC3804"/>
    <w:rsid w:val="00CD2F3C"/>
    <w:rsid w:val="00D52556"/>
    <w:rsid w:val="00D5529A"/>
    <w:rsid w:val="00D75F7C"/>
    <w:rsid w:val="00D97971"/>
    <w:rsid w:val="00DA4128"/>
    <w:rsid w:val="00DD0B48"/>
    <w:rsid w:val="00E05BA3"/>
    <w:rsid w:val="00E34DF4"/>
    <w:rsid w:val="00E61515"/>
    <w:rsid w:val="00E926B3"/>
    <w:rsid w:val="00EA5E48"/>
    <w:rsid w:val="00EB1251"/>
    <w:rsid w:val="00EB1712"/>
    <w:rsid w:val="00EC7202"/>
    <w:rsid w:val="00EC7FDC"/>
    <w:rsid w:val="00ED67EA"/>
    <w:rsid w:val="00EF5915"/>
    <w:rsid w:val="00F02CD1"/>
    <w:rsid w:val="00F179FA"/>
    <w:rsid w:val="00F21F11"/>
    <w:rsid w:val="00F3144E"/>
    <w:rsid w:val="00F46A6B"/>
    <w:rsid w:val="00FB1B97"/>
    <w:rsid w:val="00FD132D"/>
    <w:rsid w:val="00FD2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411556"/>
  <w15:docId w15:val="{4CF16652-5F7B-4342-9F87-D435E2FA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153"/>
    <w:pPr>
      <w:spacing w:after="160" w:line="259" w:lineRule="auto"/>
    </w:pPr>
  </w:style>
  <w:style w:type="paragraph" w:styleId="Heading1">
    <w:name w:val="heading 1"/>
    <w:basedOn w:val="Normal"/>
    <w:next w:val="Normal"/>
    <w:link w:val="Heading1Char"/>
    <w:uiPriority w:val="9"/>
    <w:qFormat/>
    <w:rsid w:val="008741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3F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153"/>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482987"/>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8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87"/>
    <w:rPr>
      <w:rFonts w:ascii="Tahoma" w:hAnsi="Tahoma" w:cs="Tahoma"/>
      <w:sz w:val="16"/>
      <w:szCs w:val="16"/>
    </w:rPr>
  </w:style>
  <w:style w:type="character" w:customStyle="1" w:styleId="Heading2Char">
    <w:name w:val="Heading 2 Char"/>
    <w:basedOn w:val="DefaultParagraphFont"/>
    <w:link w:val="Heading2"/>
    <w:uiPriority w:val="9"/>
    <w:rsid w:val="0048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3F71"/>
    <w:rPr>
      <w:rFonts w:asciiTheme="majorHAnsi" w:eastAsiaTheme="majorEastAsia" w:hAnsiTheme="majorHAnsi" w:cstheme="majorBidi"/>
      <w:b/>
      <w:bCs/>
      <w:color w:val="4F81BD" w:themeColor="accent1"/>
    </w:rPr>
  </w:style>
  <w:style w:type="table" w:styleId="TableGrid">
    <w:name w:val="Table Grid"/>
    <w:basedOn w:val="TableNormal"/>
    <w:uiPriority w:val="39"/>
    <w:rsid w:val="00B0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3E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A0A"/>
  </w:style>
  <w:style w:type="paragraph" w:styleId="Footer">
    <w:name w:val="footer"/>
    <w:basedOn w:val="Normal"/>
    <w:link w:val="FooterChar"/>
    <w:uiPriority w:val="99"/>
    <w:unhideWhenUsed/>
    <w:rsid w:val="007A2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A0A"/>
  </w:style>
  <w:style w:type="paragraph" w:styleId="ListParagraph">
    <w:name w:val="List Paragraph"/>
    <w:basedOn w:val="Normal"/>
    <w:uiPriority w:val="34"/>
    <w:qFormat/>
    <w:rsid w:val="00C10752"/>
    <w:pPr>
      <w:ind w:left="720"/>
      <w:contextualSpacing/>
    </w:pPr>
  </w:style>
  <w:style w:type="character" w:customStyle="1" w:styleId="fontstyle01">
    <w:name w:val="fontstyle01"/>
    <w:basedOn w:val="DefaultParagraphFont"/>
    <w:rsid w:val="00750B7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50B76"/>
    <w:rPr>
      <w:rFonts w:ascii="TimesNewRomanPS-ItalicMT" w:hAnsi="TimesNewRomanPS-ItalicMT" w:hint="default"/>
      <w:b w:val="0"/>
      <w:bCs w:val="0"/>
      <w:i/>
      <w:iCs/>
      <w:color w:val="000000"/>
      <w:sz w:val="24"/>
      <w:szCs w:val="24"/>
    </w:rPr>
  </w:style>
  <w:style w:type="paragraph" w:customStyle="1" w:styleId="Default">
    <w:name w:val="Default"/>
    <w:rsid w:val="00011D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330F6"/>
    <w:rPr>
      <w:color w:val="0000FF" w:themeColor="hyperlink"/>
      <w:u w:val="single"/>
    </w:rPr>
  </w:style>
  <w:style w:type="character" w:styleId="UnresolvedMention">
    <w:name w:val="Unresolved Mention"/>
    <w:basedOn w:val="DefaultParagraphFont"/>
    <w:uiPriority w:val="99"/>
    <w:semiHidden/>
    <w:unhideWhenUsed/>
    <w:rsid w:val="008330F6"/>
    <w:rPr>
      <w:color w:val="605E5C"/>
      <w:shd w:val="clear" w:color="auto" w:fill="E1DFDD"/>
    </w:rPr>
  </w:style>
  <w:style w:type="paragraph" w:styleId="Revision">
    <w:name w:val="Revision"/>
    <w:hidden/>
    <w:uiPriority w:val="99"/>
    <w:semiHidden/>
    <w:rsid w:val="000314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82974">
      <w:bodyDiv w:val="1"/>
      <w:marLeft w:val="0"/>
      <w:marRight w:val="0"/>
      <w:marTop w:val="0"/>
      <w:marBottom w:val="0"/>
      <w:divBdr>
        <w:top w:val="none" w:sz="0" w:space="0" w:color="auto"/>
        <w:left w:val="none" w:sz="0" w:space="0" w:color="auto"/>
        <w:bottom w:val="none" w:sz="0" w:space="0" w:color="auto"/>
        <w:right w:val="none" w:sz="0" w:space="0" w:color="auto"/>
      </w:divBdr>
    </w:div>
    <w:div w:id="14606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doi.org/10.1016/j.socscimed.2024.117090" TargetMode="External"/><Relationship Id="rId3" Type="http://schemas.openxmlformats.org/officeDocument/2006/relationships/settings" Target="settings.xml"/><Relationship Id="rId21" Type="http://schemas.openxmlformats.org/officeDocument/2006/relationships/hyperlink" Target="https://www.researchgate.net/profile/Ayomide-Famewo/publication/361204890_Inequality_of_Public_Health_and_Effects_of_Health_Care_Accessibility_on_Patient_Referral_System_in_Ondo_State/links/62a298bea3fe3e3df86c1e73/Inequality-of-Public-Health-and-Effects-of-Health-Care-Accessibility-on-Patient-Referral-System-in-Ondo-State.pdf"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doi.org/10.1016/j.tbs.2015.08.001"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1wqtxts1xzle7.cloudfront.net/32796848/Alamcipta_2013-libre.pdf?1391114461=&amp;response-content-disposition=inline%3B+filename%3DResidential_Satisfaction_with_Private_Ho.pdf&amp;Expires=1764336330&amp;Signature=PM-DyGHeWYQN4B4jFiYz32G1hxMZP8xGfYN-GwetXHRlgl-xPvIqd1I6mBPtBz6BmDUSali67QRH~FHniByYsN2l~Y6xFlB51uvNJ4ST7fkHzKSX1tJxbXPtTO6ws4J45gLIZZYLTIYrQRJAmmISYM1nBXJ4a~oN4M~k8CAhULJcwBrtUMMkrGleefzkUt2yzuBQZM0R2oIFGJNh~mh2~U7cxJhPy4a1P800anrDk1mTm-dQkQfH30G~kA~CBTbkHBr-V7jDrPOhZeRrWyFpXVhaETwi2s3Am6vUpviXqNea4jvdUlcm1cDOaZURfLQ393Szv~MKoKVfzCWfy1szlQ__&amp;Key-Pair-Id=APKAJLOHF5GGSLRBV4ZA"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link.springer.com/article/10.2307/2060556" TargetMode="External"/><Relationship Id="rId28" Type="http://schemas.openxmlformats.org/officeDocument/2006/relationships/hyperlink" Target="https://doi.org/10.9734/bpi/raass/v6/17617D" TargetMode="Externa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sciencedirect.com/science/article/abs/pii/S0197397508000064" TargetMode="External"/><Relationship Id="rId27" Type="http://schemas.openxmlformats.org/officeDocument/2006/relationships/hyperlink" Target="https://doi.org/10.1080/14036096.2020.18447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27</Pages>
  <Words>8685</Words>
  <Characters>49509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SUPREMACY</dc:creator>
  <cp:lastModifiedBy>SDI 1020</cp:lastModifiedBy>
  <cp:revision>24</cp:revision>
  <dcterms:created xsi:type="dcterms:W3CDTF">2025-11-25T14:45:00Z</dcterms:created>
  <dcterms:modified xsi:type="dcterms:W3CDTF">2025-12-17T07:41:00Z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6db50d78-6353-452d-a9b0-f500eb30a679</vt:lpwstr>
  </property>
</Properties>
</file>