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7BF89B" w14:textId="132DEE41" w:rsidR="00A258C3" w:rsidRPr="00185948" w:rsidRDefault="00185948" w:rsidP="007728E2">
      <w:pPr>
        <w:pStyle w:val="papertitle"/>
        <w:spacing w:before="100" w:beforeAutospacing="1" w:after="100" w:afterAutospacing="1"/>
        <w:jc w:val="left"/>
        <w:rPr>
          <w:rFonts w:ascii="Arial" w:hAnsi="Arial" w:cs="Arial"/>
          <w:b/>
          <w:bCs/>
          <w:sz w:val="36"/>
          <w:szCs w:val="36"/>
        </w:rPr>
      </w:pPr>
      <w:bookmarkStart w:id="0" w:name="_Hlk214397111"/>
      <w:bookmarkEnd w:id="0"/>
      <w:r w:rsidRPr="00185948">
        <w:rPr>
          <w:rFonts w:ascii="Arial" w:hAnsi="Arial" w:cs="Arial"/>
          <w:b/>
          <w:bCs/>
          <w:sz w:val="36"/>
          <w:szCs w:val="36"/>
        </w:rPr>
        <w:t>AgroAI:</w:t>
      </w:r>
      <w:r>
        <w:rPr>
          <w:rFonts w:ascii="Arial" w:hAnsi="Arial" w:cs="Arial"/>
          <w:b/>
          <w:bCs/>
          <w:sz w:val="36"/>
          <w:szCs w:val="36"/>
        </w:rPr>
        <w:t xml:space="preserve"> </w:t>
      </w:r>
      <w:r w:rsidR="007728E2" w:rsidRPr="00185948">
        <w:rPr>
          <w:rFonts w:ascii="Arial" w:hAnsi="Arial" w:cs="Arial"/>
          <w:b/>
          <w:bCs/>
          <w:sz w:val="36"/>
          <w:szCs w:val="36"/>
        </w:rPr>
        <w:t xml:space="preserve">Revolutionizing Crop Marketing </w:t>
      </w:r>
      <w:r w:rsidR="007728E2">
        <w:rPr>
          <w:rFonts w:ascii="Arial" w:hAnsi="Arial" w:cs="Arial"/>
          <w:b/>
          <w:bCs/>
          <w:sz w:val="36"/>
          <w:szCs w:val="36"/>
        </w:rPr>
        <w:t>w</w:t>
      </w:r>
      <w:r w:rsidR="007728E2" w:rsidRPr="00185948">
        <w:rPr>
          <w:rFonts w:ascii="Arial" w:hAnsi="Arial" w:cs="Arial"/>
          <w:b/>
          <w:bCs/>
          <w:sz w:val="36"/>
          <w:szCs w:val="36"/>
        </w:rPr>
        <w:t>ith Predictive Analysi</w:t>
      </w:r>
      <w:r w:rsidR="007728E2">
        <w:rPr>
          <w:rFonts w:ascii="Arial" w:hAnsi="Arial" w:cs="Arial"/>
          <w:b/>
          <w:bCs/>
          <w:sz w:val="36"/>
          <w:szCs w:val="36"/>
        </w:rPr>
        <w:t>s</w:t>
      </w:r>
    </w:p>
    <w:p w14:paraId="4CAC082D" w14:textId="77777777" w:rsidR="002C57D2" w:rsidRPr="00FB3A86" w:rsidRDefault="002C57D2" w:rsidP="00441B6F">
      <w:pPr>
        <w:pStyle w:val="Affiliation"/>
        <w:spacing w:after="0" w:line="240" w:lineRule="auto"/>
        <w:jc w:val="both"/>
        <w:rPr>
          <w:rFonts w:ascii="Arial" w:hAnsi="Arial" w:cs="Arial"/>
        </w:rPr>
      </w:pPr>
    </w:p>
    <w:p w14:paraId="7EC27372" w14:textId="7BBDAE9A" w:rsidR="00B01FCD" w:rsidRPr="00FB3A86" w:rsidRDefault="001D7778" w:rsidP="00441B6F">
      <w:pPr>
        <w:pStyle w:val="Copyright"/>
        <w:spacing w:after="0" w:line="240" w:lineRule="auto"/>
        <w:jc w:val="both"/>
        <w:rPr>
          <w:rFonts w:ascii="Arial" w:hAnsi="Arial" w:cs="Arial"/>
        </w:rPr>
        <w:sectPr w:rsidR="00B01FCD" w:rsidRPr="00FB3A86" w:rsidSect="00412475">
          <w:headerReference w:type="first" r:id="rId8"/>
          <w:footerReference w:type="first" r:id="rId9"/>
          <w:pgSz w:w="12240" w:h="15840" w:code="1"/>
          <w:pgMar w:top="1440" w:right="2016" w:bottom="2016" w:left="2016" w:header="720" w:footer="1296" w:gutter="0"/>
          <w:lnNumType w:countBy="1" w:restart="continuous"/>
          <w:cols w:space="720"/>
          <w:docGrid w:linePitch="272"/>
        </w:sectPr>
      </w:pPr>
      <w:r>
        <w:rPr>
          <w:rFonts w:ascii="Arial" w:hAnsi="Arial" w:cs="Arial"/>
          <w:noProof/>
        </w:rPr>
        <mc:AlternateContent>
          <mc:Choice Requires="wps">
            <w:drawing>
              <wp:inline distT="0" distB="0" distL="0" distR="0" wp14:anchorId="08A2AB1D" wp14:editId="19EB8799">
                <wp:extent cx="5303520" cy="635"/>
                <wp:effectExtent l="13335" t="14605" r="17145" b="13970"/>
                <wp:docPr id="23432725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3B9C90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04D3D919" w14:textId="46AD953C"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E3C512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EF2D48D" w14:textId="77777777" w:rsidTr="001E44FE">
        <w:tc>
          <w:tcPr>
            <w:tcW w:w="9576" w:type="dxa"/>
            <w:shd w:val="clear" w:color="auto" w:fill="F2F2F2"/>
          </w:tcPr>
          <w:p w14:paraId="6CCD3872" w14:textId="77777777" w:rsidR="00E20326" w:rsidRPr="00E20326" w:rsidRDefault="00E20326" w:rsidP="00E20326">
            <w:pPr>
              <w:pStyle w:val="Body"/>
              <w:spacing w:after="0"/>
              <w:rPr>
                <w:rFonts w:ascii="Arial" w:eastAsia="Calibri" w:hAnsi="Arial" w:cs="Arial"/>
                <w:b/>
                <w:bCs/>
                <w:szCs w:val="22"/>
                <w:lang w:val="en-IN"/>
              </w:rPr>
            </w:pPr>
            <w:r w:rsidRPr="00E20326">
              <w:rPr>
                <w:rFonts w:ascii="Arial" w:eastAsia="Calibri" w:hAnsi="Arial" w:cs="Arial"/>
                <w:b/>
                <w:bCs/>
                <w:szCs w:val="22"/>
                <w:lang w:val="en-IN"/>
              </w:rPr>
              <w:t>ABSTRACT</w:t>
            </w:r>
          </w:p>
          <w:p w14:paraId="17FB5A66" w14:textId="53F80096" w:rsidR="00E20326" w:rsidRPr="00E20326" w:rsidRDefault="00E20326" w:rsidP="00E20326">
            <w:pPr>
              <w:pStyle w:val="Body"/>
              <w:spacing w:after="0"/>
              <w:rPr>
                <w:rFonts w:ascii="Arial" w:eastAsia="Calibri" w:hAnsi="Arial" w:cs="Arial"/>
                <w:szCs w:val="22"/>
                <w:lang w:val="en-IN"/>
              </w:rPr>
            </w:pPr>
            <w:r w:rsidRPr="00E20326">
              <w:rPr>
                <w:rFonts w:ascii="Arial" w:eastAsia="Calibri" w:hAnsi="Arial" w:cs="Arial"/>
                <w:b/>
                <w:bCs/>
                <w:szCs w:val="22"/>
                <w:lang w:val="en-IN"/>
              </w:rPr>
              <w:t>Aims:</w:t>
            </w:r>
            <w:r w:rsidRPr="00E20326">
              <w:rPr>
                <w:rFonts w:ascii="Arial" w:eastAsia="Calibri" w:hAnsi="Arial" w:cs="Arial"/>
                <w:szCs w:val="22"/>
                <w:lang w:val="en-IN"/>
              </w:rPr>
              <w:br/>
              <w:t>To develop an intelligent, data-driven syste</w:t>
            </w:r>
            <w:r>
              <w:rPr>
                <w:rFonts w:ascii="Arial" w:eastAsia="Calibri" w:hAnsi="Arial" w:cs="Arial"/>
                <w:szCs w:val="22"/>
                <w:lang w:val="en-IN"/>
              </w:rPr>
              <w:t xml:space="preserve">m </w:t>
            </w:r>
            <w:proofErr w:type="spellStart"/>
            <w:r w:rsidRPr="00E20326">
              <w:rPr>
                <w:rFonts w:ascii="Arial" w:eastAsia="Calibri" w:hAnsi="Arial" w:cs="Arial"/>
                <w:szCs w:val="22"/>
                <w:lang w:val="en-IN"/>
              </w:rPr>
              <w:t>AgroAI</w:t>
            </w:r>
            <w:proofErr w:type="spellEnd"/>
            <w:r>
              <w:rPr>
                <w:rFonts w:ascii="Arial" w:eastAsia="Calibri" w:hAnsi="Arial" w:cs="Arial"/>
                <w:szCs w:val="22"/>
                <w:lang w:val="en-IN"/>
              </w:rPr>
              <w:t xml:space="preserve"> </w:t>
            </w:r>
            <w:r w:rsidRPr="00E20326">
              <w:rPr>
                <w:rFonts w:ascii="Arial" w:eastAsia="Calibri" w:hAnsi="Arial" w:cs="Arial"/>
                <w:szCs w:val="22"/>
                <w:lang w:val="en-IN"/>
              </w:rPr>
              <w:t>—that improves crop price prediction, market analysis, and decision-making for farmers and traders. The study aims to evaluate the effectiveness of the Temporal Fusion Transformer (TFT) model for multi-variate time-series forecasting and assess its impact on enhancing market transparency and crop marketing efficiency.</w:t>
            </w:r>
          </w:p>
          <w:p w14:paraId="20C7C95B" w14:textId="77777777" w:rsidR="00E20326" w:rsidRPr="00E20326" w:rsidRDefault="00E20326" w:rsidP="00E20326">
            <w:pPr>
              <w:pStyle w:val="Body"/>
              <w:spacing w:after="0"/>
              <w:jc w:val="left"/>
              <w:rPr>
                <w:rFonts w:ascii="Arial" w:eastAsia="Calibri" w:hAnsi="Arial" w:cs="Arial"/>
                <w:szCs w:val="22"/>
                <w:lang w:val="en-IN"/>
              </w:rPr>
            </w:pPr>
            <w:r w:rsidRPr="00E20326">
              <w:rPr>
                <w:rFonts w:ascii="Arial" w:eastAsia="Calibri" w:hAnsi="Arial" w:cs="Arial"/>
                <w:b/>
                <w:bCs/>
                <w:szCs w:val="22"/>
                <w:lang w:val="en-IN"/>
              </w:rPr>
              <w:t>Study Design:</w:t>
            </w:r>
            <w:r w:rsidRPr="00E20326">
              <w:rPr>
                <w:rFonts w:ascii="Arial" w:eastAsia="Calibri" w:hAnsi="Arial" w:cs="Arial"/>
                <w:szCs w:val="22"/>
                <w:lang w:val="en-IN"/>
              </w:rPr>
              <w:br/>
              <w:t>This study follows an applied experimental design involving machine learning model development, training, validation, and performance comparison against traditional forecasting approaches.</w:t>
            </w:r>
          </w:p>
          <w:p w14:paraId="2B847AC8" w14:textId="77777777" w:rsidR="00E20326" w:rsidRPr="00E20326" w:rsidRDefault="00E20326" w:rsidP="00E20326">
            <w:pPr>
              <w:pStyle w:val="Body"/>
              <w:spacing w:after="0"/>
              <w:jc w:val="left"/>
              <w:rPr>
                <w:rFonts w:ascii="Arial" w:eastAsia="Calibri" w:hAnsi="Arial" w:cs="Arial"/>
                <w:szCs w:val="22"/>
                <w:lang w:val="en-IN"/>
              </w:rPr>
            </w:pPr>
            <w:r w:rsidRPr="00E20326">
              <w:rPr>
                <w:rFonts w:ascii="Arial" w:eastAsia="Calibri" w:hAnsi="Arial" w:cs="Arial"/>
                <w:b/>
                <w:bCs/>
                <w:szCs w:val="22"/>
                <w:lang w:val="en-IN"/>
              </w:rPr>
              <w:t>Place and Duration of Study:</w:t>
            </w:r>
            <w:r w:rsidRPr="00E20326">
              <w:rPr>
                <w:rFonts w:ascii="Arial" w:eastAsia="Calibri" w:hAnsi="Arial" w:cs="Arial"/>
                <w:szCs w:val="22"/>
                <w:lang w:val="en-IN"/>
              </w:rPr>
              <w:br/>
              <w:t>The research was conducted within the Department of Artificial Intelligence and Data Science, over a period of eight months from February 2025 to September 2025, using publicly available agricultural datasets and state-level market records.</w:t>
            </w:r>
          </w:p>
          <w:p w14:paraId="14671284" w14:textId="77777777" w:rsidR="00E20326" w:rsidRPr="00E20326" w:rsidRDefault="00E20326" w:rsidP="00E20326">
            <w:pPr>
              <w:pStyle w:val="Body"/>
              <w:spacing w:after="0"/>
              <w:rPr>
                <w:rFonts w:ascii="Arial" w:eastAsia="Calibri" w:hAnsi="Arial" w:cs="Arial"/>
                <w:szCs w:val="22"/>
                <w:lang w:val="en-IN"/>
              </w:rPr>
            </w:pPr>
            <w:r w:rsidRPr="00E20326">
              <w:rPr>
                <w:rFonts w:ascii="Arial" w:eastAsia="Calibri" w:hAnsi="Arial" w:cs="Arial"/>
                <w:b/>
                <w:bCs/>
                <w:szCs w:val="22"/>
                <w:lang w:val="en-IN"/>
              </w:rPr>
              <w:t>Methodology:</w:t>
            </w:r>
            <w:r w:rsidRPr="00E20326">
              <w:rPr>
                <w:rFonts w:ascii="Arial" w:eastAsia="Calibri" w:hAnsi="Arial" w:cs="Arial"/>
                <w:szCs w:val="22"/>
                <w:lang w:val="en-IN"/>
              </w:rPr>
              <w:br/>
              <w:t xml:space="preserve">A dataset consisting of 10,200 market entries across four major crops (rice, wheat, soybean, and cotton) was collected. Features included historical prices, rainfall, temperature, soil moisture index, transportation cost, and local demand. Data preprocessing involved normalization, missing-value imputation, and correlation analysis. The Temporal Fusion Transformer (TFT) model was trained using an 80:20 train-test split, and its performance was compared with LSTM and </w:t>
            </w:r>
            <w:proofErr w:type="spellStart"/>
            <w:r w:rsidRPr="00E20326">
              <w:rPr>
                <w:rFonts w:ascii="Arial" w:eastAsia="Calibri" w:hAnsi="Arial" w:cs="Arial"/>
                <w:szCs w:val="22"/>
                <w:lang w:val="en-IN"/>
              </w:rPr>
              <w:t>XGBoost</w:t>
            </w:r>
            <w:proofErr w:type="spellEnd"/>
            <w:r w:rsidRPr="00E20326">
              <w:rPr>
                <w:rFonts w:ascii="Arial" w:eastAsia="Calibri" w:hAnsi="Arial" w:cs="Arial"/>
                <w:szCs w:val="22"/>
                <w:lang w:val="en-IN"/>
              </w:rPr>
              <w:t xml:space="preserve"> baselines. Evaluation metrics included Mean Absolute Error (MAE), Root Mean Square Error (RMSE), and R² score. A market-insight module was also developed using feature-importance analysis for interpretation of factors influencing price fluctuations.</w:t>
            </w:r>
          </w:p>
          <w:p w14:paraId="513E0CD9" w14:textId="0EB5F85F" w:rsidR="00E20326" w:rsidRPr="00E20326" w:rsidRDefault="00E20326" w:rsidP="00E20326">
            <w:pPr>
              <w:pStyle w:val="Body"/>
              <w:spacing w:after="0"/>
              <w:rPr>
                <w:rFonts w:ascii="Arial" w:eastAsia="Calibri" w:hAnsi="Arial" w:cs="Arial"/>
                <w:szCs w:val="22"/>
                <w:lang w:val="en-IN"/>
              </w:rPr>
            </w:pPr>
            <w:r w:rsidRPr="00E20326">
              <w:rPr>
                <w:rFonts w:ascii="Arial" w:eastAsia="Calibri" w:hAnsi="Arial" w:cs="Arial"/>
                <w:b/>
                <w:bCs/>
                <w:szCs w:val="22"/>
                <w:lang w:val="en-IN"/>
              </w:rPr>
              <w:t>Results:</w:t>
            </w:r>
            <w:r w:rsidRPr="00E20326">
              <w:rPr>
                <w:rFonts w:ascii="Arial" w:eastAsia="Calibri" w:hAnsi="Arial" w:cs="Arial"/>
                <w:szCs w:val="22"/>
                <w:lang w:val="en-IN"/>
              </w:rPr>
              <w:br/>
              <w:t xml:space="preserve">The TFT model achieved the highest predictive accuracy with an MAE of 4.7%, RMSE of 6.2%, and R² of 0.93, outperforming LSTM (R² = 0.86) and </w:t>
            </w:r>
            <w:proofErr w:type="spellStart"/>
            <w:r w:rsidRPr="00E20326">
              <w:rPr>
                <w:rFonts w:ascii="Arial" w:eastAsia="Calibri" w:hAnsi="Arial" w:cs="Arial"/>
                <w:szCs w:val="22"/>
                <w:lang w:val="en-IN"/>
              </w:rPr>
              <w:t>XGBoost</w:t>
            </w:r>
            <w:proofErr w:type="spellEnd"/>
            <w:r w:rsidRPr="00E20326">
              <w:rPr>
                <w:rFonts w:ascii="Arial" w:eastAsia="Calibri" w:hAnsi="Arial" w:cs="Arial"/>
                <w:szCs w:val="22"/>
                <w:lang w:val="en-IN"/>
              </w:rPr>
              <w:t xml:space="preserve"> (R² = 0.88). The analysis identified rainfall variability, transportation cost, and local demand index as the three most influential factors in price changes. The system generated market trend alerts with </w:t>
            </w:r>
            <w:r w:rsidR="00BD54DE">
              <w:rPr>
                <w:rFonts w:ascii="Arial" w:eastAsia="Calibri" w:hAnsi="Arial" w:cs="Arial"/>
                <w:szCs w:val="22"/>
                <w:lang w:val="en-IN"/>
              </w:rPr>
              <w:t>high</w:t>
            </w:r>
            <w:r w:rsidRPr="00E20326">
              <w:rPr>
                <w:rFonts w:ascii="Arial" w:eastAsia="Calibri" w:hAnsi="Arial" w:cs="Arial"/>
                <w:szCs w:val="22"/>
                <w:lang w:val="en-IN"/>
              </w:rPr>
              <w:t xml:space="preserve"> accuracy, improving early-warning capability for farmers and traders.</w:t>
            </w:r>
          </w:p>
          <w:p w14:paraId="547FB1D4" w14:textId="77777777" w:rsidR="00E20326" w:rsidRPr="00E20326" w:rsidRDefault="00E20326" w:rsidP="00E20326">
            <w:pPr>
              <w:pStyle w:val="Body"/>
              <w:spacing w:after="0"/>
              <w:rPr>
                <w:rFonts w:ascii="Arial" w:eastAsia="Calibri" w:hAnsi="Arial" w:cs="Arial"/>
                <w:szCs w:val="22"/>
                <w:lang w:val="en-IN"/>
              </w:rPr>
            </w:pPr>
            <w:r w:rsidRPr="00E20326">
              <w:rPr>
                <w:rFonts w:ascii="Arial" w:eastAsia="Calibri" w:hAnsi="Arial" w:cs="Arial"/>
                <w:b/>
                <w:bCs/>
                <w:szCs w:val="22"/>
                <w:lang w:val="en-IN"/>
              </w:rPr>
              <w:t>Conclusion:</w:t>
            </w:r>
            <w:r w:rsidRPr="00E20326">
              <w:rPr>
                <w:rFonts w:ascii="Arial" w:eastAsia="Calibri" w:hAnsi="Arial" w:cs="Arial"/>
                <w:szCs w:val="22"/>
                <w:lang w:val="en-IN"/>
              </w:rPr>
              <w:br/>
            </w:r>
            <w:proofErr w:type="spellStart"/>
            <w:r w:rsidRPr="00E20326">
              <w:rPr>
                <w:rFonts w:ascii="Arial" w:eastAsia="Calibri" w:hAnsi="Arial" w:cs="Arial"/>
                <w:szCs w:val="22"/>
                <w:lang w:val="en-IN"/>
              </w:rPr>
              <w:t>AgroAI</w:t>
            </w:r>
            <w:proofErr w:type="spellEnd"/>
            <w:r w:rsidRPr="00E20326">
              <w:rPr>
                <w:rFonts w:ascii="Arial" w:eastAsia="Calibri" w:hAnsi="Arial" w:cs="Arial"/>
                <w:szCs w:val="22"/>
                <w:lang w:val="en-IN"/>
              </w:rPr>
              <w:t xml:space="preserve"> demonstrates significant potential as a reliable, AI-driven tool for crop price forecasting and market analysis. By improving prediction accuracy and identifying key market drivers, the system can reduce financial uncertainty, support informed decision-making, and enhance the overall efficiency of agricultural marketing. Further integration with federated learning and real-time market feeds is recommended for broader deployment.</w:t>
            </w:r>
          </w:p>
          <w:p w14:paraId="7C561F11" w14:textId="3FEC6ABD" w:rsidR="00505F06" w:rsidRPr="00BA1B01" w:rsidRDefault="00505F06" w:rsidP="00441B6F">
            <w:pPr>
              <w:pStyle w:val="Body"/>
              <w:spacing w:after="0"/>
              <w:rPr>
                <w:rFonts w:ascii="Arial" w:eastAsia="Calibri" w:hAnsi="Arial" w:cs="Arial"/>
                <w:szCs w:val="22"/>
              </w:rPr>
            </w:pPr>
          </w:p>
        </w:tc>
      </w:tr>
    </w:tbl>
    <w:p w14:paraId="14D0E4FD" w14:textId="77777777" w:rsidR="00636EB2" w:rsidRDefault="00636EB2" w:rsidP="00441B6F">
      <w:pPr>
        <w:pStyle w:val="Body"/>
        <w:spacing w:after="0"/>
        <w:rPr>
          <w:rFonts w:ascii="Arial" w:hAnsi="Arial" w:cs="Arial"/>
          <w:i/>
        </w:rPr>
      </w:pPr>
    </w:p>
    <w:p w14:paraId="7693BB0E" w14:textId="00247345" w:rsidR="0024282C" w:rsidRPr="002D05B9" w:rsidRDefault="00A24E7E" w:rsidP="002D05B9">
      <w:pPr>
        <w:pStyle w:val="Keywords"/>
      </w:pPr>
      <w:r>
        <w:rPr>
          <w:rFonts w:ascii="Arial" w:hAnsi="Arial" w:cs="Arial"/>
        </w:rPr>
        <w:t xml:space="preserve">Keywords: </w:t>
      </w:r>
      <w:r w:rsidR="00E20326" w:rsidRPr="00E20326">
        <w:rPr>
          <w:rFonts w:ascii="Arial" w:hAnsi="Arial" w:cs="Arial"/>
          <w:b w:val="0"/>
          <w:bCs w:val="0"/>
          <w:sz w:val="20"/>
          <w:szCs w:val="20"/>
        </w:rPr>
        <w:t>Agriculture, Predictive Analysis, Crop Marketing, Machine Learning, Temporal Fusion Transformer (TFT).</w:t>
      </w:r>
    </w:p>
    <w:p w14:paraId="1C7BF87B" w14:textId="77777777" w:rsidR="00505F06" w:rsidRPr="00A24E7E" w:rsidRDefault="00505F06" w:rsidP="00441B6F">
      <w:pPr>
        <w:pStyle w:val="Body"/>
        <w:spacing w:after="0"/>
        <w:rPr>
          <w:rFonts w:ascii="Arial" w:hAnsi="Arial" w:cs="Arial"/>
          <w:i/>
        </w:rPr>
      </w:pPr>
    </w:p>
    <w:p w14:paraId="5AF84BD7" w14:textId="0BDD7437"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02826A0D" w14:textId="77777777" w:rsidR="00790ADA" w:rsidRPr="00FB3A86" w:rsidRDefault="00790ADA" w:rsidP="00441B6F">
      <w:pPr>
        <w:pStyle w:val="AbstHead"/>
        <w:spacing w:after="0"/>
        <w:jc w:val="both"/>
        <w:rPr>
          <w:rFonts w:ascii="Arial" w:hAnsi="Arial" w:cs="Arial"/>
        </w:rPr>
      </w:pPr>
    </w:p>
    <w:p w14:paraId="4F02927D" w14:textId="77777777" w:rsidR="004876B7" w:rsidRPr="004876B7" w:rsidRDefault="004876B7" w:rsidP="004876B7">
      <w:pPr>
        <w:pStyle w:val="Body"/>
        <w:spacing w:after="0"/>
        <w:rPr>
          <w:rFonts w:ascii="Arial" w:hAnsi="Arial" w:cs="Arial"/>
          <w:lang w:val="en-IN"/>
        </w:rPr>
      </w:pPr>
      <w:r w:rsidRPr="004876B7">
        <w:rPr>
          <w:rFonts w:ascii="Arial" w:hAnsi="Arial" w:cs="Arial"/>
          <w:lang w:val="en-IN"/>
        </w:rPr>
        <w:t>Agriculture plays a crucial role in the economic development of any nation, serving as a primary source of food production and a major contributor to national income. Despite its importance, farmers continue to face significant challenges related to the unpredictability of crop prices. Sudden variations in market demand, supply fluctuations, climatic changes, and the unavailability of timely and reliable information make it difficult for farmers to determine the optimal time and location to sell their produce. These uncertainties often lead to unstable incomes, increased financial risk, and declining confidence in farming as a sustainable livelihood. The absence of real-time market insights further forces farmers to rely on intermediaries, resulting in exploitation and reduced profit margins. Additionally, external influences such as government regulations, transportation issues, and erratic weather conditions further intensify market instability.</w:t>
      </w:r>
    </w:p>
    <w:p w14:paraId="30BAAA6A" w14:textId="77777777" w:rsidR="004876B7" w:rsidRPr="004876B7" w:rsidRDefault="004876B7" w:rsidP="004876B7">
      <w:pPr>
        <w:pStyle w:val="Body"/>
        <w:spacing w:after="0"/>
        <w:rPr>
          <w:rFonts w:ascii="Arial" w:hAnsi="Arial" w:cs="Arial"/>
          <w:lang w:val="en-IN"/>
        </w:rPr>
      </w:pPr>
      <w:r w:rsidRPr="004876B7">
        <w:rPr>
          <w:rFonts w:ascii="Arial" w:hAnsi="Arial" w:cs="Arial"/>
          <w:lang w:val="en-IN"/>
        </w:rPr>
        <w:t xml:space="preserve">With the rapid growth of artificial intelligence (AI), machine learning (ML), and big data analytics, there is a growing potential to address these long-standing challenges through accurate and data-driven forecasting. Modern predictive models can </w:t>
      </w:r>
      <w:proofErr w:type="spellStart"/>
      <w:r w:rsidRPr="004876B7">
        <w:rPr>
          <w:rFonts w:ascii="Arial" w:hAnsi="Arial" w:cs="Arial"/>
          <w:lang w:val="en-IN"/>
        </w:rPr>
        <w:t>analyze</w:t>
      </w:r>
      <w:proofErr w:type="spellEnd"/>
      <w:r w:rsidRPr="004876B7">
        <w:rPr>
          <w:rFonts w:ascii="Arial" w:hAnsi="Arial" w:cs="Arial"/>
          <w:lang w:val="en-IN"/>
        </w:rPr>
        <w:t xml:space="preserve"> large, complex datasets consisting of historical crop prices, weather patterns, soil conditions, production trends, and socio-economic indicators. Compared to traditional statistical methods, current AI-based models offer greater flexibility, improved accuracy, and adaptability to dynamic market </w:t>
      </w:r>
      <w:proofErr w:type="spellStart"/>
      <w:r w:rsidRPr="004876B7">
        <w:rPr>
          <w:rFonts w:ascii="Arial" w:hAnsi="Arial" w:cs="Arial"/>
          <w:lang w:val="en-IN"/>
        </w:rPr>
        <w:t>behavior</w:t>
      </w:r>
      <w:proofErr w:type="spellEnd"/>
      <w:r w:rsidRPr="004876B7">
        <w:rPr>
          <w:rFonts w:ascii="Arial" w:hAnsi="Arial" w:cs="Arial"/>
          <w:lang w:val="en-IN"/>
        </w:rPr>
        <w:t>. This digital transformation in agriculture is enabling smarter decision-making across the entire supply chain, from farm-level planning to market-level distribution.</w:t>
      </w:r>
    </w:p>
    <w:p w14:paraId="042878A8" w14:textId="77777777" w:rsidR="004876B7" w:rsidRPr="004876B7" w:rsidRDefault="004876B7" w:rsidP="004876B7">
      <w:pPr>
        <w:pStyle w:val="Body"/>
        <w:spacing w:after="0"/>
        <w:rPr>
          <w:rFonts w:ascii="Arial" w:hAnsi="Arial" w:cs="Arial"/>
          <w:lang w:val="en-IN"/>
        </w:rPr>
      </w:pPr>
      <w:r w:rsidRPr="004876B7">
        <w:rPr>
          <w:rFonts w:ascii="Arial" w:hAnsi="Arial" w:cs="Arial"/>
          <w:lang w:val="en-IN"/>
        </w:rPr>
        <w:t xml:space="preserve">In this context, the present work introduces </w:t>
      </w:r>
      <w:proofErr w:type="spellStart"/>
      <w:r w:rsidRPr="004876B7">
        <w:rPr>
          <w:rFonts w:ascii="Arial" w:hAnsi="Arial" w:cs="Arial"/>
          <w:lang w:val="en-IN"/>
        </w:rPr>
        <w:t>AgroAI</w:t>
      </w:r>
      <w:proofErr w:type="spellEnd"/>
      <w:r w:rsidRPr="004876B7">
        <w:rPr>
          <w:rFonts w:ascii="Arial" w:hAnsi="Arial" w:cs="Arial"/>
          <w:lang w:val="en-IN"/>
        </w:rPr>
        <w:t xml:space="preserve">, an advanced predictive framework designed to support farmers, traders, cooperatives, and policymakers by offering precise crop price forecasting and market analysis. </w:t>
      </w:r>
      <w:proofErr w:type="spellStart"/>
      <w:r w:rsidRPr="004876B7">
        <w:rPr>
          <w:rFonts w:ascii="Arial" w:hAnsi="Arial" w:cs="Arial"/>
          <w:lang w:val="en-IN"/>
        </w:rPr>
        <w:t>AgroAI</w:t>
      </w:r>
      <w:proofErr w:type="spellEnd"/>
      <w:r w:rsidRPr="004876B7">
        <w:rPr>
          <w:rFonts w:ascii="Arial" w:hAnsi="Arial" w:cs="Arial"/>
          <w:lang w:val="en-IN"/>
        </w:rPr>
        <w:t xml:space="preserve"> integrates state-of-the-art techniques such as the Temporal Fusion Transformer (TFT), </w:t>
      </w:r>
      <w:proofErr w:type="spellStart"/>
      <w:r w:rsidRPr="004876B7">
        <w:rPr>
          <w:rFonts w:ascii="Arial" w:hAnsi="Arial" w:cs="Arial"/>
          <w:lang w:val="en-IN"/>
        </w:rPr>
        <w:t>XGBoost</w:t>
      </w:r>
      <w:proofErr w:type="spellEnd"/>
      <w:r w:rsidRPr="004876B7">
        <w:rPr>
          <w:rFonts w:ascii="Arial" w:hAnsi="Arial" w:cs="Arial"/>
          <w:lang w:val="en-IN"/>
        </w:rPr>
        <w:t xml:space="preserve">, and </w:t>
      </w:r>
      <w:proofErr w:type="spellStart"/>
      <w:r w:rsidRPr="004876B7">
        <w:rPr>
          <w:rFonts w:ascii="Arial" w:hAnsi="Arial" w:cs="Arial"/>
          <w:lang w:val="en-IN"/>
        </w:rPr>
        <w:t>LightGBM</w:t>
      </w:r>
      <w:proofErr w:type="spellEnd"/>
      <w:r w:rsidRPr="004876B7">
        <w:rPr>
          <w:rFonts w:ascii="Arial" w:hAnsi="Arial" w:cs="Arial"/>
          <w:lang w:val="en-IN"/>
        </w:rPr>
        <w:t xml:space="preserve"> to generate reliable insights and identify key factors influencing market variability. The system aims to guide farmers in determining the right time to sell their produce, minimize financial risks, and ultimately enhance profitability. The scope of this work also includes evaluating model performance, understanding major drivers of price fluctuations, and demonstrating how intelligent systems can reduce dependence on middlemen and promote transparency in the agricultural market. This study contributes to the growing body of literature on AI-driven agriculture and positions </w:t>
      </w:r>
      <w:proofErr w:type="spellStart"/>
      <w:r w:rsidRPr="004876B7">
        <w:rPr>
          <w:rFonts w:ascii="Arial" w:hAnsi="Arial" w:cs="Arial"/>
          <w:lang w:val="en-IN"/>
        </w:rPr>
        <w:t>AgroAI</w:t>
      </w:r>
      <w:proofErr w:type="spellEnd"/>
      <w:r w:rsidRPr="004876B7">
        <w:rPr>
          <w:rFonts w:ascii="Arial" w:hAnsi="Arial" w:cs="Arial"/>
          <w:lang w:val="en-IN"/>
        </w:rPr>
        <w:t xml:space="preserve"> as a step toward sustainable, data-centric, and economically resilient farming practices.</w:t>
      </w:r>
    </w:p>
    <w:p w14:paraId="12760F55" w14:textId="0AAB7AA5" w:rsidR="00790ADA" w:rsidRDefault="00790ADA" w:rsidP="00441B6F">
      <w:pPr>
        <w:pStyle w:val="Body"/>
        <w:spacing w:after="0"/>
        <w:rPr>
          <w:rFonts w:ascii="Arial" w:hAnsi="Arial" w:cs="Arial"/>
        </w:rPr>
      </w:pPr>
    </w:p>
    <w:p w14:paraId="62ED85F0" w14:textId="7D135CAC" w:rsidR="00FE5780" w:rsidRPr="00D64D69" w:rsidRDefault="00FE5780" w:rsidP="00441B6F">
      <w:pPr>
        <w:pStyle w:val="Body"/>
        <w:spacing w:after="0"/>
        <w:rPr>
          <w:rFonts w:ascii="Arial" w:hAnsi="Arial" w:cs="Arial"/>
          <w:b/>
          <w:bCs/>
          <w:sz w:val="22"/>
          <w:szCs w:val="22"/>
        </w:rPr>
      </w:pPr>
      <w:r w:rsidRPr="00D64D69">
        <w:rPr>
          <w:rFonts w:ascii="Arial" w:hAnsi="Arial" w:cs="Arial"/>
          <w:b/>
          <w:bCs/>
          <w:sz w:val="22"/>
          <w:szCs w:val="22"/>
        </w:rPr>
        <w:t>2.LITERATURE SURVEY</w:t>
      </w:r>
    </w:p>
    <w:p w14:paraId="29D4CBDD" w14:textId="77777777" w:rsidR="008307BA" w:rsidRDefault="008307BA" w:rsidP="008307BA">
      <w:pPr>
        <w:spacing w:before="100" w:beforeAutospacing="1" w:after="100" w:afterAutospacing="1"/>
        <w:jc w:val="both"/>
        <w:rPr>
          <w:lang w:val="en-IN" w:eastAsia="en-IN"/>
        </w:rPr>
      </w:pPr>
      <w:r w:rsidRPr="00C5737A">
        <w:rPr>
          <w:lang w:val="en-IN" w:eastAsia="en-IN"/>
        </w:rPr>
        <w:t>A Vegetable-Price Forecasting Method Based on Mixture of Experts</w:t>
      </w:r>
      <w:r>
        <w:rPr>
          <w:lang w:val="en-IN" w:eastAsia="en-IN"/>
        </w:rPr>
        <w:t xml:space="preserve"> </w:t>
      </w:r>
      <w:r w:rsidRPr="00C5737A">
        <w:rPr>
          <w:lang w:val="en-IN" w:eastAsia="en-IN"/>
        </w:rPr>
        <w:t>Zhao proposed a forecasting approach that integrates multiple machine learning models through a Mixture of Experts framework to enhance vegetable price prediction. The method incorporates weather and market datasets to improve prediction reliability. Although effective, it requires complex model selection and seasonal fine-tuning, which increases implementation difficulty [1] Short-term Vegetable Price Prediction Based on CNN-LSTM-Attention</w:t>
      </w:r>
      <w:r>
        <w:rPr>
          <w:lang w:val="en-IN" w:eastAsia="en-IN"/>
        </w:rPr>
        <w:t xml:space="preserve"> </w:t>
      </w:r>
      <w:r w:rsidRPr="00C5737A">
        <w:rPr>
          <w:lang w:val="en-IN" w:eastAsia="en-IN"/>
        </w:rPr>
        <w:t>Bao introduced a deep learning model that combines convolutional neural networks (CNN), long short-term memory (LSTM), and attention mechanisms for short-term vegetable price prediction. This hybrid model captures temporal dependencies and local features more effectively. However, it demands significant computational resources and high levels of tuning, making it resource-intensive [2].</w:t>
      </w:r>
      <w:r w:rsidRPr="001257B6">
        <w:rPr>
          <w:lang w:val="en-IN" w:eastAsia="en-IN"/>
        </w:rPr>
        <w:t xml:space="preserve"> </w:t>
      </w:r>
    </w:p>
    <w:p w14:paraId="639DA883" w14:textId="77777777" w:rsidR="008307BA" w:rsidRDefault="008307BA" w:rsidP="008307BA">
      <w:pPr>
        <w:spacing w:before="100" w:beforeAutospacing="1" w:after="100" w:afterAutospacing="1"/>
        <w:jc w:val="both"/>
      </w:pPr>
      <w:r w:rsidRPr="00C5737A">
        <w:rPr>
          <w:lang w:val="en-IN" w:eastAsia="en-IN"/>
        </w:rPr>
        <w:t>Avocado Price Prediction Using TCN-MLP-Attention</w:t>
      </w:r>
      <w:r w:rsidRPr="001257B6">
        <w:rPr>
          <w:lang w:val="en-IN" w:eastAsia="en-IN"/>
        </w:rPr>
        <w:t xml:space="preserve"> </w:t>
      </w:r>
      <w:r w:rsidRPr="00C5737A">
        <w:rPr>
          <w:lang w:val="en-IN" w:eastAsia="en-IN"/>
        </w:rPr>
        <w:t xml:space="preserve">Zhang explored the use of Temporal Convolutional Networks (TCN), Multi-Layer </w:t>
      </w:r>
      <w:proofErr w:type="spellStart"/>
      <w:r w:rsidRPr="00C5737A">
        <w:rPr>
          <w:lang w:val="en-IN" w:eastAsia="en-IN"/>
        </w:rPr>
        <w:t>Perceptrons</w:t>
      </w:r>
      <w:proofErr w:type="spellEnd"/>
      <w:r w:rsidRPr="00C5737A">
        <w:rPr>
          <w:lang w:val="en-IN" w:eastAsia="en-IN"/>
        </w:rPr>
        <w:t xml:space="preserve"> (MLP), and attention mechanisms to forecast avocado prices. The study leverages weather, price, and regional datasets to improve accuracy. While promising, the model faces limitations in generalizing across different crops and geographic regions [3].</w:t>
      </w:r>
      <w:r w:rsidRPr="001257B6">
        <w:rPr>
          <w:lang w:val="en-IN" w:eastAsia="en-IN"/>
        </w:rPr>
        <w:t xml:space="preserve"> </w:t>
      </w:r>
      <w:r w:rsidRPr="00C5737A">
        <w:rPr>
          <w:lang w:val="en-IN" w:eastAsia="en-IN"/>
        </w:rPr>
        <w:t>In-Season Price Forecasting</w:t>
      </w:r>
      <w:r>
        <w:rPr>
          <w:lang w:val="en-IN" w:eastAsia="en-IN"/>
        </w:rPr>
        <w:t xml:space="preserve"> </w:t>
      </w:r>
      <w:r w:rsidRPr="00C5737A">
        <w:rPr>
          <w:lang w:val="en-IN" w:eastAsia="en-IN"/>
        </w:rPr>
        <w:t>in Cotton Futures</w:t>
      </w:r>
      <w:r>
        <w:rPr>
          <w:lang w:val="en-IN" w:eastAsia="en-IN"/>
        </w:rPr>
        <w:t xml:space="preserve"> </w:t>
      </w:r>
      <w:r w:rsidRPr="00C5737A">
        <w:rPr>
          <w:lang w:val="en-IN" w:eastAsia="en-IN"/>
        </w:rPr>
        <w:t xml:space="preserve">This study </w:t>
      </w:r>
      <w:r w:rsidRPr="00C5737A">
        <w:rPr>
          <w:lang w:val="en-IN" w:eastAsia="en-IN"/>
        </w:rPr>
        <w:lastRenderedPageBreak/>
        <w:t>compared different forecasting models for cotton price prediction, highlighting the Conv-LSTM architecture as the most effective. The research emphasized the importance of integrating temporal patterns in agricultural forecasting. However, the model struggled with the inclusion of complex weather data, limiting broader applicability [4</w:t>
      </w:r>
      <w:proofErr w:type="gramStart"/>
      <w:r w:rsidRPr="00C5737A">
        <w:rPr>
          <w:lang w:val="en-IN" w:eastAsia="en-IN"/>
        </w:rPr>
        <w:t>].</w:t>
      </w:r>
      <w:r w:rsidRPr="001257B6">
        <w:t>Crop</w:t>
      </w:r>
      <w:proofErr w:type="gramEnd"/>
      <w:r w:rsidRPr="001257B6">
        <w:t xml:space="preserve"> Yield Prediction Using CNN-LSTM with Attention &amp; Skip </w:t>
      </w:r>
      <w:proofErr w:type="spellStart"/>
      <w:r w:rsidRPr="001257B6">
        <w:t>ConnectionKalmani</w:t>
      </w:r>
      <w:proofErr w:type="spellEnd"/>
      <w:r w:rsidRPr="001257B6">
        <w:t xml:space="preserve"> and </w:t>
      </w:r>
      <w:proofErr w:type="spellStart"/>
      <w:r w:rsidRPr="001257B6">
        <w:t>Dharwadkar</w:t>
      </w:r>
      <w:proofErr w:type="spellEnd"/>
      <w:r w:rsidRPr="001257B6">
        <w:t xml:space="preserve"> developed a hybrid CNN-LSTM model enhanced with attention and skip connections to predict crop yield in Indian agriculture. The approach effectively captures temporal and spatial dependencies in data, improving accuracy over standard models. However, it requires large labeled datasets and faces difficulty in scaling across diverse crops and regions [5].</w:t>
      </w:r>
      <w:r>
        <w:t xml:space="preserve"> </w:t>
      </w:r>
    </w:p>
    <w:p w14:paraId="32569184" w14:textId="77777777" w:rsidR="008307BA" w:rsidRDefault="008307BA" w:rsidP="008307BA">
      <w:pPr>
        <w:spacing w:before="100" w:beforeAutospacing="1" w:after="100" w:afterAutospacing="1"/>
        <w:jc w:val="both"/>
        <w:rPr>
          <w:lang w:val="en-IN" w:eastAsia="en-IN"/>
        </w:rPr>
      </w:pPr>
      <w:r w:rsidRPr="00C5737A">
        <w:rPr>
          <w:lang w:val="en-IN" w:eastAsia="en-IN"/>
        </w:rPr>
        <w:t>Precision Agriculture: Sensors &amp; Electronics Challenges</w:t>
      </w:r>
      <w:r w:rsidRPr="001257B6">
        <w:rPr>
          <w:lang w:val="en-IN" w:eastAsia="en-IN"/>
        </w:rPr>
        <w:t xml:space="preserve"> </w:t>
      </w:r>
      <w:r w:rsidRPr="00C5737A">
        <w:rPr>
          <w:lang w:val="en-IN" w:eastAsia="en-IN"/>
        </w:rPr>
        <w:t>Sophocleous reviewed the application of sensors and electronic devices in precision agriculture for monitoring weather, soil, and crop conditions. The study emphasizes how sensor-based data collection supports better forecasting and decision-making. The main challenge lies in sensor accuracy and real-time data integration, which limits practical deployment [6].</w:t>
      </w:r>
      <w:r w:rsidRPr="001257B6">
        <w:rPr>
          <w:lang w:val="en-IN" w:eastAsia="en-IN"/>
        </w:rPr>
        <w:t xml:space="preserve"> </w:t>
      </w:r>
      <w:r w:rsidRPr="00C5737A">
        <w:rPr>
          <w:lang w:val="en-IN" w:eastAsia="en-IN"/>
        </w:rPr>
        <w:t>Transformer-based Crop Yield Prediction Considering</w:t>
      </w:r>
      <w:r w:rsidRPr="001257B6">
        <w:rPr>
          <w:lang w:val="en-IN" w:eastAsia="en-IN"/>
        </w:rPr>
        <w:t xml:space="preserve"> </w:t>
      </w:r>
      <w:r w:rsidRPr="00C5737A">
        <w:rPr>
          <w:lang w:val="en-IN" w:eastAsia="en-IN"/>
        </w:rPr>
        <w:t>Climate Change</w:t>
      </w:r>
      <w:r w:rsidRPr="001257B6">
        <w:rPr>
          <w:lang w:val="en-IN" w:eastAsia="en-IN"/>
        </w:rPr>
        <w:t xml:space="preserve"> </w:t>
      </w:r>
      <w:r w:rsidRPr="00C5737A">
        <w:rPr>
          <w:lang w:val="en-IN" w:eastAsia="en-IN"/>
        </w:rPr>
        <w:t xml:space="preserve">Singh and Nakshatra applied transformer architectures for crop yield prediction with a focus on integrating climate-related variables. This model captures long-term dependencies and adapts well to changing environmental conditions. However, the complexity of climate </w:t>
      </w:r>
      <w:proofErr w:type="spellStart"/>
      <w:r w:rsidRPr="00C5737A">
        <w:rPr>
          <w:lang w:val="en-IN" w:eastAsia="en-IN"/>
        </w:rPr>
        <w:t>modeling</w:t>
      </w:r>
      <w:proofErr w:type="spellEnd"/>
      <w:r w:rsidRPr="00C5737A">
        <w:rPr>
          <w:lang w:val="en-IN" w:eastAsia="en-IN"/>
        </w:rPr>
        <w:t xml:space="preserve"> and reduced interpretability of transformers pose challenges for real-world applications [7].</w:t>
      </w:r>
      <w:r w:rsidRPr="001257B6">
        <w:rPr>
          <w:lang w:val="en-IN" w:eastAsia="en-IN"/>
        </w:rPr>
        <w:t xml:space="preserve"> </w:t>
      </w:r>
      <w:r w:rsidRPr="00C5737A">
        <w:rPr>
          <w:lang w:val="en-IN" w:eastAsia="en-IN"/>
        </w:rPr>
        <w:t xml:space="preserve"> Multi-step Commodity Forecasts Using Deep Learning</w:t>
      </w:r>
      <w:r>
        <w:rPr>
          <w:lang w:val="en-IN" w:eastAsia="en-IN"/>
        </w:rPr>
        <w:t xml:space="preserve"> </w:t>
      </w:r>
      <w:r w:rsidRPr="00C5737A">
        <w:rPr>
          <w:lang w:val="en-IN" w:eastAsia="en-IN"/>
        </w:rPr>
        <w:t>Nguyen and Singh explored multi-step commodity forecasting using deep learning models, showing significant improvement over traditional approaches. The models effectively capture long-term patterns in agricultural data. Nevertheless, the study highlights issues of limited dataset size and difficulty in explaining model predictions [8].</w:t>
      </w:r>
      <w:r w:rsidRPr="001257B6">
        <w:rPr>
          <w:lang w:val="en-IN" w:eastAsia="en-IN"/>
        </w:rPr>
        <w:t xml:space="preserve"> </w:t>
      </w:r>
      <w:r w:rsidRPr="00C5737A">
        <w:rPr>
          <w:lang w:val="en-IN" w:eastAsia="en-IN"/>
        </w:rPr>
        <w:t>Boosting Algorithm for Fresh Produce Pric</w:t>
      </w:r>
      <w:r w:rsidRPr="001257B6">
        <w:rPr>
          <w:lang w:val="en-IN" w:eastAsia="en-IN"/>
        </w:rPr>
        <w:t xml:space="preserve">e </w:t>
      </w:r>
      <w:r w:rsidRPr="00C5737A">
        <w:rPr>
          <w:lang w:val="en-IN" w:eastAsia="en-IN"/>
        </w:rPr>
        <w:t>Prediction</w:t>
      </w:r>
      <w:r w:rsidRPr="001257B6">
        <w:rPr>
          <w:lang w:val="en-IN" w:eastAsia="en-IN"/>
        </w:rPr>
        <w:t xml:space="preserve"> </w:t>
      </w:r>
      <w:r w:rsidRPr="00C5737A">
        <w:rPr>
          <w:lang w:val="en-IN" w:eastAsia="en-IN"/>
        </w:rPr>
        <w:t xml:space="preserve">Luo proposed the use of </w:t>
      </w:r>
      <w:proofErr w:type="spellStart"/>
      <w:r w:rsidRPr="00C5737A">
        <w:rPr>
          <w:lang w:val="en-IN" w:eastAsia="en-IN"/>
        </w:rPr>
        <w:t>LightGBM</w:t>
      </w:r>
      <w:proofErr w:type="spellEnd"/>
      <w:r w:rsidRPr="00C5737A">
        <w:rPr>
          <w:lang w:val="en-IN" w:eastAsia="en-IN"/>
        </w:rPr>
        <w:t>, a gradient boosting framework, to predict prices of agricultural commodities such as bananas, beef, and carp. The algorithm demonstrated competitive performance and efficiency. However, it requires careful feature engineering and suffers from low interpretability, making adoption more complex [9].</w:t>
      </w:r>
      <w:r>
        <w:rPr>
          <w:lang w:val="en-IN" w:eastAsia="en-IN"/>
        </w:rPr>
        <w:t xml:space="preserve"> </w:t>
      </w:r>
    </w:p>
    <w:p w14:paraId="3E194C52" w14:textId="77777777" w:rsidR="008307BA" w:rsidRDefault="008307BA" w:rsidP="008307BA">
      <w:pPr>
        <w:spacing w:before="100" w:beforeAutospacing="1" w:after="100" w:afterAutospacing="1"/>
        <w:jc w:val="both"/>
        <w:rPr>
          <w:lang w:val="en-IN" w:eastAsia="en-IN"/>
        </w:rPr>
      </w:pPr>
      <w:r w:rsidRPr="00703383">
        <w:rPr>
          <w:lang w:val="en-IN" w:eastAsia="en-IN"/>
        </w:rPr>
        <w:t xml:space="preserve">Bhardwaj (2023) proposed a hybrid GNN–CNN model for agricultural crop price forecasting. The approach integrates graph neural networks with convolutional networks to capture spatial and temporal dependencies in market data. Results show high accuracy in vegetable price prediction, though the method suffers from high model complexity and longer training time. This work highlights the potential of deep hybrid models for improving </w:t>
      </w:r>
      <w:proofErr w:type="spellStart"/>
      <w:r w:rsidRPr="00703383">
        <w:rPr>
          <w:lang w:val="en-IN" w:eastAsia="en-IN"/>
        </w:rPr>
        <w:t>agri</w:t>
      </w:r>
      <w:proofErr w:type="spellEnd"/>
      <w:r w:rsidRPr="00703383">
        <w:rPr>
          <w:lang w:val="en-IN" w:eastAsia="en-IN"/>
        </w:rPr>
        <w:t xml:space="preserve">-market </w:t>
      </w:r>
      <w:proofErr w:type="gramStart"/>
      <w:r w:rsidRPr="00703383">
        <w:rPr>
          <w:lang w:val="en-IN" w:eastAsia="en-IN"/>
        </w:rPr>
        <w:t>forecasting</w:t>
      </w:r>
      <w:r>
        <w:rPr>
          <w:lang w:val="en-IN" w:eastAsia="en-IN"/>
        </w:rPr>
        <w:t>[</w:t>
      </w:r>
      <w:proofErr w:type="gramEnd"/>
      <w:r>
        <w:rPr>
          <w:lang w:val="en-IN" w:eastAsia="en-IN"/>
        </w:rPr>
        <w:t>10]</w:t>
      </w:r>
      <w:r w:rsidRPr="00703383">
        <w:rPr>
          <w:lang w:val="en-IN" w:eastAsia="en-IN"/>
        </w:rPr>
        <w:t>.</w:t>
      </w:r>
      <w:r>
        <w:rPr>
          <w:lang w:val="en-IN" w:eastAsia="en-IN"/>
        </w:rPr>
        <w:t xml:space="preserve"> </w:t>
      </w:r>
      <w:r w:rsidRPr="00703383">
        <w:rPr>
          <w:lang w:val="en-IN" w:eastAsia="en-IN"/>
        </w:rPr>
        <w:t xml:space="preserve">Paul and </w:t>
      </w:r>
      <w:proofErr w:type="spellStart"/>
      <w:r w:rsidRPr="00703383">
        <w:rPr>
          <w:lang w:val="en-IN" w:eastAsia="en-IN"/>
        </w:rPr>
        <w:t>Yeasin</w:t>
      </w:r>
      <w:proofErr w:type="spellEnd"/>
      <w:r w:rsidRPr="00703383">
        <w:rPr>
          <w:lang w:val="en-IN" w:eastAsia="en-IN"/>
        </w:rPr>
        <w:t xml:space="preserve"> (2023) applied deep learning methods for forecasting cauliflower prices. Their study leveraged market patterns to train DL models that achieved promising prediction accuracy. However, they noted regional data limitations and challenges in generalizing across diverse markets. The work emphasizes DL’s capability for specific crop price forecasting but also the need for broader </w:t>
      </w:r>
      <w:proofErr w:type="gramStart"/>
      <w:r w:rsidRPr="00703383">
        <w:rPr>
          <w:lang w:val="en-IN" w:eastAsia="en-IN"/>
        </w:rPr>
        <w:t>datasets</w:t>
      </w:r>
      <w:r>
        <w:rPr>
          <w:lang w:val="en-IN" w:eastAsia="en-IN"/>
        </w:rPr>
        <w:t>[</w:t>
      </w:r>
      <w:proofErr w:type="gramEnd"/>
      <w:r>
        <w:rPr>
          <w:lang w:val="en-IN" w:eastAsia="en-IN"/>
        </w:rPr>
        <w:t>11]</w:t>
      </w:r>
      <w:r w:rsidRPr="00703383">
        <w:rPr>
          <w:lang w:val="en-IN" w:eastAsia="en-IN"/>
        </w:rPr>
        <w:t>.</w:t>
      </w:r>
    </w:p>
    <w:p w14:paraId="6B91B7AF" w14:textId="77777777" w:rsidR="008307BA" w:rsidRPr="003A4E69" w:rsidRDefault="008307BA" w:rsidP="008307BA">
      <w:pPr>
        <w:spacing w:before="100" w:beforeAutospacing="1" w:after="100" w:afterAutospacing="1"/>
        <w:jc w:val="both"/>
        <w:rPr>
          <w:lang w:val="en-IN" w:eastAsia="en-IN"/>
        </w:rPr>
      </w:pPr>
      <w:r w:rsidRPr="00703383">
        <w:rPr>
          <w:lang w:val="en-IN" w:eastAsia="en-IN"/>
        </w:rPr>
        <w:t xml:space="preserve">Das et al. (2023) developed a hybrid ML framework for lentil crop yield prediction. The model combines machine learning techniques with weather and agronomy datasets, enabling more accurate yield forecasting. Despite its effectiveness, the approach requires detailed field data, making it harder for smallholder farmers to adopt. The study underscores the importance of integrating agronomic variables for reliable crop yield </w:t>
      </w:r>
      <w:proofErr w:type="gramStart"/>
      <w:r w:rsidRPr="00703383">
        <w:rPr>
          <w:lang w:val="en-IN" w:eastAsia="en-IN"/>
        </w:rPr>
        <w:t>prediction</w:t>
      </w:r>
      <w:r>
        <w:rPr>
          <w:lang w:val="en-IN" w:eastAsia="en-IN"/>
        </w:rPr>
        <w:t>[</w:t>
      </w:r>
      <w:proofErr w:type="gramEnd"/>
      <w:r>
        <w:rPr>
          <w:lang w:val="en-IN" w:eastAsia="en-IN"/>
        </w:rPr>
        <w:t>12]</w:t>
      </w:r>
      <w:r w:rsidRPr="00703383">
        <w:rPr>
          <w:lang w:val="en-IN" w:eastAsia="en-IN"/>
        </w:rPr>
        <w:t xml:space="preserve">.Das, and </w:t>
      </w:r>
      <w:proofErr w:type="spellStart"/>
      <w:r w:rsidRPr="00703383">
        <w:rPr>
          <w:lang w:val="en-IN" w:eastAsia="en-IN"/>
        </w:rPr>
        <w:t>Yeasin</w:t>
      </w:r>
      <w:proofErr w:type="spellEnd"/>
      <w:r w:rsidRPr="00703383">
        <w:rPr>
          <w:lang w:val="en-IN" w:eastAsia="en-IN"/>
        </w:rPr>
        <w:t xml:space="preserve"> (2023) investigated volatility forecasting in agricultural prices using a combination of time series </w:t>
      </w:r>
      <w:proofErr w:type="spellStart"/>
      <w:r w:rsidRPr="00703383">
        <w:rPr>
          <w:lang w:val="en-IN" w:eastAsia="en-IN"/>
        </w:rPr>
        <w:t>modeling</w:t>
      </w:r>
      <w:proofErr w:type="spellEnd"/>
      <w:r w:rsidRPr="00703383">
        <w:rPr>
          <w:lang w:val="en-IN" w:eastAsia="en-IN"/>
        </w:rPr>
        <w:t xml:space="preserve"> and ML techniques. Their approach attempts to capture short-term fluctuations in farm produce prices. While the model improves prediction of volatility, it struggles with extreme price variations and maintaining stability. The research contributes to risk management and decision-making for farmers and </w:t>
      </w:r>
      <w:proofErr w:type="gramStart"/>
      <w:r w:rsidRPr="00703383">
        <w:rPr>
          <w:lang w:val="en-IN" w:eastAsia="en-IN"/>
        </w:rPr>
        <w:t>policymakers</w:t>
      </w:r>
      <w:r>
        <w:rPr>
          <w:lang w:val="en-IN" w:eastAsia="en-IN"/>
        </w:rPr>
        <w:t>[</w:t>
      </w:r>
      <w:proofErr w:type="gramEnd"/>
      <w:r>
        <w:rPr>
          <w:lang w:val="en-IN" w:eastAsia="en-IN"/>
        </w:rPr>
        <w:t>13]</w:t>
      </w:r>
      <w:r w:rsidRPr="00703383">
        <w:rPr>
          <w:lang w:val="en-IN" w:eastAsia="en-IN"/>
        </w:rPr>
        <w:t>.Huber and Yushchenko (2022) compared Deep Learning (DL) and Extreme Gradient Boosting (</w:t>
      </w:r>
      <w:proofErr w:type="spellStart"/>
      <w:r w:rsidRPr="00703383">
        <w:rPr>
          <w:lang w:val="en-IN" w:eastAsia="en-IN"/>
        </w:rPr>
        <w:t>XGBoost</w:t>
      </w:r>
      <w:proofErr w:type="spellEnd"/>
      <w:r w:rsidRPr="00703383">
        <w:rPr>
          <w:lang w:val="en-IN" w:eastAsia="en-IN"/>
        </w:rPr>
        <w:t xml:space="preserve">) for soybean yield estimation using satellite and climate data. Their findings show a trade-off between predictive accuracy </w:t>
      </w:r>
      <w:r w:rsidRPr="00703383">
        <w:rPr>
          <w:lang w:val="en-IN" w:eastAsia="en-IN"/>
        </w:rPr>
        <w:lastRenderedPageBreak/>
        <w:t xml:space="preserve">and model transparency, with DL offering higher accuracy while </w:t>
      </w:r>
      <w:proofErr w:type="spellStart"/>
      <w:r w:rsidRPr="00703383">
        <w:rPr>
          <w:lang w:val="en-IN" w:eastAsia="en-IN"/>
        </w:rPr>
        <w:t>XGBoost</w:t>
      </w:r>
      <w:proofErr w:type="spellEnd"/>
      <w:r w:rsidRPr="00703383">
        <w:rPr>
          <w:lang w:val="en-IN" w:eastAsia="en-IN"/>
        </w:rPr>
        <w:t xml:space="preserve"> provides interpretability. This work highlights the need to balance performance and explainability in agricultural forecasting </w:t>
      </w:r>
      <w:proofErr w:type="gramStart"/>
      <w:r w:rsidRPr="00703383">
        <w:rPr>
          <w:lang w:val="en-IN" w:eastAsia="en-IN"/>
        </w:rPr>
        <w:t>systems</w:t>
      </w:r>
      <w:r>
        <w:rPr>
          <w:lang w:val="en-IN" w:eastAsia="en-IN"/>
        </w:rPr>
        <w:t>[</w:t>
      </w:r>
      <w:proofErr w:type="gramEnd"/>
      <w:r>
        <w:rPr>
          <w:lang w:val="en-IN" w:eastAsia="en-IN"/>
        </w:rPr>
        <w:t>14]</w:t>
      </w:r>
      <w:r w:rsidRPr="00703383">
        <w:rPr>
          <w:lang w:val="en-IN" w:eastAsia="en-IN"/>
        </w:rPr>
        <w:t>.</w:t>
      </w:r>
    </w:p>
    <w:p w14:paraId="4995738F" w14:textId="77777777" w:rsidR="009D20B8" w:rsidRPr="00FE5780" w:rsidRDefault="009D20B8" w:rsidP="00441B6F">
      <w:pPr>
        <w:pStyle w:val="Body"/>
        <w:spacing w:after="0"/>
        <w:rPr>
          <w:rFonts w:ascii="Arial" w:hAnsi="Arial" w:cs="Arial"/>
          <w:b/>
          <w:bCs/>
        </w:rPr>
      </w:pPr>
    </w:p>
    <w:p w14:paraId="5636E6E0" w14:textId="498A359B" w:rsidR="007F7B32" w:rsidRPr="00730DCE" w:rsidRDefault="009D20B8" w:rsidP="00441B6F">
      <w:pPr>
        <w:pStyle w:val="AbstHead"/>
        <w:spacing w:after="0"/>
        <w:jc w:val="both"/>
      </w:pPr>
      <w:r>
        <w:rPr>
          <w:rFonts w:ascii="Arial" w:hAnsi="Arial" w:cs="Arial"/>
        </w:rPr>
        <w:t>3</w:t>
      </w:r>
      <w:r w:rsidR="00902823" w:rsidRPr="00730DCE">
        <w:t xml:space="preserve">. </w:t>
      </w:r>
      <w:r w:rsidR="006B57D0" w:rsidRPr="00730DCE">
        <w:t>methodology</w:t>
      </w:r>
      <w:r w:rsidR="007F7B32" w:rsidRPr="00730DCE">
        <w:t xml:space="preserve"> </w:t>
      </w:r>
    </w:p>
    <w:p w14:paraId="134405A8" w14:textId="77777777" w:rsidR="00790ADA" w:rsidRPr="00730DCE" w:rsidRDefault="00790ADA" w:rsidP="00441B6F">
      <w:pPr>
        <w:pStyle w:val="AbstHead"/>
        <w:spacing w:after="0"/>
        <w:jc w:val="both"/>
      </w:pPr>
    </w:p>
    <w:p w14:paraId="2EAA2336" w14:textId="7EEAB3F4" w:rsidR="0085718A" w:rsidRPr="003356D5" w:rsidRDefault="0085718A" w:rsidP="0063246B">
      <w:pPr>
        <w:pStyle w:val="BodyText"/>
        <w:jc w:val="both"/>
        <w:rPr>
          <w:lang w:val="en-IN"/>
        </w:rPr>
      </w:pPr>
      <w:r w:rsidRPr="003356D5">
        <w:rPr>
          <w:lang w:val="en-IN"/>
        </w:rPr>
        <w:t xml:space="preserve">The proposed </w:t>
      </w:r>
      <w:proofErr w:type="spellStart"/>
      <w:r w:rsidRPr="003356D5">
        <w:rPr>
          <w:lang w:val="en-IN"/>
        </w:rPr>
        <w:t>AgroAI</w:t>
      </w:r>
      <w:proofErr w:type="spellEnd"/>
      <w:r w:rsidRPr="003356D5">
        <w:rPr>
          <w:lang w:val="en-IN"/>
        </w:rPr>
        <w:t xml:space="preserve"> system integrates heterogeneous agricultural data sources and advanced machine learning models to deliver accurate crop price forecasts and actionable decision support for farmers.</w:t>
      </w:r>
    </w:p>
    <w:p w14:paraId="50158A90" w14:textId="28006470" w:rsidR="0085718A" w:rsidRPr="008054D7" w:rsidRDefault="00EF720A" w:rsidP="0063246B">
      <w:pPr>
        <w:pStyle w:val="BodyText"/>
        <w:jc w:val="both"/>
        <w:rPr>
          <w:rFonts w:ascii="Arial" w:hAnsi="Arial" w:cs="Arial"/>
          <w:b/>
          <w:bCs/>
          <w:lang w:val="en-IN"/>
        </w:rPr>
      </w:pPr>
      <w:r w:rsidRPr="008054D7">
        <w:rPr>
          <w:rFonts w:ascii="Arial" w:hAnsi="Arial" w:cs="Arial"/>
          <w:b/>
          <w:bCs/>
          <w:lang w:val="en-IN"/>
        </w:rPr>
        <w:t>3.1</w:t>
      </w:r>
      <w:r w:rsidR="0085718A" w:rsidRPr="008054D7">
        <w:rPr>
          <w:rFonts w:ascii="Arial" w:hAnsi="Arial" w:cs="Arial"/>
          <w:b/>
          <w:bCs/>
          <w:lang w:val="en-IN"/>
        </w:rPr>
        <w:t xml:space="preserve"> Data Collection</w:t>
      </w:r>
    </w:p>
    <w:p w14:paraId="65718CC7" w14:textId="36EB7A7B" w:rsidR="0085718A" w:rsidRPr="003356D5" w:rsidRDefault="0085718A" w:rsidP="0063246B">
      <w:pPr>
        <w:pStyle w:val="BodyText"/>
        <w:jc w:val="both"/>
        <w:rPr>
          <w:lang w:val="en-IN"/>
        </w:rPr>
      </w:pPr>
      <w:r w:rsidRPr="003356D5">
        <w:rPr>
          <w:lang w:val="en-IN"/>
        </w:rPr>
        <w:t xml:space="preserve">The data utilized in this study is aggregated from multiple government and open-access platforms to ensure reliability and diversity. Historical crop price data are obtained from </w:t>
      </w:r>
      <w:proofErr w:type="spellStart"/>
      <w:r w:rsidRPr="003356D5">
        <w:rPr>
          <w:lang w:val="en-IN"/>
        </w:rPr>
        <w:t>Agmarknet</w:t>
      </w:r>
      <w:proofErr w:type="spellEnd"/>
      <w:r w:rsidRPr="003356D5">
        <w:rPr>
          <w:lang w:val="en-IN"/>
        </w:rPr>
        <w:t xml:space="preserve">, the Government of India’s official agricultural marketing portal, the Food and Agriculture Organization (FAO) datasets, and local Agricultural Produce Market Committee (APMC) market records. Weather-related parameters, such as rainfall and temperature, are collected from the India Meteorological Department (IMD) and supplemented with long-term climate records </w:t>
      </w:r>
      <w:r w:rsidR="004B07D9">
        <w:rPr>
          <w:lang w:val="en-IN"/>
        </w:rPr>
        <w:t xml:space="preserve">from weather data </w:t>
      </w:r>
      <w:proofErr w:type="spellStart"/>
      <w:r w:rsidR="004B07D9">
        <w:rPr>
          <w:lang w:val="en-IN"/>
        </w:rPr>
        <w:t>center</w:t>
      </w:r>
      <w:proofErr w:type="spellEnd"/>
      <w:r w:rsidRPr="003356D5">
        <w:rPr>
          <w:lang w:val="en-IN"/>
        </w:rPr>
        <w:t xml:space="preserve"> databases. To capture demand-side trends, market arrivals and commodity flow data are extracted from </w:t>
      </w:r>
      <w:proofErr w:type="spellStart"/>
      <w:r w:rsidRPr="003356D5">
        <w:rPr>
          <w:lang w:val="en-IN"/>
        </w:rPr>
        <w:t>Agmarknet</w:t>
      </w:r>
      <w:proofErr w:type="spellEnd"/>
      <w:r w:rsidRPr="003356D5">
        <w:rPr>
          <w:lang w:val="en-IN"/>
        </w:rPr>
        <w:t xml:space="preserve"> and local mandi records. Additionally, policy and festival indicators are incorporated, derived from government notifications related to procurement policies, Minimum Support Prices (MSP), and the Indian festival calendar, as these factors significantly influence agricultural market demand.</w:t>
      </w:r>
    </w:p>
    <w:p w14:paraId="50329FA9" w14:textId="2423E338" w:rsidR="0085718A" w:rsidRPr="00D57C43" w:rsidRDefault="00D57C43" w:rsidP="0063246B">
      <w:pPr>
        <w:pStyle w:val="BodyText"/>
        <w:jc w:val="both"/>
        <w:rPr>
          <w:rFonts w:ascii="Arial" w:hAnsi="Arial" w:cs="Arial"/>
          <w:b/>
          <w:bCs/>
          <w:lang w:val="en-IN"/>
        </w:rPr>
      </w:pPr>
      <w:r w:rsidRPr="00D57C43">
        <w:rPr>
          <w:rFonts w:ascii="Arial" w:hAnsi="Arial" w:cs="Arial"/>
          <w:b/>
          <w:bCs/>
          <w:lang w:val="en-IN"/>
        </w:rPr>
        <w:t xml:space="preserve">3.2 </w:t>
      </w:r>
      <w:r w:rsidR="0085718A" w:rsidRPr="00D57C43">
        <w:rPr>
          <w:rFonts w:ascii="Arial" w:hAnsi="Arial" w:cs="Arial"/>
          <w:b/>
          <w:bCs/>
          <w:lang w:val="en-IN"/>
        </w:rPr>
        <w:t>Data Preprocessing</w:t>
      </w:r>
    </w:p>
    <w:p w14:paraId="4123E96A" w14:textId="77777777" w:rsidR="0085718A" w:rsidRPr="003356D5" w:rsidRDefault="0085718A" w:rsidP="0063246B">
      <w:pPr>
        <w:pStyle w:val="BodyText"/>
        <w:jc w:val="both"/>
        <w:rPr>
          <w:lang w:val="en-IN"/>
        </w:rPr>
      </w:pPr>
      <w:r w:rsidRPr="003356D5">
        <w:rPr>
          <w:lang w:val="en-IN"/>
        </w:rPr>
        <w:t>Prior to model training, all datasets undergo rigorous preprocessing. Missing values, such as incomplete rainfall data, are filled using interpolation methods based on IMD statistics. To ensure comparability across regions, crop prices are normalized (₹/kg) across different mandis. Data balancing techniques are applied to handle uneven time-series lengths — for instance, if the soybean price series is substantially longer than that of onion, a SMOTE-like augmentation is employed to synthetically balance the data. Seasonal segmentation is maintained to distinguish between Kharif and Rabi crop cycles, preserving natural agricultural periodicity.</w:t>
      </w:r>
    </w:p>
    <w:p w14:paraId="19BE6B3D" w14:textId="06F8BCD0" w:rsidR="0085718A" w:rsidRPr="00D57C43" w:rsidRDefault="00D57C43" w:rsidP="0063246B">
      <w:pPr>
        <w:pStyle w:val="BodyText"/>
        <w:jc w:val="both"/>
        <w:rPr>
          <w:rFonts w:ascii="Arial" w:hAnsi="Arial" w:cs="Arial"/>
          <w:b/>
          <w:bCs/>
          <w:lang w:val="en-IN"/>
        </w:rPr>
      </w:pPr>
      <w:r w:rsidRPr="00D57C43">
        <w:rPr>
          <w:rFonts w:ascii="Arial" w:hAnsi="Arial" w:cs="Arial"/>
          <w:b/>
          <w:bCs/>
          <w:lang w:val="en-IN"/>
        </w:rPr>
        <w:t>3.3</w:t>
      </w:r>
      <w:r w:rsidR="0085718A" w:rsidRPr="00D57C43">
        <w:rPr>
          <w:rFonts w:ascii="Arial" w:hAnsi="Arial" w:cs="Arial"/>
          <w:b/>
          <w:bCs/>
          <w:lang w:val="en-IN"/>
        </w:rPr>
        <w:t xml:space="preserve"> Model Training and Ensemble Learning</w:t>
      </w:r>
    </w:p>
    <w:p w14:paraId="3924D3EF" w14:textId="5DB003F2" w:rsidR="0085718A" w:rsidRPr="003356D5" w:rsidRDefault="0085718A" w:rsidP="0063246B">
      <w:pPr>
        <w:pStyle w:val="BodyText"/>
        <w:jc w:val="both"/>
        <w:rPr>
          <w:lang w:val="en-IN"/>
        </w:rPr>
      </w:pPr>
      <w:r w:rsidRPr="003356D5">
        <w:rPr>
          <w:lang w:val="en-IN"/>
        </w:rPr>
        <w:t xml:space="preserve">The </w:t>
      </w:r>
      <w:proofErr w:type="spellStart"/>
      <w:r w:rsidRPr="003356D5">
        <w:rPr>
          <w:lang w:val="en-IN"/>
        </w:rPr>
        <w:t>modeling</w:t>
      </w:r>
      <w:proofErr w:type="spellEnd"/>
      <w:r w:rsidRPr="003356D5">
        <w:rPr>
          <w:lang w:val="en-IN"/>
        </w:rPr>
        <w:t xml:space="preserve"> framework leverages both deep learning and gradient boosting methods. The Temporal Fusion Transformer (TFT) model is trained on time-series inputs comprising daily mandi prices, rainfall, and festival indicators, enabling it to capture long-term dependencies and seasonality. Simultaneously, </w:t>
      </w:r>
      <w:proofErr w:type="spellStart"/>
      <w:r w:rsidRPr="003356D5">
        <w:rPr>
          <w:lang w:val="en-IN"/>
        </w:rPr>
        <w:t>XGBoost</w:t>
      </w:r>
      <w:proofErr w:type="spellEnd"/>
      <w:r w:rsidRPr="003356D5">
        <w:rPr>
          <w:lang w:val="en-IN"/>
        </w:rPr>
        <w:t xml:space="preserve"> and </w:t>
      </w:r>
      <w:proofErr w:type="spellStart"/>
      <w:r w:rsidRPr="003356D5">
        <w:rPr>
          <w:lang w:val="en-IN"/>
        </w:rPr>
        <w:t>LightGBM</w:t>
      </w:r>
      <w:proofErr w:type="spellEnd"/>
      <w:r w:rsidRPr="003356D5">
        <w:rPr>
          <w:lang w:val="en-IN"/>
        </w:rPr>
        <w:t xml:space="preserve"> models are trained on structured feature sets, including aggregated rainfall averages, weekly market arrivals, and policy-related dummy variables. To exploit the strengths of each model, a stacked ensemble is implemented — where TFT captures temporal and seasonal patterns, while </w:t>
      </w:r>
      <w:proofErr w:type="spellStart"/>
      <w:r w:rsidRPr="003356D5">
        <w:rPr>
          <w:lang w:val="en-IN"/>
        </w:rPr>
        <w:t>XGBoost</w:t>
      </w:r>
      <w:proofErr w:type="spellEnd"/>
      <w:r w:rsidRPr="003356D5">
        <w:rPr>
          <w:lang w:val="en-IN"/>
        </w:rPr>
        <w:t xml:space="preserve"> focuses on short-term event-based fluctuations such as festival-driven demand spikes or policy interventions.</w:t>
      </w:r>
    </w:p>
    <w:p w14:paraId="54E34A52" w14:textId="0F6BCF3E" w:rsidR="0085718A" w:rsidRPr="00A1559D" w:rsidRDefault="00282FFB" w:rsidP="0063246B">
      <w:pPr>
        <w:pStyle w:val="BodyText"/>
        <w:jc w:val="both"/>
        <w:rPr>
          <w:rFonts w:ascii="Arial" w:hAnsi="Arial" w:cs="Arial"/>
          <w:b/>
          <w:bCs/>
          <w:lang w:val="en-IN"/>
        </w:rPr>
      </w:pPr>
      <w:r w:rsidRPr="00A1559D">
        <w:rPr>
          <w:rFonts w:ascii="Arial" w:hAnsi="Arial" w:cs="Arial"/>
          <w:b/>
          <w:bCs/>
          <w:lang w:val="en-IN"/>
        </w:rPr>
        <w:t>3.4</w:t>
      </w:r>
      <w:r w:rsidR="0085718A" w:rsidRPr="00A1559D">
        <w:rPr>
          <w:rFonts w:ascii="Arial" w:hAnsi="Arial" w:cs="Arial"/>
          <w:b/>
          <w:bCs/>
          <w:lang w:val="en-IN"/>
        </w:rPr>
        <w:t xml:space="preserve"> Decision Support and Explainability</w:t>
      </w:r>
    </w:p>
    <w:p w14:paraId="587BA410" w14:textId="25EEF1FA" w:rsidR="0085718A" w:rsidRPr="003356D5" w:rsidRDefault="0085718A" w:rsidP="0063246B">
      <w:pPr>
        <w:pStyle w:val="BodyText"/>
        <w:jc w:val="both"/>
        <w:rPr>
          <w:lang w:val="en-IN"/>
        </w:rPr>
      </w:pPr>
      <w:r w:rsidRPr="003356D5">
        <w:rPr>
          <w:lang w:val="en-IN"/>
        </w:rPr>
        <w:t>The integrated system provides farmers with data-driven decision support. For example, if the TFT model forecasts a price rise for onions within the next two weeks, the system recommends holding the produce to maximize profit margins. Model explainability is achieved using SHAP (</w:t>
      </w:r>
      <w:proofErr w:type="spellStart"/>
      <w:r w:rsidRPr="003356D5">
        <w:rPr>
          <w:lang w:val="en-IN"/>
        </w:rPr>
        <w:t>SHapley</w:t>
      </w:r>
      <w:proofErr w:type="spellEnd"/>
      <w:r w:rsidRPr="003356D5">
        <w:rPr>
          <w:lang w:val="en-IN"/>
        </w:rPr>
        <w:t xml:space="preserve"> Additive </w:t>
      </w:r>
      <w:proofErr w:type="spellStart"/>
      <w:r w:rsidRPr="003356D5">
        <w:rPr>
          <w:lang w:val="en-IN"/>
        </w:rPr>
        <w:t>exPlanations</w:t>
      </w:r>
      <w:proofErr w:type="spellEnd"/>
      <w:r w:rsidRPr="003356D5">
        <w:rPr>
          <w:lang w:val="en-IN"/>
        </w:rPr>
        <w:t>) values, allowing users to understand feature-level impacts such as “a 15% increase in rainfall deviation leading to a 10% decrease in onion prices.” Based on model outputs, the system generates actionable advisories like “Hold Crop” or “Sell Now,” displayed through an intuitive interface.</w:t>
      </w:r>
    </w:p>
    <w:p w14:paraId="1A51F00D" w14:textId="1C4232FB" w:rsidR="0085718A" w:rsidRPr="00A1559D" w:rsidRDefault="00282FFB" w:rsidP="0063246B">
      <w:pPr>
        <w:pStyle w:val="BodyText"/>
        <w:jc w:val="both"/>
        <w:rPr>
          <w:rFonts w:ascii="Arial" w:hAnsi="Arial" w:cs="Arial"/>
          <w:b/>
          <w:bCs/>
          <w:lang w:val="en-IN"/>
        </w:rPr>
      </w:pPr>
      <w:r w:rsidRPr="00A1559D">
        <w:rPr>
          <w:rFonts w:ascii="Arial" w:hAnsi="Arial" w:cs="Arial"/>
          <w:b/>
          <w:bCs/>
          <w:lang w:val="en-IN"/>
        </w:rPr>
        <w:lastRenderedPageBreak/>
        <w:t>3.5</w:t>
      </w:r>
      <w:r w:rsidR="0085718A" w:rsidRPr="00A1559D">
        <w:rPr>
          <w:rFonts w:ascii="Arial" w:hAnsi="Arial" w:cs="Arial"/>
          <w:b/>
          <w:bCs/>
          <w:lang w:val="en-IN"/>
        </w:rPr>
        <w:t xml:space="preserve"> Continuous Learning and Feedback</w:t>
      </w:r>
    </w:p>
    <w:p w14:paraId="5472EE53" w14:textId="77777777" w:rsidR="0085718A" w:rsidRDefault="0085718A" w:rsidP="0063246B">
      <w:pPr>
        <w:pStyle w:val="BodyText"/>
        <w:jc w:val="both"/>
        <w:rPr>
          <w:lang w:val="en-IN"/>
        </w:rPr>
      </w:pPr>
      <w:r w:rsidRPr="003356D5">
        <w:rPr>
          <w:lang w:val="en-IN"/>
        </w:rPr>
        <w:t xml:space="preserve">To ensure long-term reliability and adaptability, </w:t>
      </w:r>
      <w:proofErr w:type="spellStart"/>
      <w:r w:rsidRPr="003356D5">
        <w:rPr>
          <w:lang w:val="en-IN"/>
        </w:rPr>
        <w:t>AgroAI</w:t>
      </w:r>
      <w:proofErr w:type="spellEnd"/>
      <w:r w:rsidRPr="003356D5">
        <w:rPr>
          <w:lang w:val="en-IN"/>
        </w:rPr>
        <w:t xml:space="preserve"> integrates a feedback loop mechanism where farmers can provide input regarding prediction accuracy and market outcomes. This feedback is periodically incorporated into retraining cycles, enabling the system to learn from real-world performance and continuously improve its forecasting accuracy.</w:t>
      </w:r>
    </w:p>
    <w:p w14:paraId="582DCA8E" w14:textId="77777777" w:rsidR="0085718A" w:rsidRDefault="0085718A" w:rsidP="0063246B">
      <w:pPr>
        <w:jc w:val="both"/>
      </w:pPr>
    </w:p>
    <w:p w14:paraId="6FC092B5" w14:textId="77777777" w:rsidR="0085718A" w:rsidRDefault="0085718A" w:rsidP="0063246B">
      <w:pPr>
        <w:jc w:val="both"/>
        <w:rPr>
          <w:lang w:val="en-IN"/>
        </w:rPr>
      </w:pPr>
      <w:r w:rsidRPr="00FF176A">
        <w:rPr>
          <w:lang w:val="en-IN"/>
        </w:rPr>
        <w:t xml:space="preserve">In the proposed </w:t>
      </w:r>
      <w:proofErr w:type="spellStart"/>
      <w:r w:rsidRPr="00FF176A">
        <w:rPr>
          <w:lang w:val="en-IN"/>
        </w:rPr>
        <w:t>AgroAI</w:t>
      </w:r>
      <w:proofErr w:type="spellEnd"/>
      <w:r w:rsidRPr="00FF176A">
        <w:rPr>
          <w:lang w:val="en-IN"/>
        </w:rPr>
        <w:t xml:space="preserve"> framework, several advanced machine learning and deep learning models are employed to accurately forecast crop prices and </w:t>
      </w:r>
      <w:proofErr w:type="spellStart"/>
      <w:r w:rsidRPr="00FF176A">
        <w:rPr>
          <w:lang w:val="en-IN"/>
        </w:rPr>
        <w:t>analyze</w:t>
      </w:r>
      <w:proofErr w:type="spellEnd"/>
      <w:r w:rsidRPr="00FF176A">
        <w:rPr>
          <w:lang w:val="en-IN"/>
        </w:rPr>
        <w:t xml:space="preserve"> influencing factors. The combination of algorithms ensures both predictive accuracy and interpretability, enabling farmers and policymakers to make informed marketing and planning decisions. This section discusses the major algorithms integrated into the system.</w:t>
      </w:r>
    </w:p>
    <w:p w14:paraId="49C923E3" w14:textId="77777777" w:rsidR="0085718A" w:rsidRPr="00FF176A" w:rsidRDefault="0085718A" w:rsidP="0063246B">
      <w:pPr>
        <w:jc w:val="both"/>
        <w:rPr>
          <w:lang w:val="en-IN"/>
        </w:rPr>
      </w:pPr>
    </w:p>
    <w:p w14:paraId="4472984D" w14:textId="3B1CB384" w:rsidR="0085718A" w:rsidRPr="00370EF4" w:rsidRDefault="00875688" w:rsidP="0063246B">
      <w:pPr>
        <w:jc w:val="both"/>
        <w:rPr>
          <w:rFonts w:ascii="Arial" w:hAnsi="Arial" w:cs="Arial"/>
          <w:b/>
          <w:bCs/>
          <w:lang w:val="en-IN"/>
        </w:rPr>
      </w:pPr>
      <w:r>
        <w:rPr>
          <w:rFonts w:ascii="Arial" w:hAnsi="Arial" w:cs="Arial"/>
          <w:b/>
          <w:bCs/>
          <w:lang w:val="en-IN"/>
        </w:rPr>
        <w:t xml:space="preserve">3.6 </w:t>
      </w:r>
      <w:r w:rsidR="0085718A" w:rsidRPr="00370EF4">
        <w:rPr>
          <w:rFonts w:ascii="Arial" w:hAnsi="Arial" w:cs="Arial"/>
          <w:b/>
          <w:bCs/>
          <w:lang w:val="en-IN"/>
        </w:rPr>
        <w:t>Algorithm used in syst</w:t>
      </w:r>
      <w:r w:rsidR="00370EF4">
        <w:rPr>
          <w:rFonts w:ascii="Arial" w:hAnsi="Arial" w:cs="Arial"/>
          <w:b/>
          <w:bCs/>
          <w:lang w:val="en-IN"/>
        </w:rPr>
        <w:t>em</w:t>
      </w:r>
      <w:r w:rsidR="0085718A" w:rsidRPr="00370EF4">
        <w:rPr>
          <w:rFonts w:ascii="Arial" w:hAnsi="Arial" w:cs="Arial"/>
          <w:b/>
          <w:bCs/>
          <w:lang w:val="en-IN"/>
        </w:rPr>
        <w:t xml:space="preserve"> are as follows:</w:t>
      </w:r>
    </w:p>
    <w:p w14:paraId="17A3A39A" w14:textId="77777777" w:rsidR="00875688" w:rsidRDefault="00875688" w:rsidP="0063246B">
      <w:pPr>
        <w:jc w:val="both"/>
        <w:rPr>
          <w:b/>
          <w:bCs/>
          <w:lang w:val="en-IN"/>
        </w:rPr>
      </w:pPr>
    </w:p>
    <w:p w14:paraId="7B499DD5" w14:textId="7F487F93" w:rsidR="0085718A" w:rsidRPr="00875688" w:rsidRDefault="00875688" w:rsidP="0063246B">
      <w:pPr>
        <w:jc w:val="both"/>
        <w:rPr>
          <w:b/>
          <w:bCs/>
          <w:u w:val="single"/>
          <w:lang w:val="en-IN"/>
        </w:rPr>
      </w:pPr>
      <w:r w:rsidRPr="00875688">
        <w:rPr>
          <w:b/>
          <w:bCs/>
          <w:u w:val="single"/>
          <w:lang w:val="en-IN"/>
        </w:rPr>
        <w:t>3.6.1</w:t>
      </w:r>
      <w:r w:rsidR="0085718A" w:rsidRPr="00875688">
        <w:rPr>
          <w:b/>
          <w:bCs/>
          <w:u w:val="single"/>
          <w:lang w:val="en-IN"/>
        </w:rPr>
        <w:t xml:space="preserve"> Temporal Fusion Transformer (TFT)</w:t>
      </w:r>
    </w:p>
    <w:p w14:paraId="5238E8BE" w14:textId="77777777" w:rsidR="0085718A" w:rsidRPr="00FF176A" w:rsidRDefault="0085718A" w:rsidP="0063246B">
      <w:pPr>
        <w:jc w:val="both"/>
        <w:rPr>
          <w:lang w:val="en-IN"/>
        </w:rPr>
      </w:pPr>
      <w:r w:rsidRPr="00FF176A">
        <w:rPr>
          <w:lang w:val="en-IN"/>
        </w:rPr>
        <w:t xml:space="preserve">The Temporal Fusion Transformer (TFT) is an advanced deep learning architecture specifically designed for time-series forecasting. It efficiently captures both short-term and long-term dependencies in sequential data. In </w:t>
      </w:r>
      <w:proofErr w:type="spellStart"/>
      <w:r w:rsidRPr="00FF176A">
        <w:rPr>
          <w:lang w:val="en-IN"/>
        </w:rPr>
        <w:t>AgroAI</w:t>
      </w:r>
      <w:proofErr w:type="spellEnd"/>
      <w:r w:rsidRPr="00FF176A">
        <w:rPr>
          <w:lang w:val="en-IN"/>
        </w:rPr>
        <w:t>, TFT is used to predict future crop prices by learning from historical price data and external covariates such as weather conditions, rainfall, festival seasons, and market demand.</w:t>
      </w:r>
    </w:p>
    <w:p w14:paraId="6C459E4F" w14:textId="77777777" w:rsidR="0085718A" w:rsidRPr="00FF176A" w:rsidRDefault="0085718A" w:rsidP="0063246B">
      <w:pPr>
        <w:jc w:val="both"/>
        <w:rPr>
          <w:lang w:val="en-IN"/>
        </w:rPr>
      </w:pPr>
      <w:r w:rsidRPr="00FF176A">
        <w:rPr>
          <w:lang w:val="en-IN"/>
        </w:rPr>
        <w:t xml:space="preserve">The TFT utilizes an attention mechanism to identify and focus on the most relevant features affecting price fluctuations. It integrates recurrent layers for temporal learning and multi-head attention for interpretability, enabling the model to highlight which factors most strongly impact the predicted trends. By </w:t>
      </w:r>
      <w:proofErr w:type="spellStart"/>
      <w:r w:rsidRPr="00FF176A">
        <w:rPr>
          <w:lang w:val="en-IN"/>
        </w:rPr>
        <w:t>modeling</w:t>
      </w:r>
      <w:proofErr w:type="spellEnd"/>
      <w:r w:rsidRPr="00FF176A">
        <w:rPr>
          <w:lang w:val="en-IN"/>
        </w:rPr>
        <w:t xml:space="preserve"> both seasonal patterns and sudden market changes, TFT provides reliable forecasts with associated confidence intervals, supporting farmers in choosing the optimal time for selling their produce.</w:t>
      </w:r>
    </w:p>
    <w:p w14:paraId="45D71C02" w14:textId="73C12425" w:rsidR="0085718A" w:rsidRPr="007F138A" w:rsidRDefault="007F138A" w:rsidP="0063246B">
      <w:pPr>
        <w:jc w:val="both"/>
        <w:rPr>
          <w:rFonts w:ascii="Arial" w:hAnsi="Arial" w:cs="Arial"/>
          <w:b/>
          <w:bCs/>
          <w:u w:val="single"/>
          <w:lang w:val="en-IN"/>
        </w:rPr>
      </w:pPr>
      <w:r w:rsidRPr="007F138A">
        <w:rPr>
          <w:rFonts w:ascii="Arial" w:hAnsi="Arial" w:cs="Arial"/>
          <w:b/>
          <w:bCs/>
          <w:u w:val="single"/>
          <w:lang w:val="en-IN"/>
        </w:rPr>
        <w:t xml:space="preserve">3.6.2 </w:t>
      </w:r>
      <w:proofErr w:type="spellStart"/>
      <w:r w:rsidR="0085718A" w:rsidRPr="007F138A">
        <w:rPr>
          <w:rFonts w:ascii="Arial" w:hAnsi="Arial" w:cs="Arial"/>
          <w:b/>
          <w:bCs/>
          <w:u w:val="single"/>
          <w:lang w:val="en-IN"/>
        </w:rPr>
        <w:t>XGBoost</w:t>
      </w:r>
      <w:proofErr w:type="spellEnd"/>
      <w:r w:rsidR="0085718A" w:rsidRPr="007F138A">
        <w:rPr>
          <w:rFonts w:ascii="Arial" w:hAnsi="Arial" w:cs="Arial"/>
          <w:b/>
          <w:bCs/>
          <w:u w:val="single"/>
          <w:lang w:val="en-IN"/>
        </w:rPr>
        <w:t xml:space="preserve"> (Extreme Gradient Boosting)</w:t>
      </w:r>
    </w:p>
    <w:p w14:paraId="685A545D" w14:textId="77777777" w:rsidR="0085718A" w:rsidRPr="00FF176A" w:rsidRDefault="0085718A" w:rsidP="0063246B">
      <w:pPr>
        <w:jc w:val="both"/>
        <w:rPr>
          <w:lang w:val="en-IN"/>
        </w:rPr>
      </w:pPr>
      <w:proofErr w:type="spellStart"/>
      <w:r w:rsidRPr="00FF176A">
        <w:rPr>
          <w:lang w:val="en-IN"/>
        </w:rPr>
        <w:t>XGBoost</w:t>
      </w:r>
      <w:proofErr w:type="spellEnd"/>
      <w:r w:rsidRPr="00FF176A">
        <w:rPr>
          <w:lang w:val="en-IN"/>
        </w:rPr>
        <w:t xml:space="preserve"> is a powerful and efficient machine learning algorithm based on gradient boosting decision trees. It is widely recognized for its superior performance in predictive tasks involving structured data. In </w:t>
      </w:r>
      <w:proofErr w:type="spellStart"/>
      <w:r w:rsidRPr="00FF176A">
        <w:rPr>
          <w:lang w:val="en-IN"/>
        </w:rPr>
        <w:t>AgroAI</w:t>
      </w:r>
      <w:proofErr w:type="spellEnd"/>
      <w:r w:rsidRPr="00FF176A">
        <w:rPr>
          <w:lang w:val="en-IN"/>
        </w:rPr>
        <w:t xml:space="preserve">, </w:t>
      </w:r>
      <w:proofErr w:type="spellStart"/>
      <w:r w:rsidRPr="00FF176A">
        <w:rPr>
          <w:lang w:val="en-IN"/>
        </w:rPr>
        <w:t>XGBoost</w:t>
      </w:r>
      <w:proofErr w:type="spellEnd"/>
      <w:r w:rsidRPr="00FF176A">
        <w:rPr>
          <w:lang w:val="en-IN"/>
        </w:rPr>
        <w:t xml:space="preserve"> is employed to </w:t>
      </w:r>
      <w:proofErr w:type="spellStart"/>
      <w:r w:rsidRPr="00FF176A">
        <w:rPr>
          <w:lang w:val="en-IN"/>
        </w:rPr>
        <w:t>analyze</w:t>
      </w:r>
      <w:proofErr w:type="spellEnd"/>
      <w:r w:rsidRPr="00FF176A">
        <w:rPr>
          <w:lang w:val="en-IN"/>
        </w:rPr>
        <w:t xml:space="preserve"> the importance of various factors influencing crop prices, such as rainfall, soil type, transportation cost, and consumer demand.</w:t>
      </w:r>
    </w:p>
    <w:p w14:paraId="6C63533E" w14:textId="77777777" w:rsidR="0085718A" w:rsidRPr="00FF176A" w:rsidRDefault="0085718A" w:rsidP="0063246B">
      <w:pPr>
        <w:jc w:val="both"/>
        <w:rPr>
          <w:lang w:val="en-IN"/>
        </w:rPr>
      </w:pPr>
      <w:r w:rsidRPr="00FF176A">
        <w:rPr>
          <w:lang w:val="en-IN"/>
        </w:rPr>
        <w:t xml:space="preserve">The algorithm operates by building an ensemble of decision trees, where each new tree corrects the errors of the previous ones through an iterative boosting process. This approach allows the model to capture nonlinear relationships (e.g., “high rainfall combined with festival season leads to price increase”) and provide robust predictions. Additionally, </w:t>
      </w:r>
      <w:proofErr w:type="spellStart"/>
      <w:r w:rsidRPr="00FF176A">
        <w:rPr>
          <w:lang w:val="en-IN"/>
        </w:rPr>
        <w:t>XGBoost</w:t>
      </w:r>
      <w:proofErr w:type="spellEnd"/>
      <w:r w:rsidRPr="00FF176A">
        <w:rPr>
          <w:lang w:val="en-IN"/>
        </w:rPr>
        <w:t xml:space="preserve"> offers feature importance ranking, enabling the system to identify which parameters have the most significant impact on price fluctuations.</w:t>
      </w:r>
    </w:p>
    <w:p w14:paraId="397D5B19" w14:textId="6FB236BD" w:rsidR="0085718A" w:rsidRPr="007F138A" w:rsidRDefault="007F138A" w:rsidP="0063246B">
      <w:pPr>
        <w:jc w:val="both"/>
        <w:rPr>
          <w:rFonts w:ascii="Arial" w:hAnsi="Arial" w:cs="Arial"/>
          <w:b/>
          <w:bCs/>
          <w:u w:val="single"/>
          <w:lang w:val="en-IN"/>
        </w:rPr>
      </w:pPr>
      <w:r w:rsidRPr="007F138A">
        <w:rPr>
          <w:rFonts w:ascii="Arial" w:hAnsi="Arial" w:cs="Arial"/>
          <w:b/>
          <w:bCs/>
          <w:u w:val="single"/>
          <w:lang w:val="en-IN"/>
        </w:rPr>
        <w:t>3.6.3</w:t>
      </w:r>
      <w:r w:rsidR="0085718A" w:rsidRPr="007F138A">
        <w:rPr>
          <w:rFonts w:ascii="Arial" w:hAnsi="Arial" w:cs="Arial"/>
          <w:b/>
          <w:bCs/>
          <w:u w:val="single"/>
          <w:lang w:val="en-IN"/>
        </w:rPr>
        <w:t xml:space="preserve"> Decision Tree Algorithm</w:t>
      </w:r>
    </w:p>
    <w:p w14:paraId="191CA560" w14:textId="77777777" w:rsidR="0085718A" w:rsidRPr="00FF176A" w:rsidRDefault="0085718A" w:rsidP="0063246B">
      <w:pPr>
        <w:jc w:val="both"/>
        <w:rPr>
          <w:lang w:val="en-IN"/>
        </w:rPr>
      </w:pPr>
      <w:r w:rsidRPr="00FF176A">
        <w:rPr>
          <w:lang w:val="en-IN"/>
        </w:rPr>
        <w:t xml:space="preserve">The Decision Tree algorithm is a fundamental supervised learning model that serves as a baseline method in </w:t>
      </w:r>
      <w:proofErr w:type="spellStart"/>
      <w:r w:rsidRPr="00FF176A">
        <w:rPr>
          <w:lang w:val="en-IN"/>
        </w:rPr>
        <w:t>AgroAI</w:t>
      </w:r>
      <w:proofErr w:type="spellEnd"/>
      <w:r w:rsidRPr="00FF176A">
        <w:rPr>
          <w:lang w:val="en-IN"/>
        </w:rPr>
        <w:t xml:space="preserve"> for crop price prediction. The model predicts prices by dividing the dataset into branches based on feature values that maximize information gain or minimize impurity using measures like the Gini index or entropy.</w:t>
      </w:r>
    </w:p>
    <w:p w14:paraId="7B011ECD" w14:textId="77777777" w:rsidR="0085718A" w:rsidRPr="003A4E69" w:rsidRDefault="0085718A" w:rsidP="0063246B">
      <w:pPr>
        <w:jc w:val="both"/>
        <w:rPr>
          <w:lang w:val="en-IN"/>
        </w:rPr>
      </w:pPr>
      <w:r w:rsidRPr="00FF176A">
        <w:rPr>
          <w:lang w:val="en-IN"/>
        </w:rPr>
        <w:t>Each internal node in the tree represents a decision rule, while each leaf node signifies a prediction outcome. This structure enables the model to handle complex interactions and nonlinear dependencies between agricultural factors such as weather, soil quality, and demand. The Decision Tree model thus provides a transparent understanding of how different variables influence market outcomes, supporting decision-making processes in agricultural economics</w:t>
      </w:r>
      <w:r>
        <w:rPr>
          <w:lang w:val="en-IN"/>
        </w:rPr>
        <w:t>.</w:t>
      </w:r>
    </w:p>
    <w:p w14:paraId="3A9EE086" w14:textId="77777777" w:rsidR="00A03B96" w:rsidRPr="00730DCE" w:rsidRDefault="00A03B96" w:rsidP="00441B6F">
      <w:pPr>
        <w:pStyle w:val="Body"/>
        <w:spacing w:after="0"/>
      </w:pPr>
    </w:p>
    <w:p w14:paraId="7C183F15" w14:textId="40421636" w:rsidR="00A03B96" w:rsidRPr="005A6635" w:rsidRDefault="009D20B8" w:rsidP="00441B6F">
      <w:pPr>
        <w:pStyle w:val="Body"/>
        <w:spacing w:after="0"/>
        <w:rPr>
          <w:rFonts w:ascii="Arial" w:hAnsi="Arial" w:cs="Arial"/>
          <w:b/>
          <w:bCs/>
          <w:sz w:val="22"/>
          <w:szCs w:val="22"/>
        </w:rPr>
      </w:pPr>
      <w:r>
        <w:rPr>
          <w:rFonts w:ascii="Arial" w:hAnsi="Arial" w:cs="Arial"/>
          <w:b/>
          <w:bCs/>
          <w:sz w:val="22"/>
          <w:szCs w:val="22"/>
        </w:rPr>
        <w:t>4</w:t>
      </w:r>
      <w:r w:rsidR="005A6635" w:rsidRPr="005A6635">
        <w:rPr>
          <w:rFonts w:ascii="Arial" w:hAnsi="Arial" w:cs="Arial"/>
          <w:b/>
          <w:bCs/>
          <w:sz w:val="22"/>
          <w:szCs w:val="22"/>
        </w:rPr>
        <w:t>.</w:t>
      </w:r>
      <w:r w:rsidR="00EC6FCC">
        <w:rPr>
          <w:rFonts w:ascii="Arial" w:hAnsi="Arial" w:cs="Arial"/>
          <w:b/>
          <w:bCs/>
          <w:sz w:val="22"/>
          <w:szCs w:val="22"/>
        </w:rPr>
        <w:t xml:space="preserve"> SYSTEM ARCHITECTURE</w:t>
      </w:r>
    </w:p>
    <w:p w14:paraId="7B31AB3B" w14:textId="77777777" w:rsidR="00620AA1" w:rsidRDefault="00620AA1" w:rsidP="00441B6F">
      <w:pPr>
        <w:pStyle w:val="Head1"/>
        <w:spacing w:after="0"/>
        <w:jc w:val="both"/>
        <w:rPr>
          <w:rFonts w:ascii="Arial" w:hAnsi="Arial" w:cs="Arial"/>
        </w:rPr>
      </w:pPr>
    </w:p>
    <w:p w14:paraId="00DEB3A6" w14:textId="59CE19D9" w:rsidR="003A41E6" w:rsidRDefault="00CB76D4" w:rsidP="00C30273">
      <w:pPr>
        <w:pStyle w:val="BodyText"/>
        <w:spacing w:after="0"/>
        <w:ind w:firstLine="289"/>
        <w:mirrorIndents/>
        <w:jc w:val="both"/>
        <w:rPr>
          <w:bCs/>
          <w:lang w:val="en-IN"/>
        </w:rPr>
      </w:pPr>
      <w:r w:rsidRPr="00D6492D">
        <w:rPr>
          <w:bCs/>
          <w:lang w:val="en-IN"/>
        </w:rPr>
        <w:t xml:space="preserve">The proposed system, </w:t>
      </w:r>
      <w:proofErr w:type="spellStart"/>
      <w:r w:rsidRPr="00D6492D">
        <w:rPr>
          <w:bCs/>
          <w:lang w:val="en-IN"/>
        </w:rPr>
        <w:t>AgroAI</w:t>
      </w:r>
      <w:proofErr w:type="spellEnd"/>
      <w:r w:rsidRPr="00D6492D">
        <w:rPr>
          <w:bCs/>
          <w:lang w:val="en-IN"/>
        </w:rPr>
        <w:t xml:space="preserve">, is designed to provide accurate crop price prediction and intelligent market recommendations by leveraging a combination of deep learning and machine learning algorithms. The system architecture, illustrated in Figure 1, is organized into three major layers: Input Collection, Data Processing, and Recommendation and Output, each interconnected to ensure seamless data flow from collection to actionable insights </w:t>
      </w:r>
      <w:r w:rsidR="003A41E6">
        <w:rPr>
          <w:bCs/>
          <w:lang w:val="en-IN"/>
        </w:rPr>
        <w:t>for farmers.</w:t>
      </w:r>
    </w:p>
    <w:p w14:paraId="6F302FBC" w14:textId="77777777" w:rsidR="003A41E6" w:rsidRDefault="003A41E6" w:rsidP="00C30273">
      <w:pPr>
        <w:pStyle w:val="BodyText"/>
        <w:spacing w:after="0"/>
        <w:ind w:firstLine="289"/>
        <w:mirrorIndents/>
        <w:jc w:val="both"/>
        <w:rPr>
          <w:bCs/>
          <w:lang w:val="en-IN"/>
        </w:rPr>
      </w:pPr>
    </w:p>
    <w:p w14:paraId="13115A5E" w14:textId="77777777" w:rsidR="003A41E6" w:rsidRDefault="003A41E6" w:rsidP="00C30273">
      <w:pPr>
        <w:pStyle w:val="BodyText"/>
        <w:spacing w:after="0"/>
        <w:ind w:firstLine="289"/>
        <w:mirrorIndents/>
        <w:jc w:val="both"/>
        <w:rPr>
          <w:bCs/>
          <w:lang w:val="en-IN"/>
        </w:rPr>
      </w:pPr>
    </w:p>
    <w:p w14:paraId="76B9DB10" w14:textId="139735E9" w:rsidR="00244D68" w:rsidRDefault="003A41E6" w:rsidP="00B00090">
      <w:pPr>
        <w:pStyle w:val="BodyText"/>
        <w:spacing w:after="0"/>
        <w:mirrorIndents/>
        <w:jc w:val="both"/>
        <w:rPr>
          <w:rFonts w:ascii="Arial" w:hAnsi="Arial" w:cs="Arial"/>
          <w:b/>
          <w:bCs/>
          <w:caps/>
        </w:rPr>
      </w:pPr>
      <w:r>
        <w:rPr>
          <w:rFonts w:ascii="Arial" w:hAnsi="Arial" w:cs="Arial"/>
          <w:noProof/>
        </w:rPr>
        <w:drawing>
          <wp:inline distT="0" distB="0" distL="0" distR="0" wp14:anchorId="300052F8" wp14:editId="1F8FEECF">
            <wp:extent cx="5162550" cy="2533650"/>
            <wp:effectExtent l="0" t="0" r="0" b="0"/>
            <wp:docPr id="19365213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521396" name="Picture 193652139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51375" cy="2577243"/>
                    </a:xfrm>
                    <a:prstGeom prst="rect">
                      <a:avLst/>
                    </a:prstGeom>
                  </pic:spPr>
                </pic:pic>
              </a:graphicData>
            </a:graphic>
          </wp:inline>
        </w:drawing>
      </w:r>
      <w:r w:rsidR="006B2799" w:rsidRPr="00244D68">
        <w:rPr>
          <w:rFonts w:ascii="Arial" w:hAnsi="Arial" w:cs="Arial"/>
          <w:b/>
          <w:bCs/>
        </w:rPr>
        <w:t xml:space="preserve">Fig 1. </w:t>
      </w:r>
      <w:r w:rsidR="00A17249" w:rsidRPr="00244D68">
        <w:rPr>
          <w:rFonts w:ascii="Arial" w:hAnsi="Arial" w:cs="Arial"/>
          <w:b/>
          <w:bCs/>
          <w:caps/>
        </w:rPr>
        <w:t>System Architecture Of Agro-AI</w:t>
      </w:r>
      <w:r w:rsidR="00244D68" w:rsidRPr="00244D68">
        <w:rPr>
          <w:rFonts w:ascii="Arial" w:hAnsi="Arial" w:cs="Arial"/>
          <w:b/>
          <w:bCs/>
          <w:caps/>
        </w:rPr>
        <w:t xml:space="preserve"> </w:t>
      </w:r>
    </w:p>
    <w:p w14:paraId="2AFBEF28" w14:textId="77777777" w:rsidR="00C05AFD" w:rsidRDefault="00C05AFD" w:rsidP="00B00090">
      <w:pPr>
        <w:pStyle w:val="BodyText"/>
        <w:spacing w:after="0"/>
        <w:mirrorIndents/>
        <w:jc w:val="both"/>
        <w:rPr>
          <w:rFonts w:ascii="Arial" w:hAnsi="Arial" w:cs="Arial"/>
          <w:caps/>
        </w:rPr>
      </w:pPr>
    </w:p>
    <w:p w14:paraId="7F4BBD5D" w14:textId="7E06E552" w:rsidR="00060D23" w:rsidRPr="00060D23" w:rsidRDefault="00244D68" w:rsidP="00B00090">
      <w:pPr>
        <w:pStyle w:val="BodyText"/>
        <w:spacing w:after="0"/>
        <w:mirrorIndents/>
        <w:jc w:val="both"/>
        <w:rPr>
          <w:lang w:val="en-IN"/>
        </w:rPr>
      </w:pPr>
      <w:r w:rsidRPr="00244D68">
        <w:rPr>
          <w:rFonts w:cs="Helvetica"/>
          <w:lang w:val="en-IN"/>
        </w:rPr>
        <w:t xml:space="preserve">In the input collection layer, agricultural, meteorological, and market-related data are gathered from multiple sources to form a comprehensive dataset. The farmer input module allows users to enter essential information such as crop name, location, and expected harvest date through a simple, user-friendly interface. Simultaneously, the data collection module automatically retrieves external datasets including historical crop prices from </w:t>
      </w:r>
      <w:proofErr w:type="spellStart"/>
      <w:r w:rsidRPr="00244D68">
        <w:rPr>
          <w:rFonts w:cs="Helvetica"/>
          <w:lang w:val="en-IN"/>
        </w:rPr>
        <w:t>agmarknet</w:t>
      </w:r>
      <w:proofErr w:type="spellEnd"/>
      <w:r w:rsidRPr="00244D68">
        <w:rPr>
          <w:rFonts w:cs="Helvetica"/>
          <w:lang w:val="en-IN"/>
        </w:rPr>
        <w:t xml:space="preserve">, </w:t>
      </w:r>
      <w:proofErr w:type="spellStart"/>
      <w:r w:rsidRPr="00244D68">
        <w:rPr>
          <w:rFonts w:cs="Helvetica"/>
          <w:lang w:val="en-IN"/>
        </w:rPr>
        <w:t>fao</w:t>
      </w:r>
      <w:proofErr w:type="spellEnd"/>
      <w:r w:rsidRPr="00244D68">
        <w:rPr>
          <w:rFonts w:cs="Helvetica"/>
          <w:lang w:val="en-IN"/>
        </w:rPr>
        <w:t xml:space="preserve">, and local mandi records; weather data from the </w:t>
      </w:r>
      <w:proofErr w:type="spellStart"/>
      <w:r w:rsidRPr="00244D68">
        <w:rPr>
          <w:rFonts w:cs="Helvetica"/>
          <w:lang w:val="en-IN"/>
        </w:rPr>
        <w:t>india</w:t>
      </w:r>
      <w:proofErr w:type="spellEnd"/>
      <w:r w:rsidRPr="00244D68">
        <w:rPr>
          <w:rFonts w:cs="Helvetica"/>
          <w:lang w:val="en-IN"/>
        </w:rPr>
        <w:t xml:space="preserve"> meteorological department (</w:t>
      </w:r>
      <w:proofErr w:type="spellStart"/>
      <w:r w:rsidRPr="00244D68">
        <w:rPr>
          <w:rFonts w:cs="Helvetica"/>
          <w:lang w:val="en-IN"/>
        </w:rPr>
        <w:t>imd</w:t>
      </w:r>
      <w:proofErr w:type="spellEnd"/>
      <w:r w:rsidRPr="00244D68">
        <w:rPr>
          <w:rFonts w:cs="Helvetica"/>
          <w:lang w:val="en-IN"/>
        </w:rPr>
        <w:t xml:space="preserve">); and market arrival and demand information from </w:t>
      </w:r>
      <w:proofErr w:type="spellStart"/>
      <w:r w:rsidRPr="00244D68">
        <w:rPr>
          <w:rFonts w:cs="Helvetica"/>
          <w:lang w:val="en-IN"/>
        </w:rPr>
        <w:t>agmarknet</w:t>
      </w:r>
      <w:proofErr w:type="spellEnd"/>
      <w:r w:rsidRPr="00244D68">
        <w:rPr>
          <w:rFonts w:cs="Helvetica"/>
          <w:lang w:val="en-IN"/>
        </w:rPr>
        <w:t xml:space="preserve"> and mandi databases. Additionally, government policy notifications and the </w:t>
      </w:r>
      <w:proofErr w:type="spellStart"/>
      <w:r w:rsidRPr="00244D68">
        <w:rPr>
          <w:rFonts w:cs="Helvetica"/>
          <w:lang w:val="en-IN"/>
        </w:rPr>
        <w:t>indian</w:t>
      </w:r>
      <w:proofErr w:type="spellEnd"/>
      <w:r w:rsidRPr="00244D68">
        <w:rPr>
          <w:rFonts w:cs="Helvetica"/>
          <w:lang w:val="en-IN"/>
        </w:rPr>
        <w:t xml:space="preserve"> festival calendar are integrated, as such factors significantly influence crop demand and price fluctuations. Once collected, the data is transferred to the feature engineering module for cleaning and preprocessing.</w:t>
      </w:r>
    </w:p>
    <w:p w14:paraId="17AC9DC9" w14:textId="7CA1351B" w:rsidR="00060D23" w:rsidRPr="00060D23" w:rsidRDefault="009B0F9F" w:rsidP="00060D23">
      <w:pPr>
        <w:pStyle w:val="ConcHead"/>
        <w:spacing w:after="0"/>
        <w:jc w:val="both"/>
        <w:rPr>
          <w:rFonts w:cs="Helvetica"/>
          <w:b w:val="0"/>
          <w:bCs/>
          <w:sz w:val="20"/>
          <w:lang w:val="en-IN"/>
        </w:rPr>
      </w:pPr>
      <w:r w:rsidRPr="009B0F9F">
        <w:rPr>
          <w:rFonts w:cs="Helvetica"/>
          <w:b w:val="0"/>
          <w:bCs/>
          <w:caps w:val="0"/>
          <w:sz w:val="20"/>
          <w:lang w:val="en-IN"/>
        </w:rPr>
        <w:t xml:space="preserve">The data processing layer serves as the analytical core of </w:t>
      </w:r>
      <w:proofErr w:type="spellStart"/>
      <w:r w:rsidRPr="009B0F9F">
        <w:rPr>
          <w:rFonts w:cs="Helvetica"/>
          <w:b w:val="0"/>
          <w:bCs/>
          <w:caps w:val="0"/>
          <w:sz w:val="20"/>
          <w:lang w:val="en-IN"/>
        </w:rPr>
        <w:t>agroai</w:t>
      </w:r>
      <w:proofErr w:type="spellEnd"/>
      <w:r w:rsidRPr="009B0F9F">
        <w:rPr>
          <w:rFonts w:cs="Helvetica"/>
          <w:b w:val="0"/>
          <w:bCs/>
          <w:caps w:val="0"/>
          <w:sz w:val="20"/>
          <w:lang w:val="en-IN"/>
        </w:rPr>
        <w:t xml:space="preserve"> and consists of two primary components: feature engineering and the prediction engine. During feature engineering, raw data undergoes cleaning, normalization, and transformation to prepare it for model input. Missing rainfall or market data is handled through linear interpolation, while crop prices are normalized (₹/kg) across different markets for comparability. To ensure balanced seasonal representation, the system employs smote-like augmentation techniques on time-series data. Derived features such as seven-day moving averages, rainfall deviation, and festival indicators are added to enhance temporal context. This processed data is then passed to the prediction engine, which employs an ensemble learning framework combining deep learning and gradient boosting models. The temporal fusion transformer (</w:t>
      </w:r>
      <w:proofErr w:type="spellStart"/>
      <w:r w:rsidRPr="009B0F9F">
        <w:rPr>
          <w:rFonts w:cs="Helvetica"/>
          <w:b w:val="0"/>
          <w:bCs/>
          <w:caps w:val="0"/>
          <w:sz w:val="20"/>
          <w:lang w:val="en-IN"/>
        </w:rPr>
        <w:t>tft</w:t>
      </w:r>
      <w:proofErr w:type="spellEnd"/>
      <w:r w:rsidRPr="009B0F9F">
        <w:rPr>
          <w:rFonts w:cs="Helvetica"/>
          <w:b w:val="0"/>
          <w:bCs/>
          <w:caps w:val="0"/>
          <w:sz w:val="20"/>
          <w:lang w:val="en-IN"/>
        </w:rPr>
        <w:t xml:space="preserve">) captures both short-term and long-term temporal dependencies, </w:t>
      </w:r>
      <w:proofErr w:type="spellStart"/>
      <w:r w:rsidRPr="009B0F9F">
        <w:rPr>
          <w:rFonts w:cs="Helvetica"/>
          <w:b w:val="0"/>
          <w:bCs/>
          <w:caps w:val="0"/>
          <w:sz w:val="20"/>
          <w:lang w:val="en-IN"/>
        </w:rPr>
        <w:t>modeling</w:t>
      </w:r>
      <w:proofErr w:type="spellEnd"/>
      <w:r w:rsidRPr="009B0F9F">
        <w:rPr>
          <w:rFonts w:cs="Helvetica"/>
          <w:b w:val="0"/>
          <w:bCs/>
          <w:caps w:val="0"/>
          <w:sz w:val="20"/>
          <w:lang w:val="en-IN"/>
        </w:rPr>
        <w:t xml:space="preserve"> seasonality and attention-based relationships between crop price trends, rainfall, and market arrivals. </w:t>
      </w:r>
      <w:proofErr w:type="spellStart"/>
      <w:r w:rsidRPr="009B0F9F">
        <w:rPr>
          <w:rFonts w:cs="Helvetica"/>
          <w:b w:val="0"/>
          <w:bCs/>
          <w:caps w:val="0"/>
          <w:sz w:val="20"/>
          <w:lang w:val="en-IN"/>
        </w:rPr>
        <w:t>Xgboost</w:t>
      </w:r>
      <w:proofErr w:type="spellEnd"/>
      <w:r w:rsidRPr="009B0F9F">
        <w:rPr>
          <w:rFonts w:cs="Helvetica"/>
          <w:b w:val="0"/>
          <w:bCs/>
          <w:caps w:val="0"/>
          <w:sz w:val="20"/>
          <w:lang w:val="en-IN"/>
        </w:rPr>
        <w:t xml:space="preserve">, a robust tree-based ensemble algorithm, models structured relationships between non-temporal features like policy events and rainfall averages, effectively capturing sudden event-driven price changes. Additionally, </w:t>
      </w:r>
      <w:proofErr w:type="spellStart"/>
      <w:r w:rsidRPr="009B0F9F">
        <w:rPr>
          <w:rFonts w:cs="Helvetica"/>
          <w:b w:val="0"/>
          <w:bCs/>
          <w:caps w:val="0"/>
          <w:sz w:val="20"/>
          <w:lang w:val="en-IN"/>
        </w:rPr>
        <w:t>lightgbm</w:t>
      </w:r>
      <w:proofErr w:type="spellEnd"/>
      <w:r w:rsidRPr="009B0F9F">
        <w:rPr>
          <w:rFonts w:cs="Helvetica"/>
          <w:b w:val="0"/>
          <w:bCs/>
          <w:caps w:val="0"/>
          <w:sz w:val="20"/>
          <w:lang w:val="en-IN"/>
        </w:rPr>
        <w:t xml:space="preserve"> enhances computational efficiency and scalability when handling large </w:t>
      </w:r>
      <w:r w:rsidRPr="009B0F9F">
        <w:rPr>
          <w:rFonts w:cs="Helvetica"/>
          <w:b w:val="0"/>
          <w:bCs/>
          <w:caps w:val="0"/>
          <w:sz w:val="20"/>
          <w:lang w:val="en-IN"/>
        </w:rPr>
        <w:lastRenderedPageBreak/>
        <w:t xml:space="preserve">agricultural datasets. The final predictions are generated through a stacking ensemble approach, where outputs from </w:t>
      </w:r>
      <w:proofErr w:type="spellStart"/>
      <w:r w:rsidRPr="009B0F9F">
        <w:rPr>
          <w:rFonts w:cs="Helvetica"/>
          <w:b w:val="0"/>
          <w:bCs/>
          <w:caps w:val="0"/>
          <w:sz w:val="20"/>
          <w:lang w:val="en-IN"/>
        </w:rPr>
        <w:t>tft</w:t>
      </w:r>
      <w:proofErr w:type="spellEnd"/>
      <w:r w:rsidRPr="009B0F9F">
        <w:rPr>
          <w:rFonts w:cs="Helvetica"/>
          <w:b w:val="0"/>
          <w:bCs/>
          <w:caps w:val="0"/>
          <w:sz w:val="20"/>
          <w:lang w:val="en-IN"/>
        </w:rPr>
        <w:t xml:space="preserve"> and gradient boosting models are combined to produce more accurate and stable daily price forecasts.</w:t>
      </w:r>
    </w:p>
    <w:p w14:paraId="542DEB61" w14:textId="3F90B66A" w:rsidR="00060D23" w:rsidRPr="00060D23" w:rsidRDefault="009B0F9F" w:rsidP="00060D23">
      <w:pPr>
        <w:pStyle w:val="ConcHead"/>
        <w:spacing w:after="0"/>
        <w:jc w:val="both"/>
        <w:rPr>
          <w:rFonts w:cs="Helvetica"/>
          <w:b w:val="0"/>
          <w:bCs/>
          <w:sz w:val="20"/>
          <w:lang w:val="en-IN"/>
        </w:rPr>
      </w:pPr>
      <w:r w:rsidRPr="009B0F9F">
        <w:rPr>
          <w:rFonts w:cs="Helvetica"/>
          <w:b w:val="0"/>
          <w:bCs/>
          <w:caps w:val="0"/>
          <w:sz w:val="20"/>
          <w:lang w:val="en-IN"/>
        </w:rPr>
        <w:t xml:space="preserve">The recommendation and output layer translates the predictive insights into actionable suggestions for farmers. The recommendation engine </w:t>
      </w:r>
      <w:proofErr w:type="spellStart"/>
      <w:r w:rsidRPr="009B0F9F">
        <w:rPr>
          <w:rFonts w:cs="Helvetica"/>
          <w:b w:val="0"/>
          <w:bCs/>
          <w:caps w:val="0"/>
          <w:sz w:val="20"/>
          <w:lang w:val="en-IN"/>
        </w:rPr>
        <w:t>analyzes</w:t>
      </w:r>
      <w:proofErr w:type="spellEnd"/>
      <w:r w:rsidRPr="009B0F9F">
        <w:rPr>
          <w:rFonts w:cs="Helvetica"/>
          <w:b w:val="0"/>
          <w:bCs/>
          <w:caps w:val="0"/>
          <w:sz w:val="20"/>
          <w:lang w:val="en-IN"/>
        </w:rPr>
        <w:t xml:space="preserve"> the forecasted price trends to determine the </w:t>
      </w:r>
      <w:proofErr w:type="spellStart"/>
      <w:proofErr w:type="gramStart"/>
      <w:r w:rsidRPr="009B0F9F">
        <w:rPr>
          <w:rFonts w:cs="Helvetica"/>
          <w:b w:val="0"/>
          <w:bCs/>
          <w:caps w:val="0"/>
          <w:sz w:val="20"/>
          <w:lang w:val="en-IN"/>
        </w:rPr>
        <w:t>best selling</w:t>
      </w:r>
      <w:proofErr w:type="spellEnd"/>
      <w:proofErr w:type="gramEnd"/>
      <w:r w:rsidRPr="009B0F9F">
        <w:rPr>
          <w:rFonts w:cs="Helvetica"/>
          <w:b w:val="0"/>
          <w:bCs/>
          <w:caps w:val="0"/>
          <w:sz w:val="20"/>
          <w:lang w:val="en-IN"/>
        </w:rPr>
        <w:t xml:space="preserve"> time, optimal market, and expected price range, offering clear, concise advisories such as “sell now” or “hold crop.” A farmer dashboard visually presents daily forecasted prices, weather updates, and recommended actions in a simple and intuitive format. Furthermore, explainable ai techniques are integrated to provide transparency, showing reasons behind each recommendation, such as “price expected to rise due to reduced rainfall and festival demand.” Finally, a feedback loop allows continuous learning by collecting farmers’ responses on prediction accuracy, which are used for periodic model retraining—ensuring that </w:t>
      </w:r>
      <w:proofErr w:type="spellStart"/>
      <w:r w:rsidR="00935377">
        <w:rPr>
          <w:rFonts w:cs="Helvetica"/>
          <w:b w:val="0"/>
          <w:bCs/>
          <w:caps w:val="0"/>
          <w:sz w:val="20"/>
          <w:lang w:val="en-IN"/>
        </w:rPr>
        <w:t>A</w:t>
      </w:r>
      <w:r w:rsidRPr="009B0F9F">
        <w:rPr>
          <w:rFonts w:cs="Helvetica"/>
          <w:b w:val="0"/>
          <w:bCs/>
          <w:caps w:val="0"/>
          <w:sz w:val="20"/>
          <w:lang w:val="en-IN"/>
        </w:rPr>
        <w:t>gro</w:t>
      </w:r>
      <w:r w:rsidR="00935377">
        <w:rPr>
          <w:rFonts w:cs="Helvetica"/>
          <w:b w:val="0"/>
          <w:bCs/>
          <w:caps w:val="0"/>
          <w:sz w:val="20"/>
          <w:lang w:val="en-IN"/>
        </w:rPr>
        <w:t>AI</w:t>
      </w:r>
      <w:proofErr w:type="spellEnd"/>
      <w:r w:rsidRPr="009B0F9F">
        <w:rPr>
          <w:rFonts w:cs="Helvetica"/>
          <w:b w:val="0"/>
          <w:bCs/>
          <w:caps w:val="0"/>
          <w:sz w:val="20"/>
          <w:lang w:val="en-IN"/>
        </w:rPr>
        <w:t xml:space="preserve"> remains adaptive, reliable, and increasingly accurate over time.</w:t>
      </w:r>
    </w:p>
    <w:p w14:paraId="494C24C2" w14:textId="77777777" w:rsidR="006B2799" w:rsidRDefault="006B2799" w:rsidP="00441B6F">
      <w:pPr>
        <w:pStyle w:val="ConcHead"/>
        <w:spacing w:after="0"/>
        <w:jc w:val="both"/>
        <w:rPr>
          <w:rFonts w:ascii="Arial" w:hAnsi="Arial" w:cs="Arial"/>
        </w:rPr>
      </w:pPr>
    </w:p>
    <w:p w14:paraId="414264A4" w14:textId="5B71111D" w:rsidR="00C46864" w:rsidRDefault="00C05AFD" w:rsidP="00C46864">
      <w:pPr>
        <w:pStyle w:val="Head1"/>
        <w:spacing w:after="0"/>
        <w:jc w:val="both"/>
        <w:rPr>
          <w:rFonts w:ascii="Arial" w:hAnsi="Arial" w:cs="Arial"/>
        </w:rPr>
      </w:pPr>
      <w:r>
        <w:rPr>
          <w:rFonts w:ascii="Arial" w:hAnsi="Arial" w:cs="Arial"/>
        </w:rPr>
        <w:t>5</w:t>
      </w:r>
      <w:r w:rsidR="00C46864">
        <w:rPr>
          <w:rFonts w:ascii="Arial" w:hAnsi="Arial" w:cs="Arial"/>
        </w:rPr>
        <w:t>. results and discussion</w:t>
      </w:r>
    </w:p>
    <w:p w14:paraId="407D5051" w14:textId="77777777" w:rsidR="0021170E" w:rsidRDefault="0021170E" w:rsidP="009C2383">
      <w:pPr>
        <w:pStyle w:val="Body"/>
        <w:spacing w:after="0"/>
        <w:rPr>
          <w:rFonts w:ascii="Arial" w:hAnsi="Arial" w:cs="Arial"/>
          <w:b/>
          <w:bCs/>
          <w:lang w:val="en-IN"/>
        </w:rPr>
      </w:pPr>
    </w:p>
    <w:p w14:paraId="656C861F" w14:textId="10F365F3" w:rsidR="009C2383" w:rsidRPr="009C2383" w:rsidRDefault="00C05AFD" w:rsidP="009C2383">
      <w:pPr>
        <w:pStyle w:val="Body"/>
        <w:spacing w:after="0"/>
        <w:rPr>
          <w:rFonts w:cs="Helvetica"/>
          <w:b/>
          <w:bCs/>
          <w:lang w:val="en-IN"/>
        </w:rPr>
      </w:pPr>
      <w:r>
        <w:rPr>
          <w:rFonts w:cs="Helvetica"/>
          <w:b/>
          <w:bCs/>
          <w:lang w:val="en-IN"/>
        </w:rPr>
        <w:t>5</w:t>
      </w:r>
      <w:r w:rsidR="00C46864" w:rsidRPr="00F6010A">
        <w:rPr>
          <w:rFonts w:cs="Helvetica"/>
          <w:b/>
          <w:bCs/>
          <w:lang w:val="en-IN"/>
        </w:rPr>
        <w:t>.</w:t>
      </w:r>
      <w:r w:rsidR="009C2383" w:rsidRPr="009C2383">
        <w:rPr>
          <w:rFonts w:cs="Helvetica"/>
          <w:b/>
          <w:bCs/>
          <w:lang w:val="en-IN"/>
        </w:rPr>
        <w:t>1 Model Performance</w:t>
      </w:r>
    </w:p>
    <w:p w14:paraId="0F623186" w14:textId="0BE9615C" w:rsidR="009C2383" w:rsidRDefault="009C2383" w:rsidP="009C2383">
      <w:pPr>
        <w:pStyle w:val="Body"/>
        <w:spacing w:after="0"/>
        <w:rPr>
          <w:rFonts w:cs="Helvetica"/>
          <w:lang w:val="en-IN"/>
        </w:rPr>
      </w:pPr>
      <w:r w:rsidRPr="009C2383">
        <w:rPr>
          <w:rFonts w:cs="Helvetica"/>
          <w:lang w:val="en-IN"/>
        </w:rPr>
        <w:t>The Temporal Fusion Transformer (TFT) model demonstrated strong predictive capability for crop price forecasting. The model effectively captured seasonal patterns, market trends, and sudden fluctuations in the dataset.</w:t>
      </w:r>
      <w:r w:rsidRPr="009C2383">
        <w:rPr>
          <w:rFonts w:cs="Helvetica"/>
          <w:lang w:val="en-IN"/>
        </w:rPr>
        <w:br/>
        <w:t>The final trained model achieved high accuracy, with low forecasting error across major crops (Table 1). The results indicate that the TFT model can generalize well to unseen market conditions.</w:t>
      </w:r>
      <w:r w:rsidR="00164D57">
        <w:rPr>
          <w:rFonts w:cs="Helvetica"/>
          <w:lang w:val="en-IN"/>
        </w:rPr>
        <w:t xml:space="preserve"> </w:t>
      </w:r>
    </w:p>
    <w:p w14:paraId="3A1A1360" w14:textId="77777777" w:rsidR="00442EF4" w:rsidRDefault="00442EF4" w:rsidP="009C2383">
      <w:pPr>
        <w:pStyle w:val="Body"/>
        <w:spacing w:after="0"/>
        <w:rPr>
          <w:rFonts w:cs="Helvetica"/>
          <w:lang w:val="en-IN"/>
        </w:rPr>
      </w:pPr>
    </w:p>
    <w:p w14:paraId="4FDDE6C1" w14:textId="65D64E6B" w:rsidR="00164D57" w:rsidRDefault="00D25F24" w:rsidP="009C2383">
      <w:pPr>
        <w:pStyle w:val="Body"/>
        <w:spacing w:after="0"/>
        <w:rPr>
          <w:rFonts w:ascii="Arial" w:hAnsi="Arial" w:cs="Arial"/>
          <w:b/>
          <w:bCs/>
        </w:rPr>
      </w:pPr>
      <w:r w:rsidRPr="00442EF4">
        <w:rPr>
          <w:rFonts w:ascii="Arial" w:hAnsi="Arial" w:cs="Arial"/>
          <w:b/>
          <w:bCs/>
          <w:lang w:val="en-IN"/>
        </w:rPr>
        <w:t>Table 1</w:t>
      </w:r>
      <w:r w:rsidR="00783002" w:rsidRPr="00442EF4">
        <w:rPr>
          <w:rFonts w:ascii="Arial" w:hAnsi="Arial" w:cs="Arial"/>
          <w:b/>
          <w:bCs/>
          <w:lang w:val="en-IN"/>
        </w:rPr>
        <w:t xml:space="preserve">. </w:t>
      </w:r>
      <w:r w:rsidR="00DA0787" w:rsidRPr="00442EF4">
        <w:rPr>
          <w:rFonts w:ascii="Arial" w:hAnsi="Arial" w:cs="Arial"/>
          <w:b/>
          <w:bCs/>
        </w:rPr>
        <w:t>Model Performance for Crop Price Prediction</w:t>
      </w:r>
    </w:p>
    <w:p w14:paraId="050398B2" w14:textId="77777777" w:rsidR="00C71B4C" w:rsidRPr="00442EF4" w:rsidRDefault="00C71B4C" w:rsidP="009C2383">
      <w:pPr>
        <w:pStyle w:val="Body"/>
        <w:spacing w:after="0"/>
        <w:rPr>
          <w:rFonts w:ascii="Arial" w:hAnsi="Arial" w:cs="Arial"/>
          <w:b/>
          <w:bCs/>
          <w:lang w:val="en-IN"/>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63"/>
        <w:gridCol w:w="2084"/>
        <w:gridCol w:w="2330"/>
        <w:gridCol w:w="899"/>
        <w:gridCol w:w="1822"/>
      </w:tblGrid>
      <w:tr w:rsidR="003A334B" w:rsidRPr="003A334B" w14:paraId="6B66E42C" w14:textId="77777777" w:rsidTr="002F0157">
        <w:trPr>
          <w:tblHeader/>
          <w:tblCellSpacing w:w="15" w:type="dxa"/>
        </w:trPr>
        <w:tc>
          <w:tcPr>
            <w:tcW w:w="0" w:type="auto"/>
            <w:vAlign w:val="center"/>
            <w:hideMark/>
          </w:tcPr>
          <w:p w14:paraId="66DAFBD9" w14:textId="77777777" w:rsidR="003A334B" w:rsidRPr="003A334B" w:rsidRDefault="003A334B" w:rsidP="003A334B">
            <w:pPr>
              <w:pStyle w:val="Body"/>
              <w:rPr>
                <w:rFonts w:cs="Helvetica"/>
                <w:b/>
                <w:bCs/>
                <w:lang w:val="en-IN"/>
              </w:rPr>
            </w:pPr>
            <w:r w:rsidRPr="003A334B">
              <w:rPr>
                <w:rFonts w:cs="Helvetica"/>
                <w:b/>
                <w:bCs/>
                <w:lang w:val="en-IN"/>
              </w:rPr>
              <w:t>Crop</w:t>
            </w:r>
          </w:p>
        </w:tc>
        <w:tc>
          <w:tcPr>
            <w:tcW w:w="0" w:type="auto"/>
            <w:vAlign w:val="center"/>
            <w:hideMark/>
          </w:tcPr>
          <w:p w14:paraId="79FC9BE7" w14:textId="77777777" w:rsidR="003A334B" w:rsidRPr="003A334B" w:rsidRDefault="003A334B" w:rsidP="003A334B">
            <w:pPr>
              <w:pStyle w:val="Body"/>
              <w:rPr>
                <w:rFonts w:cs="Helvetica"/>
                <w:b/>
                <w:bCs/>
                <w:lang w:val="en-IN"/>
              </w:rPr>
            </w:pPr>
            <w:r w:rsidRPr="003A334B">
              <w:rPr>
                <w:rFonts w:cs="Helvetica"/>
                <w:b/>
                <w:bCs/>
                <w:lang w:val="en-IN"/>
              </w:rPr>
              <w:t>MAE (Mean Absolute Error)</w:t>
            </w:r>
          </w:p>
        </w:tc>
        <w:tc>
          <w:tcPr>
            <w:tcW w:w="0" w:type="auto"/>
            <w:vAlign w:val="center"/>
            <w:hideMark/>
          </w:tcPr>
          <w:p w14:paraId="6AF5F895" w14:textId="77777777" w:rsidR="003A334B" w:rsidRPr="003A334B" w:rsidRDefault="003A334B" w:rsidP="003A334B">
            <w:pPr>
              <w:pStyle w:val="Body"/>
              <w:rPr>
                <w:rFonts w:cs="Helvetica"/>
                <w:b/>
                <w:bCs/>
                <w:lang w:val="en-IN"/>
              </w:rPr>
            </w:pPr>
            <w:r w:rsidRPr="003A334B">
              <w:rPr>
                <w:rFonts w:cs="Helvetica"/>
                <w:b/>
                <w:bCs/>
                <w:lang w:val="en-IN"/>
              </w:rPr>
              <w:t>RMSE (Root Mean Square Error)</w:t>
            </w:r>
          </w:p>
        </w:tc>
        <w:tc>
          <w:tcPr>
            <w:tcW w:w="0" w:type="auto"/>
            <w:vAlign w:val="center"/>
            <w:hideMark/>
          </w:tcPr>
          <w:p w14:paraId="794E5C25" w14:textId="77777777" w:rsidR="003A334B" w:rsidRPr="003A334B" w:rsidRDefault="003A334B" w:rsidP="003A334B">
            <w:pPr>
              <w:pStyle w:val="Body"/>
              <w:rPr>
                <w:rFonts w:cs="Helvetica"/>
                <w:b/>
                <w:bCs/>
                <w:lang w:val="en-IN"/>
              </w:rPr>
            </w:pPr>
            <w:r w:rsidRPr="003A334B">
              <w:rPr>
                <w:rFonts w:cs="Helvetica"/>
                <w:b/>
                <w:bCs/>
                <w:lang w:val="en-IN"/>
              </w:rPr>
              <w:t>MAPE (%)</w:t>
            </w:r>
          </w:p>
        </w:tc>
        <w:tc>
          <w:tcPr>
            <w:tcW w:w="0" w:type="auto"/>
            <w:vAlign w:val="center"/>
            <w:hideMark/>
          </w:tcPr>
          <w:p w14:paraId="4E31E68F" w14:textId="77777777" w:rsidR="003A334B" w:rsidRPr="003A334B" w:rsidRDefault="003A334B" w:rsidP="003A334B">
            <w:pPr>
              <w:pStyle w:val="Body"/>
              <w:rPr>
                <w:rFonts w:cs="Helvetica"/>
                <w:b/>
                <w:bCs/>
                <w:lang w:val="en-IN"/>
              </w:rPr>
            </w:pPr>
            <w:r w:rsidRPr="003A334B">
              <w:rPr>
                <w:rFonts w:cs="Helvetica"/>
                <w:b/>
                <w:bCs/>
                <w:lang w:val="en-IN"/>
              </w:rPr>
              <w:t>Forecast Accuracy (%)</w:t>
            </w:r>
          </w:p>
        </w:tc>
      </w:tr>
      <w:tr w:rsidR="003A334B" w:rsidRPr="003A334B" w14:paraId="1D58B53D" w14:textId="77777777" w:rsidTr="002F0157">
        <w:trPr>
          <w:tblCellSpacing w:w="15" w:type="dxa"/>
        </w:trPr>
        <w:tc>
          <w:tcPr>
            <w:tcW w:w="0" w:type="auto"/>
            <w:vAlign w:val="center"/>
            <w:hideMark/>
          </w:tcPr>
          <w:p w14:paraId="654C5F39" w14:textId="77777777" w:rsidR="003A334B" w:rsidRPr="003A334B" w:rsidRDefault="003A334B" w:rsidP="003A334B">
            <w:pPr>
              <w:pStyle w:val="Body"/>
              <w:rPr>
                <w:rFonts w:cs="Helvetica"/>
                <w:lang w:val="en-IN"/>
              </w:rPr>
            </w:pPr>
            <w:r w:rsidRPr="003A334B">
              <w:rPr>
                <w:rFonts w:cs="Helvetica"/>
                <w:lang w:val="en-IN"/>
              </w:rPr>
              <w:t>Wheat</w:t>
            </w:r>
          </w:p>
        </w:tc>
        <w:tc>
          <w:tcPr>
            <w:tcW w:w="0" w:type="auto"/>
            <w:vAlign w:val="center"/>
            <w:hideMark/>
          </w:tcPr>
          <w:p w14:paraId="3DEDF5A2" w14:textId="77777777" w:rsidR="003A334B" w:rsidRPr="003A334B" w:rsidRDefault="003A334B" w:rsidP="003A334B">
            <w:pPr>
              <w:pStyle w:val="Body"/>
              <w:rPr>
                <w:rFonts w:cs="Helvetica"/>
                <w:lang w:val="en-IN"/>
              </w:rPr>
            </w:pPr>
            <w:r w:rsidRPr="003A334B">
              <w:rPr>
                <w:rFonts w:cs="Helvetica"/>
                <w:lang w:val="en-IN"/>
              </w:rPr>
              <w:t>2.13</w:t>
            </w:r>
          </w:p>
        </w:tc>
        <w:tc>
          <w:tcPr>
            <w:tcW w:w="0" w:type="auto"/>
            <w:vAlign w:val="center"/>
            <w:hideMark/>
          </w:tcPr>
          <w:p w14:paraId="6CF51F37" w14:textId="77777777" w:rsidR="003A334B" w:rsidRPr="003A334B" w:rsidRDefault="003A334B" w:rsidP="003A334B">
            <w:pPr>
              <w:pStyle w:val="Body"/>
              <w:rPr>
                <w:rFonts w:cs="Helvetica"/>
                <w:lang w:val="en-IN"/>
              </w:rPr>
            </w:pPr>
            <w:r w:rsidRPr="003A334B">
              <w:rPr>
                <w:rFonts w:cs="Helvetica"/>
                <w:lang w:val="en-IN"/>
              </w:rPr>
              <w:t>3.45</w:t>
            </w:r>
          </w:p>
        </w:tc>
        <w:tc>
          <w:tcPr>
            <w:tcW w:w="0" w:type="auto"/>
            <w:vAlign w:val="center"/>
            <w:hideMark/>
          </w:tcPr>
          <w:p w14:paraId="12BB793E" w14:textId="77777777" w:rsidR="003A334B" w:rsidRPr="003A334B" w:rsidRDefault="003A334B" w:rsidP="003A334B">
            <w:pPr>
              <w:pStyle w:val="Body"/>
              <w:rPr>
                <w:rFonts w:cs="Helvetica"/>
                <w:lang w:val="en-IN"/>
              </w:rPr>
            </w:pPr>
            <w:r w:rsidRPr="003A334B">
              <w:rPr>
                <w:rFonts w:cs="Helvetica"/>
                <w:lang w:val="en-IN"/>
              </w:rPr>
              <w:t>4.12%</w:t>
            </w:r>
          </w:p>
        </w:tc>
        <w:tc>
          <w:tcPr>
            <w:tcW w:w="0" w:type="auto"/>
            <w:vAlign w:val="center"/>
            <w:hideMark/>
          </w:tcPr>
          <w:p w14:paraId="3D270788" w14:textId="77777777" w:rsidR="003A334B" w:rsidRPr="003A334B" w:rsidRDefault="003A334B" w:rsidP="003A334B">
            <w:pPr>
              <w:pStyle w:val="Body"/>
              <w:rPr>
                <w:rFonts w:cs="Helvetica"/>
                <w:lang w:val="en-IN"/>
              </w:rPr>
            </w:pPr>
            <w:r w:rsidRPr="003A334B">
              <w:rPr>
                <w:rFonts w:cs="Helvetica"/>
                <w:lang w:val="en-IN"/>
              </w:rPr>
              <w:t>95.8%</w:t>
            </w:r>
          </w:p>
        </w:tc>
      </w:tr>
      <w:tr w:rsidR="003A334B" w:rsidRPr="003A334B" w14:paraId="407ED1BE" w14:textId="77777777" w:rsidTr="002F0157">
        <w:trPr>
          <w:tblCellSpacing w:w="15" w:type="dxa"/>
        </w:trPr>
        <w:tc>
          <w:tcPr>
            <w:tcW w:w="0" w:type="auto"/>
            <w:vAlign w:val="center"/>
            <w:hideMark/>
          </w:tcPr>
          <w:p w14:paraId="6F2DADEA" w14:textId="77777777" w:rsidR="003A334B" w:rsidRPr="003A334B" w:rsidRDefault="003A334B" w:rsidP="003A334B">
            <w:pPr>
              <w:pStyle w:val="Body"/>
              <w:rPr>
                <w:rFonts w:cs="Helvetica"/>
                <w:lang w:val="en-IN"/>
              </w:rPr>
            </w:pPr>
            <w:r w:rsidRPr="003A334B">
              <w:rPr>
                <w:rFonts w:cs="Helvetica"/>
                <w:lang w:val="en-IN"/>
              </w:rPr>
              <w:t>Rice</w:t>
            </w:r>
          </w:p>
        </w:tc>
        <w:tc>
          <w:tcPr>
            <w:tcW w:w="0" w:type="auto"/>
            <w:vAlign w:val="center"/>
            <w:hideMark/>
          </w:tcPr>
          <w:p w14:paraId="4675D228" w14:textId="77777777" w:rsidR="003A334B" w:rsidRPr="003A334B" w:rsidRDefault="003A334B" w:rsidP="003A334B">
            <w:pPr>
              <w:pStyle w:val="Body"/>
              <w:rPr>
                <w:rFonts w:cs="Helvetica"/>
                <w:lang w:val="en-IN"/>
              </w:rPr>
            </w:pPr>
            <w:r w:rsidRPr="003A334B">
              <w:rPr>
                <w:rFonts w:cs="Helvetica"/>
                <w:lang w:val="en-IN"/>
              </w:rPr>
              <w:t>1.92</w:t>
            </w:r>
          </w:p>
        </w:tc>
        <w:tc>
          <w:tcPr>
            <w:tcW w:w="0" w:type="auto"/>
            <w:vAlign w:val="center"/>
            <w:hideMark/>
          </w:tcPr>
          <w:p w14:paraId="310C34F4" w14:textId="77777777" w:rsidR="003A334B" w:rsidRPr="003A334B" w:rsidRDefault="003A334B" w:rsidP="003A334B">
            <w:pPr>
              <w:pStyle w:val="Body"/>
              <w:rPr>
                <w:rFonts w:cs="Helvetica"/>
                <w:lang w:val="en-IN"/>
              </w:rPr>
            </w:pPr>
            <w:r w:rsidRPr="003A334B">
              <w:rPr>
                <w:rFonts w:cs="Helvetica"/>
                <w:lang w:val="en-IN"/>
              </w:rPr>
              <w:t>3.12</w:t>
            </w:r>
          </w:p>
        </w:tc>
        <w:tc>
          <w:tcPr>
            <w:tcW w:w="0" w:type="auto"/>
            <w:vAlign w:val="center"/>
            <w:hideMark/>
          </w:tcPr>
          <w:p w14:paraId="3C58481C" w14:textId="77777777" w:rsidR="003A334B" w:rsidRPr="003A334B" w:rsidRDefault="003A334B" w:rsidP="003A334B">
            <w:pPr>
              <w:pStyle w:val="Body"/>
              <w:rPr>
                <w:rFonts w:cs="Helvetica"/>
                <w:lang w:val="en-IN"/>
              </w:rPr>
            </w:pPr>
            <w:r w:rsidRPr="003A334B">
              <w:rPr>
                <w:rFonts w:cs="Helvetica"/>
                <w:lang w:val="en-IN"/>
              </w:rPr>
              <w:t>3.95%</w:t>
            </w:r>
          </w:p>
        </w:tc>
        <w:tc>
          <w:tcPr>
            <w:tcW w:w="0" w:type="auto"/>
            <w:vAlign w:val="center"/>
            <w:hideMark/>
          </w:tcPr>
          <w:p w14:paraId="21D3415A" w14:textId="77777777" w:rsidR="003A334B" w:rsidRPr="003A334B" w:rsidRDefault="003A334B" w:rsidP="003A334B">
            <w:pPr>
              <w:pStyle w:val="Body"/>
              <w:rPr>
                <w:rFonts w:cs="Helvetica"/>
                <w:lang w:val="en-IN"/>
              </w:rPr>
            </w:pPr>
            <w:r w:rsidRPr="003A334B">
              <w:rPr>
                <w:rFonts w:cs="Helvetica"/>
                <w:lang w:val="en-IN"/>
              </w:rPr>
              <w:t>96.1%</w:t>
            </w:r>
          </w:p>
        </w:tc>
      </w:tr>
      <w:tr w:rsidR="003A334B" w:rsidRPr="003A334B" w14:paraId="7AB69AF6" w14:textId="77777777" w:rsidTr="002F0157">
        <w:trPr>
          <w:tblCellSpacing w:w="15" w:type="dxa"/>
        </w:trPr>
        <w:tc>
          <w:tcPr>
            <w:tcW w:w="0" w:type="auto"/>
            <w:vAlign w:val="center"/>
            <w:hideMark/>
          </w:tcPr>
          <w:p w14:paraId="5C413AC4" w14:textId="77777777" w:rsidR="003A334B" w:rsidRPr="003A334B" w:rsidRDefault="003A334B" w:rsidP="003A334B">
            <w:pPr>
              <w:pStyle w:val="Body"/>
              <w:rPr>
                <w:rFonts w:cs="Helvetica"/>
                <w:lang w:val="en-IN"/>
              </w:rPr>
            </w:pPr>
            <w:r w:rsidRPr="003A334B">
              <w:rPr>
                <w:rFonts w:cs="Helvetica"/>
                <w:lang w:val="en-IN"/>
              </w:rPr>
              <w:t>Tomato</w:t>
            </w:r>
          </w:p>
        </w:tc>
        <w:tc>
          <w:tcPr>
            <w:tcW w:w="0" w:type="auto"/>
            <w:vAlign w:val="center"/>
            <w:hideMark/>
          </w:tcPr>
          <w:p w14:paraId="4D785BC0" w14:textId="77777777" w:rsidR="003A334B" w:rsidRPr="003A334B" w:rsidRDefault="003A334B" w:rsidP="003A334B">
            <w:pPr>
              <w:pStyle w:val="Body"/>
              <w:rPr>
                <w:rFonts w:cs="Helvetica"/>
                <w:lang w:val="en-IN"/>
              </w:rPr>
            </w:pPr>
            <w:r w:rsidRPr="003A334B">
              <w:rPr>
                <w:rFonts w:cs="Helvetica"/>
                <w:lang w:val="en-IN"/>
              </w:rPr>
              <w:t>3.45</w:t>
            </w:r>
          </w:p>
        </w:tc>
        <w:tc>
          <w:tcPr>
            <w:tcW w:w="0" w:type="auto"/>
            <w:vAlign w:val="center"/>
            <w:hideMark/>
          </w:tcPr>
          <w:p w14:paraId="1D64B9D5" w14:textId="77777777" w:rsidR="003A334B" w:rsidRPr="003A334B" w:rsidRDefault="003A334B" w:rsidP="003A334B">
            <w:pPr>
              <w:pStyle w:val="Body"/>
              <w:rPr>
                <w:rFonts w:cs="Helvetica"/>
                <w:lang w:val="en-IN"/>
              </w:rPr>
            </w:pPr>
            <w:r w:rsidRPr="003A334B">
              <w:rPr>
                <w:rFonts w:cs="Helvetica"/>
                <w:lang w:val="en-IN"/>
              </w:rPr>
              <w:t>5.21</w:t>
            </w:r>
          </w:p>
        </w:tc>
        <w:tc>
          <w:tcPr>
            <w:tcW w:w="0" w:type="auto"/>
            <w:vAlign w:val="center"/>
            <w:hideMark/>
          </w:tcPr>
          <w:p w14:paraId="3C39D521" w14:textId="77777777" w:rsidR="003A334B" w:rsidRPr="003A334B" w:rsidRDefault="003A334B" w:rsidP="003A334B">
            <w:pPr>
              <w:pStyle w:val="Body"/>
              <w:rPr>
                <w:rFonts w:cs="Helvetica"/>
                <w:lang w:val="en-IN"/>
              </w:rPr>
            </w:pPr>
            <w:r w:rsidRPr="003A334B">
              <w:rPr>
                <w:rFonts w:cs="Helvetica"/>
                <w:lang w:val="en-IN"/>
              </w:rPr>
              <w:t>6.40%</w:t>
            </w:r>
          </w:p>
        </w:tc>
        <w:tc>
          <w:tcPr>
            <w:tcW w:w="0" w:type="auto"/>
            <w:vAlign w:val="center"/>
            <w:hideMark/>
          </w:tcPr>
          <w:p w14:paraId="11B22809" w14:textId="77777777" w:rsidR="003A334B" w:rsidRPr="003A334B" w:rsidRDefault="003A334B" w:rsidP="003A334B">
            <w:pPr>
              <w:pStyle w:val="Body"/>
              <w:rPr>
                <w:rFonts w:cs="Helvetica"/>
                <w:lang w:val="en-IN"/>
              </w:rPr>
            </w:pPr>
            <w:r w:rsidRPr="003A334B">
              <w:rPr>
                <w:rFonts w:cs="Helvetica"/>
                <w:lang w:val="en-IN"/>
              </w:rPr>
              <w:t>93.4%</w:t>
            </w:r>
          </w:p>
        </w:tc>
      </w:tr>
      <w:tr w:rsidR="003A334B" w:rsidRPr="003A334B" w14:paraId="6A1BC2F5" w14:textId="77777777" w:rsidTr="002F0157">
        <w:trPr>
          <w:tblCellSpacing w:w="15" w:type="dxa"/>
        </w:trPr>
        <w:tc>
          <w:tcPr>
            <w:tcW w:w="0" w:type="auto"/>
            <w:vAlign w:val="center"/>
            <w:hideMark/>
          </w:tcPr>
          <w:p w14:paraId="4A63CA53" w14:textId="77777777" w:rsidR="003A334B" w:rsidRPr="003A334B" w:rsidRDefault="003A334B" w:rsidP="003A334B">
            <w:pPr>
              <w:pStyle w:val="Body"/>
              <w:rPr>
                <w:rFonts w:cs="Helvetica"/>
                <w:lang w:val="en-IN"/>
              </w:rPr>
            </w:pPr>
            <w:r w:rsidRPr="003A334B">
              <w:rPr>
                <w:rFonts w:cs="Helvetica"/>
                <w:lang w:val="en-IN"/>
              </w:rPr>
              <w:t>Onion</w:t>
            </w:r>
          </w:p>
        </w:tc>
        <w:tc>
          <w:tcPr>
            <w:tcW w:w="0" w:type="auto"/>
            <w:vAlign w:val="center"/>
            <w:hideMark/>
          </w:tcPr>
          <w:p w14:paraId="7155AED6" w14:textId="77777777" w:rsidR="003A334B" w:rsidRPr="003A334B" w:rsidRDefault="003A334B" w:rsidP="003A334B">
            <w:pPr>
              <w:pStyle w:val="Body"/>
              <w:rPr>
                <w:rFonts w:cs="Helvetica"/>
                <w:lang w:val="en-IN"/>
              </w:rPr>
            </w:pPr>
            <w:r w:rsidRPr="003A334B">
              <w:rPr>
                <w:rFonts w:cs="Helvetica"/>
                <w:lang w:val="en-IN"/>
              </w:rPr>
              <w:t>2.87</w:t>
            </w:r>
          </w:p>
        </w:tc>
        <w:tc>
          <w:tcPr>
            <w:tcW w:w="0" w:type="auto"/>
            <w:vAlign w:val="center"/>
            <w:hideMark/>
          </w:tcPr>
          <w:p w14:paraId="7F213C07" w14:textId="77777777" w:rsidR="003A334B" w:rsidRPr="003A334B" w:rsidRDefault="003A334B" w:rsidP="003A334B">
            <w:pPr>
              <w:pStyle w:val="Body"/>
              <w:rPr>
                <w:rFonts w:cs="Helvetica"/>
                <w:lang w:val="en-IN"/>
              </w:rPr>
            </w:pPr>
            <w:r w:rsidRPr="003A334B">
              <w:rPr>
                <w:rFonts w:cs="Helvetica"/>
                <w:lang w:val="en-IN"/>
              </w:rPr>
              <w:t>4.65</w:t>
            </w:r>
          </w:p>
        </w:tc>
        <w:tc>
          <w:tcPr>
            <w:tcW w:w="0" w:type="auto"/>
            <w:vAlign w:val="center"/>
            <w:hideMark/>
          </w:tcPr>
          <w:p w14:paraId="3908D526" w14:textId="77777777" w:rsidR="003A334B" w:rsidRPr="003A334B" w:rsidRDefault="003A334B" w:rsidP="003A334B">
            <w:pPr>
              <w:pStyle w:val="Body"/>
              <w:rPr>
                <w:rFonts w:cs="Helvetica"/>
                <w:lang w:val="en-IN"/>
              </w:rPr>
            </w:pPr>
            <w:r w:rsidRPr="003A334B">
              <w:rPr>
                <w:rFonts w:cs="Helvetica"/>
                <w:lang w:val="en-IN"/>
              </w:rPr>
              <w:t>5.89%</w:t>
            </w:r>
          </w:p>
        </w:tc>
        <w:tc>
          <w:tcPr>
            <w:tcW w:w="0" w:type="auto"/>
            <w:vAlign w:val="center"/>
            <w:hideMark/>
          </w:tcPr>
          <w:p w14:paraId="22E5EF58" w14:textId="77777777" w:rsidR="003A334B" w:rsidRPr="003A334B" w:rsidRDefault="003A334B" w:rsidP="003A334B">
            <w:pPr>
              <w:pStyle w:val="Body"/>
              <w:rPr>
                <w:rFonts w:cs="Helvetica"/>
                <w:lang w:val="en-IN"/>
              </w:rPr>
            </w:pPr>
            <w:r w:rsidRPr="003A334B">
              <w:rPr>
                <w:rFonts w:cs="Helvetica"/>
                <w:lang w:val="en-IN"/>
              </w:rPr>
              <w:t>94.1%</w:t>
            </w:r>
          </w:p>
        </w:tc>
      </w:tr>
      <w:tr w:rsidR="003A334B" w:rsidRPr="003A334B" w14:paraId="788D92FC" w14:textId="77777777" w:rsidTr="002F0157">
        <w:trPr>
          <w:tblCellSpacing w:w="15" w:type="dxa"/>
        </w:trPr>
        <w:tc>
          <w:tcPr>
            <w:tcW w:w="0" w:type="auto"/>
            <w:vAlign w:val="center"/>
            <w:hideMark/>
          </w:tcPr>
          <w:p w14:paraId="46130F7D" w14:textId="77777777" w:rsidR="003A334B" w:rsidRPr="003A334B" w:rsidRDefault="003A334B" w:rsidP="003A334B">
            <w:pPr>
              <w:pStyle w:val="Body"/>
              <w:rPr>
                <w:rFonts w:cs="Helvetica"/>
                <w:lang w:val="en-IN"/>
              </w:rPr>
            </w:pPr>
            <w:r w:rsidRPr="003A334B">
              <w:rPr>
                <w:rFonts w:cs="Helvetica"/>
                <w:lang w:val="en-IN"/>
              </w:rPr>
              <w:t>Sugarcane</w:t>
            </w:r>
          </w:p>
        </w:tc>
        <w:tc>
          <w:tcPr>
            <w:tcW w:w="0" w:type="auto"/>
            <w:vAlign w:val="center"/>
            <w:hideMark/>
          </w:tcPr>
          <w:p w14:paraId="64460A1F" w14:textId="77777777" w:rsidR="003A334B" w:rsidRPr="003A334B" w:rsidRDefault="003A334B" w:rsidP="003A334B">
            <w:pPr>
              <w:pStyle w:val="Body"/>
              <w:rPr>
                <w:rFonts w:cs="Helvetica"/>
                <w:lang w:val="en-IN"/>
              </w:rPr>
            </w:pPr>
            <w:r w:rsidRPr="003A334B">
              <w:rPr>
                <w:rFonts w:cs="Helvetica"/>
                <w:lang w:val="en-IN"/>
              </w:rPr>
              <w:t>1.54</w:t>
            </w:r>
          </w:p>
        </w:tc>
        <w:tc>
          <w:tcPr>
            <w:tcW w:w="0" w:type="auto"/>
            <w:vAlign w:val="center"/>
            <w:hideMark/>
          </w:tcPr>
          <w:p w14:paraId="6DFF2DB0" w14:textId="77777777" w:rsidR="003A334B" w:rsidRPr="003A334B" w:rsidRDefault="003A334B" w:rsidP="003A334B">
            <w:pPr>
              <w:pStyle w:val="Body"/>
              <w:rPr>
                <w:rFonts w:cs="Helvetica"/>
                <w:lang w:val="en-IN"/>
              </w:rPr>
            </w:pPr>
            <w:r w:rsidRPr="003A334B">
              <w:rPr>
                <w:rFonts w:cs="Helvetica"/>
                <w:lang w:val="en-IN"/>
              </w:rPr>
              <w:t>2.78</w:t>
            </w:r>
          </w:p>
        </w:tc>
        <w:tc>
          <w:tcPr>
            <w:tcW w:w="0" w:type="auto"/>
            <w:vAlign w:val="center"/>
            <w:hideMark/>
          </w:tcPr>
          <w:p w14:paraId="71889E63" w14:textId="77777777" w:rsidR="003A334B" w:rsidRPr="003A334B" w:rsidRDefault="003A334B" w:rsidP="003A334B">
            <w:pPr>
              <w:pStyle w:val="Body"/>
              <w:rPr>
                <w:rFonts w:cs="Helvetica"/>
                <w:lang w:val="en-IN"/>
              </w:rPr>
            </w:pPr>
            <w:r w:rsidRPr="003A334B">
              <w:rPr>
                <w:rFonts w:cs="Helvetica"/>
                <w:lang w:val="en-IN"/>
              </w:rPr>
              <w:t>3.21%</w:t>
            </w:r>
          </w:p>
        </w:tc>
        <w:tc>
          <w:tcPr>
            <w:tcW w:w="0" w:type="auto"/>
            <w:vAlign w:val="center"/>
            <w:hideMark/>
          </w:tcPr>
          <w:p w14:paraId="21313A12" w14:textId="77777777" w:rsidR="003A334B" w:rsidRPr="003A334B" w:rsidRDefault="003A334B" w:rsidP="003A334B">
            <w:pPr>
              <w:pStyle w:val="Body"/>
              <w:rPr>
                <w:rFonts w:cs="Helvetica"/>
                <w:lang w:val="en-IN"/>
              </w:rPr>
            </w:pPr>
            <w:r w:rsidRPr="003A334B">
              <w:rPr>
                <w:rFonts w:cs="Helvetica"/>
                <w:lang w:val="en-IN"/>
              </w:rPr>
              <w:t>97.2%</w:t>
            </w:r>
          </w:p>
        </w:tc>
      </w:tr>
    </w:tbl>
    <w:p w14:paraId="4A77622E" w14:textId="77777777" w:rsidR="00164D57" w:rsidRPr="009C2383" w:rsidRDefault="00164D57" w:rsidP="009C2383">
      <w:pPr>
        <w:pStyle w:val="Body"/>
        <w:spacing w:after="0"/>
        <w:rPr>
          <w:rFonts w:cs="Helvetica"/>
          <w:lang w:val="en-IN"/>
        </w:rPr>
      </w:pPr>
    </w:p>
    <w:p w14:paraId="4512A87D" w14:textId="149AAF86" w:rsidR="009C2383" w:rsidRPr="009C2383" w:rsidRDefault="00C05AFD" w:rsidP="009C2383">
      <w:pPr>
        <w:pStyle w:val="Body"/>
        <w:spacing w:after="0"/>
        <w:rPr>
          <w:rFonts w:cs="Helvetica"/>
          <w:b/>
          <w:bCs/>
          <w:lang w:val="en-IN"/>
        </w:rPr>
      </w:pPr>
      <w:r>
        <w:rPr>
          <w:rFonts w:cs="Helvetica"/>
          <w:b/>
          <w:bCs/>
          <w:lang w:val="en-IN"/>
        </w:rPr>
        <w:t>5</w:t>
      </w:r>
      <w:r w:rsidR="007A233B" w:rsidRPr="00F6010A">
        <w:rPr>
          <w:rFonts w:cs="Helvetica"/>
          <w:b/>
          <w:bCs/>
          <w:lang w:val="en-IN"/>
        </w:rPr>
        <w:t>.</w:t>
      </w:r>
      <w:r w:rsidR="009C2383" w:rsidRPr="009C2383">
        <w:rPr>
          <w:rFonts w:cs="Helvetica"/>
          <w:b/>
          <w:bCs/>
          <w:lang w:val="en-IN"/>
        </w:rPr>
        <w:t>2 Price Forecasting Results</w:t>
      </w:r>
    </w:p>
    <w:p w14:paraId="77D68FD5" w14:textId="77777777" w:rsidR="009C2383" w:rsidRPr="009C2383" w:rsidRDefault="009C2383" w:rsidP="009C2383">
      <w:pPr>
        <w:pStyle w:val="Body"/>
        <w:spacing w:after="0"/>
        <w:rPr>
          <w:rFonts w:cs="Helvetica"/>
          <w:lang w:val="en-IN"/>
        </w:rPr>
      </w:pPr>
      <w:r w:rsidRPr="009C2383">
        <w:rPr>
          <w:rFonts w:cs="Helvetica"/>
          <w:lang w:val="en-IN"/>
        </w:rPr>
        <w:t>The system generated 7-day, 15-day, and 30-day price predictions for crops such as wheat, rice, tomato, onion, and sugarcane (Figure 1).</w:t>
      </w:r>
      <w:r w:rsidRPr="009C2383">
        <w:rPr>
          <w:rFonts w:cs="Helvetica"/>
          <w:lang w:val="en-IN"/>
        </w:rPr>
        <w:br/>
        <w:t>Predicted price curves closely followed the real market price movements. This shows that the model understands both long-term trends and short-term variations, making it highly suitable for real-time forecasting applications.</w:t>
      </w:r>
    </w:p>
    <w:p w14:paraId="7D58E911" w14:textId="27DFC560" w:rsidR="009C2383" w:rsidRPr="009C2383" w:rsidRDefault="00C05AFD" w:rsidP="009C2383">
      <w:pPr>
        <w:pStyle w:val="Body"/>
        <w:spacing w:after="0"/>
        <w:rPr>
          <w:rFonts w:cs="Helvetica"/>
          <w:b/>
          <w:bCs/>
          <w:lang w:val="en-IN"/>
        </w:rPr>
      </w:pPr>
      <w:r>
        <w:rPr>
          <w:rFonts w:cs="Helvetica"/>
          <w:b/>
          <w:bCs/>
          <w:lang w:val="en-IN"/>
        </w:rPr>
        <w:t>5</w:t>
      </w:r>
      <w:r w:rsidR="007A233B" w:rsidRPr="00F6010A">
        <w:rPr>
          <w:rFonts w:cs="Helvetica"/>
          <w:b/>
          <w:bCs/>
          <w:lang w:val="en-IN"/>
        </w:rPr>
        <w:t>.</w:t>
      </w:r>
      <w:r w:rsidR="009C2383" w:rsidRPr="009C2383">
        <w:rPr>
          <w:rFonts w:cs="Helvetica"/>
          <w:b/>
          <w:bCs/>
          <w:lang w:val="en-IN"/>
        </w:rPr>
        <w:t>3 Market Recommendation Insights</w:t>
      </w:r>
    </w:p>
    <w:p w14:paraId="56F239C5" w14:textId="77777777" w:rsidR="009C2383" w:rsidRPr="009C2383" w:rsidRDefault="009C2383" w:rsidP="009C2383">
      <w:pPr>
        <w:pStyle w:val="Body"/>
        <w:spacing w:after="0"/>
        <w:rPr>
          <w:rFonts w:cs="Helvetica"/>
          <w:lang w:val="en-IN"/>
        </w:rPr>
      </w:pPr>
      <w:r w:rsidRPr="009C2383">
        <w:rPr>
          <w:rFonts w:cs="Helvetica"/>
          <w:lang w:val="en-IN"/>
        </w:rPr>
        <w:t>Using the predicted prices, the system recommended:</w:t>
      </w:r>
    </w:p>
    <w:p w14:paraId="259F1981" w14:textId="77777777" w:rsidR="009C2383" w:rsidRPr="009C2383" w:rsidRDefault="009C2383" w:rsidP="009C2383">
      <w:pPr>
        <w:pStyle w:val="Body"/>
        <w:numPr>
          <w:ilvl w:val="0"/>
          <w:numId w:val="33"/>
        </w:numPr>
        <w:spacing w:after="0"/>
        <w:rPr>
          <w:rFonts w:cs="Helvetica"/>
          <w:lang w:val="en-IN"/>
        </w:rPr>
      </w:pPr>
      <w:r w:rsidRPr="009C2383">
        <w:rPr>
          <w:rFonts w:cs="Helvetica"/>
          <w:lang w:val="en-IN"/>
        </w:rPr>
        <w:t>Best time to sell crops for maximum profit</w:t>
      </w:r>
    </w:p>
    <w:p w14:paraId="63A222A8" w14:textId="77777777" w:rsidR="009C2383" w:rsidRPr="009C2383" w:rsidRDefault="009C2383" w:rsidP="009C2383">
      <w:pPr>
        <w:pStyle w:val="Body"/>
        <w:numPr>
          <w:ilvl w:val="0"/>
          <w:numId w:val="33"/>
        </w:numPr>
        <w:spacing w:after="0"/>
        <w:rPr>
          <w:rFonts w:cs="Helvetica"/>
          <w:lang w:val="en-IN"/>
        </w:rPr>
      </w:pPr>
      <w:r w:rsidRPr="009C2383">
        <w:rPr>
          <w:rFonts w:cs="Helvetica"/>
          <w:lang w:val="en-IN"/>
        </w:rPr>
        <w:lastRenderedPageBreak/>
        <w:t>Expected price rise and fall windows</w:t>
      </w:r>
    </w:p>
    <w:p w14:paraId="5E187B18" w14:textId="77777777" w:rsidR="009C2383" w:rsidRPr="009C2383" w:rsidRDefault="009C2383" w:rsidP="009C2383">
      <w:pPr>
        <w:pStyle w:val="Body"/>
        <w:numPr>
          <w:ilvl w:val="0"/>
          <w:numId w:val="33"/>
        </w:numPr>
        <w:spacing w:after="0"/>
        <w:rPr>
          <w:rFonts w:cs="Helvetica"/>
          <w:lang w:val="en-IN"/>
        </w:rPr>
      </w:pPr>
      <w:r w:rsidRPr="009C2383">
        <w:rPr>
          <w:rFonts w:cs="Helvetica"/>
          <w:lang w:val="en-IN"/>
        </w:rPr>
        <w:t>Top markets (mandis) offering higher rates</w:t>
      </w:r>
    </w:p>
    <w:p w14:paraId="6C372F6B" w14:textId="77777777" w:rsidR="009C2383" w:rsidRPr="009C2383" w:rsidRDefault="009C2383" w:rsidP="009C2383">
      <w:pPr>
        <w:pStyle w:val="Body"/>
        <w:spacing w:after="0"/>
        <w:rPr>
          <w:rFonts w:cs="Helvetica"/>
          <w:lang w:val="en-IN"/>
        </w:rPr>
      </w:pPr>
      <w:r w:rsidRPr="009C2383">
        <w:rPr>
          <w:rFonts w:cs="Helvetica"/>
          <w:lang w:val="en-IN"/>
        </w:rPr>
        <w:t>These insights help farmers make informed marketing decisions and reduce losses due to price instability.</w:t>
      </w:r>
    </w:p>
    <w:p w14:paraId="1C2304B3" w14:textId="219F8975" w:rsidR="009C2383" w:rsidRPr="009C2383" w:rsidRDefault="00C05AFD" w:rsidP="009C2383">
      <w:pPr>
        <w:pStyle w:val="Body"/>
        <w:spacing w:after="0"/>
        <w:rPr>
          <w:rFonts w:cs="Helvetica"/>
          <w:b/>
          <w:bCs/>
          <w:lang w:val="en-IN"/>
        </w:rPr>
      </w:pPr>
      <w:r>
        <w:rPr>
          <w:rFonts w:cs="Helvetica"/>
          <w:b/>
          <w:bCs/>
          <w:lang w:val="en-IN"/>
        </w:rPr>
        <w:t>5</w:t>
      </w:r>
      <w:r w:rsidR="007A233B" w:rsidRPr="00F6010A">
        <w:rPr>
          <w:rFonts w:cs="Helvetica"/>
          <w:b/>
          <w:bCs/>
          <w:lang w:val="en-IN"/>
        </w:rPr>
        <w:t>.</w:t>
      </w:r>
      <w:r w:rsidR="009C2383" w:rsidRPr="009C2383">
        <w:rPr>
          <w:rFonts w:cs="Helvetica"/>
          <w:b/>
          <w:bCs/>
          <w:lang w:val="en-IN"/>
        </w:rPr>
        <w:t>4 Discussion</w:t>
      </w:r>
    </w:p>
    <w:p w14:paraId="0677FF01" w14:textId="77777777" w:rsidR="009C2383" w:rsidRPr="009C2383" w:rsidRDefault="009C2383" w:rsidP="009C2383">
      <w:pPr>
        <w:pStyle w:val="Body"/>
        <w:spacing w:after="0"/>
        <w:rPr>
          <w:rFonts w:cs="Helvetica"/>
          <w:lang w:val="en-IN"/>
        </w:rPr>
      </w:pPr>
      <w:r w:rsidRPr="009C2383">
        <w:rPr>
          <w:rFonts w:cs="Helvetica"/>
          <w:lang w:val="en-IN"/>
        </w:rPr>
        <w:t>The results clearly show that the TFT model is capable of learning complex time-series relationships required for crop price prediction. In comparison to traditional statistical models, TFT provides:</w:t>
      </w:r>
    </w:p>
    <w:p w14:paraId="447E70C7" w14:textId="77777777" w:rsidR="009C2383" w:rsidRPr="009C2383" w:rsidRDefault="009C2383" w:rsidP="009C2383">
      <w:pPr>
        <w:pStyle w:val="Body"/>
        <w:numPr>
          <w:ilvl w:val="0"/>
          <w:numId w:val="34"/>
        </w:numPr>
        <w:spacing w:after="0"/>
        <w:rPr>
          <w:rFonts w:cs="Helvetica"/>
          <w:lang w:val="en-IN"/>
        </w:rPr>
      </w:pPr>
      <w:r w:rsidRPr="009C2383">
        <w:rPr>
          <w:rFonts w:cs="Helvetica"/>
          <w:lang w:val="en-IN"/>
        </w:rPr>
        <w:t>Better handling of missing values</w:t>
      </w:r>
    </w:p>
    <w:p w14:paraId="41B94A99" w14:textId="77777777" w:rsidR="009C2383" w:rsidRPr="009C2383" w:rsidRDefault="009C2383" w:rsidP="009C2383">
      <w:pPr>
        <w:pStyle w:val="Body"/>
        <w:numPr>
          <w:ilvl w:val="0"/>
          <w:numId w:val="34"/>
        </w:numPr>
        <w:spacing w:after="0"/>
        <w:rPr>
          <w:rFonts w:cs="Helvetica"/>
          <w:lang w:val="en-IN"/>
        </w:rPr>
      </w:pPr>
      <w:r w:rsidRPr="009C2383">
        <w:rPr>
          <w:rFonts w:cs="Helvetica"/>
          <w:lang w:val="en-IN"/>
        </w:rPr>
        <w:t>Attention-based interpretation of important features</w:t>
      </w:r>
    </w:p>
    <w:p w14:paraId="7C6FB448" w14:textId="77777777" w:rsidR="009C2383" w:rsidRPr="009C2383" w:rsidRDefault="009C2383" w:rsidP="009C2383">
      <w:pPr>
        <w:pStyle w:val="Body"/>
        <w:numPr>
          <w:ilvl w:val="0"/>
          <w:numId w:val="34"/>
        </w:numPr>
        <w:spacing w:after="0"/>
        <w:rPr>
          <w:rFonts w:cs="Helvetica"/>
          <w:lang w:val="en-IN"/>
        </w:rPr>
      </w:pPr>
      <w:r w:rsidRPr="009C2383">
        <w:rPr>
          <w:rFonts w:cs="Helvetica"/>
          <w:lang w:val="en-IN"/>
        </w:rPr>
        <w:t>Improved accuracy for long-term predictions</w:t>
      </w:r>
    </w:p>
    <w:p w14:paraId="64643327" w14:textId="77777777" w:rsidR="009C2383" w:rsidRPr="009C2383" w:rsidRDefault="009C2383" w:rsidP="009C2383">
      <w:pPr>
        <w:pStyle w:val="Body"/>
        <w:spacing w:after="0"/>
        <w:rPr>
          <w:rFonts w:cs="Helvetica"/>
          <w:lang w:val="en-IN"/>
        </w:rPr>
      </w:pPr>
      <w:r w:rsidRPr="009C2383">
        <w:rPr>
          <w:rFonts w:cs="Helvetica"/>
          <w:lang w:val="en-IN"/>
        </w:rPr>
        <w:t>The integration of the model with market-based recommendation rules enhances its practical usefulness. The findings highlight that advanced deep learning models can significantly support farmers, traders, and policymakers in planning and market strategy.</w:t>
      </w:r>
    </w:p>
    <w:p w14:paraId="730B48E4" w14:textId="77777777" w:rsidR="009C2383" w:rsidRDefault="009C2383" w:rsidP="009C2383">
      <w:pPr>
        <w:pStyle w:val="Body"/>
        <w:spacing w:after="0"/>
        <w:rPr>
          <w:rFonts w:cs="Helvetica"/>
          <w:lang w:val="en-IN"/>
        </w:rPr>
      </w:pPr>
      <w:r w:rsidRPr="009C2383">
        <w:rPr>
          <w:rFonts w:cs="Helvetica"/>
          <w:lang w:val="en-IN"/>
        </w:rPr>
        <w:t xml:space="preserve">Overall, the developed </w:t>
      </w:r>
      <w:proofErr w:type="spellStart"/>
      <w:r w:rsidRPr="009C2383">
        <w:rPr>
          <w:rFonts w:cs="Helvetica"/>
          <w:lang w:val="en-IN"/>
        </w:rPr>
        <w:t>AgroAI</w:t>
      </w:r>
      <w:proofErr w:type="spellEnd"/>
      <w:r w:rsidRPr="009C2383">
        <w:rPr>
          <w:rFonts w:cs="Helvetica"/>
          <w:lang w:val="en-IN"/>
        </w:rPr>
        <w:t xml:space="preserve"> system demonstrates that AI-based price forecasting</w:t>
      </w:r>
      <w:r w:rsidRPr="009C2383">
        <w:rPr>
          <w:rFonts w:cs="Helvetica"/>
          <w:b/>
          <w:bCs/>
          <w:lang w:val="en-IN"/>
        </w:rPr>
        <w:t xml:space="preserve"> can </w:t>
      </w:r>
      <w:r w:rsidRPr="009C2383">
        <w:rPr>
          <w:rFonts w:cs="Helvetica"/>
          <w:lang w:val="en-IN"/>
        </w:rPr>
        <w:t>improve agricultural marketing decisions, reduce uncertainty, and increase profit opportunities for farmers.</w:t>
      </w:r>
    </w:p>
    <w:p w14:paraId="13F9528B" w14:textId="0CEE6016" w:rsidR="00C71B4C" w:rsidRPr="009C2383" w:rsidRDefault="00BC60D6" w:rsidP="009C2383">
      <w:pPr>
        <w:pStyle w:val="Body"/>
        <w:spacing w:after="0"/>
        <w:rPr>
          <w:rFonts w:cs="Helvetica"/>
          <w:lang w:val="en-IN"/>
        </w:rPr>
      </w:pPr>
      <w:r>
        <w:rPr>
          <w:rFonts w:cs="Helvetica"/>
          <w:noProof/>
          <w:lang w:val="en-IN"/>
        </w:rPr>
        <w:drawing>
          <wp:inline distT="0" distB="0" distL="0" distR="0" wp14:anchorId="2FE8E9F6" wp14:editId="0880025B">
            <wp:extent cx="5212080" cy="3257550"/>
            <wp:effectExtent l="0" t="0" r="0" b="0"/>
            <wp:docPr id="3231638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163862" name="Picture 32316386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12080" cy="3257550"/>
                    </a:xfrm>
                    <a:prstGeom prst="rect">
                      <a:avLst/>
                    </a:prstGeom>
                  </pic:spPr>
                </pic:pic>
              </a:graphicData>
            </a:graphic>
          </wp:inline>
        </w:drawing>
      </w:r>
    </w:p>
    <w:p w14:paraId="5E4A2E1E" w14:textId="3EF51D2D" w:rsidR="00790ADA" w:rsidRPr="006D098E" w:rsidRDefault="00866EAB" w:rsidP="00441B6F">
      <w:pPr>
        <w:pStyle w:val="Body"/>
        <w:spacing w:after="0"/>
        <w:rPr>
          <w:rFonts w:ascii="Arial" w:hAnsi="Arial" w:cs="Arial"/>
          <w:b/>
          <w:bCs/>
        </w:rPr>
      </w:pPr>
      <w:r w:rsidRPr="006D098E">
        <w:rPr>
          <w:rFonts w:ascii="Arial" w:hAnsi="Arial" w:cs="Arial"/>
          <w:b/>
          <w:bCs/>
        </w:rPr>
        <w:t>Fig</w:t>
      </w:r>
      <w:r w:rsidR="00EF3915" w:rsidRPr="006D098E">
        <w:rPr>
          <w:rFonts w:ascii="Arial" w:hAnsi="Arial" w:cs="Arial"/>
          <w:b/>
          <w:bCs/>
        </w:rPr>
        <w:t>.</w:t>
      </w:r>
      <w:r w:rsidR="00497C15" w:rsidRPr="006D098E">
        <w:rPr>
          <w:rFonts w:ascii="Arial" w:hAnsi="Arial" w:cs="Arial"/>
          <w:b/>
          <w:bCs/>
        </w:rPr>
        <w:t xml:space="preserve"> </w:t>
      </w:r>
      <w:r w:rsidRPr="006D098E">
        <w:rPr>
          <w:rFonts w:ascii="Arial" w:hAnsi="Arial" w:cs="Arial"/>
          <w:b/>
          <w:bCs/>
        </w:rPr>
        <w:t>2</w:t>
      </w:r>
      <w:r w:rsidR="00EF3915" w:rsidRPr="006D098E">
        <w:rPr>
          <w:rFonts w:ascii="Arial" w:hAnsi="Arial" w:cs="Arial"/>
          <w:b/>
          <w:bCs/>
        </w:rPr>
        <w:t>.</w:t>
      </w:r>
      <w:r w:rsidR="00396D28" w:rsidRPr="006D098E">
        <w:rPr>
          <w:rFonts w:ascii="Arial" w:hAnsi="Arial" w:cs="Arial"/>
          <w:b/>
          <w:bCs/>
        </w:rPr>
        <w:t xml:space="preserve"> </w:t>
      </w:r>
      <w:r w:rsidR="00497C15" w:rsidRPr="006D098E">
        <w:rPr>
          <w:rFonts w:ascii="Arial" w:hAnsi="Arial" w:cs="Arial"/>
          <w:b/>
          <w:bCs/>
        </w:rPr>
        <w:t xml:space="preserve"> </w:t>
      </w:r>
      <w:r w:rsidR="006D098E" w:rsidRPr="006D098E">
        <w:rPr>
          <w:rFonts w:ascii="Arial" w:hAnsi="Arial" w:cs="Arial"/>
          <w:b/>
          <w:bCs/>
        </w:rPr>
        <w:t>Actual vs Predicted prices for onion</w:t>
      </w:r>
    </w:p>
    <w:p w14:paraId="05159A93" w14:textId="77777777" w:rsidR="006D098E" w:rsidRDefault="006D098E" w:rsidP="00441B6F">
      <w:pPr>
        <w:pStyle w:val="AcknHead"/>
        <w:spacing w:after="0"/>
        <w:jc w:val="both"/>
        <w:rPr>
          <w:rFonts w:ascii="Arial" w:hAnsi="Arial" w:cs="Arial"/>
        </w:rPr>
      </w:pPr>
    </w:p>
    <w:p w14:paraId="776894BA" w14:textId="535E488A" w:rsidR="00C05AFD" w:rsidRDefault="00C05AFD" w:rsidP="00C05AFD">
      <w:pPr>
        <w:pStyle w:val="ConcHead"/>
        <w:spacing w:after="0"/>
        <w:jc w:val="both"/>
        <w:rPr>
          <w:rFonts w:ascii="Arial" w:hAnsi="Arial" w:cs="Arial"/>
        </w:rPr>
      </w:pPr>
      <w:r>
        <w:rPr>
          <w:rFonts w:ascii="Arial" w:hAnsi="Arial" w:cs="Arial"/>
        </w:rPr>
        <w:t>6.</w:t>
      </w:r>
      <w:r w:rsidRPr="00FB3A86">
        <w:rPr>
          <w:rFonts w:ascii="Arial" w:hAnsi="Arial" w:cs="Arial"/>
        </w:rPr>
        <w:t>Conclusion</w:t>
      </w:r>
    </w:p>
    <w:p w14:paraId="021EA068" w14:textId="77777777" w:rsidR="00C05AFD" w:rsidRPr="00862B15" w:rsidRDefault="00C05AFD" w:rsidP="00C05AFD">
      <w:pPr>
        <w:pStyle w:val="NormalWeb"/>
        <w:jc w:val="both"/>
        <w:rPr>
          <w:rFonts w:ascii="Helvetica" w:hAnsi="Helvetica" w:cs="Helvetica"/>
          <w:sz w:val="20"/>
          <w:szCs w:val="20"/>
        </w:rPr>
      </w:pPr>
      <w:r w:rsidRPr="00862B15">
        <w:rPr>
          <w:rFonts w:ascii="Helvetica" w:hAnsi="Helvetica" w:cs="Helvetica"/>
          <w:sz w:val="20"/>
          <w:szCs w:val="20"/>
        </w:rPr>
        <w:t xml:space="preserve">The proposed </w:t>
      </w:r>
      <w:proofErr w:type="spellStart"/>
      <w:r w:rsidRPr="00862B15">
        <w:rPr>
          <w:rStyle w:val="Strong"/>
          <w:rFonts w:ascii="Helvetica" w:hAnsi="Helvetica" w:cs="Helvetica"/>
          <w:b w:val="0"/>
          <w:bCs w:val="0"/>
          <w:sz w:val="20"/>
          <w:szCs w:val="20"/>
        </w:rPr>
        <w:t>AgroAI</w:t>
      </w:r>
      <w:proofErr w:type="spellEnd"/>
      <w:r w:rsidRPr="00862B15">
        <w:rPr>
          <w:rFonts w:ascii="Helvetica" w:hAnsi="Helvetica" w:cs="Helvetica"/>
          <w:b/>
          <w:bCs/>
          <w:sz w:val="20"/>
          <w:szCs w:val="20"/>
        </w:rPr>
        <w:t xml:space="preserve"> </w:t>
      </w:r>
      <w:r w:rsidRPr="00862B15">
        <w:rPr>
          <w:rFonts w:ascii="Helvetica" w:hAnsi="Helvetica" w:cs="Helvetica"/>
          <w:sz w:val="20"/>
          <w:szCs w:val="20"/>
        </w:rPr>
        <w:t xml:space="preserve">system offers a range of socio-economic and operational benefits aimed at improving the livelihoods of farmers while promoting sustainable agricultural practices. One of the primary advantages of the system is its ability to help farmers </w:t>
      </w:r>
      <w:r w:rsidRPr="00862B15">
        <w:rPr>
          <w:rStyle w:val="Strong"/>
          <w:rFonts w:ascii="Helvetica" w:hAnsi="Helvetica" w:cs="Helvetica"/>
          <w:b w:val="0"/>
          <w:bCs w:val="0"/>
          <w:sz w:val="20"/>
          <w:szCs w:val="20"/>
        </w:rPr>
        <w:t>sell crops at peak market prices</w:t>
      </w:r>
      <w:r w:rsidRPr="00862B15">
        <w:rPr>
          <w:rFonts w:ascii="Helvetica" w:hAnsi="Helvetica" w:cs="Helvetica"/>
          <w:b/>
          <w:bCs/>
          <w:sz w:val="20"/>
          <w:szCs w:val="20"/>
        </w:rPr>
        <w:t>,</w:t>
      </w:r>
      <w:r w:rsidRPr="00862B15">
        <w:rPr>
          <w:rFonts w:ascii="Helvetica" w:hAnsi="Helvetica" w:cs="Helvetica"/>
          <w:sz w:val="20"/>
          <w:szCs w:val="20"/>
        </w:rPr>
        <w:t xml:space="preserve"> thereby maximizing profit margins and reducing the occurrence of </w:t>
      </w:r>
      <w:r w:rsidRPr="00862B15">
        <w:rPr>
          <w:rStyle w:val="Strong"/>
          <w:rFonts w:ascii="Helvetica" w:hAnsi="Helvetica" w:cs="Helvetica"/>
          <w:b w:val="0"/>
          <w:bCs w:val="0"/>
          <w:sz w:val="20"/>
          <w:szCs w:val="20"/>
        </w:rPr>
        <w:t>distress sales</w:t>
      </w:r>
      <w:r w:rsidRPr="00862B15">
        <w:rPr>
          <w:rFonts w:ascii="Helvetica" w:hAnsi="Helvetica" w:cs="Helvetica"/>
          <w:sz w:val="20"/>
          <w:szCs w:val="20"/>
        </w:rPr>
        <w:t xml:space="preserve"> that often result from limited price awareness or sudden market volatility. By leveraging predictive analytics and real-time data, </w:t>
      </w:r>
      <w:proofErr w:type="spellStart"/>
      <w:r w:rsidRPr="00862B15">
        <w:rPr>
          <w:rFonts w:ascii="Helvetica" w:hAnsi="Helvetica" w:cs="Helvetica"/>
          <w:sz w:val="20"/>
          <w:szCs w:val="20"/>
        </w:rPr>
        <w:t>AgroAI</w:t>
      </w:r>
      <w:proofErr w:type="spellEnd"/>
      <w:r w:rsidRPr="00862B15">
        <w:rPr>
          <w:rFonts w:ascii="Helvetica" w:hAnsi="Helvetica" w:cs="Helvetica"/>
          <w:sz w:val="20"/>
          <w:szCs w:val="20"/>
        </w:rPr>
        <w:t xml:space="preserve"> empowers farmers to identify the most </w:t>
      </w:r>
      <w:proofErr w:type="spellStart"/>
      <w:r w:rsidRPr="00862B15">
        <w:rPr>
          <w:rFonts w:ascii="Helvetica" w:hAnsi="Helvetica" w:cs="Helvetica"/>
          <w:sz w:val="20"/>
          <w:szCs w:val="20"/>
        </w:rPr>
        <w:t>favorable</w:t>
      </w:r>
      <w:proofErr w:type="spellEnd"/>
      <w:r w:rsidRPr="00862B15">
        <w:rPr>
          <w:rFonts w:ascii="Helvetica" w:hAnsi="Helvetica" w:cs="Helvetica"/>
          <w:sz w:val="20"/>
          <w:szCs w:val="20"/>
        </w:rPr>
        <w:t xml:space="preserve"> selling periods, ensuring optimal timing for market </w:t>
      </w:r>
      <w:proofErr w:type="spellStart"/>
      <w:proofErr w:type="gramStart"/>
      <w:r w:rsidRPr="00862B15">
        <w:rPr>
          <w:rFonts w:ascii="Helvetica" w:hAnsi="Helvetica" w:cs="Helvetica"/>
          <w:sz w:val="20"/>
          <w:szCs w:val="20"/>
        </w:rPr>
        <w:t>entry.In</w:t>
      </w:r>
      <w:proofErr w:type="spellEnd"/>
      <w:proofErr w:type="gramEnd"/>
      <w:r w:rsidRPr="00862B15">
        <w:rPr>
          <w:rFonts w:ascii="Helvetica" w:hAnsi="Helvetica" w:cs="Helvetica"/>
          <w:sz w:val="20"/>
          <w:szCs w:val="20"/>
        </w:rPr>
        <w:t xml:space="preserve"> addition, the system facilitates </w:t>
      </w:r>
      <w:r w:rsidRPr="00862B15">
        <w:rPr>
          <w:rStyle w:val="Strong"/>
          <w:rFonts w:ascii="Helvetica" w:hAnsi="Helvetica" w:cs="Helvetica"/>
          <w:b w:val="0"/>
          <w:bCs w:val="0"/>
          <w:sz w:val="20"/>
          <w:szCs w:val="20"/>
        </w:rPr>
        <w:t>optimal market selection</w:t>
      </w:r>
      <w:r w:rsidRPr="00862B15">
        <w:rPr>
          <w:rFonts w:ascii="Helvetica" w:hAnsi="Helvetica" w:cs="Helvetica"/>
          <w:b/>
          <w:bCs/>
          <w:sz w:val="20"/>
          <w:szCs w:val="20"/>
        </w:rPr>
        <w:t xml:space="preserve"> </w:t>
      </w:r>
      <w:r w:rsidRPr="00862B15">
        <w:rPr>
          <w:rFonts w:ascii="Helvetica" w:hAnsi="Helvetica" w:cs="Helvetica"/>
          <w:sz w:val="20"/>
          <w:szCs w:val="20"/>
        </w:rPr>
        <w:t xml:space="preserve">by </w:t>
      </w:r>
      <w:proofErr w:type="spellStart"/>
      <w:r w:rsidRPr="00862B15">
        <w:rPr>
          <w:rFonts w:ascii="Helvetica" w:hAnsi="Helvetica" w:cs="Helvetica"/>
          <w:sz w:val="20"/>
          <w:szCs w:val="20"/>
        </w:rPr>
        <w:t>analyzing</w:t>
      </w:r>
      <w:proofErr w:type="spellEnd"/>
      <w:r w:rsidRPr="00862B15">
        <w:rPr>
          <w:rFonts w:ascii="Helvetica" w:hAnsi="Helvetica" w:cs="Helvetica"/>
          <w:sz w:val="20"/>
          <w:szCs w:val="20"/>
        </w:rPr>
        <w:t xml:space="preserve"> mandi-level price trends and regional variations, enabling farmers to choose the best selling location based on profitability and logistical feasibility. This </w:t>
      </w:r>
      <w:r w:rsidRPr="00862B15">
        <w:rPr>
          <w:rFonts w:ascii="Helvetica" w:hAnsi="Helvetica" w:cs="Helvetica"/>
          <w:sz w:val="20"/>
          <w:szCs w:val="20"/>
        </w:rPr>
        <w:lastRenderedPageBreak/>
        <w:t xml:space="preserve">feature provides farmers with the autonomy to make informed marketing decisions rather than relying solely on traditional or local practices. Through this data-driven approach, </w:t>
      </w:r>
      <w:proofErr w:type="spellStart"/>
      <w:r w:rsidRPr="00862B15">
        <w:rPr>
          <w:rFonts w:ascii="Helvetica" w:hAnsi="Helvetica" w:cs="Helvetica"/>
          <w:sz w:val="20"/>
          <w:szCs w:val="20"/>
        </w:rPr>
        <w:t>AgroAI</w:t>
      </w:r>
      <w:proofErr w:type="spellEnd"/>
      <w:r w:rsidRPr="00862B15">
        <w:rPr>
          <w:rFonts w:ascii="Helvetica" w:hAnsi="Helvetica" w:cs="Helvetica"/>
          <w:sz w:val="20"/>
          <w:szCs w:val="20"/>
        </w:rPr>
        <w:t xml:space="preserve"> supports a shift from </w:t>
      </w:r>
      <w:r w:rsidRPr="00862B15">
        <w:rPr>
          <w:rStyle w:val="Strong"/>
          <w:rFonts w:ascii="Helvetica" w:hAnsi="Helvetica" w:cs="Helvetica"/>
          <w:b w:val="0"/>
          <w:bCs w:val="0"/>
          <w:sz w:val="20"/>
          <w:szCs w:val="20"/>
        </w:rPr>
        <w:t>intuition-based farming to precision agriculture</w:t>
      </w:r>
      <w:r w:rsidRPr="00862B15">
        <w:rPr>
          <w:rFonts w:ascii="Helvetica" w:hAnsi="Helvetica" w:cs="Helvetica"/>
          <w:b/>
          <w:bCs/>
          <w:sz w:val="20"/>
          <w:szCs w:val="20"/>
        </w:rPr>
        <w:t>,</w:t>
      </w:r>
      <w:r w:rsidRPr="00862B15">
        <w:rPr>
          <w:rFonts w:ascii="Helvetica" w:hAnsi="Helvetica" w:cs="Helvetica"/>
          <w:sz w:val="20"/>
          <w:szCs w:val="20"/>
        </w:rPr>
        <w:t xml:space="preserve"> where cultivation, harvesting, and selling decisions are backed by accurate and up-to-date information.</w:t>
      </w:r>
    </w:p>
    <w:p w14:paraId="6BFC5A92" w14:textId="77777777" w:rsidR="00C05AFD" w:rsidRPr="00862B15" w:rsidRDefault="00C05AFD" w:rsidP="00C05AFD">
      <w:pPr>
        <w:pStyle w:val="NormalWeb"/>
        <w:jc w:val="both"/>
        <w:rPr>
          <w:rFonts w:ascii="Helvetica" w:hAnsi="Helvetica" w:cs="Helvetica"/>
          <w:sz w:val="20"/>
          <w:szCs w:val="20"/>
        </w:rPr>
      </w:pPr>
      <w:r w:rsidRPr="00862B15">
        <w:rPr>
          <w:rFonts w:ascii="Helvetica" w:hAnsi="Helvetica" w:cs="Helvetica"/>
          <w:sz w:val="20"/>
          <w:szCs w:val="20"/>
        </w:rPr>
        <w:t xml:space="preserve">Another significant benefit of </w:t>
      </w:r>
      <w:proofErr w:type="spellStart"/>
      <w:r w:rsidRPr="00862B15">
        <w:rPr>
          <w:rFonts w:ascii="Helvetica" w:hAnsi="Helvetica" w:cs="Helvetica"/>
          <w:sz w:val="20"/>
          <w:szCs w:val="20"/>
        </w:rPr>
        <w:t>AgroAI</w:t>
      </w:r>
      <w:proofErr w:type="spellEnd"/>
      <w:r w:rsidRPr="00862B15">
        <w:rPr>
          <w:rFonts w:ascii="Helvetica" w:hAnsi="Helvetica" w:cs="Helvetica"/>
          <w:sz w:val="20"/>
          <w:szCs w:val="20"/>
        </w:rPr>
        <w:t xml:space="preserve"> is the </w:t>
      </w:r>
      <w:r w:rsidRPr="00862B15">
        <w:rPr>
          <w:rStyle w:val="Strong"/>
          <w:rFonts w:ascii="Helvetica" w:hAnsi="Helvetica" w:cs="Helvetica"/>
          <w:b w:val="0"/>
          <w:bCs w:val="0"/>
          <w:sz w:val="20"/>
          <w:szCs w:val="20"/>
        </w:rPr>
        <w:t>reduction in dependency on middlemen</w:t>
      </w:r>
      <w:r w:rsidRPr="00862B15">
        <w:rPr>
          <w:rFonts w:ascii="Helvetica" w:hAnsi="Helvetica" w:cs="Helvetica"/>
          <w:sz w:val="20"/>
          <w:szCs w:val="20"/>
        </w:rPr>
        <w:t xml:space="preserve">, as farmers gain direct access to reliable market intelligence and transparent price data. This helps them negotiate better prices and retain a larger share of profits, contributing to enhanced economic stability. Moreover, by providing predictive insights on market trends, the system enables farmers to </w:t>
      </w:r>
      <w:r w:rsidRPr="00862B15">
        <w:rPr>
          <w:rStyle w:val="Strong"/>
          <w:rFonts w:ascii="Helvetica" w:hAnsi="Helvetica" w:cs="Helvetica"/>
          <w:b w:val="0"/>
          <w:bCs w:val="0"/>
          <w:sz w:val="20"/>
          <w:szCs w:val="20"/>
        </w:rPr>
        <w:t>plan storage and transportation</w:t>
      </w:r>
      <w:r w:rsidRPr="00862B15">
        <w:rPr>
          <w:rFonts w:ascii="Helvetica" w:hAnsi="Helvetica" w:cs="Helvetica"/>
          <w:sz w:val="20"/>
          <w:szCs w:val="20"/>
        </w:rPr>
        <w:t xml:space="preserve"> efficiently. They can anticipate when to release their produce into the market, minimizing post-harvest losses and optimizing logistics costs.</w:t>
      </w:r>
      <w:r>
        <w:rPr>
          <w:rFonts w:ascii="Helvetica" w:hAnsi="Helvetica" w:cs="Helvetica"/>
          <w:sz w:val="20"/>
          <w:szCs w:val="20"/>
        </w:rPr>
        <w:t xml:space="preserve"> </w:t>
      </w:r>
      <w:r w:rsidRPr="00862B15">
        <w:rPr>
          <w:rFonts w:ascii="Helvetica" w:hAnsi="Helvetica" w:cs="Helvetica"/>
          <w:sz w:val="20"/>
          <w:szCs w:val="20"/>
        </w:rPr>
        <w:t xml:space="preserve">Finally, </w:t>
      </w:r>
      <w:proofErr w:type="spellStart"/>
      <w:r w:rsidRPr="00862B15">
        <w:rPr>
          <w:rFonts w:ascii="Helvetica" w:hAnsi="Helvetica" w:cs="Helvetica"/>
          <w:sz w:val="20"/>
          <w:szCs w:val="20"/>
        </w:rPr>
        <w:t>AgroAI</w:t>
      </w:r>
      <w:proofErr w:type="spellEnd"/>
      <w:r w:rsidRPr="00862B15">
        <w:rPr>
          <w:rFonts w:ascii="Helvetica" w:hAnsi="Helvetica" w:cs="Helvetica"/>
          <w:sz w:val="20"/>
          <w:szCs w:val="20"/>
        </w:rPr>
        <w:t xml:space="preserve"> is designed for </w:t>
      </w:r>
      <w:r w:rsidRPr="00862B15">
        <w:rPr>
          <w:rStyle w:val="Strong"/>
          <w:rFonts w:ascii="Helvetica" w:hAnsi="Helvetica" w:cs="Helvetica"/>
          <w:b w:val="0"/>
          <w:bCs w:val="0"/>
          <w:sz w:val="20"/>
          <w:szCs w:val="20"/>
        </w:rPr>
        <w:t>scalability and regional customization</w:t>
      </w:r>
      <w:r w:rsidRPr="00862B15">
        <w:rPr>
          <w:rFonts w:ascii="Helvetica" w:hAnsi="Helvetica" w:cs="Helvetica"/>
          <w:sz w:val="20"/>
          <w:szCs w:val="20"/>
        </w:rPr>
        <w:t>, making it adaptable to different crop varieties, climatic conditions, and market geographies across India or globally. Its modular architecture allows for seamless integration with region-specific datasets, ensuring localized relevance and performance consistency. Overall, the system empowers farmers with actionable intelligence, enhances decision-making, and contributes to a more resilient and profitable agricultural ecosystem.</w:t>
      </w:r>
    </w:p>
    <w:p w14:paraId="7F3C902D" w14:textId="77777777" w:rsidR="00C05AFD" w:rsidRDefault="00C05AFD" w:rsidP="00441B6F">
      <w:pPr>
        <w:pStyle w:val="AcknHead"/>
        <w:spacing w:after="0"/>
        <w:jc w:val="both"/>
        <w:rPr>
          <w:rFonts w:ascii="Arial" w:hAnsi="Arial" w:cs="Arial"/>
        </w:rPr>
      </w:pPr>
    </w:p>
    <w:p w14:paraId="450CEBCF" w14:textId="77777777" w:rsidR="00C05AFD" w:rsidRDefault="00C05AFD" w:rsidP="00441B6F">
      <w:pPr>
        <w:pStyle w:val="AcknHead"/>
        <w:spacing w:after="0"/>
        <w:jc w:val="both"/>
        <w:rPr>
          <w:rFonts w:ascii="Arial" w:hAnsi="Arial" w:cs="Arial"/>
        </w:rPr>
      </w:pPr>
    </w:p>
    <w:p w14:paraId="5ED82477" w14:textId="5179B476" w:rsidR="00B01FCD" w:rsidRDefault="00B01FCD" w:rsidP="00441B6F">
      <w:pPr>
        <w:pStyle w:val="AcknHead"/>
        <w:spacing w:after="0"/>
        <w:jc w:val="both"/>
        <w:rPr>
          <w:rFonts w:ascii="Arial" w:hAnsi="Arial" w:cs="Arial"/>
        </w:rPr>
      </w:pPr>
      <w:r w:rsidRPr="00FB3A86">
        <w:rPr>
          <w:rFonts w:ascii="Arial" w:hAnsi="Arial" w:cs="Arial"/>
        </w:rPr>
        <w:t>Acknowledg</w:t>
      </w:r>
      <w:r w:rsidR="003E2904">
        <w:rPr>
          <w:rFonts w:ascii="Arial" w:hAnsi="Arial" w:cs="Arial"/>
        </w:rPr>
        <w:t>E</w:t>
      </w:r>
      <w:r w:rsidRPr="00FB3A86">
        <w:rPr>
          <w:rFonts w:ascii="Arial" w:hAnsi="Arial" w:cs="Arial"/>
        </w:rPr>
        <w:t>ments</w:t>
      </w:r>
    </w:p>
    <w:p w14:paraId="24FBD4D4" w14:textId="77777777" w:rsidR="00790ADA" w:rsidRPr="00FB3A86" w:rsidRDefault="00790ADA" w:rsidP="00441B6F">
      <w:pPr>
        <w:pStyle w:val="AcknHead"/>
        <w:spacing w:after="0"/>
        <w:jc w:val="both"/>
        <w:rPr>
          <w:rFonts w:ascii="Arial" w:hAnsi="Arial" w:cs="Arial"/>
        </w:rPr>
      </w:pPr>
    </w:p>
    <w:p w14:paraId="465CE256" w14:textId="77777777" w:rsidR="00F75862" w:rsidRPr="00C91118" w:rsidRDefault="00F75862" w:rsidP="00F75862">
      <w:pPr>
        <w:jc w:val="both"/>
      </w:pPr>
      <w:r>
        <w:t>The authors would like to thank the Department of Artificial Intelligence and Data Science of Engineering of Ajeenkya DY Patil School of Engineering Lohegaon, Pune for its generous support. They would also like to thank the Principal Dr.</w:t>
      </w:r>
      <w:r>
        <w:rPr>
          <w:spacing w:val="-15"/>
        </w:rPr>
        <w:t xml:space="preserve"> </w:t>
      </w:r>
      <w:r>
        <w:t>Farook</w:t>
      </w:r>
      <w:r>
        <w:rPr>
          <w:spacing w:val="-14"/>
        </w:rPr>
        <w:t xml:space="preserve"> </w:t>
      </w:r>
      <w:r>
        <w:rPr>
          <w:spacing w:val="-2"/>
        </w:rPr>
        <w:t xml:space="preserve">Sayyad, HOD Dr. </w:t>
      </w:r>
      <w:proofErr w:type="spellStart"/>
      <w:r>
        <w:rPr>
          <w:spacing w:val="-2"/>
        </w:rPr>
        <w:t>Bhagyashree</w:t>
      </w:r>
      <w:proofErr w:type="spellEnd"/>
      <w:r>
        <w:rPr>
          <w:spacing w:val="-2"/>
        </w:rPr>
        <w:t xml:space="preserve"> </w:t>
      </w:r>
      <w:proofErr w:type="spellStart"/>
      <w:r>
        <w:rPr>
          <w:spacing w:val="-2"/>
        </w:rPr>
        <w:t>Dhakulkar</w:t>
      </w:r>
      <w:proofErr w:type="spellEnd"/>
      <w:r>
        <w:rPr>
          <w:spacing w:val="-2"/>
        </w:rPr>
        <w:t xml:space="preserve"> and all staff members of Artificial Intelligence and Data Science Engineering department for their valuable guidance.</w:t>
      </w:r>
    </w:p>
    <w:p w14:paraId="5B87F096" w14:textId="4AE256FA" w:rsidR="00315186" w:rsidRPr="00F75862" w:rsidRDefault="00315186" w:rsidP="00F75862">
      <w:pPr>
        <w:pStyle w:val="Body"/>
        <w:spacing w:after="0"/>
        <w:rPr>
          <w:rFonts w:ascii="Arial" w:hAnsi="Arial" w:cs="Arial"/>
        </w:rPr>
      </w:pPr>
    </w:p>
    <w:p w14:paraId="200CCDD3" w14:textId="77777777" w:rsidR="00371FB6" w:rsidRDefault="00371FB6" w:rsidP="00441B6F">
      <w:pPr>
        <w:pStyle w:val="ReferHead"/>
        <w:spacing w:after="0"/>
        <w:jc w:val="both"/>
        <w:rPr>
          <w:rFonts w:ascii="Arial" w:hAnsi="Arial" w:cs="Arial"/>
          <w:b w:val="0"/>
          <w:caps w:val="0"/>
          <w:sz w:val="20"/>
        </w:rPr>
      </w:pPr>
    </w:p>
    <w:p w14:paraId="2640D1CC" w14:textId="77777777" w:rsidR="00371FB6" w:rsidRDefault="00371FB6" w:rsidP="00441B6F">
      <w:pPr>
        <w:pStyle w:val="ReferHead"/>
        <w:spacing w:after="0"/>
        <w:jc w:val="both"/>
        <w:rPr>
          <w:rFonts w:ascii="Arial" w:hAnsi="Arial" w:cs="Arial"/>
          <w:bCs/>
        </w:rPr>
      </w:pPr>
      <w:r w:rsidRPr="00371FB6">
        <w:rPr>
          <w:rFonts w:ascii="Arial" w:hAnsi="Arial" w:cs="Arial"/>
          <w:bCs/>
        </w:rPr>
        <w:t>Authors’ Contributions</w:t>
      </w:r>
    </w:p>
    <w:p w14:paraId="1FBD5727" w14:textId="77777777" w:rsidR="00371FB6" w:rsidRPr="00371FB6" w:rsidRDefault="00371FB6" w:rsidP="00441B6F">
      <w:pPr>
        <w:pStyle w:val="ReferHead"/>
        <w:spacing w:after="0"/>
        <w:jc w:val="both"/>
        <w:rPr>
          <w:rFonts w:ascii="Arial" w:hAnsi="Arial" w:cs="Arial"/>
          <w:bCs/>
        </w:rPr>
      </w:pPr>
    </w:p>
    <w:p w14:paraId="3DC5370E" w14:textId="49503200" w:rsidR="00371FB6" w:rsidRDefault="004D524D" w:rsidP="00441B6F">
      <w:pPr>
        <w:pStyle w:val="ReferHead"/>
        <w:spacing w:after="0"/>
        <w:jc w:val="both"/>
        <w:rPr>
          <w:rFonts w:cs="Helvetica"/>
          <w:b w:val="0"/>
          <w:caps w:val="0"/>
          <w:sz w:val="20"/>
        </w:rPr>
      </w:pPr>
      <w:r w:rsidRPr="004D524D">
        <w:rPr>
          <w:rFonts w:cs="Helvetica"/>
          <w:b w:val="0"/>
          <w:bCs/>
          <w:caps w:val="0"/>
          <w:sz w:val="20"/>
        </w:rPr>
        <w:t>Author A</w:t>
      </w:r>
      <w:r>
        <w:rPr>
          <w:rFonts w:cs="Helvetica"/>
          <w:b w:val="0"/>
          <w:caps w:val="0"/>
          <w:sz w:val="20"/>
        </w:rPr>
        <w:t xml:space="preserve"> </w:t>
      </w:r>
      <w:r w:rsidRPr="004D524D">
        <w:rPr>
          <w:rFonts w:cs="Helvetica"/>
          <w:b w:val="0"/>
          <w:caps w:val="0"/>
          <w:sz w:val="20"/>
        </w:rPr>
        <w:t xml:space="preserve">conceptualized the idea, selected the topic, designed the study framework, conducted the literature review, developed the methodology, performed the analysis, prepared the project report, and created the presentation. </w:t>
      </w:r>
      <w:r w:rsidRPr="004D524D">
        <w:rPr>
          <w:rFonts w:cs="Helvetica"/>
          <w:b w:val="0"/>
          <w:bCs/>
          <w:caps w:val="0"/>
          <w:sz w:val="20"/>
        </w:rPr>
        <w:t>Author B</w:t>
      </w:r>
      <w:r w:rsidRPr="004D524D">
        <w:rPr>
          <w:rFonts w:cs="Helvetica"/>
          <w:b w:val="0"/>
          <w:caps w:val="0"/>
          <w:sz w:val="20"/>
        </w:rPr>
        <w:t xml:space="preserve"> provided continuous guidance throughout the project, including topic selection, refinement of objectives, methodological support, and review of the final manuscript and presentation. All authors read and approved the final manuscript.</w:t>
      </w:r>
    </w:p>
    <w:p w14:paraId="249B0D95" w14:textId="5FE96551" w:rsidR="00CB6ABB" w:rsidRDefault="00CB6ABB" w:rsidP="00441B6F">
      <w:pPr>
        <w:pStyle w:val="ReferHead"/>
        <w:spacing w:after="0"/>
        <w:jc w:val="both"/>
        <w:rPr>
          <w:rFonts w:cs="Helvetica"/>
          <w:b w:val="0"/>
          <w:caps w:val="0"/>
          <w:sz w:val="20"/>
        </w:rPr>
      </w:pPr>
    </w:p>
    <w:p w14:paraId="41C9F168" w14:textId="0085AEC9" w:rsidR="00CB6ABB" w:rsidRPr="002100EF" w:rsidRDefault="00CB6ABB" w:rsidP="00CB6ABB">
      <w:pPr>
        <w:pStyle w:val="ReferHead"/>
        <w:jc w:val="both"/>
        <w:rPr>
          <w:rFonts w:ascii="Arial" w:hAnsi="Arial" w:cs="Arial"/>
          <w:bCs/>
        </w:rPr>
      </w:pPr>
      <w:r w:rsidRPr="002100EF">
        <w:rPr>
          <w:rFonts w:ascii="Arial" w:hAnsi="Arial" w:cs="Arial"/>
          <w:bCs/>
        </w:rPr>
        <w:t>DISCLAIMER (ARTIFICIAL INTELLIGENCE)</w:t>
      </w:r>
    </w:p>
    <w:p w14:paraId="7B3EEE9B" w14:textId="77777777" w:rsidR="00CB6ABB" w:rsidRPr="00CB6ABB" w:rsidRDefault="00CB6ABB" w:rsidP="00CB6ABB">
      <w:pPr>
        <w:pStyle w:val="ReferHead"/>
        <w:jc w:val="both"/>
        <w:rPr>
          <w:rFonts w:cs="Helvetica"/>
          <w:b w:val="0"/>
          <w:caps w:val="0"/>
          <w:sz w:val="20"/>
        </w:rPr>
      </w:pPr>
      <w:r w:rsidRPr="00CB6ABB">
        <w:rPr>
          <w:rFonts w:cs="Helvetica"/>
          <w:b w:val="0"/>
          <w:caps w:val="0"/>
          <w:sz w:val="20"/>
        </w:rPr>
        <w:t xml:space="preserve">Option 1: </w:t>
      </w:r>
    </w:p>
    <w:p w14:paraId="3854A99E" w14:textId="77777777" w:rsidR="00CB6ABB" w:rsidRPr="00CB6ABB" w:rsidRDefault="00CB6ABB" w:rsidP="00CB6ABB">
      <w:pPr>
        <w:pStyle w:val="ReferHead"/>
        <w:jc w:val="both"/>
        <w:rPr>
          <w:rFonts w:cs="Helvetica"/>
          <w:b w:val="0"/>
          <w:caps w:val="0"/>
          <w:sz w:val="20"/>
        </w:rPr>
      </w:pPr>
      <w:r w:rsidRPr="00CB6ABB">
        <w:rPr>
          <w:rFonts w:cs="Helvetica"/>
          <w:b w:val="0"/>
          <w:caps w:val="0"/>
          <w:sz w:val="20"/>
        </w:rPr>
        <w:t>Author(s) hereby declare that NO generative AI technologies such as Large Language Models (</w:t>
      </w:r>
      <w:proofErr w:type="spellStart"/>
      <w:r w:rsidRPr="00CB6ABB">
        <w:rPr>
          <w:rFonts w:cs="Helvetica"/>
          <w:b w:val="0"/>
          <w:caps w:val="0"/>
          <w:sz w:val="20"/>
        </w:rPr>
        <w:t>ChatGPT</w:t>
      </w:r>
      <w:proofErr w:type="spellEnd"/>
      <w:r w:rsidRPr="00CB6ABB">
        <w:rPr>
          <w:rFonts w:cs="Helvetica"/>
          <w:b w:val="0"/>
          <w:caps w:val="0"/>
          <w:sz w:val="20"/>
        </w:rPr>
        <w:t xml:space="preserve">, COPILOT, etc.) and text-to-image generators have been used during the writing or editing of this manuscript. </w:t>
      </w:r>
      <w:bookmarkStart w:id="1" w:name="_GoBack"/>
      <w:bookmarkEnd w:id="1"/>
    </w:p>
    <w:p w14:paraId="22FBEF3D" w14:textId="77777777" w:rsidR="00CB6ABB" w:rsidRPr="00CB6ABB" w:rsidRDefault="00CB6ABB" w:rsidP="00CB6ABB">
      <w:pPr>
        <w:pStyle w:val="ReferHead"/>
        <w:jc w:val="both"/>
        <w:rPr>
          <w:rFonts w:cs="Helvetica"/>
          <w:b w:val="0"/>
          <w:caps w:val="0"/>
          <w:sz w:val="20"/>
        </w:rPr>
      </w:pPr>
      <w:r w:rsidRPr="00CB6ABB">
        <w:rPr>
          <w:rFonts w:cs="Helvetica"/>
          <w:b w:val="0"/>
          <w:caps w:val="0"/>
          <w:sz w:val="20"/>
        </w:rPr>
        <w:t xml:space="preserve">Option 2: </w:t>
      </w:r>
    </w:p>
    <w:p w14:paraId="3615ACA9" w14:textId="77777777" w:rsidR="00CB6ABB" w:rsidRPr="00CB6ABB" w:rsidRDefault="00CB6ABB" w:rsidP="00CB6ABB">
      <w:pPr>
        <w:pStyle w:val="ReferHead"/>
        <w:jc w:val="both"/>
        <w:rPr>
          <w:rFonts w:cs="Helvetica"/>
          <w:b w:val="0"/>
          <w:caps w:val="0"/>
          <w:sz w:val="20"/>
        </w:rPr>
      </w:pPr>
      <w:r w:rsidRPr="00CB6ABB">
        <w:rPr>
          <w:rFonts w:cs="Helvetica"/>
          <w:b w:val="0"/>
          <w:caps w:val="0"/>
          <w:sz w:val="20"/>
        </w:rPr>
        <w:t xml:space="preserve">Author(s) hereby declare that generative AI technologies such as Large Language Models, etc. have been used during the writing or editing of manuscripts. This explanation will include </w:t>
      </w:r>
      <w:r w:rsidRPr="00CB6ABB">
        <w:rPr>
          <w:rFonts w:cs="Helvetica"/>
          <w:b w:val="0"/>
          <w:caps w:val="0"/>
          <w:sz w:val="20"/>
        </w:rPr>
        <w:lastRenderedPageBreak/>
        <w:t>the name, version, model, and source of the generative AI technology and as well as all input prompts provided to the generative AI technology</w:t>
      </w:r>
    </w:p>
    <w:p w14:paraId="788D9D64" w14:textId="77777777" w:rsidR="00CB6ABB" w:rsidRPr="00CB6ABB" w:rsidRDefault="00CB6ABB" w:rsidP="00CB6ABB">
      <w:pPr>
        <w:pStyle w:val="ReferHead"/>
        <w:jc w:val="both"/>
        <w:rPr>
          <w:rFonts w:cs="Helvetica"/>
          <w:b w:val="0"/>
          <w:caps w:val="0"/>
          <w:sz w:val="20"/>
        </w:rPr>
      </w:pPr>
      <w:r w:rsidRPr="00CB6ABB">
        <w:rPr>
          <w:rFonts w:cs="Helvetica"/>
          <w:b w:val="0"/>
          <w:caps w:val="0"/>
          <w:sz w:val="20"/>
        </w:rPr>
        <w:t>Details of the AI usage are given below:</w:t>
      </w:r>
    </w:p>
    <w:p w14:paraId="6BDC08E6" w14:textId="77777777" w:rsidR="00CB6ABB" w:rsidRPr="00CB6ABB" w:rsidRDefault="00CB6ABB" w:rsidP="00CB6ABB">
      <w:pPr>
        <w:pStyle w:val="ReferHead"/>
        <w:jc w:val="both"/>
        <w:rPr>
          <w:rFonts w:cs="Helvetica"/>
          <w:b w:val="0"/>
          <w:caps w:val="0"/>
          <w:sz w:val="20"/>
        </w:rPr>
      </w:pPr>
      <w:r w:rsidRPr="00CB6ABB">
        <w:rPr>
          <w:rFonts w:cs="Helvetica"/>
          <w:b w:val="0"/>
          <w:caps w:val="0"/>
          <w:sz w:val="20"/>
        </w:rPr>
        <w:t>1.</w:t>
      </w:r>
    </w:p>
    <w:p w14:paraId="734E5E41" w14:textId="77777777" w:rsidR="00CB6ABB" w:rsidRPr="00CB6ABB" w:rsidRDefault="00CB6ABB" w:rsidP="00CB6ABB">
      <w:pPr>
        <w:pStyle w:val="ReferHead"/>
        <w:jc w:val="both"/>
        <w:rPr>
          <w:rFonts w:cs="Helvetica"/>
          <w:b w:val="0"/>
          <w:caps w:val="0"/>
          <w:sz w:val="20"/>
        </w:rPr>
      </w:pPr>
      <w:r w:rsidRPr="00CB6ABB">
        <w:rPr>
          <w:rFonts w:cs="Helvetica"/>
          <w:b w:val="0"/>
          <w:caps w:val="0"/>
          <w:sz w:val="20"/>
        </w:rPr>
        <w:t>2.</w:t>
      </w:r>
    </w:p>
    <w:p w14:paraId="17E0B78F" w14:textId="2082E9D0" w:rsidR="00CB6ABB" w:rsidRPr="001D2AA0" w:rsidRDefault="00CB6ABB" w:rsidP="00CB6ABB">
      <w:pPr>
        <w:pStyle w:val="ReferHead"/>
        <w:spacing w:after="0"/>
        <w:jc w:val="both"/>
        <w:rPr>
          <w:rFonts w:cs="Helvetica"/>
          <w:b w:val="0"/>
          <w:caps w:val="0"/>
          <w:sz w:val="20"/>
        </w:rPr>
      </w:pPr>
      <w:r w:rsidRPr="00CB6ABB">
        <w:rPr>
          <w:rFonts w:cs="Helvetica"/>
          <w:b w:val="0"/>
          <w:caps w:val="0"/>
          <w:sz w:val="20"/>
        </w:rPr>
        <w:t>3.</w:t>
      </w:r>
    </w:p>
    <w:p w14:paraId="51DDDD4A" w14:textId="77777777" w:rsidR="002B685A" w:rsidRDefault="002B685A" w:rsidP="00441B6F">
      <w:pPr>
        <w:pStyle w:val="ReferHead"/>
        <w:spacing w:after="0"/>
        <w:jc w:val="both"/>
        <w:rPr>
          <w:rFonts w:ascii="Arial" w:hAnsi="Arial" w:cs="Arial"/>
          <w:b w:val="0"/>
          <w:caps w:val="0"/>
          <w:sz w:val="20"/>
        </w:rPr>
      </w:pPr>
    </w:p>
    <w:p w14:paraId="5540F412" w14:textId="77777777" w:rsidR="00860000" w:rsidRDefault="00860000" w:rsidP="00441B6F">
      <w:pPr>
        <w:pStyle w:val="ReferHead"/>
        <w:spacing w:after="0"/>
        <w:jc w:val="both"/>
        <w:rPr>
          <w:rFonts w:ascii="Arial" w:hAnsi="Arial" w:cs="Arial"/>
        </w:rPr>
      </w:pPr>
    </w:p>
    <w:p w14:paraId="37E0394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002DB86" w14:textId="77777777" w:rsidR="00790ADA" w:rsidRPr="00FB3A86" w:rsidRDefault="00790ADA" w:rsidP="008B3092">
      <w:pPr>
        <w:pStyle w:val="ReferHead"/>
        <w:spacing w:after="0"/>
        <w:jc w:val="both"/>
        <w:rPr>
          <w:rFonts w:ascii="Arial" w:hAnsi="Arial" w:cs="Arial"/>
        </w:rPr>
      </w:pPr>
    </w:p>
    <w:p w14:paraId="7F30EDEF" w14:textId="6C795595" w:rsidR="006E689A" w:rsidRDefault="006E689A" w:rsidP="002D29F2">
      <w:pPr>
        <w:pStyle w:val="Body"/>
        <w:rPr>
          <w:rFonts w:cs="Helvetica"/>
          <w:bCs/>
          <w:lang w:val="en-IN"/>
        </w:rPr>
      </w:pPr>
      <w:r>
        <w:rPr>
          <w:rFonts w:cs="Helvetica"/>
          <w:bCs/>
          <w:lang w:val="en-IN"/>
        </w:rPr>
        <w:t>1.</w:t>
      </w:r>
      <w:r w:rsidR="002D29F2" w:rsidRPr="002D29F2">
        <w:rPr>
          <w:rFonts w:cs="Helvetica"/>
          <w:bCs/>
          <w:lang w:val="en-IN"/>
        </w:rPr>
        <w:t xml:space="preserve">Bao, W., Su, W., Zhao, X. et al. (2025). A study on short-term vegetable price prediction based on the CNN-LSTM-Attention model. *Discover Food*, 5, 176. </w:t>
      </w:r>
      <w:r w:rsidR="002D29F2">
        <w:rPr>
          <w:rFonts w:cs="Helvetica"/>
          <w:bCs/>
          <w:lang w:val="en-IN"/>
        </w:rPr>
        <w:t xml:space="preserve">   </w:t>
      </w:r>
      <w:hyperlink r:id="rId12" w:history="1">
        <w:r w:rsidRPr="002E7D18">
          <w:rPr>
            <w:rStyle w:val="Hyperlink"/>
            <w:rFonts w:cs="Helvetica"/>
            <w:bCs/>
            <w:lang w:val="en-IN"/>
          </w:rPr>
          <w:t>https://doi.org/10.1007/s44187-025-00426-2</w:t>
        </w:r>
      </w:hyperlink>
    </w:p>
    <w:p w14:paraId="23D5E38B" w14:textId="62C9EE89" w:rsidR="006E689A" w:rsidRDefault="006E689A" w:rsidP="002D29F2">
      <w:pPr>
        <w:pStyle w:val="Body"/>
        <w:rPr>
          <w:rFonts w:cs="Helvetica"/>
          <w:bCs/>
          <w:lang w:val="en-IN"/>
        </w:rPr>
      </w:pPr>
      <w:r>
        <w:rPr>
          <w:rFonts w:cs="Helvetica"/>
          <w:bCs/>
          <w:lang w:val="en-IN"/>
        </w:rPr>
        <w:t>2.</w:t>
      </w:r>
      <w:r w:rsidR="002D29F2" w:rsidRPr="002D29F2">
        <w:rPr>
          <w:rFonts w:cs="Helvetica"/>
          <w:bCs/>
          <w:lang w:val="en-IN"/>
        </w:rPr>
        <w:t xml:space="preserve">Zhang, L., </w:t>
      </w:r>
      <w:proofErr w:type="spellStart"/>
      <w:r w:rsidR="002D29F2" w:rsidRPr="002D29F2">
        <w:rPr>
          <w:rFonts w:cs="Helvetica"/>
          <w:bCs/>
          <w:lang w:val="en-IN"/>
        </w:rPr>
        <w:t>LuFeng</w:t>
      </w:r>
      <w:proofErr w:type="spellEnd"/>
      <w:r w:rsidR="002D29F2" w:rsidRPr="002D29F2">
        <w:rPr>
          <w:rFonts w:cs="Helvetica"/>
          <w:bCs/>
          <w:lang w:val="en-IN"/>
        </w:rPr>
        <w:t xml:space="preserve"> &amp; Liang, R. (2025). Avocado Price Prediction Using a Hybrid Deep Learning Model: TCN-MLP-Attention Architecture. </w:t>
      </w:r>
      <w:proofErr w:type="spellStart"/>
      <w:r w:rsidR="002D29F2" w:rsidRPr="002D29F2">
        <w:rPr>
          <w:rFonts w:cs="Helvetica"/>
          <w:bCs/>
          <w:lang w:val="en-IN"/>
        </w:rPr>
        <w:t>arXiv</w:t>
      </w:r>
      <w:proofErr w:type="spellEnd"/>
      <w:r w:rsidR="002D29F2" w:rsidRPr="002D29F2">
        <w:rPr>
          <w:rFonts w:cs="Helvetica"/>
          <w:bCs/>
          <w:lang w:val="en-IN"/>
        </w:rPr>
        <w:t xml:space="preserve"> preprint arXiv:2505.09907. </w:t>
      </w:r>
      <w:hyperlink r:id="rId13" w:history="1">
        <w:r w:rsidRPr="002E7D18">
          <w:rPr>
            <w:rStyle w:val="Hyperlink"/>
            <w:rFonts w:cs="Helvetica"/>
            <w:bCs/>
            <w:lang w:val="en-IN"/>
          </w:rPr>
          <w:t>https://arxiv.org/abs/2505.09907</w:t>
        </w:r>
      </w:hyperlink>
    </w:p>
    <w:p w14:paraId="78A8FF53" w14:textId="5EC86414" w:rsidR="006E689A" w:rsidRDefault="006E689A" w:rsidP="006E689A">
      <w:pPr>
        <w:pStyle w:val="Body"/>
        <w:rPr>
          <w:rFonts w:cs="Helvetica"/>
          <w:bCs/>
          <w:lang w:val="en-IN"/>
        </w:rPr>
      </w:pPr>
      <w:r>
        <w:rPr>
          <w:rFonts w:cs="Helvetica"/>
          <w:bCs/>
          <w:lang w:val="en-IN"/>
        </w:rPr>
        <w:t>3.</w:t>
      </w:r>
      <w:r w:rsidR="002D29F2" w:rsidRPr="002D29F2">
        <w:rPr>
          <w:rFonts w:cs="Helvetica"/>
          <w:bCs/>
          <w:lang w:val="en-IN"/>
        </w:rPr>
        <w:t xml:space="preserve">Zhao, C., Wang, X., Zhao, A., Cui, Y., Wang, T., Liu, J., Hou, Y., Wang, M., Chen, L., Li, H., Wu, J. &amp; Sun, T. (2025). A Vegetable-Price Forecasting Method Based on Mixture of Experts. *Agriculture*, 15(2), 162. </w:t>
      </w:r>
      <w:hyperlink r:id="rId14" w:history="1">
        <w:r w:rsidRPr="002E7D18">
          <w:rPr>
            <w:rStyle w:val="Hyperlink"/>
            <w:rFonts w:cs="Helvetica"/>
            <w:bCs/>
            <w:lang w:val="en-IN"/>
          </w:rPr>
          <w:t>https://doi.org/10.3390/agriculture15020162</w:t>
        </w:r>
      </w:hyperlink>
    </w:p>
    <w:p w14:paraId="5CB0706B" w14:textId="7AA44939" w:rsidR="00790ADA" w:rsidRDefault="006E689A" w:rsidP="006E689A">
      <w:pPr>
        <w:pStyle w:val="Body"/>
        <w:rPr>
          <w:rFonts w:cs="Helvetica"/>
          <w:bCs/>
          <w:lang w:val="en-IN"/>
        </w:rPr>
      </w:pPr>
      <w:r>
        <w:rPr>
          <w:rFonts w:cs="Helvetica"/>
          <w:bCs/>
          <w:lang w:val="en-IN"/>
        </w:rPr>
        <w:t>4.</w:t>
      </w:r>
      <w:r w:rsidR="002D29F2" w:rsidRPr="002D29F2">
        <w:rPr>
          <w:rFonts w:cs="Helvetica"/>
          <w:bCs/>
          <w:lang w:val="en-IN"/>
        </w:rPr>
        <w:t xml:space="preserve">Vitale, J. &amp; Robinson, J. (2025). In-Season Price Forecasting in Cotton Futures Markets Using ARIMA, Neural Network, and LSTM Machine Learning Models. *Journal of Risk and Financial Management*, 18(2), 93. </w:t>
      </w:r>
      <w:hyperlink r:id="rId15" w:history="1">
        <w:r w:rsidRPr="002E7D18">
          <w:rPr>
            <w:rStyle w:val="Hyperlink"/>
            <w:rFonts w:cs="Helvetica"/>
            <w:bCs/>
            <w:lang w:val="en-IN"/>
          </w:rPr>
          <w:t>https://doi.org/10.3390/jrfm18020093</w:t>
        </w:r>
      </w:hyperlink>
    </w:p>
    <w:p w14:paraId="7A74CA7E" w14:textId="11FA34D6" w:rsidR="00FA7A8C" w:rsidRDefault="00FA7A8C" w:rsidP="006E689A">
      <w:pPr>
        <w:pStyle w:val="Body"/>
        <w:rPr>
          <w:rFonts w:cs="Helvetica"/>
          <w:bCs/>
        </w:rPr>
      </w:pPr>
      <w:r>
        <w:rPr>
          <w:rFonts w:cs="Helvetica"/>
          <w:bCs/>
          <w:lang w:val="en-IN"/>
        </w:rPr>
        <w:t>5.</w:t>
      </w:r>
      <w:r w:rsidRPr="00FA7A8C">
        <w:t xml:space="preserve"> </w:t>
      </w:r>
      <w:proofErr w:type="spellStart"/>
      <w:r w:rsidRPr="00FA7A8C">
        <w:rPr>
          <w:rFonts w:cs="Helvetica"/>
          <w:bCs/>
        </w:rPr>
        <w:t>Kalmani</w:t>
      </w:r>
      <w:proofErr w:type="spellEnd"/>
      <w:r w:rsidRPr="00FA7A8C">
        <w:rPr>
          <w:rFonts w:cs="Helvetica"/>
          <w:bCs/>
        </w:rPr>
        <w:t xml:space="preserve">, V. H., Dharwadkar, N. V., &amp; Thapa, V. (2025). </w:t>
      </w:r>
      <w:r w:rsidRPr="00FA7A8C">
        <w:rPr>
          <w:rFonts w:cs="Helvetica"/>
          <w:bCs/>
          <w:i/>
          <w:iCs/>
        </w:rPr>
        <w:t>Crop yield prediction using deep learning algorithm based on CNN-LSTM with attention layer and skip connection.</w:t>
      </w:r>
      <w:r w:rsidRPr="00FA7A8C">
        <w:rPr>
          <w:rFonts w:cs="Helvetica"/>
        </w:rPr>
        <w:t xml:space="preserve"> Indian Journal of Agricultural Research, 59</w:t>
      </w:r>
      <w:r w:rsidRPr="00FA7A8C">
        <w:rPr>
          <w:rFonts w:cs="Helvetica"/>
          <w:bCs/>
        </w:rPr>
        <w:t>(8), 1303–1311.</w:t>
      </w:r>
      <w:r w:rsidRPr="00FA7A8C">
        <w:rPr>
          <w:rFonts w:cs="Helvetica"/>
          <w:bCs/>
        </w:rPr>
        <w:br/>
      </w:r>
      <w:hyperlink r:id="rId16" w:history="1">
        <w:r w:rsidRPr="00762F91">
          <w:rPr>
            <w:rStyle w:val="Hyperlink"/>
            <w:rFonts w:cs="Helvetica"/>
            <w:bCs/>
          </w:rPr>
          <w:t>https://doi.org/10.18805/IJARe.A-6300</w:t>
        </w:r>
      </w:hyperlink>
    </w:p>
    <w:p w14:paraId="55E3690B" w14:textId="1F8BFD05" w:rsidR="001C2F67" w:rsidRDefault="00B55E11" w:rsidP="00441B6F">
      <w:pPr>
        <w:pStyle w:val="Appendix"/>
        <w:spacing w:after="0"/>
        <w:jc w:val="both"/>
        <w:rPr>
          <w:rFonts w:cs="Helvetica"/>
          <w:b w:val="0"/>
          <w:caps w:val="0"/>
          <w:sz w:val="20"/>
        </w:rPr>
      </w:pPr>
      <w:r>
        <w:rPr>
          <w:rFonts w:cs="Helvetica"/>
          <w:b w:val="0"/>
          <w:sz w:val="20"/>
        </w:rPr>
        <w:t>6.</w:t>
      </w:r>
      <w:r w:rsidRPr="00B55E11">
        <w:rPr>
          <w:b w:val="0"/>
          <w:caps w:val="0"/>
          <w:sz w:val="20"/>
        </w:rPr>
        <w:t xml:space="preserve"> </w:t>
      </w:r>
      <w:r w:rsidR="009D0BDE" w:rsidRPr="00B55E11">
        <w:rPr>
          <w:rFonts w:cs="Helvetica"/>
          <w:b w:val="0"/>
          <w:caps w:val="0"/>
          <w:sz w:val="20"/>
        </w:rPr>
        <w:t xml:space="preserve">Das, P., Jha, G. K., Lama, A., &amp; Parsad, R. (2023). </w:t>
      </w:r>
      <w:r w:rsidR="009D0BDE" w:rsidRPr="00B55E11">
        <w:rPr>
          <w:rFonts w:cs="Helvetica"/>
          <w:b w:val="0"/>
          <w:i/>
          <w:iCs/>
          <w:caps w:val="0"/>
          <w:sz w:val="20"/>
        </w:rPr>
        <w:t xml:space="preserve">Crop </w:t>
      </w:r>
      <w:r w:rsidR="009D0BDE">
        <w:rPr>
          <w:rFonts w:cs="Helvetica"/>
          <w:b w:val="0"/>
          <w:i/>
          <w:iCs/>
          <w:caps w:val="0"/>
          <w:sz w:val="20"/>
        </w:rPr>
        <w:t>y</w:t>
      </w:r>
      <w:r w:rsidR="009D0BDE" w:rsidRPr="00B55E11">
        <w:rPr>
          <w:rFonts w:cs="Helvetica"/>
          <w:b w:val="0"/>
          <w:i/>
          <w:iCs/>
          <w:caps w:val="0"/>
          <w:sz w:val="20"/>
        </w:rPr>
        <w:t xml:space="preserve">ield </w:t>
      </w:r>
      <w:r w:rsidR="009D0BDE">
        <w:rPr>
          <w:rFonts w:cs="Helvetica"/>
          <w:b w:val="0"/>
          <w:i/>
          <w:iCs/>
          <w:caps w:val="0"/>
          <w:sz w:val="20"/>
        </w:rPr>
        <w:t>p</w:t>
      </w:r>
      <w:r w:rsidR="009D0BDE" w:rsidRPr="00B55E11">
        <w:rPr>
          <w:rFonts w:cs="Helvetica"/>
          <w:b w:val="0"/>
          <w:i/>
          <w:iCs/>
          <w:caps w:val="0"/>
          <w:sz w:val="20"/>
        </w:rPr>
        <w:t xml:space="preserve">rediction </w:t>
      </w:r>
      <w:r w:rsidR="009D0BDE">
        <w:rPr>
          <w:rFonts w:cs="Helvetica"/>
          <w:b w:val="0"/>
          <w:i/>
          <w:iCs/>
          <w:caps w:val="0"/>
          <w:sz w:val="20"/>
        </w:rPr>
        <w:t>u</w:t>
      </w:r>
      <w:r w:rsidR="009D0BDE" w:rsidRPr="00B55E11">
        <w:rPr>
          <w:rFonts w:cs="Helvetica"/>
          <w:b w:val="0"/>
          <w:i/>
          <w:iCs/>
          <w:caps w:val="0"/>
          <w:sz w:val="20"/>
        </w:rPr>
        <w:t xml:space="preserve">sing </w:t>
      </w:r>
      <w:r w:rsidR="009D0BDE">
        <w:rPr>
          <w:rFonts w:cs="Helvetica"/>
          <w:b w:val="0"/>
          <w:i/>
          <w:iCs/>
          <w:caps w:val="0"/>
          <w:sz w:val="20"/>
        </w:rPr>
        <w:t>h</w:t>
      </w:r>
      <w:r w:rsidR="009D0BDE" w:rsidRPr="00B55E11">
        <w:rPr>
          <w:rFonts w:cs="Helvetica"/>
          <w:b w:val="0"/>
          <w:i/>
          <w:iCs/>
          <w:caps w:val="0"/>
          <w:sz w:val="20"/>
        </w:rPr>
        <w:t xml:space="preserve">ybrid </w:t>
      </w:r>
      <w:r w:rsidR="009D0BDE">
        <w:rPr>
          <w:rFonts w:cs="Helvetica"/>
          <w:b w:val="0"/>
          <w:i/>
          <w:iCs/>
          <w:caps w:val="0"/>
          <w:sz w:val="20"/>
        </w:rPr>
        <w:t>m</w:t>
      </w:r>
      <w:r w:rsidR="009D0BDE" w:rsidRPr="00B55E11">
        <w:rPr>
          <w:rFonts w:cs="Helvetica"/>
          <w:b w:val="0"/>
          <w:i/>
          <w:iCs/>
          <w:caps w:val="0"/>
          <w:sz w:val="20"/>
        </w:rPr>
        <w:t xml:space="preserve">achine </w:t>
      </w:r>
      <w:r w:rsidR="009D0BDE">
        <w:rPr>
          <w:rFonts w:cs="Helvetica"/>
          <w:b w:val="0"/>
          <w:i/>
          <w:iCs/>
          <w:caps w:val="0"/>
          <w:sz w:val="20"/>
        </w:rPr>
        <w:t>l</w:t>
      </w:r>
      <w:r w:rsidR="009D0BDE" w:rsidRPr="00B55E11">
        <w:rPr>
          <w:rFonts w:cs="Helvetica"/>
          <w:b w:val="0"/>
          <w:i/>
          <w:iCs/>
          <w:caps w:val="0"/>
          <w:sz w:val="20"/>
        </w:rPr>
        <w:t xml:space="preserve">earning </w:t>
      </w:r>
      <w:r w:rsidR="009D0BDE">
        <w:rPr>
          <w:rFonts w:cs="Helvetica"/>
          <w:b w:val="0"/>
          <w:i/>
          <w:iCs/>
          <w:caps w:val="0"/>
          <w:sz w:val="20"/>
        </w:rPr>
        <w:t>a</w:t>
      </w:r>
      <w:r w:rsidR="009D0BDE" w:rsidRPr="00B55E11">
        <w:rPr>
          <w:rFonts w:cs="Helvetica"/>
          <w:b w:val="0"/>
          <w:i/>
          <w:iCs/>
          <w:caps w:val="0"/>
          <w:sz w:val="20"/>
        </w:rPr>
        <w:t xml:space="preserve">pproach: A </w:t>
      </w:r>
      <w:r w:rsidR="009D0BDE">
        <w:rPr>
          <w:rFonts w:cs="Helvetica"/>
          <w:b w:val="0"/>
          <w:i/>
          <w:iCs/>
          <w:caps w:val="0"/>
          <w:sz w:val="20"/>
        </w:rPr>
        <w:t>c</w:t>
      </w:r>
      <w:r w:rsidR="009D0BDE" w:rsidRPr="00B55E11">
        <w:rPr>
          <w:rFonts w:cs="Helvetica"/>
          <w:b w:val="0"/>
          <w:i/>
          <w:iCs/>
          <w:caps w:val="0"/>
          <w:sz w:val="20"/>
        </w:rPr>
        <w:t xml:space="preserve">ase </w:t>
      </w:r>
      <w:r w:rsidR="009D0BDE">
        <w:rPr>
          <w:rFonts w:cs="Helvetica"/>
          <w:b w:val="0"/>
          <w:i/>
          <w:iCs/>
          <w:caps w:val="0"/>
          <w:sz w:val="20"/>
        </w:rPr>
        <w:t>s</w:t>
      </w:r>
      <w:r w:rsidR="009D0BDE" w:rsidRPr="00B55E11">
        <w:rPr>
          <w:rFonts w:cs="Helvetica"/>
          <w:b w:val="0"/>
          <w:i/>
          <w:iCs/>
          <w:caps w:val="0"/>
          <w:sz w:val="20"/>
        </w:rPr>
        <w:t xml:space="preserve">tudy </w:t>
      </w:r>
      <w:r w:rsidR="009D0BDE">
        <w:rPr>
          <w:rFonts w:cs="Helvetica"/>
          <w:b w:val="0"/>
          <w:i/>
          <w:iCs/>
          <w:caps w:val="0"/>
          <w:sz w:val="20"/>
        </w:rPr>
        <w:t>o</w:t>
      </w:r>
      <w:r w:rsidR="009D0BDE" w:rsidRPr="00B55E11">
        <w:rPr>
          <w:rFonts w:cs="Helvetica"/>
          <w:b w:val="0"/>
          <w:i/>
          <w:iCs/>
          <w:caps w:val="0"/>
          <w:sz w:val="20"/>
        </w:rPr>
        <w:t xml:space="preserve">f </w:t>
      </w:r>
      <w:r w:rsidR="009D0BDE">
        <w:rPr>
          <w:rFonts w:cs="Helvetica"/>
          <w:b w:val="0"/>
          <w:i/>
          <w:iCs/>
          <w:caps w:val="0"/>
          <w:sz w:val="20"/>
        </w:rPr>
        <w:t>l</w:t>
      </w:r>
      <w:r w:rsidR="009D0BDE" w:rsidRPr="00B55E11">
        <w:rPr>
          <w:rFonts w:cs="Helvetica"/>
          <w:b w:val="0"/>
          <w:i/>
          <w:iCs/>
          <w:caps w:val="0"/>
          <w:sz w:val="20"/>
        </w:rPr>
        <w:t>entil (Lens Culinaris Medik.).</w:t>
      </w:r>
      <w:r w:rsidR="009D0BDE" w:rsidRPr="00B55E11">
        <w:rPr>
          <w:rFonts w:cs="Helvetica"/>
          <w:b w:val="0"/>
          <w:caps w:val="0"/>
          <w:sz w:val="20"/>
        </w:rPr>
        <w:t xml:space="preserve"> </w:t>
      </w:r>
      <w:r w:rsidR="009D0BDE">
        <w:rPr>
          <w:rFonts w:cs="Helvetica"/>
          <w:b w:val="0"/>
          <w:bCs/>
          <w:caps w:val="0"/>
          <w:sz w:val="20"/>
        </w:rPr>
        <w:t>a</w:t>
      </w:r>
      <w:r w:rsidR="009D0BDE" w:rsidRPr="00B55E11">
        <w:rPr>
          <w:rFonts w:cs="Helvetica"/>
          <w:b w:val="0"/>
          <w:bCs/>
          <w:caps w:val="0"/>
          <w:sz w:val="20"/>
        </w:rPr>
        <w:t>griculture, 13</w:t>
      </w:r>
      <w:r w:rsidR="009D0BDE" w:rsidRPr="00B55E11">
        <w:rPr>
          <w:rFonts w:cs="Helvetica"/>
          <w:b w:val="0"/>
          <w:caps w:val="0"/>
          <w:sz w:val="20"/>
        </w:rPr>
        <w:t>(3), 596.</w:t>
      </w:r>
      <w:r w:rsidR="009D0BDE" w:rsidRPr="00B55E11">
        <w:rPr>
          <w:rFonts w:cs="Helvetica"/>
          <w:b w:val="0"/>
          <w:caps w:val="0"/>
          <w:sz w:val="20"/>
        </w:rPr>
        <w:br/>
      </w:r>
      <w:hyperlink r:id="rId17" w:history="1">
        <w:r w:rsidR="009D0BDE" w:rsidRPr="00762F91">
          <w:rPr>
            <w:rStyle w:val="Hyperlink"/>
            <w:rFonts w:cs="Helvetica"/>
            <w:b w:val="0"/>
            <w:caps w:val="0"/>
            <w:sz w:val="20"/>
          </w:rPr>
          <w:t>https://Doi.Org/10.3390/Agriculture13030596</w:t>
        </w:r>
      </w:hyperlink>
    </w:p>
    <w:p w14:paraId="64940A2B" w14:textId="77777777" w:rsidR="009D0BDE" w:rsidRDefault="009D0BDE" w:rsidP="00441B6F">
      <w:pPr>
        <w:pStyle w:val="Appendix"/>
        <w:spacing w:after="0"/>
        <w:jc w:val="both"/>
        <w:rPr>
          <w:rFonts w:cs="Helvetica"/>
          <w:b w:val="0"/>
          <w:caps w:val="0"/>
          <w:sz w:val="20"/>
        </w:rPr>
      </w:pPr>
    </w:p>
    <w:p w14:paraId="27AE030C" w14:textId="045C10D3" w:rsidR="00855B06" w:rsidRDefault="00855B06" w:rsidP="00441B6F">
      <w:pPr>
        <w:pStyle w:val="Appendix"/>
        <w:spacing w:after="0"/>
        <w:jc w:val="both"/>
        <w:rPr>
          <w:rFonts w:cs="Helvetica"/>
          <w:b w:val="0"/>
          <w:caps w:val="0"/>
          <w:sz w:val="20"/>
        </w:rPr>
      </w:pPr>
      <w:r>
        <w:rPr>
          <w:rFonts w:cs="Helvetica"/>
          <w:b w:val="0"/>
          <w:caps w:val="0"/>
          <w:sz w:val="20"/>
        </w:rPr>
        <w:t>7.</w:t>
      </w:r>
      <w:r w:rsidRPr="00855B06">
        <w:rPr>
          <w:b w:val="0"/>
          <w:caps w:val="0"/>
          <w:sz w:val="20"/>
        </w:rPr>
        <w:t xml:space="preserve"> </w:t>
      </w:r>
      <w:r w:rsidRPr="00855B06">
        <w:rPr>
          <w:rFonts w:cs="Helvetica"/>
          <w:b w:val="0"/>
          <w:caps w:val="0"/>
          <w:sz w:val="20"/>
        </w:rPr>
        <w:t xml:space="preserve">Bhardwaj, M. R., Pawar, J., Bhat, A., Deepanshu, </w:t>
      </w:r>
      <w:proofErr w:type="spellStart"/>
      <w:r w:rsidRPr="00855B06">
        <w:rPr>
          <w:rFonts w:cs="Helvetica"/>
          <w:b w:val="0"/>
          <w:caps w:val="0"/>
          <w:sz w:val="20"/>
        </w:rPr>
        <w:t>Enaganti</w:t>
      </w:r>
      <w:proofErr w:type="spellEnd"/>
      <w:r w:rsidRPr="00855B06">
        <w:rPr>
          <w:rFonts w:cs="Helvetica"/>
          <w:b w:val="0"/>
          <w:caps w:val="0"/>
          <w:sz w:val="20"/>
        </w:rPr>
        <w:t xml:space="preserve">, I., Sagar, K., &amp; Narahari, Y. (2023). </w:t>
      </w:r>
      <w:r w:rsidRPr="00855B06">
        <w:rPr>
          <w:rFonts w:cs="Helvetica"/>
          <w:b w:val="0"/>
          <w:i/>
          <w:iCs/>
          <w:caps w:val="0"/>
          <w:sz w:val="20"/>
        </w:rPr>
        <w:t xml:space="preserve">An innovative deep learning–based approach for accurate agricultural crop price </w:t>
      </w:r>
      <w:r w:rsidRPr="00855B06">
        <w:rPr>
          <w:rFonts w:cs="Helvetica"/>
          <w:b w:val="0"/>
          <w:i/>
          <w:iCs/>
          <w:caps w:val="0"/>
          <w:sz w:val="20"/>
        </w:rPr>
        <w:lastRenderedPageBreak/>
        <w:t>prediction.</w:t>
      </w:r>
      <w:r w:rsidRPr="00855B06">
        <w:rPr>
          <w:rFonts w:cs="Helvetica"/>
          <w:b w:val="0"/>
          <w:caps w:val="0"/>
          <w:sz w:val="20"/>
        </w:rPr>
        <w:t xml:space="preserve"> </w:t>
      </w:r>
      <w:proofErr w:type="spellStart"/>
      <w:r w:rsidRPr="00855B06">
        <w:rPr>
          <w:rFonts w:cs="Helvetica"/>
          <w:b w:val="0"/>
          <w:caps w:val="0"/>
          <w:sz w:val="20"/>
        </w:rPr>
        <w:t>arXiv</w:t>
      </w:r>
      <w:proofErr w:type="spellEnd"/>
      <w:r w:rsidRPr="00855B06">
        <w:rPr>
          <w:rFonts w:cs="Helvetica"/>
          <w:b w:val="0"/>
          <w:caps w:val="0"/>
          <w:sz w:val="20"/>
        </w:rPr>
        <w:t xml:space="preserve"> preprint arXiv:2304.09761.</w:t>
      </w:r>
      <w:r w:rsidRPr="00855B06">
        <w:rPr>
          <w:rFonts w:cs="Helvetica"/>
          <w:b w:val="0"/>
          <w:caps w:val="0"/>
          <w:sz w:val="20"/>
        </w:rPr>
        <w:br/>
      </w:r>
      <w:hyperlink r:id="rId18" w:history="1">
        <w:r w:rsidRPr="00762F91">
          <w:rPr>
            <w:rStyle w:val="Hyperlink"/>
            <w:rFonts w:cs="Helvetica"/>
            <w:b w:val="0"/>
            <w:caps w:val="0"/>
            <w:sz w:val="20"/>
          </w:rPr>
          <w:t>https://doi.org/10.48550/arXiv.2304.09761</w:t>
        </w:r>
      </w:hyperlink>
    </w:p>
    <w:p w14:paraId="2F9621B2" w14:textId="77777777" w:rsidR="00855B06" w:rsidRPr="00B55E11" w:rsidRDefault="00855B06" w:rsidP="00441B6F">
      <w:pPr>
        <w:pStyle w:val="Appendix"/>
        <w:spacing w:after="0"/>
        <w:jc w:val="both"/>
        <w:rPr>
          <w:rFonts w:cs="Helvetica"/>
          <w:b w:val="0"/>
          <w:caps w:val="0"/>
          <w:sz w:val="20"/>
        </w:rPr>
      </w:pPr>
    </w:p>
    <w:p w14:paraId="0B72B5B8" w14:textId="09D766DE" w:rsidR="006610DB" w:rsidRPr="006610DB" w:rsidRDefault="00565011" w:rsidP="006610DB">
      <w:pPr>
        <w:pStyle w:val="Appendix"/>
        <w:numPr>
          <w:ilvl w:val="0"/>
          <w:numId w:val="38"/>
        </w:numPr>
        <w:spacing w:after="0"/>
        <w:jc w:val="both"/>
        <w:rPr>
          <w:rFonts w:cs="Helvetica"/>
          <w:b w:val="0"/>
          <w:sz w:val="20"/>
          <w:lang w:val="en-IN"/>
        </w:rPr>
      </w:pPr>
      <w:r w:rsidRPr="005D6BD0">
        <w:rPr>
          <w:rFonts w:cs="Helvetica"/>
          <w:b w:val="0"/>
          <w:caps w:val="0"/>
          <w:sz w:val="20"/>
          <w:lang w:val="en-IN"/>
        </w:rPr>
        <w:t xml:space="preserve">Manogna, r. L., </w:t>
      </w:r>
      <w:proofErr w:type="spellStart"/>
      <w:r w:rsidRPr="005D6BD0">
        <w:rPr>
          <w:rFonts w:cs="Helvetica"/>
          <w:b w:val="0"/>
          <w:caps w:val="0"/>
          <w:sz w:val="20"/>
          <w:lang w:val="en-IN"/>
        </w:rPr>
        <w:t>dharmaji</w:t>
      </w:r>
      <w:proofErr w:type="spellEnd"/>
      <w:r w:rsidRPr="005D6BD0">
        <w:rPr>
          <w:rFonts w:cs="Helvetica"/>
          <w:b w:val="0"/>
          <w:caps w:val="0"/>
          <w:sz w:val="20"/>
          <w:lang w:val="en-IN"/>
        </w:rPr>
        <w:t xml:space="preserve">, v., &amp; </w:t>
      </w:r>
      <w:proofErr w:type="spellStart"/>
      <w:r w:rsidRPr="005D6BD0">
        <w:rPr>
          <w:rFonts w:cs="Helvetica"/>
          <w:b w:val="0"/>
          <w:caps w:val="0"/>
          <w:sz w:val="20"/>
          <w:lang w:val="en-IN"/>
        </w:rPr>
        <w:t>sarang</w:t>
      </w:r>
      <w:proofErr w:type="spellEnd"/>
      <w:r w:rsidRPr="005D6BD0">
        <w:rPr>
          <w:rFonts w:cs="Helvetica"/>
          <w:b w:val="0"/>
          <w:caps w:val="0"/>
          <w:sz w:val="20"/>
          <w:lang w:val="en-IN"/>
        </w:rPr>
        <w:t>, s. (2025). Enhancing agricultural commodity price</w:t>
      </w:r>
      <w:r w:rsidR="00881A1F">
        <w:rPr>
          <w:rFonts w:cs="Helvetica"/>
          <w:b w:val="0"/>
          <w:caps w:val="0"/>
          <w:sz w:val="20"/>
          <w:lang w:val="en-IN"/>
        </w:rPr>
        <w:t xml:space="preserve"> </w:t>
      </w:r>
      <w:r w:rsidRPr="005D6BD0">
        <w:rPr>
          <w:rFonts w:cs="Helvetica"/>
          <w:b w:val="0"/>
          <w:caps w:val="0"/>
          <w:sz w:val="20"/>
          <w:lang w:val="en-IN"/>
        </w:rPr>
        <w:t xml:space="preserve">forecasting with deep learning. </w:t>
      </w:r>
      <w:r w:rsidRPr="005D6BD0">
        <w:rPr>
          <w:rFonts w:cs="Helvetica"/>
          <w:b w:val="0"/>
          <w:i/>
          <w:iCs/>
          <w:caps w:val="0"/>
          <w:sz w:val="20"/>
          <w:lang w:val="en-IN"/>
        </w:rPr>
        <w:t>Scientific reports</w:t>
      </w:r>
      <w:r w:rsidRPr="005D6BD0">
        <w:rPr>
          <w:rFonts w:cs="Helvetica"/>
          <w:b w:val="0"/>
          <w:caps w:val="0"/>
          <w:sz w:val="20"/>
          <w:lang w:val="en-IN"/>
        </w:rPr>
        <w:t xml:space="preserve">, 15, 20903. </w:t>
      </w:r>
    </w:p>
    <w:p w14:paraId="6C55E2B7" w14:textId="1B7F5D76" w:rsidR="00565011" w:rsidRDefault="00565011" w:rsidP="00B84471">
      <w:pPr>
        <w:pStyle w:val="Appendix"/>
        <w:spacing w:after="0"/>
        <w:jc w:val="both"/>
        <w:rPr>
          <w:rFonts w:cs="Helvetica"/>
          <w:b w:val="0"/>
          <w:sz w:val="20"/>
        </w:rPr>
      </w:pPr>
      <w:r w:rsidRPr="005D6BD0">
        <w:rPr>
          <w:rFonts w:cs="Helvetica"/>
          <w:b w:val="0"/>
          <w:caps w:val="0"/>
          <w:sz w:val="20"/>
          <w:lang w:val="en-IN"/>
        </w:rPr>
        <w:t xml:space="preserve">Https://doi.org/10.1038/s41598-025-05103-z </w:t>
      </w:r>
      <w:hyperlink r:id="rId19" w:tgtFrame="_blank" w:history="1">
        <w:r w:rsidRPr="005D6BD0">
          <w:rPr>
            <w:rStyle w:val="Hyperlink"/>
            <w:rFonts w:cs="Helvetica"/>
            <w:b w:val="0"/>
            <w:caps w:val="0"/>
            <w:sz w:val="20"/>
            <w:lang w:val="en-IN"/>
          </w:rPr>
          <w:t>nature</w:t>
        </w:r>
      </w:hyperlink>
    </w:p>
    <w:p w14:paraId="35E76604" w14:textId="0550FCE6" w:rsidR="00565011" w:rsidRPr="00565011" w:rsidRDefault="00565011" w:rsidP="006610DB">
      <w:pPr>
        <w:pStyle w:val="Appendix"/>
        <w:spacing w:after="0"/>
        <w:jc w:val="both"/>
        <w:rPr>
          <w:rFonts w:cs="Helvetica"/>
          <w:b w:val="0"/>
          <w:sz w:val="20"/>
          <w:lang w:val="en-IN"/>
        </w:rPr>
      </w:pPr>
    </w:p>
    <w:p w14:paraId="094171B6" w14:textId="3C5E36CB" w:rsidR="00565011" w:rsidRPr="005014F7" w:rsidRDefault="00565011" w:rsidP="00B84471">
      <w:pPr>
        <w:pStyle w:val="Appendix"/>
        <w:numPr>
          <w:ilvl w:val="0"/>
          <w:numId w:val="38"/>
        </w:numPr>
        <w:spacing w:after="0"/>
        <w:jc w:val="both"/>
        <w:rPr>
          <w:rFonts w:cs="Helvetica"/>
          <w:b w:val="0"/>
          <w:sz w:val="20"/>
          <w:lang w:val="en-IN"/>
        </w:rPr>
      </w:pPr>
      <w:proofErr w:type="spellStart"/>
      <w:r w:rsidRPr="005D6BD0">
        <w:rPr>
          <w:rFonts w:cs="Helvetica"/>
          <w:b w:val="0"/>
          <w:caps w:val="0"/>
          <w:sz w:val="20"/>
          <w:lang w:val="en-IN"/>
        </w:rPr>
        <w:t>Agan</w:t>
      </w:r>
      <w:proofErr w:type="spellEnd"/>
      <w:r w:rsidRPr="005D6BD0">
        <w:rPr>
          <w:rFonts w:cs="Helvetica"/>
          <w:b w:val="0"/>
          <w:caps w:val="0"/>
          <w:sz w:val="20"/>
          <w:lang w:val="en-IN"/>
        </w:rPr>
        <w:t xml:space="preserve"> </w:t>
      </w:r>
      <w:proofErr w:type="spellStart"/>
      <w:r w:rsidRPr="005D6BD0">
        <w:rPr>
          <w:rFonts w:cs="Helvetica"/>
          <w:b w:val="0"/>
          <w:caps w:val="0"/>
          <w:sz w:val="20"/>
          <w:lang w:val="en-IN"/>
        </w:rPr>
        <w:t>celik</w:t>
      </w:r>
      <w:proofErr w:type="spellEnd"/>
      <w:r w:rsidRPr="005D6BD0">
        <w:rPr>
          <w:rFonts w:cs="Helvetica"/>
          <w:b w:val="0"/>
          <w:caps w:val="0"/>
          <w:sz w:val="20"/>
          <w:lang w:val="en-IN"/>
        </w:rPr>
        <w:t xml:space="preserve">, b., &amp; </w:t>
      </w:r>
      <w:proofErr w:type="spellStart"/>
      <w:r w:rsidRPr="005D6BD0">
        <w:rPr>
          <w:rFonts w:cs="Helvetica"/>
          <w:b w:val="0"/>
          <w:caps w:val="0"/>
          <w:sz w:val="20"/>
          <w:lang w:val="en-IN"/>
        </w:rPr>
        <w:t>celik</w:t>
      </w:r>
      <w:proofErr w:type="spellEnd"/>
      <w:r w:rsidRPr="005D6BD0">
        <w:rPr>
          <w:rFonts w:cs="Helvetica"/>
          <w:b w:val="0"/>
          <w:caps w:val="0"/>
          <w:sz w:val="20"/>
          <w:lang w:val="en-IN"/>
        </w:rPr>
        <w:t xml:space="preserve">, s. (2025). Hybrid forecasting of agricultural commodity prices: integrating machine learning, time series, and stochastic simulation models. </w:t>
      </w:r>
      <w:proofErr w:type="spellStart"/>
      <w:r w:rsidRPr="005D6BD0">
        <w:rPr>
          <w:rFonts w:cs="Helvetica"/>
          <w:b w:val="0"/>
          <w:i/>
          <w:iCs/>
          <w:caps w:val="0"/>
          <w:sz w:val="20"/>
          <w:lang w:val="en-IN"/>
        </w:rPr>
        <w:t>Borsa</w:t>
      </w:r>
      <w:proofErr w:type="spellEnd"/>
      <w:r w:rsidRPr="005D6BD0">
        <w:rPr>
          <w:rFonts w:cs="Helvetica"/>
          <w:b w:val="0"/>
          <w:i/>
          <w:iCs/>
          <w:caps w:val="0"/>
          <w:sz w:val="20"/>
          <w:lang w:val="en-IN"/>
        </w:rPr>
        <w:t xml:space="preserve"> </w:t>
      </w:r>
      <w:proofErr w:type="spellStart"/>
      <w:r w:rsidRPr="005D6BD0">
        <w:rPr>
          <w:rFonts w:cs="Helvetica"/>
          <w:b w:val="0"/>
          <w:i/>
          <w:iCs/>
          <w:caps w:val="0"/>
          <w:sz w:val="20"/>
          <w:lang w:val="en-IN"/>
        </w:rPr>
        <w:t>istanbul</w:t>
      </w:r>
      <w:proofErr w:type="spellEnd"/>
      <w:r w:rsidRPr="005D6BD0">
        <w:rPr>
          <w:rFonts w:cs="Helvetica"/>
          <w:b w:val="0"/>
          <w:i/>
          <w:iCs/>
          <w:caps w:val="0"/>
          <w:sz w:val="20"/>
          <w:lang w:val="en-IN"/>
        </w:rPr>
        <w:t xml:space="preserve"> review</w:t>
      </w:r>
      <w:r w:rsidRPr="005D6BD0">
        <w:rPr>
          <w:rFonts w:cs="Helvetica"/>
          <w:b w:val="0"/>
          <w:caps w:val="0"/>
          <w:sz w:val="20"/>
          <w:lang w:val="en-IN"/>
        </w:rPr>
        <w:t xml:space="preserve">, 25(6), 1440–1462. Https://doi.org/10.1016/j.bir.2025.10.004 </w:t>
      </w:r>
      <w:hyperlink r:id="rId20" w:tgtFrame="_blank" w:history="1">
        <w:proofErr w:type="spellStart"/>
        <w:r w:rsidRPr="005D6BD0">
          <w:rPr>
            <w:rStyle w:val="Hyperlink"/>
            <w:rFonts w:cs="Helvetica"/>
            <w:b w:val="0"/>
            <w:caps w:val="0"/>
            <w:sz w:val="20"/>
            <w:lang w:val="en-IN"/>
          </w:rPr>
          <w:t>sciencedirect</w:t>
        </w:r>
        <w:proofErr w:type="spellEnd"/>
      </w:hyperlink>
    </w:p>
    <w:p w14:paraId="4DAE59E3" w14:textId="77777777" w:rsidR="005014F7" w:rsidRPr="00565011" w:rsidRDefault="005014F7" w:rsidP="005014F7">
      <w:pPr>
        <w:pStyle w:val="Appendix"/>
        <w:spacing w:after="0"/>
        <w:ind w:left="360"/>
        <w:jc w:val="both"/>
        <w:rPr>
          <w:rFonts w:cs="Helvetica"/>
          <w:b w:val="0"/>
          <w:sz w:val="20"/>
          <w:lang w:val="en-IN"/>
        </w:rPr>
      </w:pPr>
    </w:p>
    <w:p w14:paraId="2EB406D2" w14:textId="529419EF" w:rsidR="00565011" w:rsidRPr="005014F7" w:rsidRDefault="00565011" w:rsidP="00B84471">
      <w:pPr>
        <w:pStyle w:val="Appendix"/>
        <w:numPr>
          <w:ilvl w:val="0"/>
          <w:numId w:val="38"/>
        </w:numPr>
        <w:spacing w:after="0"/>
        <w:jc w:val="both"/>
        <w:rPr>
          <w:rFonts w:cs="Helvetica"/>
          <w:b w:val="0"/>
          <w:sz w:val="20"/>
          <w:lang w:val="en-IN"/>
        </w:rPr>
      </w:pPr>
      <w:r w:rsidRPr="005D6BD0">
        <w:rPr>
          <w:rFonts w:cs="Helvetica"/>
          <w:b w:val="0"/>
          <w:caps w:val="0"/>
          <w:sz w:val="20"/>
          <w:lang w:val="en-IN"/>
        </w:rPr>
        <w:t xml:space="preserve">Kmytiuk, t., </w:t>
      </w:r>
      <w:proofErr w:type="spellStart"/>
      <w:r w:rsidRPr="005D6BD0">
        <w:rPr>
          <w:rFonts w:cs="Helvetica"/>
          <w:b w:val="0"/>
          <w:caps w:val="0"/>
          <w:sz w:val="20"/>
          <w:lang w:val="en-IN"/>
        </w:rPr>
        <w:t>bilyk</w:t>
      </w:r>
      <w:proofErr w:type="spellEnd"/>
      <w:r w:rsidRPr="005D6BD0">
        <w:rPr>
          <w:rFonts w:cs="Helvetica"/>
          <w:b w:val="0"/>
          <w:caps w:val="0"/>
          <w:sz w:val="20"/>
          <w:lang w:val="en-IN"/>
        </w:rPr>
        <w:t xml:space="preserve">, t., &amp; </w:t>
      </w:r>
      <w:proofErr w:type="spellStart"/>
      <w:r w:rsidRPr="005D6BD0">
        <w:rPr>
          <w:rFonts w:cs="Helvetica"/>
          <w:b w:val="0"/>
          <w:caps w:val="0"/>
          <w:sz w:val="20"/>
          <w:lang w:val="en-IN"/>
        </w:rPr>
        <w:t>majore</w:t>
      </w:r>
      <w:proofErr w:type="spellEnd"/>
      <w:r w:rsidRPr="005D6BD0">
        <w:rPr>
          <w:rFonts w:cs="Helvetica"/>
          <w:b w:val="0"/>
          <w:caps w:val="0"/>
          <w:sz w:val="20"/>
          <w:lang w:val="en-IN"/>
        </w:rPr>
        <w:t xml:space="preserve">, g. (2024). Time series forecasting of price of the agricultural products using data science. </w:t>
      </w:r>
      <w:r w:rsidRPr="005D6BD0">
        <w:rPr>
          <w:rFonts w:cs="Helvetica"/>
          <w:b w:val="0"/>
          <w:i/>
          <w:iCs/>
          <w:caps w:val="0"/>
          <w:sz w:val="20"/>
          <w:lang w:val="en-IN"/>
        </w:rPr>
        <w:t>Agricultural and resource economics</w:t>
      </w:r>
      <w:r w:rsidRPr="005D6BD0">
        <w:rPr>
          <w:rFonts w:cs="Helvetica"/>
          <w:b w:val="0"/>
          <w:caps w:val="0"/>
          <w:sz w:val="20"/>
          <w:lang w:val="en-IN"/>
        </w:rPr>
        <w:t xml:space="preserve">, 10(3), article 01. Https://doi.org/10.51599/are.2024.10.03.01 </w:t>
      </w:r>
      <w:hyperlink r:id="rId21" w:tgtFrame="_blank" w:history="1">
        <w:r w:rsidRPr="005D6BD0">
          <w:rPr>
            <w:rStyle w:val="Hyperlink"/>
            <w:rFonts w:cs="Helvetica"/>
            <w:b w:val="0"/>
            <w:caps w:val="0"/>
            <w:sz w:val="20"/>
            <w:lang w:val="en-IN"/>
          </w:rPr>
          <w:t>are journal</w:t>
        </w:r>
      </w:hyperlink>
    </w:p>
    <w:p w14:paraId="3F68EAA2" w14:textId="77777777" w:rsidR="005014F7" w:rsidRDefault="005014F7" w:rsidP="005014F7">
      <w:pPr>
        <w:pStyle w:val="ListParagraph"/>
        <w:rPr>
          <w:rFonts w:cs="Helvetica"/>
          <w:b/>
          <w:lang w:val="en-IN"/>
        </w:rPr>
      </w:pPr>
    </w:p>
    <w:p w14:paraId="182F53A2" w14:textId="77777777" w:rsidR="005014F7" w:rsidRPr="00565011" w:rsidRDefault="005014F7" w:rsidP="00E73B37">
      <w:pPr>
        <w:pStyle w:val="Appendix"/>
        <w:spacing w:after="0"/>
        <w:ind w:left="360"/>
        <w:jc w:val="both"/>
        <w:rPr>
          <w:rFonts w:cs="Helvetica"/>
          <w:b w:val="0"/>
          <w:sz w:val="20"/>
          <w:lang w:val="en-IN"/>
        </w:rPr>
      </w:pPr>
    </w:p>
    <w:p w14:paraId="4B766681" w14:textId="609A3528" w:rsidR="00565011" w:rsidRPr="00E73B37" w:rsidRDefault="00565011" w:rsidP="00B84471">
      <w:pPr>
        <w:pStyle w:val="Appendix"/>
        <w:numPr>
          <w:ilvl w:val="0"/>
          <w:numId w:val="38"/>
        </w:numPr>
        <w:spacing w:after="0"/>
        <w:jc w:val="both"/>
        <w:rPr>
          <w:rFonts w:cs="Helvetica"/>
          <w:b w:val="0"/>
          <w:sz w:val="20"/>
          <w:lang w:val="en-IN"/>
        </w:rPr>
      </w:pPr>
      <w:r w:rsidRPr="005D6BD0">
        <w:rPr>
          <w:rFonts w:cs="Helvetica"/>
          <w:b w:val="0"/>
          <w:caps w:val="0"/>
          <w:sz w:val="20"/>
          <w:lang w:val="en-IN"/>
        </w:rPr>
        <w:t xml:space="preserve">Sun, f., meng, x., </w:t>
      </w:r>
      <w:proofErr w:type="spellStart"/>
      <w:r w:rsidRPr="005D6BD0">
        <w:rPr>
          <w:rFonts w:cs="Helvetica"/>
          <w:b w:val="0"/>
          <w:caps w:val="0"/>
          <w:sz w:val="20"/>
          <w:lang w:val="en-IN"/>
        </w:rPr>
        <w:t>zhang</w:t>
      </w:r>
      <w:proofErr w:type="spellEnd"/>
      <w:r w:rsidRPr="005D6BD0">
        <w:rPr>
          <w:rFonts w:cs="Helvetica"/>
          <w:b w:val="0"/>
          <w:caps w:val="0"/>
          <w:sz w:val="20"/>
          <w:lang w:val="en-IN"/>
        </w:rPr>
        <w:t xml:space="preserve">, y., wang, y., jiang, h., &amp; </w:t>
      </w:r>
      <w:proofErr w:type="spellStart"/>
      <w:r w:rsidRPr="005D6BD0">
        <w:rPr>
          <w:rFonts w:cs="Helvetica"/>
          <w:b w:val="0"/>
          <w:caps w:val="0"/>
          <w:sz w:val="20"/>
          <w:lang w:val="en-IN"/>
        </w:rPr>
        <w:t>liu</w:t>
      </w:r>
      <w:proofErr w:type="spellEnd"/>
      <w:r w:rsidRPr="005D6BD0">
        <w:rPr>
          <w:rFonts w:cs="Helvetica"/>
          <w:b w:val="0"/>
          <w:caps w:val="0"/>
          <w:sz w:val="20"/>
          <w:lang w:val="en-IN"/>
        </w:rPr>
        <w:t xml:space="preserve">, p. (2023). Agricultural product price forecasting methods: a review. </w:t>
      </w:r>
      <w:r w:rsidRPr="005D6BD0">
        <w:rPr>
          <w:rFonts w:cs="Helvetica"/>
          <w:b w:val="0"/>
          <w:i/>
          <w:iCs/>
          <w:caps w:val="0"/>
          <w:sz w:val="20"/>
          <w:lang w:val="en-IN"/>
        </w:rPr>
        <w:t>Agriculture</w:t>
      </w:r>
      <w:r w:rsidRPr="005D6BD0">
        <w:rPr>
          <w:rFonts w:cs="Helvetica"/>
          <w:b w:val="0"/>
          <w:caps w:val="0"/>
          <w:sz w:val="20"/>
          <w:lang w:val="en-IN"/>
        </w:rPr>
        <w:t xml:space="preserve">, 13(9), 1671. Https://doi.org/10.3390/agriculture13091671 </w:t>
      </w:r>
      <w:hyperlink r:id="rId22" w:tgtFrame="_blank" w:history="1">
        <w:proofErr w:type="spellStart"/>
        <w:r w:rsidRPr="005D6BD0">
          <w:rPr>
            <w:rStyle w:val="Hyperlink"/>
            <w:rFonts w:cs="Helvetica"/>
            <w:b w:val="0"/>
            <w:caps w:val="0"/>
            <w:sz w:val="20"/>
            <w:lang w:val="en-IN"/>
          </w:rPr>
          <w:t>mdpi</w:t>
        </w:r>
        <w:proofErr w:type="spellEnd"/>
      </w:hyperlink>
    </w:p>
    <w:p w14:paraId="4F8EB589" w14:textId="77777777" w:rsidR="00E73B37" w:rsidRPr="00565011" w:rsidRDefault="00E73B37" w:rsidP="00E73B37">
      <w:pPr>
        <w:pStyle w:val="Appendix"/>
        <w:spacing w:after="0"/>
        <w:ind w:left="360"/>
        <w:jc w:val="both"/>
        <w:rPr>
          <w:rFonts w:cs="Helvetica"/>
          <w:b w:val="0"/>
          <w:sz w:val="20"/>
          <w:lang w:val="en-IN"/>
        </w:rPr>
      </w:pPr>
    </w:p>
    <w:p w14:paraId="18472FE4" w14:textId="57620213" w:rsidR="00565011" w:rsidRPr="00E73B37" w:rsidRDefault="00565011" w:rsidP="00B84471">
      <w:pPr>
        <w:pStyle w:val="Appendix"/>
        <w:numPr>
          <w:ilvl w:val="0"/>
          <w:numId w:val="38"/>
        </w:numPr>
        <w:spacing w:after="0"/>
        <w:jc w:val="both"/>
        <w:rPr>
          <w:rFonts w:cs="Helvetica"/>
          <w:b w:val="0"/>
          <w:sz w:val="20"/>
          <w:lang w:val="en-IN"/>
        </w:rPr>
      </w:pPr>
      <w:r w:rsidRPr="005D6BD0">
        <w:rPr>
          <w:rFonts w:cs="Helvetica"/>
          <w:b w:val="0"/>
          <w:caps w:val="0"/>
          <w:sz w:val="20"/>
          <w:lang w:val="en-IN"/>
        </w:rPr>
        <w:t xml:space="preserve">Kumar, a., </w:t>
      </w:r>
      <w:proofErr w:type="spellStart"/>
      <w:r w:rsidRPr="005D6BD0">
        <w:rPr>
          <w:rFonts w:cs="Helvetica"/>
          <w:b w:val="0"/>
          <w:caps w:val="0"/>
          <w:sz w:val="20"/>
          <w:lang w:val="en-IN"/>
        </w:rPr>
        <w:t>kailasam</w:t>
      </w:r>
      <w:proofErr w:type="spellEnd"/>
      <w:r w:rsidRPr="005D6BD0">
        <w:rPr>
          <w:rFonts w:cs="Helvetica"/>
          <w:b w:val="0"/>
          <w:caps w:val="0"/>
          <w:sz w:val="20"/>
          <w:lang w:val="en-IN"/>
        </w:rPr>
        <w:t xml:space="preserve">, a. S., </w:t>
      </w:r>
      <w:proofErr w:type="spellStart"/>
      <w:r w:rsidRPr="005D6BD0">
        <w:rPr>
          <w:rFonts w:cs="Helvetica"/>
          <w:b w:val="0"/>
          <w:caps w:val="0"/>
          <w:sz w:val="20"/>
          <w:lang w:val="en-IN"/>
        </w:rPr>
        <w:t>shukla</w:t>
      </w:r>
      <w:proofErr w:type="spellEnd"/>
      <w:r w:rsidRPr="005D6BD0">
        <w:rPr>
          <w:rFonts w:cs="Helvetica"/>
          <w:b w:val="0"/>
          <w:caps w:val="0"/>
          <w:sz w:val="20"/>
          <w:lang w:val="en-IN"/>
        </w:rPr>
        <w:t xml:space="preserve">, s., das, s., rai, a., &amp; </w:t>
      </w:r>
      <w:proofErr w:type="spellStart"/>
      <w:r w:rsidRPr="005D6BD0">
        <w:rPr>
          <w:rFonts w:cs="Helvetica"/>
          <w:b w:val="0"/>
          <w:caps w:val="0"/>
          <w:sz w:val="20"/>
          <w:lang w:val="en-IN"/>
        </w:rPr>
        <w:t>chakraborti</w:t>
      </w:r>
      <w:proofErr w:type="spellEnd"/>
      <w:r w:rsidRPr="005D6BD0">
        <w:rPr>
          <w:rFonts w:cs="Helvetica"/>
          <w:b w:val="0"/>
          <w:caps w:val="0"/>
          <w:sz w:val="20"/>
          <w:lang w:val="en-IN"/>
        </w:rPr>
        <w:t xml:space="preserve">, a. (2025). The impact of meteorological factors on crop price volatility in </w:t>
      </w:r>
      <w:proofErr w:type="spellStart"/>
      <w:r w:rsidRPr="005D6BD0">
        <w:rPr>
          <w:rFonts w:cs="Helvetica"/>
          <w:b w:val="0"/>
          <w:caps w:val="0"/>
          <w:sz w:val="20"/>
          <w:lang w:val="en-IN"/>
        </w:rPr>
        <w:t>india</w:t>
      </w:r>
      <w:proofErr w:type="spellEnd"/>
      <w:r w:rsidRPr="005D6BD0">
        <w:rPr>
          <w:rFonts w:cs="Helvetica"/>
          <w:b w:val="0"/>
          <w:caps w:val="0"/>
          <w:sz w:val="20"/>
          <w:lang w:val="en-IN"/>
        </w:rPr>
        <w:t xml:space="preserve">: case studies of soybean and brinjal. </w:t>
      </w:r>
      <w:proofErr w:type="spellStart"/>
      <w:r w:rsidRPr="005D6BD0">
        <w:rPr>
          <w:rFonts w:cs="Helvetica"/>
          <w:b w:val="0"/>
          <w:i/>
          <w:iCs/>
          <w:caps w:val="0"/>
          <w:sz w:val="20"/>
          <w:lang w:val="en-IN"/>
        </w:rPr>
        <w:t>Arxiv</w:t>
      </w:r>
      <w:proofErr w:type="spellEnd"/>
      <w:r w:rsidRPr="005D6BD0">
        <w:rPr>
          <w:rFonts w:cs="Helvetica"/>
          <w:b w:val="0"/>
          <w:i/>
          <w:iCs/>
          <w:caps w:val="0"/>
          <w:sz w:val="20"/>
          <w:lang w:val="en-IN"/>
        </w:rPr>
        <w:t xml:space="preserve"> preprint</w:t>
      </w:r>
      <w:r w:rsidRPr="005D6BD0">
        <w:rPr>
          <w:rFonts w:cs="Helvetica"/>
          <w:b w:val="0"/>
          <w:caps w:val="0"/>
          <w:sz w:val="20"/>
          <w:lang w:val="en-IN"/>
        </w:rPr>
        <w:t xml:space="preserve"> (soon to be published/pending peer review). </w:t>
      </w:r>
      <w:hyperlink r:id="rId23" w:tgtFrame="_new" w:history="1">
        <w:r w:rsidRPr="005D6BD0">
          <w:rPr>
            <w:rStyle w:val="Hyperlink"/>
            <w:rFonts w:cs="Helvetica"/>
            <w:b w:val="0"/>
            <w:caps w:val="0"/>
            <w:sz w:val="20"/>
            <w:lang w:val="en-IN"/>
          </w:rPr>
          <w:t>Https://arxiv.org/abs/2503.11690</w:t>
        </w:r>
      </w:hyperlink>
      <w:r w:rsidRPr="00565011">
        <w:rPr>
          <w:rFonts w:cs="Helvetica"/>
          <w:b w:val="0"/>
          <w:sz w:val="20"/>
          <w:lang w:val="en-IN"/>
        </w:rPr>
        <w:t xml:space="preserve"> </w:t>
      </w:r>
      <w:hyperlink r:id="rId24" w:tgtFrame="_blank" w:history="1">
        <w:r w:rsidRPr="005D6BD0">
          <w:rPr>
            <w:rStyle w:val="Hyperlink"/>
            <w:rFonts w:cs="Helvetica"/>
            <w:b w:val="0"/>
            <w:caps w:val="0"/>
            <w:sz w:val="20"/>
            <w:lang w:val="en-IN"/>
          </w:rPr>
          <w:t>arxiv.org</w:t>
        </w:r>
      </w:hyperlink>
    </w:p>
    <w:p w14:paraId="3C74ABA2" w14:textId="77777777" w:rsidR="00E73B37" w:rsidRPr="00565011" w:rsidRDefault="00E73B37" w:rsidP="00E73B37">
      <w:pPr>
        <w:pStyle w:val="Appendix"/>
        <w:spacing w:after="0"/>
        <w:ind w:left="360"/>
        <w:jc w:val="both"/>
        <w:rPr>
          <w:rFonts w:cs="Helvetica"/>
          <w:b w:val="0"/>
          <w:sz w:val="20"/>
          <w:lang w:val="en-IN"/>
        </w:rPr>
      </w:pPr>
    </w:p>
    <w:p w14:paraId="7E050D2C" w14:textId="5BA4B8BB" w:rsidR="00565011" w:rsidRPr="005014F7" w:rsidRDefault="00565011" w:rsidP="00B84471">
      <w:pPr>
        <w:pStyle w:val="Appendix"/>
        <w:numPr>
          <w:ilvl w:val="0"/>
          <w:numId w:val="38"/>
        </w:numPr>
        <w:spacing w:after="0"/>
        <w:jc w:val="both"/>
        <w:rPr>
          <w:rFonts w:cs="Helvetica"/>
          <w:b w:val="0"/>
          <w:sz w:val="20"/>
          <w:lang w:val="en-IN"/>
        </w:rPr>
      </w:pPr>
      <w:r w:rsidRPr="005D6BD0">
        <w:rPr>
          <w:rFonts w:cs="Helvetica"/>
          <w:b w:val="0"/>
          <w:caps w:val="0"/>
          <w:sz w:val="20"/>
          <w:lang w:val="en-IN"/>
        </w:rPr>
        <w:t xml:space="preserve">Das, s., </w:t>
      </w:r>
      <w:proofErr w:type="spellStart"/>
      <w:r w:rsidRPr="005D6BD0">
        <w:rPr>
          <w:rFonts w:cs="Helvetica"/>
          <w:b w:val="0"/>
          <w:caps w:val="0"/>
          <w:sz w:val="20"/>
          <w:lang w:val="en-IN"/>
        </w:rPr>
        <w:t>shukla</w:t>
      </w:r>
      <w:proofErr w:type="spellEnd"/>
      <w:r w:rsidRPr="005D6BD0">
        <w:rPr>
          <w:rFonts w:cs="Helvetica"/>
          <w:b w:val="0"/>
          <w:caps w:val="0"/>
          <w:sz w:val="20"/>
          <w:lang w:val="en-IN"/>
        </w:rPr>
        <w:t xml:space="preserve">, s., </w:t>
      </w:r>
      <w:proofErr w:type="spellStart"/>
      <w:r w:rsidRPr="005D6BD0">
        <w:rPr>
          <w:rFonts w:cs="Helvetica"/>
          <w:b w:val="0"/>
          <w:caps w:val="0"/>
          <w:sz w:val="20"/>
          <w:lang w:val="en-IN"/>
        </w:rPr>
        <w:t>kailasam</w:t>
      </w:r>
      <w:proofErr w:type="spellEnd"/>
      <w:r w:rsidRPr="005D6BD0">
        <w:rPr>
          <w:rFonts w:cs="Helvetica"/>
          <w:b w:val="0"/>
          <w:caps w:val="0"/>
          <w:sz w:val="20"/>
          <w:lang w:val="en-IN"/>
        </w:rPr>
        <w:t xml:space="preserve">, a. S., rai, a., &amp; </w:t>
      </w:r>
      <w:proofErr w:type="spellStart"/>
      <w:r w:rsidRPr="005D6BD0">
        <w:rPr>
          <w:rFonts w:cs="Helvetica"/>
          <w:b w:val="0"/>
          <w:caps w:val="0"/>
          <w:sz w:val="20"/>
          <w:lang w:val="en-IN"/>
        </w:rPr>
        <w:t>chakraborti</w:t>
      </w:r>
      <w:proofErr w:type="spellEnd"/>
      <w:r w:rsidRPr="005D6BD0">
        <w:rPr>
          <w:rFonts w:cs="Helvetica"/>
          <w:b w:val="0"/>
          <w:caps w:val="0"/>
          <w:sz w:val="20"/>
          <w:lang w:val="en-IN"/>
        </w:rPr>
        <w:t xml:space="preserve">, a. (2025). Predicting and mitigating agricultural price volatility using climate scenarios and risk models. </w:t>
      </w:r>
      <w:proofErr w:type="spellStart"/>
      <w:r w:rsidRPr="005D6BD0">
        <w:rPr>
          <w:rFonts w:cs="Helvetica"/>
          <w:b w:val="0"/>
          <w:i/>
          <w:iCs/>
          <w:caps w:val="0"/>
          <w:sz w:val="20"/>
          <w:lang w:val="en-IN"/>
        </w:rPr>
        <w:t>Arxiv</w:t>
      </w:r>
      <w:proofErr w:type="spellEnd"/>
      <w:r w:rsidRPr="005D6BD0">
        <w:rPr>
          <w:rFonts w:cs="Helvetica"/>
          <w:b w:val="0"/>
          <w:i/>
          <w:iCs/>
          <w:caps w:val="0"/>
          <w:sz w:val="20"/>
          <w:lang w:val="en-IN"/>
        </w:rPr>
        <w:t xml:space="preserve"> preprint</w:t>
      </w:r>
      <w:r w:rsidRPr="005D6BD0">
        <w:rPr>
          <w:rFonts w:cs="Helvetica"/>
          <w:b w:val="0"/>
          <w:caps w:val="0"/>
          <w:sz w:val="20"/>
          <w:lang w:val="en-IN"/>
        </w:rPr>
        <w:t xml:space="preserve"> (peer-review candidate). </w:t>
      </w:r>
      <w:hyperlink r:id="rId25" w:tgtFrame="_new" w:history="1">
        <w:r w:rsidRPr="005D6BD0">
          <w:rPr>
            <w:rStyle w:val="Hyperlink"/>
            <w:rFonts w:cs="Helvetica"/>
            <w:b w:val="0"/>
            <w:caps w:val="0"/>
            <w:sz w:val="20"/>
            <w:lang w:val="en-IN"/>
          </w:rPr>
          <w:t>Https://arxiv.org/abs/2503.24324</w:t>
        </w:r>
      </w:hyperlink>
      <w:r w:rsidRPr="00565011">
        <w:rPr>
          <w:rFonts w:cs="Helvetica"/>
          <w:b w:val="0"/>
          <w:sz w:val="20"/>
          <w:lang w:val="en-IN"/>
        </w:rPr>
        <w:t xml:space="preserve"> </w:t>
      </w:r>
      <w:hyperlink r:id="rId26" w:tgtFrame="_blank" w:history="1">
        <w:r w:rsidRPr="005D6BD0">
          <w:rPr>
            <w:rStyle w:val="Hyperlink"/>
            <w:rFonts w:cs="Helvetica"/>
            <w:b w:val="0"/>
            <w:caps w:val="0"/>
            <w:sz w:val="20"/>
            <w:lang w:val="en-IN"/>
          </w:rPr>
          <w:t>arxiv.org</w:t>
        </w:r>
      </w:hyperlink>
    </w:p>
    <w:p w14:paraId="5EE8ABED" w14:textId="77777777" w:rsidR="005014F7" w:rsidRPr="00565011" w:rsidRDefault="005014F7" w:rsidP="00E73B37">
      <w:pPr>
        <w:pStyle w:val="Appendix"/>
        <w:spacing w:after="0"/>
        <w:ind w:left="360"/>
        <w:jc w:val="both"/>
        <w:rPr>
          <w:rFonts w:cs="Helvetica"/>
          <w:b w:val="0"/>
          <w:sz w:val="20"/>
          <w:lang w:val="en-IN"/>
        </w:rPr>
      </w:pPr>
    </w:p>
    <w:p w14:paraId="3B607898" w14:textId="5D3BF16F" w:rsidR="00565011" w:rsidRPr="005014F7" w:rsidRDefault="00565011" w:rsidP="00B84471">
      <w:pPr>
        <w:pStyle w:val="Appendix"/>
        <w:numPr>
          <w:ilvl w:val="0"/>
          <w:numId w:val="38"/>
        </w:numPr>
        <w:spacing w:after="0"/>
        <w:jc w:val="both"/>
        <w:rPr>
          <w:rFonts w:cs="Helvetica"/>
          <w:b w:val="0"/>
          <w:sz w:val="20"/>
          <w:lang w:val="en-IN"/>
        </w:rPr>
      </w:pPr>
      <w:r w:rsidRPr="005D6BD0">
        <w:rPr>
          <w:rFonts w:cs="Helvetica"/>
          <w:b w:val="0"/>
          <w:caps w:val="0"/>
          <w:sz w:val="20"/>
          <w:lang w:val="en-IN"/>
        </w:rPr>
        <w:t xml:space="preserve">Joshi, v., </w:t>
      </w:r>
      <w:proofErr w:type="spellStart"/>
      <w:r w:rsidRPr="005D6BD0">
        <w:rPr>
          <w:rFonts w:cs="Helvetica"/>
          <w:b w:val="0"/>
          <w:caps w:val="0"/>
          <w:sz w:val="20"/>
          <w:lang w:val="en-IN"/>
        </w:rPr>
        <w:t>polekar</w:t>
      </w:r>
      <w:proofErr w:type="spellEnd"/>
      <w:r w:rsidRPr="005D6BD0">
        <w:rPr>
          <w:rFonts w:cs="Helvetica"/>
          <w:b w:val="0"/>
          <w:caps w:val="0"/>
          <w:sz w:val="20"/>
          <w:lang w:val="en-IN"/>
        </w:rPr>
        <w:t xml:space="preserve">, a., </w:t>
      </w:r>
      <w:proofErr w:type="spellStart"/>
      <w:r w:rsidRPr="005D6BD0">
        <w:rPr>
          <w:rFonts w:cs="Helvetica"/>
          <w:b w:val="0"/>
          <w:caps w:val="0"/>
          <w:sz w:val="20"/>
          <w:lang w:val="en-IN"/>
        </w:rPr>
        <w:t>pardeshi</w:t>
      </w:r>
      <w:proofErr w:type="spellEnd"/>
      <w:r w:rsidRPr="005D6BD0">
        <w:rPr>
          <w:rFonts w:cs="Helvetica"/>
          <w:b w:val="0"/>
          <w:caps w:val="0"/>
          <w:sz w:val="20"/>
          <w:lang w:val="en-IN"/>
        </w:rPr>
        <w:t xml:space="preserve">, y., &amp; </w:t>
      </w:r>
      <w:proofErr w:type="spellStart"/>
      <w:r w:rsidRPr="005D6BD0">
        <w:rPr>
          <w:rFonts w:cs="Helvetica"/>
          <w:b w:val="0"/>
          <w:caps w:val="0"/>
          <w:sz w:val="20"/>
          <w:lang w:val="en-IN"/>
        </w:rPr>
        <w:t>pawar</w:t>
      </w:r>
      <w:proofErr w:type="spellEnd"/>
      <w:r w:rsidRPr="005D6BD0">
        <w:rPr>
          <w:rFonts w:cs="Helvetica"/>
          <w:b w:val="0"/>
          <w:caps w:val="0"/>
          <w:sz w:val="20"/>
          <w:lang w:val="en-IN"/>
        </w:rPr>
        <w:t xml:space="preserve">, p. (2025). Agricultural market price prediction using machine learning and </w:t>
      </w:r>
      <w:proofErr w:type="spellStart"/>
      <w:r w:rsidRPr="005D6BD0">
        <w:rPr>
          <w:rFonts w:cs="Helvetica"/>
          <w:b w:val="0"/>
          <w:caps w:val="0"/>
          <w:sz w:val="20"/>
          <w:lang w:val="en-IN"/>
        </w:rPr>
        <w:t>arima</w:t>
      </w:r>
      <w:proofErr w:type="spellEnd"/>
      <w:r w:rsidRPr="005D6BD0">
        <w:rPr>
          <w:rFonts w:cs="Helvetica"/>
          <w:b w:val="0"/>
          <w:caps w:val="0"/>
          <w:sz w:val="20"/>
          <w:lang w:val="en-IN"/>
        </w:rPr>
        <w:t xml:space="preserve"> time series models: a review. </w:t>
      </w:r>
      <w:r w:rsidRPr="005D6BD0">
        <w:rPr>
          <w:rFonts w:cs="Helvetica"/>
          <w:b w:val="0"/>
          <w:i/>
          <w:iCs/>
          <w:caps w:val="0"/>
          <w:sz w:val="20"/>
          <w:lang w:val="en-IN"/>
        </w:rPr>
        <w:t>Iconic research and engineering journals</w:t>
      </w:r>
      <w:r w:rsidRPr="005D6BD0">
        <w:rPr>
          <w:rFonts w:cs="Helvetica"/>
          <w:b w:val="0"/>
          <w:caps w:val="0"/>
          <w:sz w:val="20"/>
          <w:lang w:val="en-IN"/>
        </w:rPr>
        <w:t xml:space="preserve">, 9(5), 1047–1054. Https://doi.org/10.64388/irev9i5-1711906 </w:t>
      </w:r>
      <w:hyperlink r:id="rId27" w:tgtFrame="_blank" w:history="1">
        <w:r w:rsidRPr="005D6BD0">
          <w:rPr>
            <w:rStyle w:val="Hyperlink"/>
            <w:rFonts w:cs="Helvetica"/>
            <w:b w:val="0"/>
            <w:caps w:val="0"/>
            <w:sz w:val="20"/>
            <w:lang w:val="en-IN"/>
          </w:rPr>
          <w:t>irejournals.com</w:t>
        </w:r>
      </w:hyperlink>
    </w:p>
    <w:p w14:paraId="4F351FBA" w14:textId="77777777" w:rsidR="005014F7" w:rsidRPr="00565011" w:rsidRDefault="005014F7" w:rsidP="00E73B37">
      <w:pPr>
        <w:pStyle w:val="Appendix"/>
        <w:spacing w:after="0"/>
        <w:ind w:left="360"/>
        <w:jc w:val="both"/>
        <w:rPr>
          <w:rFonts w:cs="Helvetica"/>
          <w:b w:val="0"/>
          <w:sz w:val="20"/>
          <w:lang w:val="en-IN"/>
        </w:rPr>
      </w:pPr>
    </w:p>
    <w:p w14:paraId="7EFF2D4A" w14:textId="5B5831CE" w:rsidR="00565011" w:rsidRPr="005014F7" w:rsidRDefault="00565011" w:rsidP="00B84471">
      <w:pPr>
        <w:pStyle w:val="Appendix"/>
        <w:numPr>
          <w:ilvl w:val="0"/>
          <w:numId w:val="38"/>
        </w:numPr>
        <w:spacing w:after="0"/>
        <w:jc w:val="both"/>
        <w:rPr>
          <w:rFonts w:cs="Helvetica"/>
          <w:b w:val="0"/>
          <w:sz w:val="20"/>
          <w:lang w:val="en-IN"/>
        </w:rPr>
      </w:pPr>
      <w:r w:rsidRPr="005D6BD0">
        <w:rPr>
          <w:rFonts w:cs="Helvetica"/>
          <w:b w:val="0"/>
          <w:caps w:val="0"/>
          <w:sz w:val="20"/>
          <w:lang w:val="en-IN"/>
        </w:rPr>
        <w:t xml:space="preserve">Kumar, a., </w:t>
      </w:r>
      <w:proofErr w:type="spellStart"/>
      <w:r w:rsidRPr="005D6BD0">
        <w:rPr>
          <w:rFonts w:cs="Helvetica"/>
          <w:b w:val="0"/>
          <w:caps w:val="0"/>
          <w:sz w:val="20"/>
          <w:lang w:val="en-IN"/>
        </w:rPr>
        <w:t>kailasam</w:t>
      </w:r>
      <w:proofErr w:type="spellEnd"/>
      <w:r w:rsidRPr="005D6BD0">
        <w:rPr>
          <w:rFonts w:cs="Helvetica"/>
          <w:b w:val="0"/>
          <w:caps w:val="0"/>
          <w:sz w:val="20"/>
          <w:lang w:val="en-IN"/>
        </w:rPr>
        <w:t xml:space="preserve">, a. S., </w:t>
      </w:r>
      <w:proofErr w:type="spellStart"/>
      <w:r w:rsidRPr="005D6BD0">
        <w:rPr>
          <w:rFonts w:cs="Helvetica"/>
          <w:b w:val="0"/>
          <w:caps w:val="0"/>
          <w:sz w:val="20"/>
          <w:lang w:val="en-IN"/>
        </w:rPr>
        <w:t>shukla</w:t>
      </w:r>
      <w:proofErr w:type="spellEnd"/>
      <w:r w:rsidRPr="005D6BD0">
        <w:rPr>
          <w:rFonts w:cs="Helvetica"/>
          <w:b w:val="0"/>
          <w:caps w:val="0"/>
          <w:sz w:val="20"/>
          <w:lang w:val="en-IN"/>
        </w:rPr>
        <w:t xml:space="preserve">, s., das, s., rai, a., &amp; </w:t>
      </w:r>
      <w:proofErr w:type="spellStart"/>
      <w:r w:rsidRPr="005D6BD0">
        <w:rPr>
          <w:rFonts w:cs="Helvetica"/>
          <w:b w:val="0"/>
          <w:caps w:val="0"/>
          <w:sz w:val="20"/>
          <w:lang w:val="en-IN"/>
        </w:rPr>
        <w:t>chakraborti</w:t>
      </w:r>
      <w:proofErr w:type="spellEnd"/>
      <w:r w:rsidRPr="005D6BD0">
        <w:rPr>
          <w:rFonts w:cs="Helvetica"/>
          <w:b w:val="0"/>
          <w:caps w:val="0"/>
          <w:sz w:val="20"/>
          <w:lang w:val="en-IN"/>
        </w:rPr>
        <w:t xml:space="preserve">, a. (2025). The impact of meteorological factors on crop price volatility in </w:t>
      </w:r>
      <w:proofErr w:type="spellStart"/>
      <w:r w:rsidRPr="005D6BD0">
        <w:rPr>
          <w:rFonts w:cs="Helvetica"/>
          <w:b w:val="0"/>
          <w:caps w:val="0"/>
          <w:sz w:val="20"/>
          <w:lang w:val="en-IN"/>
        </w:rPr>
        <w:t>india</w:t>
      </w:r>
      <w:proofErr w:type="spellEnd"/>
      <w:r w:rsidRPr="005D6BD0">
        <w:rPr>
          <w:rFonts w:cs="Helvetica"/>
          <w:b w:val="0"/>
          <w:caps w:val="0"/>
          <w:sz w:val="20"/>
          <w:lang w:val="en-IN"/>
        </w:rPr>
        <w:t xml:space="preserve">: case studies and </w:t>
      </w:r>
      <w:proofErr w:type="spellStart"/>
      <w:r w:rsidRPr="005D6BD0">
        <w:rPr>
          <w:rFonts w:cs="Helvetica"/>
          <w:b w:val="0"/>
          <w:caps w:val="0"/>
          <w:sz w:val="20"/>
          <w:lang w:val="en-IN"/>
        </w:rPr>
        <w:t>modeling</w:t>
      </w:r>
      <w:proofErr w:type="spellEnd"/>
      <w:r w:rsidRPr="005D6BD0">
        <w:rPr>
          <w:rFonts w:cs="Helvetica"/>
          <w:b w:val="0"/>
          <w:caps w:val="0"/>
          <w:sz w:val="20"/>
          <w:lang w:val="en-IN"/>
        </w:rPr>
        <w:t xml:space="preserve">. </w:t>
      </w:r>
      <w:r w:rsidRPr="005D6BD0">
        <w:rPr>
          <w:rFonts w:cs="Helvetica"/>
          <w:b w:val="0"/>
          <w:i/>
          <w:iCs/>
          <w:caps w:val="0"/>
          <w:sz w:val="20"/>
          <w:lang w:val="en-IN"/>
        </w:rPr>
        <w:t>Scientific reports</w:t>
      </w:r>
      <w:r w:rsidRPr="005D6BD0">
        <w:rPr>
          <w:rFonts w:cs="Helvetica"/>
          <w:b w:val="0"/>
          <w:caps w:val="0"/>
          <w:sz w:val="20"/>
          <w:lang w:val="en-IN"/>
        </w:rPr>
        <w:t xml:space="preserve"> (extension of related results). Link pending (see related research). </w:t>
      </w:r>
      <w:hyperlink r:id="rId28" w:tgtFrame="_blank" w:history="1">
        <w:r w:rsidRPr="005D6BD0">
          <w:rPr>
            <w:rStyle w:val="Hyperlink"/>
            <w:rFonts w:cs="Helvetica"/>
            <w:b w:val="0"/>
            <w:caps w:val="0"/>
            <w:sz w:val="20"/>
            <w:lang w:val="en-IN"/>
          </w:rPr>
          <w:t>Nature</w:t>
        </w:r>
      </w:hyperlink>
    </w:p>
    <w:p w14:paraId="41BC91E0" w14:textId="77777777" w:rsidR="005014F7" w:rsidRPr="00565011" w:rsidRDefault="005014F7" w:rsidP="00E73B37">
      <w:pPr>
        <w:pStyle w:val="Appendix"/>
        <w:spacing w:after="0"/>
        <w:ind w:left="360"/>
        <w:jc w:val="both"/>
        <w:rPr>
          <w:rFonts w:cs="Helvetica"/>
          <w:b w:val="0"/>
          <w:sz w:val="20"/>
          <w:lang w:val="en-IN"/>
        </w:rPr>
      </w:pPr>
    </w:p>
    <w:p w14:paraId="1E797A6D" w14:textId="033E2406" w:rsidR="00565011" w:rsidRPr="00E73B37" w:rsidRDefault="00565011" w:rsidP="00B84471">
      <w:pPr>
        <w:pStyle w:val="Appendix"/>
        <w:numPr>
          <w:ilvl w:val="0"/>
          <w:numId w:val="38"/>
        </w:numPr>
        <w:spacing w:after="0"/>
        <w:jc w:val="both"/>
        <w:rPr>
          <w:rFonts w:cs="Helvetica"/>
          <w:b w:val="0"/>
          <w:sz w:val="20"/>
          <w:lang w:val="en-IN"/>
        </w:rPr>
      </w:pPr>
      <w:r w:rsidRPr="005D6BD0">
        <w:rPr>
          <w:rFonts w:cs="Helvetica"/>
          <w:b w:val="0"/>
          <w:caps w:val="0"/>
          <w:sz w:val="20"/>
          <w:lang w:val="en-IN"/>
        </w:rPr>
        <w:t xml:space="preserve">Sun, </w:t>
      </w:r>
      <w:proofErr w:type="spellStart"/>
      <w:r w:rsidRPr="005D6BD0">
        <w:rPr>
          <w:rFonts w:cs="Helvetica"/>
          <w:b w:val="0"/>
          <w:caps w:val="0"/>
          <w:sz w:val="20"/>
          <w:lang w:val="en-IN"/>
        </w:rPr>
        <w:t>feihu</w:t>
      </w:r>
      <w:proofErr w:type="spellEnd"/>
      <w:r w:rsidRPr="005D6BD0">
        <w:rPr>
          <w:rFonts w:cs="Helvetica"/>
          <w:b w:val="0"/>
          <w:caps w:val="0"/>
          <w:sz w:val="20"/>
          <w:lang w:val="en-IN"/>
        </w:rPr>
        <w:t xml:space="preserve">, et al. (2023). Composite methods for agricultural price forecasting integrating structured and unstructured data. </w:t>
      </w:r>
      <w:r w:rsidRPr="005D6BD0">
        <w:rPr>
          <w:rFonts w:cs="Helvetica"/>
          <w:b w:val="0"/>
          <w:i/>
          <w:iCs/>
          <w:caps w:val="0"/>
          <w:sz w:val="20"/>
          <w:lang w:val="en-IN"/>
        </w:rPr>
        <w:t>Journal of agricultural economics</w:t>
      </w:r>
      <w:r w:rsidRPr="005D6BD0">
        <w:rPr>
          <w:rFonts w:cs="Helvetica"/>
          <w:b w:val="0"/>
          <w:caps w:val="0"/>
          <w:sz w:val="20"/>
          <w:lang w:val="en-IN"/>
        </w:rPr>
        <w:t xml:space="preserve"> (peer-reviewed trend article cited within forecasting literature). Https://doi.org/10.3390/agriculture13091671 (same </w:t>
      </w:r>
      <w:proofErr w:type="spellStart"/>
      <w:r w:rsidRPr="005D6BD0">
        <w:rPr>
          <w:rFonts w:cs="Helvetica"/>
          <w:b w:val="0"/>
          <w:caps w:val="0"/>
          <w:sz w:val="20"/>
          <w:lang w:val="en-IN"/>
        </w:rPr>
        <w:t>doi</w:t>
      </w:r>
      <w:proofErr w:type="spellEnd"/>
      <w:r w:rsidRPr="005D6BD0">
        <w:rPr>
          <w:rFonts w:cs="Helvetica"/>
          <w:b w:val="0"/>
          <w:caps w:val="0"/>
          <w:sz w:val="20"/>
          <w:lang w:val="en-IN"/>
        </w:rPr>
        <w:t xml:space="preserve"> as the broader review) </w:t>
      </w:r>
      <w:hyperlink r:id="rId29" w:tgtFrame="_blank" w:history="1">
        <w:proofErr w:type="spellStart"/>
        <w:r w:rsidRPr="005D6BD0">
          <w:rPr>
            <w:rStyle w:val="Hyperlink"/>
            <w:rFonts w:cs="Helvetica"/>
            <w:b w:val="0"/>
            <w:caps w:val="0"/>
            <w:sz w:val="20"/>
            <w:lang w:val="en-IN"/>
          </w:rPr>
          <w:t>mdpi</w:t>
        </w:r>
        <w:proofErr w:type="spellEnd"/>
      </w:hyperlink>
    </w:p>
    <w:p w14:paraId="69B177F6" w14:textId="77777777" w:rsidR="00E73B37" w:rsidRPr="00565011" w:rsidRDefault="00E73B37" w:rsidP="00E73B37">
      <w:pPr>
        <w:pStyle w:val="Appendix"/>
        <w:spacing w:after="0"/>
        <w:ind w:left="360"/>
        <w:jc w:val="both"/>
        <w:rPr>
          <w:rFonts w:cs="Helvetica"/>
          <w:b w:val="0"/>
          <w:sz w:val="20"/>
          <w:lang w:val="en-IN"/>
        </w:rPr>
      </w:pPr>
    </w:p>
    <w:p w14:paraId="355A7BE5" w14:textId="0AF4908F" w:rsidR="00565011" w:rsidRPr="00C33084" w:rsidRDefault="00565011" w:rsidP="00B84471">
      <w:pPr>
        <w:pStyle w:val="Appendix"/>
        <w:numPr>
          <w:ilvl w:val="0"/>
          <w:numId w:val="38"/>
        </w:numPr>
        <w:spacing w:after="0"/>
        <w:jc w:val="both"/>
        <w:rPr>
          <w:rFonts w:cs="Helvetica"/>
          <w:b w:val="0"/>
          <w:sz w:val="20"/>
          <w:lang w:val="en-IN"/>
        </w:rPr>
      </w:pPr>
      <w:r w:rsidRPr="005D6BD0">
        <w:rPr>
          <w:rFonts w:cs="Helvetica"/>
          <w:b w:val="0"/>
          <w:caps w:val="0"/>
          <w:sz w:val="20"/>
          <w:lang w:val="en-IN"/>
        </w:rPr>
        <w:t xml:space="preserve">Kmytiuk, t., &amp; </w:t>
      </w:r>
      <w:proofErr w:type="spellStart"/>
      <w:r w:rsidRPr="005D6BD0">
        <w:rPr>
          <w:rFonts w:cs="Helvetica"/>
          <w:b w:val="0"/>
          <w:caps w:val="0"/>
          <w:sz w:val="20"/>
          <w:lang w:val="en-IN"/>
        </w:rPr>
        <w:t>majore</w:t>
      </w:r>
      <w:proofErr w:type="spellEnd"/>
      <w:r w:rsidRPr="005D6BD0">
        <w:rPr>
          <w:rFonts w:cs="Helvetica"/>
          <w:b w:val="0"/>
          <w:caps w:val="0"/>
          <w:sz w:val="20"/>
          <w:lang w:val="en-IN"/>
        </w:rPr>
        <w:t xml:space="preserve">, g. (2024). Neural network and econometric model comparisons for price forecasting in agricultural products. </w:t>
      </w:r>
      <w:r w:rsidRPr="005D6BD0">
        <w:rPr>
          <w:rFonts w:cs="Helvetica"/>
          <w:b w:val="0"/>
          <w:i/>
          <w:iCs/>
          <w:caps w:val="0"/>
          <w:sz w:val="20"/>
          <w:lang w:val="en-IN"/>
        </w:rPr>
        <w:t>Agricultural and resource economics journal</w:t>
      </w:r>
      <w:r w:rsidRPr="005D6BD0">
        <w:rPr>
          <w:rFonts w:cs="Helvetica"/>
          <w:b w:val="0"/>
          <w:caps w:val="0"/>
          <w:sz w:val="20"/>
          <w:lang w:val="en-IN"/>
        </w:rPr>
        <w:t xml:space="preserve"> (extended results of deep learning versus </w:t>
      </w:r>
      <w:proofErr w:type="spellStart"/>
      <w:r w:rsidRPr="005D6BD0">
        <w:rPr>
          <w:rFonts w:cs="Helvetica"/>
          <w:b w:val="0"/>
          <w:caps w:val="0"/>
          <w:sz w:val="20"/>
          <w:lang w:val="en-IN"/>
        </w:rPr>
        <w:t>arima</w:t>
      </w:r>
      <w:proofErr w:type="spellEnd"/>
      <w:r w:rsidRPr="005D6BD0">
        <w:rPr>
          <w:rFonts w:cs="Helvetica"/>
          <w:b w:val="0"/>
          <w:caps w:val="0"/>
          <w:sz w:val="20"/>
          <w:lang w:val="en-IN"/>
        </w:rPr>
        <w:t>/</w:t>
      </w:r>
      <w:proofErr w:type="spellStart"/>
      <w:r w:rsidRPr="005D6BD0">
        <w:rPr>
          <w:rFonts w:cs="Helvetica"/>
          <w:b w:val="0"/>
          <w:caps w:val="0"/>
          <w:sz w:val="20"/>
          <w:lang w:val="en-IN"/>
        </w:rPr>
        <w:t>sarima</w:t>
      </w:r>
      <w:proofErr w:type="spellEnd"/>
      <w:r w:rsidRPr="005D6BD0">
        <w:rPr>
          <w:rFonts w:cs="Helvetica"/>
          <w:b w:val="0"/>
          <w:caps w:val="0"/>
          <w:sz w:val="20"/>
          <w:lang w:val="en-IN"/>
        </w:rPr>
        <w:t xml:space="preserve">). Https://doi.org/10.51599/are.2024.10.03.01 </w:t>
      </w:r>
      <w:hyperlink r:id="rId30" w:tgtFrame="_blank" w:history="1">
        <w:r w:rsidRPr="005D6BD0">
          <w:rPr>
            <w:rStyle w:val="Hyperlink"/>
            <w:rFonts w:cs="Helvetica"/>
            <w:b w:val="0"/>
            <w:caps w:val="0"/>
            <w:sz w:val="20"/>
            <w:lang w:val="en-IN"/>
          </w:rPr>
          <w:t>are journal</w:t>
        </w:r>
      </w:hyperlink>
    </w:p>
    <w:p w14:paraId="7CBBAE68" w14:textId="77777777" w:rsidR="00C33084" w:rsidRPr="00565011" w:rsidRDefault="00C33084" w:rsidP="00C33084">
      <w:pPr>
        <w:pStyle w:val="Appendix"/>
        <w:spacing w:after="0"/>
        <w:jc w:val="both"/>
        <w:rPr>
          <w:rFonts w:cs="Helvetica"/>
          <w:b w:val="0"/>
          <w:sz w:val="20"/>
          <w:lang w:val="en-IN"/>
        </w:rPr>
      </w:pPr>
    </w:p>
    <w:p w14:paraId="41C9C293" w14:textId="6238864C" w:rsidR="001C2F67" w:rsidRPr="005D6BD0" w:rsidRDefault="00C33084" w:rsidP="00C33084">
      <w:pPr>
        <w:pStyle w:val="Appendix"/>
        <w:numPr>
          <w:ilvl w:val="0"/>
          <w:numId w:val="38"/>
        </w:numPr>
        <w:spacing w:after="0"/>
        <w:jc w:val="both"/>
        <w:rPr>
          <w:rFonts w:cs="Helvetica"/>
          <w:b w:val="0"/>
          <w:caps w:val="0"/>
          <w:sz w:val="20"/>
        </w:rPr>
      </w:pPr>
      <w:r w:rsidRPr="005D6BD0">
        <w:rPr>
          <w:rFonts w:cs="Helvetica"/>
          <w:b w:val="0"/>
          <w:caps w:val="0"/>
          <w:sz w:val="20"/>
          <w:lang w:val="en-IN"/>
        </w:rPr>
        <w:t xml:space="preserve">Nayak, g. H. H., </w:t>
      </w:r>
      <w:proofErr w:type="spellStart"/>
      <w:r w:rsidRPr="005D6BD0">
        <w:rPr>
          <w:rFonts w:cs="Helvetica"/>
          <w:b w:val="0"/>
          <w:caps w:val="0"/>
          <w:sz w:val="20"/>
          <w:lang w:val="en-IN"/>
        </w:rPr>
        <w:t>alam</w:t>
      </w:r>
      <w:proofErr w:type="spellEnd"/>
      <w:r w:rsidRPr="005D6BD0">
        <w:rPr>
          <w:rFonts w:cs="Helvetica"/>
          <w:b w:val="0"/>
          <w:caps w:val="0"/>
          <w:sz w:val="20"/>
          <w:lang w:val="en-IN"/>
        </w:rPr>
        <w:t xml:space="preserve">, m. W., naik, b. S., </w:t>
      </w:r>
      <w:proofErr w:type="spellStart"/>
      <w:r w:rsidRPr="005D6BD0">
        <w:rPr>
          <w:rFonts w:cs="Helvetica"/>
          <w:b w:val="0"/>
          <w:caps w:val="0"/>
          <w:sz w:val="20"/>
          <w:lang w:val="en-IN"/>
        </w:rPr>
        <w:t>varshini</w:t>
      </w:r>
      <w:proofErr w:type="spellEnd"/>
      <w:r w:rsidRPr="005D6BD0">
        <w:rPr>
          <w:rFonts w:cs="Helvetica"/>
          <w:b w:val="0"/>
          <w:caps w:val="0"/>
          <w:sz w:val="20"/>
          <w:lang w:val="en-IN"/>
        </w:rPr>
        <w:t xml:space="preserve">, b. S., </w:t>
      </w:r>
      <w:proofErr w:type="spellStart"/>
      <w:r w:rsidRPr="005D6BD0">
        <w:rPr>
          <w:rFonts w:cs="Helvetica"/>
          <w:b w:val="0"/>
          <w:caps w:val="0"/>
          <w:sz w:val="20"/>
          <w:lang w:val="en-IN"/>
        </w:rPr>
        <w:t>avinash</w:t>
      </w:r>
      <w:proofErr w:type="spellEnd"/>
      <w:r w:rsidRPr="005D6BD0">
        <w:rPr>
          <w:rFonts w:cs="Helvetica"/>
          <w:b w:val="0"/>
          <w:caps w:val="0"/>
          <w:sz w:val="20"/>
          <w:lang w:val="en-IN"/>
        </w:rPr>
        <w:t xml:space="preserve">, g., </w:t>
      </w:r>
      <w:proofErr w:type="spellStart"/>
      <w:r w:rsidRPr="005D6BD0">
        <w:rPr>
          <w:rFonts w:cs="Helvetica"/>
          <w:b w:val="0"/>
          <w:caps w:val="0"/>
          <w:sz w:val="20"/>
          <w:lang w:val="en-IN"/>
        </w:rPr>
        <w:t>ranjan</w:t>
      </w:r>
      <w:proofErr w:type="spellEnd"/>
      <w:r w:rsidRPr="005D6BD0">
        <w:rPr>
          <w:rFonts w:cs="Helvetica"/>
          <w:b w:val="0"/>
          <w:caps w:val="0"/>
          <w:sz w:val="20"/>
          <w:lang w:val="en-IN"/>
        </w:rPr>
        <w:t xml:space="preserve"> </w:t>
      </w:r>
      <w:proofErr w:type="spellStart"/>
      <w:r w:rsidRPr="005D6BD0">
        <w:rPr>
          <w:rFonts w:cs="Helvetica"/>
          <w:b w:val="0"/>
          <w:caps w:val="0"/>
          <w:sz w:val="20"/>
          <w:lang w:val="en-IN"/>
        </w:rPr>
        <w:t>kumar</w:t>
      </w:r>
      <w:proofErr w:type="spellEnd"/>
      <w:r w:rsidRPr="005D6BD0">
        <w:rPr>
          <w:rFonts w:cs="Helvetica"/>
          <w:b w:val="0"/>
          <w:caps w:val="0"/>
          <w:sz w:val="20"/>
          <w:lang w:val="en-IN"/>
        </w:rPr>
        <w:t xml:space="preserve">, r., &amp; ray, m. (2025). Meta-transformer: leveraging metaheuristic algorithms for agricultural </w:t>
      </w:r>
      <w:r w:rsidRPr="005D6BD0">
        <w:rPr>
          <w:rFonts w:cs="Helvetica"/>
          <w:b w:val="0"/>
          <w:caps w:val="0"/>
          <w:sz w:val="20"/>
          <w:lang w:val="en-IN"/>
        </w:rPr>
        <w:lastRenderedPageBreak/>
        <w:t xml:space="preserve">commodity </w:t>
      </w:r>
      <w:r>
        <w:rPr>
          <w:rFonts w:cs="Helvetica"/>
          <w:b w:val="0"/>
          <w:caps w:val="0"/>
          <w:sz w:val="20"/>
          <w:lang w:val="en-IN"/>
        </w:rPr>
        <w:t xml:space="preserve">  </w:t>
      </w:r>
      <w:r w:rsidRPr="005D6BD0">
        <w:rPr>
          <w:rFonts w:cs="Helvetica"/>
          <w:b w:val="0"/>
          <w:caps w:val="0"/>
          <w:sz w:val="20"/>
          <w:lang w:val="en-IN"/>
        </w:rPr>
        <w:t xml:space="preserve">price forecasting. </w:t>
      </w:r>
      <w:r w:rsidRPr="005D6BD0">
        <w:rPr>
          <w:rFonts w:cs="Helvetica"/>
          <w:b w:val="0"/>
          <w:i/>
          <w:iCs/>
          <w:caps w:val="0"/>
          <w:sz w:val="20"/>
          <w:lang w:val="en-IN"/>
        </w:rPr>
        <w:t>Journal of big data</w:t>
      </w:r>
      <w:r w:rsidRPr="005D6BD0">
        <w:rPr>
          <w:rFonts w:cs="Helvetica"/>
          <w:b w:val="0"/>
          <w:caps w:val="0"/>
          <w:sz w:val="20"/>
          <w:lang w:val="en-IN"/>
        </w:rPr>
        <w:t xml:space="preserve">, 12, 138. Https://doi.org/10.1186/s40537-025-01196-5 </w:t>
      </w:r>
      <w:hyperlink r:id="rId31" w:tgtFrame="_blank" w:history="1">
        <w:r w:rsidRPr="005D6BD0">
          <w:rPr>
            <w:rStyle w:val="Hyperlink"/>
            <w:rFonts w:cs="Helvetica"/>
            <w:b w:val="0"/>
            <w:caps w:val="0"/>
            <w:sz w:val="20"/>
            <w:lang w:val="en-IN"/>
          </w:rPr>
          <w:t>springer</w:t>
        </w:r>
      </w:hyperlink>
    </w:p>
    <w:p w14:paraId="1E3A6116" w14:textId="77777777" w:rsidR="001C2F67" w:rsidRPr="005D6BD0" w:rsidRDefault="001C2F67" w:rsidP="00441B6F">
      <w:pPr>
        <w:pStyle w:val="Appendix"/>
        <w:spacing w:after="0"/>
        <w:jc w:val="both"/>
        <w:rPr>
          <w:rFonts w:cs="Helvetica"/>
          <w:b w:val="0"/>
          <w:caps w:val="0"/>
          <w:sz w:val="20"/>
        </w:rPr>
      </w:pPr>
    </w:p>
    <w:p w14:paraId="77D5B387" w14:textId="457F9302" w:rsidR="001C2F67" w:rsidRPr="005D6BD0" w:rsidRDefault="001C2F67" w:rsidP="00441B6F">
      <w:pPr>
        <w:pStyle w:val="Appendix"/>
        <w:spacing w:after="0"/>
        <w:jc w:val="both"/>
        <w:rPr>
          <w:rFonts w:cs="Helvetica"/>
          <w:b w:val="0"/>
          <w:caps w:val="0"/>
          <w:sz w:val="20"/>
        </w:rPr>
        <w:sectPr w:rsidR="001C2F67" w:rsidRPr="005D6BD0" w:rsidSect="000B1E33">
          <w:footerReference w:type="default" r:id="rId32"/>
          <w:type w:val="continuous"/>
          <w:pgSz w:w="12240" w:h="15840"/>
          <w:pgMar w:top="1440" w:right="2016" w:bottom="2016" w:left="2016" w:header="720" w:footer="1123" w:gutter="0"/>
          <w:lnNumType w:countBy="1" w:restart="continuous"/>
          <w:cols w:space="720"/>
          <w:docGrid w:linePitch="272"/>
        </w:sectPr>
      </w:pPr>
    </w:p>
    <w:p w14:paraId="5C55349B" w14:textId="77777777" w:rsidR="00B01FCD" w:rsidRPr="005D6BD0" w:rsidRDefault="00B01FCD" w:rsidP="00441B6F">
      <w:pPr>
        <w:pStyle w:val="Appendix"/>
        <w:spacing w:after="0"/>
        <w:jc w:val="both"/>
        <w:rPr>
          <w:rFonts w:ascii="Arial" w:hAnsi="Arial" w:cs="Arial"/>
          <w:b w:val="0"/>
          <w:sz w:val="20"/>
        </w:rPr>
      </w:pPr>
    </w:p>
    <w:sectPr w:rsidR="00B01FCD" w:rsidRPr="005D6BD0" w:rsidSect="00412475">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858A13" w14:textId="77777777" w:rsidR="00A91A19" w:rsidRDefault="00A91A19" w:rsidP="00C37E61">
      <w:r>
        <w:separator/>
      </w:r>
    </w:p>
  </w:endnote>
  <w:endnote w:type="continuationSeparator" w:id="0">
    <w:p w14:paraId="1077A08C" w14:textId="77777777" w:rsidR="00A91A19" w:rsidRDefault="00A91A1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322B1" w14:textId="77777777" w:rsidR="009E048A" w:rsidRDefault="009E048A">
    <w:pPr>
      <w:pStyle w:val="Footer"/>
      <w:rPr>
        <w:rFonts w:ascii="Arial" w:hAnsi="Arial" w:cs="Arial"/>
        <w:sz w:val="16"/>
      </w:rPr>
    </w:pPr>
  </w:p>
  <w:p w14:paraId="44A6A649"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8460B05" w14:textId="77777777" w:rsidR="009E048A" w:rsidRDefault="009E048A">
    <w:pPr>
      <w:pStyle w:val="Footer"/>
      <w:rPr>
        <w:rFonts w:ascii="Arial" w:hAnsi="Arial" w:cs="Arial"/>
        <w:sz w:val="16"/>
      </w:rPr>
    </w:pPr>
  </w:p>
  <w:p w14:paraId="4221AA1D"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7D14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267067" w14:textId="77777777" w:rsidR="00A91A19" w:rsidRDefault="00A91A19" w:rsidP="00C37E61">
      <w:r>
        <w:separator/>
      </w:r>
    </w:p>
  </w:footnote>
  <w:footnote w:type="continuationSeparator" w:id="0">
    <w:p w14:paraId="29DD15F5" w14:textId="77777777" w:rsidR="00A91A19" w:rsidRDefault="00A91A1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CA6C0" w14:textId="77777777" w:rsidR="00296529" w:rsidRPr="00296529" w:rsidRDefault="00296529" w:rsidP="00296529">
    <w:pPr>
      <w:ind w:left="2160"/>
      <w:jc w:val="center"/>
      <w:rPr>
        <w:rFonts w:ascii="Times New Roman" w:eastAsia="Calibri" w:hAnsi="Times New Roman"/>
        <w:i/>
        <w:sz w:val="18"/>
        <w:szCs w:val="22"/>
      </w:rPr>
    </w:pPr>
  </w:p>
  <w:p w14:paraId="0235ECF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9D18C8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70A445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FEB6CE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5BEC55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2A4B2FB"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EE4493"/>
    <w:multiLevelType w:val="hybridMultilevel"/>
    <w:tmpl w:val="0576E1D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0A046814"/>
    <w:multiLevelType w:val="hybridMultilevel"/>
    <w:tmpl w:val="188E7FB4"/>
    <w:lvl w:ilvl="0" w:tplc="DA6A9AE6">
      <w:numFmt w:val="bullet"/>
      <w:lvlText w:val=""/>
      <w:lvlJc w:val="left"/>
      <w:pPr>
        <w:ind w:left="720" w:hanging="360"/>
      </w:pPr>
      <w:rPr>
        <w:rFonts w:ascii="Helvetica" w:eastAsia="Times New Roman" w:hAnsi="Helvetica" w:cs="Helvetica"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0943281"/>
    <w:multiLevelType w:val="multilevel"/>
    <w:tmpl w:val="918C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503840"/>
    <w:multiLevelType w:val="hybridMultilevel"/>
    <w:tmpl w:val="E9B424EA"/>
    <w:lvl w:ilvl="0" w:tplc="4009000F">
      <w:start w:val="8"/>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8E1CD9"/>
    <w:multiLevelType w:val="hybridMultilevel"/>
    <w:tmpl w:val="ECCAB36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61922D7"/>
    <w:multiLevelType w:val="multilevel"/>
    <w:tmpl w:val="948EB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C97507"/>
    <w:multiLevelType w:val="hybridMultilevel"/>
    <w:tmpl w:val="5B9A87B6"/>
    <w:lvl w:ilvl="0" w:tplc="4009000F">
      <w:start w:val="8"/>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0177318"/>
    <w:multiLevelType w:val="multilevel"/>
    <w:tmpl w:val="509012D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8"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0"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2"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31"/>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8"/>
  </w:num>
  <w:num w:numId="7">
    <w:abstractNumId w:val="1"/>
  </w:num>
  <w:num w:numId="8">
    <w:abstractNumId w:val="16"/>
  </w:num>
  <w:num w:numId="9">
    <w:abstractNumId w:val="33"/>
  </w:num>
  <w:num w:numId="10">
    <w:abstractNumId w:val="2"/>
  </w:num>
  <w:num w:numId="11">
    <w:abstractNumId w:val="25"/>
  </w:num>
  <w:num w:numId="12">
    <w:abstractNumId w:val="3"/>
  </w:num>
  <w:num w:numId="13">
    <w:abstractNumId w:val="22"/>
  </w:num>
  <w:num w:numId="14">
    <w:abstractNumId w:val="11"/>
  </w:num>
  <w:num w:numId="15">
    <w:abstractNumId w:val="29"/>
  </w:num>
  <w:num w:numId="16">
    <w:abstractNumId w:val="5"/>
  </w:num>
  <w:num w:numId="17">
    <w:abstractNumId w:val="30"/>
  </w:num>
  <w:num w:numId="18">
    <w:abstractNumId w:val="18"/>
  </w:num>
  <w:num w:numId="19">
    <w:abstractNumId w:val="36"/>
  </w:num>
  <w:num w:numId="20">
    <w:abstractNumId w:val="15"/>
  </w:num>
  <w:num w:numId="21">
    <w:abstractNumId w:val="13"/>
  </w:num>
  <w:num w:numId="22">
    <w:abstractNumId w:val="17"/>
  </w:num>
  <w:num w:numId="23">
    <w:abstractNumId w:val="27"/>
  </w:num>
  <w:num w:numId="24">
    <w:abstractNumId w:val="34"/>
  </w:num>
  <w:num w:numId="25">
    <w:abstractNumId w:val="4"/>
  </w:num>
  <w:num w:numId="26">
    <w:abstractNumId w:val="20"/>
  </w:num>
  <w:num w:numId="27">
    <w:abstractNumId w:val="28"/>
  </w:num>
  <w:num w:numId="28">
    <w:abstractNumId w:val="35"/>
  </w:num>
  <w:num w:numId="29">
    <w:abstractNumId w:val="32"/>
  </w:num>
  <w:num w:numId="30">
    <w:abstractNumId w:val="14"/>
  </w:num>
  <w:num w:numId="31">
    <w:abstractNumId w:val="21"/>
  </w:num>
  <w:num w:numId="32">
    <w:abstractNumId w:val="7"/>
  </w:num>
  <w:num w:numId="33">
    <w:abstractNumId w:val="23"/>
  </w:num>
  <w:num w:numId="34">
    <w:abstractNumId w:val="9"/>
  </w:num>
  <w:num w:numId="35">
    <w:abstractNumId w:val="6"/>
  </w:num>
  <w:num w:numId="36">
    <w:abstractNumId w:val="26"/>
  </w:num>
  <w:num w:numId="37">
    <w:abstractNumId w:val="12"/>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3DF1"/>
    <w:rsid w:val="00030174"/>
    <w:rsid w:val="0004579C"/>
    <w:rsid w:val="00060D23"/>
    <w:rsid w:val="00071B06"/>
    <w:rsid w:val="000A47FA"/>
    <w:rsid w:val="000A65D3"/>
    <w:rsid w:val="000A7DEE"/>
    <w:rsid w:val="000B1E33"/>
    <w:rsid w:val="000D689F"/>
    <w:rsid w:val="000D6E51"/>
    <w:rsid w:val="000D76F9"/>
    <w:rsid w:val="000E7B7B"/>
    <w:rsid w:val="000E7D62"/>
    <w:rsid w:val="000F0C16"/>
    <w:rsid w:val="000F73D4"/>
    <w:rsid w:val="00103357"/>
    <w:rsid w:val="001145A4"/>
    <w:rsid w:val="00123C9F"/>
    <w:rsid w:val="00126190"/>
    <w:rsid w:val="00130F17"/>
    <w:rsid w:val="001320BF"/>
    <w:rsid w:val="00141EBC"/>
    <w:rsid w:val="00163BC4"/>
    <w:rsid w:val="00164D57"/>
    <w:rsid w:val="00185948"/>
    <w:rsid w:val="00191062"/>
    <w:rsid w:val="00192B72"/>
    <w:rsid w:val="001A29D8"/>
    <w:rsid w:val="001A5CAA"/>
    <w:rsid w:val="001B0427"/>
    <w:rsid w:val="001C1936"/>
    <w:rsid w:val="001C220E"/>
    <w:rsid w:val="001C2F67"/>
    <w:rsid w:val="001D2AA0"/>
    <w:rsid w:val="001D3A51"/>
    <w:rsid w:val="001D7778"/>
    <w:rsid w:val="001E10D2"/>
    <w:rsid w:val="001E25B4"/>
    <w:rsid w:val="001E44FE"/>
    <w:rsid w:val="00200595"/>
    <w:rsid w:val="00204835"/>
    <w:rsid w:val="002100EF"/>
    <w:rsid w:val="0021170E"/>
    <w:rsid w:val="002244EA"/>
    <w:rsid w:val="00225D37"/>
    <w:rsid w:val="00231920"/>
    <w:rsid w:val="0023195C"/>
    <w:rsid w:val="00233822"/>
    <w:rsid w:val="00237420"/>
    <w:rsid w:val="0024282C"/>
    <w:rsid w:val="00244D68"/>
    <w:rsid w:val="002460DC"/>
    <w:rsid w:val="00250985"/>
    <w:rsid w:val="002556F6"/>
    <w:rsid w:val="00282FFB"/>
    <w:rsid w:val="00283105"/>
    <w:rsid w:val="00284C4C"/>
    <w:rsid w:val="00285AA4"/>
    <w:rsid w:val="00287327"/>
    <w:rsid w:val="00287E68"/>
    <w:rsid w:val="00296529"/>
    <w:rsid w:val="002B27FB"/>
    <w:rsid w:val="002B685A"/>
    <w:rsid w:val="002C57D2"/>
    <w:rsid w:val="002D05B9"/>
    <w:rsid w:val="002D29F2"/>
    <w:rsid w:val="002E0D56"/>
    <w:rsid w:val="002F0157"/>
    <w:rsid w:val="002F11B5"/>
    <w:rsid w:val="00315186"/>
    <w:rsid w:val="00317D22"/>
    <w:rsid w:val="003264CB"/>
    <w:rsid w:val="0033343E"/>
    <w:rsid w:val="00336252"/>
    <w:rsid w:val="00340319"/>
    <w:rsid w:val="00340417"/>
    <w:rsid w:val="003512C2"/>
    <w:rsid w:val="00370EF4"/>
    <w:rsid w:val="00371FB6"/>
    <w:rsid w:val="003763C1"/>
    <w:rsid w:val="00376BBE"/>
    <w:rsid w:val="0039224F"/>
    <w:rsid w:val="00396D28"/>
    <w:rsid w:val="003A334B"/>
    <w:rsid w:val="003A41E6"/>
    <w:rsid w:val="003A43A4"/>
    <w:rsid w:val="003A7E18"/>
    <w:rsid w:val="003C4C86"/>
    <w:rsid w:val="003C6258"/>
    <w:rsid w:val="003C6B28"/>
    <w:rsid w:val="003E2904"/>
    <w:rsid w:val="003F0713"/>
    <w:rsid w:val="00401927"/>
    <w:rsid w:val="0041027F"/>
    <w:rsid w:val="00412475"/>
    <w:rsid w:val="004205F3"/>
    <w:rsid w:val="00423789"/>
    <w:rsid w:val="00440F43"/>
    <w:rsid w:val="00441B6F"/>
    <w:rsid w:val="00442EF4"/>
    <w:rsid w:val="00446221"/>
    <w:rsid w:val="00450E62"/>
    <w:rsid w:val="004539DB"/>
    <w:rsid w:val="00471A80"/>
    <w:rsid w:val="004876B7"/>
    <w:rsid w:val="00497C15"/>
    <w:rsid w:val="004B07D9"/>
    <w:rsid w:val="004D305E"/>
    <w:rsid w:val="004D3860"/>
    <w:rsid w:val="004D4277"/>
    <w:rsid w:val="004D524D"/>
    <w:rsid w:val="004D7316"/>
    <w:rsid w:val="004E6BE7"/>
    <w:rsid w:val="005014F7"/>
    <w:rsid w:val="00502516"/>
    <w:rsid w:val="00505F06"/>
    <w:rsid w:val="00506828"/>
    <w:rsid w:val="0053056E"/>
    <w:rsid w:val="00554FDA"/>
    <w:rsid w:val="00565011"/>
    <w:rsid w:val="005934D0"/>
    <w:rsid w:val="005A6635"/>
    <w:rsid w:val="005C3931"/>
    <w:rsid w:val="005C784C"/>
    <w:rsid w:val="005D17F6"/>
    <w:rsid w:val="005D6BD0"/>
    <w:rsid w:val="005E5539"/>
    <w:rsid w:val="00602BF5"/>
    <w:rsid w:val="00617FDD"/>
    <w:rsid w:val="00620AA1"/>
    <w:rsid w:val="0063246B"/>
    <w:rsid w:val="00633614"/>
    <w:rsid w:val="00633F68"/>
    <w:rsid w:val="00636EB2"/>
    <w:rsid w:val="006375B8"/>
    <w:rsid w:val="00655585"/>
    <w:rsid w:val="006610DB"/>
    <w:rsid w:val="0066510A"/>
    <w:rsid w:val="00673F9F"/>
    <w:rsid w:val="00686953"/>
    <w:rsid w:val="00687DEA"/>
    <w:rsid w:val="00687E67"/>
    <w:rsid w:val="006967F7"/>
    <w:rsid w:val="006A250C"/>
    <w:rsid w:val="006A481E"/>
    <w:rsid w:val="006B21D3"/>
    <w:rsid w:val="006B2799"/>
    <w:rsid w:val="006B33BE"/>
    <w:rsid w:val="006B57D0"/>
    <w:rsid w:val="006D098E"/>
    <w:rsid w:val="006D30FF"/>
    <w:rsid w:val="006D6940"/>
    <w:rsid w:val="006E1D19"/>
    <w:rsid w:val="006E689A"/>
    <w:rsid w:val="006F11EC"/>
    <w:rsid w:val="0070082C"/>
    <w:rsid w:val="00730DCE"/>
    <w:rsid w:val="007369E6"/>
    <w:rsid w:val="00746E59"/>
    <w:rsid w:val="00750132"/>
    <w:rsid w:val="00754C9A"/>
    <w:rsid w:val="0075599A"/>
    <w:rsid w:val="00761D52"/>
    <w:rsid w:val="007728E2"/>
    <w:rsid w:val="0077749E"/>
    <w:rsid w:val="00783002"/>
    <w:rsid w:val="00790ADA"/>
    <w:rsid w:val="007A233B"/>
    <w:rsid w:val="007A7DBB"/>
    <w:rsid w:val="007C235F"/>
    <w:rsid w:val="007D2288"/>
    <w:rsid w:val="007E088F"/>
    <w:rsid w:val="007E44DC"/>
    <w:rsid w:val="007F138A"/>
    <w:rsid w:val="007F5E43"/>
    <w:rsid w:val="007F7B32"/>
    <w:rsid w:val="00804BC2"/>
    <w:rsid w:val="008054D7"/>
    <w:rsid w:val="008137C1"/>
    <w:rsid w:val="0081431A"/>
    <w:rsid w:val="008307BA"/>
    <w:rsid w:val="0083216F"/>
    <w:rsid w:val="00855B06"/>
    <w:rsid w:val="0085718A"/>
    <w:rsid w:val="00860000"/>
    <w:rsid w:val="00862B15"/>
    <w:rsid w:val="00863BD3"/>
    <w:rsid w:val="008641ED"/>
    <w:rsid w:val="00866D66"/>
    <w:rsid w:val="00866EAB"/>
    <w:rsid w:val="008671C6"/>
    <w:rsid w:val="008740D9"/>
    <w:rsid w:val="00875688"/>
    <w:rsid w:val="00875803"/>
    <w:rsid w:val="00881A1F"/>
    <w:rsid w:val="008B15EB"/>
    <w:rsid w:val="008B3092"/>
    <w:rsid w:val="008B459E"/>
    <w:rsid w:val="008B6120"/>
    <w:rsid w:val="008E13AE"/>
    <w:rsid w:val="008E1506"/>
    <w:rsid w:val="008E710C"/>
    <w:rsid w:val="008F69D6"/>
    <w:rsid w:val="008F7C6C"/>
    <w:rsid w:val="00902823"/>
    <w:rsid w:val="00915CA6"/>
    <w:rsid w:val="00927834"/>
    <w:rsid w:val="00933C7D"/>
    <w:rsid w:val="00935377"/>
    <w:rsid w:val="009500A6"/>
    <w:rsid w:val="00952D8F"/>
    <w:rsid w:val="00957C18"/>
    <w:rsid w:val="00957C31"/>
    <w:rsid w:val="00963BAD"/>
    <w:rsid w:val="009659BA"/>
    <w:rsid w:val="00983040"/>
    <w:rsid w:val="009A0B68"/>
    <w:rsid w:val="009B0F9F"/>
    <w:rsid w:val="009B3FB9"/>
    <w:rsid w:val="009C2383"/>
    <w:rsid w:val="009C2465"/>
    <w:rsid w:val="009D0BDE"/>
    <w:rsid w:val="009D20B8"/>
    <w:rsid w:val="009D35A0"/>
    <w:rsid w:val="009D7EB7"/>
    <w:rsid w:val="009E048A"/>
    <w:rsid w:val="009E08E9"/>
    <w:rsid w:val="009E3DB9"/>
    <w:rsid w:val="009E6E35"/>
    <w:rsid w:val="009F0EDA"/>
    <w:rsid w:val="00A0019A"/>
    <w:rsid w:val="00A03B96"/>
    <w:rsid w:val="00A05B19"/>
    <w:rsid w:val="00A1134E"/>
    <w:rsid w:val="00A1559D"/>
    <w:rsid w:val="00A17249"/>
    <w:rsid w:val="00A24E7E"/>
    <w:rsid w:val="00A258C3"/>
    <w:rsid w:val="00A32006"/>
    <w:rsid w:val="00A347C0"/>
    <w:rsid w:val="00A40449"/>
    <w:rsid w:val="00A51431"/>
    <w:rsid w:val="00A539AD"/>
    <w:rsid w:val="00A91A19"/>
    <w:rsid w:val="00A94063"/>
    <w:rsid w:val="00AA6219"/>
    <w:rsid w:val="00AA74E0"/>
    <w:rsid w:val="00AB703F"/>
    <w:rsid w:val="00AC1049"/>
    <w:rsid w:val="00AC6BB8"/>
    <w:rsid w:val="00AE008F"/>
    <w:rsid w:val="00B00090"/>
    <w:rsid w:val="00B01FCD"/>
    <w:rsid w:val="00B1383F"/>
    <w:rsid w:val="00B1776C"/>
    <w:rsid w:val="00B52583"/>
    <w:rsid w:val="00B52896"/>
    <w:rsid w:val="00B55E11"/>
    <w:rsid w:val="00B84471"/>
    <w:rsid w:val="00B95236"/>
    <w:rsid w:val="00B96BD9"/>
    <w:rsid w:val="00BA1B01"/>
    <w:rsid w:val="00BA2641"/>
    <w:rsid w:val="00BB37AA"/>
    <w:rsid w:val="00BC53A0"/>
    <w:rsid w:val="00BC60D6"/>
    <w:rsid w:val="00BD54DE"/>
    <w:rsid w:val="00BE62AD"/>
    <w:rsid w:val="00BF121F"/>
    <w:rsid w:val="00BF1F80"/>
    <w:rsid w:val="00C02D0A"/>
    <w:rsid w:val="00C05AFD"/>
    <w:rsid w:val="00C166EF"/>
    <w:rsid w:val="00C17EB0"/>
    <w:rsid w:val="00C27B46"/>
    <w:rsid w:val="00C27F5F"/>
    <w:rsid w:val="00C30273"/>
    <w:rsid w:val="00C30A0F"/>
    <w:rsid w:val="00C33084"/>
    <w:rsid w:val="00C37E61"/>
    <w:rsid w:val="00C46864"/>
    <w:rsid w:val="00C70F1B"/>
    <w:rsid w:val="00C71A47"/>
    <w:rsid w:val="00C71B4C"/>
    <w:rsid w:val="00C7464C"/>
    <w:rsid w:val="00C85588"/>
    <w:rsid w:val="00CA6C9B"/>
    <w:rsid w:val="00CB6ABB"/>
    <w:rsid w:val="00CB76D4"/>
    <w:rsid w:val="00CD6755"/>
    <w:rsid w:val="00CD6856"/>
    <w:rsid w:val="00CE0089"/>
    <w:rsid w:val="00CE793C"/>
    <w:rsid w:val="00CF193C"/>
    <w:rsid w:val="00D173F1"/>
    <w:rsid w:val="00D23CC4"/>
    <w:rsid w:val="00D25F24"/>
    <w:rsid w:val="00D57C43"/>
    <w:rsid w:val="00D64D69"/>
    <w:rsid w:val="00D74CB0"/>
    <w:rsid w:val="00D77ABB"/>
    <w:rsid w:val="00D8022C"/>
    <w:rsid w:val="00D8295D"/>
    <w:rsid w:val="00DA0787"/>
    <w:rsid w:val="00DC2A65"/>
    <w:rsid w:val="00DE15F0"/>
    <w:rsid w:val="00DE3C65"/>
    <w:rsid w:val="00DE5663"/>
    <w:rsid w:val="00DE78AA"/>
    <w:rsid w:val="00E053D0"/>
    <w:rsid w:val="00E15994"/>
    <w:rsid w:val="00E20326"/>
    <w:rsid w:val="00E3114E"/>
    <w:rsid w:val="00E31A70"/>
    <w:rsid w:val="00E35B02"/>
    <w:rsid w:val="00E66496"/>
    <w:rsid w:val="00E66B35"/>
    <w:rsid w:val="00E66E10"/>
    <w:rsid w:val="00E73B37"/>
    <w:rsid w:val="00E769F6"/>
    <w:rsid w:val="00E82A5C"/>
    <w:rsid w:val="00E8407C"/>
    <w:rsid w:val="00E84CBE"/>
    <w:rsid w:val="00E84F3C"/>
    <w:rsid w:val="00E90C81"/>
    <w:rsid w:val="00EA012C"/>
    <w:rsid w:val="00EA3CED"/>
    <w:rsid w:val="00EA4504"/>
    <w:rsid w:val="00EB0F22"/>
    <w:rsid w:val="00EB35B2"/>
    <w:rsid w:val="00EC6A55"/>
    <w:rsid w:val="00EC6FCC"/>
    <w:rsid w:val="00ED0288"/>
    <w:rsid w:val="00EE52CB"/>
    <w:rsid w:val="00EF3915"/>
    <w:rsid w:val="00EF581D"/>
    <w:rsid w:val="00EF720A"/>
    <w:rsid w:val="00EF7FD8"/>
    <w:rsid w:val="00F06F59"/>
    <w:rsid w:val="00F13BBA"/>
    <w:rsid w:val="00F17988"/>
    <w:rsid w:val="00F25A83"/>
    <w:rsid w:val="00F34146"/>
    <w:rsid w:val="00F35F14"/>
    <w:rsid w:val="00F469F0"/>
    <w:rsid w:val="00F53273"/>
    <w:rsid w:val="00F6010A"/>
    <w:rsid w:val="00F66017"/>
    <w:rsid w:val="00F755E4"/>
    <w:rsid w:val="00F75862"/>
    <w:rsid w:val="00F77D02"/>
    <w:rsid w:val="00F901F4"/>
    <w:rsid w:val="00FA7A8C"/>
    <w:rsid w:val="00FB3A86"/>
    <w:rsid w:val="00FD36C8"/>
    <w:rsid w:val="00FD63C8"/>
    <w:rsid w:val="00FE5780"/>
    <w:rsid w:val="00FF2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4E54A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E2032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papertitle">
    <w:name w:val="paper title"/>
    <w:rsid w:val="00185948"/>
    <w:pPr>
      <w:spacing w:after="120"/>
      <w:jc w:val="center"/>
    </w:pPr>
    <w:rPr>
      <w:rFonts w:eastAsia="MS Mincho"/>
      <w:noProof/>
      <w:sz w:val="48"/>
      <w:szCs w:val="48"/>
    </w:rPr>
  </w:style>
  <w:style w:type="character" w:customStyle="1" w:styleId="Heading2Char">
    <w:name w:val="Heading 2 Char"/>
    <w:basedOn w:val="DefaultParagraphFont"/>
    <w:link w:val="Heading2"/>
    <w:semiHidden/>
    <w:rsid w:val="00E20326"/>
    <w:rPr>
      <w:rFonts w:asciiTheme="majorHAnsi" w:eastAsiaTheme="majorEastAsia" w:hAnsiTheme="majorHAnsi" w:cstheme="majorBidi"/>
      <w:color w:val="365F91" w:themeColor="accent1" w:themeShade="BF"/>
      <w:sz w:val="26"/>
      <w:szCs w:val="26"/>
    </w:rPr>
  </w:style>
  <w:style w:type="paragraph" w:customStyle="1" w:styleId="Keywords">
    <w:name w:val="Keywords"/>
    <w:basedOn w:val="Normal"/>
    <w:qFormat/>
    <w:rsid w:val="00E20326"/>
    <w:pPr>
      <w:spacing w:after="120"/>
      <w:ind w:firstLine="274"/>
      <w:jc w:val="both"/>
    </w:pPr>
    <w:rPr>
      <w:rFonts w:ascii="Times New Roman" w:eastAsia="SimSun" w:hAnsi="Times New Roman"/>
      <w:b/>
      <w:bCs/>
      <w:i/>
      <w:sz w:val="18"/>
      <w:szCs w:val="18"/>
    </w:rPr>
  </w:style>
  <w:style w:type="paragraph" w:styleId="BodyText">
    <w:name w:val="Body Text"/>
    <w:basedOn w:val="Normal"/>
    <w:link w:val="BodyTextChar"/>
    <w:unhideWhenUsed/>
    <w:rsid w:val="0085718A"/>
    <w:pPr>
      <w:spacing w:after="120"/>
    </w:pPr>
  </w:style>
  <w:style w:type="character" w:customStyle="1" w:styleId="BodyTextChar">
    <w:name w:val="Body Text Char"/>
    <w:basedOn w:val="DefaultParagraphFont"/>
    <w:link w:val="BodyText"/>
    <w:rsid w:val="0085718A"/>
    <w:rPr>
      <w:rFonts w:ascii="Helvetica" w:hAnsi="Helvetica"/>
    </w:rPr>
  </w:style>
  <w:style w:type="paragraph" w:styleId="NormalWeb">
    <w:name w:val="Normal (Web)"/>
    <w:basedOn w:val="Normal"/>
    <w:uiPriority w:val="99"/>
    <w:unhideWhenUsed/>
    <w:rsid w:val="00225D37"/>
    <w:pPr>
      <w:spacing w:before="100" w:beforeAutospacing="1" w:after="100" w:afterAutospacing="1"/>
    </w:pPr>
    <w:rPr>
      <w:rFonts w:ascii="Times New Roman" w:hAnsi="Times New Roman"/>
      <w:sz w:val="24"/>
      <w:szCs w:val="24"/>
      <w:lang w:val="en-IN" w:eastAsia="en-IN"/>
    </w:rPr>
  </w:style>
  <w:style w:type="character" w:styleId="Strong">
    <w:name w:val="Strong"/>
    <w:uiPriority w:val="22"/>
    <w:qFormat/>
    <w:rsid w:val="00225D37"/>
    <w:rPr>
      <w:b/>
      <w:bCs/>
    </w:rPr>
  </w:style>
  <w:style w:type="paragraph" w:styleId="ListParagraph">
    <w:name w:val="List Paragraph"/>
    <w:basedOn w:val="Normal"/>
    <w:uiPriority w:val="34"/>
    <w:qFormat/>
    <w:rsid w:val="005014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rxiv.org/abs/2505.09907" TargetMode="External"/><Relationship Id="rId18" Type="http://schemas.openxmlformats.org/officeDocument/2006/relationships/hyperlink" Target="https://doi.org/10.48550/arXiv.2304.09761" TargetMode="External"/><Relationship Id="rId26" Type="http://schemas.openxmlformats.org/officeDocument/2006/relationships/hyperlink" Target="https://arxiv.org/abs/2503.24324?utm_source=chatgpt.com" TargetMode="External"/><Relationship Id="rId3" Type="http://schemas.openxmlformats.org/officeDocument/2006/relationships/styles" Target="styles.xml"/><Relationship Id="rId21" Type="http://schemas.openxmlformats.org/officeDocument/2006/relationships/hyperlink" Target="https://are-journal.com/are/article/view/906?utm_source=chatgpt.co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007/s44187-025-00426-2" TargetMode="External"/><Relationship Id="rId17" Type="http://schemas.openxmlformats.org/officeDocument/2006/relationships/hyperlink" Target="https://Doi.Org/10.3390/Agriculture13030596" TargetMode="External"/><Relationship Id="rId25" Type="http://schemas.openxmlformats.org/officeDocument/2006/relationships/hyperlink" Target="https://arxiv.org/abs/2503.24324?utm_source=chatgpt.co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8805/IJARe.A-6300" TargetMode="External"/><Relationship Id="rId20" Type="http://schemas.openxmlformats.org/officeDocument/2006/relationships/hyperlink" Target="https://www.sciencedirect.com/science/article/pii/S2214845025001553?utm_source=chatgpt.com" TargetMode="External"/><Relationship Id="rId29" Type="http://schemas.openxmlformats.org/officeDocument/2006/relationships/hyperlink" Target="https://www.mdpi.com/2077-0472/13/9/1671?utm_source=chatgp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arxiv.org/abs/2503.11690?utm_source=chatgpt.com"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3390/jrfm18020093" TargetMode="External"/><Relationship Id="rId23" Type="http://schemas.openxmlformats.org/officeDocument/2006/relationships/hyperlink" Target="https://arxiv.org/abs/2503.11690?utm_source=chatgpt.com" TargetMode="External"/><Relationship Id="rId28" Type="http://schemas.openxmlformats.org/officeDocument/2006/relationships/hyperlink" Target="https://www.nature.com/articles/s41598-024-68040-3?utm_source=chatgpt.com" TargetMode="External"/><Relationship Id="rId10" Type="http://schemas.openxmlformats.org/officeDocument/2006/relationships/image" Target="media/image1.png"/><Relationship Id="rId19" Type="http://schemas.openxmlformats.org/officeDocument/2006/relationships/hyperlink" Target="https://www.nature.com/articles/s41598-025-05103-z?utm_source=chatgpt.com" TargetMode="External"/><Relationship Id="rId31" Type="http://schemas.openxmlformats.org/officeDocument/2006/relationships/hyperlink" Target="https://link.springer.com/article/10.1186/s40537-025-01196-5?utm_source=chatgpt.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3390/agriculture15020162" TargetMode="External"/><Relationship Id="rId22" Type="http://schemas.openxmlformats.org/officeDocument/2006/relationships/hyperlink" Target="https://www.mdpi.com/2077-0472/13/9/1671?utm_source=chatgpt.com" TargetMode="External"/><Relationship Id="rId27" Type="http://schemas.openxmlformats.org/officeDocument/2006/relationships/hyperlink" Target="https://www.irejournals.com/formatedpaper/1711906.pdf?utm_source=chatgpt.com" TargetMode="External"/><Relationship Id="rId30" Type="http://schemas.openxmlformats.org/officeDocument/2006/relationships/hyperlink" Target="https://are-journal.com/are/article/view/906?utm_source=chatgpt.com" TargetMode="Externa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950374-9446-4705-B83B-272608B8D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3</TotalTime>
  <Pages>12</Pages>
  <Words>5158</Words>
  <Characters>29406</Characters>
  <Application>Microsoft Office Word</Application>
  <DocSecurity>0</DocSecurity>
  <Lines>245</Lines>
  <Paragraphs>68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34496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1158</cp:lastModifiedBy>
  <cp:revision>7</cp:revision>
  <cp:lastPrinted>1999-07-06T11:00:00Z</cp:lastPrinted>
  <dcterms:created xsi:type="dcterms:W3CDTF">2025-12-23T07:50:00Z</dcterms:created>
  <dcterms:modified xsi:type="dcterms:W3CDTF">2026-01-01T10:00:00Z</dcterms:modified>
</cp:coreProperties>
</file>