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A36B3" w:rsidRPr="00C67A3E" w:rsidRDefault="00C67A3E" w:rsidP="006A6CE6">
      <w:pPr>
        <w:rPr>
          <w:rFonts w:ascii="Arial" w:hAnsi="Arial" w:cs="Arial"/>
          <w:b/>
          <w:bCs/>
          <w:sz w:val="36"/>
          <w:szCs w:val="36"/>
        </w:rPr>
      </w:pPr>
      <w:bookmarkStart w:id="0" w:name="_Hlk105235964"/>
      <w:r w:rsidRPr="00C67A3E">
        <w:rPr>
          <w:rFonts w:ascii="Arial" w:hAnsi="Arial" w:cs="Arial"/>
          <w:b/>
          <w:bCs/>
          <w:sz w:val="36"/>
          <w:szCs w:val="36"/>
        </w:rPr>
        <w:t>Lead-Free Inverted Perovskite Solar Cells Using Cu</w:t>
      </w:r>
      <w:r w:rsidRPr="00C67A3E">
        <w:rPr>
          <w:rFonts w:ascii="Cambria Math" w:hAnsi="Cambria Math" w:cs="Cambria Math"/>
          <w:b/>
          <w:bCs/>
          <w:sz w:val="36"/>
          <w:szCs w:val="36"/>
        </w:rPr>
        <w:t>₂</w:t>
      </w:r>
      <w:r w:rsidRPr="00C67A3E">
        <w:rPr>
          <w:rFonts w:ascii="Arial" w:hAnsi="Arial" w:cs="Arial"/>
          <w:b/>
          <w:bCs/>
          <w:sz w:val="36"/>
          <w:szCs w:val="36"/>
        </w:rPr>
        <w:t>O/</w:t>
      </w:r>
      <w:proofErr w:type="spellStart"/>
      <w:r w:rsidRPr="00C67A3E">
        <w:rPr>
          <w:rFonts w:ascii="Arial" w:hAnsi="Arial" w:cs="Arial"/>
          <w:b/>
          <w:bCs/>
          <w:sz w:val="36"/>
          <w:szCs w:val="36"/>
        </w:rPr>
        <w:t>ZnO</w:t>
      </w:r>
      <w:proofErr w:type="spellEnd"/>
      <w:r w:rsidRPr="00C67A3E">
        <w:rPr>
          <w:rFonts w:ascii="Arial" w:hAnsi="Arial" w:cs="Arial"/>
          <w:b/>
          <w:bCs/>
          <w:sz w:val="36"/>
          <w:szCs w:val="36"/>
        </w:rPr>
        <w:t xml:space="preserve"> Inorganic Transport Layers: Synthesis, Characterization and Device Performance.</w:t>
      </w:r>
    </w:p>
    <w:tbl>
      <w:tblPr>
        <w:tblStyle w:val="TableGrid"/>
        <w:tblW w:w="0" w:type="auto"/>
        <w:tblLook w:val="04A0" w:firstRow="1" w:lastRow="0" w:firstColumn="1" w:lastColumn="0" w:noHBand="0" w:noVBand="1"/>
      </w:tblPr>
      <w:tblGrid>
        <w:gridCol w:w="2973"/>
      </w:tblGrid>
      <w:tr w:rsidR="007A36B3" w:rsidTr="00D236B7">
        <w:trPr>
          <w:trHeight w:val="252"/>
        </w:trPr>
        <w:tc>
          <w:tcPr>
            <w:tcW w:w="2973" w:type="dxa"/>
          </w:tcPr>
          <w:p w:rsidR="007A36B3" w:rsidRPr="00D236B7" w:rsidRDefault="00D236B7" w:rsidP="00BA29B8">
            <w:pPr>
              <w:jc w:val="both"/>
              <w:rPr>
                <w:rFonts w:ascii="Arial" w:hAnsi="Arial" w:cs="Arial"/>
                <w:b/>
                <w:bCs/>
                <w:i/>
                <w:iCs/>
              </w:rPr>
            </w:pPr>
            <w:r w:rsidRPr="00D236B7">
              <w:rPr>
                <w:rFonts w:ascii="Arial" w:hAnsi="Arial" w:cs="Arial"/>
                <w:b/>
                <w:bCs/>
                <w:i/>
                <w:iCs/>
              </w:rPr>
              <w:t>Original Research Article</w:t>
            </w:r>
          </w:p>
        </w:tc>
      </w:tr>
    </w:tbl>
    <w:p w:rsidR="00D236B7" w:rsidRDefault="00D236B7" w:rsidP="00BA29B8">
      <w:pPr>
        <w:spacing w:after="0" w:line="240" w:lineRule="auto"/>
        <w:jc w:val="both"/>
        <w:rPr>
          <w:rFonts w:ascii="Arial" w:hAnsi="Arial" w:cs="Arial"/>
          <w:b/>
          <w:bCs/>
        </w:rPr>
      </w:pPr>
    </w:p>
    <w:p w:rsidR="00BA29B8" w:rsidRPr="000B491E" w:rsidRDefault="00BA29B8" w:rsidP="00BA29B8">
      <w:pPr>
        <w:spacing w:after="0" w:line="240" w:lineRule="auto"/>
        <w:jc w:val="both"/>
        <w:rPr>
          <w:rFonts w:ascii="Arial" w:hAnsi="Arial" w:cs="Arial"/>
          <w:b/>
          <w:bCs/>
        </w:rPr>
      </w:pPr>
      <w:r w:rsidRPr="000B491E">
        <w:rPr>
          <w:rFonts w:ascii="Arial" w:hAnsi="Arial" w:cs="Arial"/>
          <w:b/>
          <w:bCs/>
        </w:rPr>
        <w:t>ABSTRACT</w:t>
      </w:r>
    </w:p>
    <w:p w:rsidR="0011335E" w:rsidRPr="006D17F1" w:rsidRDefault="006D17F1" w:rsidP="002B73A8">
      <w:pPr>
        <w:spacing w:line="276" w:lineRule="auto"/>
        <w:jc w:val="both"/>
        <w:rPr>
          <w:rFonts w:ascii="Arial" w:hAnsi="Arial" w:cs="Arial"/>
          <w:lang w:val="en-MY"/>
        </w:rPr>
      </w:pPr>
      <w:r>
        <w:rPr>
          <w:rFonts w:ascii="Arial" w:hAnsi="Arial" w:cs="Arial"/>
        </w:rPr>
        <w:t>Perovskite</w:t>
      </w:r>
      <w:r w:rsidRPr="006D17F1">
        <w:rPr>
          <w:rFonts w:ascii="Arial" w:hAnsi="Arial" w:cs="Arial"/>
          <w:lang w:val="en-MY"/>
        </w:rPr>
        <w:t xml:space="preserve"> solar cells (PSCs), often referred to as fourth-generation solar cells, have attracted significant research interest in recent years due to their high-power conversion efficiency, simple fabrication processes, low processing temperatures, mechanical flexibility, lightweight nature, and the low cost of constituent materials compared with conventional silicon-based solar cells. However, the long-term instability and environmental concerns associated with PSCs remain major obstacles to their commercialization.</w:t>
      </w:r>
      <w:r>
        <w:rPr>
          <w:rFonts w:ascii="Arial" w:hAnsi="Arial" w:cs="Arial"/>
          <w:lang w:val="en-MY"/>
        </w:rPr>
        <w:t xml:space="preserve"> </w:t>
      </w:r>
      <w:r w:rsidRPr="006D17F1">
        <w:rPr>
          <w:rFonts w:ascii="Arial" w:hAnsi="Arial" w:cs="Arial"/>
          <w:lang w:val="en-MY"/>
        </w:rPr>
        <w:t>The aim of this study focuses on the synthesis and characterization of solar cell materials, as well as the fabrication of an inverted perovskite solar cell device. In this work, lead-free perovskite solar cells employing inorganic charge transport materials were carefully designed and systematically investigated. This paper addresses an important and timely research challenge in the field of photovoltaic materials, particularly the development of environmentally benign, lead-free perovskite solar cells.</w:t>
      </w:r>
      <w:r>
        <w:rPr>
          <w:rFonts w:ascii="Arial" w:hAnsi="Arial" w:cs="Arial"/>
          <w:lang w:val="en-MY"/>
        </w:rPr>
        <w:t xml:space="preserve"> </w:t>
      </w:r>
      <w:r w:rsidRPr="006D17F1">
        <w:rPr>
          <w:rFonts w:ascii="Arial" w:hAnsi="Arial" w:cs="Arial"/>
          <w:lang w:val="en-MY"/>
        </w:rPr>
        <w:t>The incorporation of inorganic transport layers (Cu</w:t>
      </w:r>
      <w:r w:rsidRPr="006D17F1">
        <w:rPr>
          <w:rFonts w:ascii="Cambria Math" w:hAnsi="Cambria Math" w:cs="Cambria Math"/>
          <w:lang w:val="en-MY"/>
        </w:rPr>
        <w:t>₂</w:t>
      </w:r>
      <w:r w:rsidRPr="006D17F1">
        <w:rPr>
          <w:rFonts w:ascii="Arial" w:hAnsi="Arial" w:cs="Arial"/>
          <w:lang w:val="en-MY"/>
        </w:rPr>
        <w:t xml:space="preserve">O and </w:t>
      </w:r>
      <w:proofErr w:type="spellStart"/>
      <w:r w:rsidRPr="006D17F1">
        <w:rPr>
          <w:rFonts w:ascii="Arial" w:hAnsi="Arial" w:cs="Arial"/>
          <w:lang w:val="en-MY"/>
        </w:rPr>
        <w:t>ZnO</w:t>
      </w:r>
      <w:proofErr w:type="spellEnd"/>
      <w:r w:rsidRPr="006D17F1">
        <w:rPr>
          <w:rFonts w:ascii="Arial" w:hAnsi="Arial" w:cs="Arial"/>
          <w:lang w:val="en-MY"/>
        </w:rPr>
        <w:t>) in combination with a tin-based perovskite absorber within an inverted planar device architecture contributes to enhanced device stability and reduced material toxicity. This work is highly relevant to researchers focused on sustainable energy materials and low-cost solar cell fabrication. Furthermore, the achieved power conversion efficiency of 7.44% and the retention of approximately 95% of the initial device performance after 1000 hours of continuous operation under standard solar illumination (1000 W m</w:t>
      </w:r>
      <w:r w:rsidRPr="006D17F1">
        <w:rPr>
          <w:rFonts w:ascii="Cambria Math" w:hAnsi="Cambria Math" w:cs="Cambria Math"/>
          <w:lang w:val="en-MY"/>
        </w:rPr>
        <w:t>⁻</w:t>
      </w:r>
      <w:r w:rsidRPr="006D17F1">
        <w:rPr>
          <w:rFonts w:ascii="Arial" w:hAnsi="Arial" w:cs="Arial"/>
          <w:lang w:val="en-MY"/>
        </w:rPr>
        <w:t>²) in ambient conditions highlight the practical significance of this study.</w:t>
      </w:r>
    </w:p>
    <w:bookmarkEnd w:id="0"/>
    <w:p w:rsidR="00BA29B8" w:rsidRPr="0087509C" w:rsidRDefault="00BA29B8" w:rsidP="00BA29B8">
      <w:pPr>
        <w:pStyle w:val="ListParagraph"/>
        <w:numPr>
          <w:ilvl w:val="0"/>
          <w:numId w:val="1"/>
        </w:numPr>
        <w:spacing w:line="240" w:lineRule="auto"/>
        <w:ind w:left="284" w:hanging="284"/>
        <w:rPr>
          <w:rFonts w:ascii="Arial" w:hAnsi="Arial" w:cs="Arial"/>
          <w:b/>
          <w:bCs/>
        </w:rPr>
      </w:pPr>
      <w:r w:rsidRPr="0087509C">
        <w:rPr>
          <w:rFonts w:ascii="Arial" w:hAnsi="Arial" w:cs="Arial"/>
          <w:b/>
          <w:bCs/>
        </w:rPr>
        <w:t>INTRODUCTION</w:t>
      </w:r>
    </w:p>
    <w:p w:rsidR="00A206C3" w:rsidRPr="00A206C3" w:rsidRDefault="00A206C3" w:rsidP="00A206C3">
      <w:pPr>
        <w:spacing w:line="276" w:lineRule="auto"/>
        <w:jc w:val="both"/>
        <w:rPr>
          <w:rFonts w:ascii="Arial" w:hAnsi="Arial" w:cs="Arial"/>
          <w:lang w:val="en-MY"/>
        </w:rPr>
      </w:pPr>
      <w:r w:rsidRPr="00A206C3">
        <w:rPr>
          <w:rFonts w:ascii="Arial" w:hAnsi="Arial" w:cs="Arial"/>
          <w:lang w:val="en-MY"/>
        </w:rPr>
        <w:t>The increasing global energy demand driven by population growth has led to a corresponding rise in daily energy consumption (</w:t>
      </w:r>
      <w:r w:rsidRPr="000E376B">
        <w:rPr>
          <w:rFonts w:ascii="Arial" w:hAnsi="Arial" w:cs="Arial"/>
          <w:color w:val="0070C0"/>
          <w:lang w:val="en-MY"/>
        </w:rPr>
        <w:t>Nyiekaa et al., 2024a</w:t>
      </w:r>
      <w:r w:rsidRPr="00A206C3">
        <w:rPr>
          <w:rFonts w:ascii="Arial" w:hAnsi="Arial" w:cs="Arial"/>
          <w:lang w:val="en-MY"/>
        </w:rPr>
        <w:t>). The expansion of renewable energy utilization is essential, as reliance on non-renewable energy sources such as fossil fuels contributes significantly to environmental problems (</w:t>
      </w:r>
      <w:r w:rsidRPr="000E376B">
        <w:rPr>
          <w:rFonts w:ascii="Arial" w:hAnsi="Arial" w:cs="Arial"/>
          <w:color w:val="0070C0"/>
          <w:lang w:val="en-MY"/>
        </w:rPr>
        <w:t>Saha, Singh, &amp; Bhattacharya, 2023</w:t>
      </w:r>
      <w:r w:rsidRPr="00A206C3">
        <w:rPr>
          <w:rFonts w:ascii="Arial" w:hAnsi="Arial" w:cs="Arial"/>
          <w:lang w:val="en-MY"/>
        </w:rPr>
        <w:t>). Among renewable sources, solar energy is the most notable and promising due to its clean, abundant, and virtually limitless nature. It is also cost-effective and environmentally friendly (</w:t>
      </w:r>
      <w:r w:rsidRPr="000E376B">
        <w:rPr>
          <w:rFonts w:ascii="Arial" w:hAnsi="Arial" w:cs="Arial"/>
          <w:color w:val="0070C0"/>
          <w:lang w:val="en-MY"/>
        </w:rPr>
        <w:t>Noman, Khan, &amp; Jan, 2024</w:t>
      </w:r>
      <w:r w:rsidRPr="00A206C3">
        <w:rPr>
          <w:rFonts w:ascii="Arial" w:hAnsi="Arial" w:cs="Arial"/>
          <w:lang w:val="en-MY"/>
        </w:rPr>
        <w:t>). Various strategies have been developed to harness solar energy, including solar architecture (</w:t>
      </w:r>
      <w:r w:rsidRPr="000E376B">
        <w:rPr>
          <w:rFonts w:ascii="Arial" w:hAnsi="Arial" w:cs="Arial"/>
          <w:color w:val="0070C0"/>
          <w:lang w:val="en-MY"/>
        </w:rPr>
        <w:t>Ionescu, 2015</w:t>
      </w:r>
      <w:r w:rsidRPr="00A206C3">
        <w:rPr>
          <w:rFonts w:ascii="Arial" w:hAnsi="Arial" w:cs="Arial"/>
          <w:lang w:val="en-MY"/>
        </w:rPr>
        <w:t>), solar heating (</w:t>
      </w:r>
      <w:r w:rsidRPr="000E376B">
        <w:rPr>
          <w:rFonts w:ascii="Arial" w:hAnsi="Arial" w:cs="Arial"/>
          <w:color w:val="0070C0"/>
          <w:lang w:val="en-MY"/>
        </w:rPr>
        <w:t xml:space="preserve">Nanda, </w:t>
      </w:r>
      <w:proofErr w:type="spellStart"/>
      <w:r w:rsidRPr="000E376B">
        <w:rPr>
          <w:rFonts w:ascii="Arial" w:hAnsi="Arial" w:cs="Arial"/>
          <w:color w:val="0070C0"/>
          <w:lang w:val="en-MY"/>
        </w:rPr>
        <w:t>Pambudi</w:t>
      </w:r>
      <w:proofErr w:type="spellEnd"/>
      <w:r w:rsidRPr="000E376B">
        <w:rPr>
          <w:rFonts w:ascii="Arial" w:hAnsi="Arial" w:cs="Arial"/>
          <w:color w:val="0070C0"/>
          <w:lang w:val="en-MY"/>
        </w:rPr>
        <w:t>, &amp; Aziz, 2023</w:t>
      </w:r>
      <w:r w:rsidRPr="00A206C3">
        <w:rPr>
          <w:rFonts w:ascii="Arial" w:hAnsi="Arial" w:cs="Arial"/>
          <w:lang w:val="en-MY"/>
        </w:rPr>
        <w:t>), artificial photosynthesis (</w:t>
      </w:r>
      <w:r w:rsidRPr="000E376B">
        <w:rPr>
          <w:rFonts w:ascii="Arial" w:hAnsi="Arial" w:cs="Arial"/>
          <w:color w:val="0070C0"/>
          <w:lang w:val="en-MY"/>
        </w:rPr>
        <w:t>Tian, 2021</w:t>
      </w:r>
      <w:r w:rsidRPr="00A206C3">
        <w:rPr>
          <w:rFonts w:ascii="Arial" w:hAnsi="Arial" w:cs="Arial"/>
          <w:lang w:val="en-MY"/>
        </w:rPr>
        <w:t>), photovoltaics, and photocatalytic water splitting (</w:t>
      </w:r>
      <w:r w:rsidRPr="000E376B">
        <w:rPr>
          <w:rFonts w:ascii="Arial" w:hAnsi="Arial" w:cs="Arial"/>
          <w:color w:val="0070C0"/>
          <w:lang w:val="en-MY"/>
        </w:rPr>
        <w:t>Li, 2023</w:t>
      </w:r>
      <w:r w:rsidRPr="00A206C3">
        <w:rPr>
          <w:rFonts w:ascii="Arial" w:hAnsi="Arial" w:cs="Arial"/>
          <w:lang w:val="en-MY"/>
        </w:rPr>
        <w:t>).</w:t>
      </w:r>
    </w:p>
    <w:p w:rsidR="00A206C3" w:rsidRPr="00A206C3" w:rsidRDefault="00A206C3" w:rsidP="00A206C3">
      <w:pPr>
        <w:spacing w:line="276" w:lineRule="auto"/>
        <w:jc w:val="both"/>
        <w:rPr>
          <w:rFonts w:ascii="Arial" w:hAnsi="Arial" w:cs="Arial"/>
          <w:lang w:val="en-MY"/>
        </w:rPr>
      </w:pPr>
      <w:r w:rsidRPr="00A206C3">
        <w:rPr>
          <w:rFonts w:ascii="Arial" w:hAnsi="Arial" w:cs="Arial"/>
          <w:lang w:val="en-MY"/>
        </w:rPr>
        <w:t>Solar cells are broadly categorized into four generations. The first generation comprises crystalline silicon (c-Si) and gallium arsenide (GaAs) cells, while the second generation includes thin films such as cadmium telluride (</w:t>
      </w:r>
      <w:proofErr w:type="spellStart"/>
      <w:r w:rsidRPr="00A206C3">
        <w:rPr>
          <w:rFonts w:ascii="Arial" w:hAnsi="Arial" w:cs="Arial"/>
          <w:lang w:val="en-MY"/>
        </w:rPr>
        <w:t>CdTe</w:t>
      </w:r>
      <w:proofErr w:type="spellEnd"/>
      <w:r w:rsidRPr="00A206C3">
        <w:rPr>
          <w:rFonts w:ascii="Arial" w:hAnsi="Arial" w:cs="Arial"/>
          <w:lang w:val="en-MY"/>
        </w:rPr>
        <w:t xml:space="preserve">), amorphous silicon (a-Si), and copper indium gallium selenide (CIGS). Third-generation solar cells consist of emerging technologies, including dye-sensitized solar cells (DSSCs), copper zinc tin </w:t>
      </w:r>
      <w:proofErr w:type="spellStart"/>
      <w:r w:rsidRPr="00A206C3">
        <w:rPr>
          <w:rFonts w:ascii="Arial" w:hAnsi="Arial" w:cs="Arial"/>
          <w:lang w:val="en-MY"/>
        </w:rPr>
        <w:t>sulfide</w:t>
      </w:r>
      <w:proofErr w:type="spellEnd"/>
      <w:r w:rsidRPr="00A206C3">
        <w:rPr>
          <w:rFonts w:ascii="Arial" w:hAnsi="Arial" w:cs="Arial"/>
          <w:lang w:val="en-MY"/>
        </w:rPr>
        <w:t xml:space="preserve"> (CZTS), and quantum dots (QDs). Fourth-generation solar cells encompass novel “inorganics-in-organics” devices, such as hybrid perovskites (</w:t>
      </w:r>
      <w:r w:rsidRPr="00E81292">
        <w:rPr>
          <w:rFonts w:ascii="Arial" w:hAnsi="Arial" w:cs="Arial"/>
          <w:color w:val="0070C0"/>
          <w:lang w:val="en-MY"/>
        </w:rPr>
        <w:t>Jonathan, 2022</w:t>
      </w:r>
      <w:r w:rsidRPr="00B70ADF">
        <w:rPr>
          <w:rFonts w:ascii="Arial" w:hAnsi="Arial" w:cs="Arial"/>
          <w:lang w:val="en-MY"/>
        </w:rPr>
        <w:t>;</w:t>
      </w:r>
      <w:r w:rsidRPr="00E81292">
        <w:rPr>
          <w:rFonts w:ascii="Arial" w:hAnsi="Arial" w:cs="Arial"/>
          <w:color w:val="0070C0"/>
          <w:lang w:val="en-MY"/>
        </w:rPr>
        <w:t xml:space="preserve"> Et-</w:t>
      </w:r>
      <w:proofErr w:type="spellStart"/>
      <w:r w:rsidRPr="00E81292">
        <w:rPr>
          <w:rFonts w:ascii="Arial" w:hAnsi="Arial" w:cs="Arial"/>
          <w:color w:val="0070C0"/>
          <w:lang w:val="en-MY"/>
        </w:rPr>
        <w:t>taya</w:t>
      </w:r>
      <w:proofErr w:type="spellEnd"/>
      <w:r w:rsidRPr="00E81292">
        <w:rPr>
          <w:rFonts w:ascii="Arial" w:hAnsi="Arial" w:cs="Arial"/>
          <w:color w:val="0070C0"/>
          <w:lang w:val="en-MY"/>
        </w:rPr>
        <w:t xml:space="preserve">, </w:t>
      </w:r>
      <w:proofErr w:type="spellStart"/>
      <w:r w:rsidRPr="00E81292">
        <w:rPr>
          <w:rFonts w:ascii="Arial" w:hAnsi="Arial" w:cs="Arial"/>
          <w:color w:val="0070C0"/>
          <w:lang w:val="en-MY"/>
        </w:rPr>
        <w:t>Ouslimane</w:t>
      </w:r>
      <w:proofErr w:type="spellEnd"/>
      <w:r w:rsidRPr="00E81292">
        <w:rPr>
          <w:rFonts w:ascii="Arial" w:hAnsi="Arial" w:cs="Arial"/>
          <w:color w:val="0070C0"/>
          <w:lang w:val="en-MY"/>
        </w:rPr>
        <w:t>, &amp; Benami, 2020</w:t>
      </w:r>
      <w:r w:rsidRPr="00A206C3">
        <w:rPr>
          <w:rFonts w:ascii="Arial" w:hAnsi="Arial" w:cs="Arial"/>
          <w:lang w:val="en-MY"/>
        </w:rPr>
        <w:t xml:space="preserve">). Research has also focused on </w:t>
      </w:r>
      <w:proofErr w:type="spellStart"/>
      <w:r w:rsidRPr="00A206C3">
        <w:rPr>
          <w:rFonts w:ascii="Arial" w:hAnsi="Arial" w:cs="Arial"/>
          <w:lang w:val="en-MY"/>
        </w:rPr>
        <w:t>CdTe</w:t>
      </w:r>
      <w:proofErr w:type="spellEnd"/>
      <w:r w:rsidRPr="00A206C3">
        <w:rPr>
          <w:rFonts w:ascii="Arial" w:hAnsi="Arial" w:cs="Arial"/>
          <w:lang w:val="en-MY"/>
        </w:rPr>
        <w:t>-based (</w:t>
      </w:r>
      <w:r w:rsidRPr="00E81292">
        <w:rPr>
          <w:rFonts w:ascii="Arial" w:hAnsi="Arial" w:cs="Arial"/>
          <w:color w:val="0070C0"/>
          <w:lang w:val="en-MY"/>
        </w:rPr>
        <w:t>Major, 2016; Arce-Plaza, 2018</w:t>
      </w:r>
      <w:r w:rsidRPr="00A206C3">
        <w:rPr>
          <w:rFonts w:ascii="Arial" w:hAnsi="Arial" w:cs="Arial"/>
          <w:lang w:val="en-MY"/>
        </w:rPr>
        <w:t>), quantum-dot-sensitized (</w:t>
      </w:r>
      <w:r w:rsidRPr="00E81292">
        <w:rPr>
          <w:rFonts w:ascii="Arial" w:hAnsi="Arial" w:cs="Arial"/>
          <w:color w:val="0070C0"/>
          <w:lang w:val="en-MY"/>
        </w:rPr>
        <w:t>Pan et al., 2018</w:t>
      </w:r>
      <w:r w:rsidRPr="00B70ADF">
        <w:rPr>
          <w:rFonts w:ascii="Arial" w:hAnsi="Arial" w:cs="Arial"/>
          <w:lang w:val="en-MY"/>
        </w:rPr>
        <w:t>;</w:t>
      </w:r>
      <w:r w:rsidRPr="00E81292">
        <w:rPr>
          <w:rFonts w:ascii="Arial" w:hAnsi="Arial" w:cs="Arial"/>
          <w:color w:val="0070C0"/>
          <w:lang w:val="en-MY"/>
        </w:rPr>
        <w:t xml:space="preserve"> Carey et al., 2015</w:t>
      </w:r>
      <w:r w:rsidRPr="00A206C3">
        <w:rPr>
          <w:rFonts w:ascii="Arial" w:hAnsi="Arial" w:cs="Arial"/>
          <w:lang w:val="en-MY"/>
        </w:rPr>
        <w:t>), CIGS (</w:t>
      </w:r>
      <w:r w:rsidRPr="00E81292">
        <w:rPr>
          <w:rFonts w:ascii="Arial" w:hAnsi="Arial" w:cs="Arial"/>
          <w:color w:val="0070C0"/>
          <w:lang w:val="en-MY"/>
        </w:rPr>
        <w:t>Zhu et al., 2017</w:t>
      </w:r>
      <w:r w:rsidRPr="00B70ADF">
        <w:rPr>
          <w:rFonts w:ascii="Arial" w:hAnsi="Arial" w:cs="Arial"/>
          <w:lang w:val="en-MY"/>
        </w:rPr>
        <w:t>;</w:t>
      </w:r>
      <w:r w:rsidRPr="00E81292">
        <w:rPr>
          <w:rFonts w:ascii="Arial" w:hAnsi="Arial" w:cs="Arial"/>
          <w:color w:val="0070C0"/>
          <w:lang w:val="en-MY"/>
        </w:rPr>
        <w:t xml:space="preserve"> Feurer et al., 2017</w:t>
      </w:r>
      <w:r w:rsidRPr="00A206C3">
        <w:rPr>
          <w:rFonts w:ascii="Arial" w:hAnsi="Arial" w:cs="Arial"/>
          <w:lang w:val="en-MY"/>
        </w:rPr>
        <w:t>), organic (</w:t>
      </w:r>
      <w:r w:rsidRPr="00E81292">
        <w:rPr>
          <w:rFonts w:ascii="Arial" w:hAnsi="Arial" w:cs="Arial"/>
          <w:color w:val="0070C0"/>
          <w:lang w:val="en-MY"/>
        </w:rPr>
        <w:t>Solak &amp; Irmak, 2023</w:t>
      </w:r>
      <w:r w:rsidRPr="00A206C3">
        <w:rPr>
          <w:rFonts w:ascii="Arial" w:hAnsi="Arial" w:cs="Arial"/>
          <w:lang w:val="en-MY"/>
        </w:rPr>
        <w:t>), and perovskite-based solar cells (</w:t>
      </w:r>
      <w:r w:rsidRPr="00E81292">
        <w:rPr>
          <w:rFonts w:ascii="Arial" w:hAnsi="Arial" w:cs="Arial"/>
          <w:color w:val="0070C0"/>
          <w:lang w:val="en-MY"/>
        </w:rPr>
        <w:t>Afre &amp; Pugliese, 2024; Nur-E-Alam et al., 2025</w:t>
      </w:r>
      <w:r w:rsidRPr="00A206C3">
        <w:rPr>
          <w:rFonts w:ascii="Arial" w:hAnsi="Arial" w:cs="Arial"/>
          <w:lang w:val="en-MY"/>
        </w:rPr>
        <w:t>).</w:t>
      </w:r>
    </w:p>
    <w:p w:rsidR="00A206C3" w:rsidRPr="00A206C3" w:rsidRDefault="00A206C3" w:rsidP="00A206C3">
      <w:pPr>
        <w:spacing w:line="276" w:lineRule="auto"/>
        <w:jc w:val="both"/>
        <w:rPr>
          <w:rFonts w:ascii="Arial" w:hAnsi="Arial" w:cs="Arial"/>
          <w:lang w:val="en-MY"/>
        </w:rPr>
      </w:pPr>
      <w:r w:rsidRPr="00A206C3">
        <w:rPr>
          <w:rFonts w:ascii="Arial" w:hAnsi="Arial" w:cs="Arial"/>
          <w:lang w:val="en-MY"/>
        </w:rPr>
        <w:lastRenderedPageBreak/>
        <w:t>The commercialization of solar cells depends on several factors, including power conversion efficiency (PCE), material costs, and fabrication techniques. Silicon-based solar cells can achieve efficiencies exceeding 26%, approaching their theoretical limit (</w:t>
      </w:r>
      <w:r w:rsidRPr="00822C1E">
        <w:rPr>
          <w:rFonts w:ascii="Arial" w:hAnsi="Arial" w:cs="Arial"/>
          <w:color w:val="0070C0"/>
          <w:lang w:val="en-MY"/>
        </w:rPr>
        <w:t>Hsieh et al., 2020</w:t>
      </w:r>
      <w:r w:rsidRPr="00B70ADF">
        <w:rPr>
          <w:rFonts w:ascii="Arial" w:hAnsi="Arial" w:cs="Arial"/>
          <w:lang w:val="en-MY"/>
        </w:rPr>
        <w:t>;</w:t>
      </w:r>
      <w:r w:rsidRPr="00822C1E">
        <w:rPr>
          <w:rFonts w:ascii="Arial" w:hAnsi="Arial" w:cs="Arial"/>
          <w:color w:val="0070C0"/>
          <w:lang w:val="en-MY"/>
        </w:rPr>
        <w:t xml:space="preserve"> Kim et al., 2021</w:t>
      </w:r>
      <w:r w:rsidRPr="00A206C3">
        <w:rPr>
          <w:rFonts w:ascii="Arial" w:hAnsi="Arial" w:cs="Arial"/>
          <w:lang w:val="en-MY"/>
        </w:rPr>
        <w:t>). Perovskite solar cells (PSCs), a class of fourth-generation solar cells, offer a promising alternative to silicon-based devices. PSCs have recently attracted considerable attention due to their high PCE, low processing temperatures, and low fabrication costs. Key properties of perovskite materials include high absorption coefficients, good charge-carrier mobility, low exciton binding energy, and long charge-carrier diffusion lengths (</w:t>
      </w:r>
      <w:r w:rsidRPr="00822C1E">
        <w:rPr>
          <w:rFonts w:ascii="Arial" w:hAnsi="Arial" w:cs="Arial"/>
          <w:color w:val="0070C0"/>
          <w:lang w:val="en-MY"/>
        </w:rPr>
        <w:t>Afre &amp; Pugliese, 2024</w:t>
      </w:r>
      <w:r w:rsidRPr="00B70ADF">
        <w:rPr>
          <w:rFonts w:ascii="Arial" w:hAnsi="Arial" w:cs="Arial"/>
          <w:lang w:val="en-MY"/>
        </w:rPr>
        <w:t>;</w:t>
      </w:r>
      <w:r w:rsidRPr="00822C1E">
        <w:rPr>
          <w:rFonts w:ascii="Arial" w:hAnsi="Arial" w:cs="Arial"/>
          <w:color w:val="0070C0"/>
          <w:lang w:val="en-MY"/>
        </w:rPr>
        <w:t xml:space="preserve"> Lyu et al., 2017</w:t>
      </w:r>
      <w:r w:rsidRPr="00A206C3">
        <w:rPr>
          <w:rFonts w:ascii="Arial" w:hAnsi="Arial" w:cs="Arial"/>
          <w:lang w:val="en-MY"/>
        </w:rPr>
        <w:t>). Both pure and modified methylammonium lead halides have been extensively studied as perovskite materials due to their high photovoltaic performance (</w:t>
      </w:r>
      <w:proofErr w:type="spellStart"/>
      <w:r w:rsidRPr="00822C1E">
        <w:rPr>
          <w:rFonts w:ascii="Arial" w:hAnsi="Arial" w:cs="Arial"/>
          <w:color w:val="0070C0"/>
          <w:lang w:val="en-MY"/>
        </w:rPr>
        <w:t>Mangrulkar</w:t>
      </w:r>
      <w:proofErr w:type="spellEnd"/>
      <w:r w:rsidRPr="00822C1E">
        <w:rPr>
          <w:rFonts w:ascii="Arial" w:hAnsi="Arial" w:cs="Arial"/>
          <w:color w:val="0070C0"/>
          <w:lang w:val="en-MY"/>
        </w:rPr>
        <w:t xml:space="preserve"> &amp; Stevenson, 2021</w:t>
      </w:r>
      <w:r w:rsidRPr="00B70ADF">
        <w:rPr>
          <w:rFonts w:ascii="Arial" w:hAnsi="Arial" w:cs="Arial"/>
          <w:lang w:val="en-MY"/>
        </w:rPr>
        <w:t>;</w:t>
      </w:r>
      <w:r w:rsidRPr="00822C1E">
        <w:rPr>
          <w:rFonts w:ascii="Arial" w:hAnsi="Arial" w:cs="Arial"/>
          <w:color w:val="0070C0"/>
          <w:lang w:val="en-MY"/>
        </w:rPr>
        <w:t xml:space="preserve"> Parashar &amp; Kaul, 2021</w:t>
      </w:r>
      <w:r w:rsidRPr="00A206C3">
        <w:rPr>
          <w:rFonts w:ascii="Arial" w:hAnsi="Arial" w:cs="Arial"/>
          <w:lang w:val="en-MY"/>
        </w:rPr>
        <w:t>).</w:t>
      </w:r>
    </w:p>
    <w:p w:rsidR="00A206C3" w:rsidRPr="00A206C3" w:rsidRDefault="00A206C3" w:rsidP="00A206C3">
      <w:pPr>
        <w:spacing w:line="276" w:lineRule="auto"/>
        <w:jc w:val="both"/>
        <w:rPr>
          <w:rFonts w:ascii="Arial" w:hAnsi="Arial" w:cs="Arial"/>
          <w:lang w:val="en-MY"/>
        </w:rPr>
      </w:pPr>
      <w:r w:rsidRPr="00A206C3">
        <w:rPr>
          <w:rFonts w:ascii="Arial" w:hAnsi="Arial" w:cs="Arial"/>
          <w:lang w:val="en-MY"/>
        </w:rPr>
        <w:t>Despite their high efficiencies, lead-based perovskites face regulatory restrictions in several regions, notably the European Union, due to their toxicity to humans and the environment (</w:t>
      </w:r>
      <w:r w:rsidRPr="00822C1E">
        <w:rPr>
          <w:rFonts w:ascii="Arial" w:hAnsi="Arial" w:cs="Arial"/>
          <w:color w:val="0070C0"/>
          <w:lang w:val="en-MY"/>
        </w:rPr>
        <w:t>Li et al., 2020; De Los Santos et al., 2020)</w:t>
      </w:r>
      <w:r w:rsidRPr="00A206C3">
        <w:rPr>
          <w:rFonts w:ascii="Arial" w:hAnsi="Arial" w:cs="Arial"/>
          <w:lang w:val="en-MY"/>
        </w:rPr>
        <w:t>. Methylammonium tin halide (</w:t>
      </w:r>
      <w:proofErr w:type="spellStart"/>
      <w:r w:rsidRPr="00A206C3">
        <w:rPr>
          <w:rFonts w:ascii="Arial" w:hAnsi="Arial" w:cs="Arial"/>
          <w:lang w:val="en-MY"/>
        </w:rPr>
        <w:t>CH</w:t>
      </w:r>
      <w:r w:rsidRPr="00A206C3">
        <w:rPr>
          <w:rFonts w:ascii="Cambria Math" w:hAnsi="Cambria Math" w:cs="Cambria Math"/>
          <w:lang w:val="en-MY"/>
        </w:rPr>
        <w:t>₃</w:t>
      </w:r>
      <w:r w:rsidRPr="00A206C3">
        <w:rPr>
          <w:rFonts w:ascii="Arial" w:hAnsi="Arial" w:cs="Arial"/>
          <w:lang w:val="en-MY"/>
        </w:rPr>
        <w:t>NH</w:t>
      </w:r>
      <w:r w:rsidRPr="00A206C3">
        <w:rPr>
          <w:rFonts w:ascii="Cambria Math" w:hAnsi="Cambria Math" w:cs="Cambria Math"/>
          <w:lang w:val="en-MY"/>
        </w:rPr>
        <w:t>₃</w:t>
      </w:r>
      <w:r w:rsidRPr="00A206C3">
        <w:rPr>
          <w:rFonts w:ascii="Arial" w:hAnsi="Arial" w:cs="Arial"/>
          <w:lang w:val="en-MY"/>
        </w:rPr>
        <w:t>SnX</w:t>
      </w:r>
      <w:proofErr w:type="spellEnd"/>
      <w:r w:rsidRPr="00A206C3">
        <w:rPr>
          <w:rFonts w:ascii="Cambria Math" w:hAnsi="Cambria Math" w:cs="Cambria Math"/>
          <w:lang w:val="en-MY"/>
        </w:rPr>
        <w:t>₃</w:t>
      </w:r>
      <w:r w:rsidRPr="00A206C3">
        <w:rPr>
          <w:rFonts w:ascii="Arial" w:hAnsi="Arial" w:cs="Arial"/>
          <w:lang w:val="en-MY"/>
        </w:rPr>
        <w:t xml:space="preserve">) perovskites have been proposed as promising alternatives because of their </w:t>
      </w:r>
      <w:proofErr w:type="spellStart"/>
      <w:r w:rsidRPr="00A206C3">
        <w:rPr>
          <w:rFonts w:ascii="Arial" w:hAnsi="Arial" w:cs="Arial"/>
          <w:lang w:val="en-MY"/>
        </w:rPr>
        <w:t>favorable</w:t>
      </w:r>
      <w:proofErr w:type="spellEnd"/>
      <w:r w:rsidRPr="00A206C3">
        <w:rPr>
          <w:rFonts w:ascii="Arial" w:hAnsi="Arial" w:cs="Arial"/>
          <w:lang w:val="en-MY"/>
        </w:rPr>
        <w:t xml:space="preserve"> optoelectronic properties and direct bandgap of approximately 1.3 eV, which is ideal for absorber layers (</w:t>
      </w:r>
      <w:r w:rsidRPr="00822C1E">
        <w:rPr>
          <w:rFonts w:ascii="Arial" w:hAnsi="Arial" w:cs="Arial"/>
          <w:color w:val="0070C0"/>
          <w:lang w:val="en-MY"/>
        </w:rPr>
        <w:t xml:space="preserve">Shukla et al., 2020; </w:t>
      </w:r>
      <w:proofErr w:type="spellStart"/>
      <w:r w:rsidRPr="00822C1E">
        <w:rPr>
          <w:rFonts w:ascii="Arial" w:hAnsi="Arial" w:cs="Arial"/>
          <w:color w:val="0070C0"/>
          <w:lang w:val="en-MY"/>
        </w:rPr>
        <w:t>Byranvand</w:t>
      </w:r>
      <w:proofErr w:type="spellEnd"/>
      <w:r w:rsidRPr="00822C1E">
        <w:rPr>
          <w:rFonts w:ascii="Arial" w:hAnsi="Arial" w:cs="Arial"/>
          <w:color w:val="0070C0"/>
          <w:lang w:val="en-MY"/>
        </w:rPr>
        <w:t xml:space="preserve"> et al., 2022</w:t>
      </w:r>
      <w:r w:rsidRPr="00A206C3">
        <w:rPr>
          <w:rFonts w:ascii="Arial" w:hAnsi="Arial" w:cs="Arial"/>
          <w:lang w:val="en-MY"/>
        </w:rPr>
        <w:t>). In this study, methylammonium tin iodide (</w:t>
      </w:r>
      <w:proofErr w:type="spellStart"/>
      <w:r w:rsidRPr="00A206C3">
        <w:rPr>
          <w:rFonts w:ascii="Arial" w:hAnsi="Arial" w:cs="Arial"/>
          <w:lang w:val="en-MY"/>
        </w:rPr>
        <w:t>CH</w:t>
      </w:r>
      <w:r w:rsidRPr="00A206C3">
        <w:rPr>
          <w:rFonts w:ascii="Cambria Math" w:hAnsi="Cambria Math" w:cs="Cambria Math"/>
          <w:lang w:val="en-MY"/>
        </w:rPr>
        <w:t>₃</w:t>
      </w:r>
      <w:r w:rsidRPr="00A206C3">
        <w:rPr>
          <w:rFonts w:ascii="Arial" w:hAnsi="Arial" w:cs="Arial"/>
          <w:lang w:val="en-MY"/>
        </w:rPr>
        <w:t>NH</w:t>
      </w:r>
      <w:r w:rsidRPr="00A206C3">
        <w:rPr>
          <w:rFonts w:ascii="Cambria Math" w:hAnsi="Cambria Math" w:cs="Cambria Math"/>
          <w:lang w:val="en-MY"/>
        </w:rPr>
        <w:t>₃</w:t>
      </w:r>
      <w:r w:rsidRPr="00A206C3">
        <w:rPr>
          <w:rFonts w:ascii="Arial" w:hAnsi="Arial" w:cs="Arial"/>
          <w:lang w:val="en-MY"/>
        </w:rPr>
        <w:t>SnI</w:t>
      </w:r>
      <w:proofErr w:type="spellEnd"/>
      <w:r w:rsidRPr="00A206C3">
        <w:rPr>
          <w:rFonts w:ascii="Cambria Math" w:hAnsi="Cambria Math" w:cs="Cambria Math"/>
          <w:lang w:val="en-MY"/>
        </w:rPr>
        <w:t>₃</w:t>
      </w:r>
      <w:r w:rsidRPr="00A206C3">
        <w:rPr>
          <w:rFonts w:ascii="Arial" w:hAnsi="Arial" w:cs="Arial"/>
          <w:lang w:val="en-MY"/>
        </w:rPr>
        <w:t>) is specifically considered.</w:t>
      </w:r>
    </w:p>
    <w:p w:rsidR="00A206C3" w:rsidRPr="00A206C3" w:rsidRDefault="00A206C3" w:rsidP="00A206C3">
      <w:pPr>
        <w:spacing w:line="276" w:lineRule="auto"/>
        <w:jc w:val="both"/>
        <w:rPr>
          <w:rFonts w:ascii="Arial" w:hAnsi="Arial" w:cs="Arial"/>
          <w:lang w:val="en-MY"/>
        </w:rPr>
      </w:pPr>
      <w:r w:rsidRPr="00A206C3">
        <w:rPr>
          <w:rFonts w:ascii="Arial" w:hAnsi="Arial" w:cs="Arial"/>
          <w:lang w:val="en-MY"/>
        </w:rPr>
        <w:t>Several challenges hinder the large-scale commercialization of PSCs, including the high cost of transport materials, the toxicity of certain perovskites, and device degradation. For instance, Spiro-</w:t>
      </w:r>
      <w:proofErr w:type="spellStart"/>
      <w:r w:rsidRPr="00A206C3">
        <w:rPr>
          <w:rFonts w:ascii="Arial" w:hAnsi="Arial" w:cs="Arial"/>
          <w:lang w:val="en-MY"/>
        </w:rPr>
        <w:t>OMeTAD</w:t>
      </w:r>
      <w:proofErr w:type="spellEnd"/>
      <w:r w:rsidRPr="00A206C3">
        <w:rPr>
          <w:rFonts w:ascii="Arial" w:hAnsi="Arial" w:cs="Arial"/>
          <w:lang w:val="en-MY"/>
        </w:rPr>
        <w:t xml:space="preserve"> (2,2’,7,7’-tetrakis[N,N-di(4-methoxyphenyl)amino]-9,9’-spirobifluorene), a commonly used hole transport material (HTM), has a relatively short lifespan despite recent advancements. Its high cost and complex synthesis can limit PSC commercialization (</w:t>
      </w:r>
      <w:r w:rsidRPr="00D2520E">
        <w:rPr>
          <w:rFonts w:ascii="Arial" w:hAnsi="Arial" w:cs="Arial"/>
          <w:color w:val="0070C0"/>
          <w:lang w:val="en-MY"/>
        </w:rPr>
        <w:t>Wang et al., 2019</w:t>
      </w:r>
      <w:r w:rsidRPr="00B70ADF">
        <w:rPr>
          <w:rFonts w:ascii="Arial" w:hAnsi="Arial" w:cs="Arial"/>
          <w:lang w:val="en-MY"/>
        </w:rPr>
        <w:t>;</w:t>
      </w:r>
      <w:r w:rsidRPr="00D2520E">
        <w:rPr>
          <w:rFonts w:ascii="Arial" w:hAnsi="Arial" w:cs="Arial"/>
          <w:color w:val="0070C0"/>
          <w:lang w:val="en-MY"/>
        </w:rPr>
        <w:t xml:space="preserve"> Zhao et al., 2019</w:t>
      </w:r>
      <w:r w:rsidRPr="00A206C3">
        <w:rPr>
          <w:rFonts w:ascii="Arial" w:hAnsi="Arial" w:cs="Arial"/>
          <w:lang w:val="en-MY"/>
        </w:rPr>
        <w:t>). Moreover, Spiro-</w:t>
      </w:r>
      <w:proofErr w:type="spellStart"/>
      <w:r w:rsidRPr="00A206C3">
        <w:rPr>
          <w:rFonts w:ascii="Arial" w:hAnsi="Arial" w:cs="Arial"/>
          <w:lang w:val="en-MY"/>
        </w:rPr>
        <w:t>OMeTAD</w:t>
      </w:r>
      <w:proofErr w:type="spellEnd"/>
      <w:r w:rsidRPr="00A206C3">
        <w:rPr>
          <w:rFonts w:ascii="Arial" w:hAnsi="Arial" w:cs="Arial"/>
          <w:lang w:val="en-MY"/>
        </w:rPr>
        <w:t xml:space="preserve"> contributes to electrode polarization, which is responsible for current density–voltage (J–V) hysteresis and adversely affects device stability (</w:t>
      </w:r>
      <w:r w:rsidRPr="00D2520E">
        <w:rPr>
          <w:rFonts w:ascii="Arial" w:hAnsi="Arial" w:cs="Arial"/>
          <w:color w:val="0070C0"/>
          <w:lang w:val="en-MY"/>
        </w:rPr>
        <w:t xml:space="preserve">Gonzales, Guerrero, &amp; </w:t>
      </w:r>
      <w:proofErr w:type="spellStart"/>
      <w:r w:rsidRPr="00D2520E">
        <w:rPr>
          <w:rFonts w:ascii="Arial" w:hAnsi="Arial" w:cs="Arial"/>
          <w:color w:val="0070C0"/>
          <w:lang w:val="en-MY"/>
        </w:rPr>
        <w:t>Bisquert</w:t>
      </w:r>
      <w:proofErr w:type="spellEnd"/>
      <w:r w:rsidRPr="00D2520E">
        <w:rPr>
          <w:rFonts w:ascii="Arial" w:hAnsi="Arial" w:cs="Arial"/>
          <w:color w:val="0070C0"/>
          <w:lang w:val="en-MY"/>
        </w:rPr>
        <w:t>, 2021; Chen et al., 2016</w:t>
      </w:r>
      <w:r w:rsidRPr="00A206C3">
        <w:rPr>
          <w:rFonts w:ascii="Arial" w:hAnsi="Arial" w:cs="Arial"/>
          <w:lang w:val="en-MY"/>
        </w:rPr>
        <w:t>). Conventional PSC architectures, which employ inorganic electrodes and organic transport materials, are a primary cause of reduced device longevity (</w:t>
      </w:r>
      <w:r w:rsidRPr="00D2520E">
        <w:rPr>
          <w:rFonts w:ascii="Arial" w:hAnsi="Arial" w:cs="Arial"/>
          <w:color w:val="0070C0"/>
          <w:lang w:val="en-MY"/>
        </w:rPr>
        <w:t>Wang et al., 2019; Zhao et al., 2019</w:t>
      </w:r>
      <w:r w:rsidRPr="00A206C3">
        <w:rPr>
          <w:rFonts w:ascii="Arial" w:hAnsi="Arial" w:cs="Arial"/>
          <w:lang w:val="en-MY"/>
        </w:rPr>
        <w:t>). Pinholes in the HTL further compromise stability by allowing oxygen and ambient moisture to degrade the perovskite absorber (</w:t>
      </w:r>
      <w:r w:rsidRPr="00D2520E">
        <w:rPr>
          <w:rFonts w:ascii="Arial" w:hAnsi="Arial" w:cs="Arial"/>
          <w:color w:val="0070C0"/>
          <w:lang w:val="en-MY"/>
        </w:rPr>
        <w:t>Wan et al., 2022; Asad et al., 2019</w:t>
      </w:r>
      <w:r w:rsidRPr="00A206C3">
        <w:rPr>
          <w:rFonts w:ascii="Arial" w:hAnsi="Arial" w:cs="Arial"/>
          <w:lang w:val="en-MY"/>
        </w:rPr>
        <w:t>).</w:t>
      </w:r>
    </w:p>
    <w:p w:rsidR="00A206C3" w:rsidRPr="00A206C3" w:rsidRDefault="00A206C3" w:rsidP="00A206C3">
      <w:pPr>
        <w:spacing w:line="276" w:lineRule="auto"/>
        <w:jc w:val="both"/>
        <w:rPr>
          <w:rFonts w:ascii="Arial" w:hAnsi="Arial" w:cs="Arial"/>
          <w:lang w:val="en-MY"/>
        </w:rPr>
      </w:pPr>
      <w:r w:rsidRPr="00A206C3">
        <w:rPr>
          <w:rFonts w:ascii="Arial" w:hAnsi="Arial" w:cs="Arial"/>
          <w:lang w:val="en-MY"/>
        </w:rPr>
        <w:t>To overcome these limitations, recent studies have focused on developing efficient PSCs using novel HTMs to replace Spiro-</w:t>
      </w:r>
      <w:proofErr w:type="spellStart"/>
      <w:r w:rsidRPr="00A206C3">
        <w:rPr>
          <w:rFonts w:ascii="Arial" w:hAnsi="Arial" w:cs="Arial"/>
          <w:lang w:val="en-MY"/>
        </w:rPr>
        <w:t>OMeTAD</w:t>
      </w:r>
      <w:proofErr w:type="spellEnd"/>
      <w:r w:rsidRPr="00A206C3">
        <w:rPr>
          <w:rFonts w:ascii="Arial" w:hAnsi="Arial" w:cs="Arial"/>
          <w:lang w:val="en-MY"/>
        </w:rPr>
        <w:t xml:space="preserve"> (</w:t>
      </w:r>
      <w:r w:rsidRPr="00D2520E">
        <w:rPr>
          <w:rFonts w:ascii="Arial" w:hAnsi="Arial" w:cs="Arial"/>
          <w:color w:val="0070C0"/>
          <w:lang w:val="en-MY"/>
        </w:rPr>
        <w:t>Nyiekaa et al., 2024b; Rahman et al., 2019</w:t>
      </w:r>
      <w:r w:rsidRPr="00A206C3">
        <w:rPr>
          <w:rFonts w:ascii="Arial" w:hAnsi="Arial" w:cs="Arial"/>
          <w:lang w:val="en-MY"/>
        </w:rPr>
        <w:t>) or employing HTL-free architectures to simplify device structure, reduce fabrication costs, and prevent perovskite degradation (</w:t>
      </w:r>
      <w:r w:rsidRPr="00D2520E">
        <w:rPr>
          <w:rFonts w:ascii="Arial" w:hAnsi="Arial" w:cs="Arial"/>
          <w:color w:val="0070C0"/>
          <w:lang w:val="en-MY"/>
        </w:rPr>
        <w:t xml:space="preserve">Wang et al., 2016; </w:t>
      </w:r>
      <w:proofErr w:type="spellStart"/>
      <w:r w:rsidRPr="00D2520E">
        <w:rPr>
          <w:rFonts w:ascii="Arial" w:hAnsi="Arial" w:cs="Arial"/>
          <w:color w:val="0070C0"/>
          <w:lang w:val="en-MY"/>
        </w:rPr>
        <w:t>Raminafshar</w:t>
      </w:r>
      <w:proofErr w:type="spellEnd"/>
      <w:r w:rsidRPr="00D2520E">
        <w:rPr>
          <w:rFonts w:ascii="Arial" w:hAnsi="Arial" w:cs="Arial"/>
          <w:color w:val="0070C0"/>
          <w:lang w:val="en-MY"/>
        </w:rPr>
        <w:t xml:space="preserve"> et al., 2019</w:t>
      </w:r>
      <w:r w:rsidRPr="00A206C3">
        <w:rPr>
          <w:rFonts w:ascii="Arial" w:hAnsi="Arial" w:cs="Arial"/>
          <w:lang w:val="en-MY"/>
        </w:rPr>
        <w:t>)</w:t>
      </w:r>
    </w:p>
    <w:p w:rsidR="00961380" w:rsidRPr="00E3725F" w:rsidRDefault="00A206C3" w:rsidP="00B26502">
      <w:pPr>
        <w:spacing w:line="276" w:lineRule="auto"/>
        <w:jc w:val="both"/>
        <w:rPr>
          <w:rFonts w:ascii="Arial" w:hAnsi="Arial" w:cs="Arial"/>
          <w:lang w:val="en-MY"/>
        </w:rPr>
      </w:pPr>
      <w:r w:rsidRPr="00A206C3">
        <w:rPr>
          <w:rFonts w:ascii="Arial" w:hAnsi="Arial" w:cs="Arial"/>
          <w:color w:val="EE0000"/>
        </w:rPr>
        <w:t xml:space="preserve">Recent reviews indicate that tin-based perovskites offer competitive efficiencies and environmentally friendly </w:t>
      </w:r>
      <w:r w:rsidRPr="00B70ADF">
        <w:rPr>
          <w:rFonts w:ascii="Arial" w:hAnsi="Arial" w:cs="Arial"/>
          <w:color w:val="EE0000"/>
        </w:rPr>
        <w:t>alternatives to lead-based perovskites; however, a fundamental challenge remains their intrinsic material instability, primarily due to Sn²</w:t>
      </w:r>
      <w:r w:rsidRPr="00B70ADF">
        <w:rPr>
          <w:rFonts w:ascii="Cambria Math" w:hAnsi="Cambria Math" w:cs="Cambria Math"/>
          <w:color w:val="EE0000"/>
        </w:rPr>
        <w:t>⁺</w:t>
      </w:r>
      <w:r w:rsidRPr="00B70ADF">
        <w:rPr>
          <w:rFonts w:ascii="Arial" w:hAnsi="Arial" w:cs="Arial"/>
          <w:color w:val="EE0000"/>
        </w:rPr>
        <w:t xml:space="preserve"> oxidation and ion migration. Strategies such as defect engineering, interface optimization, additive chemistry, and encapsulation are driving rapid advancements in this field. Nevertheless, extensive research is still required to achieve commercial-grade stability</w:t>
      </w:r>
      <w:r w:rsidR="00C55E58" w:rsidRPr="00B70ADF">
        <w:rPr>
          <w:rFonts w:ascii="Arial" w:hAnsi="Arial" w:cs="Arial"/>
          <w:color w:val="EE0000"/>
          <w:vertAlign w:val="superscript"/>
          <w:lang w:val="en-MY"/>
        </w:rPr>
        <w:t xml:space="preserve"> </w:t>
      </w:r>
      <w:r w:rsidR="003227C6" w:rsidRPr="00B70ADF">
        <w:rPr>
          <w:rFonts w:ascii="Arial" w:hAnsi="Arial" w:cs="Arial"/>
          <w:color w:val="000000"/>
        </w:rPr>
        <w:t>(</w:t>
      </w:r>
      <w:r w:rsidR="003227C6" w:rsidRPr="00B70ADF">
        <w:rPr>
          <w:rFonts w:ascii="Arial" w:hAnsi="Arial" w:cs="Arial"/>
          <w:color w:val="0070C0"/>
        </w:rPr>
        <w:t>Zhang et al., 2025</w:t>
      </w:r>
      <w:r w:rsidR="00E3725F" w:rsidRPr="00B70ADF">
        <w:rPr>
          <w:rFonts w:ascii="Arial" w:hAnsi="Arial" w:cs="Arial"/>
          <w:color w:val="0070C0"/>
        </w:rPr>
        <w:t>; Hardy, Fiedler and Kennedy, 2025</w:t>
      </w:r>
      <w:r w:rsidR="003227C6" w:rsidRPr="00B70ADF">
        <w:rPr>
          <w:rFonts w:ascii="Arial" w:hAnsi="Arial" w:cs="Arial"/>
        </w:rPr>
        <w:t>).</w:t>
      </w:r>
      <w:r w:rsidR="007E2294" w:rsidRPr="00B70ADF">
        <w:rPr>
          <w:rFonts w:ascii="Arial" w:hAnsi="Arial" w:cs="Arial"/>
        </w:rPr>
        <w:t xml:space="preserve"> </w:t>
      </w:r>
      <w:r w:rsidRPr="00B70ADF">
        <w:rPr>
          <w:rFonts w:ascii="Arial" w:hAnsi="Arial" w:cs="Arial"/>
          <w:color w:val="00B050"/>
        </w:rPr>
        <w:t>The majority of high-efficiency tin-based perovskite devices are fabricated via spin-coating, which limits uniformity and reproducibility over large areas. While promising, scalable deposition methods such as blade coating and slot-die coating require precise control of interface quality and crystallization kinetics. Therefore, bridging the gap between laboratory-scale demonstrations and commercially</w:t>
      </w:r>
      <w:r w:rsidRPr="00A206C3">
        <w:rPr>
          <w:rFonts w:ascii="Arial" w:hAnsi="Arial" w:cs="Arial"/>
          <w:color w:val="00B050"/>
        </w:rPr>
        <w:t xml:space="preserve"> viable tin-based perovskite solar cells will require </w:t>
      </w:r>
      <w:r w:rsidRPr="00A206C3">
        <w:rPr>
          <w:rFonts w:ascii="Arial" w:hAnsi="Arial" w:cs="Arial"/>
          <w:color w:val="00B050"/>
        </w:rPr>
        <w:lastRenderedPageBreak/>
        <w:t xml:space="preserve">advancements in oxidation suppression, defect passivation, scalable processing, and effective encapsulation techniques </w:t>
      </w:r>
      <w:r w:rsidRPr="00A206C3">
        <w:rPr>
          <w:rFonts w:ascii="Arial" w:hAnsi="Arial" w:cs="Arial"/>
          <w:color w:val="4472C4" w:themeColor="accent1"/>
        </w:rPr>
        <w:t>(Agresti et al., 2024).</w:t>
      </w:r>
    </w:p>
    <w:p w:rsidR="00A206C3" w:rsidRPr="00A206C3" w:rsidRDefault="00A206C3" w:rsidP="00A206C3">
      <w:pPr>
        <w:spacing w:line="276" w:lineRule="auto"/>
        <w:jc w:val="both"/>
        <w:rPr>
          <w:rFonts w:ascii="Arial" w:hAnsi="Arial" w:cs="Arial"/>
          <w:lang w:val="en-MY"/>
        </w:rPr>
      </w:pPr>
      <w:r w:rsidRPr="00A206C3">
        <w:rPr>
          <w:rFonts w:ascii="Arial" w:hAnsi="Arial" w:cs="Arial"/>
          <w:lang w:val="en-MY"/>
        </w:rPr>
        <w:t>The objectives of this study are to simplify perovskite solar cell (PSC) fabrication, reduce production costs, and enhance device performance. The use of appropriate back-contact electrodes and inorganic charge transport materials in solar cell construction can improve both stability and efficiency while significantly lowering production costs. Moreover, the inverted planar architecture enables high-efficiency devices without the need for silicon components or organic hole transport materials (HTMs), potentially expanding their industrial applicability.</w:t>
      </w:r>
    </w:p>
    <w:p w:rsidR="00A206C3" w:rsidRPr="00A206C3" w:rsidRDefault="00A206C3" w:rsidP="00A206C3">
      <w:pPr>
        <w:spacing w:line="276" w:lineRule="auto"/>
        <w:jc w:val="both"/>
        <w:rPr>
          <w:rFonts w:ascii="Arial" w:hAnsi="Arial" w:cs="Arial"/>
          <w:color w:val="7030A0"/>
          <w:lang w:val="en-MY"/>
        </w:rPr>
      </w:pPr>
      <w:r w:rsidRPr="00A206C3">
        <w:rPr>
          <w:rFonts w:ascii="Arial" w:hAnsi="Arial" w:cs="Arial"/>
          <w:lang w:val="en-MY"/>
        </w:rPr>
        <w:t>Despite significant advancements in PSC research, few studies have focused on inverted planar PSCs, which have received less attention compared to conventional PSCs. Rigorous investigation is therefore required to optimize the performance of these devices relative to their traditional counterparts. Most previous studies on inverted planar PSCs have focused on the use of spiro-</w:t>
      </w:r>
      <w:proofErr w:type="spellStart"/>
      <w:r w:rsidRPr="00A206C3">
        <w:rPr>
          <w:rFonts w:ascii="Arial" w:hAnsi="Arial" w:cs="Arial"/>
          <w:lang w:val="en-MY"/>
        </w:rPr>
        <w:t>OMeTAD</w:t>
      </w:r>
      <w:proofErr w:type="spellEnd"/>
      <w:r w:rsidRPr="00A206C3">
        <w:rPr>
          <w:rFonts w:ascii="Arial" w:hAnsi="Arial" w:cs="Arial"/>
          <w:lang w:val="en-MY"/>
        </w:rPr>
        <w:t xml:space="preserve"> as the HTM and gold as the back-contact electrode</w:t>
      </w:r>
      <w:r w:rsidRPr="00A206C3">
        <w:rPr>
          <w:rFonts w:ascii="Arial" w:hAnsi="Arial" w:cs="Arial"/>
          <w:color w:val="7030A0"/>
          <w:lang w:val="en-MY"/>
        </w:rPr>
        <w:t>.</w:t>
      </w:r>
    </w:p>
    <w:p w:rsidR="00BA29B8" w:rsidRPr="00EF6052" w:rsidRDefault="00A206C3" w:rsidP="00BC0842">
      <w:pPr>
        <w:spacing w:line="276" w:lineRule="auto"/>
        <w:jc w:val="both"/>
        <w:rPr>
          <w:rFonts w:ascii="Arial" w:hAnsi="Arial" w:cs="Arial"/>
          <w:color w:val="7030A0"/>
          <w:lang w:val="en-MY"/>
        </w:rPr>
      </w:pPr>
      <w:r w:rsidRPr="00A206C3">
        <w:rPr>
          <w:rFonts w:ascii="Arial" w:hAnsi="Arial" w:cs="Arial"/>
          <w:color w:val="7030A0"/>
          <w:lang w:val="en-MY"/>
        </w:rPr>
        <w:t>In this study, an inverted device architecture (ITO/Cu</w:t>
      </w:r>
      <w:r w:rsidRPr="00A206C3">
        <w:rPr>
          <w:rFonts w:ascii="Cambria Math" w:hAnsi="Cambria Math" w:cs="Cambria Math"/>
          <w:color w:val="7030A0"/>
          <w:lang w:val="en-MY"/>
        </w:rPr>
        <w:t>₂</w:t>
      </w:r>
      <w:r w:rsidRPr="00A206C3">
        <w:rPr>
          <w:rFonts w:ascii="Arial" w:hAnsi="Arial" w:cs="Arial"/>
          <w:color w:val="7030A0"/>
          <w:lang w:val="en-MY"/>
        </w:rPr>
        <w:t>O/</w:t>
      </w:r>
      <w:proofErr w:type="spellStart"/>
      <w:r w:rsidRPr="00A206C3">
        <w:rPr>
          <w:rFonts w:ascii="Arial" w:hAnsi="Arial" w:cs="Arial"/>
          <w:color w:val="7030A0"/>
          <w:lang w:val="en-MY"/>
        </w:rPr>
        <w:t>CH</w:t>
      </w:r>
      <w:r w:rsidRPr="00A206C3">
        <w:rPr>
          <w:rFonts w:ascii="Cambria Math" w:hAnsi="Cambria Math" w:cs="Cambria Math"/>
          <w:color w:val="7030A0"/>
          <w:lang w:val="en-MY"/>
        </w:rPr>
        <w:t>₃</w:t>
      </w:r>
      <w:r w:rsidRPr="00A206C3">
        <w:rPr>
          <w:rFonts w:ascii="Arial" w:hAnsi="Arial" w:cs="Arial"/>
          <w:color w:val="7030A0"/>
          <w:lang w:val="en-MY"/>
        </w:rPr>
        <w:t>NH</w:t>
      </w:r>
      <w:r w:rsidRPr="00A206C3">
        <w:rPr>
          <w:rFonts w:ascii="Cambria Math" w:hAnsi="Cambria Math" w:cs="Cambria Math"/>
          <w:color w:val="7030A0"/>
          <w:lang w:val="en-MY"/>
        </w:rPr>
        <w:t>₃</w:t>
      </w:r>
      <w:r w:rsidRPr="00A206C3">
        <w:rPr>
          <w:rFonts w:ascii="Arial" w:hAnsi="Arial" w:cs="Arial"/>
          <w:color w:val="7030A0"/>
          <w:lang w:val="en-MY"/>
        </w:rPr>
        <w:t>SnI</w:t>
      </w:r>
      <w:proofErr w:type="spellEnd"/>
      <w:r w:rsidRPr="00A206C3">
        <w:rPr>
          <w:rFonts w:ascii="Cambria Math" w:hAnsi="Cambria Math" w:cs="Cambria Math"/>
          <w:color w:val="7030A0"/>
          <w:lang w:val="en-MY"/>
        </w:rPr>
        <w:t>₃</w:t>
      </w:r>
      <w:r w:rsidRPr="00A206C3">
        <w:rPr>
          <w:rFonts w:ascii="Arial" w:hAnsi="Arial" w:cs="Arial"/>
          <w:color w:val="7030A0"/>
          <w:lang w:val="en-MY"/>
        </w:rPr>
        <w:t>/</w:t>
      </w:r>
      <w:proofErr w:type="spellStart"/>
      <w:r w:rsidRPr="00A206C3">
        <w:rPr>
          <w:rFonts w:ascii="Arial" w:hAnsi="Arial" w:cs="Arial"/>
          <w:color w:val="7030A0"/>
          <w:lang w:val="en-MY"/>
        </w:rPr>
        <w:t>ZnO</w:t>
      </w:r>
      <w:proofErr w:type="spellEnd"/>
      <w:r w:rsidRPr="00A206C3">
        <w:rPr>
          <w:rFonts w:ascii="Arial" w:hAnsi="Arial" w:cs="Arial"/>
          <w:color w:val="7030A0"/>
          <w:lang w:val="en-MY"/>
        </w:rPr>
        <w:t>/Al) was employed, in which indium tin oxide (ITO) serves as the transparent conducting electrode, Cu</w:t>
      </w:r>
      <w:r w:rsidRPr="00A206C3">
        <w:rPr>
          <w:rFonts w:ascii="Cambria Math" w:hAnsi="Cambria Math" w:cs="Cambria Math"/>
          <w:color w:val="7030A0"/>
          <w:lang w:val="en-MY"/>
        </w:rPr>
        <w:t>₂</w:t>
      </w:r>
      <w:r w:rsidRPr="00A206C3">
        <w:rPr>
          <w:rFonts w:ascii="Arial" w:hAnsi="Arial" w:cs="Arial"/>
          <w:color w:val="7030A0"/>
          <w:lang w:val="en-MY"/>
        </w:rPr>
        <w:t xml:space="preserve">O as the hole transport layer, </w:t>
      </w:r>
      <w:proofErr w:type="spellStart"/>
      <w:r w:rsidRPr="00A206C3">
        <w:rPr>
          <w:rFonts w:ascii="Arial" w:hAnsi="Arial" w:cs="Arial"/>
          <w:color w:val="7030A0"/>
          <w:lang w:val="en-MY"/>
        </w:rPr>
        <w:t>CH</w:t>
      </w:r>
      <w:r w:rsidRPr="00A206C3">
        <w:rPr>
          <w:rFonts w:ascii="Cambria Math" w:hAnsi="Cambria Math" w:cs="Cambria Math"/>
          <w:color w:val="7030A0"/>
          <w:lang w:val="en-MY"/>
        </w:rPr>
        <w:t>₃</w:t>
      </w:r>
      <w:r w:rsidRPr="00A206C3">
        <w:rPr>
          <w:rFonts w:ascii="Arial" w:hAnsi="Arial" w:cs="Arial"/>
          <w:color w:val="7030A0"/>
          <w:lang w:val="en-MY"/>
        </w:rPr>
        <w:t>NH</w:t>
      </w:r>
      <w:r w:rsidRPr="00A206C3">
        <w:rPr>
          <w:rFonts w:ascii="Cambria Math" w:hAnsi="Cambria Math" w:cs="Cambria Math"/>
          <w:color w:val="7030A0"/>
          <w:lang w:val="en-MY"/>
        </w:rPr>
        <w:t>₃</w:t>
      </w:r>
      <w:r w:rsidRPr="00A206C3">
        <w:rPr>
          <w:rFonts w:ascii="Arial" w:hAnsi="Arial" w:cs="Arial"/>
          <w:color w:val="7030A0"/>
          <w:lang w:val="en-MY"/>
        </w:rPr>
        <w:t>SnI</w:t>
      </w:r>
      <w:proofErr w:type="spellEnd"/>
      <w:r w:rsidRPr="00A206C3">
        <w:rPr>
          <w:rFonts w:ascii="Cambria Math" w:hAnsi="Cambria Math" w:cs="Cambria Math"/>
          <w:color w:val="7030A0"/>
          <w:lang w:val="en-MY"/>
        </w:rPr>
        <w:t>₃</w:t>
      </w:r>
      <w:r w:rsidRPr="00A206C3">
        <w:rPr>
          <w:rFonts w:ascii="Arial" w:hAnsi="Arial" w:cs="Arial"/>
          <w:color w:val="7030A0"/>
          <w:lang w:val="en-MY"/>
        </w:rPr>
        <w:t xml:space="preserve"> as the perovskite absorber, </w:t>
      </w:r>
      <w:proofErr w:type="spellStart"/>
      <w:r w:rsidRPr="00A206C3">
        <w:rPr>
          <w:rFonts w:ascii="Arial" w:hAnsi="Arial" w:cs="Arial"/>
          <w:color w:val="7030A0"/>
          <w:lang w:val="en-MY"/>
        </w:rPr>
        <w:t>ZnO</w:t>
      </w:r>
      <w:proofErr w:type="spellEnd"/>
      <w:r w:rsidRPr="00A206C3">
        <w:rPr>
          <w:rFonts w:ascii="Arial" w:hAnsi="Arial" w:cs="Arial"/>
          <w:color w:val="7030A0"/>
          <w:lang w:val="en-MY"/>
        </w:rPr>
        <w:t xml:space="preserve"> as the electron transport layer, and </w:t>
      </w:r>
      <w:proofErr w:type="spellStart"/>
      <w:r w:rsidRPr="00A206C3">
        <w:rPr>
          <w:rFonts w:ascii="Arial" w:hAnsi="Arial" w:cs="Arial"/>
          <w:color w:val="7030A0"/>
          <w:lang w:val="en-MY"/>
        </w:rPr>
        <w:t>aluminum</w:t>
      </w:r>
      <w:proofErr w:type="spellEnd"/>
      <w:r w:rsidRPr="00A206C3">
        <w:rPr>
          <w:rFonts w:ascii="Arial" w:hAnsi="Arial" w:cs="Arial"/>
          <w:color w:val="7030A0"/>
          <w:lang w:val="en-MY"/>
        </w:rPr>
        <w:t xml:space="preserve"> (Al) as the back-contact metal electrode.</w:t>
      </w:r>
    </w:p>
    <w:p w:rsidR="00BA29B8" w:rsidRPr="00BC0842" w:rsidRDefault="00BA29B8" w:rsidP="00BC0842">
      <w:pPr>
        <w:pStyle w:val="ListParagraph"/>
        <w:numPr>
          <w:ilvl w:val="0"/>
          <w:numId w:val="1"/>
        </w:numPr>
        <w:spacing w:line="276" w:lineRule="auto"/>
        <w:ind w:left="284" w:hanging="284"/>
        <w:rPr>
          <w:rFonts w:ascii="Arial" w:hAnsi="Arial" w:cs="Arial"/>
          <w:b/>
          <w:bCs/>
        </w:rPr>
      </w:pPr>
      <w:r w:rsidRPr="00BC0842">
        <w:rPr>
          <w:rFonts w:ascii="Arial" w:hAnsi="Arial" w:cs="Arial"/>
          <w:b/>
          <w:bCs/>
        </w:rPr>
        <w:t>METHODOLOGY</w:t>
      </w:r>
    </w:p>
    <w:p w:rsidR="00BA29B8" w:rsidRPr="00BC0842" w:rsidRDefault="00BA29B8" w:rsidP="00BC0842">
      <w:pPr>
        <w:pStyle w:val="ListParagraph"/>
        <w:numPr>
          <w:ilvl w:val="1"/>
          <w:numId w:val="1"/>
        </w:numPr>
        <w:spacing w:after="0" w:line="276" w:lineRule="auto"/>
        <w:ind w:left="426" w:hanging="426"/>
        <w:rPr>
          <w:rFonts w:ascii="Arial" w:hAnsi="Arial" w:cs="Arial"/>
          <w:b/>
          <w:bCs/>
          <w:iCs/>
        </w:rPr>
      </w:pPr>
      <w:r w:rsidRPr="00BC0842">
        <w:rPr>
          <w:rFonts w:ascii="Arial" w:hAnsi="Arial" w:cs="Arial"/>
          <w:b/>
          <w:bCs/>
          <w:iCs/>
        </w:rPr>
        <w:t>Material synthesis</w:t>
      </w:r>
    </w:p>
    <w:p w:rsidR="00687CF8" w:rsidRDefault="00BA29B8" w:rsidP="00687CF8">
      <w:pPr>
        <w:pStyle w:val="ListParagraph"/>
        <w:numPr>
          <w:ilvl w:val="2"/>
          <w:numId w:val="1"/>
        </w:numPr>
        <w:spacing w:after="0" w:line="276" w:lineRule="auto"/>
        <w:ind w:left="567" w:hanging="567"/>
        <w:rPr>
          <w:rFonts w:ascii="Arial" w:hAnsi="Arial" w:cs="Arial"/>
          <w:b/>
          <w:bCs/>
          <w:iCs/>
          <w:sz w:val="20"/>
          <w:szCs w:val="20"/>
          <w:u w:val="single"/>
        </w:rPr>
      </w:pPr>
      <w:r w:rsidRPr="00BC0842">
        <w:rPr>
          <w:rFonts w:ascii="Arial" w:hAnsi="Arial" w:cs="Arial"/>
          <w:b/>
          <w:bCs/>
          <w:iCs/>
          <w:sz w:val="20"/>
          <w:szCs w:val="20"/>
          <w:u w:val="single"/>
        </w:rPr>
        <w:t>Synthesis of Cu</w:t>
      </w:r>
      <w:r w:rsidRPr="00BC0842">
        <w:rPr>
          <w:rFonts w:ascii="Arial" w:hAnsi="Arial" w:cs="Arial"/>
          <w:b/>
          <w:bCs/>
          <w:iCs/>
          <w:sz w:val="20"/>
          <w:szCs w:val="20"/>
          <w:u w:val="single"/>
          <w:vertAlign w:val="subscript"/>
        </w:rPr>
        <w:t>2</w:t>
      </w:r>
      <w:r w:rsidRPr="00BC0842">
        <w:rPr>
          <w:rFonts w:ascii="Arial" w:hAnsi="Arial" w:cs="Arial"/>
          <w:b/>
          <w:bCs/>
          <w:iCs/>
          <w:sz w:val="20"/>
          <w:szCs w:val="20"/>
          <w:u w:val="single"/>
        </w:rPr>
        <w:t xml:space="preserve">O nanoparticles by wet chemical reduction method </w:t>
      </w:r>
    </w:p>
    <w:p w:rsidR="00687CF8" w:rsidRPr="00FD257E" w:rsidRDefault="00687CF8" w:rsidP="00687CF8">
      <w:pPr>
        <w:spacing w:line="276" w:lineRule="auto"/>
        <w:jc w:val="both"/>
        <w:rPr>
          <w:rFonts w:ascii="Arial" w:hAnsi="Arial" w:cs="Arial"/>
          <w:b/>
          <w:bCs/>
          <w:iCs/>
          <w:u w:val="single"/>
        </w:rPr>
      </w:pPr>
      <w:r w:rsidRPr="00FD257E">
        <w:rPr>
          <w:rFonts w:ascii="Arial" w:eastAsia="Times New Roman" w:hAnsi="Arial" w:cs="Arial"/>
          <w:lang w:val="en-MY" w:eastAsia="en-MY"/>
        </w:rPr>
        <w:t>For the synthesis of cuprous oxide (Cu</w:t>
      </w:r>
      <w:r w:rsidRPr="00FD257E">
        <w:rPr>
          <w:rFonts w:ascii="Cambria Math" w:eastAsia="Times New Roman" w:hAnsi="Cambria Math" w:cs="Cambria Math"/>
          <w:lang w:val="en-MY" w:eastAsia="en-MY"/>
        </w:rPr>
        <w:t>₂</w:t>
      </w:r>
      <w:r w:rsidRPr="00FD257E">
        <w:rPr>
          <w:rFonts w:ascii="Arial" w:eastAsia="Times New Roman" w:hAnsi="Arial" w:cs="Arial"/>
          <w:lang w:val="en-MY" w:eastAsia="en-MY"/>
        </w:rPr>
        <w:t>O) nanoparticles, a blue precursor solution was first prepared by dissolving 0.799 g of copper</w:t>
      </w:r>
      <w:r w:rsidR="001A77A4" w:rsidRPr="00FD257E">
        <w:rPr>
          <w:rFonts w:ascii="Arial" w:eastAsia="Times New Roman" w:hAnsi="Arial" w:cs="Arial"/>
          <w:lang w:val="en-MY" w:eastAsia="en-MY"/>
        </w:rPr>
        <w:t xml:space="preserve"> </w:t>
      </w:r>
      <w:r w:rsidRPr="00FD257E">
        <w:rPr>
          <w:rFonts w:ascii="Arial" w:eastAsia="Times New Roman" w:hAnsi="Arial" w:cs="Arial"/>
          <w:lang w:val="en-MY" w:eastAsia="en-MY"/>
        </w:rPr>
        <w:t xml:space="preserve">(II) </w:t>
      </w:r>
      <w:r w:rsidR="00EF6052" w:rsidRPr="00FD257E">
        <w:rPr>
          <w:rFonts w:ascii="Arial" w:eastAsia="Times New Roman" w:hAnsi="Arial" w:cs="Arial"/>
          <w:lang w:val="en-MY" w:eastAsia="en-MY"/>
        </w:rPr>
        <w:t>sulphate</w:t>
      </w:r>
      <w:r w:rsidRPr="00FD257E">
        <w:rPr>
          <w:rFonts w:ascii="Arial" w:eastAsia="Times New Roman" w:hAnsi="Arial" w:cs="Arial"/>
          <w:lang w:val="en-MY" w:eastAsia="en-MY"/>
        </w:rPr>
        <w:t xml:space="preserve"> (</w:t>
      </w:r>
      <w:proofErr w:type="spellStart"/>
      <w:r w:rsidRPr="00FD257E">
        <w:rPr>
          <w:rFonts w:ascii="Arial" w:eastAsia="Times New Roman" w:hAnsi="Arial" w:cs="Arial"/>
          <w:lang w:val="en-MY" w:eastAsia="en-MY"/>
        </w:rPr>
        <w:t>CuSO</w:t>
      </w:r>
      <w:proofErr w:type="spellEnd"/>
      <w:r w:rsidRPr="00FD257E">
        <w:rPr>
          <w:rFonts w:ascii="Cambria Math" w:eastAsia="Times New Roman" w:hAnsi="Cambria Math" w:cs="Cambria Math"/>
          <w:lang w:val="en-MY" w:eastAsia="en-MY"/>
        </w:rPr>
        <w:t>₄</w:t>
      </w:r>
      <w:r w:rsidRPr="00FD257E">
        <w:rPr>
          <w:rFonts w:ascii="Arial" w:eastAsia="Times New Roman" w:hAnsi="Arial" w:cs="Arial"/>
          <w:lang w:val="en-MY" w:eastAsia="en-MY"/>
        </w:rPr>
        <w:t xml:space="preserve">, 99%, BDH) in 50 mL of deionized water under vigorous stirring. Separately, 6 g of polyethylene glycol (PEG 6000, Sigma-Aldrich) was dissolved in 50 mL of deionized water, and this solution was added to the copper </w:t>
      </w:r>
      <w:r w:rsidR="00EF6052" w:rsidRPr="00FD257E">
        <w:rPr>
          <w:rFonts w:ascii="Arial" w:eastAsia="Times New Roman" w:hAnsi="Arial" w:cs="Arial"/>
          <w:lang w:val="en-MY" w:eastAsia="en-MY"/>
        </w:rPr>
        <w:t>sulphate</w:t>
      </w:r>
      <w:r w:rsidRPr="00FD257E">
        <w:rPr>
          <w:rFonts w:ascii="Arial" w:eastAsia="Times New Roman" w:hAnsi="Arial" w:cs="Arial"/>
          <w:lang w:val="en-MY" w:eastAsia="en-MY"/>
        </w:rPr>
        <w:t xml:space="preserve"> solution, resulting in a light-blue-</w:t>
      </w:r>
      <w:r w:rsidR="00EF6052" w:rsidRPr="00FD257E">
        <w:rPr>
          <w:rFonts w:ascii="Arial" w:eastAsia="Times New Roman" w:hAnsi="Arial" w:cs="Arial"/>
          <w:lang w:val="en-MY" w:eastAsia="en-MY"/>
        </w:rPr>
        <w:t>coloured</w:t>
      </w:r>
      <w:r w:rsidRPr="00FD257E">
        <w:rPr>
          <w:rFonts w:ascii="Arial" w:eastAsia="Times New Roman" w:hAnsi="Arial" w:cs="Arial"/>
          <w:lang w:val="en-MY" w:eastAsia="en-MY"/>
        </w:rPr>
        <w:t xml:space="preserve"> mixture. Subsequently, 0.9 g of ascorbic acid (C</w:t>
      </w:r>
      <w:r w:rsidRPr="00FD257E">
        <w:rPr>
          <w:rFonts w:ascii="Cambria Math" w:eastAsia="Times New Roman" w:hAnsi="Cambria Math" w:cs="Cambria Math"/>
          <w:lang w:val="en-MY" w:eastAsia="en-MY"/>
        </w:rPr>
        <w:t>₆</w:t>
      </w:r>
      <w:r w:rsidRPr="00FD257E">
        <w:rPr>
          <w:rFonts w:ascii="Arial" w:eastAsia="Times New Roman" w:hAnsi="Arial" w:cs="Arial"/>
          <w:lang w:val="en-MY" w:eastAsia="en-MY"/>
        </w:rPr>
        <w:t>H</w:t>
      </w:r>
      <w:r w:rsidRPr="00FD257E">
        <w:rPr>
          <w:rFonts w:ascii="Cambria Math" w:eastAsia="Times New Roman" w:hAnsi="Cambria Math" w:cs="Cambria Math"/>
          <w:lang w:val="en-MY" w:eastAsia="en-MY"/>
        </w:rPr>
        <w:t>₈</w:t>
      </w:r>
      <w:r w:rsidRPr="00FD257E">
        <w:rPr>
          <w:rFonts w:ascii="Arial" w:eastAsia="Times New Roman" w:hAnsi="Arial" w:cs="Arial"/>
          <w:lang w:val="en-MY" w:eastAsia="en-MY"/>
        </w:rPr>
        <w:t>O</w:t>
      </w:r>
      <w:r w:rsidRPr="00FD257E">
        <w:rPr>
          <w:rFonts w:ascii="Cambria Math" w:eastAsia="Times New Roman" w:hAnsi="Cambria Math" w:cs="Cambria Math"/>
          <w:lang w:val="en-MY" w:eastAsia="en-MY"/>
        </w:rPr>
        <w:t>₆</w:t>
      </w:r>
      <w:r w:rsidRPr="00FD257E">
        <w:rPr>
          <w:rFonts w:ascii="Arial" w:eastAsia="Times New Roman" w:hAnsi="Arial" w:cs="Arial"/>
          <w:lang w:val="en-MY" w:eastAsia="en-MY"/>
        </w:rPr>
        <w:t xml:space="preserve">, ≥99.5%, </w:t>
      </w:r>
      <w:proofErr w:type="spellStart"/>
      <w:r w:rsidRPr="00FD257E">
        <w:rPr>
          <w:rFonts w:ascii="Arial" w:eastAsia="Times New Roman" w:hAnsi="Arial" w:cs="Arial"/>
          <w:lang w:val="en-MY" w:eastAsia="en-MY"/>
        </w:rPr>
        <w:t>Chemiz</w:t>
      </w:r>
      <w:proofErr w:type="spellEnd"/>
      <w:r w:rsidRPr="00FD257E">
        <w:rPr>
          <w:rFonts w:ascii="Arial" w:eastAsia="Times New Roman" w:hAnsi="Arial" w:cs="Arial"/>
          <w:lang w:val="en-MY" w:eastAsia="en-MY"/>
        </w:rPr>
        <w:t xml:space="preserve">) and 0.4 g of sodium hydroxide (NaOH, 98%, </w:t>
      </w:r>
      <w:proofErr w:type="spellStart"/>
      <w:r w:rsidRPr="00FD257E">
        <w:rPr>
          <w:rFonts w:ascii="Arial" w:eastAsia="Times New Roman" w:hAnsi="Arial" w:cs="Arial"/>
          <w:lang w:val="en-MY" w:eastAsia="en-MY"/>
        </w:rPr>
        <w:t>Chemiz</w:t>
      </w:r>
      <w:proofErr w:type="spellEnd"/>
      <w:r w:rsidRPr="00FD257E">
        <w:rPr>
          <w:rFonts w:ascii="Arial" w:eastAsia="Times New Roman" w:hAnsi="Arial" w:cs="Arial"/>
          <w:lang w:val="en-MY" w:eastAsia="en-MY"/>
        </w:rPr>
        <w:t xml:space="preserve">) were dissolved in 100 mL of deionized water, and the resulting solution was added to the reaction mixture, which changed to an orange </w:t>
      </w:r>
      <w:r w:rsidR="00EF6052" w:rsidRPr="00FD257E">
        <w:rPr>
          <w:rFonts w:ascii="Arial" w:eastAsia="Times New Roman" w:hAnsi="Arial" w:cs="Arial"/>
          <w:lang w:val="en-MY" w:eastAsia="en-MY"/>
        </w:rPr>
        <w:t>colour</w:t>
      </w:r>
      <w:r w:rsidRPr="00FD257E">
        <w:rPr>
          <w:rFonts w:ascii="Arial" w:eastAsia="Times New Roman" w:hAnsi="Arial" w:cs="Arial"/>
          <w:lang w:val="en-MY" w:eastAsia="en-MY"/>
        </w:rPr>
        <w:t>.</w:t>
      </w:r>
    </w:p>
    <w:p w:rsidR="00141700" w:rsidRPr="00687CF8" w:rsidRDefault="00687CF8" w:rsidP="00687CF8">
      <w:pPr>
        <w:spacing w:line="276" w:lineRule="auto"/>
        <w:jc w:val="both"/>
        <w:rPr>
          <w:rFonts w:ascii="Arial" w:hAnsi="Arial" w:cs="Arial"/>
          <w:b/>
          <w:bCs/>
          <w:iCs/>
          <w:sz w:val="20"/>
          <w:szCs w:val="20"/>
          <w:u w:val="single"/>
        </w:rPr>
      </w:pPr>
      <w:r w:rsidRPr="00FD257E">
        <w:rPr>
          <w:rFonts w:ascii="Arial" w:eastAsia="Times New Roman" w:hAnsi="Arial" w:cs="Arial"/>
          <w:lang w:val="en-MY" w:eastAsia="en-MY"/>
        </w:rPr>
        <w:t>Finally, an aqueous solution of sodium borohydride (</w:t>
      </w:r>
      <w:proofErr w:type="spellStart"/>
      <w:r w:rsidRPr="00FD257E">
        <w:rPr>
          <w:rFonts w:ascii="Arial" w:eastAsia="Times New Roman" w:hAnsi="Arial" w:cs="Arial"/>
          <w:lang w:val="en-MY" w:eastAsia="en-MY"/>
        </w:rPr>
        <w:t>NaBH</w:t>
      </w:r>
      <w:proofErr w:type="spellEnd"/>
      <w:r w:rsidRPr="00FD257E">
        <w:rPr>
          <w:rFonts w:ascii="Cambria Math" w:eastAsia="Times New Roman" w:hAnsi="Cambria Math" w:cs="Cambria Math"/>
          <w:lang w:val="en-MY" w:eastAsia="en-MY"/>
        </w:rPr>
        <w:t>₄</w:t>
      </w:r>
      <w:r w:rsidRPr="00FD257E">
        <w:rPr>
          <w:rFonts w:ascii="Arial" w:eastAsia="Times New Roman" w:hAnsi="Arial" w:cs="Arial"/>
          <w:lang w:val="en-MY" w:eastAsia="en-MY"/>
        </w:rPr>
        <w:t>, ≥98%, ACROS) was prepared by dissolving 0.4 g in 50 mL of deionized water under constant stirring and then added to the reaction mixture, yielding a dark red suspension. The reaction mixture was allowed to cool and stand at room temperature for 24 h. The resulting precipitate was collected by centrifugation at 3,000 rpm for 15 min, washed three times with methanol, decanted, and dried in an oven (</w:t>
      </w:r>
      <w:proofErr w:type="spellStart"/>
      <w:r w:rsidRPr="00FD257E">
        <w:rPr>
          <w:rFonts w:ascii="Arial" w:eastAsia="Times New Roman" w:hAnsi="Arial" w:cs="Arial"/>
          <w:lang w:val="en-MY" w:eastAsia="en-MY"/>
        </w:rPr>
        <w:t>Memmert</w:t>
      </w:r>
      <w:proofErr w:type="spellEnd"/>
      <w:r w:rsidRPr="00FD257E">
        <w:rPr>
          <w:rFonts w:ascii="Arial" w:eastAsia="Times New Roman" w:hAnsi="Arial" w:cs="Arial"/>
          <w:lang w:val="en-MY" w:eastAsia="en-MY"/>
        </w:rPr>
        <w:t>) at 60 °C for 24 h</w:t>
      </w:r>
      <w:r w:rsidRPr="00687CF8">
        <w:rPr>
          <w:rFonts w:ascii="Arial" w:eastAsia="Times New Roman" w:hAnsi="Arial" w:cs="Arial"/>
          <w:sz w:val="24"/>
          <w:szCs w:val="24"/>
          <w:lang w:val="en-MY" w:eastAsia="en-MY"/>
        </w:rPr>
        <w:t>.</w:t>
      </w:r>
    </w:p>
    <w:p w:rsidR="00BA29B8" w:rsidRPr="00BC0842" w:rsidRDefault="00BA29B8" w:rsidP="00BC0842">
      <w:pPr>
        <w:pStyle w:val="ListParagraph"/>
        <w:numPr>
          <w:ilvl w:val="2"/>
          <w:numId w:val="1"/>
        </w:numPr>
        <w:spacing w:after="0" w:line="276" w:lineRule="auto"/>
        <w:ind w:left="567" w:hanging="567"/>
        <w:rPr>
          <w:rFonts w:ascii="Arial" w:hAnsi="Arial" w:cs="Arial"/>
          <w:b/>
          <w:bCs/>
          <w:iCs/>
          <w:sz w:val="20"/>
          <w:szCs w:val="20"/>
          <w:u w:val="single"/>
        </w:rPr>
      </w:pPr>
      <w:r w:rsidRPr="00BC0842">
        <w:rPr>
          <w:rFonts w:ascii="Arial" w:hAnsi="Arial" w:cs="Arial"/>
          <w:b/>
          <w:bCs/>
          <w:iCs/>
          <w:sz w:val="20"/>
          <w:szCs w:val="20"/>
          <w:u w:val="single"/>
        </w:rPr>
        <w:t>Synthesis of CH</w:t>
      </w:r>
      <w:r w:rsidRPr="00BC0842">
        <w:rPr>
          <w:rFonts w:ascii="Arial" w:hAnsi="Arial" w:cs="Arial"/>
          <w:b/>
          <w:bCs/>
          <w:iCs/>
          <w:sz w:val="20"/>
          <w:szCs w:val="20"/>
          <w:u w:val="single"/>
          <w:vertAlign w:val="subscript"/>
        </w:rPr>
        <w:t>3</w:t>
      </w:r>
      <w:r w:rsidRPr="00BC0842">
        <w:rPr>
          <w:rFonts w:ascii="Arial" w:hAnsi="Arial" w:cs="Arial"/>
          <w:b/>
          <w:bCs/>
          <w:iCs/>
          <w:sz w:val="20"/>
          <w:szCs w:val="20"/>
          <w:u w:val="single"/>
        </w:rPr>
        <w:t>NH</w:t>
      </w:r>
      <w:r w:rsidRPr="00BC0842">
        <w:rPr>
          <w:rFonts w:ascii="Arial" w:hAnsi="Arial" w:cs="Arial"/>
          <w:b/>
          <w:bCs/>
          <w:iCs/>
          <w:sz w:val="20"/>
          <w:szCs w:val="20"/>
          <w:u w:val="single"/>
          <w:vertAlign w:val="subscript"/>
        </w:rPr>
        <w:t>3</w:t>
      </w:r>
      <w:r w:rsidRPr="00BC0842">
        <w:rPr>
          <w:rFonts w:ascii="Arial" w:hAnsi="Arial" w:cs="Arial"/>
          <w:b/>
          <w:bCs/>
          <w:iCs/>
          <w:sz w:val="20"/>
          <w:szCs w:val="20"/>
          <w:u w:val="single"/>
        </w:rPr>
        <w:t>SnI</w:t>
      </w:r>
      <w:r w:rsidRPr="00BC0842">
        <w:rPr>
          <w:rFonts w:ascii="Arial" w:hAnsi="Arial" w:cs="Arial"/>
          <w:b/>
          <w:bCs/>
          <w:iCs/>
          <w:sz w:val="20"/>
          <w:szCs w:val="20"/>
          <w:u w:val="single"/>
          <w:vertAlign w:val="subscript"/>
        </w:rPr>
        <w:t>3</w:t>
      </w:r>
      <w:r w:rsidRPr="00BC0842">
        <w:rPr>
          <w:rFonts w:ascii="Arial" w:hAnsi="Arial" w:cs="Arial"/>
          <w:b/>
          <w:bCs/>
          <w:iCs/>
          <w:sz w:val="20"/>
          <w:szCs w:val="20"/>
          <w:u w:val="single"/>
        </w:rPr>
        <w:t xml:space="preserve"> crystals using the cooling crystallization method </w:t>
      </w:r>
    </w:p>
    <w:p w:rsidR="00B216AB" w:rsidRPr="00B216AB" w:rsidRDefault="00B216AB" w:rsidP="00B216AB">
      <w:pPr>
        <w:spacing w:line="276" w:lineRule="auto"/>
        <w:jc w:val="both"/>
        <w:rPr>
          <w:rFonts w:ascii="Arial" w:hAnsi="Arial" w:cs="Arial"/>
          <w:lang w:val="en-MY"/>
        </w:rPr>
      </w:pPr>
      <w:r w:rsidRPr="00B216AB">
        <w:rPr>
          <w:rFonts w:ascii="Arial" w:hAnsi="Arial" w:cs="Arial"/>
          <w:lang w:val="en-MY"/>
        </w:rPr>
        <w:t>First, methylammonium iodide (MAI) was synthesized by dropwise addition of 10.0 mL of hydroiodic acid (HI, 57% in water, Merck) to a mixture of 9.3 mL of methylamine (CH</w:t>
      </w:r>
      <w:r w:rsidRPr="00B216AB">
        <w:rPr>
          <w:rFonts w:ascii="Cambria Math" w:hAnsi="Cambria Math" w:cs="Cambria Math"/>
          <w:lang w:val="en-MY"/>
        </w:rPr>
        <w:t>₃</w:t>
      </w:r>
      <w:r w:rsidRPr="00B216AB">
        <w:rPr>
          <w:rFonts w:ascii="Arial" w:hAnsi="Arial" w:cs="Arial"/>
          <w:lang w:val="en-MY"/>
        </w:rPr>
        <w:t>NH</w:t>
      </w:r>
      <w:r w:rsidRPr="00B216AB">
        <w:rPr>
          <w:rFonts w:ascii="Cambria Math" w:hAnsi="Cambria Math" w:cs="Cambria Math"/>
          <w:lang w:val="en-MY"/>
        </w:rPr>
        <w:t>₂</w:t>
      </w:r>
      <w:r w:rsidRPr="00B216AB">
        <w:rPr>
          <w:rFonts w:ascii="Arial" w:hAnsi="Arial" w:cs="Arial"/>
          <w:lang w:val="en-MY"/>
        </w:rPr>
        <w:t>, 40% in water, Merck) and 25 mL of absolute ethanol (C</w:t>
      </w:r>
      <w:r w:rsidRPr="00B216AB">
        <w:rPr>
          <w:rFonts w:ascii="Cambria Math" w:hAnsi="Cambria Math" w:cs="Cambria Math"/>
          <w:lang w:val="en-MY"/>
        </w:rPr>
        <w:t>₂</w:t>
      </w:r>
      <w:r w:rsidRPr="00B216AB">
        <w:rPr>
          <w:rFonts w:ascii="Arial" w:hAnsi="Arial" w:cs="Arial"/>
          <w:lang w:val="en-MY"/>
        </w:rPr>
        <w:t>H</w:t>
      </w:r>
      <w:r w:rsidRPr="00B216AB">
        <w:rPr>
          <w:rFonts w:ascii="Cambria Math" w:hAnsi="Cambria Math" w:cs="Cambria Math"/>
          <w:lang w:val="en-MY"/>
        </w:rPr>
        <w:t>₅</w:t>
      </w:r>
      <w:r w:rsidRPr="00B216AB">
        <w:rPr>
          <w:rFonts w:ascii="Arial" w:hAnsi="Arial" w:cs="Arial"/>
          <w:lang w:val="en-MY"/>
        </w:rPr>
        <w:t xml:space="preserve">OH, 99.9%, </w:t>
      </w:r>
      <w:proofErr w:type="spellStart"/>
      <w:r w:rsidRPr="00B216AB">
        <w:rPr>
          <w:rFonts w:ascii="Arial" w:hAnsi="Arial" w:cs="Arial"/>
          <w:lang w:val="en-MY"/>
        </w:rPr>
        <w:t>Chemiz</w:t>
      </w:r>
      <w:proofErr w:type="spellEnd"/>
      <w:r w:rsidRPr="00B216AB">
        <w:rPr>
          <w:rFonts w:ascii="Arial" w:hAnsi="Arial" w:cs="Arial"/>
          <w:lang w:val="en-MY"/>
        </w:rPr>
        <w:t>) at 0 °C in an ice bath under continuous stirring for 120 min. The reaction was conducted in a 100 mL beaker and sealed with parafilm to minimize the influence of environmental exposure. Due to the exothermic nature of the reaction, the resulting precipitate was recovered by solvent evaporation using a hot plate (PMC 730 Series) set at 50 °C for 30 min inside a fume cupboard. The crude product was subsequently dissolved in absolute ethanol (C</w:t>
      </w:r>
      <w:r w:rsidRPr="00B216AB">
        <w:rPr>
          <w:rFonts w:ascii="Cambria Math" w:hAnsi="Cambria Math" w:cs="Cambria Math"/>
          <w:lang w:val="en-MY"/>
        </w:rPr>
        <w:t>₂</w:t>
      </w:r>
      <w:r w:rsidRPr="00B216AB">
        <w:rPr>
          <w:rFonts w:ascii="Arial" w:hAnsi="Arial" w:cs="Arial"/>
          <w:lang w:val="en-MY"/>
        </w:rPr>
        <w:t>H</w:t>
      </w:r>
      <w:r w:rsidRPr="00B216AB">
        <w:rPr>
          <w:rFonts w:ascii="Cambria Math" w:hAnsi="Cambria Math" w:cs="Cambria Math"/>
          <w:lang w:val="en-MY"/>
        </w:rPr>
        <w:t>₅</w:t>
      </w:r>
      <w:r w:rsidRPr="00B216AB">
        <w:rPr>
          <w:rFonts w:ascii="Arial" w:hAnsi="Arial" w:cs="Arial"/>
          <w:lang w:val="en-MY"/>
        </w:rPr>
        <w:t xml:space="preserve">OH, 99.7%, </w:t>
      </w:r>
      <w:proofErr w:type="spellStart"/>
      <w:r w:rsidRPr="00B216AB">
        <w:rPr>
          <w:rFonts w:ascii="Arial" w:hAnsi="Arial" w:cs="Arial"/>
          <w:lang w:val="en-MY"/>
        </w:rPr>
        <w:t>Chemiz</w:t>
      </w:r>
      <w:proofErr w:type="spellEnd"/>
      <w:r w:rsidRPr="00B216AB">
        <w:rPr>
          <w:rFonts w:ascii="Arial" w:hAnsi="Arial" w:cs="Arial"/>
          <w:lang w:val="en-MY"/>
        </w:rPr>
        <w:t>), recrystallized, and washed three times with diethyl ether (C</w:t>
      </w:r>
      <w:r w:rsidRPr="00B216AB">
        <w:rPr>
          <w:rFonts w:ascii="Cambria Math" w:hAnsi="Cambria Math" w:cs="Cambria Math"/>
          <w:lang w:val="en-MY"/>
        </w:rPr>
        <w:t>₄</w:t>
      </w:r>
      <w:r w:rsidRPr="00B216AB">
        <w:rPr>
          <w:rFonts w:ascii="Arial" w:hAnsi="Arial" w:cs="Arial"/>
          <w:lang w:val="en-MY"/>
        </w:rPr>
        <w:t>H</w:t>
      </w:r>
      <w:r w:rsidRPr="00B216AB">
        <w:rPr>
          <w:rFonts w:ascii="Cambria Math" w:hAnsi="Cambria Math" w:cs="Cambria Math"/>
          <w:lang w:val="en-MY"/>
        </w:rPr>
        <w:t>₁₀</w:t>
      </w:r>
      <w:r w:rsidRPr="00B216AB">
        <w:rPr>
          <w:rFonts w:ascii="Arial" w:hAnsi="Arial" w:cs="Arial"/>
          <w:lang w:val="en-MY"/>
        </w:rPr>
        <w:t xml:space="preserve">O, </w:t>
      </w:r>
      <w:proofErr w:type="spellStart"/>
      <w:r w:rsidRPr="00B216AB">
        <w:rPr>
          <w:rFonts w:ascii="Arial" w:hAnsi="Arial" w:cs="Arial"/>
          <w:lang w:val="en-MY"/>
        </w:rPr>
        <w:t>QReC</w:t>
      </w:r>
      <w:proofErr w:type="spellEnd"/>
      <w:r w:rsidRPr="00B216AB">
        <w:rPr>
          <w:rFonts w:ascii="Arial" w:hAnsi="Arial" w:cs="Arial"/>
          <w:lang w:val="en-MY"/>
        </w:rPr>
        <w:t xml:space="preserve">). After decantation, the material was </w:t>
      </w:r>
      <w:r w:rsidRPr="00B216AB">
        <w:rPr>
          <w:rFonts w:ascii="Arial" w:hAnsi="Arial" w:cs="Arial"/>
          <w:lang w:val="en-MY"/>
        </w:rPr>
        <w:lastRenderedPageBreak/>
        <w:t>transferred to a Petri dish and dried in a drying oven (</w:t>
      </w:r>
      <w:proofErr w:type="spellStart"/>
      <w:r w:rsidRPr="00B216AB">
        <w:rPr>
          <w:rFonts w:ascii="Arial" w:hAnsi="Arial" w:cs="Arial"/>
          <w:lang w:val="en-MY"/>
        </w:rPr>
        <w:t>Memmert</w:t>
      </w:r>
      <w:proofErr w:type="spellEnd"/>
      <w:r w:rsidRPr="00B216AB">
        <w:rPr>
          <w:rFonts w:ascii="Arial" w:hAnsi="Arial" w:cs="Arial"/>
          <w:lang w:val="en-MY"/>
        </w:rPr>
        <w:t>) at 60 °C for 24 h, yielding white crystalline methylammonium iodide.</w:t>
      </w:r>
    </w:p>
    <w:p w:rsidR="00BA29B8" w:rsidRPr="00B216AB" w:rsidRDefault="00B216AB" w:rsidP="00BC0842">
      <w:pPr>
        <w:spacing w:line="276" w:lineRule="auto"/>
        <w:jc w:val="both"/>
        <w:rPr>
          <w:rFonts w:ascii="Arial" w:hAnsi="Arial" w:cs="Arial"/>
          <w:lang w:val="en-MY"/>
        </w:rPr>
      </w:pPr>
      <w:r w:rsidRPr="00B216AB">
        <w:rPr>
          <w:rFonts w:ascii="Arial" w:hAnsi="Arial" w:cs="Arial"/>
          <w:lang w:val="en-MY"/>
        </w:rPr>
        <w:t xml:space="preserve">Subsequently, </w:t>
      </w:r>
      <w:proofErr w:type="spellStart"/>
      <w:r w:rsidRPr="00B216AB">
        <w:rPr>
          <w:rFonts w:ascii="Arial" w:hAnsi="Arial" w:cs="Arial"/>
          <w:lang w:val="en-MY"/>
        </w:rPr>
        <w:t>CH</w:t>
      </w:r>
      <w:r w:rsidRPr="00B216AB">
        <w:rPr>
          <w:rFonts w:ascii="Cambria Math" w:hAnsi="Cambria Math" w:cs="Cambria Math"/>
          <w:lang w:val="en-MY"/>
        </w:rPr>
        <w:t>₃</w:t>
      </w:r>
      <w:r w:rsidRPr="00B216AB">
        <w:rPr>
          <w:rFonts w:ascii="Arial" w:hAnsi="Arial" w:cs="Arial"/>
          <w:lang w:val="en-MY"/>
        </w:rPr>
        <w:t>NH</w:t>
      </w:r>
      <w:r w:rsidRPr="00B216AB">
        <w:rPr>
          <w:rFonts w:ascii="Cambria Math" w:hAnsi="Cambria Math" w:cs="Cambria Math"/>
          <w:lang w:val="en-MY"/>
        </w:rPr>
        <w:t>₃</w:t>
      </w:r>
      <w:r w:rsidRPr="00B216AB">
        <w:rPr>
          <w:rFonts w:ascii="Arial" w:hAnsi="Arial" w:cs="Arial"/>
          <w:lang w:val="en-MY"/>
        </w:rPr>
        <w:t>SnI</w:t>
      </w:r>
      <w:proofErr w:type="spellEnd"/>
      <w:r w:rsidRPr="00B216AB">
        <w:rPr>
          <w:rFonts w:ascii="Cambria Math" w:hAnsi="Cambria Math" w:cs="Cambria Math"/>
          <w:lang w:val="en-MY"/>
        </w:rPr>
        <w:t>₃</w:t>
      </w:r>
      <w:r w:rsidRPr="00B216AB">
        <w:rPr>
          <w:rFonts w:ascii="Arial" w:hAnsi="Arial" w:cs="Arial"/>
          <w:lang w:val="en-MY"/>
        </w:rPr>
        <w:t xml:space="preserve"> crystals were synthesized under ambient conditions by dissolving 1.144 g of freshly prepared MAI and 0.969 g of tin (II) oxide (</w:t>
      </w:r>
      <w:proofErr w:type="spellStart"/>
      <w:r w:rsidRPr="00B216AB">
        <w:rPr>
          <w:rFonts w:ascii="Arial" w:hAnsi="Arial" w:cs="Arial"/>
          <w:lang w:val="en-MY"/>
        </w:rPr>
        <w:t>SnO</w:t>
      </w:r>
      <w:proofErr w:type="spellEnd"/>
      <w:r w:rsidRPr="00B216AB">
        <w:rPr>
          <w:rFonts w:ascii="Arial" w:hAnsi="Arial" w:cs="Arial"/>
          <w:lang w:val="en-MY"/>
        </w:rPr>
        <w:t xml:space="preserve">, 99%, Alfa </w:t>
      </w:r>
      <w:proofErr w:type="spellStart"/>
      <w:r w:rsidRPr="00B216AB">
        <w:rPr>
          <w:rFonts w:ascii="Arial" w:hAnsi="Arial" w:cs="Arial"/>
          <w:lang w:val="en-MY"/>
        </w:rPr>
        <w:t>Aesar</w:t>
      </w:r>
      <w:proofErr w:type="spellEnd"/>
      <w:r w:rsidRPr="00B216AB">
        <w:rPr>
          <w:rFonts w:ascii="Arial" w:hAnsi="Arial" w:cs="Arial"/>
          <w:lang w:val="en-MY"/>
        </w:rPr>
        <w:t xml:space="preserve">) in a mixed aqueous solution of hydroiodic acid (7.2 mL, 57% in water, Merck) and hypo phosphorous acid (7.2 mL, 50 </w:t>
      </w:r>
      <w:proofErr w:type="spellStart"/>
      <w:r w:rsidRPr="00B216AB">
        <w:rPr>
          <w:rFonts w:ascii="Arial" w:hAnsi="Arial" w:cs="Arial"/>
          <w:lang w:val="en-MY"/>
        </w:rPr>
        <w:t>wt</w:t>
      </w:r>
      <w:proofErr w:type="spellEnd"/>
      <w:r w:rsidRPr="00B216AB">
        <w:rPr>
          <w:rFonts w:ascii="Arial" w:hAnsi="Arial" w:cs="Arial"/>
          <w:lang w:val="en-MY"/>
        </w:rPr>
        <w:t xml:space="preserve">% in water, </w:t>
      </w:r>
      <w:proofErr w:type="spellStart"/>
      <w:r w:rsidRPr="00B216AB">
        <w:rPr>
          <w:rFonts w:ascii="Arial" w:hAnsi="Arial" w:cs="Arial"/>
          <w:lang w:val="en-MY"/>
        </w:rPr>
        <w:t>Chemiz</w:t>
      </w:r>
      <w:proofErr w:type="spellEnd"/>
      <w:r w:rsidRPr="00B216AB">
        <w:rPr>
          <w:rFonts w:ascii="Arial" w:hAnsi="Arial" w:cs="Arial"/>
          <w:lang w:val="en-MY"/>
        </w:rPr>
        <w:t xml:space="preserve">). The reaction mixture was maintained at 60 °C for 2 h under continuous stirring. Crystallization of </w:t>
      </w:r>
      <w:proofErr w:type="spellStart"/>
      <w:r w:rsidRPr="00B216AB">
        <w:rPr>
          <w:rFonts w:ascii="Arial" w:hAnsi="Arial" w:cs="Arial"/>
          <w:lang w:val="en-MY"/>
        </w:rPr>
        <w:t>CH</w:t>
      </w:r>
      <w:r w:rsidRPr="00B216AB">
        <w:rPr>
          <w:rFonts w:ascii="Cambria Math" w:hAnsi="Cambria Math" w:cs="Cambria Math"/>
          <w:lang w:val="en-MY"/>
        </w:rPr>
        <w:t>₃</w:t>
      </w:r>
      <w:r w:rsidRPr="00B216AB">
        <w:rPr>
          <w:rFonts w:ascii="Arial" w:hAnsi="Arial" w:cs="Arial"/>
          <w:lang w:val="en-MY"/>
        </w:rPr>
        <w:t>NH</w:t>
      </w:r>
      <w:r w:rsidRPr="00B216AB">
        <w:rPr>
          <w:rFonts w:ascii="Cambria Math" w:hAnsi="Cambria Math" w:cs="Cambria Math"/>
          <w:lang w:val="en-MY"/>
        </w:rPr>
        <w:t>₃</w:t>
      </w:r>
      <w:r w:rsidRPr="00B216AB">
        <w:rPr>
          <w:rFonts w:ascii="Arial" w:hAnsi="Arial" w:cs="Arial"/>
          <w:lang w:val="en-MY"/>
        </w:rPr>
        <w:t>SnI</w:t>
      </w:r>
      <w:proofErr w:type="spellEnd"/>
      <w:r w:rsidRPr="00B216AB">
        <w:rPr>
          <w:rFonts w:ascii="Cambria Math" w:hAnsi="Cambria Math" w:cs="Cambria Math"/>
          <w:lang w:val="en-MY"/>
        </w:rPr>
        <w:t>₃</w:t>
      </w:r>
      <w:r w:rsidRPr="00B216AB">
        <w:rPr>
          <w:rFonts w:ascii="Arial" w:hAnsi="Arial" w:cs="Arial"/>
          <w:lang w:val="en-MY"/>
        </w:rPr>
        <w:t xml:space="preserve"> occurred upon cooling the solution to room temperature. The resulting precipitate was washed with diethyl ether and dried under air vacuum at 60 °C for 2 h, producing dark green, shiny </w:t>
      </w:r>
      <w:proofErr w:type="spellStart"/>
      <w:r w:rsidRPr="00B216AB">
        <w:rPr>
          <w:rFonts w:ascii="Arial" w:hAnsi="Arial" w:cs="Arial"/>
          <w:lang w:val="en-MY"/>
        </w:rPr>
        <w:t>CH</w:t>
      </w:r>
      <w:r w:rsidRPr="00B216AB">
        <w:rPr>
          <w:rFonts w:ascii="Cambria Math" w:hAnsi="Cambria Math" w:cs="Cambria Math"/>
          <w:lang w:val="en-MY"/>
        </w:rPr>
        <w:t>₃</w:t>
      </w:r>
      <w:r w:rsidRPr="00B216AB">
        <w:rPr>
          <w:rFonts w:ascii="Arial" w:hAnsi="Arial" w:cs="Arial"/>
          <w:lang w:val="en-MY"/>
        </w:rPr>
        <w:t>NH</w:t>
      </w:r>
      <w:r w:rsidRPr="00B216AB">
        <w:rPr>
          <w:rFonts w:ascii="Cambria Math" w:hAnsi="Cambria Math" w:cs="Cambria Math"/>
          <w:lang w:val="en-MY"/>
        </w:rPr>
        <w:t>₃</w:t>
      </w:r>
      <w:r w:rsidRPr="00B216AB">
        <w:rPr>
          <w:rFonts w:ascii="Arial" w:hAnsi="Arial" w:cs="Arial"/>
          <w:lang w:val="en-MY"/>
        </w:rPr>
        <w:t>SnI</w:t>
      </w:r>
      <w:proofErr w:type="spellEnd"/>
      <w:r w:rsidRPr="00B216AB">
        <w:rPr>
          <w:rFonts w:ascii="Cambria Math" w:hAnsi="Cambria Math" w:cs="Cambria Math"/>
          <w:lang w:val="en-MY"/>
        </w:rPr>
        <w:t>₃</w:t>
      </w:r>
      <w:r w:rsidRPr="00B216AB">
        <w:rPr>
          <w:rFonts w:ascii="Arial" w:hAnsi="Arial" w:cs="Arial"/>
          <w:lang w:val="en-MY"/>
        </w:rPr>
        <w:t xml:space="preserve"> crystals</w:t>
      </w:r>
      <w:r w:rsidR="00BA29B8" w:rsidRPr="00BC0842">
        <w:rPr>
          <w:rFonts w:ascii="Arial" w:hAnsi="Arial" w:cs="Arial"/>
        </w:rPr>
        <w:t xml:space="preserve"> </w:t>
      </w:r>
    </w:p>
    <w:p w:rsidR="00BA29B8" w:rsidRPr="00BC0842" w:rsidRDefault="00BA29B8" w:rsidP="00BC0842">
      <w:pPr>
        <w:pStyle w:val="ListParagraph"/>
        <w:numPr>
          <w:ilvl w:val="2"/>
          <w:numId w:val="1"/>
        </w:numPr>
        <w:spacing w:after="0" w:line="276" w:lineRule="auto"/>
        <w:ind w:left="567" w:hanging="567"/>
        <w:rPr>
          <w:rFonts w:ascii="Arial" w:hAnsi="Arial" w:cs="Arial"/>
          <w:b/>
          <w:bCs/>
          <w:iCs/>
          <w:sz w:val="20"/>
          <w:szCs w:val="20"/>
          <w:u w:val="single"/>
        </w:rPr>
      </w:pPr>
      <w:r w:rsidRPr="00BC0842">
        <w:rPr>
          <w:rFonts w:ascii="Arial" w:hAnsi="Arial" w:cs="Arial"/>
          <w:b/>
          <w:bCs/>
          <w:iCs/>
          <w:sz w:val="20"/>
          <w:szCs w:val="20"/>
          <w:u w:val="single"/>
        </w:rPr>
        <w:t xml:space="preserve">Synthesis of </w:t>
      </w:r>
      <w:proofErr w:type="spellStart"/>
      <w:r w:rsidRPr="00BC0842">
        <w:rPr>
          <w:rFonts w:ascii="Arial" w:hAnsi="Arial" w:cs="Arial"/>
          <w:b/>
          <w:bCs/>
          <w:iCs/>
          <w:sz w:val="20"/>
          <w:szCs w:val="20"/>
          <w:u w:val="single"/>
        </w:rPr>
        <w:t>ZnO</w:t>
      </w:r>
      <w:proofErr w:type="spellEnd"/>
      <w:r w:rsidRPr="00BC0842">
        <w:rPr>
          <w:rFonts w:ascii="Arial" w:hAnsi="Arial" w:cs="Arial"/>
          <w:b/>
          <w:bCs/>
          <w:iCs/>
          <w:sz w:val="20"/>
          <w:szCs w:val="20"/>
          <w:u w:val="single"/>
        </w:rPr>
        <w:t xml:space="preserve"> nanoparticles by sol-gel method</w:t>
      </w:r>
    </w:p>
    <w:p w:rsidR="00BA29B8" w:rsidRPr="00BC0842" w:rsidRDefault="00687CF8" w:rsidP="00BC0842">
      <w:pPr>
        <w:spacing w:line="276" w:lineRule="auto"/>
        <w:jc w:val="both"/>
        <w:rPr>
          <w:rFonts w:ascii="Arial" w:hAnsi="Arial" w:cs="Arial"/>
          <w:lang w:val="en-MY"/>
        </w:rPr>
      </w:pPr>
      <w:r w:rsidRPr="00687CF8">
        <w:rPr>
          <w:rFonts w:ascii="Arial" w:hAnsi="Arial" w:cs="Arial"/>
        </w:rPr>
        <w:t>Zinc acetate dihydrate, Zn(C</w:t>
      </w:r>
      <w:r w:rsidRPr="00687CF8">
        <w:rPr>
          <w:rFonts w:ascii="Cambria Math" w:hAnsi="Cambria Math" w:cs="Cambria Math"/>
        </w:rPr>
        <w:t>₂</w:t>
      </w:r>
      <w:r w:rsidRPr="00687CF8">
        <w:rPr>
          <w:rFonts w:ascii="Arial" w:hAnsi="Arial" w:cs="Arial"/>
        </w:rPr>
        <w:t>H</w:t>
      </w:r>
      <w:r w:rsidRPr="00687CF8">
        <w:rPr>
          <w:rFonts w:ascii="Cambria Math" w:hAnsi="Cambria Math" w:cs="Cambria Math"/>
        </w:rPr>
        <w:t>₃</w:t>
      </w:r>
      <w:r w:rsidRPr="00687CF8">
        <w:rPr>
          <w:rFonts w:ascii="Arial" w:hAnsi="Arial" w:cs="Arial"/>
        </w:rPr>
        <w:t>O</w:t>
      </w:r>
      <w:r w:rsidRPr="00687CF8">
        <w:rPr>
          <w:rFonts w:ascii="Cambria Math" w:hAnsi="Cambria Math" w:cs="Cambria Math"/>
        </w:rPr>
        <w:t>₂</w:t>
      </w:r>
      <w:r w:rsidRPr="00687CF8">
        <w:rPr>
          <w:rFonts w:ascii="Arial" w:hAnsi="Arial" w:cs="Arial"/>
        </w:rPr>
        <w:t>)</w:t>
      </w:r>
      <w:r w:rsidRPr="00687CF8">
        <w:rPr>
          <w:rFonts w:ascii="Cambria Math" w:hAnsi="Cambria Math" w:cs="Cambria Math"/>
        </w:rPr>
        <w:t xml:space="preserve"> ₂</w:t>
      </w:r>
      <w:r w:rsidRPr="00687CF8">
        <w:rPr>
          <w:rFonts w:ascii="Arial" w:hAnsi="Arial" w:cs="Arial"/>
        </w:rPr>
        <w:t>·2H</w:t>
      </w:r>
      <w:r w:rsidRPr="00687CF8">
        <w:rPr>
          <w:rFonts w:ascii="Cambria Math" w:hAnsi="Cambria Math" w:cs="Cambria Math"/>
        </w:rPr>
        <w:t>₂</w:t>
      </w:r>
      <w:r w:rsidRPr="00687CF8">
        <w:rPr>
          <w:rFonts w:ascii="Arial" w:hAnsi="Arial" w:cs="Arial"/>
        </w:rPr>
        <w:t xml:space="preserve">O (2.95 g), was dissolved in 125 mL of methanol under continuous stirring at 65 °C to initiate the synthesis of </w:t>
      </w:r>
      <w:proofErr w:type="spellStart"/>
      <w:r w:rsidRPr="00687CF8">
        <w:rPr>
          <w:rFonts w:ascii="Arial" w:hAnsi="Arial" w:cs="Arial"/>
        </w:rPr>
        <w:t>ZnO</w:t>
      </w:r>
      <w:proofErr w:type="spellEnd"/>
      <w:r w:rsidRPr="00687CF8">
        <w:rPr>
          <w:rFonts w:ascii="Arial" w:hAnsi="Arial" w:cs="Arial"/>
        </w:rPr>
        <w:t xml:space="preserve"> nanoparticles. Subsequently, a solution of potassium hydroxide (KOH, 1.48 g) in methanol (65 mL) was added dropwise to the reaction mixture over a period of 15 min while maintaining the temperature at 60 °C. The reaction mixture was then stirred magnetically at 65 °C for 2.5 h. After cooling to room temperature, the resulting precipitate was washed three times with methanol, the supernatant was decanted, and the precipitate was dried in an oven (</w:t>
      </w:r>
      <w:proofErr w:type="spellStart"/>
      <w:r w:rsidRPr="00687CF8">
        <w:rPr>
          <w:rFonts w:ascii="Arial" w:hAnsi="Arial" w:cs="Arial"/>
        </w:rPr>
        <w:t>Memmert</w:t>
      </w:r>
      <w:proofErr w:type="spellEnd"/>
      <w:r w:rsidRPr="00687CF8">
        <w:rPr>
          <w:rFonts w:ascii="Arial" w:hAnsi="Arial" w:cs="Arial"/>
        </w:rPr>
        <w:t>) at 60 °C for 24 h.</w:t>
      </w:r>
    </w:p>
    <w:p w:rsidR="00BA29B8" w:rsidRPr="00BC0842" w:rsidRDefault="00BA29B8" w:rsidP="00BC0842">
      <w:pPr>
        <w:pStyle w:val="ListParagraph"/>
        <w:numPr>
          <w:ilvl w:val="1"/>
          <w:numId w:val="1"/>
        </w:numPr>
        <w:spacing w:after="0" w:line="276" w:lineRule="auto"/>
        <w:ind w:left="567" w:hanging="567"/>
        <w:rPr>
          <w:rFonts w:ascii="Arial" w:hAnsi="Arial" w:cs="Arial"/>
          <w:b/>
          <w:bCs/>
        </w:rPr>
      </w:pPr>
      <w:r w:rsidRPr="00BC0842">
        <w:rPr>
          <w:rFonts w:ascii="Arial" w:hAnsi="Arial" w:cs="Arial"/>
          <w:b/>
          <w:bCs/>
        </w:rPr>
        <w:t>Device Fabrication</w:t>
      </w:r>
    </w:p>
    <w:p w:rsidR="00041A79" w:rsidRPr="00B216AB" w:rsidRDefault="00BA29B8" w:rsidP="00041A79">
      <w:pPr>
        <w:spacing w:line="276" w:lineRule="auto"/>
        <w:jc w:val="both"/>
        <w:rPr>
          <w:rFonts w:ascii="Arial" w:eastAsia="Times New Roman" w:hAnsi="Arial" w:cs="Arial"/>
          <w:lang w:val="en-MY" w:eastAsia="en-MY"/>
        </w:rPr>
      </w:pPr>
      <w:r w:rsidRPr="00B216AB">
        <w:rPr>
          <w:rFonts w:ascii="Arial" w:eastAsia="Times New Roman" w:hAnsi="Arial" w:cs="Arial"/>
          <w:lang w:val="en-MY" w:eastAsia="en-MY"/>
        </w:rPr>
        <w:t xml:space="preserve">An </w:t>
      </w:r>
      <w:r w:rsidR="00041A79" w:rsidRPr="00B216AB">
        <w:rPr>
          <w:rFonts w:ascii="Arial" w:eastAsia="Times New Roman" w:hAnsi="Arial" w:cs="Arial"/>
          <w:lang w:val="en-MY" w:eastAsia="en-MY"/>
        </w:rPr>
        <w:t>Indium tin oxide (ITO) glass substrates with dimensions of 1.5 cm × 1.5 cm and a sheet resistance of approximately 10 Ω sq</w:t>
      </w:r>
      <w:r w:rsidR="00041A79" w:rsidRPr="00B216AB">
        <w:rPr>
          <w:rFonts w:ascii="Cambria Math" w:eastAsia="Times New Roman" w:hAnsi="Cambria Math" w:cs="Cambria Math"/>
          <w:lang w:val="en-MY" w:eastAsia="en-MY"/>
        </w:rPr>
        <w:t>⁻</w:t>
      </w:r>
      <w:r w:rsidR="00041A79" w:rsidRPr="00B216AB">
        <w:rPr>
          <w:rFonts w:ascii="Arial" w:eastAsia="Times New Roman" w:hAnsi="Arial" w:cs="Arial"/>
          <w:lang w:val="en-MY" w:eastAsia="en-MY"/>
        </w:rPr>
        <w:t xml:space="preserve">¹ (Zhuhai </w:t>
      </w:r>
      <w:proofErr w:type="spellStart"/>
      <w:r w:rsidR="00041A79" w:rsidRPr="00B216AB">
        <w:rPr>
          <w:rFonts w:ascii="Arial" w:eastAsia="Times New Roman" w:hAnsi="Arial" w:cs="Arial"/>
          <w:lang w:val="en-MY" w:eastAsia="en-MY"/>
        </w:rPr>
        <w:t>Kaivo</w:t>
      </w:r>
      <w:proofErr w:type="spellEnd"/>
      <w:r w:rsidR="00041A79" w:rsidRPr="00B216AB">
        <w:rPr>
          <w:rFonts w:ascii="Arial" w:eastAsia="Times New Roman" w:hAnsi="Arial" w:cs="Arial"/>
          <w:lang w:val="en-MY" w:eastAsia="en-MY"/>
        </w:rPr>
        <w:t>) were sequentially cleaned for 5 min each in an ultrasonic bath using a commercial detergent, acetone, and isopropanol. First, a 6 mg mL</w:t>
      </w:r>
      <w:r w:rsidR="00041A79" w:rsidRPr="00B216AB">
        <w:rPr>
          <w:rFonts w:ascii="Cambria Math" w:eastAsia="Times New Roman" w:hAnsi="Cambria Math" w:cs="Cambria Math"/>
          <w:lang w:val="en-MY" w:eastAsia="en-MY"/>
        </w:rPr>
        <w:t>⁻</w:t>
      </w:r>
      <w:r w:rsidR="00041A79" w:rsidRPr="00B216AB">
        <w:rPr>
          <w:rFonts w:ascii="Arial" w:eastAsia="Times New Roman" w:hAnsi="Arial" w:cs="Arial"/>
          <w:lang w:val="en-MY" w:eastAsia="en-MY"/>
        </w:rPr>
        <w:t>¹ dispersion of Cu</w:t>
      </w:r>
      <w:r w:rsidR="00041A79" w:rsidRPr="00B216AB">
        <w:rPr>
          <w:rFonts w:ascii="Cambria Math" w:eastAsia="Times New Roman" w:hAnsi="Cambria Math" w:cs="Cambria Math"/>
          <w:lang w:val="en-MY" w:eastAsia="en-MY"/>
        </w:rPr>
        <w:t>₂</w:t>
      </w:r>
      <w:r w:rsidR="00041A79" w:rsidRPr="00B216AB">
        <w:rPr>
          <w:rFonts w:ascii="Arial" w:eastAsia="Times New Roman" w:hAnsi="Arial" w:cs="Arial"/>
          <w:lang w:val="en-MY" w:eastAsia="en-MY"/>
        </w:rPr>
        <w:t>O nanoparticles in a mixed solvent of 1-butanol, methanol, and chloroform (2:1:1) was spin-coated onto the substrate at 3,000 rpm for 30 s, forming a uniform thin film.</w:t>
      </w:r>
    </w:p>
    <w:p w:rsidR="00041A79" w:rsidRPr="00041A79" w:rsidRDefault="00041A79" w:rsidP="00041A79">
      <w:pPr>
        <w:spacing w:line="276" w:lineRule="auto"/>
        <w:jc w:val="both"/>
        <w:rPr>
          <w:rFonts w:ascii="Arial" w:eastAsia="Times New Roman" w:hAnsi="Arial" w:cs="Arial"/>
          <w:lang w:val="en-MY" w:eastAsia="en-MY"/>
        </w:rPr>
      </w:pPr>
      <w:r w:rsidRPr="00041A79">
        <w:rPr>
          <w:rFonts w:ascii="Arial" w:eastAsia="Times New Roman" w:hAnsi="Arial" w:cs="Arial"/>
          <w:lang w:val="en-MY" w:eastAsia="en-MY"/>
        </w:rPr>
        <w:t xml:space="preserve">Subsequently, freshly prepared </w:t>
      </w:r>
      <w:proofErr w:type="spellStart"/>
      <w:r w:rsidRPr="00041A79">
        <w:rPr>
          <w:rFonts w:ascii="Arial" w:eastAsia="Times New Roman" w:hAnsi="Arial" w:cs="Arial"/>
          <w:lang w:val="en-MY" w:eastAsia="en-MY"/>
        </w:rPr>
        <w:t>CH</w:t>
      </w:r>
      <w:r w:rsidRPr="00041A79">
        <w:rPr>
          <w:rFonts w:ascii="Cambria Math" w:eastAsia="Times New Roman" w:hAnsi="Cambria Math" w:cs="Cambria Math"/>
          <w:lang w:val="en-MY" w:eastAsia="en-MY"/>
        </w:rPr>
        <w:t>₃</w:t>
      </w:r>
      <w:r w:rsidRPr="00041A79">
        <w:rPr>
          <w:rFonts w:ascii="Arial" w:eastAsia="Times New Roman" w:hAnsi="Arial" w:cs="Arial"/>
          <w:lang w:val="en-MY" w:eastAsia="en-MY"/>
        </w:rPr>
        <w:t>NH</w:t>
      </w:r>
      <w:r w:rsidRPr="00041A79">
        <w:rPr>
          <w:rFonts w:ascii="Cambria Math" w:eastAsia="Times New Roman" w:hAnsi="Cambria Math" w:cs="Cambria Math"/>
          <w:lang w:val="en-MY" w:eastAsia="en-MY"/>
        </w:rPr>
        <w:t>₃</w:t>
      </w:r>
      <w:r w:rsidRPr="00041A79">
        <w:rPr>
          <w:rFonts w:ascii="Arial" w:eastAsia="Times New Roman" w:hAnsi="Arial" w:cs="Arial"/>
          <w:lang w:val="en-MY" w:eastAsia="en-MY"/>
        </w:rPr>
        <w:t>SnI</w:t>
      </w:r>
      <w:proofErr w:type="spellEnd"/>
      <w:r w:rsidRPr="00041A79">
        <w:rPr>
          <w:rFonts w:ascii="Cambria Math" w:eastAsia="Times New Roman" w:hAnsi="Cambria Math" w:cs="Cambria Math"/>
          <w:lang w:val="en-MY" w:eastAsia="en-MY"/>
        </w:rPr>
        <w:t>₃</w:t>
      </w:r>
      <w:r w:rsidRPr="00041A79">
        <w:rPr>
          <w:rFonts w:ascii="Arial" w:eastAsia="Times New Roman" w:hAnsi="Arial" w:cs="Arial"/>
          <w:lang w:val="en-MY" w:eastAsia="en-MY"/>
        </w:rPr>
        <w:t xml:space="preserve"> crystals were dissolved at a concentration of 460 mg L</w:t>
      </w:r>
      <w:r w:rsidRPr="00041A79">
        <w:rPr>
          <w:rFonts w:ascii="Cambria Math" w:eastAsia="Times New Roman" w:hAnsi="Cambria Math" w:cs="Cambria Math"/>
          <w:lang w:val="en-MY" w:eastAsia="en-MY"/>
        </w:rPr>
        <w:t>⁻</w:t>
      </w:r>
      <w:r w:rsidRPr="00041A79">
        <w:rPr>
          <w:rFonts w:ascii="Arial" w:eastAsia="Times New Roman" w:hAnsi="Arial" w:cs="Arial"/>
          <w:lang w:val="en-MY" w:eastAsia="en-MY"/>
        </w:rPr>
        <w:t xml:space="preserve">¹ in a mixed solvent of </w:t>
      </w:r>
      <w:r w:rsidRPr="00041A79">
        <w:rPr>
          <w:rFonts w:ascii="Arial" w:eastAsia="Times New Roman" w:hAnsi="Arial" w:cs="Arial"/>
          <w:i/>
          <w:iCs/>
          <w:lang w:val="en-MY" w:eastAsia="en-MY"/>
        </w:rPr>
        <w:t>N,N</w:t>
      </w:r>
      <w:r w:rsidRPr="00041A79">
        <w:rPr>
          <w:rFonts w:ascii="Arial" w:eastAsia="Times New Roman" w:hAnsi="Arial" w:cs="Arial"/>
          <w:lang w:val="en-MY" w:eastAsia="en-MY"/>
        </w:rPr>
        <w:t xml:space="preserve">-dimethylformamide (DMF, 99.8%, </w:t>
      </w:r>
      <w:proofErr w:type="spellStart"/>
      <w:r w:rsidRPr="00041A79">
        <w:rPr>
          <w:rFonts w:ascii="Arial" w:eastAsia="Times New Roman" w:hAnsi="Arial" w:cs="Arial"/>
          <w:lang w:val="en-MY" w:eastAsia="en-MY"/>
        </w:rPr>
        <w:t>QReC</w:t>
      </w:r>
      <w:proofErr w:type="spellEnd"/>
      <w:r w:rsidRPr="00041A79">
        <w:rPr>
          <w:rFonts w:ascii="Arial" w:eastAsia="Times New Roman" w:hAnsi="Arial" w:cs="Arial"/>
          <w:lang w:val="en-MY" w:eastAsia="en-MY"/>
        </w:rPr>
        <w:t xml:space="preserve">) and dimethyl sulfoxide (DMSO, 99.9%, </w:t>
      </w:r>
      <w:proofErr w:type="spellStart"/>
      <w:r w:rsidRPr="00041A79">
        <w:rPr>
          <w:rFonts w:ascii="Arial" w:eastAsia="Times New Roman" w:hAnsi="Arial" w:cs="Arial"/>
          <w:lang w:val="en-MY" w:eastAsia="en-MY"/>
        </w:rPr>
        <w:t>Chemiz</w:t>
      </w:r>
      <w:proofErr w:type="spellEnd"/>
      <w:r w:rsidRPr="00041A79">
        <w:rPr>
          <w:rFonts w:ascii="Arial" w:eastAsia="Times New Roman" w:hAnsi="Arial" w:cs="Arial"/>
          <w:lang w:val="en-MY" w:eastAsia="en-MY"/>
        </w:rPr>
        <w:t>), and the resulting solution was spin-coated onto the Cu</w:t>
      </w:r>
      <w:r w:rsidRPr="00041A79">
        <w:rPr>
          <w:rFonts w:ascii="Cambria Math" w:eastAsia="Times New Roman" w:hAnsi="Cambria Math" w:cs="Cambria Math"/>
          <w:lang w:val="en-MY" w:eastAsia="en-MY"/>
        </w:rPr>
        <w:t>₂</w:t>
      </w:r>
      <w:r w:rsidRPr="00041A79">
        <w:rPr>
          <w:rFonts w:ascii="Arial" w:eastAsia="Times New Roman" w:hAnsi="Arial" w:cs="Arial"/>
          <w:lang w:val="en-MY" w:eastAsia="en-MY"/>
        </w:rPr>
        <w:t>O layer at 3,000 rpm for 15 s. A 6 mg mL</w:t>
      </w:r>
      <w:r w:rsidRPr="00041A79">
        <w:rPr>
          <w:rFonts w:ascii="Cambria Math" w:eastAsia="Times New Roman" w:hAnsi="Cambria Math" w:cs="Cambria Math"/>
          <w:lang w:val="en-MY" w:eastAsia="en-MY"/>
        </w:rPr>
        <w:t>⁻</w:t>
      </w:r>
      <w:r w:rsidRPr="00041A79">
        <w:rPr>
          <w:rFonts w:ascii="Arial" w:eastAsia="Times New Roman" w:hAnsi="Arial" w:cs="Arial"/>
          <w:lang w:val="en-MY" w:eastAsia="en-MY"/>
        </w:rPr>
        <w:t xml:space="preserve">¹ dispersion of </w:t>
      </w:r>
      <w:proofErr w:type="spellStart"/>
      <w:r w:rsidRPr="00041A79">
        <w:rPr>
          <w:rFonts w:ascii="Arial" w:eastAsia="Times New Roman" w:hAnsi="Arial" w:cs="Arial"/>
          <w:lang w:val="en-MY" w:eastAsia="en-MY"/>
        </w:rPr>
        <w:t>ZnO</w:t>
      </w:r>
      <w:proofErr w:type="spellEnd"/>
      <w:r w:rsidRPr="00041A79">
        <w:rPr>
          <w:rFonts w:ascii="Arial" w:eastAsia="Times New Roman" w:hAnsi="Arial" w:cs="Arial"/>
          <w:lang w:val="en-MY" w:eastAsia="en-MY"/>
        </w:rPr>
        <w:t xml:space="preserve"> nanoparticles in the same mixed solvent system (1-butanol/methanol/chloroform, 2:1:1) was then deposited by spin coating at 3,000 rpm for 20 s to form a thin electron-transport layer. All solution-processed layers were deposited using an acceleration rate of 1,000 rpm s</w:t>
      </w:r>
      <w:r w:rsidRPr="00041A79">
        <w:rPr>
          <w:rFonts w:ascii="Cambria Math" w:eastAsia="Times New Roman" w:hAnsi="Cambria Math" w:cs="Cambria Math"/>
          <w:lang w:val="en-MY" w:eastAsia="en-MY"/>
        </w:rPr>
        <w:t>⁻</w:t>
      </w:r>
      <w:r w:rsidRPr="00041A79">
        <w:rPr>
          <w:rFonts w:ascii="Arial" w:eastAsia="Times New Roman" w:hAnsi="Arial" w:cs="Arial"/>
          <w:lang w:val="en-MY" w:eastAsia="en-MY"/>
        </w:rPr>
        <w:t>¹.</w:t>
      </w:r>
      <w:r w:rsidR="00FD257E">
        <w:rPr>
          <w:rFonts w:ascii="Arial" w:eastAsia="Times New Roman" w:hAnsi="Arial" w:cs="Arial"/>
          <w:lang w:val="en-MY" w:eastAsia="en-MY"/>
        </w:rPr>
        <w:t xml:space="preserve"> </w:t>
      </w:r>
    </w:p>
    <w:p w:rsidR="00086EAD" w:rsidRPr="00B216AB" w:rsidRDefault="00041A79" w:rsidP="00BC0842">
      <w:pPr>
        <w:spacing w:line="276" w:lineRule="auto"/>
        <w:jc w:val="both"/>
        <w:rPr>
          <w:rFonts w:ascii="Arial" w:eastAsia="Times New Roman" w:hAnsi="Arial" w:cs="Arial"/>
          <w:lang w:val="en-MY" w:eastAsia="en-MY"/>
        </w:rPr>
      </w:pPr>
      <w:r w:rsidRPr="00041A79">
        <w:rPr>
          <w:rFonts w:ascii="Arial" w:eastAsia="Times New Roman" w:hAnsi="Arial" w:cs="Arial"/>
          <w:lang w:val="en-MY" w:eastAsia="en-MY"/>
        </w:rPr>
        <w:t xml:space="preserve">Finally, an </w:t>
      </w:r>
      <w:r w:rsidR="00EF6052" w:rsidRPr="00041A79">
        <w:rPr>
          <w:rFonts w:ascii="Arial" w:eastAsia="Times New Roman" w:hAnsi="Arial" w:cs="Arial"/>
          <w:lang w:val="en-MY" w:eastAsia="en-MY"/>
        </w:rPr>
        <w:t>aluminium</w:t>
      </w:r>
      <w:r w:rsidRPr="00041A79">
        <w:rPr>
          <w:rFonts w:ascii="Arial" w:eastAsia="Times New Roman" w:hAnsi="Arial" w:cs="Arial"/>
          <w:lang w:val="en-MY" w:eastAsia="en-MY"/>
        </w:rPr>
        <w:t xml:space="preserve"> electrode was deposited by thermal evaporation at a base pressure of 1 × 10</w:t>
      </w:r>
      <w:r w:rsidRPr="00041A79">
        <w:rPr>
          <w:rFonts w:ascii="Cambria Math" w:eastAsia="Times New Roman" w:hAnsi="Cambria Math" w:cs="Cambria Math"/>
          <w:lang w:val="en-MY" w:eastAsia="en-MY"/>
        </w:rPr>
        <w:t>⁻</w:t>
      </w:r>
      <w:r w:rsidRPr="00041A79">
        <w:rPr>
          <w:rFonts w:ascii="Arial" w:eastAsia="Times New Roman" w:hAnsi="Arial" w:cs="Arial"/>
          <w:lang w:val="en-MY" w:eastAsia="en-MY"/>
        </w:rPr>
        <w:t>⁷ mbar with a deposition rate of 2 Å s</w:t>
      </w:r>
      <w:r w:rsidRPr="00041A79">
        <w:rPr>
          <w:rFonts w:ascii="Cambria Math" w:eastAsia="Times New Roman" w:hAnsi="Cambria Math" w:cs="Cambria Math"/>
          <w:lang w:val="en-MY" w:eastAsia="en-MY"/>
        </w:rPr>
        <w:t>⁻</w:t>
      </w:r>
      <w:r w:rsidRPr="00041A79">
        <w:rPr>
          <w:rFonts w:ascii="Arial" w:eastAsia="Times New Roman" w:hAnsi="Arial" w:cs="Arial"/>
          <w:lang w:val="en-MY" w:eastAsia="en-MY"/>
        </w:rPr>
        <w:t xml:space="preserve">¹ for 8 min, resulting in a smooth </w:t>
      </w:r>
      <w:r w:rsidR="00EF6052" w:rsidRPr="00041A79">
        <w:rPr>
          <w:rFonts w:ascii="Arial" w:eastAsia="Times New Roman" w:hAnsi="Arial" w:cs="Arial"/>
          <w:lang w:val="en-MY" w:eastAsia="en-MY"/>
        </w:rPr>
        <w:t>aluminium</w:t>
      </w:r>
      <w:r w:rsidRPr="00041A79">
        <w:rPr>
          <w:rFonts w:ascii="Arial" w:eastAsia="Times New Roman" w:hAnsi="Arial" w:cs="Arial"/>
          <w:lang w:val="en-MY" w:eastAsia="en-MY"/>
        </w:rPr>
        <w:t xml:space="preserve"> nanolayer. All device layers were fabricated under ambient conditions and dried in air at a relative humidity of approximately 50%.</w:t>
      </w:r>
      <w:r w:rsidR="00BA29B8" w:rsidRPr="00B216AB">
        <w:rPr>
          <w:rFonts w:ascii="Arial" w:hAnsi="Arial" w:cs="Arial"/>
        </w:rPr>
        <w:t xml:space="preserve"> </w:t>
      </w:r>
    </w:p>
    <w:p w:rsidR="00BA29B8" w:rsidRPr="00BC0842" w:rsidRDefault="00BA29B8" w:rsidP="00BC0842">
      <w:pPr>
        <w:pStyle w:val="ListParagraph"/>
        <w:numPr>
          <w:ilvl w:val="0"/>
          <w:numId w:val="1"/>
        </w:numPr>
        <w:spacing w:line="276" w:lineRule="auto"/>
        <w:ind w:left="284" w:hanging="284"/>
        <w:rPr>
          <w:rFonts w:ascii="Arial" w:hAnsi="Arial" w:cs="Arial"/>
          <w:b/>
          <w:bCs/>
        </w:rPr>
      </w:pPr>
      <w:r w:rsidRPr="00BC0842">
        <w:rPr>
          <w:rFonts w:ascii="Arial" w:hAnsi="Arial" w:cs="Arial"/>
          <w:b/>
        </w:rPr>
        <w:t>RESULTS AND DISCUSSION</w:t>
      </w:r>
    </w:p>
    <w:p w:rsidR="00BA29B8" w:rsidRPr="00BC0842" w:rsidRDefault="00BA29B8" w:rsidP="00BC0842">
      <w:pPr>
        <w:pStyle w:val="ListParagraph"/>
        <w:numPr>
          <w:ilvl w:val="1"/>
          <w:numId w:val="2"/>
        </w:numPr>
        <w:spacing w:after="0" w:line="276" w:lineRule="auto"/>
        <w:ind w:left="567" w:hanging="567"/>
        <w:rPr>
          <w:rFonts w:ascii="Arial" w:hAnsi="Arial" w:cs="Arial"/>
          <w:b/>
          <w:bCs/>
        </w:rPr>
      </w:pPr>
      <w:r w:rsidRPr="00BC0842">
        <w:rPr>
          <w:rFonts w:ascii="Arial" w:hAnsi="Arial" w:cs="Arial"/>
          <w:b/>
          <w:bCs/>
          <w:iCs/>
        </w:rPr>
        <w:t>Discussions on the material synthesis</w:t>
      </w:r>
    </w:p>
    <w:p w:rsidR="00BA29B8" w:rsidRPr="00BC0842" w:rsidRDefault="0003423C" w:rsidP="00BC0842">
      <w:pPr>
        <w:pStyle w:val="ListParagraph"/>
        <w:numPr>
          <w:ilvl w:val="2"/>
          <w:numId w:val="2"/>
        </w:numPr>
        <w:spacing w:after="0" w:line="276" w:lineRule="auto"/>
        <w:ind w:left="567" w:hanging="567"/>
        <w:rPr>
          <w:rFonts w:ascii="Arial" w:hAnsi="Arial" w:cs="Arial"/>
          <w:b/>
          <w:bCs/>
          <w:sz w:val="20"/>
          <w:szCs w:val="20"/>
          <w:u w:val="single"/>
        </w:rPr>
      </w:pPr>
      <w:r>
        <w:rPr>
          <w:rFonts w:ascii="Arial" w:hAnsi="Arial" w:cs="Arial"/>
          <w:b/>
          <w:bCs/>
          <w:iCs/>
          <w:sz w:val="20"/>
          <w:szCs w:val="20"/>
          <w:u w:val="single"/>
        </w:rPr>
        <w:t xml:space="preserve">Analysis of </w:t>
      </w:r>
      <w:r w:rsidR="00BA29B8" w:rsidRPr="00BC0842">
        <w:rPr>
          <w:rFonts w:ascii="Arial" w:hAnsi="Arial" w:cs="Arial"/>
          <w:b/>
          <w:bCs/>
          <w:iCs/>
          <w:sz w:val="20"/>
          <w:szCs w:val="20"/>
          <w:u w:val="single"/>
        </w:rPr>
        <w:t>Cu</w:t>
      </w:r>
      <w:r w:rsidR="00BA29B8" w:rsidRPr="00BC0842">
        <w:rPr>
          <w:rFonts w:ascii="Arial" w:hAnsi="Arial" w:cs="Arial"/>
          <w:b/>
          <w:bCs/>
          <w:iCs/>
          <w:sz w:val="20"/>
          <w:szCs w:val="20"/>
          <w:u w:val="single"/>
          <w:vertAlign w:val="subscript"/>
        </w:rPr>
        <w:t>2</w:t>
      </w:r>
      <w:r w:rsidR="00BA29B8" w:rsidRPr="00BC0842">
        <w:rPr>
          <w:rFonts w:ascii="Arial" w:hAnsi="Arial" w:cs="Arial"/>
          <w:b/>
          <w:bCs/>
          <w:iCs/>
          <w:sz w:val="20"/>
          <w:szCs w:val="20"/>
          <w:u w:val="single"/>
        </w:rPr>
        <w:t xml:space="preserve">O </w:t>
      </w:r>
      <w:r w:rsidR="007129D1">
        <w:rPr>
          <w:rFonts w:ascii="Arial" w:hAnsi="Arial" w:cs="Arial"/>
          <w:b/>
          <w:bCs/>
          <w:iCs/>
          <w:sz w:val="20"/>
          <w:szCs w:val="20"/>
          <w:u w:val="single"/>
        </w:rPr>
        <w:t xml:space="preserve">nanoparticles </w:t>
      </w:r>
      <w:r w:rsidR="00BA29B8" w:rsidRPr="00BC0842">
        <w:rPr>
          <w:rFonts w:ascii="Arial" w:hAnsi="Arial" w:cs="Arial"/>
          <w:b/>
          <w:bCs/>
          <w:iCs/>
          <w:sz w:val="20"/>
          <w:szCs w:val="20"/>
          <w:u w:val="single"/>
        </w:rPr>
        <w:t xml:space="preserve">by wet chemical reduction method  </w:t>
      </w:r>
    </w:p>
    <w:p w:rsidR="00BA29B8" w:rsidRPr="00BC0842" w:rsidRDefault="003118F2" w:rsidP="00201DFA">
      <w:pPr>
        <w:autoSpaceDE w:val="0"/>
        <w:autoSpaceDN w:val="0"/>
        <w:adjustRightInd w:val="0"/>
        <w:spacing w:line="276" w:lineRule="auto"/>
        <w:jc w:val="both"/>
        <w:rPr>
          <w:rFonts w:ascii="Arial" w:hAnsi="Arial" w:cs="Arial"/>
          <w:sz w:val="20"/>
          <w:szCs w:val="20"/>
        </w:rPr>
      </w:pPr>
      <w:r w:rsidRPr="003118F2">
        <w:rPr>
          <w:rFonts w:ascii="Arial" w:hAnsi="Arial" w:cs="Arial"/>
        </w:rPr>
        <w:t>After Cu</w:t>
      </w:r>
      <w:r w:rsidRPr="003118F2">
        <w:rPr>
          <w:rFonts w:ascii="Cambria Math" w:hAnsi="Cambria Math" w:cs="Cambria Math"/>
        </w:rPr>
        <w:t>₂</w:t>
      </w:r>
      <w:r w:rsidRPr="003118F2">
        <w:rPr>
          <w:rFonts w:ascii="Arial" w:hAnsi="Arial" w:cs="Arial"/>
        </w:rPr>
        <w:t>O nanoparticles were synthesized following the procedure described in the Materials Synthesis section, the reaction mixture was centrifuged to collect and stabilize the precipitates. The supernatant was decanted, and the precipitate was repeatedly washed with deionized water to remove unreacted species and byproducts. The obtained product was then dried in a hot-air oven to eliminate residual moisture. Polyethylene glycol (PEG) acted as a capping and stabilizing agent, effectively controlling particle growth and preventing agglomeration. Sodium borohydride (</w:t>
      </w:r>
      <w:proofErr w:type="spellStart"/>
      <w:r w:rsidRPr="003118F2">
        <w:rPr>
          <w:rFonts w:ascii="Arial" w:hAnsi="Arial" w:cs="Arial"/>
        </w:rPr>
        <w:t>NaBH</w:t>
      </w:r>
      <w:proofErr w:type="spellEnd"/>
      <w:r w:rsidRPr="003118F2">
        <w:rPr>
          <w:rFonts w:ascii="Cambria Math" w:hAnsi="Cambria Math" w:cs="Cambria Math"/>
        </w:rPr>
        <w:t>₄</w:t>
      </w:r>
      <w:r w:rsidRPr="003118F2">
        <w:rPr>
          <w:rFonts w:ascii="Arial" w:hAnsi="Arial" w:cs="Arial"/>
        </w:rPr>
        <w:t>) served as the primary reducing agent, facilitating the reduction of Cu²</w:t>
      </w:r>
      <w:r w:rsidRPr="003118F2">
        <w:rPr>
          <w:rFonts w:ascii="Cambria Math" w:hAnsi="Cambria Math" w:cs="Cambria Math"/>
        </w:rPr>
        <w:t>⁺</w:t>
      </w:r>
      <w:r w:rsidRPr="003118F2">
        <w:rPr>
          <w:rFonts w:ascii="Arial" w:hAnsi="Arial" w:cs="Arial"/>
        </w:rPr>
        <w:t xml:space="preserve"> </w:t>
      </w:r>
      <w:r w:rsidRPr="003118F2">
        <w:rPr>
          <w:rFonts w:ascii="Arial" w:hAnsi="Arial" w:cs="Arial"/>
        </w:rPr>
        <w:lastRenderedPageBreak/>
        <w:t>ions to Cu</w:t>
      </w:r>
      <w:r w:rsidRPr="003118F2">
        <w:rPr>
          <w:rFonts w:ascii="Cambria Math" w:hAnsi="Cambria Math" w:cs="Cambria Math"/>
        </w:rPr>
        <w:t>⁺</w:t>
      </w:r>
      <w:r w:rsidRPr="003118F2">
        <w:rPr>
          <w:rFonts w:ascii="Arial" w:hAnsi="Arial" w:cs="Arial"/>
        </w:rPr>
        <w:t>, thereby promoting the formation of Cu</w:t>
      </w:r>
      <w:r w:rsidRPr="003118F2">
        <w:rPr>
          <w:rFonts w:ascii="Cambria Math" w:hAnsi="Cambria Math" w:cs="Cambria Math"/>
        </w:rPr>
        <w:t>₂</w:t>
      </w:r>
      <w:r w:rsidRPr="003118F2">
        <w:rPr>
          <w:rFonts w:ascii="Arial" w:hAnsi="Arial" w:cs="Arial"/>
        </w:rPr>
        <w:t>O nanoparticles. Ascorbic acid functioned as an antioxidant, inhibiting the oxidation of Cu</w:t>
      </w:r>
      <w:r w:rsidRPr="003118F2">
        <w:rPr>
          <w:rFonts w:ascii="Cambria Math" w:hAnsi="Cambria Math" w:cs="Cambria Math"/>
        </w:rPr>
        <w:t>₂</w:t>
      </w:r>
      <w:r w:rsidRPr="003118F2">
        <w:rPr>
          <w:rFonts w:ascii="Arial" w:hAnsi="Arial" w:cs="Arial"/>
        </w:rPr>
        <w:t xml:space="preserve">O to </w:t>
      </w:r>
      <w:proofErr w:type="spellStart"/>
      <w:r w:rsidRPr="003118F2">
        <w:rPr>
          <w:rFonts w:ascii="Arial" w:hAnsi="Arial" w:cs="Arial"/>
        </w:rPr>
        <w:t>CuO</w:t>
      </w:r>
      <w:proofErr w:type="spellEnd"/>
      <w:r w:rsidRPr="003118F2">
        <w:rPr>
          <w:rFonts w:ascii="Arial" w:hAnsi="Arial" w:cs="Arial"/>
        </w:rPr>
        <w:t xml:space="preserve"> during and after synthesis, while sodium hydroxide (NaOH) regulated the solution alkalinity, maintaining the pH in the range of 10–12, which is favorable for Cu</w:t>
      </w:r>
      <w:r w:rsidRPr="003118F2">
        <w:rPr>
          <w:rFonts w:ascii="Cambria Math" w:hAnsi="Cambria Math" w:cs="Cambria Math"/>
        </w:rPr>
        <w:t>₂</w:t>
      </w:r>
      <w:r w:rsidRPr="003118F2">
        <w:rPr>
          <w:rFonts w:ascii="Arial" w:hAnsi="Arial" w:cs="Arial"/>
        </w:rPr>
        <w:t>O</w:t>
      </w:r>
      <w:r w:rsidR="002D24B3">
        <w:rPr>
          <w:rFonts w:ascii="Arial" w:hAnsi="Arial" w:cs="Arial"/>
        </w:rPr>
        <w:t xml:space="preserve"> nanoparticles</w:t>
      </w:r>
      <w:r w:rsidRPr="003118F2">
        <w:rPr>
          <w:rFonts w:ascii="Arial" w:hAnsi="Arial" w:cs="Arial"/>
        </w:rPr>
        <w:t xml:space="preserve"> formation</w:t>
      </w:r>
      <w:r w:rsidR="00BA29B8" w:rsidRPr="00BC0842">
        <w:rPr>
          <w:rFonts w:ascii="Arial" w:hAnsi="Arial" w:cs="Arial"/>
          <w:sz w:val="20"/>
          <w:szCs w:val="20"/>
        </w:rPr>
        <w:t>.</w:t>
      </w:r>
    </w:p>
    <w:p w:rsidR="00BA29B8" w:rsidRPr="00BC0842" w:rsidRDefault="0003423C" w:rsidP="00BC0842">
      <w:pPr>
        <w:pStyle w:val="ListParagraph"/>
        <w:numPr>
          <w:ilvl w:val="2"/>
          <w:numId w:val="2"/>
        </w:numPr>
        <w:spacing w:after="0" w:line="276" w:lineRule="auto"/>
        <w:ind w:left="567" w:hanging="567"/>
        <w:rPr>
          <w:rFonts w:ascii="Arial" w:hAnsi="Arial" w:cs="Arial"/>
          <w:b/>
          <w:bCs/>
          <w:sz w:val="20"/>
          <w:szCs w:val="20"/>
          <w:u w:val="single"/>
        </w:rPr>
      </w:pPr>
      <w:r>
        <w:rPr>
          <w:rFonts w:ascii="Arial" w:hAnsi="Arial" w:cs="Arial"/>
          <w:b/>
          <w:bCs/>
          <w:iCs/>
          <w:sz w:val="20"/>
          <w:szCs w:val="20"/>
          <w:u w:val="single"/>
        </w:rPr>
        <w:t xml:space="preserve">Analysis of </w:t>
      </w:r>
      <w:r w:rsidR="00BA29B8" w:rsidRPr="00BC0842">
        <w:rPr>
          <w:rFonts w:ascii="Arial" w:hAnsi="Arial" w:cs="Arial"/>
          <w:b/>
          <w:bCs/>
          <w:iCs/>
          <w:sz w:val="20"/>
          <w:szCs w:val="20"/>
          <w:u w:val="single"/>
        </w:rPr>
        <w:t>CH</w:t>
      </w:r>
      <w:r w:rsidR="00BA29B8" w:rsidRPr="00BC0842">
        <w:rPr>
          <w:rFonts w:ascii="Arial" w:hAnsi="Arial" w:cs="Arial"/>
          <w:b/>
          <w:bCs/>
          <w:iCs/>
          <w:sz w:val="20"/>
          <w:szCs w:val="20"/>
          <w:u w:val="single"/>
          <w:vertAlign w:val="subscript"/>
        </w:rPr>
        <w:t>3</w:t>
      </w:r>
      <w:r w:rsidR="00BA29B8" w:rsidRPr="00BC0842">
        <w:rPr>
          <w:rFonts w:ascii="Arial" w:hAnsi="Arial" w:cs="Arial"/>
          <w:b/>
          <w:bCs/>
          <w:iCs/>
          <w:sz w:val="20"/>
          <w:szCs w:val="20"/>
          <w:u w:val="single"/>
        </w:rPr>
        <w:t>NH</w:t>
      </w:r>
      <w:r w:rsidR="00BA29B8" w:rsidRPr="00BC0842">
        <w:rPr>
          <w:rFonts w:ascii="Arial" w:hAnsi="Arial" w:cs="Arial"/>
          <w:b/>
          <w:bCs/>
          <w:iCs/>
          <w:sz w:val="20"/>
          <w:szCs w:val="20"/>
          <w:u w:val="single"/>
          <w:vertAlign w:val="subscript"/>
        </w:rPr>
        <w:t>3</w:t>
      </w:r>
      <w:r w:rsidR="00BA29B8" w:rsidRPr="00BC0842">
        <w:rPr>
          <w:rFonts w:ascii="Arial" w:hAnsi="Arial" w:cs="Arial"/>
          <w:b/>
          <w:bCs/>
          <w:iCs/>
          <w:sz w:val="20"/>
          <w:szCs w:val="20"/>
          <w:u w:val="single"/>
        </w:rPr>
        <w:t>SnI</w:t>
      </w:r>
      <w:r w:rsidR="00BA29B8" w:rsidRPr="00BC0842">
        <w:rPr>
          <w:rFonts w:ascii="Arial" w:hAnsi="Arial" w:cs="Arial"/>
          <w:b/>
          <w:bCs/>
          <w:iCs/>
          <w:sz w:val="20"/>
          <w:szCs w:val="20"/>
          <w:u w:val="single"/>
          <w:vertAlign w:val="subscript"/>
        </w:rPr>
        <w:t>3</w:t>
      </w:r>
      <w:r w:rsidR="00BA29B8" w:rsidRPr="00BC0842">
        <w:rPr>
          <w:rFonts w:ascii="Arial" w:hAnsi="Arial" w:cs="Arial"/>
          <w:b/>
          <w:bCs/>
          <w:iCs/>
          <w:sz w:val="20"/>
          <w:szCs w:val="20"/>
          <w:u w:val="single"/>
        </w:rPr>
        <w:t xml:space="preserve"> crystals using cooling crystallization method</w:t>
      </w:r>
    </w:p>
    <w:p w:rsidR="00D805DF" w:rsidRPr="00D805DF" w:rsidRDefault="00D805DF" w:rsidP="00D805DF">
      <w:pPr>
        <w:spacing w:line="276" w:lineRule="auto"/>
        <w:jc w:val="both"/>
        <w:rPr>
          <w:rFonts w:ascii="Arial" w:hAnsi="Arial" w:cs="Arial"/>
          <w:bCs/>
          <w:lang w:val="en-MY"/>
        </w:rPr>
      </w:pPr>
      <w:r w:rsidRPr="00D805DF">
        <w:rPr>
          <w:rFonts w:ascii="Arial" w:hAnsi="Arial" w:cs="Arial"/>
          <w:bCs/>
          <w:lang w:val="en-MY"/>
        </w:rPr>
        <w:t>Methylammonium iodide (MAI), a key precursor for methylammonium tin iodide (</w:t>
      </w:r>
      <w:proofErr w:type="spellStart"/>
      <w:r w:rsidRPr="00D805DF">
        <w:rPr>
          <w:rFonts w:ascii="Arial" w:hAnsi="Arial" w:cs="Arial"/>
          <w:bCs/>
          <w:lang w:val="en-MY"/>
        </w:rPr>
        <w:t>CH</w:t>
      </w:r>
      <w:r w:rsidRPr="00D805DF">
        <w:rPr>
          <w:rFonts w:ascii="Cambria Math" w:hAnsi="Cambria Math" w:cs="Cambria Math"/>
          <w:bCs/>
          <w:lang w:val="en-MY"/>
        </w:rPr>
        <w:t>₃</w:t>
      </w:r>
      <w:r w:rsidRPr="00D805DF">
        <w:rPr>
          <w:rFonts w:ascii="Arial" w:hAnsi="Arial" w:cs="Arial"/>
          <w:bCs/>
          <w:lang w:val="en-MY"/>
        </w:rPr>
        <w:t>NH</w:t>
      </w:r>
      <w:r w:rsidRPr="00D805DF">
        <w:rPr>
          <w:rFonts w:ascii="Cambria Math" w:hAnsi="Cambria Math" w:cs="Cambria Math"/>
          <w:bCs/>
          <w:lang w:val="en-MY"/>
        </w:rPr>
        <w:t>₃</w:t>
      </w:r>
      <w:r w:rsidRPr="00D805DF">
        <w:rPr>
          <w:rFonts w:ascii="Arial" w:hAnsi="Arial" w:cs="Arial"/>
          <w:bCs/>
          <w:lang w:val="en-MY"/>
        </w:rPr>
        <w:t>SnI</w:t>
      </w:r>
      <w:proofErr w:type="spellEnd"/>
      <w:r w:rsidRPr="00D805DF">
        <w:rPr>
          <w:rFonts w:ascii="Cambria Math" w:hAnsi="Cambria Math" w:cs="Cambria Math"/>
          <w:bCs/>
          <w:lang w:val="en-MY"/>
        </w:rPr>
        <w:t>₃</w:t>
      </w:r>
      <w:r w:rsidRPr="00D805DF">
        <w:rPr>
          <w:rFonts w:ascii="Arial" w:hAnsi="Arial" w:cs="Arial"/>
          <w:bCs/>
          <w:lang w:val="en-MY"/>
        </w:rPr>
        <w:t>), was freshly synthesized in the laboratory rather than commercially procured. Following synthesis, the MAI precipitate was recovered by solvent evaporation carried out inside a fume cupboard due to the exothermic nature of the reaction. The dried MAI was carefully collected from the Petri dish and stored in a clean, airtight container, with the lid sealed using parafilm. As the synthesis was performed outside a nitrogen-filled glove box, this precaution was taken to minimize degradation of MAI arising from exposure to oxygen and moisture.</w:t>
      </w:r>
    </w:p>
    <w:p w:rsidR="00BA29B8" w:rsidRPr="00D805DF" w:rsidRDefault="00D805DF" w:rsidP="00BC0842">
      <w:pPr>
        <w:spacing w:line="276" w:lineRule="auto"/>
        <w:jc w:val="both"/>
        <w:rPr>
          <w:rFonts w:ascii="Arial" w:hAnsi="Arial" w:cs="Arial"/>
          <w:bCs/>
          <w:lang w:val="en-MY"/>
        </w:rPr>
      </w:pPr>
      <w:r w:rsidRPr="00D805DF">
        <w:rPr>
          <w:rFonts w:ascii="Arial" w:hAnsi="Arial" w:cs="Arial"/>
          <w:bCs/>
          <w:lang w:val="en-MY"/>
        </w:rPr>
        <w:t xml:space="preserve">For the synthesis of </w:t>
      </w:r>
      <w:proofErr w:type="spellStart"/>
      <w:r w:rsidRPr="00D805DF">
        <w:rPr>
          <w:rFonts w:ascii="Arial" w:hAnsi="Arial" w:cs="Arial"/>
          <w:bCs/>
          <w:lang w:val="en-MY"/>
        </w:rPr>
        <w:t>CH</w:t>
      </w:r>
      <w:r w:rsidRPr="00D805DF">
        <w:rPr>
          <w:rFonts w:ascii="Cambria Math" w:hAnsi="Cambria Math" w:cs="Cambria Math"/>
          <w:bCs/>
          <w:lang w:val="en-MY"/>
        </w:rPr>
        <w:t>₃</w:t>
      </w:r>
      <w:r w:rsidRPr="00D805DF">
        <w:rPr>
          <w:rFonts w:ascii="Arial" w:hAnsi="Arial" w:cs="Arial"/>
          <w:bCs/>
          <w:lang w:val="en-MY"/>
        </w:rPr>
        <w:t>NH</w:t>
      </w:r>
      <w:r w:rsidRPr="00D805DF">
        <w:rPr>
          <w:rFonts w:ascii="Cambria Math" w:hAnsi="Cambria Math" w:cs="Cambria Math"/>
          <w:bCs/>
          <w:lang w:val="en-MY"/>
        </w:rPr>
        <w:t>₃</w:t>
      </w:r>
      <w:r w:rsidRPr="00D805DF">
        <w:rPr>
          <w:rFonts w:ascii="Arial" w:hAnsi="Arial" w:cs="Arial"/>
          <w:bCs/>
          <w:lang w:val="en-MY"/>
        </w:rPr>
        <w:t>SnI</w:t>
      </w:r>
      <w:proofErr w:type="spellEnd"/>
      <w:r w:rsidRPr="00D805DF">
        <w:rPr>
          <w:rFonts w:ascii="Cambria Math" w:hAnsi="Cambria Math" w:cs="Cambria Math"/>
          <w:bCs/>
          <w:lang w:val="en-MY"/>
        </w:rPr>
        <w:t>₃</w:t>
      </w:r>
      <w:r w:rsidRPr="00D805DF">
        <w:rPr>
          <w:rFonts w:ascii="Arial" w:hAnsi="Arial" w:cs="Arial"/>
          <w:bCs/>
          <w:lang w:val="en-MY"/>
        </w:rPr>
        <w:t xml:space="preserve">, stoichiometric amounts of MAI and </w:t>
      </w:r>
      <w:proofErr w:type="spellStart"/>
      <w:r w:rsidRPr="00D805DF">
        <w:rPr>
          <w:rFonts w:ascii="Arial" w:hAnsi="Arial" w:cs="Arial"/>
          <w:bCs/>
          <w:lang w:val="en-MY"/>
        </w:rPr>
        <w:t>SnO</w:t>
      </w:r>
      <w:proofErr w:type="spellEnd"/>
      <w:r w:rsidRPr="00D805DF">
        <w:rPr>
          <w:rFonts w:ascii="Arial" w:hAnsi="Arial" w:cs="Arial"/>
          <w:bCs/>
          <w:lang w:val="en-MY"/>
        </w:rPr>
        <w:t xml:space="preserve"> powders were dissolved in an aqueous mixture of hydroiodic acid (HI) and </w:t>
      </w:r>
      <w:r w:rsidR="00EF6052" w:rsidRPr="00D805DF">
        <w:rPr>
          <w:rFonts w:ascii="Arial" w:hAnsi="Arial" w:cs="Arial"/>
          <w:bCs/>
          <w:lang w:val="en-MY"/>
        </w:rPr>
        <w:t>hypo phosphorous</w:t>
      </w:r>
      <w:r w:rsidRPr="00D805DF">
        <w:rPr>
          <w:rFonts w:ascii="Arial" w:hAnsi="Arial" w:cs="Arial"/>
          <w:bCs/>
          <w:lang w:val="en-MY"/>
        </w:rPr>
        <w:t xml:space="preserve"> acid (H</w:t>
      </w:r>
      <w:r w:rsidRPr="00D805DF">
        <w:rPr>
          <w:rFonts w:ascii="Cambria Math" w:hAnsi="Cambria Math" w:cs="Cambria Math"/>
          <w:bCs/>
          <w:lang w:val="en-MY"/>
        </w:rPr>
        <w:t>₃</w:t>
      </w:r>
      <w:r w:rsidRPr="00D805DF">
        <w:rPr>
          <w:rFonts w:ascii="Arial" w:hAnsi="Arial" w:cs="Arial"/>
          <w:bCs/>
          <w:lang w:val="en-MY"/>
        </w:rPr>
        <w:t>PO</w:t>
      </w:r>
      <w:r w:rsidRPr="00D805DF">
        <w:rPr>
          <w:rFonts w:ascii="Cambria Math" w:hAnsi="Cambria Math" w:cs="Cambria Math"/>
          <w:bCs/>
          <w:lang w:val="en-MY"/>
        </w:rPr>
        <w:t>₂</w:t>
      </w:r>
      <w:r w:rsidRPr="00D805DF">
        <w:rPr>
          <w:rFonts w:ascii="Arial" w:hAnsi="Arial" w:cs="Arial"/>
          <w:bCs/>
          <w:lang w:val="en-MY"/>
        </w:rPr>
        <w:t xml:space="preserve">) at 60 °C. </w:t>
      </w:r>
      <w:r w:rsidR="00EF6052" w:rsidRPr="00D805DF">
        <w:rPr>
          <w:rFonts w:ascii="Arial" w:hAnsi="Arial" w:cs="Arial"/>
          <w:bCs/>
          <w:lang w:val="en-MY"/>
        </w:rPr>
        <w:t>Hypo phosphorous</w:t>
      </w:r>
      <w:r w:rsidRPr="00D805DF">
        <w:rPr>
          <w:rFonts w:ascii="Arial" w:hAnsi="Arial" w:cs="Arial"/>
          <w:bCs/>
          <w:lang w:val="en-MY"/>
        </w:rPr>
        <w:t xml:space="preserve"> acid was employed as a reducing agent to stabilize Sn²</w:t>
      </w:r>
      <w:r w:rsidRPr="00D805DF">
        <w:rPr>
          <w:rFonts w:ascii="Cambria Math" w:hAnsi="Cambria Math" w:cs="Cambria Math"/>
          <w:bCs/>
          <w:lang w:val="en-MY"/>
        </w:rPr>
        <w:t>⁺</w:t>
      </w:r>
      <w:r w:rsidRPr="00D805DF">
        <w:rPr>
          <w:rFonts w:ascii="Arial" w:hAnsi="Arial" w:cs="Arial"/>
          <w:bCs/>
          <w:lang w:val="en-MY"/>
        </w:rPr>
        <w:t xml:space="preserve"> and I</w:t>
      </w:r>
      <w:r w:rsidRPr="00D805DF">
        <w:rPr>
          <w:rFonts w:ascii="Cambria Math" w:hAnsi="Cambria Math" w:cs="Cambria Math"/>
          <w:bCs/>
          <w:lang w:val="en-MY"/>
        </w:rPr>
        <w:t>⁻</w:t>
      </w:r>
      <w:r w:rsidRPr="00D805DF">
        <w:rPr>
          <w:rFonts w:ascii="Arial" w:hAnsi="Arial" w:cs="Arial"/>
          <w:bCs/>
          <w:lang w:val="en-MY"/>
        </w:rPr>
        <w:t xml:space="preserve"> species and to suppress oxidation during precursor dissolution and crystal growth, in agreement with previous reports (</w:t>
      </w:r>
      <w:r w:rsidRPr="00D805DF">
        <w:rPr>
          <w:rFonts w:ascii="Arial" w:hAnsi="Arial" w:cs="Arial"/>
          <w:bCs/>
          <w:color w:val="4472C4" w:themeColor="accent1"/>
          <w:lang w:val="en-MY"/>
        </w:rPr>
        <w:t xml:space="preserve">Dang et al., 2016; </w:t>
      </w:r>
      <w:proofErr w:type="spellStart"/>
      <w:r w:rsidRPr="00D805DF">
        <w:rPr>
          <w:rFonts w:ascii="Arial" w:hAnsi="Arial" w:cs="Arial"/>
          <w:bCs/>
          <w:color w:val="4472C4" w:themeColor="accent1"/>
          <w:lang w:val="en-MY"/>
        </w:rPr>
        <w:t>Stoumpos</w:t>
      </w:r>
      <w:proofErr w:type="spellEnd"/>
      <w:r w:rsidRPr="00D805DF">
        <w:rPr>
          <w:rFonts w:ascii="Arial" w:hAnsi="Arial" w:cs="Arial"/>
          <w:bCs/>
          <w:color w:val="4472C4" w:themeColor="accent1"/>
          <w:lang w:val="en-MY"/>
        </w:rPr>
        <w:t xml:space="preserve">, </w:t>
      </w:r>
      <w:proofErr w:type="spellStart"/>
      <w:r w:rsidRPr="00D805DF">
        <w:rPr>
          <w:rFonts w:ascii="Arial" w:hAnsi="Arial" w:cs="Arial"/>
          <w:bCs/>
          <w:color w:val="4472C4" w:themeColor="accent1"/>
          <w:lang w:val="en-MY"/>
        </w:rPr>
        <w:t>Malliakas</w:t>
      </w:r>
      <w:proofErr w:type="spellEnd"/>
      <w:r w:rsidRPr="00D805DF">
        <w:rPr>
          <w:rFonts w:ascii="Arial" w:hAnsi="Arial" w:cs="Arial"/>
          <w:bCs/>
          <w:color w:val="4472C4" w:themeColor="accent1"/>
          <w:lang w:val="en-MY"/>
        </w:rPr>
        <w:t xml:space="preserve">, &amp; </w:t>
      </w:r>
      <w:proofErr w:type="spellStart"/>
      <w:r w:rsidRPr="00D805DF">
        <w:rPr>
          <w:rFonts w:ascii="Arial" w:hAnsi="Arial" w:cs="Arial"/>
          <w:bCs/>
          <w:color w:val="4472C4" w:themeColor="accent1"/>
          <w:lang w:val="en-MY"/>
        </w:rPr>
        <w:t>Kanatzidis</w:t>
      </w:r>
      <w:proofErr w:type="spellEnd"/>
      <w:r w:rsidRPr="00D805DF">
        <w:rPr>
          <w:rFonts w:ascii="Arial" w:hAnsi="Arial" w:cs="Arial"/>
          <w:bCs/>
          <w:color w:val="4472C4" w:themeColor="accent1"/>
          <w:lang w:val="en-MY"/>
        </w:rPr>
        <w:t>, 2013</w:t>
      </w:r>
      <w:r w:rsidRPr="00D805DF">
        <w:rPr>
          <w:rFonts w:ascii="Arial" w:hAnsi="Arial" w:cs="Arial"/>
          <w:bCs/>
          <w:lang w:val="en-MY"/>
        </w:rPr>
        <w:t xml:space="preserve">). Upon rapid cooling of the precursor solution from 60 °C to room temperature, crystallization was initiated, leading to the formation of </w:t>
      </w:r>
      <w:proofErr w:type="spellStart"/>
      <w:r w:rsidRPr="00D805DF">
        <w:rPr>
          <w:rFonts w:ascii="Arial" w:hAnsi="Arial" w:cs="Arial"/>
          <w:bCs/>
          <w:lang w:val="en-MY"/>
        </w:rPr>
        <w:t>CH</w:t>
      </w:r>
      <w:r w:rsidRPr="00D805DF">
        <w:rPr>
          <w:rFonts w:ascii="Cambria Math" w:hAnsi="Cambria Math" w:cs="Cambria Math"/>
          <w:bCs/>
          <w:lang w:val="en-MY"/>
        </w:rPr>
        <w:t>₃</w:t>
      </w:r>
      <w:r w:rsidRPr="00D805DF">
        <w:rPr>
          <w:rFonts w:ascii="Arial" w:hAnsi="Arial" w:cs="Arial"/>
          <w:bCs/>
          <w:lang w:val="en-MY"/>
        </w:rPr>
        <w:t>NH</w:t>
      </w:r>
      <w:r w:rsidRPr="00D805DF">
        <w:rPr>
          <w:rFonts w:ascii="Cambria Math" w:hAnsi="Cambria Math" w:cs="Cambria Math"/>
          <w:bCs/>
          <w:lang w:val="en-MY"/>
        </w:rPr>
        <w:t>₃</w:t>
      </w:r>
      <w:r w:rsidRPr="00D805DF">
        <w:rPr>
          <w:rFonts w:ascii="Arial" w:hAnsi="Arial" w:cs="Arial"/>
          <w:bCs/>
          <w:lang w:val="en-MY"/>
        </w:rPr>
        <w:t>SnI</w:t>
      </w:r>
      <w:proofErr w:type="spellEnd"/>
      <w:r w:rsidRPr="00D805DF">
        <w:rPr>
          <w:rFonts w:ascii="Cambria Math" w:hAnsi="Cambria Math" w:cs="Cambria Math"/>
          <w:bCs/>
          <w:lang w:val="en-MY"/>
        </w:rPr>
        <w:t>₃</w:t>
      </w:r>
      <w:r w:rsidRPr="00D805DF">
        <w:rPr>
          <w:rFonts w:ascii="Arial" w:hAnsi="Arial" w:cs="Arial"/>
          <w:bCs/>
          <w:lang w:val="en-MY"/>
        </w:rPr>
        <w:t xml:space="preserve"> crystals, which initially nucleated at the surface of the solution</w:t>
      </w:r>
      <w:r>
        <w:rPr>
          <w:rFonts w:ascii="Arial" w:hAnsi="Arial" w:cs="Arial"/>
          <w:bCs/>
          <w:lang w:val="en-MY"/>
        </w:rPr>
        <w:t>.</w:t>
      </w:r>
    </w:p>
    <w:p w:rsidR="00BA29B8" w:rsidRPr="00BC0842" w:rsidRDefault="0003423C" w:rsidP="00BC0842">
      <w:pPr>
        <w:pStyle w:val="ListParagraph"/>
        <w:numPr>
          <w:ilvl w:val="2"/>
          <w:numId w:val="2"/>
        </w:numPr>
        <w:spacing w:after="0" w:line="276" w:lineRule="auto"/>
        <w:ind w:left="567" w:hanging="567"/>
        <w:rPr>
          <w:rFonts w:ascii="Arial" w:hAnsi="Arial" w:cs="Arial"/>
          <w:b/>
          <w:bCs/>
          <w:sz w:val="20"/>
          <w:szCs w:val="20"/>
          <w:u w:val="single"/>
        </w:rPr>
      </w:pPr>
      <w:r>
        <w:rPr>
          <w:rFonts w:ascii="Arial" w:hAnsi="Arial" w:cs="Arial"/>
          <w:b/>
          <w:bCs/>
          <w:iCs/>
          <w:sz w:val="20"/>
          <w:szCs w:val="20"/>
          <w:u w:val="single"/>
        </w:rPr>
        <w:t xml:space="preserve">Analysis of </w:t>
      </w:r>
      <w:proofErr w:type="spellStart"/>
      <w:r w:rsidR="00BA29B8" w:rsidRPr="00BC0842">
        <w:rPr>
          <w:rFonts w:ascii="Arial" w:hAnsi="Arial" w:cs="Arial"/>
          <w:b/>
          <w:bCs/>
          <w:iCs/>
          <w:sz w:val="20"/>
          <w:szCs w:val="20"/>
          <w:u w:val="single"/>
        </w:rPr>
        <w:t>ZnO</w:t>
      </w:r>
      <w:proofErr w:type="spellEnd"/>
      <w:r w:rsidR="00BA29B8" w:rsidRPr="00BC0842">
        <w:rPr>
          <w:rFonts w:ascii="Arial" w:hAnsi="Arial" w:cs="Arial"/>
          <w:b/>
          <w:bCs/>
          <w:iCs/>
          <w:sz w:val="20"/>
          <w:szCs w:val="20"/>
          <w:u w:val="single"/>
        </w:rPr>
        <w:t xml:space="preserve"> nanoparticles</w:t>
      </w:r>
      <w:r w:rsidR="003774DA">
        <w:rPr>
          <w:rFonts w:ascii="Arial" w:hAnsi="Arial" w:cs="Arial"/>
          <w:b/>
          <w:bCs/>
          <w:iCs/>
          <w:sz w:val="20"/>
          <w:szCs w:val="20"/>
          <w:u w:val="single"/>
        </w:rPr>
        <w:t xml:space="preserve"> by sol-gel method</w:t>
      </w:r>
      <w:r w:rsidR="00BA29B8" w:rsidRPr="00BC0842">
        <w:rPr>
          <w:rFonts w:ascii="Arial" w:hAnsi="Arial" w:cs="Arial"/>
          <w:b/>
          <w:bCs/>
          <w:iCs/>
          <w:sz w:val="20"/>
          <w:szCs w:val="20"/>
          <w:u w:val="single"/>
        </w:rPr>
        <w:t xml:space="preserve">  </w:t>
      </w:r>
    </w:p>
    <w:p w:rsidR="005012C7" w:rsidRPr="005012C7" w:rsidRDefault="005012C7" w:rsidP="005012C7">
      <w:pPr>
        <w:spacing w:line="276" w:lineRule="auto"/>
        <w:jc w:val="both"/>
        <w:rPr>
          <w:rFonts w:ascii="Arial" w:hAnsi="Arial" w:cs="Arial"/>
          <w:lang w:val="en-MY" w:eastAsia="en-MY"/>
        </w:rPr>
      </w:pPr>
      <w:r w:rsidRPr="005012C7">
        <w:rPr>
          <w:rFonts w:ascii="Arial" w:hAnsi="Arial" w:cs="Arial"/>
          <w:lang w:val="en-MY" w:eastAsia="en-MY"/>
        </w:rPr>
        <w:t xml:space="preserve">Zinc acetate, a widely used precursor for the synthesis of </w:t>
      </w:r>
      <w:proofErr w:type="spellStart"/>
      <w:r w:rsidRPr="005012C7">
        <w:rPr>
          <w:rFonts w:ascii="Arial" w:hAnsi="Arial" w:cs="Arial"/>
          <w:lang w:val="en-MY" w:eastAsia="en-MY"/>
        </w:rPr>
        <w:t>ZnO</w:t>
      </w:r>
      <w:proofErr w:type="spellEnd"/>
      <w:r w:rsidRPr="005012C7">
        <w:rPr>
          <w:rFonts w:ascii="Arial" w:hAnsi="Arial" w:cs="Arial"/>
          <w:lang w:val="en-MY" w:eastAsia="en-MY"/>
        </w:rPr>
        <w:t xml:space="preserve"> nanoparticles, was </w:t>
      </w:r>
      <w:r w:rsidR="00FD257E" w:rsidRPr="005012C7">
        <w:rPr>
          <w:rFonts w:ascii="Arial" w:hAnsi="Arial" w:cs="Arial"/>
          <w:lang w:val="en-MY" w:eastAsia="en-MY"/>
        </w:rPr>
        <w:t>hydrolysed</w:t>
      </w:r>
      <w:r w:rsidRPr="005012C7">
        <w:rPr>
          <w:rFonts w:ascii="Arial" w:hAnsi="Arial" w:cs="Arial"/>
          <w:lang w:val="en-MY" w:eastAsia="en-MY"/>
        </w:rPr>
        <w:t xml:space="preserve"> in methanol to produce </w:t>
      </w:r>
      <w:proofErr w:type="spellStart"/>
      <w:r w:rsidRPr="005012C7">
        <w:rPr>
          <w:rFonts w:ascii="Arial" w:hAnsi="Arial" w:cs="Arial"/>
          <w:lang w:val="en-MY" w:eastAsia="en-MY"/>
        </w:rPr>
        <w:t>ZnO</w:t>
      </w:r>
      <w:proofErr w:type="spellEnd"/>
      <w:r w:rsidRPr="005012C7">
        <w:rPr>
          <w:rFonts w:ascii="Arial" w:hAnsi="Arial" w:cs="Arial"/>
          <w:lang w:val="en-MY" w:eastAsia="en-MY"/>
        </w:rPr>
        <w:t xml:space="preserve"> nanoparticles employed as electron-selective contacts (</w:t>
      </w:r>
      <w:r w:rsidRPr="005012C7">
        <w:rPr>
          <w:rFonts w:ascii="Arial" w:hAnsi="Arial" w:cs="Arial"/>
          <w:color w:val="4472C4" w:themeColor="accent1"/>
          <w:lang w:val="en-MY" w:eastAsia="en-MY"/>
        </w:rPr>
        <w:t xml:space="preserve">Kim, Kim, &amp; Oh, 2015; Beek </w:t>
      </w:r>
      <w:r w:rsidRPr="00365260">
        <w:rPr>
          <w:rFonts w:ascii="Arial" w:hAnsi="Arial" w:cs="Arial"/>
          <w:color w:val="4472C4" w:themeColor="accent1"/>
          <w:lang w:val="en-MY" w:eastAsia="en-MY"/>
        </w:rPr>
        <w:t>et al.,</w:t>
      </w:r>
      <w:r w:rsidRPr="005012C7">
        <w:rPr>
          <w:rFonts w:ascii="Arial" w:hAnsi="Arial" w:cs="Arial"/>
          <w:color w:val="4472C4" w:themeColor="accent1"/>
          <w:lang w:val="en-MY" w:eastAsia="en-MY"/>
        </w:rPr>
        <w:t xml:space="preserve"> 2005</w:t>
      </w:r>
      <w:r w:rsidRPr="005012C7">
        <w:rPr>
          <w:rFonts w:ascii="Arial" w:hAnsi="Arial" w:cs="Arial"/>
          <w:lang w:val="en-MY" w:eastAsia="en-MY"/>
        </w:rPr>
        <w:t xml:space="preserve">). Compared with water, methanol influences the hydrolysis process differently due to its lower dielectric constant, reduced polarity, and distinct solvation </w:t>
      </w:r>
      <w:proofErr w:type="spellStart"/>
      <w:r w:rsidRPr="005012C7">
        <w:rPr>
          <w:rFonts w:ascii="Arial" w:hAnsi="Arial" w:cs="Arial"/>
          <w:lang w:val="en-MY" w:eastAsia="en-MY"/>
        </w:rPr>
        <w:t>behavior</w:t>
      </w:r>
      <w:proofErr w:type="spellEnd"/>
      <w:r w:rsidRPr="005012C7">
        <w:rPr>
          <w:rFonts w:ascii="Arial" w:hAnsi="Arial" w:cs="Arial"/>
          <w:lang w:val="en-MY" w:eastAsia="en-MY"/>
        </w:rPr>
        <w:t>, which collectively affect precursor reactivity and nucleation kinetics. Although zinc acetate undergoes hydrolysis in methanol through mechanisms analogous to aqueous systems, notable differences arise in solubility and reaction dynamics.</w:t>
      </w:r>
    </w:p>
    <w:p w:rsidR="005012C7" w:rsidRPr="005012C7" w:rsidRDefault="005012C7" w:rsidP="005012C7">
      <w:pPr>
        <w:spacing w:line="276" w:lineRule="auto"/>
        <w:jc w:val="both"/>
        <w:rPr>
          <w:rFonts w:ascii="Arial" w:hAnsi="Arial" w:cs="Arial"/>
          <w:lang w:val="en-MY" w:eastAsia="en-MY"/>
        </w:rPr>
      </w:pPr>
      <w:r w:rsidRPr="005012C7">
        <w:rPr>
          <w:rFonts w:ascii="Arial" w:hAnsi="Arial" w:cs="Arial"/>
          <w:lang w:val="en-MY" w:eastAsia="en-MY"/>
        </w:rPr>
        <w:t xml:space="preserve">In methanolic media, zinc acetate initially reacts with methanol to form zinc methoxide and acetic acid. The resulting zinc methoxide subsequently undergoes hydrolysis, yielding zinc hydroxide, either through reaction with trace water present in the solvent or moisture from the environment. The zinc hydroxide intermediate then undergoes thermal decomposition upon heating, leading to the formation of </w:t>
      </w:r>
      <w:proofErr w:type="spellStart"/>
      <w:r w:rsidRPr="005012C7">
        <w:rPr>
          <w:rFonts w:ascii="Arial" w:hAnsi="Arial" w:cs="Arial"/>
          <w:lang w:val="en-MY" w:eastAsia="en-MY"/>
        </w:rPr>
        <w:t>ZnO</w:t>
      </w:r>
      <w:proofErr w:type="spellEnd"/>
      <w:r w:rsidRPr="005012C7">
        <w:rPr>
          <w:rFonts w:ascii="Arial" w:hAnsi="Arial" w:cs="Arial"/>
          <w:lang w:val="en-MY" w:eastAsia="en-MY"/>
        </w:rPr>
        <w:t xml:space="preserve"> nanoparticles. Following synthesis, the </w:t>
      </w:r>
      <w:proofErr w:type="spellStart"/>
      <w:r w:rsidRPr="005012C7">
        <w:rPr>
          <w:rFonts w:ascii="Arial" w:hAnsi="Arial" w:cs="Arial"/>
          <w:lang w:val="en-MY" w:eastAsia="en-MY"/>
        </w:rPr>
        <w:t>ZnO</w:t>
      </w:r>
      <w:proofErr w:type="spellEnd"/>
      <w:r w:rsidRPr="005012C7">
        <w:rPr>
          <w:rFonts w:ascii="Arial" w:hAnsi="Arial" w:cs="Arial"/>
          <w:lang w:val="en-MY" w:eastAsia="en-MY"/>
        </w:rPr>
        <w:t xml:space="preserve"> nanoparticles were thoroughly washed with methanol to remove residual organic species and byproducts and subsequently dried under vacuum.</w:t>
      </w:r>
    </w:p>
    <w:p w:rsidR="00BA29B8" w:rsidRPr="00BC0842" w:rsidRDefault="005012C7" w:rsidP="00BC0842">
      <w:pPr>
        <w:spacing w:line="276" w:lineRule="auto"/>
        <w:jc w:val="both"/>
        <w:rPr>
          <w:rFonts w:ascii="Arial" w:hAnsi="Arial" w:cs="Arial"/>
          <w:lang w:val="en-MY" w:eastAsia="en-MY"/>
        </w:rPr>
      </w:pPr>
      <w:r w:rsidRPr="005012C7">
        <w:rPr>
          <w:rFonts w:ascii="Arial" w:hAnsi="Arial" w:cs="Arial"/>
          <w:lang w:val="en-MY" w:eastAsia="en-MY"/>
        </w:rPr>
        <w:t xml:space="preserve">A relatively low precursor concentration was employed to promote controlled nucleation, resulting in smaller and more uniform nanoparticle sizes. In addition, a short aging time and a maximum synthesis temperature of 65 °C were maintained throughout the process to suppress excessive particle growth and aggregation, thereby ensuring the formation of well-defined and homogeneous </w:t>
      </w:r>
      <w:proofErr w:type="spellStart"/>
      <w:r w:rsidRPr="005012C7">
        <w:rPr>
          <w:rFonts w:ascii="Arial" w:hAnsi="Arial" w:cs="Arial"/>
          <w:lang w:val="en-MY" w:eastAsia="en-MY"/>
        </w:rPr>
        <w:t>ZnO</w:t>
      </w:r>
      <w:proofErr w:type="spellEnd"/>
      <w:r w:rsidRPr="005012C7">
        <w:rPr>
          <w:rFonts w:ascii="Arial" w:hAnsi="Arial" w:cs="Arial"/>
          <w:lang w:val="en-MY" w:eastAsia="en-MY"/>
        </w:rPr>
        <w:t xml:space="preserve"> nanoparticles.</w:t>
      </w:r>
    </w:p>
    <w:p w:rsidR="00BA29B8" w:rsidRPr="00BC0842" w:rsidRDefault="004D5F3B" w:rsidP="00BC0842">
      <w:pPr>
        <w:pStyle w:val="ListParagraph"/>
        <w:numPr>
          <w:ilvl w:val="1"/>
          <w:numId w:val="2"/>
        </w:numPr>
        <w:spacing w:after="0" w:line="276" w:lineRule="auto"/>
        <w:ind w:left="567" w:hanging="567"/>
        <w:rPr>
          <w:rFonts w:ascii="Arial" w:hAnsi="Arial" w:cs="Arial"/>
          <w:b/>
          <w:bCs/>
        </w:rPr>
      </w:pPr>
      <w:r w:rsidRPr="00BC0842">
        <w:rPr>
          <w:rFonts w:ascii="Arial" w:hAnsi="Arial" w:cs="Arial"/>
          <w:b/>
        </w:rPr>
        <w:t>S</w:t>
      </w:r>
      <w:r w:rsidRPr="00BC0842">
        <w:rPr>
          <w:rFonts w:ascii="Arial" w:hAnsi="Arial" w:cs="Arial"/>
          <w:b/>
          <w:bCs/>
        </w:rPr>
        <w:t>ample Characterization Analysis</w:t>
      </w:r>
    </w:p>
    <w:p w:rsidR="00BA29B8" w:rsidRPr="00BC0842" w:rsidRDefault="00BA29B8" w:rsidP="00BC0842">
      <w:pPr>
        <w:pStyle w:val="ListParagraph"/>
        <w:numPr>
          <w:ilvl w:val="2"/>
          <w:numId w:val="2"/>
        </w:numPr>
        <w:spacing w:before="240" w:after="0" w:line="276" w:lineRule="auto"/>
        <w:ind w:left="567" w:hanging="567"/>
        <w:jc w:val="both"/>
        <w:rPr>
          <w:rFonts w:ascii="Arial" w:hAnsi="Arial" w:cs="Arial"/>
          <w:b/>
          <w:iCs/>
          <w:sz w:val="20"/>
          <w:szCs w:val="20"/>
          <w:u w:val="single"/>
        </w:rPr>
      </w:pPr>
      <w:r w:rsidRPr="00BC0842">
        <w:rPr>
          <w:rFonts w:ascii="Arial" w:hAnsi="Arial" w:cs="Arial"/>
          <w:b/>
          <w:iCs/>
          <w:sz w:val="20"/>
          <w:szCs w:val="20"/>
          <w:u w:val="single"/>
        </w:rPr>
        <w:t xml:space="preserve">X-ray diffraction (XRD) analysis </w:t>
      </w:r>
    </w:p>
    <w:p w:rsidR="009141AB" w:rsidRPr="009141AB" w:rsidRDefault="009141AB" w:rsidP="009141AB">
      <w:pPr>
        <w:spacing w:line="276" w:lineRule="auto"/>
        <w:jc w:val="both"/>
        <w:rPr>
          <w:rFonts w:ascii="Arial" w:hAnsi="Arial" w:cs="Arial"/>
          <w:lang w:val="en-MY"/>
        </w:rPr>
      </w:pPr>
      <w:r w:rsidRPr="009141AB">
        <w:rPr>
          <w:rFonts w:ascii="Arial" w:hAnsi="Arial" w:cs="Arial"/>
          <w:lang w:val="en-MY"/>
        </w:rPr>
        <w:t xml:space="preserve">The X-axis (2θ, degrees) represents the diffraction angle, while the Y-axis (intensity, </w:t>
      </w:r>
      <w:proofErr w:type="spellStart"/>
      <w:r w:rsidRPr="009141AB">
        <w:rPr>
          <w:rFonts w:ascii="Arial" w:hAnsi="Arial" w:cs="Arial"/>
          <w:lang w:val="en-MY"/>
        </w:rPr>
        <w:t>a.u</w:t>
      </w:r>
      <w:proofErr w:type="spellEnd"/>
      <w:r w:rsidRPr="009141AB">
        <w:rPr>
          <w:rFonts w:ascii="Arial" w:hAnsi="Arial" w:cs="Arial"/>
          <w:lang w:val="en-MY"/>
        </w:rPr>
        <w:t>.) denotes the relative diffraction intensity. X-ray diffraction (XRD) measurements were performed over 2θ ranges of 20–80° for Cu</w:t>
      </w:r>
      <w:r w:rsidRPr="009141AB">
        <w:rPr>
          <w:rFonts w:ascii="Cambria Math" w:hAnsi="Cambria Math" w:cs="Cambria Math"/>
          <w:lang w:val="en-MY"/>
        </w:rPr>
        <w:t>₂</w:t>
      </w:r>
      <w:r w:rsidRPr="009141AB">
        <w:rPr>
          <w:rFonts w:ascii="Arial" w:hAnsi="Arial" w:cs="Arial"/>
          <w:lang w:val="en-MY"/>
        </w:rPr>
        <w:t xml:space="preserve">O and </w:t>
      </w:r>
      <w:proofErr w:type="spellStart"/>
      <w:r w:rsidRPr="009141AB">
        <w:rPr>
          <w:rFonts w:ascii="Arial" w:hAnsi="Arial" w:cs="Arial"/>
          <w:lang w:val="en-MY"/>
        </w:rPr>
        <w:t>ZnO</w:t>
      </w:r>
      <w:proofErr w:type="spellEnd"/>
      <w:r w:rsidRPr="009141AB">
        <w:rPr>
          <w:rFonts w:ascii="Arial" w:hAnsi="Arial" w:cs="Arial"/>
          <w:lang w:val="en-MY"/>
        </w:rPr>
        <w:t>, 8–60° for CH</w:t>
      </w:r>
      <w:r w:rsidRPr="009141AB">
        <w:rPr>
          <w:rFonts w:ascii="Cambria Math" w:hAnsi="Cambria Math" w:cs="Cambria Math"/>
          <w:lang w:val="en-MY"/>
        </w:rPr>
        <w:t>₃</w:t>
      </w:r>
      <w:r w:rsidRPr="009141AB">
        <w:rPr>
          <w:rFonts w:ascii="Arial" w:hAnsi="Arial" w:cs="Arial"/>
          <w:lang w:val="en-MY"/>
        </w:rPr>
        <w:t>NH</w:t>
      </w:r>
      <w:r w:rsidRPr="009141AB">
        <w:rPr>
          <w:rFonts w:ascii="Cambria Math" w:hAnsi="Cambria Math" w:cs="Cambria Math"/>
          <w:lang w:val="en-MY"/>
        </w:rPr>
        <w:t>₃</w:t>
      </w:r>
      <w:r w:rsidRPr="009141AB">
        <w:rPr>
          <w:rFonts w:ascii="Arial" w:hAnsi="Arial" w:cs="Arial"/>
          <w:lang w:val="en-MY"/>
        </w:rPr>
        <w:t xml:space="preserve">I (MAI), and 8–45° for </w:t>
      </w:r>
      <w:proofErr w:type="spellStart"/>
      <w:r w:rsidRPr="009141AB">
        <w:rPr>
          <w:rFonts w:ascii="Arial" w:hAnsi="Arial" w:cs="Arial"/>
          <w:lang w:val="en-MY"/>
        </w:rPr>
        <w:lastRenderedPageBreak/>
        <w:t>CH</w:t>
      </w:r>
      <w:r w:rsidRPr="009141AB">
        <w:rPr>
          <w:rFonts w:ascii="Cambria Math" w:hAnsi="Cambria Math" w:cs="Cambria Math"/>
          <w:lang w:val="en-MY"/>
        </w:rPr>
        <w:t>₃</w:t>
      </w:r>
      <w:r w:rsidRPr="009141AB">
        <w:rPr>
          <w:rFonts w:ascii="Arial" w:hAnsi="Arial" w:cs="Arial"/>
          <w:lang w:val="en-MY"/>
        </w:rPr>
        <w:t>NH</w:t>
      </w:r>
      <w:r w:rsidRPr="009141AB">
        <w:rPr>
          <w:rFonts w:ascii="Cambria Math" w:hAnsi="Cambria Math" w:cs="Cambria Math"/>
          <w:lang w:val="en-MY"/>
        </w:rPr>
        <w:t>₃</w:t>
      </w:r>
      <w:r w:rsidRPr="009141AB">
        <w:rPr>
          <w:rFonts w:ascii="Arial" w:hAnsi="Arial" w:cs="Arial"/>
          <w:lang w:val="en-MY"/>
        </w:rPr>
        <w:t>SnI</w:t>
      </w:r>
      <w:proofErr w:type="spellEnd"/>
      <w:r w:rsidRPr="009141AB">
        <w:rPr>
          <w:rFonts w:ascii="Cambria Math" w:hAnsi="Cambria Math" w:cs="Cambria Math"/>
          <w:lang w:val="en-MY"/>
        </w:rPr>
        <w:t>₃</w:t>
      </w:r>
      <w:r w:rsidRPr="009141AB">
        <w:rPr>
          <w:rFonts w:ascii="Arial" w:hAnsi="Arial" w:cs="Arial"/>
          <w:lang w:val="en-MY"/>
        </w:rPr>
        <w:t>. The diffraction peaks were indexed using Miller indices (</w:t>
      </w:r>
      <w:proofErr w:type="spellStart"/>
      <w:r w:rsidRPr="009141AB">
        <w:rPr>
          <w:rFonts w:ascii="Arial" w:hAnsi="Arial" w:cs="Arial"/>
          <w:lang w:val="en-MY"/>
        </w:rPr>
        <w:t>hkl</w:t>
      </w:r>
      <w:proofErr w:type="spellEnd"/>
      <w:r w:rsidRPr="009141AB">
        <w:rPr>
          <w:rFonts w:ascii="Arial" w:hAnsi="Arial" w:cs="Arial"/>
          <w:lang w:val="en-MY"/>
        </w:rPr>
        <w:t>), corresponding to specific crystallographic planes.</w:t>
      </w:r>
    </w:p>
    <w:p w:rsidR="009141AB" w:rsidRPr="009141AB" w:rsidRDefault="009141AB" w:rsidP="009141AB">
      <w:pPr>
        <w:spacing w:line="276" w:lineRule="auto"/>
        <w:jc w:val="both"/>
        <w:rPr>
          <w:rFonts w:ascii="Arial" w:hAnsi="Arial" w:cs="Arial"/>
          <w:lang w:val="en-MY"/>
        </w:rPr>
      </w:pPr>
      <w:r w:rsidRPr="009141AB">
        <w:rPr>
          <w:rFonts w:ascii="Arial" w:hAnsi="Arial" w:cs="Arial"/>
          <w:lang w:val="en-MY"/>
        </w:rPr>
        <w:t>The sharp and well-defined diffraction peaks indicate that the Cu</w:t>
      </w:r>
      <w:r w:rsidRPr="009141AB">
        <w:rPr>
          <w:rFonts w:ascii="Cambria Math" w:hAnsi="Cambria Math" w:cs="Cambria Math"/>
          <w:lang w:val="en-MY"/>
        </w:rPr>
        <w:t>₂</w:t>
      </w:r>
      <w:r w:rsidRPr="009141AB">
        <w:rPr>
          <w:rFonts w:ascii="Arial" w:hAnsi="Arial" w:cs="Arial"/>
          <w:lang w:val="en-MY"/>
        </w:rPr>
        <w:t xml:space="preserve">O sample is highly crystalline and phase-pure. In particular, the strong (111) reflection observed at 36.5° suggests a preferred orientation along this plane, as shown in </w:t>
      </w:r>
      <w:r w:rsidRPr="00365260">
        <w:rPr>
          <w:rFonts w:ascii="Arial" w:hAnsi="Arial" w:cs="Arial"/>
          <w:color w:val="0070C0"/>
          <w:lang w:val="en-MY"/>
        </w:rPr>
        <w:t xml:space="preserve">Fig. 1(a). </w:t>
      </w:r>
      <w:r w:rsidRPr="009141AB">
        <w:rPr>
          <w:rFonts w:ascii="Arial" w:hAnsi="Arial" w:cs="Arial"/>
          <w:lang w:val="en-MY"/>
        </w:rPr>
        <w:t>The observed diffraction peaks are consistent with the cubic crystal structure of Cu</w:t>
      </w:r>
      <w:r w:rsidRPr="009141AB">
        <w:rPr>
          <w:rFonts w:ascii="Cambria Math" w:hAnsi="Cambria Math" w:cs="Cambria Math"/>
          <w:lang w:val="en-MY"/>
        </w:rPr>
        <w:t>₂</w:t>
      </w:r>
      <w:r w:rsidRPr="009141AB">
        <w:rPr>
          <w:rFonts w:ascii="Arial" w:hAnsi="Arial" w:cs="Arial"/>
          <w:lang w:val="en-MY"/>
        </w:rPr>
        <w:t>O. The XRD pattern of CH</w:t>
      </w:r>
      <w:r w:rsidRPr="009141AB">
        <w:rPr>
          <w:rFonts w:ascii="Cambria Math" w:hAnsi="Cambria Math" w:cs="Cambria Math"/>
          <w:lang w:val="en-MY"/>
        </w:rPr>
        <w:t>₃</w:t>
      </w:r>
      <w:r w:rsidRPr="009141AB">
        <w:rPr>
          <w:rFonts w:ascii="Arial" w:hAnsi="Arial" w:cs="Arial"/>
          <w:lang w:val="en-MY"/>
        </w:rPr>
        <w:t>NH</w:t>
      </w:r>
      <w:r w:rsidRPr="009141AB">
        <w:rPr>
          <w:rFonts w:ascii="Cambria Math" w:hAnsi="Cambria Math" w:cs="Cambria Math"/>
          <w:lang w:val="en-MY"/>
        </w:rPr>
        <w:t>₃</w:t>
      </w:r>
      <w:r w:rsidRPr="009141AB">
        <w:rPr>
          <w:rFonts w:ascii="Arial" w:hAnsi="Arial" w:cs="Arial"/>
          <w:lang w:val="en-MY"/>
        </w:rPr>
        <w:t xml:space="preserve">I (MAI) confirm its high crystallinity, with a dominant (101) reflection at 18.6°, as illustrated in </w:t>
      </w:r>
      <w:r w:rsidRPr="00365260">
        <w:rPr>
          <w:rFonts w:ascii="Arial" w:hAnsi="Arial" w:cs="Arial"/>
          <w:color w:val="0070C0"/>
          <w:lang w:val="en-MY"/>
        </w:rPr>
        <w:t xml:space="preserve">Fig. 1(b). </w:t>
      </w:r>
      <w:r w:rsidRPr="009141AB">
        <w:rPr>
          <w:rFonts w:ascii="Arial" w:hAnsi="Arial" w:cs="Arial"/>
          <w:lang w:val="en-MY"/>
        </w:rPr>
        <w:t>The presence of multiple sharp reflections verifies the tetragonal/orthorhombic crystalline phase of MAI, while the absence of unidentified peaks indicates high phase purity.</w:t>
      </w:r>
    </w:p>
    <w:p w:rsidR="009141AB" w:rsidRPr="009141AB" w:rsidRDefault="009141AB" w:rsidP="009141AB">
      <w:pPr>
        <w:spacing w:line="276" w:lineRule="auto"/>
        <w:jc w:val="both"/>
        <w:rPr>
          <w:rFonts w:ascii="Arial" w:hAnsi="Arial" w:cs="Arial"/>
          <w:lang w:val="en-MY"/>
        </w:rPr>
      </w:pPr>
      <w:r w:rsidRPr="009141AB">
        <w:rPr>
          <w:rFonts w:ascii="Arial" w:hAnsi="Arial" w:cs="Arial"/>
          <w:lang w:val="en-MY"/>
        </w:rPr>
        <w:t xml:space="preserve">Similarly, the XRD pattern of the synthesized </w:t>
      </w:r>
      <w:proofErr w:type="spellStart"/>
      <w:r w:rsidRPr="009141AB">
        <w:rPr>
          <w:rFonts w:ascii="Arial" w:hAnsi="Arial" w:cs="Arial"/>
          <w:lang w:val="en-MY"/>
        </w:rPr>
        <w:t>CH</w:t>
      </w:r>
      <w:r w:rsidRPr="009141AB">
        <w:rPr>
          <w:rFonts w:ascii="Cambria Math" w:hAnsi="Cambria Math" w:cs="Cambria Math"/>
          <w:lang w:val="en-MY"/>
        </w:rPr>
        <w:t>₃</w:t>
      </w:r>
      <w:r w:rsidRPr="009141AB">
        <w:rPr>
          <w:rFonts w:ascii="Arial" w:hAnsi="Arial" w:cs="Arial"/>
          <w:lang w:val="en-MY"/>
        </w:rPr>
        <w:t>NH</w:t>
      </w:r>
      <w:r w:rsidRPr="009141AB">
        <w:rPr>
          <w:rFonts w:ascii="Cambria Math" w:hAnsi="Cambria Math" w:cs="Cambria Math"/>
          <w:lang w:val="en-MY"/>
        </w:rPr>
        <w:t>₃</w:t>
      </w:r>
      <w:r w:rsidRPr="009141AB">
        <w:rPr>
          <w:rFonts w:ascii="Arial" w:hAnsi="Arial" w:cs="Arial"/>
          <w:lang w:val="en-MY"/>
        </w:rPr>
        <w:t>SnI</w:t>
      </w:r>
      <w:proofErr w:type="spellEnd"/>
      <w:r w:rsidRPr="009141AB">
        <w:rPr>
          <w:rFonts w:ascii="Cambria Math" w:hAnsi="Cambria Math" w:cs="Cambria Math"/>
          <w:lang w:val="en-MY"/>
        </w:rPr>
        <w:t>₃</w:t>
      </w:r>
      <w:r w:rsidRPr="009141AB">
        <w:rPr>
          <w:rFonts w:ascii="Arial" w:hAnsi="Arial" w:cs="Arial"/>
          <w:lang w:val="en-MY"/>
        </w:rPr>
        <w:t xml:space="preserve"> confirms the formation of a highly crystalline tetragonal perovskite structure. Prominent reflections corresponding to the (200) and (202) planes are observed at 28.5° and 39.5°, respectively, as shown in </w:t>
      </w:r>
      <w:r w:rsidRPr="00365260">
        <w:rPr>
          <w:rFonts w:ascii="Arial" w:hAnsi="Arial" w:cs="Arial"/>
          <w:color w:val="0070C0"/>
          <w:lang w:val="en-MY"/>
        </w:rPr>
        <w:t>Fig. 1(c)</w:t>
      </w:r>
      <w:r w:rsidRPr="00365260">
        <w:rPr>
          <w:rFonts w:ascii="Arial" w:hAnsi="Arial" w:cs="Arial"/>
          <w:lang w:val="en-MY"/>
        </w:rPr>
        <w:t>.</w:t>
      </w:r>
      <w:r w:rsidRPr="00365260">
        <w:rPr>
          <w:rFonts w:ascii="Arial" w:hAnsi="Arial" w:cs="Arial"/>
          <w:color w:val="0070C0"/>
          <w:lang w:val="en-MY"/>
        </w:rPr>
        <w:t xml:space="preserve"> </w:t>
      </w:r>
      <w:r w:rsidRPr="009141AB">
        <w:rPr>
          <w:rFonts w:ascii="Arial" w:hAnsi="Arial" w:cs="Arial"/>
          <w:lang w:val="en-MY"/>
        </w:rPr>
        <w:t xml:space="preserve">The lack of secondary peaks associated with </w:t>
      </w:r>
      <w:proofErr w:type="spellStart"/>
      <w:r w:rsidRPr="009141AB">
        <w:rPr>
          <w:rFonts w:ascii="Arial" w:hAnsi="Arial" w:cs="Arial"/>
          <w:lang w:val="en-MY"/>
        </w:rPr>
        <w:t>SnI</w:t>
      </w:r>
      <w:proofErr w:type="spellEnd"/>
      <w:r w:rsidRPr="009141AB">
        <w:rPr>
          <w:rFonts w:ascii="Cambria Math" w:hAnsi="Cambria Math" w:cs="Cambria Math"/>
          <w:lang w:val="en-MY"/>
        </w:rPr>
        <w:t>₂</w:t>
      </w:r>
      <w:r w:rsidRPr="009141AB">
        <w:rPr>
          <w:rFonts w:ascii="Arial" w:hAnsi="Arial" w:cs="Arial"/>
          <w:lang w:val="en-MY"/>
        </w:rPr>
        <w:t xml:space="preserve">, </w:t>
      </w:r>
      <w:proofErr w:type="spellStart"/>
      <w:r w:rsidRPr="009141AB">
        <w:rPr>
          <w:rFonts w:ascii="Arial" w:hAnsi="Arial" w:cs="Arial"/>
          <w:lang w:val="en-MY"/>
        </w:rPr>
        <w:t>SnI</w:t>
      </w:r>
      <w:proofErr w:type="spellEnd"/>
      <w:r w:rsidRPr="009141AB">
        <w:rPr>
          <w:rFonts w:ascii="Cambria Math" w:hAnsi="Cambria Math" w:cs="Cambria Math"/>
          <w:lang w:val="en-MY"/>
        </w:rPr>
        <w:t>₄</w:t>
      </w:r>
      <w:r w:rsidRPr="009141AB">
        <w:rPr>
          <w:rFonts w:ascii="Arial" w:hAnsi="Arial" w:cs="Arial"/>
          <w:lang w:val="en-MY"/>
        </w:rPr>
        <w:t xml:space="preserve">, or other impurity phases further confirms the good phase purity of the </w:t>
      </w:r>
      <w:proofErr w:type="spellStart"/>
      <w:r w:rsidRPr="009141AB">
        <w:rPr>
          <w:rFonts w:ascii="Arial" w:hAnsi="Arial" w:cs="Arial"/>
          <w:lang w:val="en-MY"/>
        </w:rPr>
        <w:t>CH</w:t>
      </w:r>
      <w:r w:rsidRPr="009141AB">
        <w:rPr>
          <w:rFonts w:ascii="Cambria Math" w:hAnsi="Cambria Math" w:cs="Cambria Math"/>
          <w:lang w:val="en-MY"/>
        </w:rPr>
        <w:t>₃</w:t>
      </w:r>
      <w:r w:rsidRPr="009141AB">
        <w:rPr>
          <w:rFonts w:ascii="Arial" w:hAnsi="Arial" w:cs="Arial"/>
          <w:lang w:val="en-MY"/>
        </w:rPr>
        <w:t>NH</w:t>
      </w:r>
      <w:r w:rsidRPr="009141AB">
        <w:rPr>
          <w:rFonts w:ascii="Cambria Math" w:hAnsi="Cambria Math" w:cs="Cambria Math"/>
          <w:lang w:val="en-MY"/>
        </w:rPr>
        <w:t>₃</w:t>
      </w:r>
      <w:r w:rsidRPr="009141AB">
        <w:rPr>
          <w:rFonts w:ascii="Arial" w:hAnsi="Arial" w:cs="Arial"/>
          <w:lang w:val="en-MY"/>
        </w:rPr>
        <w:t>SnI</w:t>
      </w:r>
      <w:proofErr w:type="spellEnd"/>
      <w:r w:rsidRPr="009141AB">
        <w:rPr>
          <w:rFonts w:ascii="Cambria Math" w:hAnsi="Cambria Math" w:cs="Cambria Math"/>
          <w:lang w:val="en-MY"/>
        </w:rPr>
        <w:t>₃</w:t>
      </w:r>
      <w:r w:rsidRPr="009141AB">
        <w:rPr>
          <w:rFonts w:ascii="Arial" w:hAnsi="Arial" w:cs="Arial"/>
          <w:lang w:val="en-MY"/>
        </w:rPr>
        <w:t xml:space="preserve"> nanoparticles.</w:t>
      </w:r>
    </w:p>
    <w:p w:rsidR="009141AB" w:rsidRPr="009141AB" w:rsidRDefault="009141AB" w:rsidP="009141AB">
      <w:pPr>
        <w:spacing w:line="276" w:lineRule="auto"/>
        <w:jc w:val="both"/>
        <w:rPr>
          <w:rFonts w:ascii="Arial" w:hAnsi="Arial" w:cs="Arial"/>
          <w:lang w:val="en-MY"/>
        </w:rPr>
      </w:pPr>
      <w:r w:rsidRPr="009141AB">
        <w:rPr>
          <w:rFonts w:ascii="Arial" w:hAnsi="Arial" w:cs="Arial"/>
          <w:lang w:val="en-MY"/>
        </w:rPr>
        <w:t xml:space="preserve">For </w:t>
      </w:r>
      <w:proofErr w:type="spellStart"/>
      <w:r w:rsidRPr="009141AB">
        <w:rPr>
          <w:rFonts w:ascii="Arial" w:hAnsi="Arial" w:cs="Arial"/>
          <w:lang w:val="en-MY"/>
        </w:rPr>
        <w:t>ZnO</w:t>
      </w:r>
      <w:proofErr w:type="spellEnd"/>
      <w:r w:rsidRPr="009141AB">
        <w:rPr>
          <w:rFonts w:ascii="Arial" w:hAnsi="Arial" w:cs="Arial"/>
          <w:lang w:val="en-MY"/>
        </w:rPr>
        <w:t xml:space="preserve">, the dominant diffraction peaks indexed to the (100), (002), and (101) planes indicate a hexagonal wurtzite crystal structure. The most intense peak at 36.2°, corresponding to the (101) plane, suggests preferential growth along this direction, as depicted in Fig. 1(d). The sharpness and high intensity of the diffraction peaks demonstrate excellent crystallinity, while the absence of additional peaks confirms the formation of single-phase </w:t>
      </w:r>
      <w:proofErr w:type="spellStart"/>
      <w:r w:rsidRPr="009141AB">
        <w:rPr>
          <w:rFonts w:ascii="Arial" w:hAnsi="Arial" w:cs="Arial"/>
          <w:lang w:val="en-MY"/>
        </w:rPr>
        <w:t>ZnO</w:t>
      </w:r>
      <w:proofErr w:type="spellEnd"/>
      <w:r w:rsidRPr="009141AB">
        <w:rPr>
          <w:rFonts w:ascii="Arial" w:hAnsi="Arial" w:cs="Arial"/>
          <w:lang w:val="en-MY"/>
        </w:rPr>
        <w:t xml:space="preserve"> without impurities such as Zn(OH)</w:t>
      </w:r>
      <w:r w:rsidRPr="009141AB">
        <w:rPr>
          <w:rFonts w:ascii="Cambria Math" w:hAnsi="Cambria Math" w:cs="Cambria Math"/>
          <w:lang w:val="en-MY"/>
        </w:rPr>
        <w:t>₂</w:t>
      </w:r>
      <w:r w:rsidRPr="009141AB">
        <w:rPr>
          <w:rFonts w:ascii="Arial" w:hAnsi="Arial" w:cs="Arial"/>
          <w:lang w:val="en-MY"/>
        </w:rPr>
        <w:t xml:space="preserve"> or metallic Zn.</w:t>
      </w:r>
    </w:p>
    <w:p w:rsidR="009141AB" w:rsidRPr="009141AB" w:rsidRDefault="009141AB" w:rsidP="009141AB">
      <w:pPr>
        <w:spacing w:after="0" w:line="276" w:lineRule="auto"/>
        <w:jc w:val="both"/>
        <w:rPr>
          <w:rFonts w:ascii="Arial" w:hAnsi="Arial" w:cs="Arial"/>
          <w:lang w:val="en-MY"/>
        </w:rPr>
      </w:pPr>
      <w:r w:rsidRPr="009141AB">
        <w:rPr>
          <w:rFonts w:ascii="Arial" w:hAnsi="Arial" w:cs="Arial"/>
          <w:lang w:val="en-MY"/>
        </w:rPr>
        <w:t>The obtained XRD patterns are in good agreement with previously reported literature for Cu</w:t>
      </w:r>
      <w:r w:rsidRPr="009141AB">
        <w:rPr>
          <w:rFonts w:ascii="Cambria Math" w:hAnsi="Cambria Math" w:cs="Cambria Math"/>
          <w:lang w:val="en-MY"/>
        </w:rPr>
        <w:t>₂</w:t>
      </w:r>
      <w:r w:rsidRPr="009141AB">
        <w:rPr>
          <w:rFonts w:ascii="Arial" w:hAnsi="Arial" w:cs="Arial"/>
          <w:lang w:val="en-MY"/>
        </w:rPr>
        <w:t>O (</w:t>
      </w:r>
      <w:proofErr w:type="spellStart"/>
      <w:r w:rsidRPr="00365260">
        <w:rPr>
          <w:rFonts w:ascii="Arial" w:hAnsi="Arial" w:cs="Arial"/>
          <w:color w:val="4472C4" w:themeColor="accent1"/>
          <w:lang w:val="en-MY"/>
        </w:rPr>
        <w:t>Aseena</w:t>
      </w:r>
      <w:proofErr w:type="spellEnd"/>
      <w:r w:rsidRPr="00365260">
        <w:rPr>
          <w:rFonts w:ascii="Arial" w:hAnsi="Arial" w:cs="Arial"/>
          <w:color w:val="4472C4" w:themeColor="accent1"/>
          <w:lang w:val="en-MY"/>
        </w:rPr>
        <w:t xml:space="preserve"> et al., 2022; Mallik et al., 2020</w:t>
      </w:r>
      <w:r w:rsidRPr="00365260">
        <w:rPr>
          <w:rFonts w:ascii="Arial" w:hAnsi="Arial" w:cs="Arial"/>
          <w:lang w:val="en-MY"/>
        </w:rPr>
        <w:t>;</w:t>
      </w:r>
      <w:r w:rsidRPr="00365260">
        <w:rPr>
          <w:rFonts w:ascii="Arial" w:hAnsi="Arial" w:cs="Arial"/>
          <w:color w:val="4472C4" w:themeColor="accent1"/>
          <w:lang w:val="en-MY"/>
        </w:rPr>
        <w:t xml:space="preserve"> Tahir &amp; Tougaard, 2012), </w:t>
      </w:r>
      <w:r w:rsidRPr="009141AB">
        <w:rPr>
          <w:rFonts w:ascii="Arial" w:hAnsi="Arial" w:cs="Arial"/>
          <w:lang w:val="en-MY"/>
        </w:rPr>
        <w:t>CH</w:t>
      </w:r>
      <w:r w:rsidRPr="009141AB">
        <w:rPr>
          <w:rFonts w:ascii="Cambria Math" w:hAnsi="Cambria Math" w:cs="Cambria Math"/>
          <w:lang w:val="en-MY"/>
        </w:rPr>
        <w:t>₃</w:t>
      </w:r>
      <w:r w:rsidRPr="009141AB">
        <w:rPr>
          <w:rFonts w:ascii="Arial" w:hAnsi="Arial" w:cs="Arial"/>
          <w:lang w:val="en-MY"/>
        </w:rPr>
        <w:t>NH</w:t>
      </w:r>
      <w:r w:rsidRPr="009141AB">
        <w:rPr>
          <w:rFonts w:ascii="Cambria Math" w:hAnsi="Cambria Math" w:cs="Cambria Math"/>
          <w:lang w:val="en-MY"/>
        </w:rPr>
        <w:t>₃</w:t>
      </w:r>
      <w:r w:rsidRPr="009141AB">
        <w:rPr>
          <w:rFonts w:ascii="Arial" w:hAnsi="Arial" w:cs="Arial"/>
          <w:lang w:val="en-MY"/>
        </w:rPr>
        <w:t>I (</w:t>
      </w:r>
      <w:r w:rsidRPr="00365260">
        <w:rPr>
          <w:rFonts w:ascii="Arial" w:hAnsi="Arial" w:cs="Arial"/>
          <w:color w:val="4472C4" w:themeColor="accent1"/>
          <w:lang w:val="en-MY"/>
        </w:rPr>
        <w:t>Wu et al., 2021</w:t>
      </w:r>
      <w:r w:rsidRPr="009141AB">
        <w:rPr>
          <w:rFonts w:ascii="Arial" w:hAnsi="Arial" w:cs="Arial"/>
          <w:lang w:val="en-MY"/>
        </w:rPr>
        <w:t xml:space="preserve">), </w:t>
      </w:r>
      <w:proofErr w:type="spellStart"/>
      <w:r w:rsidRPr="009141AB">
        <w:rPr>
          <w:rFonts w:ascii="Arial" w:hAnsi="Arial" w:cs="Arial"/>
          <w:lang w:val="en-MY"/>
        </w:rPr>
        <w:t>CH</w:t>
      </w:r>
      <w:r w:rsidRPr="009141AB">
        <w:rPr>
          <w:rFonts w:ascii="Cambria Math" w:hAnsi="Cambria Math" w:cs="Cambria Math"/>
          <w:lang w:val="en-MY"/>
        </w:rPr>
        <w:t>₃</w:t>
      </w:r>
      <w:r w:rsidRPr="009141AB">
        <w:rPr>
          <w:rFonts w:ascii="Arial" w:hAnsi="Arial" w:cs="Arial"/>
          <w:lang w:val="en-MY"/>
        </w:rPr>
        <w:t>NH</w:t>
      </w:r>
      <w:r w:rsidRPr="009141AB">
        <w:rPr>
          <w:rFonts w:ascii="Cambria Math" w:hAnsi="Cambria Math" w:cs="Cambria Math"/>
          <w:lang w:val="en-MY"/>
        </w:rPr>
        <w:t>₃</w:t>
      </w:r>
      <w:r w:rsidRPr="009141AB">
        <w:rPr>
          <w:rFonts w:ascii="Arial" w:hAnsi="Arial" w:cs="Arial"/>
          <w:lang w:val="en-MY"/>
        </w:rPr>
        <w:t>SnI</w:t>
      </w:r>
      <w:proofErr w:type="spellEnd"/>
      <w:r w:rsidRPr="009141AB">
        <w:rPr>
          <w:rFonts w:ascii="Cambria Math" w:hAnsi="Cambria Math" w:cs="Cambria Math"/>
          <w:lang w:val="en-MY"/>
        </w:rPr>
        <w:t>₃</w:t>
      </w:r>
      <w:r w:rsidRPr="009141AB">
        <w:rPr>
          <w:rFonts w:ascii="Arial" w:hAnsi="Arial" w:cs="Arial"/>
          <w:lang w:val="en-MY"/>
        </w:rPr>
        <w:t xml:space="preserve"> (</w:t>
      </w:r>
      <w:r w:rsidRPr="00365260">
        <w:rPr>
          <w:rFonts w:ascii="Arial" w:hAnsi="Arial" w:cs="Arial"/>
          <w:color w:val="4472C4" w:themeColor="accent1"/>
          <w:lang w:val="en-MY"/>
        </w:rPr>
        <w:t>Choi Won-Gyu et al., 2022</w:t>
      </w:r>
      <w:r w:rsidRPr="009141AB">
        <w:rPr>
          <w:rFonts w:ascii="Arial" w:hAnsi="Arial" w:cs="Arial"/>
          <w:lang w:val="en-MY"/>
        </w:rPr>
        <w:t xml:space="preserve">), and </w:t>
      </w:r>
      <w:proofErr w:type="spellStart"/>
      <w:r w:rsidRPr="009141AB">
        <w:rPr>
          <w:rFonts w:ascii="Arial" w:hAnsi="Arial" w:cs="Arial"/>
          <w:lang w:val="en-MY"/>
        </w:rPr>
        <w:t>ZnO</w:t>
      </w:r>
      <w:proofErr w:type="spellEnd"/>
      <w:r w:rsidRPr="009141AB">
        <w:rPr>
          <w:rFonts w:ascii="Arial" w:hAnsi="Arial" w:cs="Arial"/>
          <w:lang w:val="en-MY"/>
        </w:rPr>
        <w:t xml:space="preserve"> (</w:t>
      </w:r>
      <w:proofErr w:type="spellStart"/>
      <w:r w:rsidRPr="00365260">
        <w:rPr>
          <w:rFonts w:ascii="Arial" w:hAnsi="Arial" w:cs="Arial"/>
          <w:color w:val="4472C4" w:themeColor="accent1"/>
          <w:lang w:val="en-MY"/>
        </w:rPr>
        <w:t>Aseena</w:t>
      </w:r>
      <w:proofErr w:type="spellEnd"/>
      <w:r w:rsidRPr="00365260">
        <w:rPr>
          <w:rFonts w:ascii="Arial" w:hAnsi="Arial" w:cs="Arial"/>
          <w:color w:val="4472C4" w:themeColor="accent1"/>
          <w:lang w:val="en-MY"/>
        </w:rPr>
        <w:t xml:space="preserve"> et al., 2022; Abraham et al., 2018</w:t>
      </w:r>
      <w:r w:rsidRPr="009141AB">
        <w:rPr>
          <w:rFonts w:ascii="Arial" w:hAnsi="Arial" w:cs="Arial"/>
          <w:lang w:val="en-MY"/>
        </w:rPr>
        <w:t>).</w:t>
      </w:r>
    </w:p>
    <w:p w:rsidR="009141AB" w:rsidRPr="00BC0842" w:rsidRDefault="009141AB" w:rsidP="009141AB">
      <w:pPr>
        <w:spacing w:after="0" w:line="276" w:lineRule="auto"/>
        <w:jc w:val="both"/>
        <w:rPr>
          <w:rFonts w:ascii="Arial" w:hAnsi="Arial" w:cs="Arial"/>
        </w:rPr>
      </w:pPr>
    </w:p>
    <w:p w:rsidR="00141700" w:rsidRDefault="00BA29B8" w:rsidP="00BC0842">
      <w:pPr>
        <w:spacing w:after="0" w:line="276" w:lineRule="auto"/>
        <w:jc w:val="both"/>
        <w:rPr>
          <w:rFonts w:ascii="Arial" w:hAnsi="Arial" w:cs="Arial"/>
        </w:rPr>
      </w:pPr>
      <w:r w:rsidRPr="00BC0842">
        <w:rPr>
          <w:rFonts w:ascii="Arial" w:hAnsi="Arial" w:cs="Arial"/>
        </w:rPr>
        <w:t>.</w:t>
      </w:r>
    </w:p>
    <w:p w:rsidR="00500553" w:rsidRPr="00B62D81" w:rsidRDefault="00141700" w:rsidP="00141700">
      <w:pPr>
        <w:spacing w:after="0" w:line="276" w:lineRule="auto"/>
        <w:jc w:val="both"/>
        <w:rPr>
          <w:rFonts w:ascii="Arial" w:hAnsi="Arial" w:cs="Arial"/>
        </w:rPr>
      </w:pPr>
      <w:r w:rsidRPr="00B62D81">
        <w:rPr>
          <w:rFonts w:ascii="Arial" w:hAnsi="Arial" w:cs="Arial"/>
          <w:noProof/>
        </w:rPr>
        <w:drawing>
          <wp:inline distT="0" distB="0" distL="0" distR="0" wp14:anchorId="4AA9589E" wp14:editId="7316B9B9">
            <wp:extent cx="5729121" cy="3042652"/>
            <wp:effectExtent l="0" t="0" r="5080" b="5715"/>
            <wp:docPr id="889173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73527" name=""/>
                    <pic:cNvPicPr/>
                  </pic:nvPicPr>
                  <pic:blipFill>
                    <a:blip r:embed="rId7"/>
                    <a:stretch>
                      <a:fillRect/>
                    </a:stretch>
                  </pic:blipFill>
                  <pic:spPr>
                    <a:xfrm>
                      <a:off x="0" y="0"/>
                      <a:ext cx="5775117" cy="3067080"/>
                    </a:xfrm>
                    <a:prstGeom prst="rect">
                      <a:avLst/>
                    </a:prstGeom>
                  </pic:spPr>
                </pic:pic>
              </a:graphicData>
            </a:graphic>
          </wp:inline>
        </w:drawing>
      </w:r>
    </w:p>
    <w:p w:rsidR="00A8751C" w:rsidRPr="008543FD" w:rsidRDefault="00A8751C" w:rsidP="00141700">
      <w:pPr>
        <w:spacing w:after="0" w:line="276" w:lineRule="auto"/>
        <w:jc w:val="both"/>
        <w:rPr>
          <w:rFonts w:ascii="Arial" w:hAnsi="Arial" w:cs="Arial"/>
          <w:sz w:val="20"/>
          <w:szCs w:val="20"/>
        </w:rPr>
      </w:pPr>
      <w:r w:rsidRPr="008543FD">
        <w:rPr>
          <w:rFonts w:ascii="Arial" w:hAnsi="Arial" w:cs="Arial"/>
          <w:b/>
          <w:bCs/>
          <w:sz w:val="20"/>
          <w:szCs w:val="20"/>
        </w:rPr>
        <w:t>Fig. 1. X-ray diffraction (XRD) patterns of the synthesized nanomaterials used in this study, confirming their crystalline phases and structural purity. The diffraction peaks correspond to (a) Cu</w:t>
      </w:r>
      <w:r w:rsidRPr="008543FD">
        <w:rPr>
          <w:rFonts w:ascii="Cambria Math" w:hAnsi="Cambria Math" w:cs="Cambria Math"/>
          <w:b/>
          <w:bCs/>
          <w:sz w:val="20"/>
          <w:szCs w:val="20"/>
        </w:rPr>
        <w:t>₂</w:t>
      </w:r>
      <w:r w:rsidRPr="008543FD">
        <w:rPr>
          <w:rFonts w:ascii="Arial" w:hAnsi="Arial" w:cs="Arial"/>
          <w:b/>
          <w:bCs/>
          <w:sz w:val="20"/>
          <w:szCs w:val="20"/>
        </w:rPr>
        <w:t>O nanoparticles, (b) CH</w:t>
      </w:r>
      <w:r w:rsidRPr="008543FD">
        <w:rPr>
          <w:rFonts w:ascii="Cambria Math" w:hAnsi="Cambria Math" w:cs="Cambria Math"/>
          <w:b/>
          <w:bCs/>
          <w:sz w:val="20"/>
          <w:szCs w:val="20"/>
        </w:rPr>
        <w:t>₃</w:t>
      </w:r>
      <w:r w:rsidRPr="008543FD">
        <w:rPr>
          <w:rFonts w:ascii="Arial" w:hAnsi="Arial" w:cs="Arial"/>
          <w:b/>
          <w:bCs/>
          <w:sz w:val="20"/>
          <w:szCs w:val="20"/>
        </w:rPr>
        <w:t>NH</w:t>
      </w:r>
      <w:r w:rsidRPr="008543FD">
        <w:rPr>
          <w:rFonts w:ascii="Cambria Math" w:hAnsi="Cambria Math" w:cs="Cambria Math"/>
          <w:b/>
          <w:bCs/>
          <w:sz w:val="20"/>
          <w:szCs w:val="20"/>
        </w:rPr>
        <w:t>₃</w:t>
      </w:r>
      <w:r w:rsidRPr="008543FD">
        <w:rPr>
          <w:rFonts w:ascii="Arial" w:hAnsi="Arial" w:cs="Arial"/>
          <w:b/>
          <w:bCs/>
          <w:sz w:val="20"/>
          <w:szCs w:val="20"/>
        </w:rPr>
        <w:t xml:space="preserve">I precursor, (c) </w:t>
      </w:r>
      <w:proofErr w:type="spellStart"/>
      <w:r w:rsidRPr="008543FD">
        <w:rPr>
          <w:rFonts w:ascii="Arial" w:hAnsi="Arial" w:cs="Arial"/>
          <w:b/>
          <w:bCs/>
          <w:sz w:val="20"/>
          <w:szCs w:val="20"/>
        </w:rPr>
        <w:t>CH</w:t>
      </w:r>
      <w:r w:rsidRPr="008543FD">
        <w:rPr>
          <w:rFonts w:ascii="Cambria Math" w:hAnsi="Cambria Math" w:cs="Cambria Math"/>
          <w:b/>
          <w:bCs/>
          <w:sz w:val="20"/>
          <w:szCs w:val="20"/>
        </w:rPr>
        <w:t>₃</w:t>
      </w:r>
      <w:r w:rsidRPr="008543FD">
        <w:rPr>
          <w:rFonts w:ascii="Arial" w:hAnsi="Arial" w:cs="Arial"/>
          <w:b/>
          <w:bCs/>
          <w:sz w:val="20"/>
          <w:szCs w:val="20"/>
        </w:rPr>
        <w:t>NH</w:t>
      </w:r>
      <w:r w:rsidRPr="008543FD">
        <w:rPr>
          <w:rFonts w:ascii="Cambria Math" w:hAnsi="Cambria Math" w:cs="Cambria Math"/>
          <w:b/>
          <w:bCs/>
          <w:sz w:val="20"/>
          <w:szCs w:val="20"/>
        </w:rPr>
        <w:t>₃</w:t>
      </w:r>
      <w:r w:rsidRPr="008543FD">
        <w:rPr>
          <w:rFonts w:ascii="Arial" w:hAnsi="Arial" w:cs="Arial"/>
          <w:b/>
          <w:bCs/>
          <w:sz w:val="20"/>
          <w:szCs w:val="20"/>
        </w:rPr>
        <w:t>SnI</w:t>
      </w:r>
      <w:proofErr w:type="spellEnd"/>
      <w:r w:rsidRPr="008543FD">
        <w:rPr>
          <w:rFonts w:ascii="Cambria Math" w:hAnsi="Cambria Math" w:cs="Cambria Math"/>
          <w:b/>
          <w:bCs/>
          <w:sz w:val="20"/>
          <w:szCs w:val="20"/>
        </w:rPr>
        <w:t>₃</w:t>
      </w:r>
      <w:r w:rsidRPr="008543FD">
        <w:rPr>
          <w:rFonts w:ascii="Arial" w:hAnsi="Arial" w:cs="Arial"/>
          <w:b/>
          <w:bCs/>
          <w:sz w:val="20"/>
          <w:szCs w:val="20"/>
        </w:rPr>
        <w:t xml:space="preserve"> perovskite, and (d) </w:t>
      </w:r>
      <w:proofErr w:type="spellStart"/>
      <w:r w:rsidRPr="008543FD">
        <w:rPr>
          <w:rFonts w:ascii="Arial" w:hAnsi="Arial" w:cs="Arial"/>
          <w:b/>
          <w:bCs/>
          <w:sz w:val="20"/>
          <w:szCs w:val="20"/>
        </w:rPr>
        <w:t>ZnO</w:t>
      </w:r>
      <w:proofErr w:type="spellEnd"/>
      <w:r w:rsidRPr="008543FD">
        <w:rPr>
          <w:rFonts w:ascii="Arial" w:hAnsi="Arial" w:cs="Arial"/>
          <w:b/>
          <w:bCs/>
          <w:sz w:val="20"/>
          <w:szCs w:val="20"/>
        </w:rPr>
        <w:t xml:space="preserve"> nanoparticles. The observed peak positions and intensities are consistent with their respective standard crystallographic data, indicating successful material synthesis</w:t>
      </w:r>
      <w:r w:rsidRPr="008543FD">
        <w:rPr>
          <w:rFonts w:ascii="Arial" w:hAnsi="Arial" w:cs="Arial"/>
          <w:sz w:val="20"/>
          <w:szCs w:val="20"/>
        </w:rPr>
        <w:t>.</w:t>
      </w:r>
    </w:p>
    <w:p w:rsidR="00BA29B8" w:rsidRPr="00BC0842" w:rsidRDefault="00BA29B8" w:rsidP="00BC0842">
      <w:pPr>
        <w:pStyle w:val="ListParagraph"/>
        <w:numPr>
          <w:ilvl w:val="2"/>
          <w:numId w:val="2"/>
        </w:numPr>
        <w:spacing w:before="240" w:after="0" w:line="276" w:lineRule="auto"/>
        <w:ind w:left="567" w:hanging="567"/>
        <w:jc w:val="both"/>
        <w:rPr>
          <w:rFonts w:ascii="Arial" w:hAnsi="Arial" w:cs="Arial"/>
          <w:b/>
          <w:iCs/>
          <w:sz w:val="20"/>
          <w:szCs w:val="20"/>
          <w:u w:val="single"/>
        </w:rPr>
      </w:pPr>
      <w:r w:rsidRPr="00BC0842">
        <w:rPr>
          <w:rFonts w:ascii="Arial" w:hAnsi="Arial" w:cs="Arial"/>
          <w:b/>
          <w:bCs/>
          <w:iCs/>
          <w:sz w:val="20"/>
          <w:szCs w:val="20"/>
          <w:u w:val="single"/>
        </w:rPr>
        <w:lastRenderedPageBreak/>
        <w:t>Field emission scanning electron microscopy (FESEM) analysis</w:t>
      </w:r>
    </w:p>
    <w:p w:rsidR="005012C7" w:rsidRDefault="005012C7" w:rsidP="005012C7">
      <w:pPr>
        <w:spacing w:line="276" w:lineRule="auto"/>
        <w:jc w:val="both"/>
        <w:rPr>
          <w:rFonts w:ascii="Arial" w:eastAsia="Times New Roman" w:hAnsi="Arial" w:cs="Arial"/>
          <w:lang w:val="en-MY" w:eastAsia="en-MY"/>
        </w:rPr>
      </w:pPr>
      <w:r w:rsidRPr="005012C7">
        <w:rPr>
          <w:rFonts w:ascii="Arial" w:eastAsia="Times New Roman" w:hAnsi="Arial" w:cs="Arial"/>
          <w:lang w:val="en-MY" w:eastAsia="en-MY"/>
        </w:rPr>
        <w:t>The powder samples of the synthesized Cu</w:t>
      </w:r>
      <w:r w:rsidRPr="005012C7">
        <w:rPr>
          <w:rFonts w:ascii="Cambria Math" w:eastAsia="Times New Roman" w:hAnsi="Cambria Math" w:cs="Cambria Math"/>
          <w:lang w:val="en-MY" w:eastAsia="en-MY"/>
        </w:rPr>
        <w:t>₂</w:t>
      </w:r>
      <w:r w:rsidRPr="005012C7">
        <w:rPr>
          <w:rFonts w:ascii="Arial" w:eastAsia="Times New Roman" w:hAnsi="Arial" w:cs="Arial"/>
          <w:lang w:val="en-MY" w:eastAsia="en-MY"/>
        </w:rPr>
        <w:t xml:space="preserve">O, </w:t>
      </w:r>
      <w:proofErr w:type="spellStart"/>
      <w:r w:rsidRPr="005012C7">
        <w:rPr>
          <w:rFonts w:ascii="Arial" w:eastAsia="Times New Roman" w:hAnsi="Arial" w:cs="Arial"/>
          <w:lang w:val="en-MY" w:eastAsia="en-MY"/>
        </w:rPr>
        <w:t>CH</w:t>
      </w:r>
      <w:r w:rsidRPr="005012C7">
        <w:rPr>
          <w:rFonts w:ascii="Cambria Math" w:eastAsia="Times New Roman" w:hAnsi="Cambria Math" w:cs="Cambria Math"/>
          <w:lang w:val="en-MY" w:eastAsia="en-MY"/>
        </w:rPr>
        <w:t>₃</w:t>
      </w:r>
      <w:r w:rsidRPr="005012C7">
        <w:rPr>
          <w:rFonts w:ascii="Arial" w:eastAsia="Times New Roman" w:hAnsi="Arial" w:cs="Arial"/>
          <w:lang w:val="en-MY" w:eastAsia="en-MY"/>
        </w:rPr>
        <w:t>NH</w:t>
      </w:r>
      <w:r w:rsidRPr="005012C7">
        <w:rPr>
          <w:rFonts w:ascii="Cambria Math" w:eastAsia="Times New Roman" w:hAnsi="Cambria Math" w:cs="Cambria Math"/>
          <w:lang w:val="en-MY" w:eastAsia="en-MY"/>
        </w:rPr>
        <w:t>₃</w:t>
      </w:r>
      <w:r w:rsidRPr="005012C7">
        <w:rPr>
          <w:rFonts w:ascii="Arial" w:eastAsia="Times New Roman" w:hAnsi="Arial" w:cs="Arial"/>
          <w:lang w:val="en-MY" w:eastAsia="en-MY"/>
        </w:rPr>
        <w:t>SnI</w:t>
      </w:r>
      <w:proofErr w:type="spellEnd"/>
      <w:r w:rsidRPr="005012C7">
        <w:rPr>
          <w:rFonts w:ascii="Cambria Math" w:eastAsia="Times New Roman" w:hAnsi="Cambria Math" w:cs="Cambria Math"/>
          <w:lang w:val="en-MY" w:eastAsia="en-MY"/>
        </w:rPr>
        <w:t>₃</w:t>
      </w:r>
      <w:r w:rsidRPr="005012C7">
        <w:rPr>
          <w:rFonts w:ascii="Arial" w:eastAsia="Times New Roman" w:hAnsi="Arial" w:cs="Arial"/>
          <w:lang w:val="en-MY" w:eastAsia="en-MY"/>
        </w:rPr>
        <w:t xml:space="preserve">, and </w:t>
      </w:r>
      <w:proofErr w:type="spellStart"/>
      <w:r w:rsidRPr="005012C7">
        <w:rPr>
          <w:rFonts w:ascii="Arial" w:eastAsia="Times New Roman" w:hAnsi="Arial" w:cs="Arial"/>
          <w:lang w:val="en-MY" w:eastAsia="en-MY"/>
        </w:rPr>
        <w:t>ZnO</w:t>
      </w:r>
      <w:proofErr w:type="spellEnd"/>
      <w:r w:rsidRPr="005012C7">
        <w:rPr>
          <w:rFonts w:ascii="Arial" w:eastAsia="Times New Roman" w:hAnsi="Arial" w:cs="Arial"/>
          <w:lang w:val="en-MY" w:eastAsia="en-MY"/>
        </w:rPr>
        <w:t xml:space="preserve"> were characterized using field-emission scanning electron microscopy (FESEM) to examine their surface morphology and particle size distribution. The FESEM </w:t>
      </w:r>
      <w:r w:rsidR="00123E4E">
        <w:rPr>
          <w:rFonts w:ascii="Arial" w:eastAsia="Times New Roman" w:hAnsi="Arial" w:cs="Arial"/>
          <w:lang w:val="en-MY" w:eastAsia="en-MY"/>
        </w:rPr>
        <w:t>image</w:t>
      </w:r>
      <w:r w:rsidRPr="005012C7">
        <w:rPr>
          <w:rFonts w:ascii="Arial" w:eastAsia="Times New Roman" w:hAnsi="Arial" w:cs="Arial"/>
          <w:lang w:val="en-MY" w:eastAsia="en-MY"/>
        </w:rPr>
        <w:t xml:space="preserve"> and corresponding particle size distribution of Cu</w:t>
      </w:r>
      <w:r w:rsidRPr="005012C7">
        <w:rPr>
          <w:rFonts w:ascii="Cambria Math" w:eastAsia="Times New Roman" w:hAnsi="Cambria Math" w:cs="Cambria Math"/>
          <w:lang w:val="en-MY" w:eastAsia="en-MY"/>
        </w:rPr>
        <w:t>₂</w:t>
      </w:r>
      <w:r w:rsidRPr="005012C7">
        <w:rPr>
          <w:rFonts w:ascii="Arial" w:eastAsia="Times New Roman" w:hAnsi="Arial" w:cs="Arial"/>
          <w:lang w:val="en-MY" w:eastAsia="en-MY"/>
        </w:rPr>
        <w:t xml:space="preserve">O are shown in </w:t>
      </w:r>
      <w:r w:rsidRPr="00365260">
        <w:rPr>
          <w:rFonts w:ascii="Arial" w:eastAsia="Times New Roman" w:hAnsi="Arial" w:cs="Arial"/>
          <w:color w:val="4472C4" w:themeColor="accent1"/>
          <w:lang w:val="en-MY" w:eastAsia="en-MY"/>
        </w:rPr>
        <w:t xml:space="preserve">Figs. 2(a) </w:t>
      </w:r>
      <w:r w:rsidRPr="005012C7">
        <w:rPr>
          <w:rFonts w:ascii="Arial" w:eastAsia="Times New Roman" w:hAnsi="Arial" w:cs="Arial"/>
          <w:lang w:val="en-MY" w:eastAsia="en-MY"/>
        </w:rPr>
        <w:t xml:space="preserve">and </w:t>
      </w:r>
      <w:r w:rsidRPr="00365260">
        <w:rPr>
          <w:rFonts w:ascii="Arial" w:eastAsia="Times New Roman" w:hAnsi="Arial" w:cs="Arial"/>
          <w:color w:val="4472C4" w:themeColor="accent1"/>
          <w:lang w:val="en-MY" w:eastAsia="en-MY"/>
        </w:rPr>
        <w:t>2(b)</w:t>
      </w:r>
      <w:r w:rsidRPr="004E79D9">
        <w:rPr>
          <w:rFonts w:ascii="Arial" w:eastAsia="Times New Roman" w:hAnsi="Arial" w:cs="Arial"/>
          <w:lang w:val="en-MY" w:eastAsia="en-MY"/>
        </w:rPr>
        <w:t>,</w:t>
      </w:r>
      <w:r w:rsidRPr="00365260">
        <w:rPr>
          <w:rFonts w:ascii="Arial" w:eastAsia="Times New Roman" w:hAnsi="Arial" w:cs="Arial"/>
          <w:color w:val="4472C4" w:themeColor="accent1"/>
          <w:lang w:val="en-MY" w:eastAsia="en-MY"/>
        </w:rPr>
        <w:t xml:space="preserve"> </w:t>
      </w:r>
      <w:r w:rsidRPr="005012C7">
        <w:rPr>
          <w:rFonts w:ascii="Arial" w:eastAsia="Times New Roman" w:hAnsi="Arial" w:cs="Arial"/>
          <w:lang w:val="en-MY" w:eastAsia="en-MY"/>
        </w:rPr>
        <w:t xml:space="preserve">respectively. Likewise, the FESEM image and particle size distribution of </w:t>
      </w:r>
      <w:proofErr w:type="spellStart"/>
      <w:r w:rsidRPr="005012C7">
        <w:rPr>
          <w:rFonts w:ascii="Arial" w:eastAsia="Times New Roman" w:hAnsi="Arial" w:cs="Arial"/>
          <w:lang w:val="en-MY" w:eastAsia="en-MY"/>
        </w:rPr>
        <w:t>CH</w:t>
      </w:r>
      <w:r w:rsidRPr="005012C7">
        <w:rPr>
          <w:rFonts w:ascii="Cambria Math" w:eastAsia="Times New Roman" w:hAnsi="Cambria Math" w:cs="Cambria Math"/>
          <w:lang w:val="en-MY" w:eastAsia="en-MY"/>
        </w:rPr>
        <w:t>₃</w:t>
      </w:r>
      <w:r w:rsidRPr="005012C7">
        <w:rPr>
          <w:rFonts w:ascii="Arial" w:eastAsia="Times New Roman" w:hAnsi="Arial" w:cs="Arial"/>
          <w:lang w:val="en-MY" w:eastAsia="en-MY"/>
        </w:rPr>
        <w:t>NH</w:t>
      </w:r>
      <w:r w:rsidRPr="005012C7">
        <w:rPr>
          <w:rFonts w:ascii="Cambria Math" w:eastAsia="Times New Roman" w:hAnsi="Cambria Math" w:cs="Cambria Math"/>
          <w:lang w:val="en-MY" w:eastAsia="en-MY"/>
        </w:rPr>
        <w:t>₃</w:t>
      </w:r>
      <w:r w:rsidRPr="005012C7">
        <w:rPr>
          <w:rFonts w:ascii="Arial" w:eastAsia="Times New Roman" w:hAnsi="Arial" w:cs="Arial"/>
          <w:lang w:val="en-MY" w:eastAsia="en-MY"/>
        </w:rPr>
        <w:t>SnI</w:t>
      </w:r>
      <w:proofErr w:type="spellEnd"/>
      <w:r w:rsidRPr="005012C7">
        <w:rPr>
          <w:rFonts w:ascii="Cambria Math" w:eastAsia="Times New Roman" w:hAnsi="Cambria Math" w:cs="Cambria Math"/>
          <w:lang w:val="en-MY" w:eastAsia="en-MY"/>
        </w:rPr>
        <w:t>₃</w:t>
      </w:r>
      <w:r w:rsidRPr="005012C7">
        <w:rPr>
          <w:rFonts w:ascii="Arial" w:eastAsia="Times New Roman" w:hAnsi="Arial" w:cs="Arial"/>
          <w:lang w:val="en-MY" w:eastAsia="en-MY"/>
        </w:rPr>
        <w:t xml:space="preserve"> are presented in </w:t>
      </w:r>
      <w:r w:rsidRPr="00365260">
        <w:rPr>
          <w:rFonts w:ascii="Arial" w:eastAsia="Times New Roman" w:hAnsi="Arial" w:cs="Arial"/>
          <w:color w:val="4472C4" w:themeColor="accent1"/>
          <w:lang w:val="en-MY" w:eastAsia="en-MY"/>
        </w:rPr>
        <w:t xml:space="preserve">Figs. 2(c) </w:t>
      </w:r>
      <w:r w:rsidRPr="005012C7">
        <w:rPr>
          <w:rFonts w:ascii="Arial" w:eastAsia="Times New Roman" w:hAnsi="Arial" w:cs="Arial"/>
          <w:lang w:val="en-MY" w:eastAsia="en-MY"/>
        </w:rPr>
        <w:t xml:space="preserve">and </w:t>
      </w:r>
      <w:r w:rsidRPr="00365260">
        <w:rPr>
          <w:rFonts w:ascii="Arial" w:eastAsia="Times New Roman" w:hAnsi="Arial" w:cs="Arial"/>
          <w:color w:val="4472C4" w:themeColor="accent1"/>
          <w:lang w:val="en-MY" w:eastAsia="en-MY"/>
        </w:rPr>
        <w:t>2(d</w:t>
      </w:r>
      <w:r w:rsidRPr="005012C7">
        <w:rPr>
          <w:rFonts w:ascii="Arial" w:eastAsia="Times New Roman" w:hAnsi="Arial" w:cs="Arial"/>
          <w:lang w:val="en-MY" w:eastAsia="en-MY"/>
        </w:rPr>
        <w:t xml:space="preserve">), while those of </w:t>
      </w:r>
      <w:proofErr w:type="spellStart"/>
      <w:r w:rsidRPr="005012C7">
        <w:rPr>
          <w:rFonts w:ascii="Arial" w:eastAsia="Times New Roman" w:hAnsi="Arial" w:cs="Arial"/>
          <w:lang w:val="en-MY" w:eastAsia="en-MY"/>
        </w:rPr>
        <w:t>ZnO</w:t>
      </w:r>
      <w:proofErr w:type="spellEnd"/>
      <w:r w:rsidRPr="005012C7">
        <w:rPr>
          <w:rFonts w:ascii="Arial" w:eastAsia="Times New Roman" w:hAnsi="Arial" w:cs="Arial"/>
          <w:lang w:val="en-MY" w:eastAsia="en-MY"/>
        </w:rPr>
        <w:t xml:space="preserve"> are depicted in </w:t>
      </w:r>
      <w:r w:rsidRPr="00365260">
        <w:rPr>
          <w:rFonts w:ascii="Arial" w:eastAsia="Times New Roman" w:hAnsi="Arial" w:cs="Arial"/>
          <w:color w:val="4472C4" w:themeColor="accent1"/>
          <w:lang w:val="en-MY" w:eastAsia="en-MY"/>
        </w:rPr>
        <w:t xml:space="preserve">Figs. 2(e) </w:t>
      </w:r>
      <w:r w:rsidRPr="005012C7">
        <w:rPr>
          <w:rFonts w:ascii="Arial" w:eastAsia="Times New Roman" w:hAnsi="Arial" w:cs="Arial"/>
          <w:lang w:val="en-MY" w:eastAsia="en-MY"/>
        </w:rPr>
        <w:t xml:space="preserve">and </w:t>
      </w:r>
      <w:r w:rsidRPr="00365260">
        <w:rPr>
          <w:rFonts w:ascii="Arial" w:eastAsia="Times New Roman" w:hAnsi="Arial" w:cs="Arial"/>
          <w:color w:val="4472C4" w:themeColor="accent1"/>
          <w:lang w:val="en-MY" w:eastAsia="en-MY"/>
        </w:rPr>
        <w:t>2(f)</w:t>
      </w:r>
      <w:r w:rsidRPr="00365260">
        <w:rPr>
          <w:rFonts w:ascii="Arial" w:eastAsia="Times New Roman" w:hAnsi="Arial" w:cs="Arial"/>
          <w:lang w:val="en-MY" w:eastAsia="en-MY"/>
        </w:rPr>
        <w:t>,</w:t>
      </w:r>
      <w:r w:rsidRPr="00365260">
        <w:rPr>
          <w:rFonts w:ascii="Arial" w:eastAsia="Times New Roman" w:hAnsi="Arial" w:cs="Arial"/>
          <w:color w:val="4472C4" w:themeColor="accent1"/>
          <w:lang w:val="en-MY" w:eastAsia="en-MY"/>
        </w:rPr>
        <w:t xml:space="preserve"> </w:t>
      </w:r>
      <w:r w:rsidRPr="005012C7">
        <w:rPr>
          <w:rFonts w:ascii="Arial" w:eastAsia="Times New Roman" w:hAnsi="Arial" w:cs="Arial"/>
          <w:lang w:val="en-MY" w:eastAsia="en-MY"/>
        </w:rPr>
        <w:t>respectively.</w:t>
      </w:r>
    </w:p>
    <w:p w:rsidR="00BA29B8" w:rsidRPr="006D17F1" w:rsidRDefault="005012C7" w:rsidP="00BC0842">
      <w:pPr>
        <w:spacing w:after="0" w:line="276" w:lineRule="auto"/>
        <w:jc w:val="both"/>
        <w:rPr>
          <w:rFonts w:ascii="Arial" w:eastAsia="Times New Roman" w:hAnsi="Arial" w:cs="Arial"/>
          <w:lang w:val="en-MY" w:eastAsia="en-MY"/>
        </w:rPr>
      </w:pPr>
      <w:r w:rsidRPr="005012C7">
        <w:rPr>
          <w:rFonts w:ascii="Arial" w:eastAsia="Times New Roman" w:hAnsi="Arial" w:cs="Arial"/>
          <w:lang w:val="en-MY" w:eastAsia="en-MY"/>
        </w:rPr>
        <w:t>The FESEM analysis revealed that the Cu</w:t>
      </w:r>
      <w:r w:rsidRPr="005012C7">
        <w:rPr>
          <w:rFonts w:ascii="Cambria Math" w:eastAsia="Times New Roman" w:hAnsi="Cambria Math" w:cs="Cambria Math"/>
          <w:lang w:val="en-MY" w:eastAsia="en-MY"/>
        </w:rPr>
        <w:t>₂</w:t>
      </w:r>
      <w:r w:rsidRPr="005012C7">
        <w:rPr>
          <w:rFonts w:ascii="Arial" w:eastAsia="Times New Roman" w:hAnsi="Arial" w:cs="Arial"/>
          <w:lang w:val="en-MY" w:eastAsia="en-MY"/>
        </w:rPr>
        <w:t xml:space="preserve">O and </w:t>
      </w:r>
      <w:proofErr w:type="spellStart"/>
      <w:r w:rsidRPr="005012C7">
        <w:rPr>
          <w:rFonts w:ascii="Arial" w:eastAsia="Times New Roman" w:hAnsi="Arial" w:cs="Arial"/>
          <w:lang w:val="en-MY" w:eastAsia="en-MY"/>
        </w:rPr>
        <w:t>ZnO</w:t>
      </w:r>
      <w:proofErr w:type="spellEnd"/>
      <w:r w:rsidRPr="005012C7">
        <w:rPr>
          <w:rFonts w:ascii="Arial" w:eastAsia="Times New Roman" w:hAnsi="Arial" w:cs="Arial"/>
          <w:lang w:val="en-MY" w:eastAsia="en-MY"/>
        </w:rPr>
        <w:t xml:space="preserve"> samples consist of relatively smooth particles with cubic and spherical morphologies, respectively, whereas the </w:t>
      </w:r>
      <w:proofErr w:type="spellStart"/>
      <w:r w:rsidRPr="005012C7">
        <w:rPr>
          <w:rFonts w:ascii="Arial" w:eastAsia="Times New Roman" w:hAnsi="Arial" w:cs="Arial"/>
          <w:lang w:val="en-MY" w:eastAsia="en-MY"/>
        </w:rPr>
        <w:t>CH</w:t>
      </w:r>
      <w:r w:rsidRPr="005012C7">
        <w:rPr>
          <w:rFonts w:ascii="Cambria Math" w:eastAsia="Times New Roman" w:hAnsi="Cambria Math" w:cs="Cambria Math"/>
          <w:lang w:val="en-MY" w:eastAsia="en-MY"/>
        </w:rPr>
        <w:t>₃</w:t>
      </w:r>
      <w:r w:rsidRPr="005012C7">
        <w:rPr>
          <w:rFonts w:ascii="Arial" w:eastAsia="Times New Roman" w:hAnsi="Arial" w:cs="Arial"/>
          <w:lang w:val="en-MY" w:eastAsia="en-MY"/>
        </w:rPr>
        <w:t>NH</w:t>
      </w:r>
      <w:r w:rsidRPr="005012C7">
        <w:rPr>
          <w:rFonts w:ascii="Cambria Math" w:eastAsia="Times New Roman" w:hAnsi="Cambria Math" w:cs="Cambria Math"/>
          <w:lang w:val="en-MY" w:eastAsia="en-MY"/>
        </w:rPr>
        <w:t>₃</w:t>
      </w:r>
      <w:r w:rsidRPr="005012C7">
        <w:rPr>
          <w:rFonts w:ascii="Arial" w:eastAsia="Times New Roman" w:hAnsi="Arial" w:cs="Arial"/>
          <w:lang w:val="en-MY" w:eastAsia="en-MY"/>
        </w:rPr>
        <w:t>SnI</w:t>
      </w:r>
      <w:proofErr w:type="spellEnd"/>
      <w:r w:rsidRPr="005012C7">
        <w:rPr>
          <w:rFonts w:ascii="Cambria Math" w:eastAsia="Times New Roman" w:hAnsi="Cambria Math" w:cs="Cambria Math"/>
          <w:lang w:val="en-MY" w:eastAsia="en-MY"/>
        </w:rPr>
        <w:t>₃</w:t>
      </w:r>
      <w:r w:rsidRPr="005012C7">
        <w:rPr>
          <w:rFonts w:ascii="Arial" w:eastAsia="Times New Roman" w:hAnsi="Arial" w:cs="Arial"/>
          <w:lang w:val="en-MY" w:eastAsia="en-MY"/>
        </w:rPr>
        <w:t xml:space="preserve"> sample exhibits particles with a predominantly tetragonal morphology. The observed particle sizes show a moderate degree of variation, indicating non-uniform growth during synthesis. Quantitative analysis using ImageJ software yielded average particle sizes of 207.91 nm for Cu</w:t>
      </w:r>
      <w:r w:rsidRPr="005012C7">
        <w:rPr>
          <w:rFonts w:ascii="Cambria Math" w:eastAsia="Times New Roman" w:hAnsi="Cambria Math" w:cs="Cambria Math"/>
          <w:lang w:val="en-MY" w:eastAsia="en-MY"/>
        </w:rPr>
        <w:t>₂</w:t>
      </w:r>
      <w:r w:rsidRPr="005012C7">
        <w:rPr>
          <w:rFonts w:ascii="Arial" w:eastAsia="Times New Roman" w:hAnsi="Arial" w:cs="Arial"/>
          <w:lang w:val="en-MY" w:eastAsia="en-MY"/>
        </w:rPr>
        <w:t xml:space="preserve">O, 370.51 nm for </w:t>
      </w:r>
      <w:proofErr w:type="spellStart"/>
      <w:r w:rsidRPr="005012C7">
        <w:rPr>
          <w:rFonts w:ascii="Arial" w:eastAsia="Times New Roman" w:hAnsi="Arial" w:cs="Arial"/>
          <w:lang w:val="en-MY" w:eastAsia="en-MY"/>
        </w:rPr>
        <w:t>CH</w:t>
      </w:r>
      <w:r w:rsidRPr="005012C7">
        <w:rPr>
          <w:rFonts w:ascii="Cambria Math" w:eastAsia="Times New Roman" w:hAnsi="Cambria Math" w:cs="Cambria Math"/>
          <w:lang w:val="en-MY" w:eastAsia="en-MY"/>
        </w:rPr>
        <w:t>₃</w:t>
      </w:r>
      <w:r w:rsidRPr="005012C7">
        <w:rPr>
          <w:rFonts w:ascii="Arial" w:eastAsia="Times New Roman" w:hAnsi="Arial" w:cs="Arial"/>
          <w:lang w:val="en-MY" w:eastAsia="en-MY"/>
        </w:rPr>
        <w:t>NH</w:t>
      </w:r>
      <w:r w:rsidRPr="005012C7">
        <w:rPr>
          <w:rFonts w:ascii="Cambria Math" w:eastAsia="Times New Roman" w:hAnsi="Cambria Math" w:cs="Cambria Math"/>
          <w:lang w:val="en-MY" w:eastAsia="en-MY"/>
        </w:rPr>
        <w:t>₃</w:t>
      </w:r>
      <w:r w:rsidRPr="005012C7">
        <w:rPr>
          <w:rFonts w:ascii="Arial" w:eastAsia="Times New Roman" w:hAnsi="Arial" w:cs="Arial"/>
          <w:lang w:val="en-MY" w:eastAsia="en-MY"/>
        </w:rPr>
        <w:t>SnI</w:t>
      </w:r>
      <w:proofErr w:type="spellEnd"/>
      <w:r w:rsidRPr="005012C7">
        <w:rPr>
          <w:rFonts w:ascii="Cambria Math" w:eastAsia="Times New Roman" w:hAnsi="Cambria Math" w:cs="Cambria Math"/>
          <w:lang w:val="en-MY" w:eastAsia="en-MY"/>
        </w:rPr>
        <w:t>₃</w:t>
      </w:r>
      <w:r w:rsidRPr="005012C7">
        <w:rPr>
          <w:rFonts w:ascii="Arial" w:eastAsia="Times New Roman" w:hAnsi="Arial" w:cs="Arial"/>
          <w:lang w:val="en-MY" w:eastAsia="en-MY"/>
        </w:rPr>
        <w:t xml:space="preserve">, and 188.22 nm for </w:t>
      </w:r>
      <w:proofErr w:type="spellStart"/>
      <w:r w:rsidRPr="005012C7">
        <w:rPr>
          <w:rFonts w:ascii="Arial" w:eastAsia="Times New Roman" w:hAnsi="Arial" w:cs="Arial"/>
          <w:lang w:val="en-MY" w:eastAsia="en-MY"/>
        </w:rPr>
        <w:t>ZnO</w:t>
      </w:r>
      <w:proofErr w:type="spellEnd"/>
      <w:r w:rsidRPr="005012C7">
        <w:rPr>
          <w:rFonts w:ascii="Arial" w:eastAsia="Times New Roman" w:hAnsi="Arial" w:cs="Arial"/>
          <w:lang w:val="en-MY" w:eastAsia="en-MY"/>
        </w:rPr>
        <w:t xml:space="preserve">, as illustrated in </w:t>
      </w:r>
      <w:r w:rsidRPr="004E79D9">
        <w:rPr>
          <w:rFonts w:ascii="Arial" w:eastAsia="Times New Roman" w:hAnsi="Arial" w:cs="Arial"/>
          <w:color w:val="0070C0"/>
          <w:lang w:val="en-MY" w:eastAsia="en-MY"/>
        </w:rPr>
        <w:t>Figs. 2(b)</w:t>
      </w:r>
      <w:r w:rsidRPr="005012C7">
        <w:rPr>
          <w:rFonts w:ascii="Arial" w:eastAsia="Times New Roman" w:hAnsi="Arial" w:cs="Arial"/>
          <w:lang w:val="en-MY" w:eastAsia="en-MY"/>
        </w:rPr>
        <w:t xml:space="preserve">, </w:t>
      </w:r>
      <w:r w:rsidRPr="004E79D9">
        <w:rPr>
          <w:rFonts w:ascii="Arial" w:eastAsia="Times New Roman" w:hAnsi="Arial" w:cs="Arial"/>
          <w:color w:val="0070C0"/>
          <w:lang w:val="en-MY" w:eastAsia="en-MY"/>
        </w:rPr>
        <w:t xml:space="preserve">2(d), </w:t>
      </w:r>
      <w:r w:rsidRPr="005012C7">
        <w:rPr>
          <w:rFonts w:ascii="Arial" w:eastAsia="Times New Roman" w:hAnsi="Arial" w:cs="Arial"/>
          <w:lang w:val="en-MY" w:eastAsia="en-MY"/>
        </w:rPr>
        <w:t xml:space="preserve">and </w:t>
      </w:r>
      <w:r w:rsidRPr="004E79D9">
        <w:rPr>
          <w:rFonts w:ascii="Arial" w:eastAsia="Times New Roman" w:hAnsi="Arial" w:cs="Arial"/>
          <w:color w:val="0070C0"/>
          <w:lang w:val="en-MY" w:eastAsia="en-MY"/>
        </w:rPr>
        <w:t>2(f)</w:t>
      </w:r>
      <w:r w:rsidRPr="004E79D9">
        <w:rPr>
          <w:rFonts w:ascii="Arial" w:eastAsia="Times New Roman" w:hAnsi="Arial" w:cs="Arial"/>
          <w:lang w:val="en-MY" w:eastAsia="en-MY"/>
        </w:rPr>
        <w:t>,</w:t>
      </w:r>
      <w:r w:rsidRPr="004E79D9">
        <w:rPr>
          <w:rFonts w:ascii="Arial" w:eastAsia="Times New Roman" w:hAnsi="Arial" w:cs="Arial"/>
          <w:color w:val="0070C0"/>
          <w:lang w:val="en-MY" w:eastAsia="en-MY"/>
        </w:rPr>
        <w:t xml:space="preserve"> </w:t>
      </w:r>
      <w:r w:rsidRPr="005012C7">
        <w:rPr>
          <w:rFonts w:ascii="Arial" w:eastAsia="Times New Roman" w:hAnsi="Arial" w:cs="Arial"/>
          <w:lang w:val="en-MY" w:eastAsia="en-MY"/>
        </w:rPr>
        <w:t>respectively</w:t>
      </w:r>
      <w:r>
        <w:rPr>
          <w:rFonts w:ascii="Times New Roman" w:eastAsia="Times New Roman" w:hAnsi="Times New Roman" w:cs="Times New Roman"/>
          <w:sz w:val="24"/>
          <w:szCs w:val="24"/>
          <w:lang w:val="en-MY" w:eastAsia="en-MY"/>
        </w:rPr>
        <w:t>.</w:t>
      </w:r>
    </w:p>
    <w:p w:rsidR="00BA29B8" w:rsidRPr="00CA73D2" w:rsidRDefault="009D1B4C" w:rsidP="006D17F1">
      <w:pPr>
        <w:spacing w:after="0" w:line="276" w:lineRule="auto"/>
        <w:jc w:val="center"/>
        <w:rPr>
          <w:rFonts w:ascii="Arial" w:hAnsi="Arial" w:cs="Arial"/>
        </w:rPr>
      </w:pPr>
      <w:r w:rsidRPr="00CA73D2">
        <w:rPr>
          <w:rFonts w:ascii="Arial" w:hAnsi="Arial" w:cs="Arial"/>
          <w:noProof/>
        </w:rPr>
        <w:drawing>
          <wp:inline distT="0" distB="0" distL="0" distR="0" wp14:anchorId="5B977759" wp14:editId="1809820B">
            <wp:extent cx="5608320" cy="4839368"/>
            <wp:effectExtent l="0" t="0" r="0" b="0"/>
            <wp:docPr id="60326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69845" name=""/>
                    <pic:cNvPicPr/>
                  </pic:nvPicPr>
                  <pic:blipFill>
                    <a:blip r:embed="rId8"/>
                    <a:stretch>
                      <a:fillRect/>
                    </a:stretch>
                  </pic:blipFill>
                  <pic:spPr>
                    <a:xfrm>
                      <a:off x="0" y="0"/>
                      <a:ext cx="5687172" cy="4907408"/>
                    </a:xfrm>
                    <a:prstGeom prst="rect">
                      <a:avLst/>
                    </a:prstGeom>
                  </pic:spPr>
                </pic:pic>
              </a:graphicData>
            </a:graphic>
          </wp:inline>
        </w:drawing>
      </w:r>
    </w:p>
    <w:p w:rsidR="00E151C6" w:rsidRPr="009B5364" w:rsidRDefault="00A8751C" w:rsidP="00B70ADF">
      <w:pPr>
        <w:spacing w:line="276" w:lineRule="auto"/>
        <w:jc w:val="both"/>
        <w:rPr>
          <w:rFonts w:ascii="Arial" w:hAnsi="Arial" w:cs="Arial"/>
          <w:b/>
          <w:bCs/>
          <w:sz w:val="20"/>
          <w:szCs w:val="20"/>
        </w:rPr>
      </w:pPr>
      <w:r w:rsidRPr="009B5364">
        <w:rPr>
          <w:rFonts w:ascii="Arial" w:hAnsi="Arial" w:cs="Arial"/>
          <w:b/>
          <w:bCs/>
          <w:sz w:val="20"/>
          <w:szCs w:val="20"/>
        </w:rPr>
        <w:t>Fig. 2. Field-emission scanning electron microscopy (FESEM) images and corresponding particle size distributions of the synthesized nanomaterials used in the device fabrication. (a) FESEM image of Cu</w:t>
      </w:r>
      <w:r w:rsidRPr="009B5364">
        <w:rPr>
          <w:rFonts w:ascii="Cambria Math" w:hAnsi="Cambria Math" w:cs="Cambria Math"/>
          <w:b/>
          <w:bCs/>
          <w:sz w:val="20"/>
          <w:szCs w:val="20"/>
        </w:rPr>
        <w:t>₂</w:t>
      </w:r>
      <w:r w:rsidRPr="009B5364">
        <w:rPr>
          <w:rFonts w:ascii="Arial" w:hAnsi="Arial" w:cs="Arial"/>
          <w:b/>
          <w:bCs/>
          <w:sz w:val="20"/>
          <w:szCs w:val="20"/>
        </w:rPr>
        <w:t>O nanoparticles showing their surface morphology; (b) particle size distribution histogram of Cu</w:t>
      </w:r>
      <w:r w:rsidRPr="009B5364">
        <w:rPr>
          <w:rFonts w:ascii="Cambria Math" w:hAnsi="Cambria Math" w:cs="Cambria Math"/>
          <w:b/>
          <w:bCs/>
          <w:sz w:val="20"/>
          <w:szCs w:val="20"/>
        </w:rPr>
        <w:t>₂</w:t>
      </w:r>
      <w:r w:rsidRPr="009B5364">
        <w:rPr>
          <w:rFonts w:ascii="Arial" w:hAnsi="Arial" w:cs="Arial"/>
          <w:b/>
          <w:bCs/>
          <w:sz w:val="20"/>
          <w:szCs w:val="20"/>
        </w:rPr>
        <w:t xml:space="preserve">O nanoparticles obtained from FESEM analysis. (c) FESEM image of </w:t>
      </w:r>
      <w:proofErr w:type="spellStart"/>
      <w:r w:rsidRPr="009B5364">
        <w:rPr>
          <w:rFonts w:ascii="Arial" w:hAnsi="Arial" w:cs="Arial"/>
          <w:b/>
          <w:bCs/>
          <w:sz w:val="20"/>
          <w:szCs w:val="20"/>
        </w:rPr>
        <w:t>CH</w:t>
      </w:r>
      <w:r w:rsidRPr="009B5364">
        <w:rPr>
          <w:rFonts w:ascii="Cambria Math" w:hAnsi="Cambria Math" w:cs="Cambria Math"/>
          <w:b/>
          <w:bCs/>
          <w:sz w:val="20"/>
          <w:szCs w:val="20"/>
        </w:rPr>
        <w:t>₃</w:t>
      </w:r>
      <w:r w:rsidRPr="009B5364">
        <w:rPr>
          <w:rFonts w:ascii="Arial" w:hAnsi="Arial" w:cs="Arial"/>
          <w:b/>
          <w:bCs/>
          <w:sz w:val="20"/>
          <w:szCs w:val="20"/>
        </w:rPr>
        <w:t>NH</w:t>
      </w:r>
      <w:r w:rsidRPr="009B5364">
        <w:rPr>
          <w:rFonts w:ascii="Cambria Math" w:hAnsi="Cambria Math" w:cs="Cambria Math"/>
          <w:b/>
          <w:bCs/>
          <w:sz w:val="20"/>
          <w:szCs w:val="20"/>
        </w:rPr>
        <w:t>₃</w:t>
      </w:r>
      <w:r w:rsidRPr="009B5364">
        <w:rPr>
          <w:rFonts w:ascii="Arial" w:hAnsi="Arial" w:cs="Arial"/>
          <w:b/>
          <w:bCs/>
          <w:sz w:val="20"/>
          <w:szCs w:val="20"/>
        </w:rPr>
        <w:t>SnI</w:t>
      </w:r>
      <w:proofErr w:type="spellEnd"/>
      <w:r w:rsidRPr="009B5364">
        <w:rPr>
          <w:rFonts w:ascii="Cambria Math" w:hAnsi="Cambria Math" w:cs="Cambria Math"/>
          <w:b/>
          <w:bCs/>
          <w:sz w:val="20"/>
          <w:szCs w:val="20"/>
        </w:rPr>
        <w:t>₃</w:t>
      </w:r>
      <w:r w:rsidRPr="009B5364">
        <w:rPr>
          <w:rFonts w:ascii="Arial" w:hAnsi="Arial" w:cs="Arial"/>
          <w:b/>
          <w:bCs/>
          <w:sz w:val="20"/>
          <w:szCs w:val="20"/>
        </w:rPr>
        <w:t xml:space="preserve"> perovskite nanoparticles illustrating grain morphology; (d) corresponding particle size distribution. (e) FESEM image of </w:t>
      </w:r>
      <w:proofErr w:type="spellStart"/>
      <w:r w:rsidRPr="009B5364">
        <w:rPr>
          <w:rFonts w:ascii="Arial" w:hAnsi="Arial" w:cs="Arial"/>
          <w:b/>
          <w:bCs/>
          <w:sz w:val="20"/>
          <w:szCs w:val="20"/>
        </w:rPr>
        <w:t>ZnO</w:t>
      </w:r>
      <w:proofErr w:type="spellEnd"/>
      <w:r w:rsidRPr="009B5364">
        <w:rPr>
          <w:rFonts w:ascii="Arial" w:hAnsi="Arial" w:cs="Arial"/>
          <w:b/>
          <w:bCs/>
          <w:sz w:val="20"/>
          <w:szCs w:val="20"/>
        </w:rPr>
        <w:t xml:space="preserve"> nanoparticles highlighting particle uniformity; (f) particle size distribution histogram of </w:t>
      </w:r>
      <w:proofErr w:type="spellStart"/>
      <w:r w:rsidRPr="009B5364">
        <w:rPr>
          <w:rFonts w:ascii="Arial" w:hAnsi="Arial" w:cs="Arial"/>
          <w:b/>
          <w:bCs/>
          <w:sz w:val="20"/>
          <w:szCs w:val="20"/>
        </w:rPr>
        <w:t>ZnO</w:t>
      </w:r>
      <w:proofErr w:type="spellEnd"/>
      <w:r w:rsidRPr="009B5364">
        <w:rPr>
          <w:rFonts w:ascii="Arial" w:hAnsi="Arial" w:cs="Arial"/>
          <w:b/>
          <w:bCs/>
          <w:sz w:val="20"/>
          <w:szCs w:val="20"/>
        </w:rPr>
        <w:t xml:space="preserve"> nanoparticles.</w:t>
      </w:r>
    </w:p>
    <w:p w:rsidR="00BA29B8" w:rsidRPr="00CA73D2" w:rsidRDefault="00BA29B8" w:rsidP="00BC0842">
      <w:pPr>
        <w:pStyle w:val="ListParagraph"/>
        <w:numPr>
          <w:ilvl w:val="2"/>
          <w:numId w:val="2"/>
        </w:numPr>
        <w:spacing w:before="240" w:after="0" w:line="276" w:lineRule="auto"/>
        <w:ind w:left="567" w:hanging="567"/>
        <w:jc w:val="both"/>
        <w:rPr>
          <w:rFonts w:ascii="Arial" w:hAnsi="Arial" w:cs="Arial"/>
          <w:b/>
          <w:iCs/>
          <w:u w:val="single"/>
        </w:rPr>
      </w:pPr>
      <w:r w:rsidRPr="00CA73D2">
        <w:rPr>
          <w:rFonts w:ascii="Arial" w:hAnsi="Arial" w:cs="Arial"/>
          <w:b/>
          <w:bCs/>
          <w:iCs/>
          <w:u w:val="single"/>
        </w:rPr>
        <w:lastRenderedPageBreak/>
        <w:t>UV-visible spectroscopy analysis</w:t>
      </w:r>
      <w:r w:rsidRPr="00CA73D2">
        <w:rPr>
          <w:rFonts w:ascii="Arial" w:hAnsi="Arial" w:cs="Arial"/>
          <w:b/>
          <w:bCs/>
          <w:iCs/>
          <w:color w:val="000000"/>
          <w:u w:val="single"/>
        </w:rPr>
        <w:t xml:space="preserve">   </w:t>
      </w:r>
    </w:p>
    <w:p w:rsidR="00141700" w:rsidRPr="00CA73D2" w:rsidRDefault="001F51B4" w:rsidP="00BC0842">
      <w:pPr>
        <w:autoSpaceDE w:val="0"/>
        <w:autoSpaceDN w:val="0"/>
        <w:adjustRightInd w:val="0"/>
        <w:spacing w:line="276" w:lineRule="auto"/>
        <w:jc w:val="both"/>
        <w:rPr>
          <w:rFonts w:ascii="Arial" w:hAnsi="Arial" w:cs="Arial"/>
          <w:lang w:val="en-MY"/>
        </w:rPr>
      </w:pPr>
      <w:r w:rsidRPr="001F51B4">
        <w:rPr>
          <w:rFonts w:ascii="Arial" w:hAnsi="Arial" w:cs="Arial"/>
          <w:color w:val="000000"/>
        </w:rPr>
        <w:t>UV–visible spectroscopy was performed to investigate the optical properties of the materials. The absorbance spectra of Cu</w:t>
      </w:r>
      <w:r w:rsidRPr="001F51B4">
        <w:rPr>
          <w:rFonts w:ascii="Cambria Math" w:hAnsi="Cambria Math" w:cs="Cambria Math"/>
          <w:color w:val="000000"/>
        </w:rPr>
        <w:t>₂</w:t>
      </w:r>
      <w:r w:rsidRPr="001F51B4">
        <w:rPr>
          <w:rFonts w:ascii="Arial" w:hAnsi="Arial" w:cs="Arial"/>
          <w:color w:val="000000"/>
        </w:rPr>
        <w:t xml:space="preserve">O nanoparticles dispersed in 1-butanol were recorded over a wavelength range of 400–800 nm. For </w:t>
      </w:r>
      <w:proofErr w:type="spellStart"/>
      <w:r w:rsidRPr="001F51B4">
        <w:rPr>
          <w:rFonts w:ascii="Arial" w:hAnsi="Arial" w:cs="Arial"/>
          <w:color w:val="000000"/>
        </w:rPr>
        <w:t>CH</w:t>
      </w:r>
      <w:r w:rsidRPr="001F51B4">
        <w:rPr>
          <w:rFonts w:ascii="Cambria Math" w:hAnsi="Cambria Math" w:cs="Cambria Math"/>
          <w:color w:val="000000"/>
        </w:rPr>
        <w:t>₃</w:t>
      </w:r>
      <w:r w:rsidRPr="001F51B4">
        <w:rPr>
          <w:rFonts w:ascii="Arial" w:hAnsi="Arial" w:cs="Arial"/>
          <w:color w:val="000000"/>
        </w:rPr>
        <w:t>NH</w:t>
      </w:r>
      <w:r w:rsidRPr="001F51B4">
        <w:rPr>
          <w:rFonts w:ascii="Cambria Math" w:hAnsi="Cambria Math" w:cs="Cambria Math"/>
          <w:color w:val="000000"/>
        </w:rPr>
        <w:t>₃</w:t>
      </w:r>
      <w:r w:rsidRPr="001F51B4">
        <w:rPr>
          <w:rFonts w:ascii="Arial" w:hAnsi="Arial" w:cs="Arial"/>
          <w:color w:val="000000"/>
        </w:rPr>
        <w:t>SnI</w:t>
      </w:r>
      <w:proofErr w:type="spellEnd"/>
      <w:r w:rsidRPr="001F51B4">
        <w:rPr>
          <w:rFonts w:ascii="Cambria Math" w:hAnsi="Cambria Math" w:cs="Cambria Math"/>
          <w:color w:val="000000"/>
        </w:rPr>
        <w:t>₃</w:t>
      </w:r>
      <w:r w:rsidRPr="001F51B4">
        <w:rPr>
          <w:rFonts w:ascii="Arial" w:hAnsi="Arial" w:cs="Arial"/>
          <w:color w:val="000000"/>
        </w:rPr>
        <w:t xml:space="preserve"> dispersed in N,N-dimethylformamide (DMF), the UV–visible absorbance spectra were obtained in the range of 500–900 nm. Similarly, the absorbance spectra of </w:t>
      </w:r>
      <w:proofErr w:type="spellStart"/>
      <w:r w:rsidRPr="001F51B4">
        <w:rPr>
          <w:rFonts w:ascii="Arial" w:hAnsi="Arial" w:cs="Arial"/>
          <w:color w:val="000000"/>
        </w:rPr>
        <w:t>ZnO</w:t>
      </w:r>
      <w:proofErr w:type="spellEnd"/>
      <w:r w:rsidRPr="001F51B4">
        <w:rPr>
          <w:rFonts w:ascii="Arial" w:hAnsi="Arial" w:cs="Arial"/>
          <w:color w:val="000000"/>
        </w:rPr>
        <w:t xml:space="preserve"> nanoparticles dispersed in methanol were measured over a wavelength range of 300–800 nm. The UV–visible absorbance spectra, along with the corresponding </w:t>
      </w:r>
      <w:proofErr w:type="spellStart"/>
      <w:r w:rsidRPr="001F51B4">
        <w:rPr>
          <w:rFonts w:ascii="Arial" w:hAnsi="Arial" w:cs="Arial"/>
          <w:color w:val="000000"/>
        </w:rPr>
        <w:t>Tauc</w:t>
      </w:r>
      <w:proofErr w:type="spellEnd"/>
      <w:r w:rsidRPr="001F51B4">
        <w:rPr>
          <w:rFonts w:ascii="Arial" w:hAnsi="Arial" w:cs="Arial"/>
          <w:color w:val="000000"/>
        </w:rPr>
        <w:t xml:space="preserve"> plots for Cu</w:t>
      </w:r>
      <w:r w:rsidRPr="001F51B4">
        <w:rPr>
          <w:rFonts w:ascii="Cambria Math" w:hAnsi="Cambria Math" w:cs="Cambria Math"/>
          <w:color w:val="000000"/>
        </w:rPr>
        <w:t>₂</w:t>
      </w:r>
      <w:r w:rsidRPr="001F51B4">
        <w:rPr>
          <w:rFonts w:ascii="Arial" w:hAnsi="Arial" w:cs="Arial"/>
          <w:color w:val="000000"/>
        </w:rPr>
        <w:t xml:space="preserve">O, </w:t>
      </w:r>
      <w:proofErr w:type="spellStart"/>
      <w:r w:rsidRPr="001F51B4">
        <w:rPr>
          <w:rFonts w:ascii="Arial" w:hAnsi="Arial" w:cs="Arial"/>
          <w:color w:val="000000"/>
        </w:rPr>
        <w:t>CH</w:t>
      </w:r>
      <w:r w:rsidRPr="001F51B4">
        <w:rPr>
          <w:rFonts w:ascii="Cambria Math" w:hAnsi="Cambria Math" w:cs="Cambria Math"/>
          <w:color w:val="000000"/>
        </w:rPr>
        <w:t>₃</w:t>
      </w:r>
      <w:r w:rsidRPr="001F51B4">
        <w:rPr>
          <w:rFonts w:ascii="Arial" w:hAnsi="Arial" w:cs="Arial"/>
          <w:color w:val="000000"/>
        </w:rPr>
        <w:t>NH</w:t>
      </w:r>
      <w:r w:rsidRPr="001F51B4">
        <w:rPr>
          <w:rFonts w:ascii="Cambria Math" w:hAnsi="Cambria Math" w:cs="Cambria Math"/>
          <w:color w:val="000000"/>
        </w:rPr>
        <w:t>₃</w:t>
      </w:r>
      <w:r w:rsidRPr="001F51B4">
        <w:rPr>
          <w:rFonts w:ascii="Arial" w:hAnsi="Arial" w:cs="Arial"/>
          <w:color w:val="000000"/>
        </w:rPr>
        <w:t>SnI</w:t>
      </w:r>
      <w:proofErr w:type="spellEnd"/>
      <w:r w:rsidRPr="001F51B4">
        <w:rPr>
          <w:rFonts w:ascii="Cambria Math" w:hAnsi="Cambria Math" w:cs="Cambria Math"/>
          <w:color w:val="000000"/>
        </w:rPr>
        <w:t>₃</w:t>
      </w:r>
      <w:r w:rsidRPr="001F51B4">
        <w:rPr>
          <w:rFonts w:ascii="Arial" w:hAnsi="Arial" w:cs="Arial"/>
          <w:color w:val="000000"/>
        </w:rPr>
        <w:t xml:space="preserve">, and </w:t>
      </w:r>
      <w:proofErr w:type="spellStart"/>
      <w:r w:rsidRPr="001F51B4">
        <w:rPr>
          <w:rFonts w:ascii="Arial" w:hAnsi="Arial" w:cs="Arial"/>
          <w:color w:val="000000"/>
        </w:rPr>
        <w:t>ZnO</w:t>
      </w:r>
      <w:proofErr w:type="spellEnd"/>
      <w:r w:rsidRPr="001F51B4">
        <w:rPr>
          <w:rFonts w:ascii="Arial" w:hAnsi="Arial" w:cs="Arial"/>
          <w:color w:val="000000"/>
        </w:rPr>
        <w:t xml:space="preserve">, are presented in </w:t>
      </w:r>
      <w:r w:rsidRPr="004E79D9">
        <w:rPr>
          <w:rFonts w:ascii="Arial" w:hAnsi="Arial" w:cs="Arial"/>
          <w:color w:val="4472C4" w:themeColor="accent1"/>
        </w:rPr>
        <w:t>Figs. 3(a)</w:t>
      </w:r>
      <w:r w:rsidRPr="001F51B4">
        <w:rPr>
          <w:rFonts w:ascii="Arial" w:hAnsi="Arial" w:cs="Arial"/>
          <w:color w:val="000000"/>
        </w:rPr>
        <w:t xml:space="preserve">, </w:t>
      </w:r>
      <w:r w:rsidRPr="004E79D9">
        <w:rPr>
          <w:rFonts w:ascii="Arial" w:hAnsi="Arial" w:cs="Arial"/>
          <w:color w:val="4472C4" w:themeColor="accent1"/>
        </w:rPr>
        <w:t>3(b)</w:t>
      </w:r>
      <w:r w:rsidRPr="001F51B4">
        <w:rPr>
          <w:rFonts w:ascii="Arial" w:hAnsi="Arial" w:cs="Arial"/>
          <w:color w:val="000000"/>
        </w:rPr>
        <w:t xml:space="preserve">, and </w:t>
      </w:r>
      <w:r w:rsidRPr="004E79D9">
        <w:rPr>
          <w:rFonts w:ascii="Arial" w:hAnsi="Arial" w:cs="Arial"/>
          <w:color w:val="4472C4" w:themeColor="accent1"/>
        </w:rPr>
        <w:t xml:space="preserve">3(c), </w:t>
      </w:r>
      <w:r w:rsidRPr="001F51B4">
        <w:rPr>
          <w:rFonts w:ascii="Arial" w:hAnsi="Arial" w:cs="Arial"/>
          <w:color w:val="000000"/>
        </w:rPr>
        <w:t>respectively. The optical band gaps of Cu</w:t>
      </w:r>
      <w:r w:rsidRPr="001F51B4">
        <w:rPr>
          <w:rFonts w:ascii="Cambria Math" w:hAnsi="Cambria Math" w:cs="Cambria Math"/>
          <w:color w:val="000000"/>
        </w:rPr>
        <w:t>₂</w:t>
      </w:r>
      <w:r w:rsidRPr="001F51B4">
        <w:rPr>
          <w:rFonts w:ascii="Arial" w:hAnsi="Arial" w:cs="Arial"/>
          <w:color w:val="000000"/>
        </w:rPr>
        <w:t xml:space="preserve">O, </w:t>
      </w:r>
      <w:proofErr w:type="spellStart"/>
      <w:r w:rsidRPr="001F51B4">
        <w:rPr>
          <w:rFonts w:ascii="Arial" w:hAnsi="Arial" w:cs="Arial"/>
          <w:color w:val="000000"/>
        </w:rPr>
        <w:t>CH</w:t>
      </w:r>
      <w:r w:rsidRPr="001F51B4">
        <w:rPr>
          <w:rFonts w:ascii="Cambria Math" w:hAnsi="Cambria Math" w:cs="Cambria Math"/>
          <w:color w:val="000000"/>
        </w:rPr>
        <w:t>₃</w:t>
      </w:r>
      <w:r w:rsidRPr="001F51B4">
        <w:rPr>
          <w:rFonts w:ascii="Arial" w:hAnsi="Arial" w:cs="Arial"/>
          <w:color w:val="000000"/>
        </w:rPr>
        <w:t>NH</w:t>
      </w:r>
      <w:r w:rsidRPr="001F51B4">
        <w:rPr>
          <w:rFonts w:ascii="Cambria Math" w:hAnsi="Cambria Math" w:cs="Cambria Math"/>
          <w:color w:val="000000"/>
        </w:rPr>
        <w:t>₃</w:t>
      </w:r>
      <w:r w:rsidRPr="001F51B4">
        <w:rPr>
          <w:rFonts w:ascii="Arial" w:hAnsi="Arial" w:cs="Arial"/>
          <w:color w:val="000000"/>
        </w:rPr>
        <w:t>SnI</w:t>
      </w:r>
      <w:proofErr w:type="spellEnd"/>
      <w:r w:rsidRPr="001F51B4">
        <w:rPr>
          <w:rFonts w:ascii="Cambria Math" w:hAnsi="Cambria Math" w:cs="Cambria Math"/>
          <w:color w:val="000000"/>
        </w:rPr>
        <w:t>₃</w:t>
      </w:r>
      <w:r w:rsidRPr="001F51B4">
        <w:rPr>
          <w:rFonts w:ascii="Arial" w:hAnsi="Arial" w:cs="Arial"/>
          <w:color w:val="000000"/>
        </w:rPr>
        <w:t xml:space="preserve">, and </w:t>
      </w:r>
      <w:proofErr w:type="spellStart"/>
      <w:r w:rsidRPr="001F51B4">
        <w:rPr>
          <w:rFonts w:ascii="Arial" w:hAnsi="Arial" w:cs="Arial"/>
          <w:color w:val="000000"/>
        </w:rPr>
        <w:t>ZnO</w:t>
      </w:r>
      <w:proofErr w:type="spellEnd"/>
      <w:r w:rsidRPr="001F51B4">
        <w:rPr>
          <w:rFonts w:ascii="Arial" w:hAnsi="Arial" w:cs="Arial"/>
          <w:color w:val="000000"/>
        </w:rPr>
        <w:t xml:space="preserve"> nanoparticles were determined from the </w:t>
      </w:r>
      <w:proofErr w:type="spellStart"/>
      <w:r w:rsidRPr="001F51B4">
        <w:rPr>
          <w:rFonts w:ascii="Arial" w:hAnsi="Arial" w:cs="Arial"/>
          <w:color w:val="000000"/>
        </w:rPr>
        <w:t>Tauc</w:t>
      </w:r>
      <w:proofErr w:type="spellEnd"/>
      <w:r w:rsidRPr="001F51B4">
        <w:rPr>
          <w:rFonts w:ascii="Arial" w:hAnsi="Arial" w:cs="Arial"/>
          <w:color w:val="000000"/>
        </w:rPr>
        <w:t xml:space="preserve"> plots using the relationships given in </w:t>
      </w:r>
      <w:r w:rsidRPr="004E79D9">
        <w:rPr>
          <w:rFonts w:ascii="Arial" w:hAnsi="Arial" w:cs="Arial"/>
          <w:color w:val="4472C4" w:themeColor="accent1"/>
        </w:rPr>
        <w:t xml:space="preserve">Equations (1) </w:t>
      </w:r>
      <w:r w:rsidRPr="001F51B4">
        <w:rPr>
          <w:rFonts w:ascii="Arial" w:hAnsi="Arial" w:cs="Arial"/>
          <w:color w:val="000000"/>
        </w:rPr>
        <w:t xml:space="preserve">and </w:t>
      </w:r>
      <w:r w:rsidRPr="004E79D9">
        <w:rPr>
          <w:rFonts w:ascii="Arial" w:hAnsi="Arial" w:cs="Arial"/>
          <w:color w:val="4472C4" w:themeColor="accent1"/>
        </w:rPr>
        <w:t>(2)</w:t>
      </w:r>
      <w:r w:rsidRPr="001F51B4">
        <w:rPr>
          <w:rFonts w:ascii="Arial" w:hAnsi="Arial" w:cs="Arial"/>
          <w:color w:val="000000"/>
        </w:rPr>
        <w:t>.</w:t>
      </w:r>
    </w:p>
    <w:p w:rsidR="00BA29B8" w:rsidRPr="00CA73D2" w:rsidRDefault="00BA29B8" w:rsidP="00BC0842">
      <w:pPr>
        <w:autoSpaceDE w:val="0"/>
        <w:autoSpaceDN w:val="0"/>
        <w:adjustRightInd w:val="0"/>
        <w:spacing w:line="276" w:lineRule="auto"/>
        <w:jc w:val="both"/>
        <w:rPr>
          <w:rFonts w:ascii="Arial" w:hAnsi="Arial" w:cs="Arial"/>
          <w:color w:val="000000"/>
          <w:lang w:val="en-MY"/>
        </w:rPr>
      </w:pPr>
      <m:oMathPara>
        <m:oMathParaPr>
          <m:jc m:val="center"/>
        </m:oMathParaPr>
        <m:oMath>
          <m:r>
            <w:rPr>
              <w:rFonts w:ascii="Cambria Math" w:hAnsi="Cambria Math" w:cs="Arial"/>
              <w:color w:val="000000"/>
            </w:rPr>
            <m:t xml:space="preserve">α= </m:t>
          </m:r>
          <m:f>
            <m:fPr>
              <m:ctrlPr>
                <w:rPr>
                  <w:rFonts w:ascii="Cambria Math" w:hAnsi="Cambria Math" w:cs="Arial"/>
                  <w:i/>
                  <w:color w:val="000000"/>
                </w:rPr>
              </m:ctrlPr>
            </m:fPr>
            <m:num>
              <m:r>
                <w:rPr>
                  <w:rFonts w:ascii="Cambria Math" w:hAnsi="Cambria Math" w:cs="Arial"/>
                  <w:color w:val="000000"/>
                </w:rPr>
                <m:t>2.303 x A</m:t>
              </m:r>
            </m:num>
            <m:den>
              <m:r>
                <w:rPr>
                  <w:rFonts w:ascii="Cambria Math" w:hAnsi="Cambria Math" w:cs="Arial"/>
                  <w:color w:val="000000"/>
                </w:rPr>
                <m:t>T</m:t>
              </m:r>
            </m:den>
          </m:f>
          <m:r>
            <w:rPr>
              <w:rFonts w:ascii="Cambria Math" w:hAnsi="Cambria Math" w:cs="Arial"/>
              <w:color w:val="000000"/>
            </w:rPr>
            <m:t xml:space="preserve">                                                    (1)</m:t>
          </m:r>
        </m:oMath>
      </m:oMathPara>
    </w:p>
    <w:p w:rsidR="00A95CD4" w:rsidRPr="00A95CD4" w:rsidRDefault="00BA29B8" w:rsidP="00A95CD4">
      <w:pPr>
        <w:autoSpaceDE w:val="0"/>
        <w:autoSpaceDN w:val="0"/>
        <w:adjustRightInd w:val="0"/>
        <w:spacing w:line="276" w:lineRule="auto"/>
        <w:jc w:val="center"/>
        <w:rPr>
          <w:rFonts w:ascii="Arial" w:eastAsiaTheme="minorEastAsia" w:hAnsi="Arial" w:cs="Arial"/>
          <w:color w:val="000000"/>
        </w:rPr>
      </w:pPr>
      <w:bookmarkStart w:id="1" w:name="_Hlk196031552"/>
      <m:oMath>
        <m:r>
          <w:rPr>
            <w:rFonts w:ascii="Cambria Math" w:hAnsi="Cambria Math" w:cs="Arial"/>
            <w:color w:val="000000"/>
          </w:rPr>
          <m:t>(αh</m:t>
        </m:r>
        <m:r>
          <w:rPr>
            <w:rFonts w:ascii="Cambria Math" w:eastAsia="AdvTTe692faf0+02" w:hAnsi="Cambria Math" w:cs="Arial"/>
            <w:color w:val="000000"/>
          </w:rPr>
          <m:t>ʋ</m:t>
        </m:r>
        <m:r>
          <w:rPr>
            <w:rFonts w:ascii="Cambria Math" w:hAnsi="Cambria Math" w:cs="Arial"/>
            <w:color w:val="000000"/>
          </w:rPr>
          <m:t>)=</m:t>
        </m:r>
        <m:sSup>
          <m:sSupPr>
            <m:ctrlPr>
              <w:rPr>
                <w:rFonts w:ascii="Cambria Math" w:hAnsi="Cambria Math" w:cs="Arial"/>
                <w:i/>
                <w:color w:val="000000"/>
              </w:rPr>
            </m:ctrlPr>
          </m:sSupPr>
          <m:e>
            <m:r>
              <w:rPr>
                <w:rFonts w:ascii="Cambria Math" w:hAnsi="Cambria Math" w:cs="Arial"/>
                <w:color w:val="000000"/>
              </w:rPr>
              <m:t>A</m:t>
            </m:r>
            <m:d>
              <m:dPr>
                <m:ctrlPr>
                  <w:rPr>
                    <w:rFonts w:ascii="Cambria Math" w:hAnsi="Cambria Math" w:cs="Arial"/>
                    <w:i/>
                    <w:color w:val="000000"/>
                  </w:rPr>
                </m:ctrlPr>
              </m:dPr>
              <m:e>
                <m:r>
                  <w:rPr>
                    <w:rFonts w:ascii="Cambria Math" w:hAnsi="Cambria Math" w:cs="Arial"/>
                    <w:color w:val="000000"/>
                  </w:rPr>
                  <m:t>hv-</m:t>
                </m:r>
                <m:sSub>
                  <m:sSubPr>
                    <m:ctrlPr>
                      <w:rPr>
                        <w:rFonts w:ascii="Cambria Math" w:hAnsi="Cambria Math" w:cs="Arial"/>
                        <w:color w:val="000000"/>
                      </w:rPr>
                    </m:ctrlPr>
                  </m:sSubPr>
                  <m:e>
                    <m:r>
                      <w:rPr>
                        <w:rFonts w:ascii="Cambria Math" w:hAnsi="Cambria Math" w:cs="Arial"/>
                        <w:color w:val="000000"/>
                      </w:rPr>
                      <m:t>E</m:t>
                    </m:r>
                  </m:e>
                  <m:sub>
                    <m:r>
                      <w:rPr>
                        <w:rFonts w:ascii="Cambria Math" w:hAnsi="Cambria Math" w:cs="Arial"/>
                        <w:color w:val="000000"/>
                      </w:rPr>
                      <m:t>g</m:t>
                    </m:r>
                  </m:sub>
                </m:sSub>
              </m:e>
            </m:d>
          </m:e>
          <m:sup>
            <m:r>
              <w:rPr>
                <w:rFonts w:ascii="Cambria Math" w:hAnsi="Cambria Math" w:cs="Arial"/>
                <w:color w:val="000000"/>
              </w:rPr>
              <m:t>n</m:t>
            </m:r>
          </m:sup>
        </m:sSup>
        <m:r>
          <w:rPr>
            <w:rFonts w:ascii="Cambria Math" w:hAnsi="Cambria Math" w:cs="Arial"/>
            <w:color w:val="000000"/>
          </w:rPr>
          <m:t xml:space="preserve">                                        (2</m:t>
        </m:r>
      </m:oMath>
      <w:r w:rsidRPr="00CA73D2">
        <w:rPr>
          <w:rFonts w:ascii="Arial" w:eastAsiaTheme="minorEastAsia" w:hAnsi="Arial" w:cs="Arial"/>
          <w:color w:val="000000"/>
        </w:rPr>
        <w:t>)</w:t>
      </w:r>
    </w:p>
    <w:bookmarkEnd w:id="1"/>
    <w:p w:rsidR="00BA29B8" w:rsidRPr="00CA73D2" w:rsidRDefault="00BA29B8" w:rsidP="00BC0842">
      <w:pPr>
        <w:autoSpaceDE w:val="0"/>
        <w:autoSpaceDN w:val="0"/>
        <w:adjustRightInd w:val="0"/>
        <w:spacing w:line="276" w:lineRule="auto"/>
        <w:jc w:val="both"/>
        <w:rPr>
          <w:rFonts w:ascii="Arial" w:hAnsi="Arial" w:cs="Arial"/>
        </w:rPr>
      </w:pPr>
      <w:r w:rsidRPr="00CA73D2">
        <w:rPr>
          <w:rFonts w:ascii="Arial" w:hAnsi="Arial" w:cs="Arial"/>
          <w:color w:val="000000"/>
        </w:rPr>
        <w:t xml:space="preserve">where </w:t>
      </w:r>
      <m:oMath>
        <m:r>
          <w:rPr>
            <w:rFonts w:ascii="Cambria Math" w:hAnsi="Cambria Math" w:cs="Arial"/>
            <w:color w:val="000000"/>
          </w:rPr>
          <m:t>α</m:t>
        </m:r>
      </m:oMath>
      <w:r w:rsidRPr="00CA73D2">
        <w:rPr>
          <w:rFonts w:ascii="Arial" w:hAnsi="Arial" w:cs="Arial"/>
          <w:color w:val="000000"/>
        </w:rPr>
        <w:t xml:space="preserve"> is the absorption coefficient, </w:t>
      </w:r>
      <m:oMath>
        <m:r>
          <w:rPr>
            <w:rFonts w:ascii="Cambria Math" w:hAnsi="Cambria Math" w:cs="Arial"/>
            <w:color w:val="000000"/>
          </w:rPr>
          <m:t>A</m:t>
        </m:r>
      </m:oMath>
      <w:r w:rsidRPr="00CA73D2">
        <w:rPr>
          <w:rFonts w:ascii="Arial" w:hAnsi="Arial" w:cs="Arial"/>
          <w:color w:val="000000"/>
        </w:rPr>
        <w:t xml:space="preserve"> is the absorbance, T is the thickness</w:t>
      </w:r>
      <w:r w:rsidR="00DC73C3" w:rsidRPr="00CA73D2">
        <w:rPr>
          <w:rFonts w:ascii="Arial" w:hAnsi="Arial" w:cs="Arial"/>
          <w:color w:val="000000"/>
        </w:rPr>
        <w:t xml:space="preserve"> (diameter of the cuvette)</w:t>
      </w:r>
      <w:r w:rsidRPr="00CA73D2">
        <w:rPr>
          <w:rFonts w:ascii="Arial" w:hAnsi="Arial" w:cs="Arial"/>
          <w:color w:val="000000"/>
        </w:rPr>
        <w:t xml:space="preserve">, </w:t>
      </w:r>
      <m:oMath>
        <m:r>
          <w:rPr>
            <w:rFonts w:ascii="Cambria Math" w:hAnsi="Cambria Math" w:cs="Arial"/>
            <w:color w:val="000000"/>
          </w:rPr>
          <m:t>h</m:t>
        </m:r>
      </m:oMath>
      <w:r w:rsidRPr="00CA73D2">
        <w:rPr>
          <w:rFonts w:ascii="Arial" w:hAnsi="Arial" w:cs="Arial"/>
          <w:color w:val="000000"/>
        </w:rPr>
        <w:t xml:space="preserve"> is the Plank’s constant, </w:t>
      </w:r>
      <m:oMath>
        <m:r>
          <w:rPr>
            <w:rFonts w:ascii="Cambria Math" w:eastAsia="AdvTTe692faf0+02" w:hAnsi="Cambria Math" w:cs="Arial"/>
            <w:color w:val="000000"/>
          </w:rPr>
          <m:t>ʋ</m:t>
        </m:r>
      </m:oMath>
      <w:r w:rsidRPr="00CA73D2">
        <w:rPr>
          <w:rFonts w:ascii="Arial" w:eastAsia="AdvTTe692faf0+02" w:hAnsi="Arial" w:cs="Arial"/>
          <w:color w:val="000000"/>
        </w:rPr>
        <w:t xml:space="preserve"> </w:t>
      </w:r>
      <w:r w:rsidRPr="00CA73D2">
        <w:rPr>
          <w:rFonts w:ascii="Arial" w:hAnsi="Arial" w:cs="Arial"/>
          <w:color w:val="000000"/>
        </w:rPr>
        <w:t>is the frequency of the photon,</w:t>
      </w:r>
      <w:r w:rsidRPr="00CA73D2">
        <w:rPr>
          <w:rFonts w:ascii="Arial" w:eastAsiaTheme="minorEastAsia" w:hAnsi="Arial" w:cs="Arial"/>
          <w:color w:val="000000"/>
        </w:rPr>
        <w:t xml:space="preserve"> </w:t>
      </w:r>
      <m:oMath>
        <m:r>
          <w:rPr>
            <w:rFonts w:ascii="Cambria Math" w:hAnsi="Cambria Math" w:cs="Arial"/>
            <w:color w:val="000000"/>
          </w:rPr>
          <m:t>h</m:t>
        </m:r>
        <m:r>
          <w:rPr>
            <w:rFonts w:ascii="Cambria Math" w:eastAsia="AdvTTe692faf0+02" w:hAnsi="Cambria Math" w:cs="Arial"/>
            <w:color w:val="000000"/>
          </w:rPr>
          <m:t>ʋ</m:t>
        </m:r>
      </m:oMath>
      <w:r w:rsidRPr="00CA73D2">
        <w:rPr>
          <w:rFonts w:ascii="Arial" w:eastAsia="AdvTTe692faf0+02" w:hAnsi="Arial" w:cs="Arial"/>
          <w:color w:val="000000"/>
        </w:rPr>
        <w:t xml:space="preserve"> </w:t>
      </w:r>
      <w:r w:rsidRPr="00CA73D2">
        <w:rPr>
          <w:rFonts w:ascii="Arial" w:hAnsi="Arial" w:cs="Arial"/>
          <w:color w:val="000000"/>
        </w:rPr>
        <w:t xml:space="preserve">is the energy of a photon, and </w:t>
      </w:r>
      <m:oMath>
        <m:r>
          <w:rPr>
            <w:rFonts w:ascii="Cambria Math" w:hAnsi="Cambria Math" w:cs="Arial"/>
            <w:color w:val="000000"/>
          </w:rPr>
          <m:t>n</m:t>
        </m:r>
      </m:oMath>
      <w:r w:rsidRPr="00CA73D2">
        <w:rPr>
          <w:rFonts w:ascii="Arial" w:hAnsi="Arial" w:cs="Arial"/>
          <w:color w:val="000000"/>
        </w:rPr>
        <w:t xml:space="preserve"> is the exponential coefficient having values of 0.5 and 2 for direct and indirect electronic transitions, respectively. </w:t>
      </w:r>
      <w:r w:rsidRPr="00CA73D2">
        <w:rPr>
          <w:rFonts w:ascii="Arial" w:hAnsi="Arial" w:cs="Arial"/>
          <w:color w:val="0070C0"/>
        </w:rPr>
        <w:t xml:space="preserve">Equation (2) </w:t>
      </w:r>
      <w:r w:rsidRPr="00CA73D2">
        <w:rPr>
          <w:rFonts w:ascii="Arial" w:hAnsi="Arial" w:cs="Arial"/>
          <w:color w:val="000000"/>
        </w:rPr>
        <w:t xml:space="preserve">represents the </w:t>
      </w:r>
      <w:proofErr w:type="spellStart"/>
      <w:r w:rsidRPr="00CA73D2">
        <w:rPr>
          <w:rFonts w:ascii="Arial" w:hAnsi="Arial" w:cs="Arial"/>
          <w:color w:val="000000"/>
        </w:rPr>
        <w:t>Tauc’s</w:t>
      </w:r>
      <w:proofErr w:type="spellEnd"/>
      <w:r w:rsidRPr="00CA73D2">
        <w:rPr>
          <w:rFonts w:ascii="Arial" w:hAnsi="Arial" w:cs="Arial"/>
          <w:color w:val="000000"/>
        </w:rPr>
        <w:t xml:space="preserve"> relation equation. An intercept at </w:t>
      </w:r>
      <m:oMath>
        <m:r>
          <w:rPr>
            <w:rFonts w:ascii="Cambria Math" w:hAnsi="Cambria Math" w:cs="Arial"/>
            <w:color w:val="000000"/>
          </w:rPr>
          <m:t>h</m:t>
        </m:r>
        <m:r>
          <w:rPr>
            <w:rFonts w:ascii="Cambria Math" w:eastAsia="AdvTTe692faf0+02" w:hAnsi="Cambria Math" w:cs="Arial"/>
            <w:color w:val="000000"/>
          </w:rPr>
          <m:t>ʋ</m:t>
        </m:r>
      </m:oMath>
      <w:r w:rsidRPr="00CA73D2">
        <w:rPr>
          <w:rFonts w:ascii="Arial" w:eastAsia="AdvTTe692faf0+02" w:hAnsi="Arial" w:cs="Arial"/>
          <w:color w:val="000000"/>
        </w:rPr>
        <w:t xml:space="preserve"> </w:t>
      </w:r>
      <w:r w:rsidRPr="00CA73D2">
        <w:rPr>
          <w:rFonts w:ascii="Arial" w:hAnsi="Arial" w:cs="Arial"/>
          <w:color w:val="000000"/>
        </w:rPr>
        <w:t xml:space="preserve">axis in </w:t>
      </w:r>
      <m:oMath>
        <m:sSup>
          <m:sSupPr>
            <m:ctrlPr>
              <w:rPr>
                <w:rFonts w:ascii="Cambria Math" w:hAnsi="Cambria Math" w:cs="Arial"/>
                <w:i/>
                <w:color w:val="000000"/>
              </w:rPr>
            </m:ctrlPr>
          </m:sSupPr>
          <m:e>
            <m:r>
              <w:rPr>
                <w:rFonts w:ascii="Cambria Math" w:hAnsi="Cambria Math" w:cs="Arial"/>
                <w:color w:val="000000"/>
              </w:rPr>
              <m:t>(αh</m:t>
            </m:r>
            <m:r>
              <w:rPr>
                <w:rFonts w:ascii="Cambria Math" w:eastAsia="AdvTTe692faf0+02" w:hAnsi="Cambria Math" w:cs="Arial"/>
                <w:color w:val="000000"/>
              </w:rPr>
              <m:t>ʋ</m:t>
            </m:r>
            <m:r>
              <w:rPr>
                <w:rFonts w:ascii="Cambria Math" w:hAnsi="Cambria Math" w:cs="Arial"/>
                <w:color w:val="000000"/>
              </w:rPr>
              <m:t>)</m:t>
            </m:r>
          </m:e>
          <m:sup>
            <m:r>
              <w:rPr>
                <w:rFonts w:ascii="Cambria Math" w:hAnsi="Cambria Math" w:cs="Arial"/>
                <w:color w:val="000000"/>
              </w:rPr>
              <m:t>2</m:t>
            </m:r>
          </m:sup>
        </m:sSup>
      </m:oMath>
      <w:r w:rsidRPr="00CA73D2">
        <w:rPr>
          <w:rFonts w:ascii="Arial" w:hAnsi="Arial" w:cs="Arial"/>
          <w:color w:val="000000"/>
        </w:rPr>
        <w:t xml:space="preserve"> plot against </w:t>
      </w:r>
      <m:oMath>
        <m:r>
          <w:rPr>
            <w:rFonts w:ascii="Cambria Math" w:hAnsi="Cambria Math" w:cs="Arial"/>
            <w:color w:val="000000"/>
          </w:rPr>
          <m:t>h</m:t>
        </m:r>
        <m:r>
          <w:rPr>
            <w:rFonts w:ascii="Cambria Math" w:eastAsia="AdvTTe692faf0+02" w:hAnsi="Cambria Math" w:cs="Arial"/>
            <w:color w:val="000000"/>
          </w:rPr>
          <m:t>ʋ</m:t>
        </m:r>
      </m:oMath>
      <w:r w:rsidRPr="00CA73D2">
        <w:rPr>
          <w:rFonts w:ascii="Arial" w:hAnsi="Arial" w:cs="Arial"/>
          <w:color w:val="000000"/>
        </w:rPr>
        <w:t xml:space="preserve"> represents the band gap energy</w:t>
      </w:r>
      <w:r w:rsidR="001707CA" w:rsidRPr="00CA73D2">
        <w:rPr>
          <w:rFonts w:ascii="Arial" w:hAnsi="Arial" w:cs="Arial"/>
          <w:color w:val="000000"/>
        </w:rPr>
        <w:t xml:space="preserve"> (</w:t>
      </w:r>
      <w:proofErr w:type="spellStart"/>
      <w:r w:rsidR="001707CA" w:rsidRPr="00CA73D2">
        <w:rPr>
          <w:rFonts w:ascii="Arial" w:hAnsi="Arial" w:cs="Arial"/>
          <w:color w:val="0070C0"/>
        </w:rPr>
        <w:t>Viezbicke</w:t>
      </w:r>
      <w:proofErr w:type="spellEnd"/>
      <w:r w:rsidR="001707CA" w:rsidRPr="00CA73D2">
        <w:rPr>
          <w:rFonts w:ascii="Arial" w:hAnsi="Arial" w:cs="Arial"/>
          <w:color w:val="0070C0"/>
        </w:rPr>
        <w:t xml:space="preserve"> </w:t>
      </w:r>
      <w:r w:rsidR="001707CA" w:rsidRPr="004E79D9">
        <w:rPr>
          <w:rFonts w:ascii="Arial" w:hAnsi="Arial" w:cs="Arial"/>
          <w:color w:val="0070C0"/>
        </w:rPr>
        <w:t>et al.,</w:t>
      </w:r>
      <w:r w:rsidR="001707CA" w:rsidRPr="00CA73D2">
        <w:rPr>
          <w:rFonts w:ascii="Arial" w:hAnsi="Arial" w:cs="Arial"/>
          <w:color w:val="0070C0"/>
        </w:rPr>
        <w:t xml:space="preserve"> 2015</w:t>
      </w:r>
      <w:r w:rsidR="001707CA" w:rsidRPr="00CA73D2">
        <w:rPr>
          <w:rFonts w:ascii="Arial" w:hAnsi="Arial" w:cs="Arial"/>
          <w:color w:val="000000"/>
        </w:rPr>
        <w:t>)</w:t>
      </w:r>
      <w:r w:rsidRPr="00CA73D2">
        <w:rPr>
          <w:rFonts w:ascii="Arial" w:hAnsi="Arial" w:cs="Arial"/>
          <w:color w:val="000000"/>
        </w:rPr>
        <w:t>.</w:t>
      </w:r>
      <w:r w:rsidRPr="00CA73D2">
        <w:rPr>
          <w:rFonts w:ascii="Arial" w:hAnsi="Arial" w:cs="Arial"/>
        </w:rPr>
        <w:t xml:space="preserve"> </w:t>
      </w:r>
      <w:r w:rsidRPr="00CA73D2">
        <w:rPr>
          <w:rFonts w:ascii="Arial" w:hAnsi="Arial" w:cs="Arial"/>
          <w:color w:val="000000"/>
        </w:rPr>
        <w:t xml:space="preserve">The calculated band gaps </w:t>
      </w:r>
      <m:oMath>
        <m:sSub>
          <m:sSubPr>
            <m:ctrlPr>
              <w:rPr>
                <w:rFonts w:ascii="Cambria Math" w:hAnsi="Cambria Math" w:cs="Arial"/>
                <w:i/>
                <w:color w:val="000000"/>
              </w:rPr>
            </m:ctrlPr>
          </m:sSubPr>
          <m:e>
            <m:r>
              <w:rPr>
                <w:rFonts w:ascii="Cambria Math" w:hAnsi="Cambria Math" w:cs="Arial"/>
                <w:color w:val="000000"/>
              </w:rPr>
              <m:t>E</m:t>
            </m:r>
          </m:e>
          <m:sub>
            <m:r>
              <w:rPr>
                <w:rFonts w:ascii="Cambria Math" w:hAnsi="Cambria Math" w:cs="Arial"/>
                <w:color w:val="000000"/>
              </w:rPr>
              <m:t>g</m:t>
            </m:r>
          </m:sub>
        </m:sSub>
      </m:oMath>
      <w:r w:rsidRPr="00CA73D2">
        <w:rPr>
          <w:rFonts w:ascii="Arial" w:hAnsi="Arial" w:cs="Arial"/>
          <w:color w:val="000000"/>
        </w:rPr>
        <w:t xml:space="preserve"> for Cu</w:t>
      </w:r>
      <w:r w:rsidRPr="00CA73D2">
        <w:rPr>
          <w:rFonts w:ascii="Arial" w:hAnsi="Arial" w:cs="Arial"/>
          <w:color w:val="000000"/>
          <w:vertAlign w:val="subscript"/>
        </w:rPr>
        <w:t>2</w:t>
      </w:r>
      <w:r w:rsidRPr="00CA73D2">
        <w:rPr>
          <w:rFonts w:ascii="Arial" w:hAnsi="Arial" w:cs="Arial"/>
          <w:color w:val="000000"/>
        </w:rPr>
        <w:t>O, CH</w:t>
      </w:r>
      <w:r w:rsidRPr="00CA73D2">
        <w:rPr>
          <w:rFonts w:ascii="Arial" w:hAnsi="Arial" w:cs="Arial"/>
          <w:color w:val="000000"/>
          <w:vertAlign w:val="subscript"/>
        </w:rPr>
        <w:t>3</w:t>
      </w:r>
      <w:r w:rsidRPr="00CA73D2">
        <w:rPr>
          <w:rFonts w:ascii="Arial" w:hAnsi="Arial" w:cs="Arial"/>
          <w:color w:val="000000"/>
        </w:rPr>
        <w:t>NH</w:t>
      </w:r>
      <w:r w:rsidRPr="00CA73D2">
        <w:rPr>
          <w:rFonts w:ascii="Arial" w:hAnsi="Arial" w:cs="Arial"/>
          <w:color w:val="000000"/>
          <w:vertAlign w:val="subscript"/>
        </w:rPr>
        <w:t>3</w:t>
      </w:r>
      <w:r w:rsidRPr="00CA73D2">
        <w:rPr>
          <w:rFonts w:ascii="Arial" w:hAnsi="Arial" w:cs="Arial"/>
          <w:color w:val="000000"/>
        </w:rPr>
        <w:t>SnI</w:t>
      </w:r>
      <w:r w:rsidRPr="00CA73D2">
        <w:rPr>
          <w:rFonts w:ascii="Arial" w:hAnsi="Arial" w:cs="Arial"/>
          <w:color w:val="000000"/>
          <w:vertAlign w:val="subscript"/>
        </w:rPr>
        <w:t xml:space="preserve">3, </w:t>
      </w:r>
      <w:r w:rsidRPr="00CA73D2">
        <w:rPr>
          <w:rFonts w:ascii="Arial" w:hAnsi="Arial" w:cs="Arial"/>
          <w:color w:val="000000"/>
        </w:rPr>
        <w:t>and</w:t>
      </w:r>
      <w:r w:rsidRPr="00CA73D2">
        <w:rPr>
          <w:rFonts w:ascii="Arial" w:hAnsi="Arial" w:cs="Arial"/>
          <w:color w:val="000000"/>
          <w:vertAlign w:val="subscript"/>
        </w:rPr>
        <w:t xml:space="preserve"> </w:t>
      </w:r>
      <w:proofErr w:type="spellStart"/>
      <w:r w:rsidRPr="00CA73D2">
        <w:rPr>
          <w:rFonts w:ascii="Arial" w:hAnsi="Arial" w:cs="Arial"/>
          <w:color w:val="000000"/>
        </w:rPr>
        <w:t>ZnO</w:t>
      </w:r>
      <w:proofErr w:type="spellEnd"/>
      <w:r w:rsidRPr="00CA73D2">
        <w:rPr>
          <w:rFonts w:ascii="Arial" w:hAnsi="Arial" w:cs="Arial"/>
          <w:color w:val="000000"/>
        </w:rPr>
        <w:t xml:space="preserve"> </w:t>
      </w:r>
      <w:r w:rsidRPr="00CA73D2">
        <w:rPr>
          <w:rFonts w:ascii="Arial" w:hAnsi="Arial" w:cs="Arial"/>
        </w:rPr>
        <w:t xml:space="preserve">are 2.17 eV, 1.32 eV, and 3.20 eV, </w:t>
      </w:r>
      <w:r w:rsidRPr="00CA73D2">
        <w:rPr>
          <w:rFonts w:ascii="Arial" w:hAnsi="Arial" w:cs="Arial"/>
          <w:color w:val="000000"/>
        </w:rPr>
        <w:t xml:space="preserve">as shown in </w:t>
      </w:r>
      <w:r w:rsidRPr="00CA73D2">
        <w:rPr>
          <w:rFonts w:ascii="Arial" w:hAnsi="Arial" w:cs="Arial"/>
          <w:color w:val="0070C0"/>
        </w:rPr>
        <w:t>Figs. 3(a)</w:t>
      </w:r>
      <w:r w:rsidRPr="00CA73D2">
        <w:rPr>
          <w:rFonts w:ascii="Arial" w:hAnsi="Arial" w:cs="Arial"/>
        </w:rPr>
        <w:t>,</w:t>
      </w:r>
      <w:r w:rsidRPr="00CA73D2">
        <w:rPr>
          <w:rFonts w:ascii="Arial" w:hAnsi="Arial" w:cs="Arial"/>
          <w:color w:val="0070C0"/>
        </w:rPr>
        <w:t xml:space="preserve"> 3(b) </w:t>
      </w:r>
      <w:r w:rsidRPr="00CA73D2">
        <w:rPr>
          <w:rFonts w:ascii="Arial" w:hAnsi="Arial" w:cs="Arial"/>
        </w:rPr>
        <w:t xml:space="preserve">and </w:t>
      </w:r>
      <w:r w:rsidRPr="00CA73D2">
        <w:rPr>
          <w:rFonts w:ascii="Arial" w:hAnsi="Arial" w:cs="Arial"/>
          <w:color w:val="0070C0"/>
        </w:rPr>
        <w:t>3(c)</w:t>
      </w:r>
      <w:r w:rsidRPr="00CA73D2">
        <w:rPr>
          <w:rFonts w:ascii="Arial" w:hAnsi="Arial" w:cs="Arial"/>
        </w:rPr>
        <w:t>,</w:t>
      </w:r>
      <w:r w:rsidRPr="00CA73D2">
        <w:rPr>
          <w:rFonts w:ascii="Arial" w:hAnsi="Arial" w:cs="Arial"/>
          <w:color w:val="0070C0"/>
        </w:rPr>
        <w:t xml:space="preserve"> </w:t>
      </w:r>
      <w:r w:rsidRPr="00CA73D2">
        <w:rPr>
          <w:rFonts w:ascii="Arial" w:hAnsi="Arial" w:cs="Arial"/>
          <w:color w:val="000000"/>
        </w:rPr>
        <w:t>respectively. It is important to add that for most metal-based nanostructures such</w:t>
      </w:r>
      <w:r w:rsidRPr="00CA73D2">
        <w:rPr>
          <w:rFonts w:ascii="Arial" w:hAnsi="Arial" w:cs="Arial"/>
        </w:rPr>
        <w:t xml:space="preserve"> as Cu</w:t>
      </w:r>
      <w:r w:rsidRPr="00CA73D2">
        <w:rPr>
          <w:rFonts w:ascii="Arial" w:hAnsi="Arial" w:cs="Arial"/>
          <w:vertAlign w:val="subscript"/>
        </w:rPr>
        <w:t>2</w:t>
      </w:r>
      <w:r w:rsidRPr="00CA73D2">
        <w:rPr>
          <w:rFonts w:ascii="Arial" w:hAnsi="Arial" w:cs="Arial"/>
        </w:rPr>
        <w:t xml:space="preserve">O and </w:t>
      </w:r>
      <w:proofErr w:type="spellStart"/>
      <w:r w:rsidRPr="00CA73D2">
        <w:rPr>
          <w:rFonts w:ascii="Arial" w:hAnsi="Arial" w:cs="Arial"/>
        </w:rPr>
        <w:t>ZnO</w:t>
      </w:r>
      <w:proofErr w:type="spellEnd"/>
      <w:r w:rsidRPr="00CA73D2">
        <w:rPr>
          <w:rFonts w:ascii="Arial" w:hAnsi="Arial" w:cs="Arial"/>
        </w:rPr>
        <w:t xml:space="preserve">, the band gap value increases </w:t>
      </w:r>
      <w:r w:rsidR="0027183A">
        <w:rPr>
          <w:rFonts w:ascii="Arial" w:hAnsi="Arial" w:cs="Arial"/>
        </w:rPr>
        <w:t xml:space="preserve">as </w:t>
      </w:r>
      <w:r w:rsidRPr="00CA73D2">
        <w:rPr>
          <w:rFonts w:ascii="Arial" w:hAnsi="Arial" w:cs="Arial"/>
        </w:rPr>
        <w:t>crystallite size</w:t>
      </w:r>
      <w:bookmarkStart w:id="2" w:name="_Hlk196647392"/>
      <w:bookmarkStart w:id="3" w:name="_Hlk196647174"/>
      <w:r w:rsidR="0027183A">
        <w:rPr>
          <w:rFonts w:ascii="Arial" w:hAnsi="Arial" w:cs="Arial"/>
        </w:rPr>
        <w:t xml:space="preserve"> decreases</w:t>
      </w:r>
      <w:r w:rsidRPr="00CA73D2">
        <w:rPr>
          <w:rFonts w:ascii="Arial" w:hAnsi="Arial" w:cs="Arial"/>
        </w:rPr>
        <w:t>.</w:t>
      </w:r>
      <w:bookmarkEnd w:id="2"/>
      <w:bookmarkEnd w:id="3"/>
    </w:p>
    <w:p w:rsidR="004D5F3B" w:rsidRDefault="00F5788C" w:rsidP="00BC0842">
      <w:pPr>
        <w:autoSpaceDE w:val="0"/>
        <w:autoSpaceDN w:val="0"/>
        <w:adjustRightInd w:val="0"/>
        <w:spacing w:line="276" w:lineRule="auto"/>
        <w:jc w:val="both"/>
        <w:rPr>
          <w:rFonts w:ascii="Arial" w:hAnsi="Arial" w:cs="Arial"/>
          <w:b/>
          <w:sz w:val="20"/>
          <w:szCs w:val="20"/>
        </w:rPr>
      </w:pPr>
      <w:r w:rsidRPr="00F5788C">
        <w:rPr>
          <w:rFonts w:ascii="Arial" w:hAnsi="Arial" w:cs="Arial"/>
          <w:b/>
          <w:noProof/>
          <w:sz w:val="20"/>
          <w:szCs w:val="20"/>
        </w:rPr>
        <w:drawing>
          <wp:inline distT="0" distB="0" distL="0" distR="0" wp14:anchorId="4148227E" wp14:editId="538541DC">
            <wp:extent cx="5736900" cy="3452117"/>
            <wp:effectExtent l="0" t="0" r="0" b="0"/>
            <wp:docPr id="766584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84568" name=""/>
                    <pic:cNvPicPr/>
                  </pic:nvPicPr>
                  <pic:blipFill>
                    <a:blip r:embed="rId9"/>
                    <a:stretch>
                      <a:fillRect/>
                    </a:stretch>
                  </pic:blipFill>
                  <pic:spPr>
                    <a:xfrm>
                      <a:off x="0" y="0"/>
                      <a:ext cx="5778017" cy="3476859"/>
                    </a:xfrm>
                    <a:prstGeom prst="rect">
                      <a:avLst/>
                    </a:prstGeom>
                  </pic:spPr>
                </pic:pic>
              </a:graphicData>
            </a:graphic>
          </wp:inline>
        </w:drawing>
      </w:r>
    </w:p>
    <w:p w:rsidR="009B5364" w:rsidRPr="009B5364" w:rsidRDefault="009B5364" w:rsidP="009B5364">
      <w:pPr>
        <w:autoSpaceDE w:val="0"/>
        <w:autoSpaceDN w:val="0"/>
        <w:adjustRightInd w:val="0"/>
        <w:spacing w:line="276" w:lineRule="auto"/>
        <w:jc w:val="both"/>
        <w:rPr>
          <w:rFonts w:ascii="Arial" w:hAnsi="Arial" w:cs="Arial"/>
          <w:b/>
          <w:bCs/>
          <w:sz w:val="20"/>
          <w:szCs w:val="20"/>
        </w:rPr>
      </w:pPr>
      <w:r w:rsidRPr="009B5364">
        <w:rPr>
          <w:rFonts w:ascii="Arial" w:hAnsi="Arial" w:cs="Arial"/>
          <w:b/>
          <w:bCs/>
          <w:sz w:val="20"/>
          <w:szCs w:val="20"/>
        </w:rPr>
        <w:t xml:space="preserve">Fig. 3. UV–visible absorbance spectra and corresponding </w:t>
      </w:r>
      <w:proofErr w:type="spellStart"/>
      <w:r w:rsidRPr="009B5364">
        <w:rPr>
          <w:rFonts w:ascii="Arial" w:hAnsi="Arial" w:cs="Arial"/>
          <w:b/>
          <w:bCs/>
          <w:sz w:val="20"/>
          <w:szCs w:val="20"/>
        </w:rPr>
        <w:t>Tauc</w:t>
      </w:r>
      <w:proofErr w:type="spellEnd"/>
      <w:r w:rsidRPr="009B5364">
        <w:rPr>
          <w:rFonts w:ascii="Arial" w:hAnsi="Arial" w:cs="Arial"/>
          <w:b/>
          <w:bCs/>
          <w:sz w:val="20"/>
          <w:szCs w:val="20"/>
        </w:rPr>
        <w:t xml:space="preserve"> plots used to estimate the optical band gaps of the synthesized nanomaterials. (a) Cu</w:t>
      </w:r>
      <w:r w:rsidRPr="009B5364">
        <w:rPr>
          <w:rFonts w:ascii="Cambria Math" w:hAnsi="Cambria Math" w:cs="Cambria Math"/>
          <w:b/>
          <w:bCs/>
          <w:sz w:val="20"/>
          <w:szCs w:val="20"/>
        </w:rPr>
        <w:t>₂</w:t>
      </w:r>
      <w:r w:rsidRPr="009B5364">
        <w:rPr>
          <w:rFonts w:ascii="Arial" w:hAnsi="Arial" w:cs="Arial"/>
          <w:b/>
          <w:bCs/>
          <w:sz w:val="20"/>
          <w:szCs w:val="20"/>
        </w:rPr>
        <w:t xml:space="preserve">O nanoparticles, (b) </w:t>
      </w:r>
      <w:proofErr w:type="spellStart"/>
      <w:r w:rsidRPr="009B5364">
        <w:rPr>
          <w:rFonts w:ascii="Arial" w:hAnsi="Arial" w:cs="Arial"/>
          <w:b/>
          <w:bCs/>
          <w:sz w:val="20"/>
          <w:szCs w:val="20"/>
        </w:rPr>
        <w:t>CH</w:t>
      </w:r>
      <w:r w:rsidRPr="009B5364">
        <w:rPr>
          <w:rFonts w:ascii="Cambria Math" w:hAnsi="Cambria Math" w:cs="Cambria Math"/>
          <w:b/>
          <w:bCs/>
          <w:sz w:val="20"/>
          <w:szCs w:val="20"/>
        </w:rPr>
        <w:t>₃</w:t>
      </w:r>
      <w:r w:rsidRPr="009B5364">
        <w:rPr>
          <w:rFonts w:ascii="Arial" w:hAnsi="Arial" w:cs="Arial"/>
          <w:b/>
          <w:bCs/>
          <w:sz w:val="20"/>
          <w:szCs w:val="20"/>
        </w:rPr>
        <w:t>NH</w:t>
      </w:r>
      <w:r w:rsidRPr="009B5364">
        <w:rPr>
          <w:rFonts w:ascii="Cambria Math" w:hAnsi="Cambria Math" w:cs="Cambria Math"/>
          <w:b/>
          <w:bCs/>
          <w:sz w:val="20"/>
          <w:szCs w:val="20"/>
        </w:rPr>
        <w:t>₃</w:t>
      </w:r>
      <w:r w:rsidRPr="009B5364">
        <w:rPr>
          <w:rFonts w:ascii="Arial" w:hAnsi="Arial" w:cs="Arial"/>
          <w:b/>
          <w:bCs/>
          <w:sz w:val="20"/>
          <w:szCs w:val="20"/>
        </w:rPr>
        <w:t>SnI</w:t>
      </w:r>
      <w:proofErr w:type="spellEnd"/>
      <w:r w:rsidRPr="009B5364">
        <w:rPr>
          <w:rFonts w:ascii="Cambria Math" w:hAnsi="Cambria Math" w:cs="Cambria Math"/>
          <w:b/>
          <w:bCs/>
          <w:sz w:val="20"/>
          <w:szCs w:val="20"/>
        </w:rPr>
        <w:t>₃</w:t>
      </w:r>
      <w:r w:rsidRPr="009B5364">
        <w:rPr>
          <w:rFonts w:ascii="Arial" w:hAnsi="Arial" w:cs="Arial"/>
          <w:b/>
          <w:bCs/>
          <w:sz w:val="20"/>
          <w:szCs w:val="20"/>
        </w:rPr>
        <w:t xml:space="preserve"> perovskite nanoparticles, and (c) </w:t>
      </w:r>
      <w:proofErr w:type="spellStart"/>
      <w:r w:rsidRPr="009B5364">
        <w:rPr>
          <w:rFonts w:ascii="Arial" w:hAnsi="Arial" w:cs="Arial"/>
          <w:b/>
          <w:bCs/>
          <w:sz w:val="20"/>
          <w:szCs w:val="20"/>
        </w:rPr>
        <w:t>ZnO</w:t>
      </w:r>
      <w:proofErr w:type="spellEnd"/>
      <w:r w:rsidRPr="009B5364">
        <w:rPr>
          <w:rFonts w:ascii="Arial" w:hAnsi="Arial" w:cs="Arial"/>
          <w:b/>
          <w:bCs/>
          <w:sz w:val="20"/>
          <w:szCs w:val="20"/>
        </w:rPr>
        <w:t xml:space="preserve"> nanoparticles. The absorbance spectra illustrate the optical absorption behavior of each material, while the </w:t>
      </w:r>
      <w:proofErr w:type="spellStart"/>
      <w:r w:rsidRPr="009B5364">
        <w:rPr>
          <w:rFonts w:ascii="Arial" w:hAnsi="Arial" w:cs="Arial"/>
          <w:b/>
          <w:bCs/>
          <w:sz w:val="20"/>
          <w:szCs w:val="20"/>
        </w:rPr>
        <w:t>Tauc</w:t>
      </w:r>
      <w:proofErr w:type="spellEnd"/>
      <w:r w:rsidRPr="009B5364">
        <w:rPr>
          <w:rFonts w:ascii="Arial" w:hAnsi="Arial" w:cs="Arial"/>
          <w:b/>
          <w:bCs/>
          <w:sz w:val="20"/>
          <w:szCs w:val="20"/>
        </w:rPr>
        <w:t xml:space="preserve"> plots </w:t>
      </w:r>
      <m:oMath>
        <m:d>
          <m:dPr>
            <m:endChr m:val=""/>
            <m:ctrlPr>
              <w:rPr>
                <w:rFonts w:ascii="Cambria Math" w:hAnsi="Cambria Math" w:cs="Arial"/>
                <w:b/>
                <w:bCs/>
                <w:sz w:val="20"/>
                <w:szCs w:val="20"/>
              </w:rPr>
            </m:ctrlPr>
          </m:dPr>
          <m:e>
            <m:r>
              <m:rPr>
                <m:sty m:val="b"/>
              </m:rPr>
              <w:rPr>
                <w:rFonts w:ascii="Cambria Math" w:hAnsi="Cambria Math" w:cs="Arial"/>
                <w:sz w:val="20"/>
                <w:szCs w:val="20"/>
              </w:rPr>
              <m:t>αhν</m:t>
            </m:r>
            <m:sSup>
              <m:sSupPr>
                <m:ctrlPr>
                  <w:rPr>
                    <w:rFonts w:ascii="Cambria Math" w:hAnsi="Cambria Math" w:cs="Arial"/>
                    <w:b/>
                    <w:bCs/>
                    <w:sz w:val="20"/>
                    <w:szCs w:val="20"/>
                  </w:rPr>
                </m:ctrlPr>
              </m:sSupPr>
              <m:e>
                <m:r>
                  <m:rPr>
                    <m:sty m:val="b"/>
                  </m:rPr>
                  <w:rPr>
                    <w:rFonts w:ascii="Cambria Math" w:hAnsi="Cambria Math" w:cs="Arial"/>
                    <w:sz w:val="20"/>
                    <w:szCs w:val="20"/>
                  </w:rPr>
                  <m:t>)</m:t>
                </m:r>
              </m:e>
              <m:sup>
                <m:r>
                  <m:rPr>
                    <m:sty m:val="b"/>
                  </m:rPr>
                  <w:rPr>
                    <w:rFonts w:ascii="Cambria Math" w:hAnsi="Cambria Math" w:cs="Arial"/>
                    <w:sz w:val="20"/>
                    <w:szCs w:val="20"/>
                  </w:rPr>
                  <m:t>n</m:t>
                </m:r>
              </m:sup>
            </m:sSup>
          </m:e>
        </m:d>
      </m:oMath>
      <w:r w:rsidR="00CC3AD6">
        <w:rPr>
          <w:rFonts w:ascii="Arial" w:eastAsiaTheme="minorEastAsia" w:hAnsi="Arial" w:cs="Arial"/>
          <w:b/>
          <w:bCs/>
          <w:sz w:val="20"/>
          <w:szCs w:val="20"/>
        </w:rPr>
        <w:t xml:space="preserve"> </w:t>
      </w:r>
      <w:r w:rsidRPr="009B5364">
        <w:rPr>
          <w:rFonts w:ascii="Arial" w:hAnsi="Arial" w:cs="Arial"/>
          <w:b/>
          <w:bCs/>
          <w:sz w:val="20"/>
          <w:szCs w:val="20"/>
        </w:rPr>
        <w:t xml:space="preserve">versus photon energy </w:t>
      </w:r>
      <m:oMath>
        <m:d>
          <m:dPr>
            <m:ctrlPr>
              <w:rPr>
                <w:rFonts w:ascii="Cambria Math" w:hAnsi="Cambria Math" w:cs="Arial"/>
                <w:b/>
                <w:bCs/>
                <w:sz w:val="20"/>
                <w:szCs w:val="20"/>
              </w:rPr>
            </m:ctrlPr>
          </m:dPr>
          <m:e>
            <m:r>
              <m:rPr>
                <m:sty m:val="b"/>
              </m:rPr>
              <w:rPr>
                <w:rFonts w:ascii="Cambria Math" w:hAnsi="Cambria Math" w:cs="Arial"/>
                <w:sz w:val="20"/>
                <w:szCs w:val="20"/>
              </w:rPr>
              <m:t>hν</m:t>
            </m:r>
          </m:e>
        </m:d>
      </m:oMath>
      <w:r w:rsidRPr="009B5364">
        <w:rPr>
          <w:rFonts w:ascii="Arial" w:hAnsi="Arial" w:cs="Arial"/>
          <w:b/>
          <w:bCs/>
          <w:sz w:val="20"/>
          <w:szCs w:val="20"/>
        </w:rPr>
        <w:t>were employed to determine the optical band gap energies by extrapolating the linear region to the energy axis.</w:t>
      </w:r>
    </w:p>
    <w:p w:rsidR="00757606" w:rsidRPr="00BC0842" w:rsidRDefault="00757606" w:rsidP="00BC0842">
      <w:pPr>
        <w:pStyle w:val="ListParagraph"/>
        <w:numPr>
          <w:ilvl w:val="1"/>
          <w:numId w:val="2"/>
        </w:numPr>
        <w:spacing w:after="0" w:line="276" w:lineRule="auto"/>
        <w:ind w:left="567" w:hanging="567"/>
        <w:rPr>
          <w:rFonts w:ascii="Arial" w:hAnsi="Arial" w:cs="Arial"/>
          <w:b/>
          <w:bCs/>
        </w:rPr>
      </w:pPr>
      <w:r w:rsidRPr="00BC0842">
        <w:rPr>
          <w:rFonts w:ascii="Arial" w:hAnsi="Arial" w:cs="Arial"/>
          <w:b/>
          <w:bCs/>
        </w:rPr>
        <w:lastRenderedPageBreak/>
        <w:t>Device Fabrication Analysis</w:t>
      </w:r>
    </w:p>
    <w:p w:rsidR="001F51B4" w:rsidRPr="001F51B4" w:rsidRDefault="001F51B4" w:rsidP="001F51B4">
      <w:pPr>
        <w:autoSpaceDE w:val="0"/>
        <w:autoSpaceDN w:val="0"/>
        <w:adjustRightInd w:val="0"/>
        <w:spacing w:line="276" w:lineRule="auto"/>
        <w:jc w:val="both"/>
        <w:rPr>
          <w:rFonts w:ascii="Arial" w:hAnsi="Arial" w:cs="Arial"/>
          <w:lang w:val="en-MY"/>
        </w:rPr>
      </w:pPr>
      <w:r w:rsidRPr="001F51B4">
        <w:rPr>
          <w:rFonts w:ascii="Arial" w:hAnsi="Arial" w:cs="Arial"/>
          <w:lang w:val="en-MY"/>
        </w:rPr>
        <w:t>An indium tin oxide (ITO)-coated glass substrate, used as the top conducting interface, was cleaned in an ultrasonic bath sequentially with commercial detergent, acetone, and isopropanol to remove surface impurities. Cu</w:t>
      </w:r>
      <w:r w:rsidRPr="001F51B4">
        <w:rPr>
          <w:rFonts w:ascii="Cambria Math" w:hAnsi="Cambria Math" w:cs="Cambria Math"/>
          <w:lang w:val="en-MY"/>
        </w:rPr>
        <w:t>₂</w:t>
      </w:r>
      <w:r w:rsidRPr="001F51B4">
        <w:rPr>
          <w:rFonts w:ascii="Arial" w:hAnsi="Arial" w:cs="Arial"/>
          <w:lang w:val="en-MY"/>
        </w:rPr>
        <w:t>O nanoparticles, employed as the hole transport material (HTM), were dispersed in a mixture of 1-butanol, methanol, and chloroform (2:1:1) without additional binders and spin-coated onto the ITO substrate at 3,000 rpm for 60 s, without the need for calcination or sintering.</w:t>
      </w:r>
    </w:p>
    <w:p w:rsidR="001F51B4" w:rsidRPr="001F51B4" w:rsidRDefault="001F51B4" w:rsidP="001F51B4">
      <w:pPr>
        <w:autoSpaceDE w:val="0"/>
        <w:autoSpaceDN w:val="0"/>
        <w:adjustRightInd w:val="0"/>
        <w:spacing w:after="0" w:line="276" w:lineRule="auto"/>
        <w:jc w:val="both"/>
        <w:rPr>
          <w:rFonts w:ascii="Arial" w:hAnsi="Arial" w:cs="Arial"/>
          <w:lang w:val="en-MY"/>
        </w:rPr>
      </w:pPr>
      <w:proofErr w:type="spellStart"/>
      <w:r w:rsidRPr="001F51B4">
        <w:rPr>
          <w:rFonts w:ascii="Arial" w:hAnsi="Arial" w:cs="Arial"/>
          <w:lang w:val="en-MY"/>
        </w:rPr>
        <w:t>CH</w:t>
      </w:r>
      <w:r w:rsidRPr="001F51B4">
        <w:rPr>
          <w:rFonts w:ascii="Cambria Math" w:hAnsi="Cambria Math" w:cs="Cambria Math"/>
          <w:lang w:val="en-MY"/>
        </w:rPr>
        <w:t>₃</w:t>
      </w:r>
      <w:r w:rsidRPr="001F51B4">
        <w:rPr>
          <w:rFonts w:ascii="Arial" w:hAnsi="Arial" w:cs="Arial"/>
          <w:lang w:val="en-MY"/>
        </w:rPr>
        <w:t>NH</w:t>
      </w:r>
      <w:r w:rsidRPr="001F51B4">
        <w:rPr>
          <w:rFonts w:ascii="Cambria Math" w:hAnsi="Cambria Math" w:cs="Cambria Math"/>
          <w:lang w:val="en-MY"/>
        </w:rPr>
        <w:t>₃</w:t>
      </w:r>
      <w:r w:rsidRPr="001F51B4">
        <w:rPr>
          <w:rFonts w:ascii="Arial" w:hAnsi="Arial" w:cs="Arial"/>
          <w:lang w:val="en-MY"/>
        </w:rPr>
        <w:t>SnI</w:t>
      </w:r>
      <w:proofErr w:type="spellEnd"/>
      <w:r w:rsidRPr="001F51B4">
        <w:rPr>
          <w:rFonts w:ascii="Cambria Math" w:hAnsi="Cambria Math" w:cs="Cambria Math"/>
          <w:lang w:val="en-MY"/>
        </w:rPr>
        <w:t>₃</w:t>
      </w:r>
      <w:r w:rsidRPr="001F51B4">
        <w:rPr>
          <w:rFonts w:ascii="Arial" w:hAnsi="Arial" w:cs="Arial"/>
          <w:lang w:val="en-MY"/>
        </w:rPr>
        <w:t xml:space="preserve"> was selected as the perovskite absorber due to its environmentally friendly nature. Freshly prepared </w:t>
      </w:r>
      <w:proofErr w:type="spellStart"/>
      <w:r w:rsidRPr="001F51B4">
        <w:rPr>
          <w:rFonts w:ascii="Arial" w:hAnsi="Arial" w:cs="Arial"/>
          <w:lang w:val="en-MY"/>
        </w:rPr>
        <w:t>CH</w:t>
      </w:r>
      <w:r w:rsidRPr="001F51B4">
        <w:rPr>
          <w:rFonts w:ascii="Cambria Math" w:hAnsi="Cambria Math" w:cs="Cambria Math"/>
          <w:lang w:val="en-MY"/>
        </w:rPr>
        <w:t>₃</w:t>
      </w:r>
      <w:r w:rsidRPr="001F51B4">
        <w:rPr>
          <w:rFonts w:ascii="Arial" w:hAnsi="Arial" w:cs="Arial"/>
          <w:lang w:val="en-MY"/>
        </w:rPr>
        <w:t>NH</w:t>
      </w:r>
      <w:r w:rsidRPr="001F51B4">
        <w:rPr>
          <w:rFonts w:ascii="Cambria Math" w:hAnsi="Cambria Math" w:cs="Cambria Math"/>
          <w:lang w:val="en-MY"/>
        </w:rPr>
        <w:t>₃</w:t>
      </w:r>
      <w:r w:rsidRPr="001F51B4">
        <w:rPr>
          <w:rFonts w:ascii="Arial" w:hAnsi="Arial" w:cs="Arial"/>
          <w:lang w:val="en-MY"/>
        </w:rPr>
        <w:t>SnI</w:t>
      </w:r>
      <w:proofErr w:type="spellEnd"/>
      <w:r w:rsidRPr="001F51B4">
        <w:rPr>
          <w:rFonts w:ascii="Cambria Math" w:hAnsi="Cambria Math" w:cs="Cambria Math"/>
          <w:lang w:val="en-MY"/>
        </w:rPr>
        <w:t>₃</w:t>
      </w:r>
      <w:r w:rsidRPr="001F51B4">
        <w:rPr>
          <w:rFonts w:ascii="Arial" w:hAnsi="Arial" w:cs="Arial"/>
          <w:lang w:val="en-MY"/>
        </w:rPr>
        <w:t xml:space="preserve"> crystals were dissolved in a mixture of N,N-dimethylformamide (DMF) and dimethyl sulfoxide (DMSO) to improve film morphology and reduce crystal defects, thereby enhancing charge-transfer efficiency. The </w:t>
      </w:r>
      <w:proofErr w:type="spellStart"/>
      <w:r w:rsidRPr="001F51B4">
        <w:rPr>
          <w:rFonts w:ascii="Arial" w:hAnsi="Arial" w:cs="Arial"/>
          <w:lang w:val="en-MY"/>
        </w:rPr>
        <w:t>CH</w:t>
      </w:r>
      <w:r w:rsidRPr="001F51B4">
        <w:rPr>
          <w:rFonts w:ascii="Cambria Math" w:hAnsi="Cambria Math" w:cs="Cambria Math"/>
          <w:lang w:val="en-MY"/>
        </w:rPr>
        <w:t>₃</w:t>
      </w:r>
      <w:r w:rsidRPr="001F51B4">
        <w:rPr>
          <w:rFonts w:ascii="Arial" w:hAnsi="Arial" w:cs="Arial"/>
          <w:lang w:val="en-MY"/>
        </w:rPr>
        <w:t>NH</w:t>
      </w:r>
      <w:r w:rsidRPr="001F51B4">
        <w:rPr>
          <w:rFonts w:ascii="Cambria Math" w:hAnsi="Cambria Math" w:cs="Cambria Math"/>
          <w:lang w:val="en-MY"/>
        </w:rPr>
        <w:t>₃</w:t>
      </w:r>
      <w:r w:rsidRPr="001F51B4">
        <w:rPr>
          <w:rFonts w:ascii="Arial" w:hAnsi="Arial" w:cs="Arial"/>
          <w:lang w:val="en-MY"/>
        </w:rPr>
        <w:t>SnI</w:t>
      </w:r>
      <w:proofErr w:type="spellEnd"/>
      <w:r w:rsidRPr="001F51B4">
        <w:rPr>
          <w:rFonts w:ascii="Cambria Math" w:hAnsi="Cambria Math" w:cs="Cambria Math"/>
          <w:lang w:val="en-MY"/>
        </w:rPr>
        <w:t>₃</w:t>
      </w:r>
      <w:r w:rsidRPr="001F51B4">
        <w:rPr>
          <w:rFonts w:ascii="Arial" w:hAnsi="Arial" w:cs="Arial"/>
          <w:lang w:val="en-MY"/>
        </w:rPr>
        <w:t xml:space="preserve"> layer was spin-coated onto the Cu</w:t>
      </w:r>
      <w:r w:rsidRPr="001F51B4">
        <w:rPr>
          <w:rFonts w:ascii="Cambria Math" w:hAnsi="Cambria Math" w:cs="Cambria Math"/>
          <w:lang w:val="en-MY"/>
        </w:rPr>
        <w:t>₂</w:t>
      </w:r>
      <w:r w:rsidRPr="001F51B4">
        <w:rPr>
          <w:rFonts w:ascii="Arial" w:hAnsi="Arial" w:cs="Arial"/>
          <w:lang w:val="en-MY"/>
        </w:rPr>
        <w:t>O-coated substrate at 3,000 rpm for 20 s.</w:t>
      </w:r>
    </w:p>
    <w:p w:rsidR="001F51B4" w:rsidRPr="001F51B4" w:rsidRDefault="001F51B4" w:rsidP="001F51B4">
      <w:pPr>
        <w:autoSpaceDE w:val="0"/>
        <w:autoSpaceDN w:val="0"/>
        <w:adjustRightInd w:val="0"/>
        <w:spacing w:line="276" w:lineRule="auto"/>
        <w:jc w:val="both"/>
        <w:rPr>
          <w:rFonts w:ascii="Arial" w:hAnsi="Arial" w:cs="Arial"/>
          <w:lang w:val="en-MY"/>
        </w:rPr>
      </w:pPr>
      <w:proofErr w:type="spellStart"/>
      <w:r w:rsidRPr="001F51B4">
        <w:rPr>
          <w:rFonts w:ascii="Arial" w:hAnsi="Arial" w:cs="Arial"/>
          <w:lang w:val="en-MY"/>
        </w:rPr>
        <w:t>ZnO</w:t>
      </w:r>
      <w:proofErr w:type="spellEnd"/>
      <w:r w:rsidRPr="001F51B4">
        <w:rPr>
          <w:rFonts w:ascii="Arial" w:hAnsi="Arial" w:cs="Arial"/>
          <w:lang w:val="en-MY"/>
        </w:rPr>
        <w:t xml:space="preserve"> nanoparticles, used as the electron transport material (ETM), were dispersed in a mixture of 1-butanol, methanol, and chloroform (2:1:1) without additional binders and spin-coated onto the perovskite layer at 3,000 rpm for 30 s, also without calcination or sintering. All spin-coated layers were deposited at an acceleration of 1,000 rpm s</w:t>
      </w:r>
      <w:r w:rsidRPr="001F51B4">
        <w:rPr>
          <w:rFonts w:ascii="Cambria Math" w:hAnsi="Cambria Math" w:cs="Cambria Math"/>
          <w:lang w:val="en-MY"/>
        </w:rPr>
        <w:t>⁻</w:t>
      </w:r>
      <w:r w:rsidRPr="001F51B4">
        <w:rPr>
          <w:rFonts w:ascii="Arial" w:hAnsi="Arial" w:cs="Arial"/>
          <w:lang w:val="en-MY"/>
        </w:rPr>
        <w:t>¹.</w:t>
      </w:r>
    </w:p>
    <w:p w:rsidR="004274FE" w:rsidRPr="00456C96" w:rsidRDefault="001F51B4" w:rsidP="00686AA9">
      <w:pPr>
        <w:autoSpaceDE w:val="0"/>
        <w:autoSpaceDN w:val="0"/>
        <w:adjustRightInd w:val="0"/>
        <w:spacing w:after="0" w:line="276" w:lineRule="auto"/>
        <w:jc w:val="both"/>
        <w:rPr>
          <w:rFonts w:ascii="Arial" w:hAnsi="Arial" w:cs="Arial"/>
          <w:lang w:val="en-MY"/>
        </w:rPr>
      </w:pPr>
      <w:r w:rsidRPr="001F51B4">
        <w:rPr>
          <w:rFonts w:ascii="Arial" w:hAnsi="Arial" w:cs="Arial"/>
          <w:lang w:val="en-MY"/>
        </w:rPr>
        <w:t xml:space="preserve">Finally, an </w:t>
      </w:r>
      <w:r w:rsidR="004E79D9" w:rsidRPr="001F51B4">
        <w:rPr>
          <w:rFonts w:ascii="Arial" w:hAnsi="Arial" w:cs="Arial"/>
          <w:lang w:val="en-MY"/>
        </w:rPr>
        <w:t>aluminium</w:t>
      </w:r>
      <w:r w:rsidRPr="001F51B4">
        <w:rPr>
          <w:rFonts w:ascii="Arial" w:hAnsi="Arial" w:cs="Arial"/>
          <w:lang w:val="en-MY"/>
        </w:rPr>
        <w:t xml:space="preserve"> electrode was deposited via thermal evaporation under a base pressure of 1 × 10</w:t>
      </w:r>
      <w:r w:rsidRPr="001F51B4">
        <w:rPr>
          <w:rFonts w:ascii="Cambria Math" w:hAnsi="Cambria Math" w:cs="Cambria Math"/>
          <w:lang w:val="en-MY"/>
        </w:rPr>
        <w:t>⁻</w:t>
      </w:r>
      <w:r w:rsidRPr="001F51B4">
        <w:rPr>
          <w:rFonts w:ascii="Arial" w:hAnsi="Arial" w:cs="Arial"/>
          <w:lang w:val="en-MY"/>
        </w:rPr>
        <w:t>⁷ mbar at a deposition rate of 2 Å s</w:t>
      </w:r>
      <w:r w:rsidRPr="001F51B4">
        <w:rPr>
          <w:rFonts w:ascii="Cambria Math" w:hAnsi="Cambria Math" w:cs="Cambria Math"/>
          <w:lang w:val="en-MY"/>
        </w:rPr>
        <w:t>⁻</w:t>
      </w:r>
      <w:r w:rsidRPr="001F51B4">
        <w:rPr>
          <w:rFonts w:ascii="Arial" w:hAnsi="Arial" w:cs="Arial"/>
          <w:lang w:val="en-MY"/>
        </w:rPr>
        <w:t xml:space="preserve">¹, forming a smooth </w:t>
      </w:r>
      <w:r w:rsidR="004E79D9" w:rsidRPr="001F51B4">
        <w:rPr>
          <w:rFonts w:ascii="Arial" w:hAnsi="Arial" w:cs="Arial"/>
          <w:lang w:val="en-MY"/>
        </w:rPr>
        <w:t>aluminium</w:t>
      </w:r>
      <w:r w:rsidRPr="001F51B4">
        <w:rPr>
          <w:rFonts w:ascii="Arial" w:hAnsi="Arial" w:cs="Arial"/>
          <w:lang w:val="en-MY"/>
        </w:rPr>
        <w:t xml:space="preserve"> nanolayer. All device layers were fabricated under ambient conditions and dried in air at a relative humidity of approximately 50%. The step-by-step schematic of the fabrication process and the energy-level diagram of the fabricated inverted device structure are presented in</w:t>
      </w:r>
      <w:r w:rsidRPr="004E79D9">
        <w:rPr>
          <w:rFonts w:ascii="Arial" w:hAnsi="Arial" w:cs="Arial"/>
          <w:color w:val="4472C4" w:themeColor="accent1"/>
          <w:lang w:val="en-MY"/>
        </w:rPr>
        <w:t xml:space="preserve"> Figs. 4(a)</w:t>
      </w:r>
      <w:r w:rsidRPr="001F51B4">
        <w:rPr>
          <w:rFonts w:ascii="Arial" w:hAnsi="Arial" w:cs="Arial"/>
          <w:lang w:val="en-MY"/>
        </w:rPr>
        <w:t xml:space="preserve"> and </w:t>
      </w:r>
      <w:r w:rsidRPr="004E79D9">
        <w:rPr>
          <w:rFonts w:ascii="Arial" w:hAnsi="Arial" w:cs="Arial"/>
          <w:color w:val="4472C4" w:themeColor="accent1"/>
          <w:lang w:val="en-MY"/>
        </w:rPr>
        <w:t>4(b)</w:t>
      </w:r>
      <w:r w:rsidRPr="001F51B4">
        <w:rPr>
          <w:rFonts w:ascii="Arial" w:hAnsi="Arial" w:cs="Arial"/>
          <w:lang w:val="en-MY"/>
        </w:rPr>
        <w:t>, respectively.</w:t>
      </w:r>
    </w:p>
    <w:p w:rsidR="00686AA9" w:rsidRPr="004274FE" w:rsidRDefault="00B415B4" w:rsidP="004274FE">
      <w:pPr>
        <w:autoSpaceDE w:val="0"/>
        <w:autoSpaceDN w:val="0"/>
        <w:adjustRightInd w:val="0"/>
        <w:spacing w:after="0" w:line="276" w:lineRule="auto"/>
        <w:jc w:val="both"/>
        <w:rPr>
          <w:rFonts w:ascii="Arial" w:hAnsi="Arial" w:cs="Arial"/>
        </w:rPr>
      </w:pPr>
      <w:r w:rsidRPr="00B415B4">
        <w:rPr>
          <w:rFonts w:ascii="Arial" w:hAnsi="Arial" w:cs="Arial"/>
          <w:noProof/>
        </w:rPr>
        <w:drawing>
          <wp:inline distT="0" distB="0" distL="0" distR="0" wp14:anchorId="78B7FA0E" wp14:editId="17CC0C48">
            <wp:extent cx="5785853" cy="3101340"/>
            <wp:effectExtent l="0" t="0" r="5715" b="3810"/>
            <wp:docPr id="91395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52652" name=""/>
                    <pic:cNvPicPr/>
                  </pic:nvPicPr>
                  <pic:blipFill>
                    <a:blip r:embed="rId10"/>
                    <a:stretch>
                      <a:fillRect/>
                    </a:stretch>
                  </pic:blipFill>
                  <pic:spPr>
                    <a:xfrm>
                      <a:off x="0" y="0"/>
                      <a:ext cx="5807681" cy="3113040"/>
                    </a:xfrm>
                    <a:prstGeom prst="rect">
                      <a:avLst/>
                    </a:prstGeom>
                  </pic:spPr>
                </pic:pic>
              </a:graphicData>
            </a:graphic>
          </wp:inline>
        </w:drawing>
      </w:r>
    </w:p>
    <w:p w:rsidR="00125FA6" w:rsidRDefault="00937885" w:rsidP="00BC0842">
      <w:pPr>
        <w:autoSpaceDE w:val="0"/>
        <w:autoSpaceDN w:val="0"/>
        <w:adjustRightInd w:val="0"/>
        <w:spacing w:line="276" w:lineRule="auto"/>
        <w:jc w:val="both"/>
        <w:rPr>
          <w:rFonts w:ascii="Arial" w:hAnsi="Arial" w:cs="Arial"/>
          <w:b/>
          <w:bCs/>
          <w:sz w:val="20"/>
          <w:szCs w:val="20"/>
        </w:rPr>
      </w:pPr>
      <w:r w:rsidRPr="00937885">
        <w:rPr>
          <w:rFonts w:ascii="Arial" w:hAnsi="Arial" w:cs="Arial"/>
          <w:b/>
          <w:bCs/>
          <w:sz w:val="20"/>
          <w:szCs w:val="20"/>
        </w:rPr>
        <w:t>Fig. 4. Schematic illustrations of the inverted perovskite solar cell fabrication process and device energetics. (a) Three-dimensional schematic showing the step-by-step fabrication sequence of the inverted device, including layer deposition order and interface formation. (b) Energy-level diagram of the fabricated inverted device structure, illustrating the relative positions of the conduction band minimum (CBM), valence band maximum (VBM), and Fermi levels of each functional layer, as well as charge-carrier transport pathways and selective electron and hole extraction across the device architecture.</w:t>
      </w:r>
    </w:p>
    <w:p w:rsidR="002903AF" w:rsidRPr="009A1B6B" w:rsidRDefault="002903AF" w:rsidP="00BC0842">
      <w:pPr>
        <w:autoSpaceDE w:val="0"/>
        <w:autoSpaceDN w:val="0"/>
        <w:adjustRightInd w:val="0"/>
        <w:spacing w:line="276" w:lineRule="auto"/>
        <w:jc w:val="both"/>
        <w:rPr>
          <w:rFonts w:ascii="Arial" w:hAnsi="Arial" w:cs="Arial"/>
          <w:b/>
          <w:bCs/>
          <w:sz w:val="20"/>
          <w:szCs w:val="20"/>
        </w:rPr>
      </w:pPr>
    </w:p>
    <w:p w:rsidR="00757606" w:rsidRPr="00BC0842" w:rsidRDefault="00757606" w:rsidP="00BC0842">
      <w:pPr>
        <w:pStyle w:val="ListParagraph"/>
        <w:numPr>
          <w:ilvl w:val="1"/>
          <w:numId w:val="2"/>
        </w:numPr>
        <w:spacing w:after="0" w:line="276" w:lineRule="auto"/>
        <w:ind w:left="567" w:hanging="567"/>
        <w:rPr>
          <w:rFonts w:ascii="Arial" w:hAnsi="Arial" w:cs="Arial"/>
          <w:b/>
          <w:bCs/>
        </w:rPr>
      </w:pPr>
      <w:r w:rsidRPr="00BC0842">
        <w:rPr>
          <w:rFonts w:ascii="Arial" w:hAnsi="Arial" w:cs="Arial"/>
          <w:b/>
          <w:bCs/>
        </w:rPr>
        <w:lastRenderedPageBreak/>
        <w:t xml:space="preserve">Device Testing </w:t>
      </w:r>
      <w:r w:rsidR="00125FA6">
        <w:rPr>
          <w:rFonts w:ascii="Arial" w:hAnsi="Arial" w:cs="Arial"/>
          <w:b/>
          <w:bCs/>
        </w:rPr>
        <w:t xml:space="preserve">and </w:t>
      </w:r>
      <w:r w:rsidRPr="00BC0842">
        <w:rPr>
          <w:rFonts w:ascii="Arial" w:hAnsi="Arial" w:cs="Arial"/>
          <w:b/>
          <w:bCs/>
        </w:rPr>
        <w:t>Analysis</w:t>
      </w:r>
    </w:p>
    <w:p w:rsidR="00EB3A41" w:rsidRPr="00EB3A41" w:rsidRDefault="00EB3A41" w:rsidP="00EB3A41">
      <w:pPr>
        <w:autoSpaceDE w:val="0"/>
        <w:autoSpaceDN w:val="0"/>
        <w:adjustRightInd w:val="0"/>
        <w:spacing w:line="276" w:lineRule="auto"/>
        <w:jc w:val="both"/>
        <w:rPr>
          <w:rFonts w:ascii="Arial" w:hAnsi="Arial" w:cs="Arial"/>
          <w:lang w:val="en-MY"/>
        </w:rPr>
      </w:pPr>
      <w:r w:rsidRPr="00EB3A41">
        <w:rPr>
          <w:rFonts w:ascii="Arial" w:hAnsi="Arial" w:cs="Arial"/>
          <w:lang w:val="en-MY"/>
        </w:rPr>
        <w:t xml:space="preserve">The current–voltage (J–V) curves of the fabricated solar cells were measured using a digital source-measurement unit. The J–V characteristics, including forward and reverse scans, are presented in this paper and are comparable to those reported by </w:t>
      </w:r>
      <w:proofErr w:type="spellStart"/>
      <w:r w:rsidRPr="004E79D9">
        <w:rPr>
          <w:rFonts w:ascii="Arial" w:hAnsi="Arial" w:cs="Arial"/>
          <w:color w:val="4472C4" w:themeColor="accent1"/>
          <w:lang w:val="en-MY"/>
        </w:rPr>
        <w:t>Aseena</w:t>
      </w:r>
      <w:proofErr w:type="spellEnd"/>
      <w:r w:rsidRPr="004E79D9">
        <w:rPr>
          <w:rFonts w:ascii="Arial" w:hAnsi="Arial" w:cs="Arial"/>
          <w:color w:val="4472C4" w:themeColor="accent1"/>
          <w:lang w:val="en-MY"/>
        </w:rPr>
        <w:t xml:space="preserve"> et al. (2022) </w:t>
      </w:r>
      <w:r w:rsidRPr="00EB3A41">
        <w:rPr>
          <w:rFonts w:ascii="Arial" w:hAnsi="Arial" w:cs="Arial"/>
          <w:lang w:val="en-MY"/>
        </w:rPr>
        <w:t xml:space="preserve">in terms of material components. </w:t>
      </w:r>
      <w:r w:rsidRPr="00EB3A41">
        <w:rPr>
          <w:rFonts w:ascii="Arial" w:hAnsi="Arial" w:cs="Arial"/>
          <w:color w:val="00B050"/>
          <w:lang w:val="en-MY"/>
        </w:rPr>
        <w:t>However, our device features an inverted architecture composed of lead-free perovskite (</w:t>
      </w:r>
      <w:proofErr w:type="spellStart"/>
      <w:r w:rsidRPr="00EB3A41">
        <w:rPr>
          <w:rFonts w:ascii="Arial" w:hAnsi="Arial" w:cs="Arial"/>
          <w:color w:val="00B050"/>
          <w:lang w:val="en-MY"/>
        </w:rPr>
        <w:t>CH</w:t>
      </w:r>
      <w:r w:rsidRPr="00EB3A41">
        <w:rPr>
          <w:rFonts w:ascii="Cambria Math" w:hAnsi="Cambria Math" w:cs="Cambria Math"/>
          <w:color w:val="00B050"/>
          <w:lang w:val="en-MY"/>
        </w:rPr>
        <w:t>₃</w:t>
      </w:r>
      <w:r w:rsidRPr="00EB3A41">
        <w:rPr>
          <w:rFonts w:ascii="Arial" w:hAnsi="Arial" w:cs="Arial"/>
          <w:color w:val="00B050"/>
          <w:lang w:val="en-MY"/>
        </w:rPr>
        <w:t>NH</w:t>
      </w:r>
      <w:r w:rsidRPr="00EB3A41">
        <w:rPr>
          <w:rFonts w:ascii="Cambria Math" w:hAnsi="Cambria Math" w:cs="Cambria Math"/>
          <w:color w:val="00B050"/>
          <w:lang w:val="en-MY"/>
        </w:rPr>
        <w:t>₃</w:t>
      </w:r>
      <w:r w:rsidRPr="00EB3A41">
        <w:rPr>
          <w:rFonts w:ascii="Arial" w:hAnsi="Arial" w:cs="Arial"/>
          <w:color w:val="00B050"/>
          <w:lang w:val="en-MY"/>
        </w:rPr>
        <w:t>SnI</w:t>
      </w:r>
      <w:proofErr w:type="spellEnd"/>
      <w:r w:rsidRPr="00EB3A41">
        <w:rPr>
          <w:rFonts w:ascii="Cambria Math" w:hAnsi="Cambria Math" w:cs="Cambria Math"/>
          <w:color w:val="00B050"/>
          <w:lang w:val="en-MY"/>
        </w:rPr>
        <w:t>₃</w:t>
      </w:r>
      <w:r w:rsidRPr="00EB3A41">
        <w:rPr>
          <w:rFonts w:ascii="Arial" w:hAnsi="Arial" w:cs="Arial"/>
          <w:color w:val="00B050"/>
          <w:lang w:val="en-MY"/>
        </w:rPr>
        <w:t xml:space="preserve">) and a cost-effective </w:t>
      </w:r>
      <w:r w:rsidR="00627B59" w:rsidRPr="00EB3A41">
        <w:rPr>
          <w:rFonts w:ascii="Arial" w:hAnsi="Arial" w:cs="Arial"/>
          <w:color w:val="00B050"/>
          <w:lang w:val="en-MY"/>
        </w:rPr>
        <w:t>aluminium</w:t>
      </w:r>
      <w:r w:rsidRPr="00EB3A41">
        <w:rPr>
          <w:rFonts w:ascii="Arial" w:hAnsi="Arial" w:cs="Arial"/>
          <w:color w:val="00B050"/>
          <w:lang w:val="en-MY"/>
        </w:rPr>
        <w:t xml:space="preserve"> back-contact electrode. The inverted device achieved a power conversion efficiency (PCE) of 7.44%, exceeding the 6.02% reported by </w:t>
      </w:r>
      <w:proofErr w:type="spellStart"/>
      <w:r w:rsidRPr="004E79D9">
        <w:rPr>
          <w:rFonts w:ascii="Arial" w:hAnsi="Arial" w:cs="Arial"/>
          <w:color w:val="4472C4" w:themeColor="accent1"/>
          <w:lang w:val="en-MY"/>
        </w:rPr>
        <w:t>Aseena</w:t>
      </w:r>
      <w:proofErr w:type="spellEnd"/>
      <w:r w:rsidRPr="004E79D9">
        <w:rPr>
          <w:rFonts w:ascii="Arial" w:hAnsi="Arial" w:cs="Arial"/>
          <w:color w:val="4472C4" w:themeColor="accent1"/>
          <w:lang w:val="en-MY"/>
        </w:rPr>
        <w:t xml:space="preserve"> et al. (2022)</w:t>
      </w:r>
      <w:r w:rsidRPr="00EB3A41">
        <w:rPr>
          <w:rFonts w:ascii="Arial" w:hAnsi="Arial" w:cs="Arial"/>
          <w:color w:val="00B050"/>
          <w:lang w:val="en-MY"/>
        </w:rPr>
        <w:t>.</w:t>
      </w:r>
    </w:p>
    <w:p w:rsidR="00EB3A41" w:rsidRPr="00EB3A41" w:rsidRDefault="00EB3A41" w:rsidP="00EB3A41">
      <w:pPr>
        <w:autoSpaceDE w:val="0"/>
        <w:autoSpaceDN w:val="0"/>
        <w:adjustRightInd w:val="0"/>
        <w:spacing w:line="276" w:lineRule="auto"/>
        <w:jc w:val="both"/>
        <w:rPr>
          <w:rFonts w:ascii="Arial" w:hAnsi="Arial" w:cs="Arial"/>
          <w:lang w:val="en-MY"/>
        </w:rPr>
      </w:pPr>
      <w:r w:rsidRPr="00EB3A41">
        <w:rPr>
          <w:rFonts w:ascii="Arial" w:hAnsi="Arial" w:cs="Arial"/>
          <w:lang w:val="en-MY"/>
        </w:rPr>
        <w:t xml:space="preserve">The high performance of this device can be attributed to both the choice of materials and its structural configuration. The top-view photograph of the fabricated inverted device and the experimental setup used for testing under illumination are shown in </w:t>
      </w:r>
      <w:r w:rsidRPr="004E79D9">
        <w:rPr>
          <w:rFonts w:ascii="Arial" w:hAnsi="Arial" w:cs="Arial"/>
          <w:color w:val="4472C4" w:themeColor="accent1"/>
          <w:lang w:val="en-MY"/>
        </w:rPr>
        <w:t xml:space="preserve">Figs. 5(a) </w:t>
      </w:r>
      <w:r w:rsidRPr="00EB3A41">
        <w:rPr>
          <w:rFonts w:ascii="Arial" w:hAnsi="Arial" w:cs="Arial"/>
          <w:lang w:val="en-MY"/>
        </w:rPr>
        <w:t xml:space="preserve">and </w:t>
      </w:r>
      <w:r w:rsidRPr="004E79D9">
        <w:rPr>
          <w:rFonts w:ascii="Arial" w:hAnsi="Arial" w:cs="Arial"/>
          <w:color w:val="4472C4" w:themeColor="accent1"/>
          <w:lang w:val="en-MY"/>
        </w:rPr>
        <w:t>5(b)</w:t>
      </w:r>
      <w:r w:rsidRPr="004E79D9">
        <w:rPr>
          <w:rFonts w:ascii="Arial" w:hAnsi="Arial" w:cs="Arial"/>
          <w:lang w:val="en-MY"/>
        </w:rPr>
        <w:t xml:space="preserve">, </w:t>
      </w:r>
      <w:r w:rsidRPr="00EB3A41">
        <w:rPr>
          <w:rFonts w:ascii="Arial" w:hAnsi="Arial" w:cs="Arial"/>
          <w:lang w:val="en-MY"/>
        </w:rPr>
        <w:t>respectively. The device exhibited negligible hysteresis between forward and reverse scans (</w:t>
      </w:r>
      <w:r w:rsidRPr="004E79D9">
        <w:rPr>
          <w:rFonts w:ascii="Arial" w:hAnsi="Arial" w:cs="Arial"/>
          <w:color w:val="4472C4" w:themeColor="accent1"/>
          <w:lang w:val="en-MY"/>
        </w:rPr>
        <w:t>Fig. 5(c)</w:t>
      </w:r>
      <w:r w:rsidRPr="00EB3A41">
        <w:rPr>
          <w:rFonts w:ascii="Arial" w:hAnsi="Arial" w:cs="Arial"/>
          <w:lang w:val="en-MY"/>
        </w:rPr>
        <w:t>), consistent with previous reports (</w:t>
      </w:r>
      <w:r w:rsidRPr="004E79D9">
        <w:rPr>
          <w:rFonts w:ascii="Arial" w:hAnsi="Arial" w:cs="Arial"/>
          <w:color w:val="4472C4" w:themeColor="accent1"/>
          <w:lang w:val="en-MY"/>
        </w:rPr>
        <w:t>Wang et al., 2021</w:t>
      </w:r>
      <w:r w:rsidRPr="00375A57">
        <w:rPr>
          <w:rFonts w:ascii="Arial" w:hAnsi="Arial" w:cs="Arial"/>
          <w:lang w:val="en-MY"/>
        </w:rPr>
        <w:t>;</w:t>
      </w:r>
      <w:r w:rsidRPr="004E79D9">
        <w:rPr>
          <w:rFonts w:ascii="Arial" w:hAnsi="Arial" w:cs="Arial"/>
          <w:color w:val="4472C4" w:themeColor="accent1"/>
          <w:lang w:val="en-MY"/>
        </w:rPr>
        <w:t xml:space="preserve"> Yu et al., 2018</w:t>
      </w:r>
      <w:r w:rsidRPr="00EB3A41">
        <w:rPr>
          <w:rFonts w:ascii="Arial" w:hAnsi="Arial" w:cs="Arial"/>
          <w:lang w:val="en-MY"/>
        </w:rPr>
        <w:t>).</w:t>
      </w:r>
    </w:p>
    <w:p w:rsidR="00757606" w:rsidRPr="00456C96" w:rsidRDefault="00EB3A41" w:rsidP="00BC0842">
      <w:pPr>
        <w:autoSpaceDE w:val="0"/>
        <w:autoSpaceDN w:val="0"/>
        <w:adjustRightInd w:val="0"/>
        <w:spacing w:line="276" w:lineRule="auto"/>
        <w:jc w:val="both"/>
        <w:rPr>
          <w:rFonts w:ascii="Arial" w:hAnsi="Arial" w:cs="Arial"/>
          <w:color w:val="EE0000"/>
          <w:lang w:val="en-MY"/>
        </w:rPr>
      </w:pPr>
      <w:r w:rsidRPr="00EB3A41">
        <w:rPr>
          <w:rFonts w:ascii="Arial" w:hAnsi="Arial" w:cs="Arial"/>
          <w:color w:val="EE0000"/>
          <w:lang w:val="en-MY"/>
        </w:rPr>
        <w:t xml:space="preserve">Notably, the fabricated device demonstrated superior stability compared to the work of </w:t>
      </w:r>
      <w:r w:rsidRPr="004E79D9">
        <w:rPr>
          <w:rFonts w:ascii="Arial" w:hAnsi="Arial" w:cs="Arial"/>
          <w:color w:val="4472C4" w:themeColor="accent1"/>
          <w:lang w:val="en-MY"/>
        </w:rPr>
        <w:t>Seo et al. (2018),</w:t>
      </w:r>
      <w:r w:rsidRPr="00EB3A41">
        <w:rPr>
          <w:rFonts w:ascii="Arial" w:hAnsi="Arial" w:cs="Arial"/>
          <w:color w:val="EE0000"/>
          <w:lang w:val="en-MY"/>
        </w:rPr>
        <w:t xml:space="preserve"> retaining 95% of its initial PCE (from 7.44% to 6.98%) after 1,000 hours of exposure to 1,000 W/m² solar illumination under 50% relative humidity, as shown in </w:t>
      </w:r>
      <w:r w:rsidRPr="00627B59">
        <w:rPr>
          <w:rFonts w:ascii="Arial" w:hAnsi="Arial" w:cs="Arial"/>
          <w:color w:val="4472C4" w:themeColor="accent1"/>
          <w:lang w:val="en-MY"/>
        </w:rPr>
        <w:t>Fig. 5(d)</w:t>
      </w:r>
      <w:r w:rsidRPr="00EB3A41">
        <w:rPr>
          <w:rFonts w:ascii="Arial" w:hAnsi="Arial" w:cs="Arial"/>
          <w:color w:val="EE0000"/>
          <w:lang w:val="en-MY"/>
        </w:rPr>
        <w:t xml:space="preserve">. These results are in agreement with findings reported by </w:t>
      </w:r>
      <w:r w:rsidRPr="00627B59">
        <w:rPr>
          <w:rFonts w:ascii="Arial" w:hAnsi="Arial" w:cs="Arial"/>
          <w:color w:val="4472C4" w:themeColor="accent1"/>
          <w:lang w:val="en-MY"/>
        </w:rPr>
        <w:t>Hao et al. (2021)</w:t>
      </w:r>
      <w:r w:rsidRPr="00EB3A41">
        <w:rPr>
          <w:rFonts w:ascii="Arial" w:hAnsi="Arial" w:cs="Arial"/>
          <w:color w:val="EE0000"/>
          <w:lang w:val="en-MY"/>
        </w:rPr>
        <w:t>.</w:t>
      </w:r>
    </w:p>
    <w:p w:rsidR="00BA29B8" w:rsidRDefault="0035767C" w:rsidP="0035767C">
      <w:pPr>
        <w:spacing w:after="0" w:line="240" w:lineRule="auto"/>
        <w:jc w:val="center"/>
        <w:rPr>
          <w:rFonts w:ascii="Arial" w:hAnsi="Arial" w:cs="Arial"/>
          <w:sz w:val="24"/>
          <w:szCs w:val="24"/>
        </w:rPr>
      </w:pPr>
      <w:r w:rsidRPr="0035767C">
        <w:rPr>
          <w:rFonts w:ascii="Arial" w:hAnsi="Arial" w:cs="Arial"/>
          <w:noProof/>
          <w:sz w:val="24"/>
          <w:szCs w:val="24"/>
        </w:rPr>
        <w:drawing>
          <wp:inline distT="0" distB="0" distL="0" distR="0" wp14:anchorId="79C96587" wp14:editId="5021BEB4">
            <wp:extent cx="5728016" cy="4652210"/>
            <wp:effectExtent l="0" t="0" r="6350" b="0"/>
            <wp:docPr id="12383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9461" name=""/>
                    <pic:cNvPicPr/>
                  </pic:nvPicPr>
                  <pic:blipFill>
                    <a:blip r:embed="rId11"/>
                    <a:stretch>
                      <a:fillRect/>
                    </a:stretch>
                  </pic:blipFill>
                  <pic:spPr>
                    <a:xfrm>
                      <a:off x="0" y="0"/>
                      <a:ext cx="5775126" cy="4690472"/>
                    </a:xfrm>
                    <a:prstGeom prst="rect">
                      <a:avLst/>
                    </a:prstGeom>
                  </pic:spPr>
                </pic:pic>
              </a:graphicData>
            </a:graphic>
          </wp:inline>
        </w:drawing>
      </w:r>
    </w:p>
    <w:p w:rsidR="009D2186" w:rsidRPr="00456C96" w:rsidRDefault="009D2186" w:rsidP="009D2186">
      <w:pPr>
        <w:spacing w:after="0" w:line="240" w:lineRule="auto"/>
        <w:jc w:val="both"/>
        <w:rPr>
          <w:rFonts w:ascii="Arial" w:hAnsi="Arial" w:cs="Arial"/>
          <w:b/>
          <w:bCs/>
          <w:sz w:val="20"/>
          <w:szCs w:val="20"/>
        </w:rPr>
      </w:pPr>
      <w:r w:rsidRPr="00456C96">
        <w:rPr>
          <w:rFonts w:ascii="Arial" w:hAnsi="Arial" w:cs="Arial"/>
          <w:b/>
          <w:bCs/>
          <w:sz w:val="20"/>
          <w:szCs w:val="20"/>
        </w:rPr>
        <w:t>Fig. 5. Photographic, measurement, and performance characterization of the fabricated inverted device: (a) top-view image of the device layout and electrodes; (b) schematic of the J–V measurement setup under illumination; (c) forward and reverse J–V curves showing hysteresis behavior; and (d) J–V characteristics at 0 h and after 1000 h, demonstrating device stability over time.</w:t>
      </w:r>
    </w:p>
    <w:p w:rsidR="0050216B" w:rsidRDefault="00757606" w:rsidP="0050216B">
      <w:pPr>
        <w:pStyle w:val="ListParagraph"/>
        <w:numPr>
          <w:ilvl w:val="0"/>
          <w:numId w:val="1"/>
        </w:numPr>
        <w:spacing w:line="276" w:lineRule="auto"/>
        <w:ind w:left="284" w:hanging="284"/>
        <w:rPr>
          <w:rFonts w:ascii="Arial" w:hAnsi="Arial" w:cs="Arial"/>
          <w:b/>
        </w:rPr>
      </w:pPr>
      <w:r w:rsidRPr="00BC0842">
        <w:rPr>
          <w:rFonts w:ascii="Arial" w:hAnsi="Arial" w:cs="Arial"/>
          <w:b/>
        </w:rPr>
        <w:lastRenderedPageBreak/>
        <w:t>CONCLUSION</w:t>
      </w:r>
    </w:p>
    <w:p w:rsidR="0050216B" w:rsidRPr="0050216B" w:rsidRDefault="0050216B" w:rsidP="0050216B">
      <w:pPr>
        <w:spacing w:line="276" w:lineRule="auto"/>
        <w:jc w:val="both"/>
        <w:rPr>
          <w:rFonts w:ascii="Arial" w:hAnsi="Arial" w:cs="Arial"/>
          <w:b/>
        </w:rPr>
      </w:pPr>
      <w:r w:rsidRPr="0050216B">
        <w:rPr>
          <w:rFonts w:ascii="Arial" w:hAnsi="Arial" w:cs="Arial"/>
          <w:lang w:val="en-MY"/>
        </w:rPr>
        <w:t>The XRD analysis produced well-defined diffraction patterns for Cu</w:t>
      </w:r>
      <w:r w:rsidRPr="0050216B">
        <w:rPr>
          <w:rFonts w:ascii="Cambria Math" w:hAnsi="Cambria Math" w:cs="Cambria Math"/>
          <w:lang w:val="en-MY"/>
        </w:rPr>
        <w:t>₂</w:t>
      </w:r>
      <w:r w:rsidRPr="0050216B">
        <w:rPr>
          <w:rFonts w:ascii="Arial" w:hAnsi="Arial" w:cs="Arial"/>
          <w:lang w:val="en-MY"/>
        </w:rPr>
        <w:t xml:space="preserve">O, </w:t>
      </w:r>
      <w:proofErr w:type="spellStart"/>
      <w:r w:rsidRPr="0050216B">
        <w:rPr>
          <w:rFonts w:ascii="Arial" w:hAnsi="Arial" w:cs="Arial"/>
          <w:lang w:val="en-MY"/>
        </w:rPr>
        <w:t>CH</w:t>
      </w:r>
      <w:r w:rsidRPr="0050216B">
        <w:rPr>
          <w:rFonts w:ascii="Cambria Math" w:hAnsi="Cambria Math" w:cs="Cambria Math"/>
          <w:lang w:val="en-MY"/>
        </w:rPr>
        <w:t>₃</w:t>
      </w:r>
      <w:r w:rsidRPr="0050216B">
        <w:rPr>
          <w:rFonts w:ascii="Arial" w:hAnsi="Arial" w:cs="Arial"/>
          <w:lang w:val="en-MY"/>
        </w:rPr>
        <w:t>NH</w:t>
      </w:r>
      <w:r w:rsidRPr="0050216B">
        <w:rPr>
          <w:rFonts w:ascii="Cambria Math" w:hAnsi="Cambria Math" w:cs="Cambria Math"/>
          <w:lang w:val="en-MY"/>
        </w:rPr>
        <w:t>₃</w:t>
      </w:r>
      <w:r w:rsidRPr="0050216B">
        <w:rPr>
          <w:rFonts w:ascii="Arial" w:hAnsi="Arial" w:cs="Arial"/>
          <w:lang w:val="en-MY"/>
        </w:rPr>
        <w:t>SnI</w:t>
      </w:r>
      <w:proofErr w:type="spellEnd"/>
      <w:r w:rsidRPr="0050216B">
        <w:rPr>
          <w:rFonts w:ascii="Cambria Math" w:hAnsi="Cambria Math" w:cs="Cambria Math"/>
          <w:lang w:val="en-MY"/>
        </w:rPr>
        <w:t>₃</w:t>
      </w:r>
      <w:r w:rsidRPr="0050216B">
        <w:rPr>
          <w:rFonts w:ascii="Arial" w:hAnsi="Arial" w:cs="Arial"/>
          <w:lang w:val="en-MY"/>
        </w:rPr>
        <w:t xml:space="preserve">, and </w:t>
      </w:r>
      <w:proofErr w:type="spellStart"/>
      <w:r w:rsidRPr="0050216B">
        <w:rPr>
          <w:rFonts w:ascii="Arial" w:hAnsi="Arial" w:cs="Arial"/>
          <w:lang w:val="en-MY"/>
        </w:rPr>
        <w:t>ZnO</w:t>
      </w:r>
      <w:proofErr w:type="spellEnd"/>
      <w:r w:rsidRPr="0050216B">
        <w:rPr>
          <w:rFonts w:ascii="Arial" w:hAnsi="Arial" w:cs="Arial"/>
          <w:lang w:val="en-MY"/>
        </w:rPr>
        <w:t>. EDX results confirmed the correct elemental composition and stoichiometric proportions. FESEM images revealed smooth nanoparticle morphologies, with average particle sizes of 207.91 nm, 370.51 nm, and 188.22 nm for Cu</w:t>
      </w:r>
      <w:r w:rsidRPr="0050216B">
        <w:rPr>
          <w:rFonts w:ascii="Cambria Math" w:hAnsi="Cambria Math" w:cs="Cambria Math"/>
          <w:lang w:val="en-MY"/>
        </w:rPr>
        <w:t>₂</w:t>
      </w:r>
      <w:r w:rsidRPr="0050216B">
        <w:rPr>
          <w:rFonts w:ascii="Arial" w:hAnsi="Arial" w:cs="Arial"/>
          <w:lang w:val="en-MY"/>
        </w:rPr>
        <w:t xml:space="preserve">O, </w:t>
      </w:r>
      <w:proofErr w:type="spellStart"/>
      <w:r w:rsidRPr="0050216B">
        <w:rPr>
          <w:rFonts w:ascii="Arial" w:hAnsi="Arial" w:cs="Arial"/>
          <w:lang w:val="en-MY"/>
        </w:rPr>
        <w:t>CH</w:t>
      </w:r>
      <w:r w:rsidRPr="0050216B">
        <w:rPr>
          <w:rFonts w:ascii="Cambria Math" w:hAnsi="Cambria Math" w:cs="Cambria Math"/>
          <w:lang w:val="en-MY"/>
        </w:rPr>
        <w:t>₃</w:t>
      </w:r>
      <w:r w:rsidRPr="0050216B">
        <w:rPr>
          <w:rFonts w:ascii="Arial" w:hAnsi="Arial" w:cs="Arial"/>
          <w:lang w:val="en-MY"/>
        </w:rPr>
        <w:t>NH</w:t>
      </w:r>
      <w:r w:rsidRPr="0050216B">
        <w:rPr>
          <w:rFonts w:ascii="Cambria Math" w:hAnsi="Cambria Math" w:cs="Cambria Math"/>
          <w:lang w:val="en-MY"/>
        </w:rPr>
        <w:t>₃</w:t>
      </w:r>
      <w:r w:rsidRPr="0050216B">
        <w:rPr>
          <w:rFonts w:ascii="Arial" w:hAnsi="Arial" w:cs="Arial"/>
          <w:lang w:val="en-MY"/>
        </w:rPr>
        <w:t>SnI</w:t>
      </w:r>
      <w:proofErr w:type="spellEnd"/>
      <w:r w:rsidRPr="0050216B">
        <w:rPr>
          <w:rFonts w:ascii="Cambria Math" w:hAnsi="Cambria Math" w:cs="Cambria Math"/>
          <w:lang w:val="en-MY"/>
        </w:rPr>
        <w:t>₃</w:t>
      </w:r>
      <w:r w:rsidRPr="0050216B">
        <w:rPr>
          <w:rFonts w:ascii="Arial" w:hAnsi="Arial" w:cs="Arial"/>
          <w:lang w:val="en-MY"/>
        </w:rPr>
        <w:t xml:space="preserve">, and </w:t>
      </w:r>
      <w:proofErr w:type="spellStart"/>
      <w:r w:rsidRPr="0050216B">
        <w:rPr>
          <w:rFonts w:ascii="Arial" w:hAnsi="Arial" w:cs="Arial"/>
          <w:lang w:val="en-MY"/>
        </w:rPr>
        <w:t>ZnO</w:t>
      </w:r>
      <w:proofErr w:type="spellEnd"/>
      <w:r w:rsidRPr="0050216B">
        <w:rPr>
          <w:rFonts w:ascii="Arial" w:hAnsi="Arial" w:cs="Arial"/>
          <w:lang w:val="en-MY"/>
        </w:rPr>
        <w:t xml:space="preserve">, respectively. </w:t>
      </w:r>
      <w:proofErr w:type="spellStart"/>
      <w:r w:rsidRPr="0050216B">
        <w:rPr>
          <w:rFonts w:ascii="Arial" w:hAnsi="Arial" w:cs="Arial"/>
          <w:lang w:val="en-MY"/>
        </w:rPr>
        <w:t>Tauc</w:t>
      </w:r>
      <w:proofErr w:type="spellEnd"/>
      <w:r w:rsidRPr="0050216B">
        <w:rPr>
          <w:rFonts w:ascii="Arial" w:hAnsi="Arial" w:cs="Arial"/>
          <w:lang w:val="en-MY"/>
        </w:rPr>
        <w:t xml:space="preserve"> plots derived from UV–Vis spectroscopy data indicated direct band gaps of 2.17 eV, 1.32 eV, and 3.20 eV for Cu</w:t>
      </w:r>
      <w:r w:rsidRPr="0050216B">
        <w:rPr>
          <w:rFonts w:ascii="Cambria Math" w:hAnsi="Cambria Math" w:cs="Cambria Math"/>
          <w:lang w:val="en-MY"/>
        </w:rPr>
        <w:t>₂</w:t>
      </w:r>
      <w:r w:rsidRPr="0050216B">
        <w:rPr>
          <w:rFonts w:ascii="Arial" w:hAnsi="Arial" w:cs="Arial"/>
          <w:lang w:val="en-MY"/>
        </w:rPr>
        <w:t xml:space="preserve">O, </w:t>
      </w:r>
      <w:proofErr w:type="spellStart"/>
      <w:r w:rsidRPr="0050216B">
        <w:rPr>
          <w:rFonts w:ascii="Arial" w:hAnsi="Arial" w:cs="Arial"/>
          <w:lang w:val="en-MY"/>
        </w:rPr>
        <w:t>CH</w:t>
      </w:r>
      <w:r w:rsidRPr="0050216B">
        <w:rPr>
          <w:rFonts w:ascii="Cambria Math" w:hAnsi="Cambria Math" w:cs="Cambria Math"/>
          <w:lang w:val="en-MY"/>
        </w:rPr>
        <w:t>₃</w:t>
      </w:r>
      <w:r w:rsidRPr="0050216B">
        <w:rPr>
          <w:rFonts w:ascii="Arial" w:hAnsi="Arial" w:cs="Arial"/>
          <w:lang w:val="en-MY"/>
        </w:rPr>
        <w:t>NH</w:t>
      </w:r>
      <w:r w:rsidRPr="0050216B">
        <w:rPr>
          <w:rFonts w:ascii="Cambria Math" w:hAnsi="Cambria Math" w:cs="Cambria Math"/>
          <w:lang w:val="en-MY"/>
        </w:rPr>
        <w:t>₃</w:t>
      </w:r>
      <w:r w:rsidRPr="0050216B">
        <w:rPr>
          <w:rFonts w:ascii="Arial" w:hAnsi="Arial" w:cs="Arial"/>
          <w:lang w:val="en-MY"/>
        </w:rPr>
        <w:t>SnI</w:t>
      </w:r>
      <w:proofErr w:type="spellEnd"/>
      <w:r w:rsidRPr="0050216B">
        <w:rPr>
          <w:rFonts w:ascii="Cambria Math" w:hAnsi="Cambria Math" w:cs="Cambria Math"/>
          <w:lang w:val="en-MY"/>
        </w:rPr>
        <w:t>₃</w:t>
      </w:r>
      <w:r w:rsidRPr="0050216B">
        <w:rPr>
          <w:rFonts w:ascii="Arial" w:hAnsi="Arial" w:cs="Arial"/>
          <w:lang w:val="en-MY"/>
        </w:rPr>
        <w:t xml:space="preserve">, and </w:t>
      </w:r>
      <w:proofErr w:type="spellStart"/>
      <w:r w:rsidRPr="0050216B">
        <w:rPr>
          <w:rFonts w:ascii="Arial" w:hAnsi="Arial" w:cs="Arial"/>
          <w:lang w:val="en-MY"/>
        </w:rPr>
        <w:t>ZnO</w:t>
      </w:r>
      <w:proofErr w:type="spellEnd"/>
      <w:r w:rsidRPr="0050216B">
        <w:rPr>
          <w:rFonts w:ascii="Arial" w:hAnsi="Arial" w:cs="Arial"/>
          <w:lang w:val="en-MY"/>
        </w:rPr>
        <w:t>, respectively.</w:t>
      </w:r>
    </w:p>
    <w:p w:rsidR="0050216B" w:rsidRPr="0050216B" w:rsidRDefault="0050216B" w:rsidP="0050216B">
      <w:pPr>
        <w:spacing w:line="276" w:lineRule="auto"/>
        <w:jc w:val="both"/>
        <w:rPr>
          <w:rFonts w:ascii="Arial" w:hAnsi="Arial" w:cs="Arial"/>
          <w:lang w:val="en-MY"/>
        </w:rPr>
      </w:pPr>
      <w:r w:rsidRPr="0050216B">
        <w:rPr>
          <w:rFonts w:ascii="Arial" w:hAnsi="Arial" w:cs="Arial"/>
          <w:lang w:val="en-MY"/>
        </w:rPr>
        <w:t>The fabricated solar cell demonstrated outstanding performance, achieving a power conversion efficiency (PCE) of 7.44%, the highest reported for devices employing inorganic transport layers (Cu</w:t>
      </w:r>
      <w:r w:rsidRPr="0050216B">
        <w:rPr>
          <w:rFonts w:ascii="Cambria Math" w:hAnsi="Cambria Math" w:cs="Cambria Math"/>
          <w:lang w:val="en-MY"/>
        </w:rPr>
        <w:t>₂</w:t>
      </w:r>
      <w:r w:rsidRPr="0050216B">
        <w:rPr>
          <w:rFonts w:ascii="Arial" w:hAnsi="Arial" w:cs="Arial"/>
          <w:lang w:val="en-MY"/>
        </w:rPr>
        <w:t xml:space="preserve">O and </w:t>
      </w:r>
      <w:proofErr w:type="spellStart"/>
      <w:r w:rsidRPr="0050216B">
        <w:rPr>
          <w:rFonts w:ascii="Arial" w:hAnsi="Arial" w:cs="Arial"/>
          <w:lang w:val="en-MY"/>
        </w:rPr>
        <w:t>ZnO</w:t>
      </w:r>
      <w:proofErr w:type="spellEnd"/>
      <w:r w:rsidRPr="0050216B">
        <w:rPr>
          <w:rFonts w:ascii="Arial" w:hAnsi="Arial" w:cs="Arial"/>
          <w:lang w:val="en-MY"/>
        </w:rPr>
        <w:t>) fabricated at room temperature under</w:t>
      </w:r>
      <w:r w:rsidR="00027A2A">
        <w:rPr>
          <w:rFonts w:ascii="Arial" w:hAnsi="Arial" w:cs="Arial"/>
          <w:lang w:val="en-MY"/>
        </w:rPr>
        <w:t xml:space="preserve"> </w:t>
      </w:r>
      <w:r w:rsidRPr="0050216B">
        <w:rPr>
          <w:rFonts w:ascii="Arial" w:hAnsi="Arial" w:cs="Arial"/>
          <w:lang w:val="en-MY"/>
        </w:rPr>
        <w:t>50% relative humidity. The device retained 95% of its initial performance after 1,000 hours of exposure to standard solar illumination, highlighting exceptional stability for methylammonium tin-based perovskite devices.</w:t>
      </w:r>
    </w:p>
    <w:p w:rsidR="004D1B19" w:rsidRPr="00D70F24" w:rsidRDefault="0050216B" w:rsidP="00224C77">
      <w:pPr>
        <w:spacing w:line="276" w:lineRule="auto"/>
        <w:jc w:val="both"/>
        <w:rPr>
          <w:rFonts w:ascii="Arial" w:hAnsi="Arial" w:cs="Arial"/>
          <w:lang w:val="en-MY"/>
        </w:rPr>
      </w:pPr>
      <w:r w:rsidRPr="0050216B">
        <w:rPr>
          <w:rFonts w:ascii="Arial" w:hAnsi="Arial" w:cs="Arial"/>
          <w:lang w:val="en-MY"/>
        </w:rPr>
        <w:t>The inverted device architecture (ITO/Cu</w:t>
      </w:r>
      <w:r w:rsidRPr="0050216B">
        <w:rPr>
          <w:rFonts w:ascii="Cambria Math" w:hAnsi="Cambria Math" w:cs="Cambria Math"/>
          <w:lang w:val="en-MY"/>
        </w:rPr>
        <w:t>₂</w:t>
      </w:r>
      <w:r w:rsidRPr="0050216B">
        <w:rPr>
          <w:rFonts w:ascii="Arial" w:hAnsi="Arial" w:cs="Arial"/>
          <w:lang w:val="en-MY"/>
        </w:rPr>
        <w:t>O/</w:t>
      </w:r>
      <w:proofErr w:type="spellStart"/>
      <w:r w:rsidRPr="0050216B">
        <w:rPr>
          <w:rFonts w:ascii="Arial" w:hAnsi="Arial" w:cs="Arial"/>
          <w:lang w:val="en-MY"/>
        </w:rPr>
        <w:t>CH</w:t>
      </w:r>
      <w:r w:rsidRPr="0050216B">
        <w:rPr>
          <w:rFonts w:ascii="Cambria Math" w:hAnsi="Cambria Math" w:cs="Cambria Math"/>
          <w:lang w:val="en-MY"/>
        </w:rPr>
        <w:t>₃</w:t>
      </w:r>
      <w:r w:rsidRPr="0050216B">
        <w:rPr>
          <w:rFonts w:ascii="Arial" w:hAnsi="Arial" w:cs="Arial"/>
          <w:lang w:val="en-MY"/>
        </w:rPr>
        <w:t>NH</w:t>
      </w:r>
      <w:r w:rsidRPr="0050216B">
        <w:rPr>
          <w:rFonts w:ascii="Cambria Math" w:hAnsi="Cambria Math" w:cs="Cambria Math"/>
          <w:lang w:val="en-MY"/>
        </w:rPr>
        <w:t>₃</w:t>
      </w:r>
      <w:r w:rsidRPr="0050216B">
        <w:rPr>
          <w:rFonts w:ascii="Arial" w:hAnsi="Arial" w:cs="Arial"/>
          <w:lang w:val="en-MY"/>
        </w:rPr>
        <w:t>SnI</w:t>
      </w:r>
      <w:proofErr w:type="spellEnd"/>
      <w:r w:rsidRPr="0050216B">
        <w:rPr>
          <w:rFonts w:ascii="Cambria Math" w:hAnsi="Cambria Math" w:cs="Cambria Math"/>
          <w:lang w:val="en-MY"/>
        </w:rPr>
        <w:t>₃</w:t>
      </w:r>
      <w:r w:rsidRPr="0050216B">
        <w:rPr>
          <w:rFonts w:ascii="Arial" w:hAnsi="Arial" w:cs="Arial"/>
          <w:lang w:val="en-MY"/>
        </w:rPr>
        <w:t>/</w:t>
      </w:r>
      <w:proofErr w:type="spellStart"/>
      <w:r w:rsidRPr="0050216B">
        <w:rPr>
          <w:rFonts w:ascii="Arial" w:hAnsi="Arial" w:cs="Arial"/>
          <w:lang w:val="en-MY"/>
        </w:rPr>
        <w:t>ZnO</w:t>
      </w:r>
      <w:proofErr w:type="spellEnd"/>
      <w:r w:rsidRPr="0050216B">
        <w:rPr>
          <w:rFonts w:ascii="Arial" w:hAnsi="Arial" w:cs="Arial"/>
          <w:lang w:val="en-MY"/>
        </w:rPr>
        <w:t>/Al) is highly promising, providing a pathway toward eco-friendly, cost-effective, and stable perovskite solar cells with negligible hysteresis using inorganic transport materials.</w:t>
      </w:r>
      <w:r w:rsidR="000700A6" w:rsidRPr="00D70F24">
        <w:rPr>
          <w:rFonts w:ascii="Arial" w:hAnsi="Arial" w:cs="Arial"/>
          <w:lang w:val="en-MY"/>
        </w:rPr>
        <w:t xml:space="preserve"> </w:t>
      </w:r>
    </w:p>
    <w:p w:rsidR="00282AF7" w:rsidRDefault="00282AF7" w:rsidP="00BC0842">
      <w:pPr>
        <w:spacing w:line="276" w:lineRule="auto"/>
        <w:jc w:val="both"/>
        <w:rPr>
          <w:rFonts w:ascii="Arial" w:hAnsi="Arial" w:cs="Arial"/>
          <w:b/>
        </w:rPr>
      </w:pPr>
      <w:r w:rsidRPr="00282AF7">
        <w:rPr>
          <w:rFonts w:ascii="Arial" w:hAnsi="Arial" w:cs="Arial"/>
          <w:b/>
        </w:rPr>
        <w:t>DISCLAIMER (ARTIFICIAL INTELLIGENCE)</w:t>
      </w:r>
    </w:p>
    <w:p w:rsidR="00BC4429" w:rsidRPr="005C2EA5" w:rsidRDefault="00BC4429" w:rsidP="00BC0842">
      <w:pPr>
        <w:spacing w:line="276" w:lineRule="auto"/>
        <w:jc w:val="both"/>
        <w:rPr>
          <w:rFonts w:ascii="Arial" w:hAnsi="Arial" w:cs="Arial"/>
          <w:bCs/>
        </w:rPr>
      </w:pPr>
      <w:r w:rsidRPr="005C2EA5">
        <w:rPr>
          <w:rFonts w:ascii="Arial" w:hAnsi="Arial" w:cs="Arial"/>
          <w:bCs/>
        </w:rPr>
        <w:t xml:space="preserve">The author (s) hereby declare that generative AI technologies such as Large Language Models, </w:t>
      </w:r>
      <w:proofErr w:type="spellStart"/>
      <w:r w:rsidRPr="005C2EA5">
        <w:rPr>
          <w:rFonts w:ascii="Arial" w:hAnsi="Arial" w:cs="Arial"/>
          <w:bCs/>
        </w:rPr>
        <w:t>etc</w:t>
      </w:r>
      <w:proofErr w:type="spellEnd"/>
      <w:r w:rsidRPr="005C2EA5">
        <w:rPr>
          <w:rFonts w:ascii="Arial" w:hAnsi="Arial" w:cs="Arial"/>
          <w:bCs/>
        </w:rPr>
        <w:t xml:space="preserve"> have been used during writing or editing of this manuscript. This explanation will include the name, version, model, and source of the generative AI technology and as well as all input prompts provided to the generative AI technology. </w:t>
      </w:r>
    </w:p>
    <w:p w:rsidR="00BC4429" w:rsidRPr="00657A34" w:rsidRDefault="00BC4429" w:rsidP="00BC0842">
      <w:pPr>
        <w:spacing w:line="276" w:lineRule="auto"/>
        <w:jc w:val="both"/>
        <w:rPr>
          <w:rFonts w:ascii="Arial" w:hAnsi="Arial" w:cs="Arial"/>
          <w:b/>
        </w:rPr>
      </w:pPr>
      <w:r w:rsidRPr="00657A34">
        <w:rPr>
          <w:rFonts w:ascii="Arial" w:hAnsi="Arial" w:cs="Arial"/>
          <w:b/>
        </w:rPr>
        <w:t xml:space="preserve">Details of the AI usage are given below: </w:t>
      </w:r>
    </w:p>
    <w:p w:rsidR="00CD34BB" w:rsidRPr="00657A34" w:rsidRDefault="00CD34BB" w:rsidP="009B557B">
      <w:pPr>
        <w:pStyle w:val="ListParagraph"/>
        <w:numPr>
          <w:ilvl w:val="0"/>
          <w:numId w:val="5"/>
        </w:numPr>
        <w:spacing w:line="276" w:lineRule="auto"/>
        <w:ind w:left="426" w:hanging="426"/>
        <w:jc w:val="both"/>
        <w:rPr>
          <w:rFonts w:ascii="Arial" w:hAnsi="Arial" w:cs="Arial"/>
          <w:bCs/>
        </w:rPr>
      </w:pPr>
      <w:r w:rsidRPr="00657A34">
        <w:rPr>
          <w:rFonts w:ascii="Times New Roman" w:eastAsia="Times New Roman" w:hAnsi="Times New Roman" w:cs="Times New Roman"/>
          <w:lang w:val="en-MY" w:eastAsia="en-MY"/>
        </w:rPr>
        <w:t xml:space="preserve">ChatGPT based on the GPT-5 mini model </w:t>
      </w:r>
      <w:r w:rsidRPr="00657A34">
        <w:rPr>
          <w:rFonts w:ascii="Arial" w:hAnsi="Arial" w:cs="Arial"/>
          <w:bCs/>
        </w:rPr>
        <w:t>for polishing the English language for better readability.</w:t>
      </w:r>
    </w:p>
    <w:p w:rsidR="008F69F0" w:rsidRPr="00BC0842" w:rsidRDefault="008F69F0" w:rsidP="008F69F0">
      <w:pPr>
        <w:pStyle w:val="ReferHead"/>
        <w:spacing w:after="0" w:line="276" w:lineRule="auto"/>
        <w:jc w:val="both"/>
        <w:rPr>
          <w:rFonts w:ascii="Arial" w:hAnsi="Arial" w:cs="Arial"/>
          <w:bCs/>
          <w:szCs w:val="22"/>
        </w:rPr>
      </w:pPr>
      <w:r w:rsidRPr="00BC0842">
        <w:rPr>
          <w:rFonts w:ascii="Arial" w:hAnsi="Arial" w:cs="Arial"/>
          <w:bCs/>
          <w:szCs w:val="22"/>
        </w:rPr>
        <w:t>Competing interests</w:t>
      </w:r>
    </w:p>
    <w:p w:rsidR="00C3310E" w:rsidRDefault="008F69F0" w:rsidP="00C3310E">
      <w:pPr>
        <w:spacing w:line="276" w:lineRule="auto"/>
        <w:jc w:val="both"/>
        <w:rPr>
          <w:rFonts w:ascii="Arial" w:hAnsi="Arial" w:cs="Arial"/>
          <w:bCs/>
        </w:rPr>
      </w:pPr>
      <w:r w:rsidRPr="008F69F0">
        <w:rPr>
          <w:rFonts w:ascii="Arial" w:hAnsi="Arial" w:cs="Arial"/>
          <w:bCs/>
        </w:rPr>
        <w:t>The authors declared no competing interest that could affect the work reported in the paper.</w:t>
      </w:r>
    </w:p>
    <w:p w:rsidR="008F69F0" w:rsidRPr="00C3310E" w:rsidRDefault="008F69F0" w:rsidP="00C3310E">
      <w:pPr>
        <w:spacing w:line="276" w:lineRule="auto"/>
        <w:jc w:val="both"/>
        <w:rPr>
          <w:rFonts w:ascii="Arial" w:hAnsi="Arial" w:cs="Arial"/>
          <w:bCs/>
        </w:rPr>
      </w:pPr>
    </w:p>
    <w:p w:rsidR="00C64C08" w:rsidRPr="001A12F4" w:rsidRDefault="00182A7F" w:rsidP="001A12F4">
      <w:pPr>
        <w:spacing w:line="276" w:lineRule="auto"/>
        <w:jc w:val="both"/>
        <w:rPr>
          <w:rFonts w:ascii="Arial" w:hAnsi="Arial" w:cs="Arial"/>
          <w:b/>
        </w:rPr>
      </w:pPr>
      <w:r w:rsidRPr="00BC0842">
        <w:rPr>
          <w:rFonts w:ascii="Arial" w:hAnsi="Arial" w:cs="Arial"/>
          <w:b/>
        </w:rPr>
        <w:t>REFERENCES</w:t>
      </w:r>
    </w:p>
    <w:p w:rsidR="00C64C08" w:rsidRPr="001A12F4" w:rsidRDefault="00C64C08" w:rsidP="00C57966">
      <w:pPr>
        <w:spacing w:line="276" w:lineRule="auto"/>
        <w:ind w:left="720" w:hanging="720"/>
        <w:jc w:val="both"/>
        <w:rPr>
          <w:rFonts w:ascii="Arial" w:hAnsi="Arial" w:cs="Arial"/>
        </w:rPr>
      </w:pPr>
      <w:r w:rsidRPr="001A12F4">
        <w:rPr>
          <w:rFonts w:ascii="Arial" w:hAnsi="Arial" w:cs="Arial"/>
          <w:bCs/>
        </w:rPr>
        <w:t>Abraham, N.,</w:t>
      </w:r>
      <w:r w:rsidRPr="001A12F4">
        <w:rPr>
          <w:rFonts w:ascii="Arial" w:hAnsi="Arial" w:cs="Arial"/>
        </w:rPr>
        <w:t xml:space="preserve"> Rufus, A., Unni, C., Philip, D. (2018). Dye sensitized solar cells using catalytically active </w:t>
      </w:r>
      <w:proofErr w:type="spellStart"/>
      <w:r w:rsidRPr="001A12F4">
        <w:rPr>
          <w:rFonts w:ascii="Arial" w:hAnsi="Arial" w:cs="Arial"/>
        </w:rPr>
        <w:t>CuO-ZnO</w:t>
      </w:r>
      <w:proofErr w:type="spellEnd"/>
      <w:r w:rsidRPr="001A12F4">
        <w:rPr>
          <w:rFonts w:ascii="Arial" w:hAnsi="Arial" w:cs="Arial"/>
        </w:rPr>
        <w:t xml:space="preserve"> nanocomposite synthesized by single step method, </w:t>
      </w:r>
      <w:proofErr w:type="spellStart"/>
      <w:r w:rsidRPr="001A12F4">
        <w:rPr>
          <w:rFonts w:ascii="Arial" w:hAnsi="Arial" w:cs="Arial"/>
          <w:i/>
        </w:rPr>
        <w:t>Spectrochimica</w:t>
      </w:r>
      <w:proofErr w:type="spellEnd"/>
      <w:r w:rsidRPr="001A12F4">
        <w:rPr>
          <w:rFonts w:ascii="Arial" w:hAnsi="Arial" w:cs="Arial"/>
          <w:i/>
        </w:rPr>
        <w:t xml:space="preserve"> Acta Part A: Molecular and Biomolecular Spectroscopy</w:t>
      </w:r>
      <w:r w:rsidRPr="001A12F4">
        <w:rPr>
          <w:rFonts w:ascii="Arial" w:hAnsi="Arial" w:cs="Arial"/>
        </w:rPr>
        <w:t>. 200: 116-126.</w:t>
      </w:r>
      <w:r w:rsidR="001134EA">
        <w:rPr>
          <w:rFonts w:ascii="Arial" w:hAnsi="Arial" w:cs="Arial"/>
        </w:rPr>
        <w:t xml:space="preserve"> </w:t>
      </w:r>
      <w:hyperlink r:id="rId12" w:history="1">
        <w:r w:rsidR="001134EA" w:rsidRPr="00032D25">
          <w:rPr>
            <w:rStyle w:val="Hyperlink"/>
            <w:rFonts w:ascii="Arial" w:hAnsi="Arial" w:cs="Arial"/>
          </w:rPr>
          <w:t>https://doi.org/10.1016/j.saa.2018.04.015</w:t>
        </w:r>
      </w:hyperlink>
      <w:r w:rsidR="001134EA">
        <w:rPr>
          <w:rFonts w:ascii="Arial" w:hAnsi="Arial" w:cs="Arial"/>
        </w:rPr>
        <w:t xml:space="preserve"> </w:t>
      </w:r>
    </w:p>
    <w:p w:rsidR="00B26502" w:rsidRDefault="00C64C08" w:rsidP="001A12F4">
      <w:pPr>
        <w:spacing w:line="276" w:lineRule="auto"/>
        <w:ind w:left="720" w:hanging="720"/>
        <w:jc w:val="both"/>
      </w:pPr>
      <w:bookmarkStart w:id="4" w:name="_Hlk218170120"/>
      <w:r w:rsidRPr="001A12F4">
        <w:rPr>
          <w:rFonts w:ascii="Arial" w:hAnsi="Arial" w:cs="Arial"/>
        </w:rPr>
        <w:t>Afre, R.A. and Pugliese, D. (2024)</w:t>
      </w:r>
      <w:bookmarkEnd w:id="4"/>
      <w:r w:rsidRPr="001A12F4">
        <w:rPr>
          <w:rFonts w:ascii="Arial" w:hAnsi="Arial" w:cs="Arial"/>
        </w:rPr>
        <w:t>. Perovskite solar cells: a review of the latest advances in materials, fabrication techniques, and stability enhancement strategies. </w:t>
      </w:r>
      <w:r w:rsidRPr="001A12F4">
        <w:rPr>
          <w:rFonts w:ascii="Arial" w:hAnsi="Arial" w:cs="Arial"/>
          <w:i/>
          <w:iCs/>
        </w:rPr>
        <w:t>Micromachines</w:t>
      </w:r>
      <w:r w:rsidRPr="001A12F4">
        <w:rPr>
          <w:rFonts w:ascii="Arial" w:hAnsi="Arial" w:cs="Arial"/>
        </w:rPr>
        <w:t>, </w:t>
      </w:r>
      <w:r w:rsidRPr="001A12F4">
        <w:rPr>
          <w:rFonts w:ascii="Arial" w:hAnsi="Arial" w:cs="Arial"/>
          <w:i/>
          <w:iCs/>
        </w:rPr>
        <w:t>15</w:t>
      </w:r>
      <w:r w:rsidRPr="001A12F4">
        <w:rPr>
          <w:rFonts w:ascii="Arial" w:hAnsi="Arial" w:cs="Arial"/>
        </w:rPr>
        <w:t xml:space="preserve">(2), 192. </w:t>
      </w:r>
      <w:r w:rsidR="001134EA">
        <w:rPr>
          <w:rFonts w:ascii="Arial" w:hAnsi="Arial" w:cs="Arial"/>
        </w:rPr>
        <w:t xml:space="preserve"> </w:t>
      </w:r>
      <w:hyperlink r:id="rId13" w:history="1">
        <w:r w:rsidR="001134EA" w:rsidRPr="00032D25">
          <w:rPr>
            <w:rStyle w:val="Hyperlink"/>
            <w:rFonts w:ascii="Arial" w:hAnsi="Arial" w:cs="Arial"/>
          </w:rPr>
          <w:t>https://doi.org/10.3390/mi15020192</w:t>
        </w:r>
      </w:hyperlink>
    </w:p>
    <w:p w:rsidR="00C64C08" w:rsidRPr="001A12F4" w:rsidRDefault="00B26502" w:rsidP="001A12F4">
      <w:pPr>
        <w:spacing w:line="276" w:lineRule="auto"/>
        <w:ind w:left="720" w:hanging="720"/>
        <w:jc w:val="both"/>
        <w:rPr>
          <w:rFonts w:ascii="Arial" w:hAnsi="Arial" w:cs="Arial"/>
        </w:rPr>
      </w:pPr>
      <w:r w:rsidRPr="00B26502">
        <w:rPr>
          <w:rFonts w:ascii="Arial" w:hAnsi="Arial" w:cs="Arial"/>
        </w:rPr>
        <w:t xml:space="preserve">Agresti, A., Di Giacomo, F., </w:t>
      </w:r>
      <w:proofErr w:type="spellStart"/>
      <w:r w:rsidRPr="00B26502">
        <w:rPr>
          <w:rFonts w:ascii="Arial" w:hAnsi="Arial" w:cs="Arial"/>
        </w:rPr>
        <w:t>Pescetelli</w:t>
      </w:r>
      <w:proofErr w:type="spellEnd"/>
      <w:r w:rsidRPr="00B26502">
        <w:rPr>
          <w:rFonts w:ascii="Arial" w:hAnsi="Arial" w:cs="Arial"/>
        </w:rPr>
        <w:t xml:space="preserve">, S. and Di Carlo, A. </w:t>
      </w:r>
      <w:r>
        <w:rPr>
          <w:rFonts w:ascii="Arial" w:hAnsi="Arial" w:cs="Arial"/>
        </w:rPr>
        <w:t>(</w:t>
      </w:r>
      <w:r w:rsidRPr="00B26502">
        <w:rPr>
          <w:rFonts w:ascii="Arial" w:hAnsi="Arial" w:cs="Arial"/>
        </w:rPr>
        <w:t>2024</w:t>
      </w:r>
      <w:r>
        <w:rPr>
          <w:rFonts w:ascii="Arial" w:hAnsi="Arial" w:cs="Arial"/>
        </w:rPr>
        <w:t>)</w:t>
      </w:r>
      <w:r w:rsidRPr="00B26502">
        <w:rPr>
          <w:rFonts w:ascii="Arial" w:hAnsi="Arial" w:cs="Arial"/>
        </w:rPr>
        <w:t>. Scalable deposition techniques for large-area perovskite photovoltaic technology: A multi-perspective review. </w:t>
      </w:r>
      <w:r w:rsidRPr="00B26502">
        <w:rPr>
          <w:rFonts w:ascii="Arial" w:hAnsi="Arial" w:cs="Arial"/>
          <w:i/>
          <w:iCs/>
        </w:rPr>
        <w:t>Nano Energy</w:t>
      </w:r>
      <w:r w:rsidRPr="00B26502">
        <w:rPr>
          <w:rFonts w:ascii="Arial" w:hAnsi="Arial" w:cs="Arial"/>
        </w:rPr>
        <w:t>, </w:t>
      </w:r>
      <w:r w:rsidRPr="00B26502">
        <w:rPr>
          <w:rFonts w:ascii="Arial" w:hAnsi="Arial" w:cs="Arial"/>
          <w:i/>
          <w:iCs/>
        </w:rPr>
        <w:t>122</w:t>
      </w:r>
      <w:r w:rsidRPr="00B26502">
        <w:rPr>
          <w:rFonts w:ascii="Arial" w:hAnsi="Arial" w:cs="Arial"/>
        </w:rPr>
        <w:t>, 109317.</w:t>
      </w:r>
      <w:r w:rsidR="001134EA">
        <w:rPr>
          <w:rFonts w:ascii="Arial" w:hAnsi="Arial" w:cs="Arial"/>
        </w:rPr>
        <w:t xml:space="preserve"> </w:t>
      </w:r>
      <w:hyperlink r:id="rId14" w:history="1">
        <w:r w:rsidRPr="00B51A85">
          <w:rPr>
            <w:rStyle w:val="Hyperlink"/>
            <w:rFonts w:ascii="Arial" w:hAnsi="Arial" w:cs="Arial"/>
          </w:rPr>
          <w:t>https://doi.org/10.1016/j.nanoen.2024.109317</w:t>
        </w:r>
      </w:hyperlink>
      <w:r>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 xml:space="preserve">Arce-Plaza, A., Sánchez-Rodriguez, F., </w:t>
      </w:r>
      <w:proofErr w:type="spellStart"/>
      <w:r w:rsidRPr="001A12F4">
        <w:rPr>
          <w:rFonts w:ascii="Arial" w:hAnsi="Arial" w:cs="Arial"/>
        </w:rPr>
        <w:t>Courel</w:t>
      </w:r>
      <w:proofErr w:type="spellEnd"/>
      <w:r w:rsidRPr="001A12F4">
        <w:rPr>
          <w:rFonts w:ascii="Arial" w:hAnsi="Arial" w:cs="Arial"/>
        </w:rPr>
        <w:t xml:space="preserve">-Piedrahita, M., Galán, O.V., Hernandez-Calderon, V., Ramirez-Velasco, S. and López, M.O. (2018). </w:t>
      </w:r>
      <w:proofErr w:type="spellStart"/>
      <w:r w:rsidRPr="001A12F4">
        <w:rPr>
          <w:rFonts w:ascii="Arial" w:hAnsi="Arial" w:cs="Arial"/>
        </w:rPr>
        <w:t>CdTe</w:t>
      </w:r>
      <w:proofErr w:type="spellEnd"/>
      <w:r w:rsidRPr="001A12F4">
        <w:rPr>
          <w:rFonts w:ascii="Arial" w:hAnsi="Arial" w:cs="Arial"/>
        </w:rPr>
        <w:t xml:space="preserve"> thin films: deposition </w:t>
      </w:r>
      <w:r w:rsidRPr="001A12F4">
        <w:rPr>
          <w:rFonts w:ascii="Arial" w:hAnsi="Arial" w:cs="Arial"/>
        </w:rPr>
        <w:lastRenderedPageBreak/>
        <w:t>techniques and applications. </w:t>
      </w:r>
      <w:r w:rsidRPr="001A12F4">
        <w:rPr>
          <w:rFonts w:ascii="Arial" w:hAnsi="Arial" w:cs="Arial"/>
          <w:i/>
          <w:iCs/>
        </w:rPr>
        <w:t>Coatings and Thin-Film Technologies</w:t>
      </w:r>
      <w:r w:rsidRPr="001A12F4">
        <w:rPr>
          <w:rFonts w:ascii="Arial" w:hAnsi="Arial" w:cs="Arial"/>
        </w:rPr>
        <w:t>, 131-148.</w:t>
      </w:r>
      <w:r w:rsidR="001134EA">
        <w:rPr>
          <w:rFonts w:ascii="Arial" w:hAnsi="Arial" w:cs="Arial"/>
        </w:rPr>
        <w:t xml:space="preserve"> </w:t>
      </w:r>
      <w:hyperlink r:id="rId15" w:history="1">
        <w:r w:rsidR="001134EA" w:rsidRPr="00032D25">
          <w:rPr>
            <w:rStyle w:val="Hyperlink"/>
            <w:rFonts w:ascii="Arial" w:hAnsi="Arial" w:cs="Arial"/>
          </w:rPr>
          <w:t>https://doi.org/10.5772/intechopen.82070</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5" w:name="_Hlk218190768"/>
      <w:r w:rsidRPr="001A12F4">
        <w:rPr>
          <w:rFonts w:ascii="Arial" w:hAnsi="Arial" w:cs="Arial"/>
        </w:rPr>
        <w:t xml:space="preserve">Asad, </w:t>
      </w:r>
      <w:bookmarkEnd w:id="5"/>
      <w:r w:rsidRPr="001A12F4">
        <w:rPr>
          <w:rFonts w:ascii="Arial" w:hAnsi="Arial" w:cs="Arial"/>
        </w:rPr>
        <w:t xml:space="preserve">J., </w:t>
      </w:r>
      <w:proofErr w:type="spellStart"/>
      <w:r w:rsidRPr="001A12F4">
        <w:rPr>
          <w:rFonts w:ascii="Arial" w:hAnsi="Arial" w:cs="Arial"/>
        </w:rPr>
        <w:t>Shaat</w:t>
      </w:r>
      <w:proofErr w:type="spellEnd"/>
      <w:r w:rsidRPr="001A12F4">
        <w:rPr>
          <w:rFonts w:ascii="Arial" w:hAnsi="Arial" w:cs="Arial"/>
        </w:rPr>
        <w:t>, S.K., Musleh, H., Shurrab, N., Issa, A., Lahmar, A., Al Kahlout, A. and Al Dahoudi, N. (2019). Perovskite solar cells free of hole transport layer. </w:t>
      </w:r>
      <w:r w:rsidRPr="001A12F4">
        <w:rPr>
          <w:rFonts w:ascii="Arial" w:hAnsi="Arial" w:cs="Arial"/>
          <w:i/>
          <w:iCs/>
        </w:rPr>
        <w:t>Journal of Sol-Gel Science and Technology</w:t>
      </w:r>
      <w:r w:rsidRPr="001A12F4">
        <w:rPr>
          <w:rFonts w:ascii="Arial" w:hAnsi="Arial" w:cs="Arial"/>
        </w:rPr>
        <w:t>, </w:t>
      </w:r>
      <w:r w:rsidRPr="001A12F4">
        <w:rPr>
          <w:rFonts w:ascii="Arial" w:hAnsi="Arial" w:cs="Arial"/>
          <w:i/>
          <w:iCs/>
        </w:rPr>
        <w:t>90</w:t>
      </w:r>
      <w:r w:rsidRPr="001A12F4">
        <w:rPr>
          <w:rFonts w:ascii="Arial" w:hAnsi="Arial" w:cs="Arial"/>
        </w:rPr>
        <w:t>(3), 443-449.</w:t>
      </w:r>
      <w:r w:rsidR="001134EA">
        <w:rPr>
          <w:rFonts w:ascii="Arial" w:hAnsi="Arial" w:cs="Arial"/>
        </w:rPr>
        <w:t xml:space="preserve"> </w:t>
      </w:r>
      <w:hyperlink r:id="rId16" w:history="1">
        <w:r w:rsidR="001134EA" w:rsidRPr="00032D25">
          <w:rPr>
            <w:rStyle w:val="Hyperlink"/>
            <w:rFonts w:ascii="Arial" w:hAnsi="Arial" w:cs="Arial"/>
          </w:rPr>
          <w:t>https://doi.org/10.1007/s10971-019-04957-w</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color w:val="000000"/>
        </w:rPr>
      </w:pPr>
      <w:proofErr w:type="spellStart"/>
      <w:r w:rsidRPr="001A12F4">
        <w:rPr>
          <w:rFonts w:ascii="Arial" w:hAnsi="Arial" w:cs="Arial"/>
          <w:color w:val="000000"/>
        </w:rPr>
        <w:t>Aseena</w:t>
      </w:r>
      <w:proofErr w:type="spellEnd"/>
      <w:r w:rsidRPr="001A12F4">
        <w:rPr>
          <w:rFonts w:ascii="Arial" w:hAnsi="Arial" w:cs="Arial"/>
          <w:color w:val="000000"/>
        </w:rPr>
        <w:t>, S., Abraham, N., Dennis Babu, G. S., Kathiresan, S., Suresh Babu, V. (2022). Solution-Synthesized Cu</w:t>
      </w:r>
      <w:r w:rsidRPr="001A12F4">
        <w:rPr>
          <w:rFonts w:ascii="Arial" w:hAnsi="Arial" w:cs="Arial"/>
          <w:color w:val="000000"/>
          <w:vertAlign w:val="subscript"/>
        </w:rPr>
        <w:t>2</w:t>
      </w:r>
      <w:r w:rsidRPr="001A12F4">
        <w:rPr>
          <w:rFonts w:ascii="Arial" w:hAnsi="Arial" w:cs="Arial"/>
          <w:color w:val="000000"/>
        </w:rPr>
        <w:t xml:space="preserve">O as a Hole Transport Layer for a </w:t>
      </w:r>
      <w:proofErr w:type="spellStart"/>
      <w:r w:rsidRPr="001A12F4">
        <w:rPr>
          <w:rFonts w:ascii="Arial" w:hAnsi="Arial" w:cs="Arial"/>
          <w:color w:val="000000"/>
        </w:rPr>
        <w:t>ZnO</w:t>
      </w:r>
      <w:proofErr w:type="spellEnd"/>
      <w:r w:rsidRPr="001A12F4">
        <w:rPr>
          <w:rFonts w:ascii="Arial" w:hAnsi="Arial" w:cs="Arial"/>
          <w:color w:val="000000"/>
        </w:rPr>
        <w:t xml:space="preserve">-Based Planar Heterojunction Perovskite Solar Cells Fabricated at room temperature.  </w:t>
      </w:r>
      <w:r w:rsidRPr="001A12F4">
        <w:rPr>
          <w:rFonts w:ascii="Arial" w:hAnsi="Arial" w:cs="Arial"/>
          <w:i/>
          <w:iCs/>
          <w:color w:val="000000"/>
        </w:rPr>
        <w:t xml:space="preserve">Journal of electronic Material. </w:t>
      </w:r>
      <w:r w:rsidRPr="001A12F4">
        <w:rPr>
          <w:rFonts w:ascii="Arial" w:hAnsi="Arial" w:cs="Arial"/>
          <w:color w:val="000000"/>
        </w:rPr>
        <w:t>51: 1692-1699.</w:t>
      </w:r>
      <w:r w:rsidR="001134EA">
        <w:rPr>
          <w:rFonts w:ascii="Arial" w:hAnsi="Arial" w:cs="Arial"/>
          <w:color w:val="000000"/>
        </w:rPr>
        <w:t xml:space="preserve"> </w:t>
      </w:r>
      <w:hyperlink r:id="rId17" w:history="1">
        <w:r w:rsidR="001134EA" w:rsidRPr="00032D25">
          <w:rPr>
            <w:rStyle w:val="Hyperlink"/>
            <w:rFonts w:ascii="Arial" w:hAnsi="Arial" w:cs="Arial"/>
          </w:rPr>
          <w:t>https://doi.org/10.1007/s11664-022-09442-9</w:t>
        </w:r>
      </w:hyperlink>
      <w:r w:rsidR="001134EA">
        <w:rPr>
          <w:rFonts w:ascii="Arial" w:hAnsi="Arial" w:cs="Arial"/>
          <w:color w:val="000000"/>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Beek, W.J., Wienk, M.M., Kemerink, M., Yang, X. and Janssen, R.A. (2005). Hybrid zinc oxide conjugated polymer bulk heterojunction solar cells. </w:t>
      </w:r>
      <w:r w:rsidRPr="001A12F4">
        <w:rPr>
          <w:rFonts w:ascii="Arial" w:hAnsi="Arial" w:cs="Arial"/>
          <w:i/>
          <w:iCs/>
        </w:rPr>
        <w:t>The Journal of Physical Chemistry B</w:t>
      </w:r>
      <w:r w:rsidRPr="001A12F4">
        <w:rPr>
          <w:rFonts w:ascii="Arial" w:hAnsi="Arial" w:cs="Arial"/>
        </w:rPr>
        <w:t>, </w:t>
      </w:r>
      <w:r w:rsidRPr="001A12F4">
        <w:rPr>
          <w:rFonts w:ascii="Arial" w:hAnsi="Arial" w:cs="Arial"/>
          <w:i/>
          <w:iCs/>
        </w:rPr>
        <w:t>109</w:t>
      </w:r>
      <w:r w:rsidRPr="001A12F4">
        <w:rPr>
          <w:rFonts w:ascii="Arial" w:hAnsi="Arial" w:cs="Arial"/>
        </w:rPr>
        <w:t>(19), 9505-9516.</w:t>
      </w:r>
      <w:r w:rsidR="001134EA">
        <w:rPr>
          <w:rFonts w:ascii="Arial" w:hAnsi="Arial" w:cs="Arial"/>
        </w:rPr>
        <w:t xml:space="preserve"> </w:t>
      </w:r>
      <w:hyperlink r:id="rId18" w:history="1">
        <w:r w:rsidR="001134EA" w:rsidRPr="00032D25">
          <w:rPr>
            <w:rStyle w:val="Hyperlink"/>
            <w:rFonts w:ascii="Arial" w:hAnsi="Arial" w:cs="Arial"/>
          </w:rPr>
          <w:t>https://doi.org/10.1021/jp050745x</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6" w:name="_Hlk218172566"/>
      <w:r w:rsidRPr="001A12F4">
        <w:rPr>
          <w:rFonts w:ascii="Arial" w:hAnsi="Arial" w:cs="Arial"/>
        </w:rPr>
        <w:t>Byranvand,</w:t>
      </w:r>
      <w:bookmarkEnd w:id="6"/>
      <w:r w:rsidRPr="001A12F4">
        <w:rPr>
          <w:rFonts w:ascii="Arial" w:hAnsi="Arial" w:cs="Arial"/>
        </w:rPr>
        <w:t xml:space="preserve"> M.M., Zuo, W., Imani, R., </w:t>
      </w:r>
      <w:proofErr w:type="spellStart"/>
      <w:r w:rsidRPr="001A12F4">
        <w:rPr>
          <w:rFonts w:ascii="Arial" w:hAnsi="Arial" w:cs="Arial"/>
        </w:rPr>
        <w:t>Pazoki</w:t>
      </w:r>
      <w:proofErr w:type="spellEnd"/>
      <w:r w:rsidRPr="001A12F4">
        <w:rPr>
          <w:rFonts w:ascii="Arial" w:hAnsi="Arial" w:cs="Arial"/>
        </w:rPr>
        <w:t>, M. and Saliba, M. (2022). Tin-based halide perovskite materials: properties and applications. </w:t>
      </w:r>
      <w:r w:rsidRPr="001A12F4">
        <w:rPr>
          <w:rFonts w:ascii="Arial" w:hAnsi="Arial" w:cs="Arial"/>
          <w:i/>
          <w:iCs/>
        </w:rPr>
        <w:t>Chemical Science</w:t>
      </w:r>
      <w:r w:rsidRPr="001A12F4">
        <w:rPr>
          <w:rFonts w:ascii="Arial" w:hAnsi="Arial" w:cs="Arial"/>
        </w:rPr>
        <w:t>, </w:t>
      </w:r>
      <w:r w:rsidRPr="001A12F4">
        <w:rPr>
          <w:rFonts w:ascii="Arial" w:hAnsi="Arial" w:cs="Arial"/>
          <w:i/>
          <w:iCs/>
        </w:rPr>
        <w:t>13</w:t>
      </w:r>
      <w:r w:rsidRPr="001A12F4">
        <w:rPr>
          <w:rFonts w:ascii="Arial" w:hAnsi="Arial" w:cs="Arial"/>
        </w:rPr>
        <w:t>(23), 6766-6781.</w:t>
      </w:r>
      <w:r w:rsidR="001134EA">
        <w:rPr>
          <w:rFonts w:ascii="Arial" w:hAnsi="Arial" w:cs="Arial"/>
        </w:rPr>
        <w:t xml:space="preserve"> </w:t>
      </w:r>
      <w:hyperlink r:id="rId19" w:history="1">
        <w:r w:rsidR="001134EA" w:rsidRPr="00032D25">
          <w:rPr>
            <w:rStyle w:val="Hyperlink"/>
            <w:rFonts w:ascii="Arial" w:hAnsi="Arial" w:cs="Arial"/>
          </w:rPr>
          <w:t>https://doi.org/10.1039/D2SC01914K</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Carey, G.H., Abdelhady, A.L., Ning, Z., Thon, S.M., Bakr, O.M. and Sargent, E.H. (2015). Colloidal quantum dot solar cells. </w:t>
      </w:r>
      <w:r w:rsidRPr="001A12F4">
        <w:rPr>
          <w:rFonts w:ascii="Arial" w:hAnsi="Arial" w:cs="Arial"/>
          <w:i/>
          <w:iCs/>
        </w:rPr>
        <w:t>Chemical reviews</w:t>
      </w:r>
      <w:r w:rsidRPr="001A12F4">
        <w:rPr>
          <w:rFonts w:ascii="Arial" w:hAnsi="Arial" w:cs="Arial"/>
        </w:rPr>
        <w:t>, </w:t>
      </w:r>
      <w:r w:rsidRPr="001A12F4">
        <w:rPr>
          <w:rFonts w:ascii="Arial" w:hAnsi="Arial" w:cs="Arial"/>
          <w:i/>
          <w:iCs/>
        </w:rPr>
        <w:t>115</w:t>
      </w:r>
      <w:r w:rsidRPr="001A12F4">
        <w:rPr>
          <w:rFonts w:ascii="Arial" w:hAnsi="Arial" w:cs="Arial"/>
        </w:rPr>
        <w:t>(23), 12732-12763.</w:t>
      </w:r>
      <w:r w:rsidR="001134EA">
        <w:rPr>
          <w:rFonts w:ascii="Arial" w:hAnsi="Arial" w:cs="Arial"/>
        </w:rPr>
        <w:t xml:space="preserve"> </w:t>
      </w:r>
      <w:hyperlink r:id="rId20" w:history="1">
        <w:r w:rsidR="001134EA" w:rsidRPr="00032D25">
          <w:rPr>
            <w:rStyle w:val="Hyperlink"/>
            <w:rFonts w:ascii="Arial" w:hAnsi="Arial" w:cs="Arial"/>
          </w:rPr>
          <w:t>https://doi.org/10.1021/acs.chemrev.5b00063</w:t>
        </w:r>
      </w:hyperlink>
      <w:r w:rsidR="001134EA">
        <w:rPr>
          <w:rFonts w:ascii="Arial" w:hAnsi="Arial" w:cs="Arial"/>
        </w:rPr>
        <w:t xml:space="preserve"> </w:t>
      </w:r>
    </w:p>
    <w:p w:rsidR="00C64C08" w:rsidRPr="001A12F4" w:rsidRDefault="00C64C08" w:rsidP="00C57966">
      <w:pPr>
        <w:spacing w:line="276" w:lineRule="auto"/>
        <w:ind w:left="720" w:hanging="720"/>
        <w:jc w:val="both"/>
        <w:rPr>
          <w:rFonts w:ascii="Arial" w:hAnsi="Arial" w:cs="Arial"/>
        </w:rPr>
      </w:pPr>
      <w:bookmarkStart w:id="7" w:name="_Hlk218190112"/>
      <w:r w:rsidRPr="001A12F4">
        <w:rPr>
          <w:rFonts w:ascii="Arial" w:hAnsi="Arial" w:cs="Arial"/>
        </w:rPr>
        <w:t xml:space="preserve">Chen, </w:t>
      </w:r>
      <w:bookmarkEnd w:id="7"/>
      <w:r w:rsidRPr="001A12F4">
        <w:rPr>
          <w:rFonts w:ascii="Arial" w:hAnsi="Arial" w:cs="Arial"/>
        </w:rPr>
        <w:t>B., Yang, M., Priya, S. and Zhu, K. (2016). Origin of J–V hysteresis in perovskite solar cells. </w:t>
      </w:r>
      <w:r w:rsidRPr="001A12F4">
        <w:rPr>
          <w:rFonts w:ascii="Arial" w:hAnsi="Arial" w:cs="Arial"/>
          <w:i/>
          <w:iCs/>
        </w:rPr>
        <w:t>The journal of physical chemistry letters</w:t>
      </w:r>
      <w:r w:rsidRPr="001A12F4">
        <w:rPr>
          <w:rFonts w:ascii="Arial" w:hAnsi="Arial" w:cs="Arial"/>
        </w:rPr>
        <w:t>, </w:t>
      </w:r>
      <w:r w:rsidRPr="001A12F4">
        <w:rPr>
          <w:rFonts w:ascii="Arial" w:hAnsi="Arial" w:cs="Arial"/>
          <w:i/>
          <w:iCs/>
        </w:rPr>
        <w:t>7</w:t>
      </w:r>
      <w:r w:rsidRPr="001A12F4">
        <w:rPr>
          <w:rFonts w:ascii="Arial" w:hAnsi="Arial" w:cs="Arial"/>
        </w:rPr>
        <w:t>(5), 905-917.</w:t>
      </w:r>
      <w:r w:rsidR="001134EA">
        <w:rPr>
          <w:rFonts w:ascii="Arial" w:hAnsi="Arial" w:cs="Arial"/>
        </w:rPr>
        <w:t xml:space="preserve"> </w:t>
      </w:r>
      <w:hyperlink r:id="rId21" w:history="1">
        <w:r w:rsidR="001134EA" w:rsidRPr="00032D25">
          <w:rPr>
            <w:rStyle w:val="Hyperlink"/>
            <w:rFonts w:ascii="Arial" w:hAnsi="Arial" w:cs="Arial"/>
          </w:rPr>
          <w:t>https://doi.org/10.1021/acs.jpclett.6b00215</w:t>
        </w:r>
      </w:hyperlink>
      <w:r w:rsidR="001134EA">
        <w:rPr>
          <w:rFonts w:ascii="Arial" w:hAnsi="Arial" w:cs="Arial"/>
        </w:rPr>
        <w:t xml:space="preserve"> </w:t>
      </w:r>
    </w:p>
    <w:bookmarkStart w:id="8" w:name="_Hlk197698274"/>
    <w:p w:rsidR="00C64C08" w:rsidRPr="001A12F4" w:rsidRDefault="00C64C08" w:rsidP="001A12F4">
      <w:pPr>
        <w:spacing w:line="276" w:lineRule="auto"/>
        <w:ind w:left="720" w:hanging="720"/>
        <w:jc w:val="both"/>
        <w:rPr>
          <w:rFonts w:ascii="Arial" w:hAnsi="Arial" w:cs="Arial"/>
        </w:rPr>
      </w:pPr>
      <w:r w:rsidRPr="001A12F4">
        <w:rPr>
          <w:rFonts w:ascii="Arial" w:hAnsi="Arial" w:cs="Arial"/>
        </w:rPr>
        <w:fldChar w:fldCharType="begin"/>
      </w:r>
      <w:r w:rsidRPr="001A12F4">
        <w:rPr>
          <w:rFonts w:ascii="Arial" w:hAnsi="Arial" w:cs="Arial"/>
        </w:rPr>
        <w:instrText>HYPERLINK "https://onlinelibrary.wiley.com/authored-by/Choi/Won%E2%80%90Gyu"</w:instrText>
      </w:r>
      <w:r w:rsidRPr="001A12F4">
        <w:rPr>
          <w:rFonts w:ascii="Arial" w:hAnsi="Arial" w:cs="Arial"/>
        </w:rPr>
      </w:r>
      <w:r w:rsidRPr="001A12F4">
        <w:rPr>
          <w:rFonts w:ascii="Arial" w:hAnsi="Arial" w:cs="Arial"/>
        </w:rPr>
        <w:fldChar w:fldCharType="separate"/>
      </w:r>
      <w:r w:rsidRPr="001A12F4">
        <w:rPr>
          <w:rStyle w:val="Hyperlink"/>
          <w:rFonts w:ascii="Arial" w:hAnsi="Arial" w:cs="Arial"/>
          <w:color w:val="auto"/>
          <w:u w:val="none"/>
          <w:bdr w:val="none" w:sz="0" w:space="0" w:color="auto" w:frame="1"/>
        </w:rPr>
        <w:t>Choi</w:t>
      </w:r>
      <w:r w:rsidRPr="001A12F4">
        <w:rPr>
          <w:rFonts w:ascii="Arial" w:hAnsi="Arial" w:cs="Arial"/>
        </w:rPr>
        <w:fldChar w:fldCharType="end"/>
      </w:r>
      <w:r w:rsidRPr="001A12F4">
        <w:rPr>
          <w:rStyle w:val="accordion-tabbedtab-mobile"/>
          <w:rFonts w:ascii="Arial" w:hAnsi="Arial" w:cs="Arial"/>
          <w:bdr w:val="none" w:sz="0" w:space="0" w:color="auto" w:frame="1"/>
          <w:shd w:val="clear" w:color="auto" w:fill="FFFFFF"/>
        </w:rPr>
        <w:t xml:space="preserve"> Won-Gyu</w:t>
      </w:r>
      <w:bookmarkEnd w:id="8"/>
      <w:r w:rsidRPr="001A12F4">
        <w:rPr>
          <w:rStyle w:val="comma-separator"/>
          <w:rFonts w:ascii="Arial" w:hAnsi="Arial" w:cs="Arial"/>
          <w:bdr w:val="none" w:sz="0" w:space="0" w:color="auto" w:frame="1"/>
          <w:shd w:val="clear" w:color="auto" w:fill="FFFFFF"/>
        </w:rPr>
        <w:t>, </w:t>
      </w:r>
      <w:hyperlink r:id="rId22" w:history="1">
        <w:r w:rsidRPr="001A12F4">
          <w:rPr>
            <w:rStyle w:val="Hyperlink"/>
            <w:rFonts w:ascii="Arial" w:hAnsi="Arial" w:cs="Arial"/>
            <w:color w:val="auto"/>
            <w:u w:val="none"/>
            <w:bdr w:val="none" w:sz="0" w:space="0" w:color="auto" w:frame="1"/>
          </w:rPr>
          <w:t xml:space="preserve"> Lee</w:t>
        </w:r>
      </w:hyperlink>
      <w:r w:rsidRPr="001A12F4">
        <w:rPr>
          <w:rStyle w:val="accordion-tabbedtab-mobile"/>
          <w:rFonts w:ascii="Arial" w:hAnsi="Arial" w:cs="Arial"/>
          <w:bdr w:val="none" w:sz="0" w:space="0" w:color="auto" w:frame="1"/>
          <w:shd w:val="clear" w:color="auto" w:fill="FFFFFF"/>
        </w:rPr>
        <w:t xml:space="preserve"> S</w:t>
      </w:r>
      <w:r w:rsidRPr="001A12F4">
        <w:rPr>
          <w:rStyle w:val="comma-separator"/>
          <w:rFonts w:ascii="Arial" w:hAnsi="Arial" w:cs="Arial"/>
          <w:bdr w:val="none" w:sz="0" w:space="0" w:color="auto" w:frame="1"/>
          <w:shd w:val="clear" w:color="auto" w:fill="FFFFFF"/>
        </w:rPr>
        <w:t>, </w:t>
      </w:r>
      <w:hyperlink r:id="rId23" w:history="1">
        <w:r w:rsidRPr="001A12F4">
          <w:rPr>
            <w:rStyle w:val="Hyperlink"/>
            <w:rFonts w:ascii="Arial" w:hAnsi="Arial" w:cs="Arial"/>
            <w:color w:val="auto"/>
            <w:u w:val="none"/>
            <w:bdr w:val="none" w:sz="0" w:space="0" w:color="auto" w:frame="1"/>
          </w:rPr>
          <w:t xml:space="preserve"> Jeon</w:t>
        </w:r>
      </w:hyperlink>
      <w:r w:rsidRPr="001A12F4">
        <w:rPr>
          <w:rStyle w:val="accordion-tabbedtab-mobile"/>
          <w:rFonts w:ascii="Arial" w:hAnsi="Arial" w:cs="Arial"/>
          <w:bdr w:val="none" w:sz="0" w:space="0" w:color="auto" w:frame="1"/>
          <w:shd w:val="clear" w:color="auto" w:fill="FFFFFF"/>
        </w:rPr>
        <w:t xml:space="preserve"> B-C</w:t>
      </w:r>
      <w:r w:rsidRPr="001A12F4">
        <w:rPr>
          <w:rStyle w:val="comma-separator"/>
          <w:rFonts w:ascii="Arial" w:hAnsi="Arial" w:cs="Arial"/>
          <w:bdr w:val="none" w:sz="0" w:space="0" w:color="auto" w:frame="1"/>
          <w:shd w:val="clear" w:color="auto" w:fill="FFFFFF"/>
        </w:rPr>
        <w:t>, </w:t>
      </w:r>
      <w:hyperlink r:id="rId24" w:history="1">
        <w:r w:rsidRPr="001A12F4">
          <w:rPr>
            <w:rStyle w:val="Hyperlink"/>
            <w:rFonts w:ascii="Arial" w:hAnsi="Arial" w:cs="Arial"/>
            <w:color w:val="auto"/>
            <w:u w:val="none"/>
            <w:bdr w:val="none" w:sz="0" w:space="0" w:color="auto" w:frame="1"/>
          </w:rPr>
          <w:t xml:space="preserve"> Moo</w:t>
        </w:r>
      </w:hyperlink>
      <w:r w:rsidRPr="001A12F4">
        <w:rPr>
          <w:rStyle w:val="accordion-tabbedtab-mobile"/>
          <w:rFonts w:ascii="Arial" w:hAnsi="Arial" w:cs="Arial"/>
          <w:bdr w:val="none" w:sz="0" w:space="0" w:color="auto" w:frame="1"/>
          <w:shd w:val="clear" w:color="auto" w:fill="FFFFFF"/>
        </w:rPr>
        <w:t xml:space="preserve">n T (2022). </w:t>
      </w:r>
      <w:r w:rsidRPr="001A12F4">
        <w:rPr>
          <w:rFonts w:ascii="Arial" w:hAnsi="Arial" w:cs="Arial"/>
        </w:rPr>
        <w:t>Single-source evaporation of CH</w:t>
      </w:r>
      <w:r w:rsidRPr="001A12F4">
        <w:rPr>
          <w:rFonts w:ascii="Arial" w:hAnsi="Arial" w:cs="Arial"/>
          <w:vertAlign w:val="subscript"/>
        </w:rPr>
        <w:t>3</w:t>
      </w:r>
      <w:r w:rsidRPr="001A12F4">
        <w:rPr>
          <w:rFonts w:ascii="Arial" w:hAnsi="Arial" w:cs="Arial"/>
        </w:rPr>
        <w:t>NH</w:t>
      </w:r>
      <w:r w:rsidRPr="001A12F4">
        <w:rPr>
          <w:rFonts w:ascii="Arial" w:hAnsi="Arial" w:cs="Arial"/>
          <w:vertAlign w:val="subscript"/>
        </w:rPr>
        <w:t>3</w:t>
      </w:r>
      <w:r w:rsidRPr="001A12F4">
        <w:rPr>
          <w:rFonts w:ascii="Arial" w:hAnsi="Arial" w:cs="Arial"/>
        </w:rPr>
        <w:t>SnI</w:t>
      </w:r>
      <w:r w:rsidRPr="001A12F4">
        <w:rPr>
          <w:rFonts w:ascii="Arial" w:hAnsi="Arial" w:cs="Arial"/>
          <w:vertAlign w:val="subscript"/>
        </w:rPr>
        <w:t>3</w:t>
      </w:r>
      <w:r w:rsidRPr="001A12F4">
        <w:rPr>
          <w:rFonts w:ascii="Arial" w:hAnsi="Arial" w:cs="Arial"/>
        </w:rPr>
        <w:t xml:space="preserve"> for Pb-free perovskite solar cells. </w:t>
      </w:r>
      <w:r w:rsidRPr="001A12F4">
        <w:rPr>
          <w:rFonts w:ascii="Arial" w:hAnsi="Arial" w:cs="Arial"/>
          <w:i/>
        </w:rPr>
        <w:t>Int J Energy Res</w:t>
      </w:r>
      <w:r w:rsidRPr="001A12F4">
        <w:rPr>
          <w:rFonts w:ascii="Arial" w:hAnsi="Arial" w:cs="Arial"/>
        </w:rPr>
        <w:t>.  9875 – 9881</w:t>
      </w:r>
      <w:r w:rsidR="001134EA">
        <w:rPr>
          <w:rFonts w:ascii="Arial" w:hAnsi="Arial" w:cs="Arial"/>
        </w:rPr>
        <w:t xml:space="preserve"> </w:t>
      </w:r>
      <w:hyperlink r:id="rId25" w:history="1">
        <w:r w:rsidR="001134EA" w:rsidRPr="00032D25">
          <w:rPr>
            <w:rStyle w:val="Hyperlink"/>
            <w:rFonts w:ascii="Arial" w:hAnsi="Arial" w:cs="Arial"/>
          </w:rPr>
          <w:t>https://doi.org/10.1002/er.7761</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Dang, Y., Zhou, Y., Liu, X., Ju, D., Xia, S., Xia, H. and Tao, X. (2016). Formation of hybrid perovskite tin iodide single crystals by top</w:t>
      </w:r>
      <w:r w:rsidRPr="001A12F4">
        <w:rPr>
          <w:rFonts w:ascii="Cambria Math" w:hAnsi="Cambria Math" w:cs="Cambria Math"/>
        </w:rPr>
        <w:t>‐</w:t>
      </w:r>
      <w:r w:rsidRPr="001A12F4">
        <w:rPr>
          <w:rFonts w:ascii="Arial" w:hAnsi="Arial" w:cs="Arial"/>
        </w:rPr>
        <w:t>seeded solution growth. </w:t>
      </w:r>
      <w:proofErr w:type="spellStart"/>
      <w:r w:rsidRPr="001A12F4">
        <w:rPr>
          <w:rFonts w:ascii="Arial" w:hAnsi="Arial" w:cs="Arial"/>
          <w:i/>
          <w:iCs/>
        </w:rPr>
        <w:t>Angewandte</w:t>
      </w:r>
      <w:proofErr w:type="spellEnd"/>
      <w:r w:rsidRPr="001A12F4">
        <w:rPr>
          <w:rFonts w:ascii="Arial" w:hAnsi="Arial" w:cs="Arial"/>
          <w:i/>
          <w:iCs/>
        </w:rPr>
        <w:t xml:space="preserve"> Chemie International Edition</w:t>
      </w:r>
      <w:r w:rsidRPr="001A12F4">
        <w:rPr>
          <w:rFonts w:ascii="Arial" w:hAnsi="Arial" w:cs="Arial"/>
        </w:rPr>
        <w:t>, </w:t>
      </w:r>
      <w:r w:rsidRPr="001A12F4">
        <w:rPr>
          <w:rFonts w:ascii="Arial" w:hAnsi="Arial" w:cs="Arial"/>
          <w:i/>
          <w:iCs/>
        </w:rPr>
        <w:t>55</w:t>
      </w:r>
      <w:r w:rsidRPr="001A12F4">
        <w:rPr>
          <w:rFonts w:ascii="Arial" w:hAnsi="Arial" w:cs="Arial"/>
        </w:rPr>
        <w:t>(10), 3447-3450.</w:t>
      </w:r>
      <w:r w:rsidR="001134EA">
        <w:rPr>
          <w:rFonts w:ascii="Arial" w:hAnsi="Arial" w:cs="Arial"/>
        </w:rPr>
        <w:t xml:space="preserve"> </w:t>
      </w:r>
      <w:hyperlink r:id="rId26" w:history="1">
        <w:r w:rsidR="001134EA" w:rsidRPr="00032D25">
          <w:rPr>
            <w:rStyle w:val="Hyperlink"/>
            <w:rFonts w:ascii="Arial" w:hAnsi="Arial" w:cs="Arial"/>
          </w:rPr>
          <w:t>https://doi.org/10.1002/anie.201511792</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9" w:name="_Hlk218172125"/>
      <w:r w:rsidRPr="001A12F4">
        <w:rPr>
          <w:rFonts w:ascii="Arial" w:hAnsi="Arial" w:cs="Arial"/>
        </w:rPr>
        <w:t xml:space="preserve">De Los Santos, </w:t>
      </w:r>
      <w:bookmarkEnd w:id="9"/>
      <w:r w:rsidRPr="001A12F4">
        <w:rPr>
          <w:rFonts w:ascii="Arial" w:hAnsi="Arial" w:cs="Arial"/>
        </w:rPr>
        <w:t xml:space="preserve">I.M., Cortina-Marrero, H.J., Ruíz-Sánchez, M.A., </w:t>
      </w:r>
      <w:proofErr w:type="spellStart"/>
      <w:r w:rsidRPr="001A12F4">
        <w:rPr>
          <w:rFonts w:ascii="Arial" w:hAnsi="Arial" w:cs="Arial"/>
        </w:rPr>
        <w:t>Hechavarría-Difur</w:t>
      </w:r>
      <w:proofErr w:type="spellEnd"/>
      <w:r w:rsidRPr="001A12F4">
        <w:rPr>
          <w:rFonts w:ascii="Arial" w:hAnsi="Arial" w:cs="Arial"/>
        </w:rPr>
        <w:t xml:space="preserve">, L., Sánchez-Rodríguez, F.J., </w:t>
      </w:r>
      <w:proofErr w:type="spellStart"/>
      <w:r w:rsidRPr="001A12F4">
        <w:rPr>
          <w:rFonts w:ascii="Arial" w:hAnsi="Arial" w:cs="Arial"/>
        </w:rPr>
        <w:t>Courel</w:t>
      </w:r>
      <w:proofErr w:type="spellEnd"/>
      <w:r w:rsidRPr="001A12F4">
        <w:rPr>
          <w:rFonts w:ascii="Arial" w:hAnsi="Arial" w:cs="Arial"/>
        </w:rPr>
        <w:t>, M. and Hu, H. (2020). Optimization of CH3NH3PbI3 perovskite solar cells: A theoretical and experimental study. </w:t>
      </w:r>
      <w:r w:rsidRPr="001A12F4">
        <w:rPr>
          <w:rFonts w:ascii="Arial" w:hAnsi="Arial" w:cs="Arial"/>
          <w:i/>
          <w:iCs/>
        </w:rPr>
        <w:t>Solar Energy</w:t>
      </w:r>
      <w:r w:rsidRPr="001A12F4">
        <w:rPr>
          <w:rFonts w:ascii="Arial" w:hAnsi="Arial" w:cs="Arial"/>
        </w:rPr>
        <w:t>, </w:t>
      </w:r>
      <w:r w:rsidRPr="001A12F4">
        <w:rPr>
          <w:rFonts w:ascii="Arial" w:hAnsi="Arial" w:cs="Arial"/>
          <w:i/>
          <w:iCs/>
        </w:rPr>
        <w:t>199</w:t>
      </w:r>
      <w:r w:rsidRPr="001A12F4">
        <w:rPr>
          <w:rFonts w:ascii="Arial" w:hAnsi="Arial" w:cs="Arial"/>
        </w:rPr>
        <w:t>, 198-205.</w:t>
      </w:r>
      <w:r w:rsidR="001134EA">
        <w:rPr>
          <w:rFonts w:ascii="Arial" w:hAnsi="Arial" w:cs="Arial"/>
        </w:rPr>
        <w:t xml:space="preserve"> </w:t>
      </w:r>
      <w:hyperlink r:id="rId27" w:history="1">
        <w:r w:rsidR="001134EA" w:rsidRPr="00032D25">
          <w:rPr>
            <w:rStyle w:val="Hyperlink"/>
            <w:rFonts w:ascii="Arial" w:hAnsi="Arial" w:cs="Arial"/>
          </w:rPr>
          <w:t>https://doi.org/10.1016/j.solener.2020.02.026</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Et-</w:t>
      </w:r>
      <w:proofErr w:type="spellStart"/>
      <w:r w:rsidRPr="001A12F4">
        <w:rPr>
          <w:rFonts w:ascii="Arial" w:hAnsi="Arial" w:cs="Arial"/>
        </w:rPr>
        <w:t>taya</w:t>
      </w:r>
      <w:proofErr w:type="spellEnd"/>
      <w:r w:rsidRPr="001A12F4">
        <w:rPr>
          <w:rFonts w:ascii="Arial" w:hAnsi="Arial" w:cs="Arial"/>
        </w:rPr>
        <w:t xml:space="preserve">, L., </w:t>
      </w:r>
      <w:proofErr w:type="spellStart"/>
      <w:r w:rsidRPr="001A12F4">
        <w:rPr>
          <w:rFonts w:ascii="Arial" w:hAnsi="Arial" w:cs="Arial"/>
        </w:rPr>
        <w:t>Ouslimane</w:t>
      </w:r>
      <w:proofErr w:type="spellEnd"/>
      <w:r w:rsidRPr="001A12F4">
        <w:rPr>
          <w:rFonts w:ascii="Arial" w:hAnsi="Arial" w:cs="Arial"/>
        </w:rPr>
        <w:t>, T. and Benami, A. (2020). Numerical analysis of earth-abundant Cu2ZnSn (SxSe1-x) 4 solar cells based on Spectroscopic Ellipsometry results by using SCAPS-1D. </w:t>
      </w:r>
      <w:r w:rsidRPr="001A12F4">
        <w:rPr>
          <w:rFonts w:ascii="Arial" w:hAnsi="Arial" w:cs="Arial"/>
          <w:i/>
          <w:iCs/>
        </w:rPr>
        <w:t>Solar Energy</w:t>
      </w:r>
      <w:r w:rsidRPr="001A12F4">
        <w:rPr>
          <w:rFonts w:ascii="Arial" w:hAnsi="Arial" w:cs="Arial"/>
        </w:rPr>
        <w:t>, </w:t>
      </w:r>
      <w:r w:rsidRPr="001A12F4">
        <w:rPr>
          <w:rFonts w:ascii="Arial" w:hAnsi="Arial" w:cs="Arial"/>
          <w:i/>
          <w:iCs/>
        </w:rPr>
        <w:t>201</w:t>
      </w:r>
      <w:r w:rsidRPr="001A12F4">
        <w:rPr>
          <w:rFonts w:ascii="Arial" w:hAnsi="Arial" w:cs="Arial"/>
        </w:rPr>
        <w:t>, 827-835.</w:t>
      </w:r>
      <w:r w:rsidR="001134EA">
        <w:rPr>
          <w:rFonts w:ascii="Arial" w:hAnsi="Arial" w:cs="Arial"/>
        </w:rPr>
        <w:t xml:space="preserve"> </w:t>
      </w:r>
      <w:hyperlink r:id="rId28" w:history="1">
        <w:r w:rsidR="001134EA" w:rsidRPr="00032D25">
          <w:rPr>
            <w:rStyle w:val="Hyperlink"/>
            <w:rFonts w:ascii="Arial" w:hAnsi="Arial" w:cs="Arial"/>
          </w:rPr>
          <w:t>https://doi.org/10.1016/j.solener.2020.03.070</w:t>
        </w:r>
      </w:hyperlink>
      <w:r w:rsidR="001134EA">
        <w:rPr>
          <w:rFonts w:ascii="Arial" w:hAnsi="Arial" w:cs="Arial"/>
        </w:rPr>
        <w:t xml:space="preserve"> </w:t>
      </w:r>
    </w:p>
    <w:p w:rsidR="00C64C08" w:rsidRPr="001A12F4" w:rsidRDefault="00C64C08" w:rsidP="00C57966">
      <w:pPr>
        <w:spacing w:line="276" w:lineRule="auto"/>
        <w:ind w:left="720" w:hanging="720"/>
        <w:jc w:val="both"/>
        <w:rPr>
          <w:rFonts w:ascii="Arial" w:hAnsi="Arial" w:cs="Arial"/>
        </w:rPr>
      </w:pPr>
      <w:bookmarkStart w:id="10" w:name="_Hlk218169394"/>
      <w:r w:rsidRPr="001A12F4">
        <w:rPr>
          <w:rFonts w:ascii="Arial" w:hAnsi="Arial" w:cs="Arial"/>
        </w:rPr>
        <w:t>Feurer</w:t>
      </w:r>
      <w:bookmarkEnd w:id="10"/>
      <w:r w:rsidRPr="001A12F4">
        <w:rPr>
          <w:rFonts w:ascii="Arial" w:hAnsi="Arial" w:cs="Arial"/>
        </w:rPr>
        <w:t xml:space="preserve">, T., Reinhard, P., </w:t>
      </w:r>
      <w:proofErr w:type="spellStart"/>
      <w:r w:rsidRPr="001A12F4">
        <w:rPr>
          <w:rFonts w:ascii="Arial" w:hAnsi="Arial" w:cs="Arial"/>
        </w:rPr>
        <w:t>Avancini</w:t>
      </w:r>
      <w:proofErr w:type="spellEnd"/>
      <w:r w:rsidRPr="001A12F4">
        <w:rPr>
          <w:rFonts w:ascii="Arial" w:hAnsi="Arial" w:cs="Arial"/>
        </w:rPr>
        <w:t xml:space="preserve">, E., Bissig, B., </w:t>
      </w:r>
      <w:proofErr w:type="spellStart"/>
      <w:r w:rsidRPr="001A12F4">
        <w:rPr>
          <w:rFonts w:ascii="Arial" w:hAnsi="Arial" w:cs="Arial"/>
        </w:rPr>
        <w:t>Löckinger</w:t>
      </w:r>
      <w:proofErr w:type="spellEnd"/>
      <w:r w:rsidRPr="001A12F4">
        <w:rPr>
          <w:rFonts w:ascii="Arial" w:hAnsi="Arial" w:cs="Arial"/>
        </w:rPr>
        <w:t xml:space="preserve">, J., Fuchs, P., Carron, R., Weiss, T.P., Perrenoud, J., Stutterheim, S. and </w:t>
      </w:r>
      <w:proofErr w:type="spellStart"/>
      <w:r w:rsidRPr="001A12F4">
        <w:rPr>
          <w:rFonts w:ascii="Arial" w:hAnsi="Arial" w:cs="Arial"/>
        </w:rPr>
        <w:t>Buecheler</w:t>
      </w:r>
      <w:proofErr w:type="spellEnd"/>
      <w:r w:rsidRPr="001A12F4">
        <w:rPr>
          <w:rFonts w:ascii="Arial" w:hAnsi="Arial" w:cs="Arial"/>
        </w:rPr>
        <w:t>, S. (2017). Progress in thin film CIGS photovoltaics–Research and development, manufacturing, and applications. </w:t>
      </w:r>
      <w:r w:rsidRPr="001A12F4">
        <w:rPr>
          <w:rFonts w:ascii="Arial" w:hAnsi="Arial" w:cs="Arial"/>
          <w:i/>
          <w:iCs/>
        </w:rPr>
        <w:t>Progress in Photovoltaics: Research and Applications</w:t>
      </w:r>
      <w:r w:rsidRPr="001A12F4">
        <w:rPr>
          <w:rFonts w:ascii="Arial" w:hAnsi="Arial" w:cs="Arial"/>
        </w:rPr>
        <w:t>, </w:t>
      </w:r>
      <w:r w:rsidRPr="001A12F4">
        <w:rPr>
          <w:rFonts w:ascii="Arial" w:hAnsi="Arial" w:cs="Arial"/>
          <w:i/>
          <w:iCs/>
        </w:rPr>
        <w:t>25</w:t>
      </w:r>
      <w:r w:rsidRPr="001A12F4">
        <w:rPr>
          <w:rFonts w:ascii="Arial" w:hAnsi="Arial" w:cs="Arial"/>
        </w:rPr>
        <w:t>(7), 645-667.</w:t>
      </w:r>
      <w:r w:rsidR="001134EA">
        <w:rPr>
          <w:rFonts w:ascii="Arial" w:hAnsi="Arial" w:cs="Arial"/>
        </w:rPr>
        <w:t xml:space="preserve"> </w:t>
      </w:r>
      <w:hyperlink r:id="rId29" w:history="1">
        <w:r w:rsidR="001134EA" w:rsidRPr="00032D25">
          <w:rPr>
            <w:rStyle w:val="Hyperlink"/>
            <w:rFonts w:ascii="Arial" w:hAnsi="Arial" w:cs="Arial"/>
          </w:rPr>
          <w:t>https://doi.org/10.1002/pip.2811</w:t>
        </w:r>
      </w:hyperlink>
      <w:r w:rsidR="001134EA">
        <w:rPr>
          <w:rFonts w:ascii="Arial" w:hAnsi="Arial" w:cs="Arial"/>
        </w:rPr>
        <w:t xml:space="preserve"> </w:t>
      </w:r>
    </w:p>
    <w:p w:rsidR="00C64C08" w:rsidRDefault="00C64C08" w:rsidP="001A12F4">
      <w:pPr>
        <w:spacing w:line="276" w:lineRule="auto"/>
        <w:ind w:left="720" w:hanging="720"/>
        <w:jc w:val="both"/>
        <w:rPr>
          <w:rFonts w:ascii="Arial" w:hAnsi="Arial" w:cs="Arial"/>
        </w:rPr>
      </w:pPr>
      <w:bookmarkStart w:id="11" w:name="_Hlk218190001"/>
      <w:r w:rsidRPr="001A12F4">
        <w:rPr>
          <w:rFonts w:ascii="Arial" w:hAnsi="Arial" w:cs="Arial"/>
        </w:rPr>
        <w:t xml:space="preserve">Gonzales, C., Guerrero, A. and </w:t>
      </w:r>
      <w:proofErr w:type="spellStart"/>
      <w:r w:rsidRPr="001A12F4">
        <w:rPr>
          <w:rFonts w:ascii="Arial" w:hAnsi="Arial" w:cs="Arial"/>
        </w:rPr>
        <w:t>Bisquert</w:t>
      </w:r>
      <w:proofErr w:type="spellEnd"/>
      <w:r w:rsidRPr="001A12F4">
        <w:rPr>
          <w:rFonts w:ascii="Arial" w:hAnsi="Arial" w:cs="Arial"/>
        </w:rPr>
        <w:t xml:space="preserve">, J. (2021). </w:t>
      </w:r>
      <w:bookmarkEnd w:id="11"/>
      <w:r w:rsidRPr="001A12F4">
        <w:rPr>
          <w:rFonts w:ascii="Arial" w:hAnsi="Arial" w:cs="Arial"/>
        </w:rPr>
        <w:t>Spectral properties of the dynamic state transition in metal halide perovskite-based memristor exhibiting negative capacitance. </w:t>
      </w:r>
      <w:r w:rsidRPr="001A12F4">
        <w:rPr>
          <w:rFonts w:ascii="Arial" w:hAnsi="Arial" w:cs="Arial"/>
          <w:i/>
          <w:iCs/>
        </w:rPr>
        <w:t>Applied Physics Letters</w:t>
      </w:r>
      <w:r w:rsidRPr="001A12F4">
        <w:rPr>
          <w:rFonts w:ascii="Arial" w:hAnsi="Arial" w:cs="Arial"/>
        </w:rPr>
        <w:t>, </w:t>
      </w:r>
      <w:r w:rsidRPr="001A12F4">
        <w:rPr>
          <w:rFonts w:ascii="Arial" w:hAnsi="Arial" w:cs="Arial"/>
          <w:i/>
          <w:iCs/>
        </w:rPr>
        <w:t>118</w:t>
      </w:r>
      <w:r w:rsidRPr="001A12F4">
        <w:rPr>
          <w:rFonts w:ascii="Arial" w:hAnsi="Arial" w:cs="Arial"/>
        </w:rPr>
        <w:t>(7).</w:t>
      </w:r>
      <w:r w:rsidR="001134EA">
        <w:rPr>
          <w:rFonts w:ascii="Arial" w:hAnsi="Arial" w:cs="Arial"/>
        </w:rPr>
        <w:t xml:space="preserve"> </w:t>
      </w:r>
      <w:hyperlink r:id="rId30" w:history="1">
        <w:r w:rsidR="001134EA" w:rsidRPr="00032D25">
          <w:rPr>
            <w:rStyle w:val="Hyperlink"/>
            <w:rFonts w:ascii="Arial" w:hAnsi="Arial" w:cs="Arial"/>
          </w:rPr>
          <w:t>https://doi.org/10.1063/5.0037916</w:t>
        </w:r>
      </w:hyperlink>
      <w:r w:rsidR="001134EA">
        <w:rPr>
          <w:rFonts w:ascii="Arial" w:hAnsi="Arial" w:cs="Arial"/>
        </w:rPr>
        <w:t xml:space="preserve"> </w:t>
      </w:r>
    </w:p>
    <w:p w:rsidR="00A05FD4" w:rsidRDefault="00A05FD4" w:rsidP="001A12F4">
      <w:pPr>
        <w:spacing w:line="276" w:lineRule="auto"/>
        <w:ind w:left="720" w:hanging="720"/>
        <w:jc w:val="both"/>
        <w:rPr>
          <w:rFonts w:ascii="Arial" w:hAnsi="Arial" w:cs="Arial"/>
        </w:rPr>
      </w:pPr>
      <w:r w:rsidRPr="00A05FD4">
        <w:rPr>
          <w:rFonts w:ascii="Arial" w:hAnsi="Arial" w:cs="Arial"/>
        </w:rPr>
        <w:lastRenderedPageBreak/>
        <w:t xml:space="preserve">Hardy, J., Fiedler, H. and Kennedy, J. </w:t>
      </w:r>
      <w:r>
        <w:rPr>
          <w:rFonts w:ascii="Arial" w:hAnsi="Arial" w:cs="Arial"/>
        </w:rPr>
        <w:t>(</w:t>
      </w:r>
      <w:r w:rsidRPr="00A05FD4">
        <w:rPr>
          <w:rFonts w:ascii="Arial" w:hAnsi="Arial" w:cs="Arial"/>
        </w:rPr>
        <w:t>2025</w:t>
      </w:r>
      <w:r>
        <w:rPr>
          <w:rFonts w:ascii="Arial" w:hAnsi="Arial" w:cs="Arial"/>
        </w:rPr>
        <w:t>)</w:t>
      </w:r>
      <w:r w:rsidRPr="00A05FD4">
        <w:rPr>
          <w:rFonts w:ascii="Arial" w:hAnsi="Arial" w:cs="Arial"/>
        </w:rPr>
        <w:t>. A review on the current status and chemistry of tin halide perovskite films for photovoltaics. </w:t>
      </w:r>
      <w:r w:rsidRPr="00A05FD4">
        <w:rPr>
          <w:rFonts w:ascii="Arial" w:hAnsi="Arial" w:cs="Arial"/>
          <w:i/>
          <w:iCs/>
        </w:rPr>
        <w:t>Progress in Materials Science</w:t>
      </w:r>
      <w:r w:rsidRPr="00A05FD4">
        <w:rPr>
          <w:rFonts w:ascii="Arial" w:hAnsi="Arial" w:cs="Arial"/>
        </w:rPr>
        <w:t>, 101446.</w:t>
      </w:r>
      <w:r>
        <w:rPr>
          <w:rFonts w:ascii="Arial" w:hAnsi="Arial" w:cs="Arial"/>
        </w:rPr>
        <w:t xml:space="preserve"> </w:t>
      </w:r>
      <w:hyperlink r:id="rId31" w:history="1">
        <w:r w:rsidRPr="00B51A85">
          <w:rPr>
            <w:rStyle w:val="Hyperlink"/>
            <w:rFonts w:ascii="Arial" w:hAnsi="Arial" w:cs="Arial"/>
          </w:rPr>
          <w:t>https://doi.org/10.1016/j.pmatsci.2025.101446</w:t>
        </w:r>
      </w:hyperlink>
      <w:r>
        <w:rPr>
          <w:rFonts w:ascii="Arial" w:hAnsi="Arial" w:cs="Arial"/>
        </w:rPr>
        <w:t xml:space="preserve"> </w:t>
      </w:r>
    </w:p>
    <w:p w:rsidR="00D07DFF" w:rsidRPr="00D07DFF" w:rsidRDefault="00D07DFF" w:rsidP="00251FF5">
      <w:pPr>
        <w:autoSpaceDE w:val="0"/>
        <w:autoSpaceDN w:val="0"/>
        <w:adjustRightInd w:val="0"/>
        <w:spacing w:line="276" w:lineRule="auto"/>
        <w:ind w:left="720" w:hanging="720"/>
        <w:jc w:val="both"/>
        <w:rPr>
          <w:rFonts w:ascii="Arial" w:hAnsi="Arial" w:cs="Arial"/>
        </w:rPr>
      </w:pPr>
      <w:r w:rsidRPr="00D07DFF">
        <w:rPr>
          <w:rFonts w:ascii="Arial" w:hAnsi="Arial" w:cs="Arial"/>
        </w:rPr>
        <w:t>Hao, L., Li, T., Ma, X., Wu, J., Qiao, L., Wu, X., Hou, G., Pei, H., Wang, X., and Zhang, X. (2021). A tin</w:t>
      </w:r>
      <w:r w:rsidRPr="00D07DFF">
        <w:rPr>
          <w:rFonts w:ascii="Cambria Math" w:hAnsi="Cambria Math" w:cs="Cambria Math"/>
        </w:rPr>
        <w:t>‑</w:t>
      </w:r>
      <w:r w:rsidRPr="00D07DFF">
        <w:rPr>
          <w:rFonts w:ascii="Arial" w:hAnsi="Arial" w:cs="Arial"/>
        </w:rPr>
        <w:t>based perovskite solar cell with an inverted hole</w:t>
      </w:r>
      <w:r w:rsidRPr="00D07DFF">
        <w:rPr>
          <w:rFonts w:ascii="Cambria Math" w:hAnsi="Cambria Math" w:cs="Cambria Math"/>
        </w:rPr>
        <w:t>‑</w:t>
      </w:r>
      <w:r w:rsidRPr="00D07DFF">
        <w:rPr>
          <w:rFonts w:ascii="Arial" w:hAnsi="Arial" w:cs="Arial"/>
        </w:rPr>
        <w:t xml:space="preserve">free transport layer to achieve high energy conversion efficiency by SCAPS device simulation. </w:t>
      </w:r>
      <w:r w:rsidRPr="00D07DFF">
        <w:rPr>
          <w:rFonts w:ascii="Arial" w:hAnsi="Arial" w:cs="Arial"/>
          <w:i/>
          <w:iCs/>
        </w:rPr>
        <w:t>Optical and Quantum Electronics.</w:t>
      </w:r>
      <w:r w:rsidRPr="00D07DFF">
        <w:rPr>
          <w:rFonts w:ascii="Arial" w:hAnsi="Arial" w:cs="Arial"/>
        </w:rPr>
        <w:t xml:space="preserve">  53:524</w:t>
      </w:r>
      <w:r>
        <w:rPr>
          <w:rFonts w:ascii="Arial" w:hAnsi="Arial" w:cs="Arial"/>
        </w:rPr>
        <w:t>.</w:t>
      </w:r>
      <w:r w:rsidR="001134EA">
        <w:rPr>
          <w:rFonts w:ascii="Arial" w:hAnsi="Arial" w:cs="Arial"/>
        </w:rPr>
        <w:t xml:space="preserve"> </w:t>
      </w:r>
      <w:hyperlink r:id="rId32" w:history="1">
        <w:r w:rsidR="001134EA" w:rsidRPr="00032D25">
          <w:rPr>
            <w:rStyle w:val="Hyperlink"/>
            <w:rFonts w:ascii="Arial" w:hAnsi="Arial" w:cs="Arial"/>
          </w:rPr>
          <w:t>https://doi.org/10.1007/s11082-021-03175-5</w:t>
        </w:r>
      </w:hyperlink>
      <w:r w:rsidR="001134EA">
        <w:rPr>
          <w:rFonts w:ascii="Arial" w:hAnsi="Arial" w:cs="Arial"/>
        </w:rPr>
        <w:t xml:space="preserve"> </w:t>
      </w:r>
    </w:p>
    <w:p w:rsidR="00C64C08" w:rsidRPr="001A12F4" w:rsidRDefault="00C64C08" w:rsidP="00C57966">
      <w:pPr>
        <w:spacing w:line="276" w:lineRule="auto"/>
        <w:ind w:left="720" w:hanging="720"/>
        <w:jc w:val="both"/>
        <w:rPr>
          <w:rFonts w:ascii="Arial" w:hAnsi="Arial" w:cs="Arial"/>
        </w:rPr>
      </w:pPr>
      <w:r w:rsidRPr="001A12F4">
        <w:rPr>
          <w:rFonts w:ascii="Arial" w:hAnsi="Arial" w:cs="Arial"/>
        </w:rPr>
        <w:t>Hsieh, M.L., Kaiser, A., Bhattacharya, S., John, S. and Lin, S.Y. (2020). Experimental demonstration of broadband solar absorption beyond the Lambertian limit in certain thin silicon photonic crystals. </w:t>
      </w:r>
      <w:r w:rsidRPr="001A12F4">
        <w:rPr>
          <w:rFonts w:ascii="Arial" w:hAnsi="Arial" w:cs="Arial"/>
          <w:i/>
          <w:iCs/>
        </w:rPr>
        <w:t>Scientific Reports</w:t>
      </w:r>
      <w:r w:rsidRPr="001A12F4">
        <w:rPr>
          <w:rFonts w:ascii="Arial" w:hAnsi="Arial" w:cs="Arial"/>
        </w:rPr>
        <w:t>, </w:t>
      </w:r>
      <w:r w:rsidRPr="001A12F4">
        <w:rPr>
          <w:rFonts w:ascii="Arial" w:hAnsi="Arial" w:cs="Arial"/>
          <w:i/>
          <w:iCs/>
        </w:rPr>
        <w:t>10</w:t>
      </w:r>
      <w:r w:rsidRPr="001A12F4">
        <w:rPr>
          <w:rFonts w:ascii="Arial" w:hAnsi="Arial" w:cs="Arial"/>
        </w:rPr>
        <w:t>(1), 11857.</w:t>
      </w:r>
      <w:r w:rsidR="001134EA">
        <w:rPr>
          <w:rFonts w:ascii="Arial" w:hAnsi="Arial" w:cs="Arial"/>
        </w:rPr>
        <w:t xml:space="preserve"> </w:t>
      </w:r>
      <w:hyperlink r:id="rId33" w:history="1">
        <w:r w:rsidR="001134EA" w:rsidRPr="00032D25">
          <w:rPr>
            <w:rStyle w:val="Hyperlink"/>
            <w:rFonts w:ascii="Arial" w:hAnsi="Arial" w:cs="Arial"/>
          </w:rPr>
          <w:t>https://doi.org/10.1038/s41598-020-68704-w</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 xml:space="preserve">Ionescu, C., </w:t>
      </w:r>
      <w:proofErr w:type="spellStart"/>
      <w:r w:rsidRPr="001A12F4">
        <w:rPr>
          <w:rFonts w:ascii="Arial" w:hAnsi="Arial" w:cs="Arial"/>
        </w:rPr>
        <w:t>Baracu</w:t>
      </w:r>
      <w:proofErr w:type="spellEnd"/>
      <w:r w:rsidRPr="001A12F4">
        <w:rPr>
          <w:rFonts w:ascii="Arial" w:hAnsi="Arial" w:cs="Arial"/>
        </w:rPr>
        <w:t>, T., Vlad, G.E., Necula, H. and Badea, A. (2015). The historical evolution of the energy efficient buildings. </w:t>
      </w:r>
      <w:r w:rsidRPr="001A12F4">
        <w:rPr>
          <w:rFonts w:ascii="Arial" w:hAnsi="Arial" w:cs="Arial"/>
          <w:i/>
          <w:iCs/>
        </w:rPr>
        <w:t>Renewable and Sustainable Energy Reviews</w:t>
      </w:r>
      <w:r w:rsidRPr="001A12F4">
        <w:rPr>
          <w:rFonts w:ascii="Arial" w:hAnsi="Arial" w:cs="Arial"/>
        </w:rPr>
        <w:t>, </w:t>
      </w:r>
      <w:r w:rsidRPr="001A12F4">
        <w:rPr>
          <w:rFonts w:ascii="Arial" w:hAnsi="Arial" w:cs="Arial"/>
          <w:i/>
          <w:iCs/>
        </w:rPr>
        <w:t>49</w:t>
      </w:r>
      <w:r w:rsidRPr="001A12F4">
        <w:rPr>
          <w:rFonts w:ascii="Arial" w:hAnsi="Arial" w:cs="Arial"/>
        </w:rPr>
        <w:t>, 243-253.</w:t>
      </w:r>
      <w:r w:rsidR="001134EA">
        <w:rPr>
          <w:rFonts w:ascii="Arial" w:hAnsi="Arial" w:cs="Arial"/>
        </w:rPr>
        <w:t xml:space="preserve"> </w:t>
      </w:r>
      <w:hyperlink r:id="rId34" w:history="1">
        <w:r w:rsidR="001134EA" w:rsidRPr="00032D25">
          <w:rPr>
            <w:rStyle w:val="Hyperlink"/>
            <w:rFonts w:ascii="Arial" w:hAnsi="Arial" w:cs="Arial"/>
          </w:rPr>
          <w:t>https://doi.org/10.1016/j.rser.2015.04.062</w:t>
        </w:r>
      </w:hyperlink>
      <w:r w:rsidR="001134EA">
        <w:rPr>
          <w:rFonts w:ascii="Arial" w:hAnsi="Arial" w:cs="Arial"/>
        </w:rPr>
        <w:t xml:space="preserve"> </w:t>
      </w:r>
    </w:p>
    <w:p w:rsidR="00C64C08" w:rsidRPr="001A12F4" w:rsidRDefault="00C64C08" w:rsidP="00C57966">
      <w:pPr>
        <w:spacing w:line="276" w:lineRule="auto"/>
        <w:ind w:left="720" w:hanging="720"/>
        <w:jc w:val="both"/>
        <w:rPr>
          <w:rFonts w:ascii="Arial" w:hAnsi="Arial" w:cs="Arial"/>
        </w:rPr>
      </w:pPr>
      <w:r w:rsidRPr="001A12F4">
        <w:rPr>
          <w:rFonts w:ascii="Arial" w:hAnsi="Arial" w:cs="Arial"/>
        </w:rPr>
        <w:t xml:space="preserve">Jonathan, L., </w:t>
      </w:r>
      <w:proofErr w:type="spellStart"/>
      <w:r w:rsidRPr="001A12F4">
        <w:rPr>
          <w:rFonts w:ascii="Arial" w:hAnsi="Arial" w:cs="Arial"/>
        </w:rPr>
        <w:t>Diguna</w:t>
      </w:r>
      <w:proofErr w:type="spellEnd"/>
      <w:r w:rsidRPr="001A12F4">
        <w:rPr>
          <w:rFonts w:ascii="Arial" w:hAnsi="Arial" w:cs="Arial"/>
        </w:rPr>
        <w:t xml:space="preserve">, L.J., Samy, O., Muqoyyanah, M., Abu Bakar, S., </w:t>
      </w:r>
      <w:proofErr w:type="spellStart"/>
      <w:r w:rsidRPr="001A12F4">
        <w:rPr>
          <w:rFonts w:ascii="Arial" w:hAnsi="Arial" w:cs="Arial"/>
        </w:rPr>
        <w:t>Birowosuto</w:t>
      </w:r>
      <w:proofErr w:type="spellEnd"/>
      <w:r w:rsidRPr="001A12F4">
        <w:rPr>
          <w:rFonts w:ascii="Arial" w:hAnsi="Arial" w:cs="Arial"/>
        </w:rPr>
        <w:t xml:space="preserve">, M.D. and El </w:t>
      </w:r>
      <w:proofErr w:type="spellStart"/>
      <w:r w:rsidRPr="001A12F4">
        <w:rPr>
          <w:rFonts w:ascii="Arial" w:hAnsi="Arial" w:cs="Arial"/>
        </w:rPr>
        <w:t>Moutaouakil</w:t>
      </w:r>
      <w:proofErr w:type="spellEnd"/>
      <w:r w:rsidRPr="001A12F4">
        <w:rPr>
          <w:rFonts w:ascii="Arial" w:hAnsi="Arial" w:cs="Arial"/>
        </w:rPr>
        <w:t>, A. (2022). Hybrid organic–inorganic perovskite halide materials for photovoltaics towards their commercialization. </w:t>
      </w:r>
      <w:r w:rsidRPr="001A12F4">
        <w:rPr>
          <w:rFonts w:ascii="Arial" w:hAnsi="Arial" w:cs="Arial"/>
          <w:i/>
          <w:iCs/>
        </w:rPr>
        <w:t>Polymers</w:t>
      </w:r>
      <w:r w:rsidRPr="001A12F4">
        <w:rPr>
          <w:rFonts w:ascii="Arial" w:hAnsi="Arial" w:cs="Arial"/>
        </w:rPr>
        <w:t>, </w:t>
      </w:r>
      <w:r w:rsidRPr="001A12F4">
        <w:rPr>
          <w:rFonts w:ascii="Arial" w:hAnsi="Arial" w:cs="Arial"/>
          <w:i/>
          <w:iCs/>
        </w:rPr>
        <w:t>14</w:t>
      </w:r>
      <w:r w:rsidRPr="001A12F4">
        <w:rPr>
          <w:rFonts w:ascii="Arial" w:hAnsi="Arial" w:cs="Arial"/>
        </w:rPr>
        <w:t>(5), 1059.</w:t>
      </w:r>
      <w:r w:rsidR="001134EA">
        <w:rPr>
          <w:rFonts w:ascii="Arial" w:hAnsi="Arial" w:cs="Arial"/>
        </w:rPr>
        <w:t xml:space="preserve"> </w:t>
      </w:r>
      <w:hyperlink r:id="rId35" w:history="1">
        <w:r w:rsidR="001134EA" w:rsidRPr="00032D25">
          <w:rPr>
            <w:rStyle w:val="Hyperlink"/>
            <w:rFonts w:ascii="Arial" w:hAnsi="Arial" w:cs="Arial"/>
          </w:rPr>
          <w:t>https://doi.org/10.3390/polym14051059</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12" w:name="_Hlk218192053"/>
      <w:r w:rsidRPr="001A12F4">
        <w:rPr>
          <w:rFonts w:ascii="Arial" w:hAnsi="Arial" w:cs="Arial"/>
        </w:rPr>
        <w:t>Kim, S., Kim, Y.C. and Oh, S.G. (2015</w:t>
      </w:r>
      <w:bookmarkEnd w:id="12"/>
      <w:r w:rsidRPr="001A12F4">
        <w:rPr>
          <w:rFonts w:ascii="Arial" w:hAnsi="Arial" w:cs="Arial"/>
        </w:rPr>
        <w:t xml:space="preserve">). Synthesis of highly concentrated </w:t>
      </w:r>
      <w:proofErr w:type="spellStart"/>
      <w:r w:rsidRPr="001A12F4">
        <w:rPr>
          <w:rFonts w:ascii="Arial" w:hAnsi="Arial" w:cs="Arial"/>
        </w:rPr>
        <w:t>ZnO</w:t>
      </w:r>
      <w:proofErr w:type="spellEnd"/>
      <w:r w:rsidRPr="001A12F4">
        <w:rPr>
          <w:rFonts w:ascii="Arial" w:hAnsi="Arial" w:cs="Arial"/>
        </w:rPr>
        <w:t xml:space="preserve"> nanorod sol by sol-gel method and their applications for inverted organic solar cells. </w:t>
      </w:r>
      <w:r w:rsidRPr="001A12F4">
        <w:rPr>
          <w:rFonts w:ascii="Arial" w:hAnsi="Arial" w:cs="Arial"/>
          <w:i/>
          <w:iCs/>
        </w:rPr>
        <w:t>Korean Chemical Engineering Research</w:t>
      </w:r>
      <w:r w:rsidRPr="001A12F4">
        <w:rPr>
          <w:rFonts w:ascii="Arial" w:hAnsi="Arial" w:cs="Arial"/>
        </w:rPr>
        <w:t>, </w:t>
      </w:r>
      <w:r w:rsidRPr="001A12F4">
        <w:rPr>
          <w:rFonts w:ascii="Arial" w:hAnsi="Arial" w:cs="Arial"/>
          <w:i/>
          <w:iCs/>
        </w:rPr>
        <w:t>53</w:t>
      </w:r>
      <w:r w:rsidRPr="001A12F4">
        <w:rPr>
          <w:rFonts w:ascii="Arial" w:hAnsi="Arial" w:cs="Arial"/>
        </w:rPr>
        <w:t>(3).</w:t>
      </w:r>
      <w:r w:rsidR="001134EA">
        <w:rPr>
          <w:rFonts w:ascii="Arial" w:hAnsi="Arial" w:cs="Arial"/>
        </w:rPr>
        <w:t xml:space="preserve"> </w:t>
      </w:r>
      <w:hyperlink r:id="rId36" w:history="1">
        <w:r w:rsidR="00EE5DC8" w:rsidRPr="00B51A85">
          <w:rPr>
            <w:rStyle w:val="Hyperlink"/>
            <w:rFonts w:ascii="Arial" w:hAnsi="Arial" w:cs="Arial"/>
          </w:rPr>
          <w:t>http://dx.doi.org/10.9713/kcer.2015.53.3.350</w:t>
        </w:r>
      </w:hyperlink>
      <w:r w:rsidR="00EE5DC8">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Kim, S., Trinh, T.T., Park, J., Pham, D.P., Lee, S., Do, H.B., Dang, N.N., Dao, V.A., Kim, J. and Yi, J. (2021). Over 30% efficiency bifacial 4-terminal perovskite-heterojunction silicon tandem solar cells with spectral albedo. </w:t>
      </w:r>
      <w:r w:rsidRPr="001A12F4">
        <w:rPr>
          <w:rFonts w:ascii="Arial" w:hAnsi="Arial" w:cs="Arial"/>
          <w:i/>
          <w:iCs/>
        </w:rPr>
        <w:t>Scientific Reports</w:t>
      </w:r>
      <w:r w:rsidRPr="001A12F4">
        <w:rPr>
          <w:rFonts w:ascii="Arial" w:hAnsi="Arial" w:cs="Arial"/>
        </w:rPr>
        <w:t>, </w:t>
      </w:r>
      <w:r w:rsidRPr="001A12F4">
        <w:rPr>
          <w:rFonts w:ascii="Arial" w:hAnsi="Arial" w:cs="Arial"/>
          <w:i/>
          <w:iCs/>
        </w:rPr>
        <w:t>11</w:t>
      </w:r>
      <w:r w:rsidRPr="001A12F4">
        <w:rPr>
          <w:rFonts w:ascii="Arial" w:hAnsi="Arial" w:cs="Arial"/>
        </w:rPr>
        <w:t>(1), 15524.</w:t>
      </w:r>
      <w:r w:rsidR="001134EA">
        <w:rPr>
          <w:rFonts w:ascii="Arial" w:hAnsi="Arial" w:cs="Arial"/>
        </w:rPr>
        <w:t xml:space="preserve"> </w:t>
      </w:r>
      <w:hyperlink r:id="rId37" w:history="1">
        <w:r w:rsidR="001134EA" w:rsidRPr="00032D25">
          <w:rPr>
            <w:rStyle w:val="Hyperlink"/>
            <w:rFonts w:ascii="Arial" w:hAnsi="Arial" w:cs="Arial"/>
          </w:rPr>
          <w:t>https://doi.org/10.1038/s41598-021-94848-4</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 xml:space="preserve">Li, J., Cao, H.L., Jiao, W.B., Wang, Q., Wei, M., Cantone, I., </w:t>
      </w:r>
      <w:proofErr w:type="spellStart"/>
      <w:r w:rsidRPr="001A12F4">
        <w:rPr>
          <w:rFonts w:ascii="Arial" w:hAnsi="Arial" w:cs="Arial"/>
        </w:rPr>
        <w:t>Lü</w:t>
      </w:r>
      <w:proofErr w:type="spellEnd"/>
      <w:r w:rsidRPr="001A12F4">
        <w:rPr>
          <w:rFonts w:ascii="Arial" w:hAnsi="Arial" w:cs="Arial"/>
        </w:rPr>
        <w:t>, J. and Abate, A. (2020). Biological impact of lead from halide perovskites reveals the risk of introducing a safe threshold. </w:t>
      </w:r>
      <w:r w:rsidRPr="001A12F4">
        <w:rPr>
          <w:rFonts w:ascii="Arial" w:hAnsi="Arial" w:cs="Arial"/>
          <w:i/>
          <w:iCs/>
        </w:rPr>
        <w:t>Nature communications</w:t>
      </w:r>
      <w:r w:rsidRPr="001A12F4">
        <w:rPr>
          <w:rFonts w:ascii="Arial" w:hAnsi="Arial" w:cs="Arial"/>
        </w:rPr>
        <w:t>, </w:t>
      </w:r>
      <w:r w:rsidRPr="001A12F4">
        <w:rPr>
          <w:rFonts w:ascii="Arial" w:hAnsi="Arial" w:cs="Arial"/>
          <w:i/>
          <w:iCs/>
        </w:rPr>
        <w:t>11</w:t>
      </w:r>
      <w:r w:rsidRPr="001A12F4">
        <w:rPr>
          <w:rFonts w:ascii="Arial" w:hAnsi="Arial" w:cs="Arial"/>
        </w:rPr>
        <w:t>(1), 310.</w:t>
      </w:r>
      <w:r w:rsidR="001134EA">
        <w:rPr>
          <w:rFonts w:ascii="Arial" w:hAnsi="Arial" w:cs="Arial"/>
        </w:rPr>
        <w:t xml:space="preserve"> </w:t>
      </w:r>
      <w:hyperlink r:id="rId38" w:history="1">
        <w:r w:rsidR="001134EA" w:rsidRPr="00032D25">
          <w:rPr>
            <w:rStyle w:val="Hyperlink"/>
            <w:rFonts w:ascii="Arial" w:hAnsi="Arial" w:cs="Arial"/>
          </w:rPr>
          <w:t>https://doi.org/10.1038/s41467-019-13910-y</w:t>
        </w:r>
      </w:hyperlink>
      <w:r w:rsidR="001134EA">
        <w:rPr>
          <w:rFonts w:ascii="Arial" w:hAnsi="Arial" w:cs="Arial"/>
        </w:rPr>
        <w:t xml:space="preserve"> </w:t>
      </w:r>
    </w:p>
    <w:p w:rsidR="00C64C08" w:rsidRPr="001A12F4" w:rsidRDefault="00C64C08" w:rsidP="00C57966">
      <w:pPr>
        <w:spacing w:line="276" w:lineRule="auto"/>
        <w:ind w:left="720" w:hanging="720"/>
        <w:jc w:val="both"/>
        <w:rPr>
          <w:rFonts w:ascii="Arial" w:hAnsi="Arial" w:cs="Arial"/>
        </w:rPr>
      </w:pPr>
      <w:r w:rsidRPr="001A12F4">
        <w:rPr>
          <w:rFonts w:ascii="Arial" w:hAnsi="Arial" w:cs="Arial"/>
        </w:rPr>
        <w:t>Li, X., Zheng, X., Zhen, Y. and Liang, Y. (2023). Photogenerated carrier-assisted electrocatalysts for efficient water splitting. </w:t>
      </w:r>
      <w:r w:rsidRPr="001A12F4">
        <w:rPr>
          <w:rFonts w:ascii="Arial" w:hAnsi="Arial" w:cs="Arial"/>
          <w:i/>
          <w:iCs/>
        </w:rPr>
        <w:t>Catalysts</w:t>
      </w:r>
      <w:r w:rsidRPr="001A12F4">
        <w:rPr>
          <w:rFonts w:ascii="Arial" w:hAnsi="Arial" w:cs="Arial"/>
        </w:rPr>
        <w:t>, </w:t>
      </w:r>
      <w:r w:rsidRPr="001A12F4">
        <w:rPr>
          <w:rFonts w:ascii="Arial" w:hAnsi="Arial" w:cs="Arial"/>
          <w:i/>
          <w:iCs/>
        </w:rPr>
        <w:t>13</w:t>
      </w:r>
      <w:r w:rsidRPr="001A12F4">
        <w:rPr>
          <w:rFonts w:ascii="Arial" w:hAnsi="Arial" w:cs="Arial"/>
        </w:rPr>
        <w:t>(4), 712.</w:t>
      </w:r>
      <w:r w:rsidR="001134EA">
        <w:rPr>
          <w:rFonts w:ascii="Arial" w:hAnsi="Arial" w:cs="Arial"/>
        </w:rPr>
        <w:t xml:space="preserve"> </w:t>
      </w:r>
      <w:hyperlink r:id="rId39" w:history="1">
        <w:r w:rsidR="001134EA" w:rsidRPr="00032D25">
          <w:rPr>
            <w:rStyle w:val="Hyperlink"/>
            <w:rFonts w:ascii="Arial" w:hAnsi="Arial" w:cs="Arial"/>
          </w:rPr>
          <w:t>https://doi.org/10.3390/catal13040712</w:t>
        </w:r>
      </w:hyperlink>
      <w:r w:rsidR="001134EA">
        <w:rPr>
          <w:rFonts w:ascii="Arial" w:hAnsi="Arial" w:cs="Arial"/>
        </w:rPr>
        <w:t xml:space="preserve">  </w:t>
      </w:r>
    </w:p>
    <w:p w:rsidR="00C64C08" w:rsidRPr="001134EA" w:rsidRDefault="00C64C08" w:rsidP="001A12F4">
      <w:pPr>
        <w:spacing w:line="276" w:lineRule="auto"/>
        <w:ind w:left="720" w:hanging="720"/>
        <w:jc w:val="both"/>
        <w:rPr>
          <w:rFonts w:ascii="Arial" w:hAnsi="Arial" w:cs="Arial"/>
          <w:b/>
          <w:bCs/>
        </w:rPr>
      </w:pPr>
      <w:bookmarkStart w:id="13" w:name="_Hlk218170981"/>
      <w:r w:rsidRPr="001A12F4">
        <w:rPr>
          <w:rFonts w:ascii="Arial" w:hAnsi="Arial" w:cs="Arial"/>
        </w:rPr>
        <w:t>Lyu, M</w:t>
      </w:r>
      <w:bookmarkEnd w:id="13"/>
      <w:r w:rsidRPr="001A12F4">
        <w:rPr>
          <w:rFonts w:ascii="Arial" w:hAnsi="Arial" w:cs="Arial"/>
        </w:rPr>
        <w:t>., Yun, J.H., Chen, P., Hao, M. and Wang, L., 2017. Addressing toxicity of lead: progress and applications of low</w:t>
      </w:r>
      <w:r w:rsidRPr="001A12F4">
        <w:rPr>
          <w:rFonts w:ascii="Cambria Math" w:hAnsi="Cambria Math" w:cs="Cambria Math"/>
        </w:rPr>
        <w:t>‐</w:t>
      </w:r>
      <w:r w:rsidRPr="001A12F4">
        <w:rPr>
          <w:rFonts w:ascii="Arial" w:hAnsi="Arial" w:cs="Arial"/>
        </w:rPr>
        <w:t>toxic metal halide perovskites and their derivatives. </w:t>
      </w:r>
      <w:r w:rsidRPr="001A12F4">
        <w:rPr>
          <w:rFonts w:ascii="Arial" w:hAnsi="Arial" w:cs="Arial"/>
          <w:i/>
          <w:iCs/>
        </w:rPr>
        <w:t>Advanced Energy Materials</w:t>
      </w:r>
      <w:r w:rsidRPr="001A12F4">
        <w:rPr>
          <w:rFonts w:ascii="Arial" w:hAnsi="Arial" w:cs="Arial"/>
        </w:rPr>
        <w:t>, </w:t>
      </w:r>
      <w:r w:rsidRPr="001A12F4">
        <w:rPr>
          <w:rFonts w:ascii="Arial" w:hAnsi="Arial" w:cs="Arial"/>
          <w:i/>
          <w:iCs/>
        </w:rPr>
        <w:t>7</w:t>
      </w:r>
      <w:r w:rsidRPr="001A12F4">
        <w:rPr>
          <w:rFonts w:ascii="Arial" w:hAnsi="Arial" w:cs="Arial"/>
        </w:rPr>
        <w:t>(15), p.1602512.</w:t>
      </w:r>
      <w:r w:rsidR="001134EA" w:rsidRPr="001134EA">
        <w:t xml:space="preserve"> </w:t>
      </w:r>
      <w:hyperlink r:id="rId40" w:history="1">
        <w:r w:rsidR="001134EA" w:rsidRPr="00032D25">
          <w:rPr>
            <w:rStyle w:val="Hyperlink"/>
            <w:rFonts w:ascii="Arial" w:hAnsi="Arial" w:cs="Arial"/>
          </w:rPr>
          <w:t>https://doi.org/10.1002/aenm.201602512</w:t>
        </w:r>
      </w:hyperlink>
      <w:r w:rsidR="001134EA">
        <w:rPr>
          <w:rFonts w:ascii="Arial" w:hAnsi="Arial" w:cs="Arial"/>
          <w:b/>
          <w:bCs/>
        </w:rPr>
        <w:t xml:space="preserve"> </w:t>
      </w:r>
    </w:p>
    <w:p w:rsidR="00C64C08" w:rsidRPr="001A12F4" w:rsidRDefault="00C64C08" w:rsidP="00C57966">
      <w:pPr>
        <w:spacing w:line="276" w:lineRule="auto"/>
        <w:ind w:left="720" w:hanging="720"/>
        <w:jc w:val="both"/>
        <w:rPr>
          <w:rFonts w:ascii="Arial" w:hAnsi="Arial" w:cs="Arial"/>
        </w:rPr>
      </w:pPr>
      <w:r w:rsidRPr="001A12F4">
        <w:rPr>
          <w:rFonts w:ascii="Arial" w:hAnsi="Arial" w:cs="Arial"/>
        </w:rPr>
        <w:t xml:space="preserve">Major, J.D. (2016). Grain boundaries in </w:t>
      </w:r>
      <w:proofErr w:type="spellStart"/>
      <w:r w:rsidRPr="001A12F4">
        <w:rPr>
          <w:rFonts w:ascii="Arial" w:hAnsi="Arial" w:cs="Arial"/>
        </w:rPr>
        <w:t>CdTe</w:t>
      </w:r>
      <w:proofErr w:type="spellEnd"/>
      <w:r w:rsidRPr="001A12F4">
        <w:rPr>
          <w:rFonts w:ascii="Arial" w:hAnsi="Arial" w:cs="Arial"/>
        </w:rPr>
        <w:t xml:space="preserve"> thin film solar cells: a review. </w:t>
      </w:r>
      <w:r w:rsidRPr="001A12F4">
        <w:rPr>
          <w:rFonts w:ascii="Arial" w:hAnsi="Arial" w:cs="Arial"/>
          <w:i/>
          <w:iCs/>
        </w:rPr>
        <w:t>Semiconductor Science and Technology</w:t>
      </w:r>
      <w:r w:rsidRPr="001A12F4">
        <w:rPr>
          <w:rFonts w:ascii="Arial" w:hAnsi="Arial" w:cs="Arial"/>
        </w:rPr>
        <w:t>, </w:t>
      </w:r>
      <w:r w:rsidRPr="001A12F4">
        <w:rPr>
          <w:rFonts w:ascii="Arial" w:hAnsi="Arial" w:cs="Arial"/>
          <w:i/>
          <w:iCs/>
        </w:rPr>
        <w:t>31</w:t>
      </w:r>
      <w:r w:rsidRPr="001A12F4">
        <w:rPr>
          <w:rFonts w:ascii="Arial" w:hAnsi="Arial" w:cs="Arial"/>
        </w:rPr>
        <w:t>(9), 093001.</w:t>
      </w:r>
      <w:r w:rsidR="001134EA">
        <w:rPr>
          <w:rFonts w:ascii="Arial" w:hAnsi="Arial" w:cs="Arial"/>
        </w:rPr>
        <w:t xml:space="preserve"> </w:t>
      </w:r>
      <w:hyperlink r:id="rId41" w:history="1">
        <w:r w:rsidR="001134EA" w:rsidRPr="00032D25">
          <w:rPr>
            <w:rStyle w:val="Hyperlink"/>
            <w:rFonts w:ascii="Arial" w:hAnsi="Arial" w:cs="Arial"/>
          </w:rPr>
          <w:t>https://doi.org/10.1088/0268-1242/31/9/093001</w:t>
        </w:r>
      </w:hyperlink>
      <w:r w:rsidR="001134EA">
        <w:rPr>
          <w:rFonts w:ascii="Arial" w:hAnsi="Arial" w:cs="Arial"/>
        </w:rPr>
        <w:t xml:space="preserve"> </w:t>
      </w:r>
    </w:p>
    <w:p w:rsidR="00C64C08" w:rsidRPr="001A12F4" w:rsidRDefault="00C64C08" w:rsidP="001A12F4">
      <w:pPr>
        <w:autoSpaceDE w:val="0"/>
        <w:autoSpaceDN w:val="0"/>
        <w:adjustRightInd w:val="0"/>
        <w:spacing w:after="0" w:line="276" w:lineRule="auto"/>
        <w:ind w:left="720" w:hanging="720"/>
        <w:jc w:val="both"/>
        <w:rPr>
          <w:rFonts w:ascii="Arial" w:hAnsi="Arial" w:cs="Arial"/>
          <w:bCs/>
        </w:rPr>
      </w:pPr>
      <w:r w:rsidRPr="001A12F4">
        <w:rPr>
          <w:rFonts w:ascii="Arial" w:hAnsi="Arial" w:cs="Arial"/>
          <w:bCs/>
        </w:rPr>
        <w:t>Mallik, M., Monia, S., Gupta, M., Ghosh, A., Toppo, M.P. and Roy, H. (2020). Synthesis and characterization of Cu</w:t>
      </w:r>
      <w:r w:rsidRPr="001A12F4">
        <w:rPr>
          <w:rFonts w:ascii="Arial" w:hAnsi="Arial" w:cs="Arial"/>
          <w:bCs/>
          <w:vertAlign w:val="subscript"/>
        </w:rPr>
        <w:t>2</w:t>
      </w:r>
      <w:r w:rsidRPr="001A12F4">
        <w:rPr>
          <w:rFonts w:ascii="Arial" w:hAnsi="Arial" w:cs="Arial"/>
          <w:bCs/>
        </w:rPr>
        <w:t xml:space="preserve">O nanoparticles. </w:t>
      </w:r>
      <w:r w:rsidRPr="001A12F4">
        <w:rPr>
          <w:rFonts w:ascii="Arial" w:hAnsi="Arial" w:cs="Arial"/>
          <w:bCs/>
          <w:i/>
          <w:iCs/>
        </w:rPr>
        <w:t>Journal of Alloys and Compounds,</w:t>
      </w:r>
      <w:r w:rsidRPr="001A12F4">
        <w:rPr>
          <w:rFonts w:ascii="Arial" w:hAnsi="Arial" w:cs="Arial"/>
          <w:bCs/>
        </w:rPr>
        <w:t xml:space="preserve"> 829:154623.</w:t>
      </w:r>
      <w:r w:rsidR="001134EA">
        <w:rPr>
          <w:rFonts w:ascii="Arial" w:hAnsi="Arial" w:cs="Arial"/>
          <w:bCs/>
        </w:rPr>
        <w:t xml:space="preserve"> </w:t>
      </w:r>
      <w:hyperlink r:id="rId42" w:history="1">
        <w:r w:rsidR="001134EA" w:rsidRPr="00032D25">
          <w:rPr>
            <w:rStyle w:val="Hyperlink"/>
            <w:rFonts w:ascii="Arial" w:hAnsi="Arial" w:cs="Arial"/>
            <w:bCs/>
          </w:rPr>
          <w:t>https://doi.org/10.1016/j.jallcom.2020.154623</w:t>
        </w:r>
      </w:hyperlink>
      <w:r w:rsidR="001134EA">
        <w:rPr>
          <w:rFonts w:ascii="Arial" w:hAnsi="Arial" w:cs="Arial"/>
          <w:bCs/>
        </w:rPr>
        <w:t xml:space="preserve"> </w:t>
      </w:r>
    </w:p>
    <w:p w:rsidR="00C64C08" w:rsidRPr="001A12F4" w:rsidRDefault="00C64C08" w:rsidP="001A12F4">
      <w:pPr>
        <w:spacing w:line="276" w:lineRule="auto"/>
        <w:ind w:left="720" w:hanging="720"/>
        <w:jc w:val="both"/>
        <w:rPr>
          <w:rFonts w:ascii="Arial" w:hAnsi="Arial" w:cs="Arial"/>
        </w:rPr>
      </w:pPr>
      <w:bookmarkStart w:id="14" w:name="_Hlk218171458"/>
      <w:proofErr w:type="spellStart"/>
      <w:r w:rsidRPr="001A12F4">
        <w:rPr>
          <w:rFonts w:ascii="Arial" w:hAnsi="Arial" w:cs="Arial"/>
        </w:rPr>
        <w:lastRenderedPageBreak/>
        <w:t>Mangrulkar</w:t>
      </w:r>
      <w:proofErr w:type="spellEnd"/>
      <w:r w:rsidRPr="001A12F4">
        <w:rPr>
          <w:rFonts w:ascii="Arial" w:hAnsi="Arial" w:cs="Arial"/>
        </w:rPr>
        <w:t>, M. and Stevenson</w:t>
      </w:r>
      <w:bookmarkEnd w:id="14"/>
      <w:r w:rsidRPr="001A12F4">
        <w:rPr>
          <w:rFonts w:ascii="Arial" w:hAnsi="Arial" w:cs="Arial"/>
        </w:rPr>
        <w:t>, K.J. (2021). The progress of additive engineering for CH3NH3PbI3 photo-active layer in the context of perovskite solar cells. </w:t>
      </w:r>
      <w:r w:rsidRPr="001A12F4">
        <w:rPr>
          <w:rFonts w:ascii="Arial" w:hAnsi="Arial" w:cs="Arial"/>
          <w:i/>
          <w:iCs/>
        </w:rPr>
        <w:t>Crystals</w:t>
      </w:r>
      <w:r w:rsidRPr="001A12F4">
        <w:rPr>
          <w:rFonts w:ascii="Arial" w:hAnsi="Arial" w:cs="Arial"/>
        </w:rPr>
        <w:t>, </w:t>
      </w:r>
      <w:r w:rsidRPr="001A12F4">
        <w:rPr>
          <w:rFonts w:ascii="Arial" w:hAnsi="Arial" w:cs="Arial"/>
          <w:i/>
          <w:iCs/>
        </w:rPr>
        <w:t>11</w:t>
      </w:r>
      <w:r w:rsidRPr="001A12F4">
        <w:rPr>
          <w:rFonts w:ascii="Arial" w:hAnsi="Arial" w:cs="Arial"/>
        </w:rPr>
        <w:t>(7), 814.</w:t>
      </w:r>
      <w:r w:rsidR="001134EA">
        <w:rPr>
          <w:rFonts w:ascii="Arial" w:hAnsi="Arial" w:cs="Arial"/>
        </w:rPr>
        <w:t xml:space="preserve"> </w:t>
      </w:r>
      <w:hyperlink r:id="rId43" w:history="1">
        <w:r w:rsidR="001134EA" w:rsidRPr="00032D25">
          <w:rPr>
            <w:rStyle w:val="Hyperlink"/>
            <w:rFonts w:ascii="Arial" w:hAnsi="Arial" w:cs="Arial"/>
          </w:rPr>
          <w:t>https://doi.org/10.3390/cryst11070814</w:t>
        </w:r>
      </w:hyperlink>
      <w:r w:rsidR="001134EA">
        <w:rPr>
          <w:rFonts w:ascii="Arial" w:hAnsi="Arial" w:cs="Arial"/>
        </w:rPr>
        <w:t xml:space="preserve"> </w:t>
      </w:r>
    </w:p>
    <w:p w:rsidR="00C64C08" w:rsidRPr="001A12F4" w:rsidRDefault="00C64C08" w:rsidP="00C57966">
      <w:pPr>
        <w:spacing w:line="276" w:lineRule="auto"/>
        <w:ind w:left="720" w:hanging="720"/>
        <w:jc w:val="both"/>
        <w:rPr>
          <w:rFonts w:ascii="Arial" w:hAnsi="Arial" w:cs="Arial"/>
        </w:rPr>
      </w:pPr>
      <w:r w:rsidRPr="001A12F4">
        <w:rPr>
          <w:rFonts w:ascii="Arial" w:hAnsi="Arial" w:cs="Arial"/>
        </w:rPr>
        <w:t xml:space="preserve">Nanda, I.R., </w:t>
      </w:r>
      <w:proofErr w:type="spellStart"/>
      <w:r w:rsidRPr="001A12F4">
        <w:rPr>
          <w:rFonts w:ascii="Arial" w:hAnsi="Arial" w:cs="Arial"/>
        </w:rPr>
        <w:t>Pambudi</w:t>
      </w:r>
      <w:proofErr w:type="spellEnd"/>
      <w:r w:rsidRPr="001A12F4">
        <w:rPr>
          <w:rFonts w:ascii="Arial" w:hAnsi="Arial" w:cs="Arial"/>
        </w:rPr>
        <w:t>, N.A. and Aziz, M., (2023). Review on the progress of solar water heaters and their future perspectives. </w:t>
      </w:r>
      <w:r w:rsidRPr="001A12F4">
        <w:rPr>
          <w:rFonts w:ascii="Arial" w:hAnsi="Arial" w:cs="Arial"/>
          <w:i/>
          <w:iCs/>
        </w:rPr>
        <w:t>Energy Technology</w:t>
      </w:r>
      <w:r w:rsidRPr="001A12F4">
        <w:rPr>
          <w:rFonts w:ascii="Arial" w:hAnsi="Arial" w:cs="Arial"/>
        </w:rPr>
        <w:t>, </w:t>
      </w:r>
      <w:r w:rsidRPr="001A12F4">
        <w:rPr>
          <w:rFonts w:ascii="Arial" w:hAnsi="Arial" w:cs="Arial"/>
          <w:i/>
          <w:iCs/>
        </w:rPr>
        <w:t>11</w:t>
      </w:r>
      <w:r w:rsidRPr="001A12F4">
        <w:rPr>
          <w:rFonts w:ascii="Arial" w:hAnsi="Arial" w:cs="Arial"/>
        </w:rPr>
        <w:t>(10), 2300191.</w:t>
      </w:r>
      <w:r w:rsidR="001134EA">
        <w:rPr>
          <w:rFonts w:ascii="Arial" w:hAnsi="Arial" w:cs="Arial"/>
        </w:rPr>
        <w:t xml:space="preserve"> </w:t>
      </w:r>
      <w:hyperlink r:id="rId44" w:history="1">
        <w:r w:rsidR="001134EA" w:rsidRPr="00032D25">
          <w:rPr>
            <w:rStyle w:val="Hyperlink"/>
            <w:rFonts w:ascii="Arial" w:hAnsi="Arial" w:cs="Arial"/>
          </w:rPr>
          <w:t>https://doi.org/10.1002/ente.202300191</w:t>
        </w:r>
      </w:hyperlink>
      <w:r w:rsidR="001134EA">
        <w:rPr>
          <w:rFonts w:ascii="Arial" w:hAnsi="Arial" w:cs="Arial"/>
        </w:rPr>
        <w:t xml:space="preserve"> </w:t>
      </w:r>
    </w:p>
    <w:p w:rsidR="00C64C08" w:rsidRPr="001A12F4" w:rsidRDefault="00C64C08" w:rsidP="001A12F4">
      <w:pPr>
        <w:spacing w:after="0" w:line="276" w:lineRule="auto"/>
        <w:ind w:left="720" w:hanging="720"/>
        <w:jc w:val="both"/>
        <w:rPr>
          <w:rFonts w:ascii="Arial" w:hAnsi="Arial" w:cs="Arial"/>
          <w:bCs/>
        </w:rPr>
      </w:pPr>
      <w:r w:rsidRPr="001A12F4">
        <w:rPr>
          <w:rFonts w:ascii="Arial" w:hAnsi="Arial" w:cs="Arial"/>
          <w:bCs/>
        </w:rPr>
        <w:t>Noman, M., Khan, Z. and Jan, S.T. (2024). A comprehensive review on the advancements and challenges in perovskite solar cell technology. </w:t>
      </w:r>
      <w:r w:rsidRPr="001A12F4">
        <w:rPr>
          <w:rFonts w:ascii="Arial" w:hAnsi="Arial" w:cs="Arial"/>
          <w:bCs/>
          <w:i/>
          <w:iCs/>
        </w:rPr>
        <w:t>RSC advances</w:t>
      </w:r>
      <w:r w:rsidRPr="001A12F4">
        <w:rPr>
          <w:rFonts w:ascii="Arial" w:hAnsi="Arial" w:cs="Arial"/>
          <w:bCs/>
        </w:rPr>
        <w:t>, </w:t>
      </w:r>
      <w:r w:rsidRPr="001A12F4">
        <w:rPr>
          <w:rFonts w:ascii="Arial" w:hAnsi="Arial" w:cs="Arial"/>
          <w:bCs/>
          <w:i/>
          <w:iCs/>
        </w:rPr>
        <w:t>14</w:t>
      </w:r>
      <w:r w:rsidRPr="001A12F4">
        <w:rPr>
          <w:rFonts w:ascii="Arial" w:hAnsi="Arial" w:cs="Arial"/>
          <w:bCs/>
        </w:rPr>
        <w:t>(8), 5085-5131.</w:t>
      </w:r>
      <w:r w:rsidR="001134EA">
        <w:rPr>
          <w:rFonts w:ascii="Arial" w:hAnsi="Arial" w:cs="Arial"/>
          <w:bCs/>
        </w:rPr>
        <w:t xml:space="preserve"> </w:t>
      </w:r>
      <w:hyperlink r:id="rId45" w:history="1">
        <w:r w:rsidR="001134EA" w:rsidRPr="00032D25">
          <w:rPr>
            <w:rStyle w:val="Hyperlink"/>
            <w:rFonts w:ascii="Arial" w:hAnsi="Arial" w:cs="Arial"/>
            <w:bCs/>
          </w:rPr>
          <w:t>https://doi.org/10.1039/D3RA07518D</w:t>
        </w:r>
      </w:hyperlink>
      <w:r w:rsidR="001134EA">
        <w:rPr>
          <w:rFonts w:ascii="Arial" w:hAnsi="Arial" w:cs="Arial"/>
          <w:bCs/>
        </w:rPr>
        <w:t xml:space="preserve"> </w:t>
      </w:r>
    </w:p>
    <w:p w:rsidR="00C64C08" w:rsidRPr="001A12F4" w:rsidRDefault="00C64C08" w:rsidP="001A12F4">
      <w:pPr>
        <w:spacing w:line="276" w:lineRule="auto"/>
        <w:ind w:left="720" w:hanging="720"/>
        <w:jc w:val="both"/>
        <w:rPr>
          <w:rFonts w:ascii="Arial" w:hAnsi="Arial" w:cs="Arial"/>
        </w:rPr>
      </w:pPr>
      <w:bookmarkStart w:id="15" w:name="_Hlk218170347"/>
      <w:r w:rsidRPr="001A12F4">
        <w:rPr>
          <w:rFonts w:ascii="Arial" w:hAnsi="Arial" w:cs="Arial"/>
        </w:rPr>
        <w:t>Nur-E-Alam</w:t>
      </w:r>
      <w:bookmarkEnd w:id="15"/>
      <w:r w:rsidRPr="001A12F4">
        <w:rPr>
          <w:rFonts w:ascii="Arial" w:hAnsi="Arial" w:cs="Arial"/>
        </w:rPr>
        <w:t>, M., Islam, M.S., Abedin, T., Islam, M.A., Yap, B.K., Kiong, T.S., Das, N., Rahman, M.R. and Khandaker, M.U. (2025). Current scenario and future trends on stability issues of perovskite solar cells: a mini review. </w:t>
      </w:r>
      <w:r w:rsidRPr="001A12F4">
        <w:rPr>
          <w:rFonts w:ascii="Arial" w:hAnsi="Arial" w:cs="Arial"/>
          <w:i/>
          <w:iCs/>
        </w:rPr>
        <w:t>Current Opinion in Colloid &amp; Interface Science</w:t>
      </w:r>
      <w:r w:rsidRPr="001A12F4">
        <w:rPr>
          <w:rFonts w:ascii="Arial" w:hAnsi="Arial" w:cs="Arial"/>
        </w:rPr>
        <w:t>, 101895.</w:t>
      </w:r>
      <w:r w:rsidR="001134EA">
        <w:rPr>
          <w:rFonts w:ascii="Arial" w:hAnsi="Arial" w:cs="Arial"/>
        </w:rPr>
        <w:t xml:space="preserve"> </w:t>
      </w:r>
      <w:hyperlink r:id="rId46" w:history="1">
        <w:r w:rsidR="001134EA" w:rsidRPr="00032D25">
          <w:rPr>
            <w:rStyle w:val="Hyperlink"/>
            <w:rFonts w:ascii="Arial" w:hAnsi="Arial" w:cs="Arial"/>
          </w:rPr>
          <w:t>https://doi.org/10.1016/j.cocis.2025.101895</w:t>
        </w:r>
      </w:hyperlink>
      <w:r w:rsidR="001134EA">
        <w:rPr>
          <w:rFonts w:ascii="Arial" w:hAnsi="Arial" w:cs="Arial"/>
        </w:rPr>
        <w:t xml:space="preserve"> </w:t>
      </w:r>
    </w:p>
    <w:p w:rsidR="00C64C08" w:rsidRPr="001A12F4" w:rsidRDefault="00C64C08" w:rsidP="00C57966">
      <w:pPr>
        <w:spacing w:after="0" w:line="276" w:lineRule="auto"/>
        <w:ind w:left="720" w:hanging="720"/>
        <w:jc w:val="both"/>
        <w:rPr>
          <w:rFonts w:ascii="Arial" w:hAnsi="Arial" w:cs="Arial"/>
          <w:bCs/>
        </w:rPr>
      </w:pPr>
      <w:r w:rsidRPr="001A12F4">
        <w:rPr>
          <w:rFonts w:ascii="Arial" w:hAnsi="Arial" w:cs="Arial"/>
          <w:bCs/>
        </w:rPr>
        <w:t xml:space="preserve">Nyiekaa, E.A., Aika, T, A., Danladi, E., </w:t>
      </w:r>
      <w:proofErr w:type="spellStart"/>
      <w:r w:rsidRPr="001A12F4">
        <w:rPr>
          <w:rFonts w:ascii="Arial" w:hAnsi="Arial" w:cs="Arial"/>
          <w:bCs/>
        </w:rPr>
        <w:t>Akhabue</w:t>
      </w:r>
      <w:proofErr w:type="spellEnd"/>
      <w:r w:rsidRPr="001A12F4">
        <w:rPr>
          <w:rFonts w:ascii="Arial" w:hAnsi="Arial" w:cs="Arial"/>
          <w:bCs/>
        </w:rPr>
        <w:t xml:space="preserve">, C.E. and Orukpe, P.E. (2024a). Simulation and optimization of 30.17% high performance N-type TCO-free inverted perovskite solar cell using inorganic transport materials. </w:t>
      </w:r>
      <w:r w:rsidRPr="001A12F4">
        <w:rPr>
          <w:rFonts w:ascii="Arial" w:hAnsi="Arial" w:cs="Arial"/>
          <w:bCs/>
          <w:i/>
          <w:iCs/>
        </w:rPr>
        <w:t>Scientific Reports</w:t>
      </w:r>
      <w:r w:rsidRPr="001A12F4">
        <w:rPr>
          <w:rFonts w:ascii="Arial" w:hAnsi="Arial" w:cs="Arial"/>
          <w:bCs/>
        </w:rPr>
        <w:t xml:space="preserve"> 1412024 </w:t>
      </w:r>
      <w:r w:rsidR="001134EA">
        <w:rPr>
          <w:rFonts w:ascii="Arial" w:hAnsi="Arial" w:cs="Arial"/>
          <w:bCs/>
        </w:rPr>
        <w:t xml:space="preserve"> </w:t>
      </w:r>
      <w:hyperlink r:id="rId47" w:history="1">
        <w:r w:rsidR="001134EA" w:rsidRPr="00032D25">
          <w:rPr>
            <w:rStyle w:val="Hyperlink"/>
            <w:rFonts w:ascii="Arial" w:hAnsi="Arial" w:cs="Arial"/>
            <w:bCs/>
          </w:rPr>
          <w:t>https://doi.org/10.1038/s41598-024-62882-7</w:t>
        </w:r>
      </w:hyperlink>
      <w:r w:rsidR="001134EA">
        <w:rPr>
          <w:rFonts w:ascii="Arial" w:hAnsi="Arial" w:cs="Arial"/>
          <w:bCs/>
        </w:rPr>
        <w:t xml:space="preserve"> </w:t>
      </w:r>
    </w:p>
    <w:p w:rsidR="00C64C08" w:rsidRPr="001A12F4" w:rsidRDefault="00C64C08" w:rsidP="00C57966">
      <w:pPr>
        <w:spacing w:line="276" w:lineRule="auto"/>
        <w:ind w:left="720" w:hanging="720"/>
        <w:jc w:val="both"/>
        <w:rPr>
          <w:rFonts w:ascii="Arial" w:hAnsi="Arial" w:cs="Arial"/>
        </w:rPr>
      </w:pPr>
      <w:r w:rsidRPr="001A12F4">
        <w:rPr>
          <w:rFonts w:ascii="Arial" w:hAnsi="Arial" w:cs="Arial"/>
        </w:rPr>
        <w:t xml:space="preserve">Nyiekaa, E.A., Aika, T.A., </w:t>
      </w:r>
      <w:proofErr w:type="spellStart"/>
      <w:r w:rsidRPr="001A12F4">
        <w:rPr>
          <w:rFonts w:ascii="Arial" w:hAnsi="Arial" w:cs="Arial"/>
        </w:rPr>
        <w:t>Orukpe</w:t>
      </w:r>
      <w:proofErr w:type="spellEnd"/>
      <w:r w:rsidRPr="001A12F4">
        <w:rPr>
          <w:rFonts w:ascii="Arial" w:hAnsi="Arial" w:cs="Arial"/>
        </w:rPr>
        <w:t xml:space="preserve">, P.E., </w:t>
      </w:r>
      <w:proofErr w:type="spellStart"/>
      <w:r w:rsidRPr="001A12F4">
        <w:rPr>
          <w:rFonts w:ascii="Arial" w:hAnsi="Arial" w:cs="Arial"/>
        </w:rPr>
        <w:t>Akhabue</w:t>
      </w:r>
      <w:proofErr w:type="spellEnd"/>
      <w:r w:rsidRPr="001A12F4">
        <w:rPr>
          <w:rFonts w:ascii="Arial" w:hAnsi="Arial" w:cs="Arial"/>
        </w:rPr>
        <w:t>, C.E. and Danladi, E. (2024b). Development on inverted perovskite solar cells: A review. </w:t>
      </w:r>
      <w:proofErr w:type="spellStart"/>
      <w:r w:rsidRPr="001A12F4">
        <w:rPr>
          <w:rFonts w:ascii="Arial" w:hAnsi="Arial" w:cs="Arial"/>
          <w:i/>
          <w:iCs/>
        </w:rPr>
        <w:t>Heliyon</w:t>
      </w:r>
      <w:proofErr w:type="spellEnd"/>
      <w:r w:rsidRPr="001A12F4">
        <w:rPr>
          <w:rFonts w:ascii="Arial" w:hAnsi="Arial" w:cs="Arial"/>
        </w:rPr>
        <w:t>, </w:t>
      </w:r>
      <w:r w:rsidRPr="001A12F4">
        <w:rPr>
          <w:rFonts w:ascii="Arial" w:hAnsi="Arial" w:cs="Arial"/>
          <w:i/>
          <w:iCs/>
        </w:rPr>
        <w:t>10</w:t>
      </w:r>
      <w:r w:rsidRPr="001A12F4">
        <w:rPr>
          <w:rFonts w:ascii="Arial" w:hAnsi="Arial" w:cs="Arial"/>
        </w:rPr>
        <w:t>(2).</w:t>
      </w:r>
      <w:r w:rsidR="001134EA">
        <w:rPr>
          <w:rFonts w:ascii="Arial" w:hAnsi="Arial" w:cs="Arial"/>
        </w:rPr>
        <w:t xml:space="preserve"> </w:t>
      </w:r>
      <w:hyperlink r:id="rId48" w:history="1">
        <w:r w:rsidR="001134EA" w:rsidRPr="00032D25">
          <w:rPr>
            <w:rStyle w:val="Hyperlink"/>
            <w:rFonts w:ascii="Arial" w:hAnsi="Arial" w:cs="Arial"/>
          </w:rPr>
          <w:t>https://doi.org/10.1016/j.heliyon.2024.e24689</w:t>
        </w:r>
      </w:hyperlink>
      <w:r w:rsidR="001134EA">
        <w:rPr>
          <w:rFonts w:ascii="Arial" w:hAnsi="Arial" w:cs="Arial"/>
        </w:rPr>
        <w:t xml:space="preserve"> </w:t>
      </w:r>
    </w:p>
    <w:p w:rsidR="00C64C08" w:rsidRPr="001A12F4" w:rsidRDefault="00C64C08" w:rsidP="00C57966">
      <w:pPr>
        <w:spacing w:line="276" w:lineRule="auto"/>
        <w:ind w:left="720" w:hanging="720"/>
        <w:jc w:val="both"/>
        <w:rPr>
          <w:rFonts w:ascii="Arial" w:hAnsi="Arial" w:cs="Arial"/>
        </w:rPr>
      </w:pPr>
      <w:r w:rsidRPr="001A12F4">
        <w:rPr>
          <w:rFonts w:ascii="Arial" w:hAnsi="Arial" w:cs="Arial"/>
        </w:rPr>
        <w:t xml:space="preserve">Pan, Z., Rao, H., Mora-Seró, I., </w:t>
      </w:r>
      <w:proofErr w:type="spellStart"/>
      <w:r w:rsidRPr="001A12F4">
        <w:rPr>
          <w:rFonts w:ascii="Arial" w:hAnsi="Arial" w:cs="Arial"/>
        </w:rPr>
        <w:t>Bisquert</w:t>
      </w:r>
      <w:proofErr w:type="spellEnd"/>
      <w:r w:rsidRPr="001A12F4">
        <w:rPr>
          <w:rFonts w:ascii="Arial" w:hAnsi="Arial" w:cs="Arial"/>
        </w:rPr>
        <w:t>, J. and Zhong, X. (2018). Quantum dot-sensitized solar cells. </w:t>
      </w:r>
      <w:r w:rsidRPr="001A12F4">
        <w:rPr>
          <w:rFonts w:ascii="Arial" w:hAnsi="Arial" w:cs="Arial"/>
          <w:i/>
          <w:iCs/>
        </w:rPr>
        <w:t>Chemical Society Reviews</w:t>
      </w:r>
      <w:r w:rsidRPr="001A12F4">
        <w:rPr>
          <w:rFonts w:ascii="Arial" w:hAnsi="Arial" w:cs="Arial"/>
        </w:rPr>
        <w:t>, </w:t>
      </w:r>
      <w:r w:rsidRPr="001A12F4">
        <w:rPr>
          <w:rFonts w:ascii="Arial" w:hAnsi="Arial" w:cs="Arial"/>
          <w:i/>
          <w:iCs/>
        </w:rPr>
        <w:t>47</w:t>
      </w:r>
      <w:r w:rsidRPr="001A12F4">
        <w:rPr>
          <w:rFonts w:ascii="Arial" w:hAnsi="Arial" w:cs="Arial"/>
        </w:rPr>
        <w:t>(20), 7659-7702.</w:t>
      </w:r>
      <w:r w:rsidR="001134EA">
        <w:rPr>
          <w:rFonts w:ascii="Arial" w:hAnsi="Arial" w:cs="Arial"/>
        </w:rPr>
        <w:t xml:space="preserve"> </w:t>
      </w:r>
      <w:hyperlink r:id="rId49" w:history="1">
        <w:r w:rsidR="001134EA" w:rsidRPr="00032D25">
          <w:rPr>
            <w:rStyle w:val="Hyperlink"/>
            <w:rFonts w:ascii="Arial" w:hAnsi="Arial" w:cs="Arial"/>
          </w:rPr>
          <w:t>https://doi.org/10.1039/C8CS00431E</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16" w:name="_Hlk218171679"/>
      <w:r w:rsidRPr="001A12F4">
        <w:rPr>
          <w:rFonts w:ascii="Arial" w:hAnsi="Arial" w:cs="Arial"/>
        </w:rPr>
        <w:t>Parashar, M. and Kaul, A.B. (2021</w:t>
      </w:r>
      <w:bookmarkEnd w:id="16"/>
      <w:r w:rsidRPr="001A12F4">
        <w:rPr>
          <w:rFonts w:ascii="Arial" w:hAnsi="Arial" w:cs="Arial"/>
        </w:rPr>
        <w:t>). Methylammonium lead tri-iodide perovskite solar cells with varying equimolar concentrations of perovskite precursors. </w:t>
      </w:r>
      <w:r w:rsidRPr="001A12F4">
        <w:rPr>
          <w:rFonts w:ascii="Arial" w:hAnsi="Arial" w:cs="Arial"/>
          <w:i/>
          <w:iCs/>
        </w:rPr>
        <w:t>Applied Sciences</w:t>
      </w:r>
      <w:r w:rsidRPr="001A12F4">
        <w:rPr>
          <w:rFonts w:ascii="Arial" w:hAnsi="Arial" w:cs="Arial"/>
        </w:rPr>
        <w:t>, </w:t>
      </w:r>
      <w:r w:rsidRPr="001A12F4">
        <w:rPr>
          <w:rFonts w:ascii="Arial" w:hAnsi="Arial" w:cs="Arial"/>
          <w:i/>
          <w:iCs/>
        </w:rPr>
        <w:t>11</w:t>
      </w:r>
      <w:r w:rsidRPr="001A12F4">
        <w:rPr>
          <w:rFonts w:ascii="Arial" w:hAnsi="Arial" w:cs="Arial"/>
        </w:rPr>
        <w:t>(24), 11689.</w:t>
      </w:r>
      <w:r w:rsidR="001134EA">
        <w:rPr>
          <w:rFonts w:ascii="Arial" w:hAnsi="Arial" w:cs="Arial"/>
        </w:rPr>
        <w:t xml:space="preserve"> </w:t>
      </w:r>
      <w:hyperlink r:id="rId50" w:history="1">
        <w:r w:rsidR="001134EA" w:rsidRPr="00032D25">
          <w:rPr>
            <w:rStyle w:val="Hyperlink"/>
            <w:rFonts w:ascii="Arial" w:hAnsi="Arial" w:cs="Arial"/>
          </w:rPr>
          <w:t>https://doi.org/10.3390/app112411689</w:t>
        </w:r>
      </w:hyperlink>
      <w:r w:rsidR="001134EA">
        <w:rPr>
          <w:rFonts w:ascii="Arial" w:hAnsi="Arial" w:cs="Arial"/>
        </w:rPr>
        <w:t xml:space="preserve"> </w:t>
      </w:r>
    </w:p>
    <w:p w:rsidR="00C64C08" w:rsidRPr="001A12F4" w:rsidRDefault="00C64C08" w:rsidP="00C57966">
      <w:pPr>
        <w:spacing w:line="276" w:lineRule="auto"/>
        <w:ind w:left="720" w:hanging="720"/>
        <w:jc w:val="both"/>
        <w:rPr>
          <w:rFonts w:ascii="Arial" w:hAnsi="Arial" w:cs="Arial"/>
        </w:rPr>
      </w:pPr>
      <w:bookmarkStart w:id="17" w:name="_Hlk218191288"/>
      <w:r w:rsidRPr="001A12F4">
        <w:rPr>
          <w:rFonts w:ascii="Arial" w:hAnsi="Arial" w:cs="Arial"/>
        </w:rPr>
        <w:t xml:space="preserve">Rahman, </w:t>
      </w:r>
      <w:bookmarkEnd w:id="17"/>
      <w:r w:rsidRPr="001A12F4">
        <w:rPr>
          <w:rFonts w:ascii="Arial" w:hAnsi="Arial" w:cs="Arial"/>
        </w:rPr>
        <w:t>M.S., Miah, S., Marma, M.S.W. and Sabrina, T. (2019), February. Simulation based investigation of inverted planar perovskite solar cell with all metal oxide inorganic transport layers. In </w:t>
      </w:r>
      <w:r w:rsidRPr="001A12F4">
        <w:rPr>
          <w:rFonts w:ascii="Arial" w:hAnsi="Arial" w:cs="Arial"/>
          <w:i/>
          <w:iCs/>
        </w:rPr>
        <w:t>2019 International Conference on Electrical, Computer and Communication Engineering (ECCE)</w:t>
      </w:r>
      <w:r w:rsidRPr="001A12F4">
        <w:rPr>
          <w:rFonts w:ascii="Arial" w:hAnsi="Arial" w:cs="Arial"/>
        </w:rPr>
        <w:t> (pp. 1-6). IEEE.</w:t>
      </w:r>
      <w:r w:rsidR="001134EA">
        <w:rPr>
          <w:rFonts w:ascii="Arial" w:hAnsi="Arial" w:cs="Arial"/>
        </w:rPr>
        <w:t xml:space="preserve"> </w:t>
      </w:r>
      <w:hyperlink r:id="rId51" w:history="1">
        <w:r w:rsidR="001134EA" w:rsidRPr="00032D25">
          <w:rPr>
            <w:rStyle w:val="Hyperlink"/>
            <w:rFonts w:ascii="Arial" w:hAnsi="Arial" w:cs="Arial"/>
          </w:rPr>
          <w:t>https://doi.org/10.1109/ECACE.2019.8679283</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18" w:name="_Hlk218191616"/>
      <w:proofErr w:type="spellStart"/>
      <w:r w:rsidRPr="001A12F4">
        <w:rPr>
          <w:rFonts w:ascii="Arial" w:hAnsi="Arial" w:cs="Arial"/>
        </w:rPr>
        <w:t>Raminafshar</w:t>
      </w:r>
      <w:proofErr w:type="spellEnd"/>
      <w:r w:rsidRPr="001A12F4">
        <w:rPr>
          <w:rFonts w:ascii="Arial" w:hAnsi="Arial" w:cs="Arial"/>
        </w:rPr>
        <w:t xml:space="preserve">, </w:t>
      </w:r>
      <w:bookmarkEnd w:id="18"/>
      <w:r w:rsidRPr="001A12F4">
        <w:rPr>
          <w:rFonts w:ascii="Arial" w:hAnsi="Arial" w:cs="Arial"/>
        </w:rPr>
        <w:t>C., Raptis, D., Mohammadi, M.R. and Lianos, P. (2019). Study of hole-transporter-free perovskite solar cells based on fully printable components. </w:t>
      </w:r>
      <w:r w:rsidRPr="001A12F4">
        <w:rPr>
          <w:rFonts w:ascii="Arial" w:hAnsi="Arial" w:cs="Arial"/>
          <w:i/>
          <w:iCs/>
        </w:rPr>
        <w:t>Micromachines</w:t>
      </w:r>
      <w:r w:rsidRPr="001A12F4">
        <w:rPr>
          <w:rFonts w:ascii="Arial" w:hAnsi="Arial" w:cs="Arial"/>
        </w:rPr>
        <w:t>, </w:t>
      </w:r>
      <w:r w:rsidRPr="001A12F4">
        <w:rPr>
          <w:rFonts w:ascii="Arial" w:hAnsi="Arial" w:cs="Arial"/>
          <w:i/>
          <w:iCs/>
        </w:rPr>
        <w:t>10</w:t>
      </w:r>
      <w:r w:rsidRPr="001A12F4">
        <w:rPr>
          <w:rFonts w:ascii="Arial" w:hAnsi="Arial" w:cs="Arial"/>
        </w:rPr>
        <w:t>(4), 266.</w:t>
      </w:r>
      <w:r w:rsidR="001134EA">
        <w:rPr>
          <w:rFonts w:ascii="Arial" w:hAnsi="Arial" w:cs="Arial"/>
        </w:rPr>
        <w:t xml:space="preserve"> </w:t>
      </w:r>
      <w:hyperlink r:id="rId52" w:history="1">
        <w:r w:rsidR="001134EA" w:rsidRPr="00032D25">
          <w:rPr>
            <w:rStyle w:val="Hyperlink"/>
            <w:rFonts w:ascii="Arial" w:hAnsi="Arial" w:cs="Arial"/>
          </w:rPr>
          <w:t>https://doi.org/10.3390/mi10040266</w:t>
        </w:r>
      </w:hyperlink>
      <w:r w:rsidR="001134EA">
        <w:rPr>
          <w:rFonts w:ascii="Arial" w:hAnsi="Arial" w:cs="Arial"/>
        </w:rPr>
        <w:t xml:space="preserve"> </w:t>
      </w:r>
    </w:p>
    <w:p w:rsidR="00C64C08" w:rsidRPr="001A12F4" w:rsidRDefault="00C64C08" w:rsidP="00EE5DC8">
      <w:pPr>
        <w:spacing w:line="276" w:lineRule="auto"/>
        <w:ind w:left="720" w:hanging="720"/>
        <w:jc w:val="both"/>
        <w:rPr>
          <w:rFonts w:ascii="Arial" w:hAnsi="Arial" w:cs="Arial"/>
          <w:bCs/>
        </w:rPr>
      </w:pPr>
      <w:r w:rsidRPr="001A12F4">
        <w:rPr>
          <w:rFonts w:ascii="Arial" w:hAnsi="Arial" w:cs="Arial"/>
          <w:bCs/>
        </w:rPr>
        <w:t>Saha, P., Singh, S. and Bhattacharya, S., (2023). Efficient and lead-free perovskite solar cells based on defect-ordered methyl ammonium antimony iodide. </w:t>
      </w:r>
      <w:r w:rsidRPr="001A12F4">
        <w:rPr>
          <w:rFonts w:ascii="Arial" w:hAnsi="Arial" w:cs="Arial"/>
          <w:bCs/>
          <w:i/>
          <w:iCs/>
        </w:rPr>
        <w:t>IEEE Transactions on Electron Devices</w:t>
      </w:r>
      <w:r w:rsidRPr="001A12F4">
        <w:rPr>
          <w:rFonts w:ascii="Arial" w:hAnsi="Arial" w:cs="Arial"/>
          <w:bCs/>
        </w:rPr>
        <w:t>, </w:t>
      </w:r>
      <w:r w:rsidRPr="001A12F4">
        <w:rPr>
          <w:rFonts w:ascii="Arial" w:hAnsi="Arial" w:cs="Arial"/>
          <w:bCs/>
          <w:i/>
          <w:iCs/>
        </w:rPr>
        <w:t>70</w:t>
      </w:r>
      <w:r w:rsidRPr="001A12F4">
        <w:rPr>
          <w:rFonts w:ascii="Arial" w:hAnsi="Arial" w:cs="Arial"/>
          <w:bCs/>
        </w:rPr>
        <w:t>(3), 1095-1101.</w:t>
      </w:r>
      <w:r w:rsidR="001134EA">
        <w:rPr>
          <w:rFonts w:ascii="Arial" w:hAnsi="Arial" w:cs="Arial"/>
          <w:bCs/>
        </w:rPr>
        <w:t xml:space="preserve"> </w:t>
      </w:r>
      <w:hyperlink r:id="rId53" w:history="1">
        <w:r w:rsidR="001134EA" w:rsidRPr="00032D25">
          <w:rPr>
            <w:rStyle w:val="Hyperlink"/>
            <w:rFonts w:ascii="Arial" w:hAnsi="Arial" w:cs="Arial"/>
            <w:bCs/>
          </w:rPr>
          <w:t>https://doi.org/10.1109/TED.2023.3235870</w:t>
        </w:r>
      </w:hyperlink>
      <w:r w:rsidR="001134EA">
        <w:rPr>
          <w:rFonts w:ascii="Arial" w:hAnsi="Arial" w:cs="Arial"/>
          <w:bCs/>
        </w:rPr>
        <w:t xml:space="preserve"> </w:t>
      </w:r>
    </w:p>
    <w:p w:rsidR="00C64C08" w:rsidRPr="001A12F4" w:rsidRDefault="00C64C08" w:rsidP="001A12F4">
      <w:pPr>
        <w:spacing w:line="276" w:lineRule="auto"/>
        <w:ind w:left="720" w:hanging="720"/>
        <w:jc w:val="both"/>
        <w:rPr>
          <w:rStyle w:val="Strong"/>
          <w:rFonts w:ascii="Arial" w:hAnsi="Arial" w:cs="Arial"/>
          <w:bdr w:val="none" w:sz="0" w:space="0" w:color="auto" w:frame="1"/>
        </w:rPr>
      </w:pPr>
      <w:r w:rsidRPr="001A12F4">
        <w:rPr>
          <w:rFonts w:ascii="Arial" w:hAnsi="Arial" w:cs="Arial"/>
          <w:bdr w:val="none" w:sz="0" w:space="0" w:color="auto" w:frame="1"/>
        </w:rPr>
        <w:t>Seo, S., Jeong, S., Bae, C., Park, N.G. and Shin, H. (2018). Perovskite solar cells with inorganic electron</w:t>
      </w:r>
      <w:r w:rsidRPr="001A12F4">
        <w:rPr>
          <w:rFonts w:ascii="Cambria Math" w:hAnsi="Cambria Math" w:cs="Cambria Math"/>
          <w:bdr w:val="none" w:sz="0" w:space="0" w:color="auto" w:frame="1"/>
        </w:rPr>
        <w:t>‐</w:t>
      </w:r>
      <w:r w:rsidRPr="001A12F4">
        <w:rPr>
          <w:rFonts w:ascii="Arial" w:hAnsi="Arial" w:cs="Arial"/>
          <w:bdr w:val="none" w:sz="0" w:space="0" w:color="auto" w:frame="1"/>
        </w:rPr>
        <w:t>and hole</w:t>
      </w:r>
      <w:r w:rsidRPr="001A12F4">
        <w:rPr>
          <w:rFonts w:ascii="Cambria Math" w:hAnsi="Cambria Math" w:cs="Cambria Math"/>
          <w:bdr w:val="none" w:sz="0" w:space="0" w:color="auto" w:frame="1"/>
        </w:rPr>
        <w:t>‐</w:t>
      </w:r>
      <w:r w:rsidRPr="001A12F4">
        <w:rPr>
          <w:rFonts w:ascii="Arial" w:hAnsi="Arial" w:cs="Arial"/>
          <w:bdr w:val="none" w:sz="0" w:space="0" w:color="auto" w:frame="1"/>
        </w:rPr>
        <w:t>transport layers exhibiting long</w:t>
      </w:r>
      <w:r w:rsidRPr="001A12F4">
        <w:rPr>
          <w:rFonts w:ascii="Cambria Math" w:hAnsi="Cambria Math" w:cs="Cambria Math"/>
          <w:bdr w:val="none" w:sz="0" w:space="0" w:color="auto" w:frame="1"/>
        </w:rPr>
        <w:t>‐</w:t>
      </w:r>
      <w:r w:rsidRPr="001A12F4">
        <w:rPr>
          <w:rFonts w:ascii="Arial" w:hAnsi="Arial" w:cs="Arial"/>
          <w:bdr w:val="none" w:sz="0" w:space="0" w:color="auto" w:frame="1"/>
        </w:rPr>
        <w:t>term (≈ 500 h) stability at 85° C under continuous 1 sun illumination in ambient air. </w:t>
      </w:r>
      <w:r w:rsidRPr="001A12F4">
        <w:rPr>
          <w:rFonts w:ascii="Arial" w:hAnsi="Arial" w:cs="Arial"/>
          <w:i/>
          <w:iCs/>
          <w:bdr w:val="none" w:sz="0" w:space="0" w:color="auto" w:frame="1"/>
        </w:rPr>
        <w:t>Advanced Materials</w:t>
      </w:r>
      <w:r w:rsidRPr="001A12F4">
        <w:rPr>
          <w:rFonts w:ascii="Arial" w:hAnsi="Arial" w:cs="Arial"/>
          <w:bdr w:val="none" w:sz="0" w:space="0" w:color="auto" w:frame="1"/>
        </w:rPr>
        <w:t>, </w:t>
      </w:r>
      <w:r w:rsidRPr="001A12F4">
        <w:rPr>
          <w:rFonts w:ascii="Arial" w:hAnsi="Arial" w:cs="Arial"/>
          <w:i/>
          <w:iCs/>
          <w:bdr w:val="none" w:sz="0" w:space="0" w:color="auto" w:frame="1"/>
        </w:rPr>
        <w:t>30</w:t>
      </w:r>
      <w:r w:rsidRPr="001A12F4">
        <w:rPr>
          <w:rFonts w:ascii="Arial" w:hAnsi="Arial" w:cs="Arial"/>
          <w:bdr w:val="none" w:sz="0" w:space="0" w:color="auto" w:frame="1"/>
        </w:rPr>
        <w:t>(29), 1801010.</w:t>
      </w:r>
      <w:r w:rsidR="001134EA">
        <w:rPr>
          <w:rFonts w:ascii="Arial" w:hAnsi="Arial" w:cs="Arial"/>
          <w:bdr w:val="none" w:sz="0" w:space="0" w:color="auto" w:frame="1"/>
        </w:rPr>
        <w:t xml:space="preserve"> </w:t>
      </w:r>
      <w:hyperlink r:id="rId54" w:history="1">
        <w:r w:rsidR="001134EA" w:rsidRPr="00032D25">
          <w:rPr>
            <w:rStyle w:val="Hyperlink"/>
            <w:rFonts w:ascii="Arial" w:hAnsi="Arial" w:cs="Arial"/>
            <w:bdr w:val="none" w:sz="0" w:space="0" w:color="auto" w:frame="1"/>
          </w:rPr>
          <w:t>https://doi.org/10.1002/adma.201801010</w:t>
        </w:r>
      </w:hyperlink>
      <w:r w:rsidR="001134EA">
        <w:rPr>
          <w:rFonts w:ascii="Arial" w:hAnsi="Arial" w:cs="Arial"/>
          <w:bdr w:val="none" w:sz="0" w:space="0" w:color="auto" w:frame="1"/>
        </w:rPr>
        <w:t xml:space="preserve"> </w:t>
      </w:r>
    </w:p>
    <w:p w:rsidR="00C64C08" w:rsidRPr="001A12F4" w:rsidRDefault="00C64C08" w:rsidP="00251FF5">
      <w:pPr>
        <w:spacing w:line="276" w:lineRule="auto"/>
        <w:ind w:left="720" w:hanging="720"/>
        <w:jc w:val="both"/>
        <w:rPr>
          <w:rFonts w:ascii="Arial" w:hAnsi="Arial" w:cs="Arial"/>
        </w:rPr>
      </w:pPr>
      <w:bookmarkStart w:id="19" w:name="_Hlk218172423"/>
      <w:r w:rsidRPr="001A12F4">
        <w:rPr>
          <w:rFonts w:ascii="Arial" w:hAnsi="Arial" w:cs="Arial"/>
        </w:rPr>
        <w:t xml:space="preserve">Shukla, </w:t>
      </w:r>
      <w:bookmarkEnd w:id="19"/>
      <w:r w:rsidRPr="001A12F4">
        <w:rPr>
          <w:rFonts w:ascii="Arial" w:hAnsi="Arial" w:cs="Arial"/>
        </w:rPr>
        <w:t xml:space="preserve">A., Sharma, V.K., Gupta, S.K. and Verma, A.S. (2020). Computational determination of the physical-thermoelectric parameters of tin-based </w:t>
      </w:r>
      <w:proofErr w:type="spellStart"/>
      <w:r w:rsidRPr="001A12F4">
        <w:rPr>
          <w:rFonts w:ascii="Arial" w:hAnsi="Arial" w:cs="Arial"/>
        </w:rPr>
        <w:t>organomatallic</w:t>
      </w:r>
      <w:proofErr w:type="spellEnd"/>
      <w:r w:rsidRPr="001A12F4">
        <w:rPr>
          <w:rFonts w:ascii="Arial" w:hAnsi="Arial" w:cs="Arial"/>
        </w:rPr>
        <w:t xml:space="preserve"> halide perovskites </w:t>
      </w:r>
      <w:r w:rsidRPr="001A12F4">
        <w:rPr>
          <w:rFonts w:ascii="Arial" w:hAnsi="Arial" w:cs="Arial"/>
        </w:rPr>
        <w:lastRenderedPageBreak/>
        <w:t>(CH3NH3SnX3, X= Br and I): Emerging materials for optoelectronic devices. </w:t>
      </w:r>
      <w:r w:rsidRPr="001A12F4">
        <w:rPr>
          <w:rFonts w:ascii="Arial" w:hAnsi="Arial" w:cs="Arial"/>
          <w:i/>
          <w:iCs/>
        </w:rPr>
        <w:t>Materials Chemistry and Physics</w:t>
      </w:r>
      <w:r w:rsidRPr="001A12F4">
        <w:rPr>
          <w:rFonts w:ascii="Arial" w:hAnsi="Arial" w:cs="Arial"/>
        </w:rPr>
        <w:t>, </w:t>
      </w:r>
      <w:r w:rsidRPr="001A12F4">
        <w:rPr>
          <w:rFonts w:ascii="Arial" w:hAnsi="Arial" w:cs="Arial"/>
          <w:i/>
          <w:iCs/>
        </w:rPr>
        <w:t>253</w:t>
      </w:r>
      <w:r w:rsidRPr="001A12F4">
        <w:rPr>
          <w:rFonts w:ascii="Arial" w:hAnsi="Arial" w:cs="Arial"/>
        </w:rPr>
        <w:t>, 123389.</w:t>
      </w:r>
      <w:r w:rsidR="001134EA">
        <w:rPr>
          <w:rFonts w:ascii="Arial" w:hAnsi="Arial" w:cs="Arial"/>
        </w:rPr>
        <w:t xml:space="preserve"> </w:t>
      </w:r>
      <w:hyperlink r:id="rId55" w:history="1">
        <w:r w:rsidR="001134EA" w:rsidRPr="00032D25">
          <w:rPr>
            <w:rStyle w:val="Hyperlink"/>
            <w:rFonts w:ascii="Arial" w:hAnsi="Arial" w:cs="Arial"/>
          </w:rPr>
          <w:t>https://doi.org/10.1016/j.matchemphys.2020.123389</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20" w:name="_Hlk218169747"/>
      <w:r w:rsidRPr="001A12F4">
        <w:rPr>
          <w:rFonts w:ascii="Arial" w:hAnsi="Arial" w:cs="Arial"/>
        </w:rPr>
        <w:t xml:space="preserve">Solak, E.K. and Irmak, E., 2023. </w:t>
      </w:r>
      <w:bookmarkEnd w:id="20"/>
      <w:r w:rsidRPr="001A12F4">
        <w:rPr>
          <w:rFonts w:ascii="Arial" w:hAnsi="Arial" w:cs="Arial"/>
        </w:rPr>
        <w:t>Advances in organic photovoltaic cells: a comprehensive review of materials, technologies, and performance. </w:t>
      </w:r>
      <w:r w:rsidRPr="001A12F4">
        <w:rPr>
          <w:rFonts w:ascii="Arial" w:hAnsi="Arial" w:cs="Arial"/>
          <w:i/>
          <w:iCs/>
        </w:rPr>
        <w:t>RSC advances</w:t>
      </w:r>
      <w:r w:rsidRPr="001A12F4">
        <w:rPr>
          <w:rFonts w:ascii="Arial" w:hAnsi="Arial" w:cs="Arial"/>
        </w:rPr>
        <w:t>, </w:t>
      </w:r>
      <w:r w:rsidRPr="001A12F4">
        <w:rPr>
          <w:rFonts w:ascii="Arial" w:hAnsi="Arial" w:cs="Arial"/>
          <w:i/>
          <w:iCs/>
        </w:rPr>
        <w:t>13</w:t>
      </w:r>
      <w:r w:rsidRPr="001A12F4">
        <w:rPr>
          <w:rFonts w:ascii="Arial" w:hAnsi="Arial" w:cs="Arial"/>
        </w:rPr>
        <w:t>(18), pp.12244-12269.</w:t>
      </w:r>
      <w:r w:rsidR="001134EA">
        <w:rPr>
          <w:rFonts w:ascii="Arial" w:hAnsi="Arial" w:cs="Arial"/>
        </w:rPr>
        <w:t xml:space="preserve"> </w:t>
      </w:r>
      <w:hyperlink r:id="rId56" w:history="1">
        <w:r w:rsidR="001134EA" w:rsidRPr="00032D25">
          <w:rPr>
            <w:rStyle w:val="Hyperlink"/>
            <w:rFonts w:ascii="Arial" w:hAnsi="Arial" w:cs="Arial"/>
          </w:rPr>
          <w:t>https://doi.org/10.1039/D3RA01454A</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21" w:name="_Hlk218191832"/>
      <w:proofErr w:type="spellStart"/>
      <w:r w:rsidRPr="001A12F4">
        <w:rPr>
          <w:rFonts w:ascii="Arial" w:hAnsi="Arial" w:cs="Arial"/>
        </w:rPr>
        <w:t>Stoumpos</w:t>
      </w:r>
      <w:proofErr w:type="spellEnd"/>
      <w:r w:rsidRPr="001A12F4">
        <w:rPr>
          <w:rFonts w:ascii="Arial" w:hAnsi="Arial" w:cs="Arial"/>
        </w:rPr>
        <w:t xml:space="preserve">, C.C., </w:t>
      </w:r>
      <w:proofErr w:type="spellStart"/>
      <w:r w:rsidRPr="001A12F4">
        <w:rPr>
          <w:rFonts w:ascii="Arial" w:hAnsi="Arial" w:cs="Arial"/>
        </w:rPr>
        <w:t>Malliakas</w:t>
      </w:r>
      <w:proofErr w:type="spellEnd"/>
      <w:r w:rsidRPr="001A12F4">
        <w:rPr>
          <w:rFonts w:ascii="Arial" w:hAnsi="Arial" w:cs="Arial"/>
        </w:rPr>
        <w:t xml:space="preserve">, C.D. and </w:t>
      </w:r>
      <w:proofErr w:type="spellStart"/>
      <w:r w:rsidRPr="001A12F4">
        <w:rPr>
          <w:rFonts w:ascii="Arial" w:hAnsi="Arial" w:cs="Arial"/>
        </w:rPr>
        <w:t>Kanatzidis</w:t>
      </w:r>
      <w:proofErr w:type="spellEnd"/>
      <w:r w:rsidRPr="001A12F4">
        <w:rPr>
          <w:rFonts w:ascii="Arial" w:hAnsi="Arial" w:cs="Arial"/>
        </w:rPr>
        <w:t>, M.G. (2013</w:t>
      </w:r>
      <w:bookmarkEnd w:id="21"/>
      <w:r w:rsidRPr="001A12F4">
        <w:rPr>
          <w:rFonts w:ascii="Arial" w:hAnsi="Arial" w:cs="Arial"/>
        </w:rPr>
        <w:t>). Semiconducting tin and lead iodide perovskites with organic cations: phase transitions, high mobilities, and near-infrared photoluminescent properties. </w:t>
      </w:r>
      <w:r w:rsidRPr="001A12F4">
        <w:rPr>
          <w:rFonts w:ascii="Arial" w:hAnsi="Arial" w:cs="Arial"/>
          <w:i/>
          <w:iCs/>
        </w:rPr>
        <w:t>Inorganic chemistry</w:t>
      </w:r>
      <w:r w:rsidRPr="001A12F4">
        <w:rPr>
          <w:rFonts w:ascii="Arial" w:hAnsi="Arial" w:cs="Arial"/>
        </w:rPr>
        <w:t>, </w:t>
      </w:r>
      <w:r w:rsidRPr="001A12F4">
        <w:rPr>
          <w:rFonts w:ascii="Arial" w:hAnsi="Arial" w:cs="Arial"/>
          <w:i/>
          <w:iCs/>
        </w:rPr>
        <w:t>52</w:t>
      </w:r>
      <w:r w:rsidRPr="001A12F4">
        <w:rPr>
          <w:rFonts w:ascii="Arial" w:hAnsi="Arial" w:cs="Arial"/>
        </w:rPr>
        <w:t>(15), 9019-9038.</w:t>
      </w:r>
      <w:r w:rsidR="001134EA">
        <w:rPr>
          <w:rFonts w:ascii="Arial" w:hAnsi="Arial" w:cs="Arial"/>
        </w:rPr>
        <w:t xml:space="preserve"> </w:t>
      </w:r>
      <w:hyperlink r:id="rId57" w:history="1">
        <w:r w:rsidR="001134EA" w:rsidRPr="00032D25">
          <w:rPr>
            <w:rStyle w:val="Hyperlink"/>
            <w:rFonts w:ascii="Arial" w:hAnsi="Arial" w:cs="Arial"/>
          </w:rPr>
          <w:t>https://doi.org/10.1021/ic401215x</w:t>
        </w:r>
      </w:hyperlink>
      <w:r w:rsidR="001134EA">
        <w:rPr>
          <w:rFonts w:ascii="Arial" w:hAnsi="Arial" w:cs="Arial"/>
        </w:rPr>
        <w:t xml:space="preserve"> </w:t>
      </w:r>
    </w:p>
    <w:p w:rsidR="00C64C08" w:rsidRPr="001A12F4" w:rsidRDefault="00C64C08" w:rsidP="001A12F4">
      <w:pPr>
        <w:spacing w:line="276" w:lineRule="auto"/>
        <w:ind w:left="720" w:hanging="720"/>
        <w:jc w:val="both"/>
        <w:rPr>
          <w:rStyle w:val="Strong"/>
          <w:rFonts w:ascii="Arial" w:hAnsi="Arial" w:cs="Arial"/>
          <w:bdr w:val="none" w:sz="0" w:space="0" w:color="auto" w:frame="1"/>
        </w:rPr>
      </w:pPr>
      <w:bookmarkStart w:id="22" w:name="_Hlk197697827"/>
      <w:r w:rsidRPr="001A12F4">
        <w:rPr>
          <w:rFonts w:ascii="Arial" w:hAnsi="Arial" w:cs="Arial"/>
          <w:bCs/>
          <w:color w:val="333333"/>
          <w:bdr w:val="none" w:sz="0" w:space="0" w:color="auto" w:frame="1"/>
        </w:rPr>
        <w:t xml:space="preserve">Tahir, </w:t>
      </w:r>
      <w:r w:rsidRPr="001A12F4">
        <w:rPr>
          <w:rFonts w:ascii="Arial" w:hAnsi="Arial" w:cs="Arial"/>
          <w:bCs/>
          <w:bdr w:val="none" w:sz="0" w:space="0" w:color="auto" w:frame="1"/>
        </w:rPr>
        <w:t>D.</w:t>
      </w:r>
      <w:r w:rsidRPr="001A12F4">
        <w:rPr>
          <w:rFonts w:ascii="Arial" w:hAnsi="Arial" w:cs="Arial"/>
          <w:bdr w:val="none" w:sz="0" w:space="0" w:color="auto" w:frame="1"/>
        </w:rPr>
        <w:t xml:space="preserve"> and Tougaard, </w:t>
      </w:r>
      <w:bookmarkEnd w:id="22"/>
      <w:r w:rsidRPr="001A12F4">
        <w:rPr>
          <w:rFonts w:ascii="Arial" w:hAnsi="Arial" w:cs="Arial"/>
          <w:bdr w:val="none" w:sz="0" w:space="0" w:color="auto" w:frame="1"/>
        </w:rPr>
        <w:t xml:space="preserve">S. (2012). </w:t>
      </w:r>
      <w:proofErr w:type="spellStart"/>
      <w:r w:rsidRPr="001A12F4">
        <w:rPr>
          <w:rFonts w:ascii="Arial" w:hAnsi="Arial" w:cs="Arial"/>
          <w:bdr w:val="none" w:sz="0" w:space="0" w:color="auto" w:frame="1"/>
        </w:rPr>
        <w:t>Electroic</w:t>
      </w:r>
      <w:proofErr w:type="spellEnd"/>
      <w:r w:rsidRPr="001A12F4">
        <w:rPr>
          <w:rFonts w:ascii="Arial" w:hAnsi="Arial" w:cs="Arial"/>
          <w:bdr w:val="none" w:sz="0" w:space="0" w:color="auto" w:frame="1"/>
        </w:rPr>
        <w:t xml:space="preserve"> and optical properties of Cu, </w:t>
      </w:r>
      <w:proofErr w:type="spellStart"/>
      <w:r w:rsidRPr="001A12F4">
        <w:rPr>
          <w:rFonts w:ascii="Arial" w:hAnsi="Arial" w:cs="Arial"/>
          <w:bdr w:val="none" w:sz="0" w:space="0" w:color="auto" w:frame="1"/>
        </w:rPr>
        <w:t>CuO</w:t>
      </w:r>
      <w:proofErr w:type="spellEnd"/>
      <w:r w:rsidRPr="001A12F4">
        <w:rPr>
          <w:rFonts w:ascii="Arial" w:hAnsi="Arial" w:cs="Arial"/>
          <w:bdr w:val="none" w:sz="0" w:space="0" w:color="auto" w:frame="1"/>
        </w:rPr>
        <w:t xml:space="preserve"> and Cu</w:t>
      </w:r>
      <w:r w:rsidRPr="001A12F4">
        <w:rPr>
          <w:rFonts w:ascii="Arial" w:hAnsi="Arial" w:cs="Arial"/>
          <w:bdr w:val="none" w:sz="0" w:space="0" w:color="auto" w:frame="1"/>
          <w:vertAlign w:val="subscript"/>
        </w:rPr>
        <w:t>2</w:t>
      </w:r>
      <w:r w:rsidRPr="001A12F4">
        <w:rPr>
          <w:rFonts w:ascii="Arial" w:hAnsi="Arial" w:cs="Arial"/>
          <w:bdr w:val="none" w:sz="0" w:space="0" w:color="auto" w:frame="1"/>
        </w:rPr>
        <w:t>O studied by electronic spectroscopy. </w:t>
      </w:r>
      <w:r w:rsidRPr="001A12F4">
        <w:rPr>
          <w:rStyle w:val="Emphasis"/>
          <w:rFonts w:ascii="Arial" w:hAnsi="Arial" w:cs="Arial"/>
          <w:bdr w:val="none" w:sz="0" w:space="0" w:color="auto" w:frame="1"/>
        </w:rPr>
        <w:t xml:space="preserve">J. Phys.: </w:t>
      </w:r>
      <w:proofErr w:type="spellStart"/>
      <w:r w:rsidRPr="001A12F4">
        <w:rPr>
          <w:rStyle w:val="Emphasis"/>
          <w:rFonts w:ascii="Arial" w:hAnsi="Arial" w:cs="Arial"/>
          <w:bdr w:val="none" w:sz="0" w:space="0" w:color="auto" w:frame="1"/>
        </w:rPr>
        <w:t>Condens</w:t>
      </w:r>
      <w:proofErr w:type="spellEnd"/>
      <w:r w:rsidRPr="001A12F4">
        <w:rPr>
          <w:rStyle w:val="Emphasis"/>
          <w:rFonts w:ascii="Arial" w:hAnsi="Arial" w:cs="Arial"/>
          <w:bdr w:val="none" w:sz="0" w:space="0" w:color="auto" w:frame="1"/>
        </w:rPr>
        <w:t>. Matter</w:t>
      </w:r>
      <w:r w:rsidRPr="001A12F4">
        <w:rPr>
          <w:rFonts w:ascii="Arial" w:hAnsi="Arial" w:cs="Arial"/>
          <w:bdr w:val="none" w:sz="0" w:space="0" w:color="auto" w:frame="1"/>
        </w:rPr>
        <w:t> </w:t>
      </w:r>
      <w:r w:rsidRPr="001A12F4">
        <w:rPr>
          <w:rFonts w:ascii="Arial" w:hAnsi="Arial" w:cs="Arial"/>
          <w:bCs/>
          <w:bdr w:val="none" w:sz="0" w:space="0" w:color="auto" w:frame="1"/>
        </w:rPr>
        <w:t>24</w:t>
      </w:r>
      <w:r w:rsidRPr="001A12F4">
        <w:rPr>
          <w:rFonts w:ascii="Arial" w:hAnsi="Arial" w:cs="Arial"/>
          <w:bdr w:val="none" w:sz="0" w:space="0" w:color="auto" w:frame="1"/>
        </w:rPr>
        <w:t> 175002</w:t>
      </w:r>
      <w:r w:rsidRPr="001A12F4">
        <w:rPr>
          <w:rStyle w:val="Strong"/>
          <w:rFonts w:ascii="Arial" w:hAnsi="Arial" w:cs="Arial"/>
          <w:bdr w:val="none" w:sz="0" w:space="0" w:color="auto" w:frame="1"/>
        </w:rPr>
        <w:t>.</w:t>
      </w:r>
      <w:r w:rsidR="001134EA">
        <w:rPr>
          <w:rStyle w:val="Strong"/>
          <w:rFonts w:ascii="Arial" w:hAnsi="Arial" w:cs="Arial"/>
          <w:bdr w:val="none" w:sz="0" w:space="0" w:color="auto" w:frame="1"/>
        </w:rPr>
        <w:t xml:space="preserve"> </w:t>
      </w:r>
      <w:hyperlink r:id="rId58" w:history="1">
        <w:r w:rsidR="001134EA" w:rsidRPr="00032D25">
          <w:rPr>
            <w:rStyle w:val="Hyperlink"/>
            <w:rFonts w:ascii="Arial" w:hAnsi="Arial" w:cs="Arial"/>
            <w:bdr w:val="none" w:sz="0" w:space="0" w:color="auto" w:frame="1"/>
          </w:rPr>
          <w:t>https://doi.org/10.1088/0953-8984/24/17/175002</w:t>
        </w:r>
      </w:hyperlink>
      <w:r w:rsidR="001134EA">
        <w:rPr>
          <w:rStyle w:val="Strong"/>
          <w:rFonts w:ascii="Arial" w:hAnsi="Arial" w:cs="Arial"/>
          <w:bdr w:val="none" w:sz="0" w:space="0" w:color="auto" w:frame="1"/>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Tian, L., Xin, Q., Zhao, C., Xie, G., Akram, M.Z., Wang, W., Ma, R., Jia, X., Guo, B. and Gong, J.R. (2021). Nanoarray structures for artificial photosynthesis. </w:t>
      </w:r>
      <w:r w:rsidRPr="001A12F4">
        <w:rPr>
          <w:rFonts w:ascii="Arial" w:hAnsi="Arial" w:cs="Arial"/>
          <w:i/>
          <w:iCs/>
        </w:rPr>
        <w:t>Small</w:t>
      </w:r>
      <w:r w:rsidRPr="001A12F4">
        <w:rPr>
          <w:rFonts w:ascii="Arial" w:hAnsi="Arial" w:cs="Arial"/>
        </w:rPr>
        <w:t>, </w:t>
      </w:r>
      <w:r w:rsidRPr="001A12F4">
        <w:rPr>
          <w:rFonts w:ascii="Arial" w:hAnsi="Arial" w:cs="Arial"/>
          <w:i/>
          <w:iCs/>
        </w:rPr>
        <w:t>17</w:t>
      </w:r>
      <w:r w:rsidRPr="001A12F4">
        <w:rPr>
          <w:rFonts w:ascii="Arial" w:hAnsi="Arial" w:cs="Arial"/>
        </w:rPr>
        <w:t>(38), 2006530.</w:t>
      </w:r>
      <w:r w:rsidR="001134EA">
        <w:rPr>
          <w:rFonts w:ascii="Arial" w:hAnsi="Arial" w:cs="Arial"/>
        </w:rPr>
        <w:t xml:space="preserve"> </w:t>
      </w:r>
      <w:hyperlink r:id="rId59" w:history="1">
        <w:r w:rsidR="001134EA" w:rsidRPr="00032D25">
          <w:rPr>
            <w:rStyle w:val="Hyperlink"/>
            <w:rFonts w:ascii="Arial" w:hAnsi="Arial" w:cs="Arial"/>
          </w:rPr>
          <w:t>https://doi.org/10.1002/smll.202006530</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23" w:name="_Hlk218193309"/>
      <w:proofErr w:type="spellStart"/>
      <w:r w:rsidRPr="001A12F4">
        <w:rPr>
          <w:rFonts w:ascii="Arial" w:hAnsi="Arial" w:cs="Arial"/>
        </w:rPr>
        <w:t>Viezbicke</w:t>
      </w:r>
      <w:proofErr w:type="spellEnd"/>
      <w:r w:rsidRPr="001A12F4">
        <w:rPr>
          <w:rFonts w:ascii="Arial" w:hAnsi="Arial" w:cs="Arial"/>
        </w:rPr>
        <w:t>,</w:t>
      </w:r>
      <w:bookmarkEnd w:id="23"/>
      <w:r w:rsidRPr="001A12F4">
        <w:rPr>
          <w:rFonts w:ascii="Arial" w:hAnsi="Arial" w:cs="Arial"/>
        </w:rPr>
        <w:t xml:space="preserve"> B.D., Patel, S., Davis, B.E. and Birnie III, D.P. (2015). Evaluation of the </w:t>
      </w:r>
      <w:proofErr w:type="spellStart"/>
      <w:r w:rsidRPr="001A12F4">
        <w:rPr>
          <w:rFonts w:ascii="Arial" w:hAnsi="Arial" w:cs="Arial"/>
        </w:rPr>
        <w:t>Tauc</w:t>
      </w:r>
      <w:proofErr w:type="spellEnd"/>
      <w:r w:rsidRPr="001A12F4">
        <w:rPr>
          <w:rFonts w:ascii="Arial" w:hAnsi="Arial" w:cs="Arial"/>
        </w:rPr>
        <w:t xml:space="preserve"> method for optical absorption edge determination: </w:t>
      </w:r>
      <w:proofErr w:type="spellStart"/>
      <w:r w:rsidRPr="001A12F4">
        <w:rPr>
          <w:rFonts w:ascii="Arial" w:hAnsi="Arial" w:cs="Arial"/>
        </w:rPr>
        <w:t>ZnO</w:t>
      </w:r>
      <w:proofErr w:type="spellEnd"/>
      <w:r w:rsidRPr="001A12F4">
        <w:rPr>
          <w:rFonts w:ascii="Arial" w:hAnsi="Arial" w:cs="Arial"/>
        </w:rPr>
        <w:t xml:space="preserve"> thin films as a model system. </w:t>
      </w:r>
      <w:proofErr w:type="spellStart"/>
      <w:r w:rsidRPr="001A12F4">
        <w:rPr>
          <w:rFonts w:ascii="Arial" w:hAnsi="Arial" w:cs="Arial"/>
          <w:i/>
          <w:iCs/>
        </w:rPr>
        <w:t>physica</w:t>
      </w:r>
      <w:proofErr w:type="spellEnd"/>
      <w:r w:rsidRPr="001A12F4">
        <w:rPr>
          <w:rFonts w:ascii="Arial" w:hAnsi="Arial" w:cs="Arial"/>
          <w:i/>
          <w:iCs/>
        </w:rPr>
        <w:t xml:space="preserve"> status solidi (b)</w:t>
      </w:r>
      <w:r w:rsidRPr="001A12F4">
        <w:rPr>
          <w:rFonts w:ascii="Arial" w:hAnsi="Arial" w:cs="Arial"/>
        </w:rPr>
        <w:t>, </w:t>
      </w:r>
      <w:r w:rsidRPr="001A12F4">
        <w:rPr>
          <w:rFonts w:ascii="Arial" w:hAnsi="Arial" w:cs="Arial"/>
          <w:i/>
          <w:iCs/>
        </w:rPr>
        <w:t>252</w:t>
      </w:r>
      <w:r w:rsidRPr="001A12F4">
        <w:rPr>
          <w:rFonts w:ascii="Arial" w:hAnsi="Arial" w:cs="Arial"/>
        </w:rPr>
        <w:t>(8), 1700-1710.</w:t>
      </w:r>
      <w:r w:rsidR="001134EA">
        <w:rPr>
          <w:rFonts w:ascii="Arial" w:hAnsi="Arial" w:cs="Arial"/>
        </w:rPr>
        <w:t xml:space="preserve"> </w:t>
      </w:r>
      <w:hyperlink r:id="rId60" w:history="1">
        <w:r w:rsidR="001134EA" w:rsidRPr="00032D25">
          <w:rPr>
            <w:rStyle w:val="Hyperlink"/>
            <w:rFonts w:ascii="Arial" w:hAnsi="Arial" w:cs="Arial"/>
          </w:rPr>
          <w:t>https://doi.org/10.1002/pssb.201552007</w:t>
        </w:r>
      </w:hyperlink>
      <w:r w:rsidR="001134EA">
        <w:rPr>
          <w:rFonts w:ascii="Arial" w:hAnsi="Arial" w:cs="Arial"/>
        </w:rPr>
        <w:t xml:space="preserve"> </w:t>
      </w:r>
    </w:p>
    <w:p w:rsidR="00C64C08" w:rsidRPr="001A12F4" w:rsidRDefault="00C64C08" w:rsidP="00EE5DC8">
      <w:pPr>
        <w:spacing w:line="276" w:lineRule="auto"/>
        <w:ind w:left="720" w:hanging="720"/>
        <w:rPr>
          <w:rFonts w:ascii="Arial" w:hAnsi="Arial" w:cs="Arial"/>
        </w:rPr>
      </w:pPr>
      <w:bookmarkStart w:id="24" w:name="_Hlk218190662"/>
      <w:r w:rsidRPr="001A12F4">
        <w:rPr>
          <w:rFonts w:ascii="Arial" w:hAnsi="Arial" w:cs="Arial"/>
        </w:rPr>
        <w:t>Wan</w:t>
      </w:r>
      <w:bookmarkEnd w:id="24"/>
      <w:r w:rsidRPr="001A12F4">
        <w:rPr>
          <w:rFonts w:ascii="Arial" w:hAnsi="Arial" w:cs="Arial"/>
        </w:rPr>
        <w:t>, S., Zhu, Y., Hong, D. and Tian, Y. (2022). Controllable introduction of surface defects on CH</w:t>
      </w:r>
      <w:r w:rsidRPr="001A12F4">
        <w:rPr>
          <w:rFonts w:ascii="Arial" w:hAnsi="Arial" w:cs="Arial"/>
          <w:vertAlign w:val="subscript"/>
        </w:rPr>
        <w:t>3</w:t>
      </w:r>
      <w:r w:rsidRPr="001A12F4">
        <w:rPr>
          <w:rFonts w:ascii="Arial" w:hAnsi="Arial" w:cs="Arial"/>
        </w:rPr>
        <w:t>NH</w:t>
      </w:r>
      <w:r w:rsidRPr="001A12F4">
        <w:rPr>
          <w:rFonts w:ascii="Arial" w:hAnsi="Arial" w:cs="Arial"/>
          <w:vertAlign w:val="subscript"/>
        </w:rPr>
        <w:t>3</w:t>
      </w:r>
      <w:r w:rsidRPr="001A12F4">
        <w:rPr>
          <w:rFonts w:ascii="Arial" w:hAnsi="Arial" w:cs="Arial"/>
        </w:rPr>
        <w:t>PbI</w:t>
      </w:r>
      <w:r w:rsidRPr="001A12F4">
        <w:rPr>
          <w:rFonts w:ascii="Arial" w:hAnsi="Arial" w:cs="Arial"/>
          <w:vertAlign w:val="subscript"/>
        </w:rPr>
        <w:t>3</w:t>
      </w:r>
      <w:r w:rsidRPr="001A12F4">
        <w:rPr>
          <w:rFonts w:ascii="Arial" w:hAnsi="Arial" w:cs="Arial"/>
        </w:rPr>
        <w:t xml:space="preserve"> perovskite. </w:t>
      </w:r>
      <w:r w:rsidRPr="001A12F4">
        <w:rPr>
          <w:rFonts w:ascii="Arial" w:hAnsi="Arial" w:cs="Arial"/>
          <w:i/>
          <w:iCs/>
        </w:rPr>
        <w:t>Nanomaterials</w:t>
      </w:r>
      <w:r w:rsidRPr="001A12F4">
        <w:rPr>
          <w:rFonts w:ascii="Arial" w:hAnsi="Arial" w:cs="Arial"/>
        </w:rPr>
        <w:t>, </w:t>
      </w:r>
      <w:r w:rsidRPr="001A12F4">
        <w:rPr>
          <w:rFonts w:ascii="Arial" w:hAnsi="Arial" w:cs="Arial"/>
          <w:i/>
          <w:iCs/>
        </w:rPr>
        <w:t>12</w:t>
      </w:r>
      <w:r w:rsidRPr="001A12F4">
        <w:rPr>
          <w:rFonts w:ascii="Arial" w:hAnsi="Arial" w:cs="Arial"/>
        </w:rPr>
        <w:t>(6), 1002.</w:t>
      </w:r>
      <w:r w:rsidR="001134EA">
        <w:rPr>
          <w:rFonts w:ascii="Arial" w:hAnsi="Arial" w:cs="Arial"/>
        </w:rPr>
        <w:t xml:space="preserve"> </w:t>
      </w:r>
      <w:hyperlink r:id="rId61" w:history="1">
        <w:r w:rsidR="001134EA" w:rsidRPr="00032D25">
          <w:rPr>
            <w:rStyle w:val="Hyperlink"/>
            <w:rFonts w:ascii="Arial" w:hAnsi="Arial" w:cs="Arial"/>
          </w:rPr>
          <w:t>https://doi.org/10.3390/nano12061002</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r w:rsidRPr="001A12F4">
        <w:rPr>
          <w:rFonts w:ascii="Arial" w:hAnsi="Arial" w:cs="Arial"/>
        </w:rPr>
        <w:t>Wang, Q., Phung, N., Di Girolamo, D., Vivo, P. and Abate, A. (2019). Enhancement in lifespan of halide perovskite solar cells. </w:t>
      </w:r>
      <w:r w:rsidRPr="001A12F4">
        <w:rPr>
          <w:rFonts w:ascii="Arial" w:hAnsi="Arial" w:cs="Arial"/>
          <w:i/>
          <w:iCs/>
        </w:rPr>
        <w:t>Energy &amp; Environmental Science</w:t>
      </w:r>
      <w:r w:rsidRPr="001A12F4">
        <w:rPr>
          <w:rFonts w:ascii="Arial" w:hAnsi="Arial" w:cs="Arial"/>
        </w:rPr>
        <w:t>, </w:t>
      </w:r>
      <w:r w:rsidRPr="001A12F4">
        <w:rPr>
          <w:rFonts w:ascii="Arial" w:hAnsi="Arial" w:cs="Arial"/>
          <w:i/>
          <w:iCs/>
        </w:rPr>
        <w:t>12</w:t>
      </w:r>
      <w:r w:rsidRPr="001A12F4">
        <w:rPr>
          <w:rFonts w:ascii="Arial" w:hAnsi="Arial" w:cs="Arial"/>
        </w:rPr>
        <w:t>(3), 865-886.</w:t>
      </w:r>
      <w:r w:rsidR="001134EA">
        <w:rPr>
          <w:rFonts w:ascii="Arial" w:hAnsi="Arial" w:cs="Arial"/>
        </w:rPr>
        <w:t xml:space="preserve"> </w:t>
      </w:r>
      <w:hyperlink r:id="rId62" w:history="1">
        <w:r w:rsidR="001134EA" w:rsidRPr="00032D25">
          <w:rPr>
            <w:rStyle w:val="Hyperlink"/>
            <w:rFonts w:ascii="Arial" w:hAnsi="Arial" w:cs="Arial"/>
          </w:rPr>
          <w:t>https://doi.org/10.1039/C8EE02852D</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25" w:name="_Hlk218191507"/>
      <w:r w:rsidRPr="001A12F4">
        <w:rPr>
          <w:rFonts w:ascii="Arial" w:hAnsi="Arial" w:cs="Arial"/>
        </w:rPr>
        <w:t xml:space="preserve">Wang, </w:t>
      </w:r>
      <w:bookmarkEnd w:id="25"/>
      <w:r w:rsidRPr="001A12F4">
        <w:rPr>
          <w:rFonts w:ascii="Arial" w:hAnsi="Arial" w:cs="Arial"/>
        </w:rPr>
        <w:t>T., Chen, J., Wu, G. and Li, M. (2016). Optimal design of efficient hole transporting layer free planar perovskite solar cell. </w:t>
      </w:r>
      <w:r w:rsidRPr="001A12F4">
        <w:rPr>
          <w:rFonts w:ascii="Arial" w:hAnsi="Arial" w:cs="Arial"/>
          <w:i/>
          <w:iCs/>
        </w:rPr>
        <w:t>Science china materials</w:t>
      </w:r>
      <w:r w:rsidRPr="001A12F4">
        <w:rPr>
          <w:rFonts w:ascii="Arial" w:hAnsi="Arial" w:cs="Arial"/>
        </w:rPr>
        <w:t>, </w:t>
      </w:r>
      <w:r w:rsidRPr="001A12F4">
        <w:rPr>
          <w:rFonts w:ascii="Arial" w:hAnsi="Arial" w:cs="Arial"/>
          <w:i/>
          <w:iCs/>
        </w:rPr>
        <w:t>59</w:t>
      </w:r>
      <w:r w:rsidRPr="001A12F4">
        <w:rPr>
          <w:rFonts w:ascii="Arial" w:hAnsi="Arial" w:cs="Arial"/>
        </w:rPr>
        <w:t>(9), 703-709.</w:t>
      </w:r>
      <w:r w:rsidR="001134EA">
        <w:rPr>
          <w:rFonts w:ascii="Arial" w:hAnsi="Arial" w:cs="Arial"/>
        </w:rPr>
        <w:t xml:space="preserve"> </w:t>
      </w:r>
      <w:hyperlink r:id="rId63" w:history="1">
        <w:r w:rsidR="001134EA" w:rsidRPr="00032D25">
          <w:rPr>
            <w:rStyle w:val="Hyperlink"/>
            <w:rFonts w:ascii="Arial" w:hAnsi="Arial" w:cs="Arial"/>
          </w:rPr>
          <w:t>https://doi.org/10.1007/s40843-016-5108-4</w:t>
        </w:r>
      </w:hyperlink>
      <w:r w:rsidR="001134E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26" w:name="_Hlk218194842"/>
      <w:r w:rsidRPr="001A12F4">
        <w:rPr>
          <w:rFonts w:ascii="Arial" w:hAnsi="Arial" w:cs="Arial"/>
        </w:rPr>
        <w:t xml:space="preserve">Wang, </w:t>
      </w:r>
      <w:bookmarkEnd w:id="26"/>
      <w:r w:rsidRPr="001A12F4">
        <w:rPr>
          <w:rFonts w:ascii="Arial" w:hAnsi="Arial" w:cs="Arial"/>
        </w:rPr>
        <w:t>Z., Zhang, D., Yang, G. and Yu, J. (2021). Exceeding 19% efficiency for inverted perovskite solar cells used conventional organic small molecule TPD as hole transport layer. </w:t>
      </w:r>
      <w:r w:rsidRPr="001A12F4">
        <w:rPr>
          <w:rFonts w:ascii="Arial" w:hAnsi="Arial" w:cs="Arial"/>
          <w:i/>
          <w:iCs/>
        </w:rPr>
        <w:t>Applied Physics Letters</w:t>
      </w:r>
      <w:r w:rsidRPr="001A12F4">
        <w:rPr>
          <w:rFonts w:ascii="Arial" w:hAnsi="Arial" w:cs="Arial"/>
        </w:rPr>
        <w:t>, </w:t>
      </w:r>
      <w:r w:rsidRPr="001A12F4">
        <w:rPr>
          <w:rFonts w:ascii="Arial" w:hAnsi="Arial" w:cs="Arial"/>
          <w:i/>
          <w:iCs/>
        </w:rPr>
        <w:t>118</w:t>
      </w:r>
      <w:r w:rsidRPr="001A12F4">
        <w:rPr>
          <w:rFonts w:ascii="Arial" w:hAnsi="Arial" w:cs="Arial"/>
        </w:rPr>
        <w:t>(18).</w:t>
      </w:r>
      <w:r w:rsidR="001134EA">
        <w:rPr>
          <w:rFonts w:ascii="Arial" w:hAnsi="Arial" w:cs="Arial"/>
        </w:rPr>
        <w:t xml:space="preserve"> </w:t>
      </w:r>
      <w:hyperlink r:id="rId64" w:history="1">
        <w:r w:rsidR="001134EA" w:rsidRPr="00032D25">
          <w:rPr>
            <w:rStyle w:val="Hyperlink"/>
            <w:rFonts w:ascii="Arial" w:hAnsi="Arial" w:cs="Arial"/>
          </w:rPr>
          <w:t>https://doi.org/10.1063/5.0050512</w:t>
        </w:r>
      </w:hyperlink>
      <w:r w:rsidR="001134EA">
        <w:rPr>
          <w:rFonts w:ascii="Arial" w:hAnsi="Arial" w:cs="Arial"/>
        </w:rPr>
        <w:t xml:space="preserve"> </w:t>
      </w:r>
    </w:p>
    <w:p w:rsidR="00C64C08" w:rsidRPr="001A12F4" w:rsidRDefault="00C64C08" w:rsidP="001A12F4">
      <w:pPr>
        <w:autoSpaceDE w:val="0"/>
        <w:autoSpaceDN w:val="0"/>
        <w:adjustRightInd w:val="0"/>
        <w:spacing w:line="276" w:lineRule="auto"/>
        <w:ind w:left="720" w:hanging="720"/>
        <w:jc w:val="both"/>
        <w:rPr>
          <w:rFonts w:ascii="Arial" w:hAnsi="Arial" w:cs="Arial"/>
          <w:color w:val="222222"/>
          <w:shd w:val="clear" w:color="auto" w:fill="FFFFFF"/>
        </w:rPr>
      </w:pPr>
      <w:r w:rsidRPr="001A12F4">
        <w:rPr>
          <w:rFonts w:ascii="Arial" w:hAnsi="Arial" w:cs="Arial"/>
          <w:bCs/>
          <w:color w:val="222222"/>
          <w:shd w:val="clear" w:color="auto" w:fill="FFFFFF"/>
        </w:rPr>
        <w:t>Wu,</w:t>
      </w:r>
      <w:r w:rsidRPr="001A12F4">
        <w:rPr>
          <w:rFonts w:ascii="Arial" w:hAnsi="Arial" w:cs="Arial"/>
          <w:color w:val="222222"/>
          <w:shd w:val="clear" w:color="auto" w:fill="FFFFFF"/>
        </w:rPr>
        <w:t xml:space="preserve"> J., Wang, Y., Su, C. </w:t>
      </w:r>
      <w:r w:rsidRPr="001A12F4">
        <w:rPr>
          <w:rFonts w:ascii="Arial" w:hAnsi="Arial" w:cs="Arial"/>
          <w:i/>
          <w:iCs/>
          <w:color w:val="222222"/>
          <w:shd w:val="clear" w:color="auto" w:fill="FFFFFF"/>
        </w:rPr>
        <w:t>et al.</w:t>
      </w:r>
      <w:r w:rsidRPr="001A12F4">
        <w:rPr>
          <w:rFonts w:ascii="Arial" w:hAnsi="Arial" w:cs="Arial"/>
          <w:color w:val="222222"/>
          <w:shd w:val="clear" w:color="auto" w:fill="FFFFFF"/>
        </w:rPr>
        <w:t> (2021). Preparation and characterization of planar heterojunction perovskite solar cells based on c-TiO</w:t>
      </w:r>
      <w:r w:rsidRPr="001A12F4">
        <w:rPr>
          <w:rFonts w:ascii="Arial" w:hAnsi="Arial" w:cs="Arial"/>
          <w:color w:val="222222"/>
          <w:shd w:val="clear" w:color="auto" w:fill="FFFFFF"/>
          <w:vertAlign w:val="subscript"/>
        </w:rPr>
        <w:t>2</w:t>
      </w:r>
      <w:r w:rsidRPr="001A12F4">
        <w:rPr>
          <w:rFonts w:ascii="Arial" w:hAnsi="Arial" w:cs="Arial"/>
          <w:color w:val="222222"/>
          <w:shd w:val="clear" w:color="auto" w:fill="FFFFFF"/>
        </w:rPr>
        <w:t>/CH</w:t>
      </w:r>
      <w:r w:rsidRPr="001A12F4">
        <w:rPr>
          <w:rFonts w:ascii="Arial" w:hAnsi="Arial" w:cs="Arial"/>
          <w:color w:val="222222"/>
          <w:shd w:val="clear" w:color="auto" w:fill="FFFFFF"/>
          <w:vertAlign w:val="subscript"/>
        </w:rPr>
        <w:t>3</w:t>
      </w:r>
      <w:r w:rsidRPr="001A12F4">
        <w:rPr>
          <w:rFonts w:ascii="Arial" w:hAnsi="Arial" w:cs="Arial"/>
          <w:color w:val="222222"/>
          <w:shd w:val="clear" w:color="auto" w:fill="FFFFFF"/>
        </w:rPr>
        <w:t>NH</w:t>
      </w:r>
      <w:r w:rsidRPr="001A12F4">
        <w:rPr>
          <w:rFonts w:ascii="Arial" w:hAnsi="Arial" w:cs="Arial"/>
          <w:color w:val="222222"/>
          <w:shd w:val="clear" w:color="auto" w:fill="FFFFFF"/>
          <w:vertAlign w:val="subscript"/>
        </w:rPr>
        <w:t>3</w:t>
      </w:r>
      <w:r w:rsidRPr="001A12F4">
        <w:rPr>
          <w:rFonts w:ascii="Arial" w:hAnsi="Arial" w:cs="Arial"/>
          <w:color w:val="222222"/>
          <w:shd w:val="clear" w:color="auto" w:fill="FFFFFF"/>
        </w:rPr>
        <w:t>PbI</w:t>
      </w:r>
      <w:r w:rsidRPr="001A12F4">
        <w:rPr>
          <w:rFonts w:ascii="Arial" w:hAnsi="Arial" w:cs="Arial"/>
          <w:color w:val="222222"/>
          <w:shd w:val="clear" w:color="auto" w:fill="FFFFFF"/>
          <w:vertAlign w:val="subscript"/>
        </w:rPr>
        <w:t>3</w:t>
      </w:r>
      <w:r w:rsidRPr="001A12F4">
        <w:rPr>
          <w:rFonts w:ascii="Arial" w:hAnsi="Arial" w:cs="Arial"/>
          <w:color w:val="222222"/>
          <w:shd w:val="clear" w:color="auto" w:fill="FFFFFF"/>
        </w:rPr>
        <w:t>/HTM/Ag structure. </w:t>
      </w:r>
      <w:r w:rsidRPr="001A12F4">
        <w:rPr>
          <w:rFonts w:ascii="Arial" w:hAnsi="Arial" w:cs="Arial"/>
          <w:i/>
          <w:iCs/>
          <w:color w:val="222222"/>
          <w:shd w:val="clear" w:color="auto" w:fill="FFFFFF"/>
        </w:rPr>
        <w:t>J Sol-Gel Sci Technol.</w:t>
      </w:r>
      <w:r w:rsidRPr="001A12F4">
        <w:rPr>
          <w:rFonts w:ascii="Arial" w:hAnsi="Arial" w:cs="Arial"/>
          <w:color w:val="222222"/>
          <w:shd w:val="clear" w:color="auto" w:fill="FFFFFF"/>
        </w:rPr>
        <w:t> </w:t>
      </w:r>
      <w:r w:rsidRPr="001A12F4">
        <w:rPr>
          <w:rFonts w:ascii="Arial" w:hAnsi="Arial" w:cs="Arial"/>
          <w:bCs/>
          <w:color w:val="222222"/>
          <w:shd w:val="clear" w:color="auto" w:fill="FFFFFF"/>
        </w:rPr>
        <w:t>100</w:t>
      </w:r>
      <w:r w:rsidRPr="001A12F4">
        <w:rPr>
          <w:rFonts w:ascii="Arial" w:hAnsi="Arial" w:cs="Arial"/>
          <w:color w:val="222222"/>
          <w:shd w:val="clear" w:color="auto" w:fill="FFFFFF"/>
        </w:rPr>
        <w:t xml:space="preserve">, 440–450. </w:t>
      </w:r>
      <w:r w:rsidR="001134EA">
        <w:rPr>
          <w:rFonts w:ascii="Arial" w:hAnsi="Arial" w:cs="Arial"/>
          <w:color w:val="222222"/>
          <w:shd w:val="clear" w:color="auto" w:fill="FFFFFF"/>
        </w:rPr>
        <w:t xml:space="preserve"> </w:t>
      </w:r>
      <w:hyperlink r:id="rId65" w:history="1">
        <w:r w:rsidR="001134EA" w:rsidRPr="00032D25">
          <w:rPr>
            <w:rStyle w:val="Hyperlink"/>
            <w:rFonts w:ascii="Arial" w:hAnsi="Arial" w:cs="Arial"/>
            <w:shd w:val="clear" w:color="auto" w:fill="FFFFFF"/>
          </w:rPr>
          <w:t>https://doi.org/10.1007/s10971-021-05682-z</w:t>
        </w:r>
      </w:hyperlink>
      <w:r w:rsidR="001134EA">
        <w:rPr>
          <w:rFonts w:ascii="Arial" w:hAnsi="Arial" w:cs="Arial"/>
          <w:color w:val="222222"/>
          <w:shd w:val="clear" w:color="auto" w:fill="FFFFFF"/>
        </w:rPr>
        <w:t xml:space="preserve"> </w:t>
      </w:r>
    </w:p>
    <w:p w:rsidR="00C64C08" w:rsidRDefault="00C64C08" w:rsidP="001A12F4">
      <w:pPr>
        <w:spacing w:after="0" w:line="276" w:lineRule="auto"/>
        <w:ind w:left="720" w:hanging="720"/>
        <w:jc w:val="both"/>
        <w:rPr>
          <w:rFonts w:ascii="Arial" w:hAnsi="Arial" w:cs="Arial"/>
        </w:rPr>
      </w:pPr>
      <w:bookmarkStart w:id="27" w:name="_Hlk218194999"/>
      <w:r w:rsidRPr="001A12F4">
        <w:rPr>
          <w:rFonts w:ascii="Arial" w:hAnsi="Arial" w:cs="Arial"/>
        </w:rPr>
        <w:t xml:space="preserve">Yu, </w:t>
      </w:r>
      <w:bookmarkEnd w:id="27"/>
      <w:r w:rsidRPr="001A12F4">
        <w:rPr>
          <w:rFonts w:ascii="Arial" w:hAnsi="Arial" w:cs="Arial"/>
        </w:rPr>
        <w:t>J.C., Hong, J.A., Jung, E.D., Kim, D.B., Baek, S.M., Lee, S., Cho, S., Park, S.S., Choi, K.J. and Song, M.H., (2018). Highly efficient and stable inverted perovskite solar cell employing PEDOT: GO composite layer as a hole transport layer. </w:t>
      </w:r>
      <w:r w:rsidRPr="001A12F4">
        <w:rPr>
          <w:rFonts w:ascii="Arial" w:hAnsi="Arial" w:cs="Arial"/>
          <w:i/>
          <w:iCs/>
        </w:rPr>
        <w:t>Scientific reports</w:t>
      </w:r>
      <w:r w:rsidRPr="001A12F4">
        <w:rPr>
          <w:rFonts w:ascii="Arial" w:hAnsi="Arial" w:cs="Arial"/>
        </w:rPr>
        <w:t>, </w:t>
      </w:r>
      <w:r w:rsidRPr="001A12F4">
        <w:rPr>
          <w:rFonts w:ascii="Arial" w:hAnsi="Arial" w:cs="Arial"/>
          <w:i/>
          <w:iCs/>
        </w:rPr>
        <w:t>8</w:t>
      </w:r>
      <w:r w:rsidRPr="001A12F4">
        <w:rPr>
          <w:rFonts w:ascii="Arial" w:hAnsi="Arial" w:cs="Arial"/>
        </w:rPr>
        <w:t>(1), 1070.</w:t>
      </w:r>
      <w:r w:rsidR="001134EA">
        <w:rPr>
          <w:rFonts w:ascii="Arial" w:hAnsi="Arial" w:cs="Arial"/>
        </w:rPr>
        <w:t xml:space="preserve"> </w:t>
      </w:r>
      <w:hyperlink r:id="rId66" w:history="1">
        <w:r w:rsidR="001134EA" w:rsidRPr="00032D25">
          <w:rPr>
            <w:rStyle w:val="Hyperlink"/>
            <w:rFonts w:ascii="Arial" w:hAnsi="Arial" w:cs="Arial"/>
          </w:rPr>
          <w:t>https://doi.org/10.1038/s41598-018-19612-7</w:t>
        </w:r>
      </w:hyperlink>
      <w:r w:rsidR="001134EA">
        <w:rPr>
          <w:rFonts w:ascii="Arial" w:hAnsi="Arial" w:cs="Arial"/>
        </w:rPr>
        <w:t xml:space="preserve"> </w:t>
      </w:r>
    </w:p>
    <w:p w:rsidR="00961380" w:rsidRPr="001A12F4" w:rsidRDefault="00961380" w:rsidP="00961380">
      <w:pPr>
        <w:spacing w:line="276" w:lineRule="auto"/>
        <w:ind w:left="720" w:hanging="720"/>
        <w:jc w:val="both"/>
        <w:rPr>
          <w:rFonts w:ascii="Arial" w:hAnsi="Arial" w:cs="Arial"/>
        </w:rPr>
      </w:pPr>
      <w:r w:rsidRPr="00961380">
        <w:rPr>
          <w:rFonts w:ascii="Arial" w:hAnsi="Arial" w:cs="Arial"/>
        </w:rPr>
        <w:t xml:space="preserve">Zhang, B., Zeng, Z., Dong, H., Gao, W. and Ran, C. </w:t>
      </w:r>
      <w:r>
        <w:rPr>
          <w:rFonts w:ascii="Arial" w:hAnsi="Arial" w:cs="Arial"/>
        </w:rPr>
        <w:t>(</w:t>
      </w:r>
      <w:r w:rsidRPr="00961380">
        <w:rPr>
          <w:rFonts w:ascii="Arial" w:hAnsi="Arial" w:cs="Arial"/>
        </w:rPr>
        <w:t>202</w:t>
      </w:r>
      <w:r>
        <w:rPr>
          <w:rFonts w:ascii="Arial" w:hAnsi="Arial" w:cs="Arial"/>
        </w:rPr>
        <w:t>5)</w:t>
      </w:r>
      <w:r w:rsidRPr="00961380">
        <w:rPr>
          <w:rFonts w:ascii="Arial" w:hAnsi="Arial" w:cs="Arial"/>
        </w:rPr>
        <w:t>. Recent advances in tin halide perovskite solar cells: a critical review. </w:t>
      </w:r>
      <w:r w:rsidRPr="00961380">
        <w:rPr>
          <w:rFonts w:ascii="Arial" w:hAnsi="Arial" w:cs="Arial"/>
          <w:i/>
          <w:iCs/>
        </w:rPr>
        <w:t>Journal of Materials Chemistry A</w:t>
      </w:r>
      <w:r w:rsidRPr="00961380">
        <w:rPr>
          <w:rFonts w:ascii="Arial" w:hAnsi="Arial" w:cs="Arial"/>
        </w:rPr>
        <w:t>, </w:t>
      </w:r>
      <w:r w:rsidRPr="00961380">
        <w:rPr>
          <w:rFonts w:ascii="Arial" w:hAnsi="Arial" w:cs="Arial"/>
          <w:i/>
          <w:iCs/>
        </w:rPr>
        <w:t>13</w:t>
      </w:r>
      <w:r w:rsidRPr="00961380">
        <w:rPr>
          <w:rFonts w:ascii="Arial" w:hAnsi="Arial" w:cs="Arial"/>
        </w:rPr>
        <w:t>(37), 30708-30754.</w:t>
      </w:r>
      <w:r w:rsidR="000F4DCA">
        <w:rPr>
          <w:rFonts w:ascii="Arial" w:hAnsi="Arial" w:cs="Arial"/>
        </w:rPr>
        <w:t xml:space="preserve"> </w:t>
      </w:r>
      <w:hyperlink r:id="rId67" w:history="1">
        <w:r w:rsidR="000F4DCA" w:rsidRPr="00BC6535">
          <w:rPr>
            <w:rStyle w:val="Hyperlink"/>
            <w:rFonts w:ascii="Arial" w:hAnsi="Arial" w:cs="Arial"/>
          </w:rPr>
          <w:t>https://doi.org/10.1039/D5TA04568A</w:t>
        </w:r>
      </w:hyperlink>
      <w:r w:rsidR="000F4DCA">
        <w:rPr>
          <w:rFonts w:ascii="Arial" w:hAnsi="Arial" w:cs="Arial"/>
        </w:rPr>
        <w:t xml:space="preserve"> </w:t>
      </w:r>
    </w:p>
    <w:p w:rsidR="00C64C08" w:rsidRPr="001A12F4" w:rsidRDefault="00C64C08" w:rsidP="001A12F4">
      <w:pPr>
        <w:spacing w:line="276" w:lineRule="auto"/>
        <w:ind w:left="720" w:hanging="720"/>
        <w:jc w:val="both"/>
        <w:rPr>
          <w:rFonts w:ascii="Arial" w:hAnsi="Arial" w:cs="Arial"/>
        </w:rPr>
      </w:pPr>
      <w:bookmarkStart w:id="28" w:name="_Hlk218189765"/>
      <w:r w:rsidRPr="001A12F4">
        <w:rPr>
          <w:rFonts w:ascii="Arial" w:hAnsi="Arial" w:cs="Arial"/>
        </w:rPr>
        <w:lastRenderedPageBreak/>
        <w:t>Zhao</w:t>
      </w:r>
      <w:bookmarkEnd w:id="28"/>
      <w:r w:rsidRPr="001A12F4">
        <w:rPr>
          <w:rFonts w:ascii="Arial" w:hAnsi="Arial" w:cs="Arial"/>
        </w:rPr>
        <w:t>, Z., Gu, F., Rao, H., Ye, S., Liu, Z., Bian, Z. and Huang, C.  (2019). Metal halide perovskite materials for solar cells with long</w:t>
      </w:r>
      <w:r w:rsidRPr="001A12F4">
        <w:rPr>
          <w:rFonts w:ascii="Cambria Math" w:hAnsi="Cambria Math" w:cs="Cambria Math"/>
        </w:rPr>
        <w:t>‐</w:t>
      </w:r>
      <w:r w:rsidRPr="001A12F4">
        <w:rPr>
          <w:rFonts w:ascii="Arial" w:hAnsi="Arial" w:cs="Arial"/>
        </w:rPr>
        <w:t>term stability. </w:t>
      </w:r>
      <w:r w:rsidRPr="001A12F4">
        <w:rPr>
          <w:rFonts w:ascii="Arial" w:hAnsi="Arial" w:cs="Arial"/>
          <w:i/>
          <w:iCs/>
        </w:rPr>
        <w:t>Advanced Energy Materials</w:t>
      </w:r>
      <w:r w:rsidRPr="001A12F4">
        <w:rPr>
          <w:rFonts w:ascii="Arial" w:hAnsi="Arial" w:cs="Arial"/>
        </w:rPr>
        <w:t>, </w:t>
      </w:r>
      <w:r w:rsidRPr="001A12F4">
        <w:rPr>
          <w:rFonts w:ascii="Arial" w:hAnsi="Arial" w:cs="Arial"/>
          <w:i/>
          <w:iCs/>
        </w:rPr>
        <w:t>9</w:t>
      </w:r>
      <w:r w:rsidRPr="001A12F4">
        <w:rPr>
          <w:rFonts w:ascii="Arial" w:hAnsi="Arial" w:cs="Arial"/>
        </w:rPr>
        <w:t>(3), 1802671.</w:t>
      </w:r>
      <w:r w:rsidR="001134EA">
        <w:rPr>
          <w:rFonts w:ascii="Arial" w:hAnsi="Arial" w:cs="Arial"/>
        </w:rPr>
        <w:t xml:space="preserve"> </w:t>
      </w:r>
      <w:hyperlink r:id="rId68" w:history="1">
        <w:r w:rsidR="001134EA" w:rsidRPr="00032D25">
          <w:rPr>
            <w:rStyle w:val="Hyperlink"/>
            <w:rFonts w:ascii="Arial" w:hAnsi="Arial" w:cs="Arial"/>
          </w:rPr>
          <w:t>https://doi.org/10.1002/aenm.201802671</w:t>
        </w:r>
      </w:hyperlink>
      <w:r w:rsidR="001134EA">
        <w:rPr>
          <w:rFonts w:ascii="Arial" w:hAnsi="Arial" w:cs="Arial"/>
        </w:rPr>
        <w:t xml:space="preserve"> </w:t>
      </w:r>
    </w:p>
    <w:p w:rsidR="00C64C08" w:rsidRDefault="00C64C08" w:rsidP="001A12F4">
      <w:pPr>
        <w:spacing w:line="276" w:lineRule="auto"/>
        <w:ind w:left="720" w:hanging="720"/>
        <w:jc w:val="both"/>
        <w:rPr>
          <w:rFonts w:ascii="Arial" w:hAnsi="Arial" w:cs="Arial"/>
        </w:rPr>
      </w:pPr>
      <w:r w:rsidRPr="001A12F4">
        <w:rPr>
          <w:rFonts w:ascii="Arial" w:hAnsi="Arial" w:cs="Arial"/>
        </w:rPr>
        <w:t>Zhu, M., Park, S.Y., Kang, T., Han, H.G., Jun, H.Y. and Ryu, S.O. (2017). Investigation of CuIn1− xGaxSe2 thin films prepared by chemical solution-based processes for CIGS solar cells. </w:t>
      </w:r>
      <w:r w:rsidRPr="001A12F4">
        <w:rPr>
          <w:rFonts w:ascii="Arial" w:hAnsi="Arial" w:cs="Arial"/>
          <w:i/>
          <w:iCs/>
        </w:rPr>
        <w:t>Molecular Crystals and Liquid Crystals</w:t>
      </w:r>
      <w:r w:rsidRPr="001A12F4">
        <w:rPr>
          <w:rFonts w:ascii="Arial" w:hAnsi="Arial" w:cs="Arial"/>
        </w:rPr>
        <w:t>, </w:t>
      </w:r>
      <w:r w:rsidRPr="001A12F4">
        <w:rPr>
          <w:rFonts w:ascii="Arial" w:hAnsi="Arial" w:cs="Arial"/>
          <w:i/>
          <w:iCs/>
        </w:rPr>
        <w:t>645</w:t>
      </w:r>
      <w:r w:rsidRPr="001A12F4">
        <w:rPr>
          <w:rFonts w:ascii="Arial" w:hAnsi="Arial" w:cs="Arial"/>
        </w:rPr>
        <w:t>(1), 175-184.</w:t>
      </w:r>
      <w:r w:rsidR="00EE5DC8">
        <w:rPr>
          <w:rFonts w:ascii="Arial" w:hAnsi="Arial" w:cs="Arial"/>
        </w:rPr>
        <w:t xml:space="preserve"> </w:t>
      </w:r>
      <w:hyperlink r:id="rId69" w:history="1">
        <w:r w:rsidR="00EE5DC8" w:rsidRPr="00B51A85">
          <w:rPr>
            <w:rStyle w:val="Hyperlink"/>
            <w:rFonts w:ascii="Arial" w:hAnsi="Arial" w:cs="Arial"/>
          </w:rPr>
          <w:t>https://doi.org/10.1080/15421406.2016.1277641</w:t>
        </w:r>
      </w:hyperlink>
      <w:r w:rsidR="00EE5DC8">
        <w:rPr>
          <w:rFonts w:ascii="Arial" w:hAnsi="Arial" w:cs="Arial"/>
        </w:rPr>
        <w:t xml:space="preserve"> </w:t>
      </w:r>
    </w:p>
    <w:sectPr w:rsidR="00C64C08" w:rsidSect="004D1B19">
      <w:headerReference w:type="even" r:id="rId70"/>
      <w:headerReference w:type="default" r:id="rId71"/>
      <w:footerReference w:type="default" r:id="rId72"/>
      <w:headerReference w:type="first" r:id="rId73"/>
      <w:pgSz w:w="11906" w:h="16838"/>
      <w:pgMar w:top="1276"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83D19" w:rsidRDefault="00083D19" w:rsidP="00DC73C3">
      <w:pPr>
        <w:spacing w:after="0" w:line="240" w:lineRule="auto"/>
      </w:pPr>
      <w:r>
        <w:separator/>
      </w:r>
    </w:p>
  </w:endnote>
  <w:endnote w:type="continuationSeparator" w:id="0">
    <w:p w:rsidR="00083D19" w:rsidRDefault="00083D19" w:rsidP="00DC7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harisSIL">
    <w:altName w:val="Cambria"/>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TTe692faf0+02">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9210389"/>
      <w:docPartObj>
        <w:docPartGallery w:val="Page Numbers (Bottom of Page)"/>
        <w:docPartUnique/>
      </w:docPartObj>
    </w:sdtPr>
    <w:sdtEndPr>
      <w:rPr>
        <w:noProof/>
      </w:rPr>
    </w:sdtEndPr>
    <w:sdtContent>
      <w:p w:rsidR="00175794" w:rsidRDefault="001757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D1B19" w:rsidRDefault="004D1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83D19" w:rsidRDefault="00083D19" w:rsidP="00DC73C3">
      <w:pPr>
        <w:spacing w:after="0" w:line="240" w:lineRule="auto"/>
      </w:pPr>
      <w:r>
        <w:separator/>
      </w:r>
    </w:p>
  </w:footnote>
  <w:footnote w:type="continuationSeparator" w:id="0">
    <w:p w:rsidR="00083D19" w:rsidRDefault="00083D19" w:rsidP="00DC7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1B19"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877172" o:spid="_x0000_s1026" type="#_x0000_t136" style="position:absolute;margin-left:0;margin-top:0;width:545.1pt;height:102.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1B19"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877173" o:spid="_x0000_s1027" type="#_x0000_t136" style="position:absolute;margin-left:0;margin-top:0;width:545.1pt;height:102.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1B19"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877171" o:spid="_x0000_s1025" type="#_x0000_t136" style="position:absolute;margin-left:0;margin-top:0;width:545.1pt;height:102.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517E9"/>
    <w:multiLevelType w:val="hybridMultilevel"/>
    <w:tmpl w:val="8BAEFA3C"/>
    <w:lvl w:ilvl="0" w:tplc="5366FD2C">
      <w:start w:val="1"/>
      <w:numFmt w:val="upperRoman"/>
      <w:lvlText w:val="%1."/>
      <w:lvlJc w:val="right"/>
      <w:pPr>
        <w:ind w:left="720" w:hanging="360"/>
      </w:pPr>
      <w:rPr>
        <w:b/>
        <w:bCs/>
      </w:rPr>
    </w:lvl>
    <w:lvl w:ilvl="1" w:tplc="44090015">
      <w:start w:val="1"/>
      <w:numFmt w:val="upp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1606B28"/>
    <w:multiLevelType w:val="multilevel"/>
    <w:tmpl w:val="1370007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48DB4FD2"/>
    <w:multiLevelType w:val="multilevel"/>
    <w:tmpl w:val="1EE81C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5DB405DC"/>
    <w:multiLevelType w:val="hybridMultilevel"/>
    <w:tmpl w:val="6A6C1600"/>
    <w:lvl w:ilvl="0" w:tplc="55005F3A">
      <w:start w:val="1"/>
      <w:numFmt w:val="decimal"/>
      <w:lvlText w:val="%1."/>
      <w:lvlJc w:val="left"/>
      <w:pPr>
        <w:ind w:left="720" w:hanging="360"/>
      </w:pPr>
      <w:rPr>
        <w:rFonts w:hint="default"/>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63BD2270"/>
    <w:multiLevelType w:val="hybridMultilevel"/>
    <w:tmpl w:val="DCA8D548"/>
    <w:lvl w:ilvl="0" w:tplc="74A43430">
      <w:start w:val="1"/>
      <w:numFmt w:val="lowerRoman"/>
      <w:lvlText w:val="%1."/>
      <w:lvlJc w:val="right"/>
      <w:pPr>
        <w:ind w:left="2271"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645625918">
    <w:abstractNumId w:val="2"/>
  </w:num>
  <w:num w:numId="2" w16cid:durableId="800541558">
    <w:abstractNumId w:val="1"/>
  </w:num>
  <w:num w:numId="3" w16cid:durableId="883827995">
    <w:abstractNumId w:val="0"/>
  </w:num>
  <w:num w:numId="4" w16cid:durableId="36442909">
    <w:abstractNumId w:val="4"/>
  </w:num>
  <w:num w:numId="5" w16cid:durableId="21155934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9B8"/>
    <w:rsid w:val="000049C7"/>
    <w:rsid w:val="00006AEC"/>
    <w:rsid w:val="00027A2A"/>
    <w:rsid w:val="00027C2A"/>
    <w:rsid w:val="0003423C"/>
    <w:rsid w:val="00041A79"/>
    <w:rsid w:val="000429D4"/>
    <w:rsid w:val="000700A6"/>
    <w:rsid w:val="00083D19"/>
    <w:rsid w:val="00086EAD"/>
    <w:rsid w:val="000C4813"/>
    <w:rsid w:val="000C73A4"/>
    <w:rsid w:val="000E376B"/>
    <w:rsid w:val="000F4DCA"/>
    <w:rsid w:val="001002A1"/>
    <w:rsid w:val="001038C7"/>
    <w:rsid w:val="0011335E"/>
    <w:rsid w:val="001134EA"/>
    <w:rsid w:val="00121C05"/>
    <w:rsid w:val="001222EE"/>
    <w:rsid w:val="00123E4E"/>
    <w:rsid w:val="00125FA6"/>
    <w:rsid w:val="00141700"/>
    <w:rsid w:val="001535C8"/>
    <w:rsid w:val="00162BB9"/>
    <w:rsid w:val="001707CA"/>
    <w:rsid w:val="00172915"/>
    <w:rsid w:val="00175794"/>
    <w:rsid w:val="00182A7F"/>
    <w:rsid w:val="00190E8F"/>
    <w:rsid w:val="001938B9"/>
    <w:rsid w:val="001A11EC"/>
    <w:rsid w:val="001A12F4"/>
    <w:rsid w:val="001A77A4"/>
    <w:rsid w:val="001B1EED"/>
    <w:rsid w:val="001C213C"/>
    <w:rsid w:val="001E7B57"/>
    <w:rsid w:val="001F51B4"/>
    <w:rsid w:val="00201DFA"/>
    <w:rsid w:val="00205864"/>
    <w:rsid w:val="0020664E"/>
    <w:rsid w:val="00222FCC"/>
    <w:rsid w:val="00224C77"/>
    <w:rsid w:val="00251FF5"/>
    <w:rsid w:val="0027183A"/>
    <w:rsid w:val="00282AF7"/>
    <w:rsid w:val="00284E58"/>
    <w:rsid w:val="00287107"/>
    <w:rsid w:val="002903AF"/>
    <w:rsid w:val="002B1112"/>
    <w:rsid w:val="002B73A8"/>
    <w:rsid w:val="002D24B3"/>
    <w:rsid w:val="003118F2"/>
    <w:rsid w:val="00315AD4"/>
    <w:rsid w:val="003227C6"/>
    <w:rsid w:val="003235D0"/>
    <w:rsid w:val="003273BF"/>
    <w:rsid w:val="003312F8"/>
    <w:rsid w:val="0033365C"/>
    <w:rsid w:val="00334CB8"/>
    <w:rsid w:val="00347F88"/>
    <w:rsid w:val="00351E38"/>
    <w:rsid w:val="0035767C"/>
    <w:rsid w:val="003603E2"/>
    <w:rsid w:val="00365260"/>
    <w:rsid w:val="00374FEC"/>
    <w:rsid w:val="00375A57"/>
    <w:rsid w:val="003774DA"/>
    <w:rsid w:val="00394784"/>
    <w:rsid w:val="00396101"/>
    <w:rsid w:val="003B599D"/>
    <w:rsid w:val="003F207B"/>
    <w:rsid w:val="003F4509"/>
    <w:rsid w:val="004164FC"/>
    <w:rsid w:val="00425654"/>
    <w:rsid w:val="004274FE"/>
    <w:rsid w:val="00453840"/>
    <w:rsid w:val="00456C96"/>
    <w:rsid w:val="00475B19"/>
    <w:rsid w:val="004826E4"/>
    <w:rsid w:val="00483938"/>
    <w:rsid w:val="00485548"/>
    <w:rsid w:val="0049012C"/>
    <w:rsid w:val="004B40B4"/>
    <w:rsid w:val="004D1B19"/>
    <w:rsid w:val="004D4C8D"/>
    <w:rsid w:val="004D5F3B"/>
    <w:rsid w:val="004E3308"/>
    <w:rsid w:val="004E79D9"/>
    <w:rsid w:val="00500553"/>
    <w:rsid w:val="005012C7"/>
    <w:rsid w:val="0050216B"/>
    <w:rsid w:val="00507237"/>
    <w:rsid w:val="005127EB"/>
    <w:rsid w:val="00513FC7"/>
    <w:rsid w:val="00514146"/>
    <w:rsid w:val="00517270"/>
    <w:rsid w:val="0054718E"/>
    <w:rsid w:val="00554CC9"/>
    <w:rsid w:val="00565A66"/>
    <w:rsid w:val="00582C1B"/>
    <w:rsid w:val="005912DD"/>
    <w:rsid w:val="005B2E35"/>
    <w:rsid w:val="005C2EA5"/>
    <w:rsid w:val="005D091F"/>
    <w:rsid w:val="005D661A"/>
    <w:rsid w:val="005E1E75"/>
    <w:rsid w:val="005E5ED8"/>
    <w:rsid w:val="005F72C4"/>
    <w:rsid w:val="006135E0"/>
    <w:rsid w:val="00614529"/>
    <w:rsid w:val="0062606C"/>
    <w:rsid w:val="00627B59"/>
    <w:rsid w:val="00646BC6"/>
    <w:rsid w:val="006524B8"/>
    <w:rsid w:val="00652B96"/>
    <w:rsid w:val="00657A34"/>
    <w:rsid w:val="006736EE"/>
    <w:rsid w:val="00686AA9"/>
    <w:rsid w:val="00686D95"/>
    <w:rsid w:val="00687CF8"/>
    <w:rsid w:val="006A6CE6"/>
    <w:rsid w:val="006A76DF"/>
    <w:rsid w:val="006B4D47"/>
    <w:rsid w:val="006C057F"/>
    <w:rsid w:val="006C4CA5"/>
    <w:rsid w:val="006D17F1"/>
    <w:rsid w:val="006D1E71"/>
    <w:rsid w:val="006D23B4"/>
    <w:rsid w:val="007129D1"/>
    <w:rsid w:val="00733001"/>
    <w:rsid w:val="00735B00"/>
    <w:rsid w:val="00737469"/>
    <w:rsid w:val="00757606"/>
    <w:rsid w:val="00783F9F"/>
    <w:rsid w:val="007841C9"/>
    <w:rsid w:val="00794736"/>
    <w:rsid w:val="00794B83"/>
    <w:rsid w:val="00795E02"/>
    <w:rsid w:val="007964D7"/>
    <w:rsid w:val="007A16FF"/>
    <w:rsid w:val="007A36B3"/>
    <w:rsid w:val="007A6E47"/>
    <w:rsid w:val="007C24EB"/>
    <w:rsid w:val="007D0543"/>
    <w:rsid w:val="007D5AA9"/>
    <w:rsid w:val="007E2294"/>
    <w:rsid w:val="007E72BE"/>
    <w:rsid w:val="0082208C"/>
    <w:rsid w:val="00822C1E"/>
    <w:rsid w:val="0082412C"/>
    <w:rsid w:val="00835431"/>
    <w:rsid w:val="008543FD"/>
    <w:rsid w:val="00865485"/>
    <w:rsid w:val="00891BB4"/>
    <w:rsid w:val="008C298C"/>
    <w:rsid w:val="008C3ED8"/>
    <w:rsid w:val="008C423C"/>
    <w:rsid w:val="008E069F"/>
    <w:rsid w:val="008F69F0"/>
    <w:rsid w:val="00911585"/>
    <w:rsid w:val="009141AB"/>
    <w:rsid w:val="00931418"/>
    <w:rsid w:val="009319C7"/>
    <w:rsid w:val="00937885"/>
    <w:rsid w:val="00946A1A"/>
    <w:rsid w:val="00950F19"/>
    <w:rsid w:val="00961380"/>
    <w:rsid w:val="00965C80"/>
    <w:rsid w:val="009822D9"/>
    <w:rsid w:val="00985B78"/>
    <w:rsid w:val="00993D38"/>
    <w:rsid w:val="009A1B6B"/>
    <w:rsid w:val="009A1CE1"/>
    <w:rsid w:val="009A61C4"/>
    <w:rsid w:val="009A734C"/>
    <w:rsid w:val="009B5364"/>
    <w:rsid w:val="009B557B"/>
    <w:rsid w:val="009C22AA"/>
    <w:rsid w:val="009D1B4C"/>
    <w:rsid w:val="009D2186"/>
    <w:rsid w:val="009E5655"/>
    <w:rsid w:val="009F00E3"/>
    <w:rsid w:val="009F3462"/>
    <w:rsid w:val="009F34EE"/>
    <w:rsid w:val="009F4A10"/>
    <w:rsid w:val="00A04B17"/>
    <w:rsid w:val="00A05FD4"/>
    <w:rsid w:val="00A146A3"/>
    <w:rsid w:val="00A206C3"/>
    <w:rsid w:val="00A8751C"/>
    <w:rsid w:val="00A95CD4"/>
    <w:rsid w:val="00AA0164"/>
    <w:rsid w:val="00AA38DE"/>
    <w:rsid w:val="00AB0903"/>
    <w:rsid w:val="00AD5E92"/>
    <w:rsid w:val="00AD6998"/>
    <w:rsid w:val="00AE38FA"/>
    <w:rsid w:val="00AE4E7D"/>
    <w:rsid w:val="00B216AB"/>
    <w:rsid w:val="00B26502"/>
    <w:rsid w:val="00B27C5E"/>
    <w:rsid w:val="00B415B4"/>
    <w:rsid w:val="00B42CD8"/>
    <w:rsid w:val="00B472AC"/>
    <w:rsid w:val="00B53043"/>
    <w:rsid w:val="00B62D81"/>
    <w:rsid w:val="00B6409C"/>
    <w:rsid w:val="00B70ADF"/>
    <w:rsid w:val="00B768F6"/>
    <w:rsid w:val="00B8503F"/>
    <w:rsid w:val="00B941F2"/>
    <w:rsid w:val="00B9441A"/>
    <w:rsid w:val="00BA29B8"/>
    <w:rsid w:val="00BA45DF"/>
    <w:rsid w:val="00BB1840"/>
    <w:rsid w:val="00BC0842"/>
    <w:rsid w:val="00BC4429"/>
    <w:rsid w:val="00BC6FF2"/>
    <w:rsid w:val="00BD53E8"/>
    <w:rsid w:val="00BE2AFC"/>
    <w:rsid w:val="00BF0DC3"/>
    <w:rsid w:val="00BF4023"/>
    <w:rsid w:val="00BF5FF3"/>
    <w:rsid w:val="00C02082"/>
    <w:rsid w:val="00C13DEA"/>
    <w:rsid w:val="00C2775B"/>
    <w:rsid w:val="00C3310E"/>
    <w:rsid w:val="00C42548"/>
    <w:rsid w:val="00C55E58"/>
    <w:rsid w:val="00C57966"/>
    <w:rsid w:val="00C64C08"/>
    <w:rsid w:val="00C67A3E"/>
    <w:rsid w:val="00CA73D2"/>
    <w:rsid w:val="00CB5BB4"/>
    <w:rsid w:val="00CC3AD6"/>
    <w:rsid w:val="00CD34BB"/>
    <w:rsid w:val="00CF62F6"/>
    <w:rsid w:val="00D06269"/>
    <w:rsid w:val="00D07DFF"/>
    <w:rsid w:val="00D11571"/>
    <w:rsid w:val="00D236B7"/>
    <w:rsid w:val="00D2520E"/>
    <w:rsid w:val="00D35B49"/>
    <w:rsid w:val="00D62162"/>
    <w:rsid w:val="00D70F24"/>
    <w:rsid w:val="00D77DF2"/>
    <w:rsid w:val="00D805DF"/>
    <w:rsid w:val="00DA04E2"/>
    <w:rsid w:val="00DA4FAD"/>
    <w:rsid w:val="00DB0395"/>
    <w:rsid w:val="00DC1EE8"/>
    <w:rsid w:val="00DC73C3"/>
    <w:rsid w:val="00DD424E"/>
    <w:rsid w:val="00DE3128"/>
    <w:rsid w:val="00DE4102"/>
    <w:rsid w:val="00DE5826"/>
    <w:rsid w:val="00DF4C22"/>
    <w:rsid w:val="00DF5066"/>
    <w:rsid w:val="00E03ECD"/>
    <w:rsid w:val="00E1263F"/>
    <w:rsid w:val="00E151C6"/>
    <w:rsid w:val="00E257C0"/>
    <w:rsid w:val="00E3725F"/>
    <w:rsid w:val="00E432F8"/>
    <w:rsid w:val="00E5529C"/>
    <w:rsid w:val="00E81292"/>
    <w:rsid w:val="00EA4320"/>
    <w:rsid w:val="00EB3A41"/>
    <w:rsid w:val="00EC09A5"/>
    <w:rsid w:val="00EC567D"/>
    <w:rsid w:val="00EC6F3D"/>
    <w:rsid w:val="00EE00D1"/>
    <w:rsid w:val="00EE1627"/>
    <w:rsid w:val="00EE2019"/>
    <w:rsid w:val="00EE5DC8"/>
    <w:rsid w:val="00EF5F4F"/>
    <w:rsid w:val="00EF5FC4"/>
    <w:rsid w:val="00EF6052"/>
    <w:rsid w:val="00F115C2"/>
    <w:rsid w:val="00F1792C"/>
    <w:rsid w:val="00F32CBF"/>
    <w:rsid w:val="00F57777"/>
    <w:rsid w:val="00F5788C"/>
    <w:rsid w:val="00F626BC"/>
    <w:rsid w:val="00F826CB"/>
    <w:rsid w:val="00F96649"/>
    <w:rsid w:val="00FA635B"/>
    <w:rsid w:val="00FA67CF"/>
    <w:rsid w:val="00FC4482"/>
    <w:rsid w:val="00FC6E0F"/>
    <w:rsid w:val="00FD1559"/>
    <w:rsid w:val="00FD257E"/>
    <w:rsid w:val="00FD6F11"/>
    <w:rsid w:val="00FF55BF"/>
  </w:rsids>
  <m:mathPr>
    <m:mathFont m:val="Cambria Math"/>
    <m:brkBin m:val="before"/>
    <m:brkBinSub m:val="--"/>
    <m:smallFrac m:val="0"/>
    <m:dispDef/>
    <m:lMargin m:val="0"/>
    <m:rMargin m:val="0"/>
    <m:defJc m:val="centerGroup"/>
    <m:wrapIndent m:val="1440"/>
    <m:intLim m:val="subSup"/>
    <m:naryLim m:val="undOvr"/>
  </m:mathPr>
  <w:themeFontLang w:val="en-MY"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FF8A3"/>
  <w15:chartTrackingRefBased/>
  <w15:docId w15:val="{466C6F76-0098-4AA5-A238-06E3E6F8D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9B8"/>
    <w:rPr>
      <w:kern w:val="0"/>
      <w:lang w:val="en-US"/>
      <w14:ligatures w14:val="none"/>
    </w:rPr>
  </w:style>
  <w:style w:type="paragraph" w:styleId="Heading1">
    <w:name w:val="heading 1"/>
    <w:basedOn w:val="Normal"/>
    <w:next w:val="Normal"/>
    <w:link w:val="Heading1Char"/>
    <w:uiPriority w:val="9"/>
    <w:qFormat/>
    <w:rsid w:val="00BA29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A29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A29B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A29B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A29B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A29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29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29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29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9B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A29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A29B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A29B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A29B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A29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29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29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29B8"/>
    <w:rPr>
      <w:rFonts w:eastAsiaTheme="majorEastAsia" w:cstheme="majorBidi"/>
      <w:color w:val="272727" w:themeColor="text1" w:themeTint="D8"/>
    </w:rPr>
  </w:style>
  <w:style w:type="paragraph" w:styleId="Title">
    <w:name w:val="Title"/>
    <w:basedOn w:val="Normal"/>
    <w:next w:val="Normal"/>
    <w:link w:val="TitleChar"/>
    <w:uiPriority w:val="10"/>
    <w:qFormat/>
    <w:rsid w:val="00BA29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29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29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29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29B8"/>
    <w:pPr>
      <w:spacing w:before="160"/>
      <w:jc w:val="center"/>
    </w:pPr>
    <w:rPr>
      <w:i/>
      <w:iCs/>
      <w:color w:val="404040" w:themeColor="text1" w:themeTint="BF"/>
    </w:rPr>
  </w:style>
  <w:style w:type="character" w:customStyle="1" w:styleId="QuoteChar">
    <w:name w:val="Quote Char"/>
    <w:basedOn w:val="DefaultParagraphFont"/>
    <w:link w:val="Quote"/>
    <w:uiPriority w:val="29"/>
    <w:rsid w:val="00BA29B8"/>
    <w:rPr>
      <w:i/>
      <w:iCs/>
      <w:color w:val="404040" w:themeColor="text1" w:themeTint="BF"/>
    </w:rPr>
  </w:style>
  <w:style w:type="paragraph" w:styleId="ListParagraph">
    <w:name w:val="List Paragraph"/>
    <w:basedOn w:val="Normal"/>
    <w:uiPriority w:val="34"/>
    <w:qFormat/>
    <w:rsid w:val="00BA29B8"/>
    <w:pPr>
      <w:ind w:left="720"/>
      <w:contextualSpacing/>
    </w:pPr>
  </w:style>
  <w:style w:type="character" w:styleId="IntenseEmphasis">
    <w:name w:val="Intense Emphasis"/>
    <w:basedOn w:val="DefaultParagraphFont"/>
    <w:uiPriority w:val="21"/>
    <w:qFormat/>
    <w:rsid w:val="00BA29B8"/>
    <w:rPr>
      <w:i/>
      <w:iCs/>
      <w:color w:val="2F5496" w:themeColor="accent1" w:themeShade="BF"/>
    </w:rPr>
  </w:style>
  <w:style w:type="paragraph" w:styleId="IntenseQuote">
    <w:name w:val="Intense Quote"/>
    <w:basedOn w:val="Normal"/>
    <w:next w:val="Normal"/>
    <w:link w:val="IntenseQuoteChar"/>
    <w:uiPriority w:val="30"/>
    <w:qFormat/>
    <w:rsid w:val="00BA29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A29B8"/>
    <w:rPr>
      <w:i/>
      <w:iCs/>
      <w:color w:val="2F5496" w:themeColor="accent1" w:themeShade="BF"/>
    </w:rPr>
  </w:style>
  <w:style w:type="character" w:styleId="IntenseReference">
    <w:name w:val="Intense Reference"/>
    <w:basedOn w:val="DefaultParagraphFont"/>
    <w:uiPriority w:val="32"/>
    <w:qFormat/>
    <w:rsid w:val="00BA29B8"/>
    <w:rPr>
      <w:b/>
      <w:bCs/>
      <w:smallCaps/>
      <w:color w:val="2F5496" w:themeColor="accent1" w:themeShade="BF"/>
      <w:spacing w:val="5"/>
    </w:rPr>
  </w:style>
  <w:style w:type="character" w:styleId="Hyperlink">
    <w:name w:val="Hyperlink"/>
    <w:basedOn w:val="DefaultParagraphFont"/>
    <w:uiPriority w:val="99"/>
    <w:unhideWhenUsed/>
    <w:rsid w:val="00BA29B8"/>
    <w:rPr>
      <w:color w:val="0000FF"/>
      <w:u w:val="single"/>
    </w:rPr>
  </w:style>
  <w:style w:type="character" w:customStyle="1" w:styleId="accordion-tabbedtab-mobile">
    <w:name w:val="accordion-tabbed__tab-mobile"/>
    <w:basedOn w:val="DefaultParagraphFont"/>
    <w:rsid w:val="00BA29B8"/>
  </w:style>
  <w:style w:type="character" w:customStyle="1" w:styleId="fontstyle01">
    <w:name w:val="fontstyle01"/>
    <w:basedOn w:val="DefaultParagraphFont"/>
    <w:rsid w:val="00182A7F"/>
    <w:rPr>
      <w:rFonts w:ascii="CharisSIL" w:hAnsi="CharisSIL" w:hint="default"/>
      <w:b w:val="0"/>
      <w:bCs w:val="0"/>
      <w:i w:val="0"/>
      <w:iCs w:val="0"/>
      <w:color w:val="000000"/>
      <w:sz w:val="16"/>
      <w:szCs w:val="16"/>
    </w:rPr>
  </w:style>
  <w:style w:type="paragraph" w:customStyle="1" w:styleId="ReferHead">
    <w:name w:val="Refer Head"/>
    <w:basedOn w:val="Normal"/>
    <w:rsid w:val="00182A7F"/>
    <w:pPr>
      <w:keepNext/>
      <w:spacing w:after="240" w:line="240" w:lineRule="auto"/>
    </w:pPr>
    <w:rPr>
      <w:rFonts w:ascii="Helvetica" w:eastAsia="Times New Roman" w:hAnsi="Helvetica" w:cs="Times New Roman"/>
      <w:b/>
      <w:caps/>
      <w:szCs w:val="20"/>
    </w:rPr>
  </w:style>
  <w:style w:type="paragraph" w:styleId="Header">
    <w:name w:val="header"/>
    <w:basedOn w:val="Normal"/>
    <w:link w:val="HeaderChar"/>
    <w:uiPriority w:val="99"/>
    <w:unhideWhenUsed/>
    <w:rsid w:val="00DC73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3C3"/>
    <w:rPr>
      <w:kern w:val="0"/>
      <w:lang w:val="en-US"/>
      <w14:ligatures w14:val="none"/>
    </w:rPr>
  </w:style>
  <w:style w:type="paragraph" w:styleId="Footer">
    <w:name w:val="footer"/>
    <w:basedOn w:val="Normal"/>
    <w:link w:val="FooterChar"/>
    <w:uiPriority w:val="99"/>
    <w:unhideWhenUsed/>
    <w:rsid w:val="00DC73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3C3"/>
    <w:rPr>
      <w:kern w:val="0"/>
      <w:lang w:val="en-US"/>
      <w14:ligatures w14:val="none"/>
    </w:rPr>
  </w:style>
  <w:style w:type="table" w:styleId="TableGrid">
    <w:name w:val="Table Grid"/>
    <w:basedOn w:val="TableNormal"/>
    <w:uiPriority w:val="39"/>
    <w:rsid w:val="006C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64C08"/>
    <w:rPr>
      <w:b/>
      <w:bCs/>
    </w:rPr>
  </w:style>
  <w:style w:type="character" w:styleId="Emphasis">
    <w:name w:val="Emphasis"/>
    <w:basedOn w:val="DefaultParagraphFont"/>
    <w:uiPriority w:val="20"/>
    <w:qFormat/>
    <w:rsid w:val="00C64C08"/>
    <w:rPr>
      <w:i/>
      <w:iCs/>
    </w:rPr>
  </w:style>
  <w:style w:type="character" w:customStyle="1" w:styleId="comma-separator">
    <w:name w:val="comma-separator"/>
    <w:basedOn w:val="DefaultParagraphFont"/>
    <w:rsid w:val="00C64C08"/>
  </w:style>
  <w:style w:type="character" w:styleId="LineNumber">
    <w:name w:val="line number"/>
    <w:basedOn w:val="DefaultParagraphFont"/>
    <w:uiPriority w:val="99"/>
    <w:semiHidden/>
    <w:unhideWhenUsed/>
    <w:rsid w:val="002B73A8"/>
  </w:style>
  <w:style w:type="character" w:styleId="UnresolvedMention">
    <w:name w:val="Unresolved Mention"/>
    <w:basedOn w:val="DefaultParagraphFont"/>
    <w:uiPriority w:val="99"/>
    <w:semiHidden/>
    <w:unhideWhenUsed/>
    <w:rsid w:val="001134EA"/>
    <w:rPr>
      <w:color w:val="605E5C"/>
      <w:shd w:val="clear" w:color="auto" w:fill="E1DFDD"/>
    </w:rPr>
  </w:style>
  <w:style w:type="paragraph" w:styleId="NormalWeb">
    <w:name w:val="Normal (Web)"/>
    <w:basedOn w:val="Normal"/>
    <w:uiPriority w:val="99"/>
    <w:semiHidden/>
    <w:unhideWhenUsed/>
    <w:rsid w:val="00C55E5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2/anie.201511792" TargetMode="External"/><Relationship Id="rId21" Type="http://schemas.openxmlformats.org/officeDocument/2006/relationships/hyperlink" Target="https://doi.org/10.1021/acs.jpclett.6b00215" TargetMode="External"/><Relationship Id="rId42" Type="http://schemas.openxmlformats.org/officeDocument/2006/relationships/hyperlink" Target="https://doi.org/10.1016/j.jallcom.2020.154623" TargetMode="External"/><Relationship Id="rId47" Type="http://schemas.openxmlformats.org/officeDocument/2006/relationships/hyperlink" Target="https://doi.org/10.1038/s41598-024-62882-7" TargetMode="External"/><Relationship Id="rId63" Type="http://schemas.openxmlformats.org/officeDocument/2006/relationships/hyperlink" Target="https://doi.org/10.1007/s40843-016-5108-4" TargetMode="External"/><Relationship Id="rId68" Type="http://schemas.openxmlformats.org/officeDocument/2006/relationships/hyperlink" Target="https://doi.org/10.1002/aenm.201802671" TargetMode="External"/><Relationship Id="rId2" Type="http://schemas.openxmlformats.org/officeDocument/2006/relationships/styles" Target="styles.xml"/><Relationship Id="rId16" Type="http://schemas.openxmlformats.org/officeDocument/2006/relationships/hyperlink" Target="https://doi.org/10.1007/s10971-019-04957-w" TargetMode="External"/><Relationship Id="rId29" Type="http://schemas.openxmlformats.org/officeDocument/2006/relationships/hyperlink" Target="https://doi.org/10.1002/pip.2811" TargetMode="External"/><Relationship Id="rId11" Type="http://schemas.openxmlformats.org/officeDocument/2006/relationships/image" Target="media/image5.png"/><Relationship Id="rId24" Type="http://schemas.openxmlformats.org/officeDocument/2006/relationships/hyperlink" Target="https://onlinelibrary.wiley.com/authored-by/Moon/Taeho" TargetMode="External"/><Relationship Id="rId32" Type="http://schemas.openxmlformats.org/officeDocument/2006/relationships/hyperlink" Target="https://doi.org/10.1007/s11082-021-03175-5" TargetMode="External"/><Relationship Id="rId37" Type="http://schemas.openxmlformats.org/officeDocument/2006/relationships/hyperlink" Target="https://doi.org/10.1038/s41598-021-94848-4" TargetMode="External"/><Relationship Id="rId40" Type="http://schemas.openxmlformats.org/officeDocument/2006/relationships/hyperlink" Target="https://doi.org/10.1002/aenm.201602512" TargetMode="External"/><Relationship Id="rId45" Type="http://schemas.openxmlformats.org/officeDocument/2006/relationships/hyperlink" Target="https://doi.org/10.1039/D3RA07518D" TargetMode="External"/><Relationship Id="rId53" Type="http://schemas.openxmlformats.org/officeDocument/2006/relationships/hyperlink" Target="https://doi.org/10.1109/TED.2023.3235870" TargetMode="External"/><Relationship Id="rId58" Type="http://schemas.openxmlformats.org/officeDocument/2006/relationships/hyperlink" Target="https://doi.org/10.1088/0953-8984/24/17/175002" TargetMode="External"/><Relationship Id="rId66" Type="http://schemas.openxmlformats.org/officeDocument/2006/relationships/hyperlink" Target="https://doi.org/10.1038/s41598-018-19612-7"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3390/nano12061002" TargetMode="External"/><Relationship Id="rId19" Type="http://schemas.openxmlformats.org/officeDocument/2006/relationships/hyperlink" Target="https://doi.org/10.1039/D2SC01914K" TargetMode="External"/><Relationship Id="rId14" Type="http://schemas.openxmlformats.org/officeDocument/2006/relationships/hyperlink" Target="https://doi.org/10.1016/j.nanoen.2024.109317" TargetMode="External"/><Relationship Id="rId22" Type="http://schemas.openxmlformats.org/officeDocument/2006/relationships/hyperlink" Target="https://onlinelibrary.wiley.com/authored-by/Lee/Susie" TargetMode="External"/><Relationship Id="rId27" Type="http://schemas.openxmlformats.org/officeDocument/2006/relationships/hyperlink" Target="https://doi.org/10.1016/j.solener.2020.02.026" TargetMode="External"/><Relationship Id="rId30" Type="http://schemas.openxmlformats.org/officeDocument/2006/relationships/hyperlink" Target="https://doi.org/10.1063/5.0037916" TargetMode="External"/><Relationship Id="rId35" Type="http://schemas.openxmlformats.org/officeDocument/2006/relationships/hyperlink" Target="https://doi.org/10.3390/polym14051059" TargetMode="External"/><Relationship Id="rId43" Type="http://schemas.openxmlformats.org/officeDocument/2006/relationships/hyperlink" Target="https://doi.org/10.3390/cryst11070814" TargetMode="External"/><Relationship Id="rId48" Type="http://schemas.openxmlformats.org/officeDocument/2006/relationships/hyperlink" Target="https://doi.org/10.1016/j.heliyon.2024.e24689" TargetMode="External"/><Relationship Id="rId56" Type="http://schemas.openxmlformats.org/officeDocument/2006/relationships/hyperlink" Target="https://doi.org/10.1039/D3RA01454A" TargetMode="External"/><Relationship Id="rId64" Type="http://schemas.openxmlformats.org/officeDocument/2006/relationships/hyperlink" Target="https://doi.org/10.1063/5.0050512" TargetMode="External"/><Relationship Id="rId69" Type="http://schemas.openxmlformats.org/officeDocument/2006/relationships/hyperlink" Target="https://doi.org/10.1080/15421406.2016.1277641" TargetMode="External"/><Relationship Id="rId8" Type="http://schemas.openxmlformats.org/officeDocument/2006/relationships/image" Target="media/image2.png"/><Relationship Id="rId51" Type="http://schemas.openxmlformats.org/officeDocument/2006/relationships/hyperlink" Target="https://doi.org/10.1109/ECACE.2019.8679283"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doi.org/10.1016/j.saa.2018.04.015" TargetMode="External"/><Relationship Id="rId17" Type="http://schemas.openxmlformats.org/officeDocument/2006/relationships/hyperlink" Target="https://doi.org/10.1007/s11664-022-09442-9" TargetMode="External"/><Relationship Id="rId25" Type="http://schemas.openxmlformats.org/officeDocument/2006/relationships/hyperlink" Target="https://doi.org/10.1002/er.7761" TargetMode="External"/><Relationship Id="rId33" Type="http://schemas.openxmlformats.org/officeDocument/2006/relationships/hyperlink" Target="https://doi.org/10.1038/s41598-020-68704-w" TargetMode="External"/><Relationship Id="rId38" Type="http://schemas.openxmlformats.org/officeDocument/2006/relationships/hyperlink" Target="https://doi.org/10.1038/s41467-019-13910-y" TargetMode="External"/><Relationship Id="rId46" Type="http://schemas.openxmlformats.org/officeDocument/2006/relationships/hyperlink" Target="https://doi.org/10.1016/j.cocis.2025.101895" TargetMode="External"/><Relationship Id="rId59" Type="http://schemas.openxmlformats.org/officeDocument/2006/relationships/hyperlink" Target="https://doi.org/10.1002/smll.202006530" TargetMode="External"/><Relationship Id="rId67" Type="http://schemas.openxmlformats.org/officeDocument/2006/relationships/hyperlink" Target="https://doi.org/10.1039/D5TA04568A" TargetMode="External"/><Relationship Id="rId20" Type="http://schemas.openxmlformats.org/officeDocument/2006/relationships/hyperlink" Target="https://doi.org/10.1021/acs.chemrev.5b00063" TargetMode="External"/><Relationship Id="rId41" Type="http://schemas.openxmlformats.org/officeDocument/2006/relationships/hyperlink" Target="https://doi.org/10.1088/0268-1242/31/9/093001" TargetMode="External"/><Relationship Id="rId54" Type="http://schemas.openxmlformats.org/officeDocument/2006/relationships/hyperlink" Target="https://doi.org/10.1002/adma.201801010" TargetMode="External"/><Relationship Id="rId62" Type="http://schemas.openxmlformats.org/officeDocument/2006/relationships/hyperlink" Target="https://doi.org/10.1039/C8EE02852D"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5772/intechopen.82070" TargetMode="External"/><Relationship Id="rId23" Type="http://schemas.openxmlformats.org/officeDocument/2006/relationships/hyperlink" Target="https://onlinelibrary.wiley.com/authored-by/Jeon/Byeong%E2%80%90Cheol" TargetMode="External"/><Relationship Id="rId28" Type="http://schemas.openxmlformats.org/officeDocument/2006/relationships/hyperlink" Target="https://doi.org/10.1016/j.solener.2020.03.070" TargetMode="External"/><Relationship Id="rId36" Type="http://schemas.openxmlformats.org/officeDocument/2006/relationships/hyperlink" Target="http://dx.doi.org/10.9713/kcer.2015.53.3.350" TargetMode="External"/><Relationship Id="rId49" Type="http://schemas.openxmlformats.org/officeDocument/2006/relationships/hyperlink" Target="https://doi.org/10.1039/C8CS00431E" TargetMode="External"/><Relationship Id="rId57" Type="http://schemas.openxmlformats.org/officeDocument/2006/relationships/hyperlink" Target="https://doi.org/10.1021/ic401215x" TargetMode="External"/><Relationship Id="rId10" Type="http://schemas.openxmlformats.org/officeDocument/2006/relationships/image" Target="media/image4.png"/><Relationship Id="rId31" Type="http://schemas.openxmlformats.org/officeDocument/2006/relationships/hyperlink" Target="https://doi.org/10.1016/j.pmatsci.2025.101446" TargetMode="External"/><Relationship Id="rId44" Type="http://schemas.openxmlformats.org/officeDocument/2006/relationships/hyperlink" Target="https://doi.org/10.1002/ente.202300191" TargetMode="External"/><Relationship Id="rId52" Type="http://schemas.openxmlformats.org/officeDocument/2006/relationships/hyperlink" Target="https://doi.org/10.3390/mi10040266" TargetMode="External"/><Relationship Id="rId60" Type="http://schemas.openxmlformats.org/officeDocument/2006/relationships/hyperlink" Target="https://doi.org/10.1002/pssb.201552007" TargetMode="External"/><Relationship Id="rId65" Type="http://schemas.openxmlformats.org/officeDocument/2006/relationships/hyperlink" Target="https://doi.org/10.1007/s10971-021-05682-z"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3390/mi15020192" TargetMode="External"/><Relationship Id="rId18" Type="http://schemas.openxmlformats.org/officeDocument/2006/relationships/hyperlink" Target="https://doi.org/10.1021/jp050745x" TargetMode="External"/><Relationship Id="rId39" Type="http://schemas.openxmlformats.org/officeDocument/2006/relationships/hyperlink" Target="https://doi.org/10.3390/catal13040712" TargetMode="External"/><Relationship Id="rId34" Type="http://schemas.openxmlformats.org/officeDocument/2006/relationships/hyperlink" Target="https://doi.org/10.1016/j.rser.2015.04.062" TargetMode="External"/><Relationship Id="rId50" Type="http://schemas.openxmlformats.org/officeDocument/2006/relationships/hyperlink" Target="https://doi.org/10.3390/app112411689" TargetMode="External"/><Relationship Id="rId55" Type="http://schemas.openxmlformats.org/officeDocument/2006/relationships/hyperlink" Target="https://doi.org/10.1016/j.matchemphys.2020.123389" TargetMode="External"/><Relationship Id="rId7" Type="http://schemas.openxmlformats.org/officeDocument/2006/relationships/image" Target="media/image1.png"/><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649</TotalTime>
  <Pages>16</Pages>
  <Words>7213</Words>
  <Characters>41115</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nyiekaa ngp</dc:creator>
  <cp:keywords/>
  <dc:description/>
  <cp:lastModifiedBy>nyiekaa ngp</cp:lastModifiedBy>
  <cp:revision>88</cp:revision>
  <dcterms:created xsi:type="dcterms:W3CDTF">2026-01-06T15:44:00Z</dcterms:created>
  <dcterms:modified xsi:type="dcterms:W3CDTF">2026-01-07T22:18:00Z</dcterms:modified>
</cp:coreProperties>
</file>