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93222" w14:textId="76C6877B" w:rsidR="00180934" w:rsidRDefault="00180934" w:rsidP="0086272A">
      <w:pPr>
        <w:spacing w:line="240" w:lineRule="auto"/>
        <w:jc w:val="center"/>
        <w:rPr>
          <w:rFonts w:ascii="Arial" w:hAnsi="Arial" w:cs="Arial"/>
          <w:b/>
          <w:bCs/>
          <w:color w:val="222222"/>
          <w:sz w:val="24"/>
          <w:szCs w:val="24"/>
          <w:shd w:val="clear" w:color="auto" w:fill="FFFFFF"/>
        </w:rPr>
      </w:pPr>
    </w:p>
    <w:p w14:paraId="4E152974" w14:textId="77777777" w:rsidR="00180934" w:rsidRPr="00180934" w:rsidRDefault="00C11E77" w:rsidP="0086272A">
      <w:pPr>
        <w:spacing w:line="240" w:lineRule="auto"/>
        <w:jc w:val="center"/>
        <w:rPr>
          <w:rFonts w:ascii="Arial" w:hAnsi="Arial" w:cs="Arial"/>
          <w:b/>
          <w:bCs/>
          <w:color w:val="222222"/>
          <w:sz w:val="24"/>
          <w:szCs w:val="24"/>
          <w:shd w:val="clear" w:color="auto" w:fill="FFFFFF"/>
        </w:rPr>
      </w:pPr>
      <w:r w:rsidRPr="00C11E77">
        <w:rPr>
          <w:rFonts w:ascii="Arial" w:hAnsi="Arial" w:cs="Arial"/>
          <w:b/>
          <w:bCs/>
          <w:color w:val="222222"/>
          <w:sz w:val="24"/>
          <w:szCs w:val="24"/>
          <w:shd w:val="clear" w:color="auto" w:fill="FFFFFF"/>
        </w:rPr>
        <w:t>Financial Ratios and Stock Prices: Evidence from Existing Literature</w:t>
      </w:r>
    </w:p>
    <w:p w14:paraId="1CE41E96" w14:textId="77777777" w:rsidR="009D1F1E" w:rsidRPr="00502062" w:rsidRDefault="009D1F1E" w:rsidP="0086272A">
      <w:pPr>
        <w:spacing w:line="240" w:lineRule="auto"/>
        <w:jc w:val="center"/>
        <w:rPr>
          <w:rFonts w:ascii="Arial" w:hAnsi="Arial" w:cs="Arial"/>
          <w:b/>
          <w:bCs/>
          <w:color w:val="222222"/>
          <w:sz w:val="24"/>
          <w:szCs w:val="24"/>
          <w:shd w:val="clear" w:color="auto" w:fill="FFFFFF"/>
        </w:rPr>
      </w:pPr>
    </w:p>
    <w:p w14:paraId="767612FE" w14:textId="77777777" w:rsidR="004E3477" w:rsidRPr="004E3477" w:rsidRDefault="004E3477" w:rsidP="0086272A">
      <w:pPr>
        <w:spacing w:line="240" w:lineRule="auto"/>
        <w:jc w:val="center"/>
        <w:rPr>
          <w:rFonts w:ascii="Arial" w:hAnsi="Arial" w:cs="Arial"/>
          <w:b/>
          <w:bCs/>
          <w:color w:val="222222"/>
          <w:shd w:val="clear" w:color="auto" w:fill="FFFFFF"/>
        </w:rPr>
      </w:pPr>
    </w:p>
    <w:p w14:paraId="2AC38473" w14:textId="77777777" w:rsidR="004E3477" w:rsidRPr="004E3477" w:rsidRDefault="004E3477" w:rsidP="004E3477">
      <w:pPr>
        <w:pStyle w:val="NormalWeb"/>
        <w:spacing w:before="0" w:beforeAutospacing="0" w:after="0" w:afterAutospacing="0"/>
        <w:jc w:val="both"/>
        <w:rPr>
          <w:rStyle w:val="Strong"/>
          <w:rFonts w:ascii="Arial" w:hAnsi="Arial" w:cs="Arial"/>
          <w:color w:val="0E101A"/>
          <w:sz w:val="22"/>
          <w:szCs w:val="22"/>
        </w:rPr>
      </w:pPr>
      <w:r w:rsidRPr="004E3477">
        <w:rPr>
          <w:rStyle w:val="Strong"/>
          <w:rFonts w:ascii="Arial" w:hAnsi="Arial" w:cs="Arial"/>
          <w:color w:val="0E101A"/>
          <w:sz w:val="22"/>
          <w:szCs w:val="22"/>
        </w:rPr>
        <w:t>ABSTRACT</w:t>
      </w:r>
    </w:p>
    <w:p w14:paraId="29BCF217"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Aims:</w:t>
      </w:r>
      <w:r w:rsidRPr="004E3477">
        <w:rPr>
          <w:rFonts w:ascii="Arial" w:hAnsi="Arial" w:cs="Arial"/>
          <w:color w:val="0E101A"/>
          <w:sz w:val="22"/>
          <w:szCs w:val="22"/>
        </w:rPr>
        <w:t xml:space="preserve"> This paper presents a systematic evaluation of research examining the impact of corporate fundamentals on share prices across various stock markets. The primary objective of the research is to develop a reference model that delineates the probable relationship between firm-specific fundamental variables and their positive and negative impacts on share prices</w:t>
      </w:r>
      <w:r w:rsidR="0009055F">
        <w:rPr>
          <w:rFonts w:ascii="Arial" w:hAnsi="Arial" w:cs="Arial"/>
          <w:color w:val="0E101A"/>
          <w:sz w:val="22"/>
          <w:szCs w:val="22"/>
        </w:rPr>
        <w:t>/returns</w:t>
      </w:r>
      <w:r w:rsidRPr="004E3477">
        <w:rPr>
          <w:rFonts w:ascii="Arial" w:hAnsi="Arial" w:cs="Arial"/>
          <w:color w:val="0E101A"/>
          <w:sz w:val="22"/>
          <w:szCs w:val="22"/>
        </w:rPr>
        <w:t xml:space="preserve">. </w:t>
      </w:r>
    </w:p>
    <w:p w14:paraId="50A02CAE"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Sample and Study Design:</w:t>
      </w:r>
      <w:r w:rsidRPr="004E3477">
        <w:rPr>
          <w:rFonts w:ascii="Arial" w:hAnsi="Arial" w:cs="Arial"/>
          <w:color w:val="0E101A"/>
          <w:sz w:val="22"/>
          <w:szCs w:val="22"/>
        </w:rPr>
        <w:t xml:space="preserve"> Over 100 research papers have been aggregated from credible sources and categorized by study type, country, studied factors, research methodology, analytical data, and findings, with implications for future research. </w:t>
      </w:r>
    </w:p>
    <w:p w14:paraId="2BDEDE43"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Methodology:</w:t>
      </w:r>
      <w:r w:rsidRPr="004E3477">
        <w:rPr>
          <w:rFonts w:ascii="Arial" w:hAnsi="Arial" w:cs="Arial"/>
          <w:color w:val="0E101A"/>
          <w:sz w:val="22"/>
          <w:szCs w:val="22"/>
        </w:rPr>
        <w:t>  The compilation of positive and negative linkage counts of the significant variables produces a reference model. In constructing a reference model, the proportion of positive to negative findings must exceed two-thirds (66%) of the total significant ratios identified in previous research conducted from 2011 to 2021 to validate the relationship between the dependent</w:t>
      </w:r>
      <w:r w:rsidR="0009055F">
        <w:rPr>
          <w:rFonts w:ascii="Arial" w:hAnsi="Arial" w:cs="Arial"/>
          <w:color w:val="0E101A"/>
          <w:sz w:val="22"/>
          <w:szCs w:val="22"/>
        </w:rPr>
        <w:t xml:space="preserve"> (share prices/returns)</w:t>
      </w:r>
      <w:r w:rsidRPr="004E3477">
        <w:rPr>
          <w:rFonts w:ascii="Arial" w:hAnsi="Arial" w:cs="Arial"/>
          <w:color w:val="0E101A"/>
          <w:sz w:val="22"/>
          <w:szCs w:val="22"/>
        </w:rPr>
        <w:t xml:space="preserve"> and independent variables. </w:t>
      </w:r>
    </w:p>
    <w:p w14:paraId="20017C05"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Findings:</w:t>
      </w:r>
      <w:r w:rsidRPr="004E3477">
        <w:rPr>
          <w:rFonts w:ascii="Arial" w:hAnsi="Arial" w:cs="Arial"/>
          <w:color w:val="0E101A"/>
          <w:sz w:val="22"/>
          <w:szCs w:val="22"/>
        </w:rPr>
        <w:t xml:space="preserve"> Fourteen variables, including EPS, ROA, ROE, P/B, SIZE, and other financial ratios, were identified as the most pertinent among the 32 company-specific variables. </w:t>
      </w:r>
    </w:p>
    <w:p w14:paraId="73FF90D3"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Conclusion:</w:t>
      </w:r>
      <w:r w:rsidRPr="004E3477">
        <w:rPr>
          <w:rFonts w:ascii="Arial" w:hAnsi="Arial" w:cs="Arial"/>
          <w:color w:val="0E101A"/>
          <w:sz w:val="22"/>
          <w:szCs w:val="22"/>
        </w:rPr>
        <w:t xml:space="preserve"> Utilizing empirical data, the study develops a reference model that investors can use to select stocks and devise investment strategies based on the company-specific dynamics illustrated in the theoretical model established. These predictors, however, require additional empirical research to confirm their reliability within the Indian stock market context.</w:t>
      </w:r>
    </w:p>
    <w:p w14:paraId="2E63D3A8"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p>
    <w:p w14:paraId="46BBA82D" w14:textId="77777777" w:rsidR="004E3477" w:rsidRPr="00AF27DA" w:rsidRDefault="004E3477" w:rsidP="004E3477">
      <w:pPr>
        <w:pStyle w:val="NormalWeb"/>
        <w:spacing w:after="0"/>
        <w:jc w:val="both"/>
        <w:rPr>
          <w:rFonts w:ascii="Arial" w:hAnsi="Arial" w:cs="Arial"/>
          <w:i/>
          <w:iCs/>
          <w:color w:val="0E101A"/>
          <w:sz w:val="20"/>
          <w:szCs w:val="20"/>
        </w:rPr>
      </w:pPr>
      <w:r w:rsidRPr="00AF27DA">
        <w:rPr>
          <w:rFonts w:ascii="Arial" w:hAnsi="Arial" w:cs="Arial"/>
          <w:b/>
          <w:bCs/>
          <w:i/>
          <w:iCs/>
          <w:color w:val="0E101A"/>
          <w:sz w:val="20"/>
          <w:szCs w:val="20"/>
        </w:rPr>
        <w:t>Key Words:</w:t>
      </w:r>
      <w:r w:rsidRPr="00AF27DA">
        <w:rPr>
          <w:rFonts w:ascii="Arial" w:hAnsi="Arial" w:cs="Arial"/>
          <w:i/>
          <w:iCs/>
          <w:color w:val="0E101A"/>
          <w:sz w:val="20"/>
          <w:szCs w:val="20"/>
        </w:rPr>
        <w:t xml:space="preserve"> Fundamental variables, financial ratios, investment strategy, reference model, share returns.</w:t>
      </w:r>
    </w:p>
    <w:p w14:paraId="282F9F84" w14:textId="77777777" w:rsidR="004E3477" w:rsidRDefault="004E3477" w:rsidP="0086272A">
      <w:pPr>
        <w:spacing w:line="240" w:lineRule="auto"/>
        <w:jc w:val="center"/>
        <w:rPr>
          <w:rFonts w:ascii="Arial" w:hAnsi="Arial" w:cs="Arial"/>
          <w:b/>
          <w:bCs/>
        </w:rPr>
      </w:pPr>
    </w:p>
    <w:p w14:paraId="46074446" w14:textId="77777777" w:rsidR="0009055F" w:rsidRDefault="0009055F" w:rsidP="0086272A">
      <w:pPr>
        <w:spacing w:line="240" w:lineRule="auto"/>
        <w:jc w:val="center"/>
        <w:rPr>
          <w:rFonts w:ascii="Arial" w:hAnsi="Arial" w:cs="Arial"/>
          <w:b/>
          <w:bCs/>
        </w:rPr>
      </w:pPr>
    </w:p>
    <w:p w14:paraId="1FD3098C" w14:textId="77777777" w:rsidR="0009055F" w:rsidRDefault="0009055F" w:rsidP="0086272A">
      <w:pPr>
        <w:spacing w:line="240" w:lineRule="auto"/>
        <w:jc w:val="center"/>
        <w:rPr>
          <w:rFonts w:ascii="Arial" w:hAnsi="Arial" w:cs="Arial"/>
          <w:b/>
          <w:bCs/>
        </w:rPr>
      </w:pPr>
    </w:p>
    <w:p w14:paraId="7E220AB6" w14:textId="77777777" w:rsidR="0009055F" w:rsidRDefault="0009055F" w:rsidP="0086272A">
      <w:pPr>
        <w:spacing w:line="240" w:lineRule="auto"/>
        <w:jc w:val="center"/>
        <w:rPr>
          <w:rFonts w:ascii="Arial" w:hAnsi="Arial" w:cs="Arial"/>
          <w:b/>
          <w:bCs/>
        </w:rPr>
      </w:pPr>
    </w:p>
    <w:p w14:paraId="7B01D390" w14:textId="77777777" w:rsidR="0009055F" w:rsidRDefault="0009055F" w:rsidP="0086272A">
      <w:pPr>
        <w:spacing w:line="240" w:lineRule="auto"/>
        <w:jc w:val="center"/>
        <w:rPr>
          <w:rFonts w:ascii="Arial" w:hAnsi="Arial" w:cs="Arial"/>
          <w:b/>
          <w:bCs/>
        </w:rPr>
      </w:pPr>
    </w:p>
    <w:p w14:paraId="101E2770" w14:textId="77777777" w:rsidR="0009055F" w:rsidRDefault="0009055F" w:rsidP="0009055F">
      <w:pPr>
        <w:spacing w:line="240" w:lineRule="auto"/>
        <w:rPr>
          <w:rFonts w:ascii="Arial" w:hAnsi="Arial" w:cs="Arial"/>
          <w:b/>
          <w:bCs/>
        </w:rPr>
      </w:pPr>
    </w:p>
    <w:p w14:paraId="6FDBAB5B" w14:textId="77777777" w:rsidR="0009055F" w:rsidRDefault="00A15C2B" w:rsidP="0086272A">
      <w:pPr>
        <w:spacing w:line="240" w:lineRule="auto"/>
        <w:jc w:val="center"/>
        <w:rPr>
          <w:rFonts w:ascii="Arial" w:hAnsi="Arial" w:cs="Arial"/>
          <w:b/>
          <w:bCs/>
        </w:rPr>
      </w:pPr>
      <w:r>
        <w:rPr>
          <w:rFonts w:ascii="Arial" w:hAnsi="Arial" w:cs="Arial"/>
          <w:b/>
          <w:bCs/>
          <w:noProof/>
          <w:lang w:bidi="pa-IN"/>
        </w:rPr>
        <w:pict w14:anchorId="644A4DBA">
          <v:shapetype id="_x0000_t32" coordsize="21600,21600" o:spt="32" o:oned="t" path="m,l21600,21600e" filled="f">
            <v:path arrowok="t" fillok="f" o:connecttype="none"/>
            <o:lock v:ext="edit" shapetype="t"/>
          </v:shapetype>
          <v:shape id="_x0000_s1026" type="#_x0000_t32" style="position:absolute;left:0;text-align:left;margin-left:-19.5pt;margin-top:15.5pt;width:512.25pt;height:0;z-index:251658240" o:connectortype="straight"/>
        </w:pict>
      </w:r>
    </w:p>
    <w:p w14:paraId="5949C0B0" w14:textId="77777777" w:rsidR="0009055F" w:rsidRDefault="0009055F" w:rsidP="0009055F">
      <w:pPr>
        <w:spacing w:after="0" w:line="240" w:lineRule="auto"/>
        <w:jc w:val="center"/>
      </w:pPr>
    </w:p>
    <w:p w14:paraId="7D71F8E0" w14:textId="77777777" w:rsidR="00BB0F8B" w:rsidRPr="0009055F" w:rsidRDefault="00BB0F8B" w:rsidP="0009055F">
      <w:pPr>
        <w:spacing w:after="0" w:line="240" w:lineRule="auto"/>
        <w:jc w:val="center"/>
      </w:pPr>
    </w:p>
    <w:p w14:paraId="18659A85" w14:textId="77777777" w:rsidR="0009055F" w:rsidRDefault="0009055F" w:rsidP="0009055F">
      <w:pPr>
        <w:spacing w:after="0" w:line="240" w:lineRule="auto"/>
        <w:jc w:val="center"/>
        <w:rPr>
          <w:rFonts w:ascii="Arial" w:hAnsi="Arial" w:cs="Arial"/>
          <w:b/>
          <w:bCs/>
        </w:rPr>
      </w:pPr>
    </w:p>
    <w:p w14:paraId="0CE59E96" w14:textId="77777777" w:rsidR="00AF27DA" w:rsidRPr="004E3477" w:rsidRDefault="00AF27DA" w:rsidP="0009055F">
      <w:pPr>
        <w:spacing w:after="0" w:line="240" w:lineRule="auto"/>
        <w:jc w:val="center"/>
        <w:rPr>
          <w:rFonts w:ascii="Arial" w:hAnsi="Arial" w:cs="Arial"/>
          <w:b/>
          <w:bCs/>
        </w:rPr>
      </w:pPr>
    </w:p>
    <w:p w14:paraId="600191CB" w14:textId="77777777" w:rsidR="001C5ED2" w:rsidRPr="004E3477" w:rsidRDefault="001C5ED2" w:rsidP="0086272A">
      <w:pPr>
        <w:pStyle w:val="Heading5"/>
        <w:numPr>
          <w:ilvl w:val="0"/>
          <w:numId w:val="11"/>
        </w:numPr>
        <w:spacing w:before="0"/>
        <w:jc w:val="both"/>
        <w:rPr>
          <w:rFonts w:ascii="Arial" w:hAnsi="Arial" w:cs="Arial"/>
          <w:b/>
          <w:bCs/>
          <w:sz w:val="22"/>
          <w:szCs w:val="22"/>
        </w:rPr>
      </w:pPr>
      <w:r w:rsidRPr="004E3477">
        <w:rPr>
          <w:rFonts w:ascii="Arial" w:hAnsi="Arial" w:cs="Arial"/>
          <w:b/>
          <w:bCs/>
          <w:sz w:val="22"/>
          <w:szCs w:val="22"/>
        </w:rPr>
        <w:t xml:space="preserve">Introduction </w:t>
      </w:r>
    </w:p>
    <w:p w14:paraId="37430684" w14:textId="77777777" w:rsidR="00F6074A" w:rsidRDefault="00524181" w:rsidP="0086272A">
      <w:pPr>
        <w:pStyle w:val="Heading5"/>
        <w:spacing w:before="0"/>
        <w:jc w:val="both"/>
        <w:rPr>
          <w:rFonts w:ascii="Arial" w:hAnsi="Arial" w:cs="Arial"/>
          <w:sz w:val="20"/>
          <w:szCs w:val="20"/>
        </w:rPr>
      </w:pPr>
      <w:r w:rsidRPr="00AF27DA">
        <w:rPr>
          <w:rFonts w:ascii="Arial" w:hAnsi="Arial" w:cs="Arial"/>
          <w:color w:val="0E101A"/>
          <w:sz w:val="20"/>
          <w:szCs w:val="20"/>
        </w:rPr>
        <w:t xml:space="preserve">Established over five decades ago, the Efficient Market Hypothesis (EMH) is a seminal concept in contemporary economics and finance. It posits that security prices comprehensively mirror all pertinent </w:t>
      </w:r>
      <w:r w:rsidRPr="00AF27DA">
        <w:rPr>
          <w:rFonts w:ascii="Arial" w:hAnsi="Arial" w:cs="Arial"/>
          <w:color w:val="0E101A"/>
          <w:sz w:val="20"/>
          <w:szCs w:val="20"/>
        </w:rPr>
        <w:lastRenderedPageBreak/>
        <w:t xml:space="preserve">information. As a result, proponents of the EMH advise against active investment and contend that returns cannot consistently surpass those generated by the corresponding benchmark. The EMH has been challenged in recent literature using active trading strategies grounded in fundamental analysis. These strategies propose that investors can outperform the market by entering positions at the right moment and with accurate information. Undeniably, individuals have become more conscious of their investment endeavors, as evidenced by the upward trend in active trading activity. The primary objective of a stock analyst is to gain a comprehensive understanding of the target company and its operational environment (Grimm, 2012). </w:t>
      </w:r>
      <w:proofErr w:type="spellStart"/>
      <w:r w:rsidRPr="00AF27DA">
        <w:rPr>
          <w:rFonts w:ascii="Arial" w:hAnsi="Arial" w:cs="Arial"/>
          <w:color w:val="0E101A"/>
          <w:sz w:val="20"/>
          <w:szCs w:val="20"/>
        </w:rPr>
        <w:t>Bonenkamp</w:t>
      </w:r>
      <w:proofErr w:type="spellEnd"/>
      <w:r w:rsidRPr="00AF27DA">
        <w:rPr>
          <w:rFonts w:ascii="Arial" w:hAnsi="Arial" w:cs="Arial"/>
          <w:color w:val="0E101A"/>
          <w:sz w:val="20"/>
          <w:szCs w:val="20"/>
        </w:rPr>
        <w:t xml:space="preserve"> et al. (2011) emphasized that if past price changes only reflect temporary pricing pressure, they have no predictive power for future returns, and technical trading strategies are likely to fail. As a result, focusing solely on technical trading knowledge prevents investors from earning profits from their trades. To overcome the problem of the unpredictable nature of share pricing, </w:t>
      </w:r>
      <w:proofErr w:type="spellStart"/>
      <w:r w:rsidRPr="00AF27DA">
        <w:rPr>
          <w:rFonts w:ascii="Arial" w:hAnsi="Arial" w:cs="Arial"/>
          <w:color w:val="0E101A"/>
          <w:sz w:val="20"/>
          <w:szCs w:val="20"/>
        </w:rPr>
        <w:t>Bonenkamp</w:t>
      </w:r>
      <w:proofErr w:type="spellEnd"/>
      <w:r w:rsidRPr="00AF27DA">
        <w:rPr>
          <w:rFonts w:ascii="Arial" w:hAnsi="Arial" w:cs="Arial"/>
          <w:color w:val="0E101A"/>
          <w:sz w:val="20"/>
          <w:szCs w:val="20"/>
        </w:rPr>
        <w:t xml:space="preserve"> et al. (2011) suggested incorporating fundamental information into the analysis.</w:t>
      </w:r>
      <w:r w:rsidR="00F6074A">
        <w:rPr>
          <w:rFonts w:ascii="Arial" w:hAnsi="Arial" w:cs="Arial"/>
          <w:color w:val="0E101A"/>
          <w:sz w:val="20"/>
          <w:szCs w:val="20"/>
        </w:rPr>
        <w:t xml:space="preserve"> </w:t>
      </w:r>
      <w:r w:rsidR="00F6074A" w:rsidRPr="00F93D53">
        <w:rPr>
          <w:rFonts w:ascii="Arial" w:hAnsi="Arial" w:cs="Arial"/>
          <w:sz w:val="20"/>
          <w:szCs w:val="20"/>
        </w:rPr>
        <w:t>Chan et al. (1991) assert that fundamental variables can be highly advantageous in formulating potentially lucrative portfolio growth strategies. From the stakeholders' viewpoint, essential criteria indicate the company's viability, risk profile, and capacity to generate enduring value, hence impacting investment, finance, and long-term stability decisions. It is reasonable to posit that macroeconomic factors applicable to all enterprises, especially firm-specific fundamental variables, should be explored in relation to companies' stock returns (Boyer &amp; Filion, 2007). Indicators of financial performance risk include diminishing profit margins, excessive debt, cash flow volatility, payment difficulties, and vulnerability to economic fluctuations, as these elements may erode the company's value and the stock's return. This study aims to address a gap in the literature by providing a comprehensive analysis of the firm-specific key fundamental factors that influence stock return risks, in light of the increasing interest in this area. The existing literature in this field demonstrates significant relationships between firm-specific fundamental financial attributes and stock returns; however, the majority of studies yield contradictory findings. There is a discord over the correlation between enterprises' principal financial metrics and their stock returns, hindering the development of a cohesive viewpoint. The present study compiles reputable research work undertaken on several stock markets and aims to establish a consensus model regarding the correlation between a company's financials and its stock returns, thereby aiding the stock market investment community.</w:t>
      </w:r>
    </w:p>
    <w:p w14:paraId="215DD3C4" w14:textId="77777777" w:rsidR="00F50514" w:rsidRPr="008C497B" w:rsidRDefault="00F50514" w:rsidP="00F50514">
      <w:pPr>
        <w:pStyle w:val="ListParagraph"/>
        <w:ind w:left="0" w:firstLine="0"/>
        <w:jc w:val="both"/>
        <w:rPr>
          <w:rFonts w:ascii="Arial" w:hAnsi="Arial" w:cs="Arial"/>
          <w:color w:val="222222"/>
          <w:sz w:val="20"/>
          <w:szCs w:val="20"/>
          <w:shd w:val="clear" w:color="auto" w:fill="FFFFFF"/>
        </w:rPr>
      </w:pPr>
      <w:r w:rsidRPr="008C497B">
        <w:rPr>
          <w:rFonts w:ascii="Arial" w:hAnsi="Arial" w:cs="Arial"/>
          <w:color w:val="222222"/>
          <w:sz w:val="20"/>
          <w:szCs w:val="20"/>
          <w:shd w:val="clear" w:color="auto" w:fill="FFFFFF"/>
        </w:rPr>
        <w:t>Numerous studies have investigated the impact of fundamentals on t</w:t>
      </w:r>
      <w:r>
        <w:rPr>
          <w:rFonts w:ascii="Arial" w:hAnsi="Arial" w:cs="Arial"/>
          <w:color w:val="222222"/>
          <w:sz w:val="20"/>
          <w:szCs w:val="20"/>
          <w:shd w:val="clear" w:color="auto" w:fill="FFFFFF"/>
        </w:rPr>
        <w:t xml:space="preserve">he companies' stock performance </w:t>
      </w:r>
      <w:r w:rsidRPr="008C497B">
        <w:rPr>
          <w:rFonts w:ascii="Arial" w:hAnsi="Arial" w:cs="Arial"/>
          <w:color w:val="222222"/>
          <w:sz w:val="20"/>
          <w:szCs w:val="20"/>
          <w:shd w:val="clear" w:color="auto" w:fill="FFFFFF"/>
        </w:rPr>
        <w:t>patterns; however, a definitive consensus has yet to be established. It is crucial to comprehend their collective agreement concerning the relationship between different types of corporate financial performance</w:t>
      </w:r>
      <w:r>
        <w:rPr>
          <w:rFonts w:ascii="Arial" w:hAnsi="Arial" w:cs="Arial"/>
          <w:color w:val="222222"/>
          <w:sz w:val="20"/>
          <w:szCs w:val="20"/>
          <w:shd w:val="clear" w:color="auto" w:fill="FFFFFF"/>
        </w:rPr>
        <w:t xml:space="preserve"> indicators</w:t>
      </w:r>
      <w:r w:rsidRPr="008C497B">
        <w:rPr>
          <w:rFonts w:ascii="Arial" w:hAnsi="Arial" w:cs="Arial"/>
          <w:color w:val="222222"/>
          <w:sz w:val="20"/>
          <w:szCs w:val="20"/>
          <w:shd w:val="clear" w:color="auto" w:fill="FFFFFF"/>
        </w:rPr>
        <w:t xml:space="preserve"> and stock returns. As a result, two research questions should be addressed:</w:t>
      </w:r>
    </w:p>
    <w:p w14:paraId="2791C991" w14:textId="77777777" w:rsidR="00F50514" w:rsidRPr="008C497B" w:rsidRDefault="00F50514" w:rsidP="00F50514">
      <w:pPr>
        <w:pStyle w:val="ListParagraph"/>
        <w:ind w:left="720"/>
        <w:jc w:val="both"/>
        <w:rPr>
          <w:rFonts w:ascii="Arial" w:hAnsi="Arial" w:cs="Arial"/>
          <w:color w:val="222222"/>
          <w:sz w:val="20"/>
          <w:szCs w:val="20"/>
          <w:shd w:val="clear" w:color="auto" w:fill="FFFFFF"/>
        </w:rPr>
      </w:pPr>
      <w:r w:rsidRPr="008C497B">
        <w:rPr>
          <w:rFonts w:ascii="Arial" w:hAnsi="Arial" w:cs="Arial"/>
          <w:color w:val="222222"/>
          <w:sz w:val="20"/>
          <w:szCs w:val="20"/>
          <w:shd w:val="clear" w:color="auto" w:fill="FFFFFF"/>
        </w:rPr>
        <w:t xml:space="preserve"> 1. To assess the viability of creating a model based on available literature.</w:t>
      </w:r>
    </w:p>
    <w:p w14:paraId="1EEE7E78" w14:textId="77777777" w:rsidR="00F50514" w:rsidRPr="008C497B" w:rsidRDefault="00F50514" w:rsidP="00F50514">
      <w:pPr>
        <w:pStyle w:val="ListParagraph"/>
        <w:ind w:left="720"/>
        <w:jc w:val="both"/>
        <w:rPr>
          <w:rFonts w:ascii="Arial" w:hAnsi="Arial" w:cs="Arial"/>
          <w:color w:val="222222"/>
          <w:sz w:val="20"/>
          <w:szCs w:val="20"/>
          <w:shd w:val="clear" w:color="auto" w:fill="FFFFFF"/>
        </w:rPr>
      </w:pPr>
      <w:r w:rsidRPr="008C497B">
        <w:rPr>
          <w:rFonts w:ascii="Arial" w:hAnsi="Arial" w:cs="Arial"/>
          <w:color w:val="222222"/>
          <w:sz w:val="20"/>
          <w:szCs w:val="20"/>
          <w:shd w:val="clear" w:color="auto" w:fill="FFFFFF"/>
        </w:rPr>
        <w:t xml:space="preserve"> 2. To ascertain the consensus validation of prior empirical research on this topic.</w:t>
      </w:r>
    </w:p>
    <w:p w14:paraId="3E767D50" w14:textId="77777777" w:rsidR="00F50514" w:rsidRPr="008C497B" w:rsidRDefault="00F50514" w:rsidP="00F50514">
      <w:pPr>
        <w:jc w:val="both"/>
        <w:rPr>
          <w:rFonts w:ascii="Arial" w:hAnsi="Arial" w:cs="Arial"/>
          <w:color w:val="222222"/>
          <w:sz w:val="20"/>
          <w:szCs w:val="20"/>
          <w:shd w:val="clear" w:color="auto" w:fill="FFFFFF"/>
        </w:rPr>
      </w:pPr>
      <w:r w:rsidRPr="008C497B">
        <w:rPr>
          <w:rFonts w:ascii="Arial" w:hAnsi="Arial" w:cs="Arial"/>
          <w:color w:val="222222"/>
          <w:sz w:val="20"/>
          <w:szCs w:val="20"/>
          <w:shd w:val="clear" w:color="auto" w:fill="FFFFFF"/>
        </w:rPr>
        <w:t>Achter et al. (2024) have provided the frameworks for generating models based on existing literature, asserting that a literature review is not merely a "mapping" of known information; it may also provide new models and frameworks for model development. Grames et al. (2022) assert that systematic literature can provide diagrams or formal models that illustrate constructions, the direction of linkages, and propositions or hypotheses.   Consequently, we contend that the capacity</w:t>
      </w:r>
      <w:r>
        <w:rPr>
          <w:rFonts w:ascii="Arial" w:hAnsi="Arial" w:cs="Arial"/>
          <w:color w:val="222222"/>
          <w:sz w:val="20"/>
          <w:szCs w:val="20"/>
          <w:shd w:val="clear" w:color="auto" w:fill="FFFFFF"/>
        </w:rPr>
        <w:t xml:space="preserve"> to gather knowledge from researchers</w:t>
      </w:r>
      <w:r w:rsidRPr="008C497B">
        <w:rPr>
          <w:rFonts w:ascii="Arial" w:hAnsi="Arial" w:cs="Arial"/>
          <w:color w:val="222222"/>
          <w:sz w:val="20"/>
          <w:szCs w:val="20"/>
          <w:shd w:val="clear" w:color="auto" w:fill="FFFFFF"/>
        </w:rPr>
        <w:t xml:space="preserve"> and historical contexts enables us to synthesize a generalized perspective and formulate a consens</w:t>
      </w:r>
      <w:r>
        <w:rPr>
          <w:rFonts w:ascii="Arial" w:hAnsi="Arial" w:cs="Arial"/>
          <w:color w:val="222222"/>
          <w:sz w:val="20"/>
          <w:szCs w:val="20"/>
          <w:shd w:val="clear" w:color="auto" w:fill="FFFFFF"/>
        </w:rPr>
        <w:t>us model within the present financial domain topic</w:t>
      </w:r>
      <w:r w:rsidRPr="008C497B">
        <w:rPr>
          <w:rFonts w:ascii="Arial" w:hAnsi="Arial" w:cs="Arial"/>
          <w:color w:val="222222"/>
          <w:sz w:val="20"/>
          <w:szCs w:val="20"/>
          <w:shd w:val="clear" w:color="auto" w:fill="FFFFFF"/>
        </w:rPr>
        <w:t>.</w:t>
      </w:r>
    </w:p>
    <w:p w14:paraId="62B236FC" w14:textId="3948759E" w:rsidR="00524181" w:rsidRPr="00AF27DA" w:rsidRDefault="00524181" w:rsidP="0086272A">
      <w:pPr>
        <w:pStyle w:val="Heading5"/>
        <w:spacing w:before="0"/>
        <w:jc w:val="both"/>
        <w:rPr>
          <w:rFonts w:ascii="Arial" w:hAnsi="Arial" w:cs="Arial"/>
          <w:color w:val="0E101A"/>
          <w:sz w:val="20"/>
          <w:szCs w:val="20"/>
        </w:rPr>
      </w:pPr>
      <w:r w:rsidRPr="00AF27DA">
        <w:rPr>
          <w:rFonts w:ascii="Arial" w:hAnsi="Arial" w:cs="Arial"/>
          <w:color w:val="0E101A"/>
          <w:sz w:val="20"/>
          <w:szCs w:val="20"/>
        </w:rPr>
        <w:t>Different academics identify different significant aspects that influence security pricing. Therefore, by extensively reviewing the past literature and adopting their stance on the prominent firm-specific fundamental factors, the primary focus of the present study is on this matter. Analyzing past studies and identifying firm-specific variables that determine share prices or returns can contribute to a better understanding of how investors can pick suitable securities and sell overvalued ones. Hence, the objectives of this study are as follows:</w:t>
      </w:r>
    </w:p>
    <w:p w14:paraId="69F441FA" w14:textId="77777777" w:rsidR="00524181" w:rsidRPr="00AF27DA" w:rsidRDefault="00524181" w:rsidP="0086272A">
      <w:pPr>
        <w:numPr>
          <w:ilvl w:val="1"/>
          <w:numId w:val="10"/>
        </w:numPr>
        <w:spacing w:after="0" w:line="240" w:lineRule="auto"/>
        <w:ind w:left="1440" w:hanging="360"/>
        <w:jc w:val="both"/>
        <w:rPr>
          <w:rFonts w:ascii="Arial" w:hAnsi="Arial" w:cs="Arial"/>
          <w:color w:val="0E101A"/>
          <w:sz w:val="20"/>
          <w:szCs w:val="20"/>
        </w:rPr>
      </w:pPr>
      <w:r w:rsidRPr="00AF27DA">
        <w:rPr>
          <w:rFonts w:ascii="Arial" w:hAnsi="Arial" w:cs="Arial"/>
          <w:color w:val="0E101A"/>
          <w:sz w:val="20"/>
          <w:szCs w:val="20"/>
        </w:rPr>
        <w:t>To review the past literature and identify the significant fundamental factors to determine the stock prices/returns;</w:t>
      </w:r>
    </w:p>
    <w:p w14:paraId="5A940B41" w14:textId="77777777" w:rsidR="00524181" w:rsidRPr="00AF27DA" w:rsidRDefault="00524181" w:rsidP="0086272A">
      <w:pPr>
        <w:numPr>
          <w:ilvl w:val="1"/>
          <w:numId w:val="10"/>
        </w:numPr>
        <w:spacing w:after="0" w:line="240" w:lineRule="auto"/>
        <w:ind w:left="1440" w:hanging="360"/>
        <w:jc w:val="both"/>
        <w:rPr>
          <w:rFonts w:ascii="Arial" w:hAnsi="Arial" w:cs="Arial"/>
          <w:color w:val="0E101A"/>
          <w:sz w:val="20"/>
          <w:szCs w:val="20"/>
        </w:rPr>
      </w:pPr>
      <w:r w:rsidRPr="00AF27DA">
        <w:rPr>
          <w:rFonts w:ascii="Arial" w:hAnsi="Arial" w:cs="Arial"/>
          <w:color w:val="0E101A"/>
          <w:sz w:val="20"/>
          <w:szCs w:val="20"/>
        </w:rPr>
        <w:t>To derive a probable relationship pattern (reference model) for the positive and negative influence of factors on share prices/returns;</w:t>
      </w:r>
    </w:p>
    <w:p w14:paraId="7C80AAFB" w14:textId="77777777" w:rsidR="00524181" w:rsidRPr="00AF27DA" w:rsidRDefault="00524181" w:rsidP="0086272A">
      <w:pPr>
        <w:numPr>
          <w:ilvl w:val="1"/>
          <w:numId w:val="10"/>
        </w:numPr>
        <w:spacing w:after="0" w:line="240" w:lineRule="auto"/>
        <w:ind w:left="1440" w:hanging="360"/>
        <w:jc w:val="both"/>
        <w:rPr>
          <w:rFonts w:ascii="Arial" w:hAnsi="Arial" w:cs="Arial"/>
          <w:color w:val="0E101A"/>
          <w:sz w:val="20"/>
          <w:szCs w:val="20"/>
        </w:rPr>
      </w:pPr>
      <w:r w:rsidRPr="00AF27DA">
        <w:rPr>
          <w:rFonts w:ascii="Arial" w:hAnsi="Arial" w:cs="Arial"/>
          <w:color w:val="0E101A"/>
          <w:sz w:val="20"/>
          <w:szCs w:val="20"/>
        </w:rPr>
        <w:t>To point out emerging research topics and main gaps in the research field to help the prospective research work.</w:t>
      </w:r>
    </w:p>
    <w:p w14:paraId="6F2C4E60" w14:textId="77777777" w:rsidR="0086272A" w:rsidRPr="004E3477" w:rsidRDefault="0086272A" w:rsidP="0086272A">
      <w:pPr>
        <w:spacing w:after="0" w:line="240" w:lineRule="auto"/>
        <w:ind w:left="1440"/>
        <w:jc w:val="both"/>
        <w:rPr>
          <w:rFonts w:ascii="Arial" w:hAnsi="Arial" w:cs="Arial"/>
          <w:color w:val="0E101A"/>
        </w:rPr>
      </w:pPr>
    </w:p>
    <w:p w14:paraId="11C7A7FF" w14:textId="77777777" w:rsidR="0086272A" w:rsidRPr="004E3477" w:rsidRDefault="0086272A" w:rsidP="0086272A">
      <w:pPr>
        <w:spacing w:after="0" w:line="240" w:lineRule="auto"/>
        <w:ind w:left="1440"/>
        <w:jc w:val="both"/>
        <w:rPr>
          <w:rFonts w:ascii="Arial" w:hAnsi="Arial" w:cs="Arial"/>
          <w:color w:val="0E101A"/>
        </w:rPr>
      </w:pPr>
    </w:p>
    <w:p w14:paraId="3384A380" w14:textId="77777777" w:rsidR="001C5ED2" w:rsidRPr="004E3477" w:rsidRDefault="00F50514" w:rsidP="0086272A">
      <w:pPr>
        <w:pStyle w:val="Heading5"/>
        <w:numPr>
          <w:ilvl w:val="0"/>
          <w:numId w:val="10"/>
        </w:numPr>
        <w:spacing w:before="0"/>
        <w:jc w:val="both"/>
        <w:rPr>
          <w:rFonts w:ascii="Arial" w:hAnsi="Arial" w:cs="Arial"/>
          <w:b/>
          <w:sz w:val="22"/>
          <w:szCs w:val="22"/>
        </w:rPr>
      </w:pPr>
      <w:r>
        <w:rPr>
          <w:rFonts w:ascii="Arial" w:hAnsi="Arial" w:cs="Arial"/>
          <w:b/>
          <w:sz w:val="22"/>
          <w:szCs w:val="22"/>
        </w:rPr>
        <w:t xml:space="preserve">2. </w:t>
      </w:r>
      <w:r w:rsidR="00777FA2" w:rsidRPr="004E3477">
        <w:rPr>
          <w:rFonts w:ascii="Arial" w:hAnsi="Arial" w:cs="Arial"/>
          <w:b/>
          <w:sz w:val="22"/>
          <w:szCs w:val="22"/>
        </w:rPr>
        <w:t xml:space="preserve">Research Methodology: </w:t>
      </w:r>
    </w:p>
    <w:p w14:paraId="02813261" w14:textId="1C94B07D" w:rsidR="00777FA2" w:rsidRPr="00AF27DA" w:rsidRDefault="00524181" w:rsidP="0086272A">
      <w:pPr>
        <w:spacing w:line="240" w:lineRule="auto"/>
        <w:jc w:val="both"/>
        <w:rPr>
          <w:rFonts w:ascii="Arial" w:hAnsi="Arial" w:cs="Arial"/>
          <w:sz w:val="20"/>
          <w:szCs w:val="20"/>
        </w:rPr>
      </w:pPr>
      <w:r w:rsidRPr="00AF27DA">
        <w:rPr>
          <w:rFonts w:ascii="Arial" w:hAnsi="Arial" w:cs="Arial"/>
          <w:sz w:val="20"/>
          <w:szCs w:val="20"/>
        </w:rPr>
        <w:t xml:space="preserve">In pursuance of identifying and reviewing the past literature, the following research methodology was adopted. First, the research objectives were determined, and a course of action was developed to compile the relevant literature. The literature comprises 100 studies (n=100, year-wise) and 105 studies (n=105, country-wise) from various reputable journals, research reports, academic dissertations, and a few conference proceedings papers. The search process encompassed multiple prominent databases to identify published articles relating to the fundamental determinants of share prices/returns (e.g., Science Direct, Web of Science, Google Scholar, Emerald, ResearchGate, Wiley) and a set of relevant key terms, such as micro variables, fundamental variables, firm-specific variables, fundamental determinants or factors, etc. were used to find the significant studies in the research area. The following criteria are used to choose the most relevant literature: (1) Main focus on determining the relationship between fundamental variables and share prices or returns, (2) empirical articles, (3) published in English, and at least five publications every year from 2011 to 2021. These prominent studies were coded based on the researchers, country, variables studied, sector, and listing, research methodology, analysis details, and outcomes and implications for future research (Appendix </w:t>
      </w:r>
      <w:r w:rsidR="00D40F07">
        <w:rPr>
          <w:rFonts w:ascii="Arial" w:hAnsi="Arial" w:cs="Arial"/>
          <w:sz w:val="20"/>
          <w:szCs w:val="20"/>
        </w:rPr>
        <w:t>Table A3</w:t>
      </w:r>
      <w:r w:rsidRPr="00AF27DA">
        <w:rPr>
          <w:rFonts w:ascii="Arial" w:hAnsi="Arial" w:cs="Arial"/>
          <w:sz w:val="20"/>
          <w:szCs w:val="20"/>
        </w:rPr>
        <w:t xml:space="preserve">). </w:t>
      </w:r>
      <w:r w:rsidR="00777FA2" w:rsidRPr="00AF27DA">
        <w:rPr>
          <w:rFonts w:ascii="Arial" w:hAnsi="Arial" w:cs="Arial"/>
          <w:sz w:val="20"/>
          <w:szCs w:val="20"/>
        </w:rPr>
        <w:t>Based on the search results, research variables used in these studies were classified into five categories of determinants significant to stock prices:</w:t>
      </w:r>
    </w:p>
    <w:p w14:paraId="317674A7"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 xml:space="preserve">Liquidity indicators: Current Ratio, </w:t>
      </w:r>
    </w:p>
    <w:p w14:paraId="2865F41A"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Profitability indicators: Return on Assets, Return on Equity, Net Profit Margin, Earnings per Share, Dividend per Share</w:t>
      </w:r>
    </w:p>
    <w:p w14:paraId="6A525439"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Leverage indicators: Debt-Equity Ratio</w:t>
      </w:r>
    </w:p>
    <w:p w14:paraId="7375F32F"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Turnover indicators: Asset Turnover Ratio, Sales Growth</w:t>
      </w:r>
    </w:p>
    <w:p w14:paraId="0EFF422C"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Market-value indicators: P/E Ratio, P/B Ratio, Book Value per Share, Dividend Yield, Size of a firm</w:t>
      </w:r>
    </w:p>
    <w:p w14:paraId="719A3B44" w14:textId="77777777" w:rsidR="00CC099E" w:rsidRPr="004E3477" w:rsidRDefault="00CC099E" w:rsidP="0086272A">
      <w:pPr>
        <w:pStyle w:val="ListParagraph"/>
        <w:ind w:left="720" w:firstLine="0"/>
        <w:jc w:val="both"/>
        <w:rPr>
          <w:rFonts w:ascii="Arial" w:hAnsi="Arial" w:cs="Arial"/>
        </w:rPr>
      </w:pPr>
    </w:p>
    <w:p w14:paraId="44E0A321" w14:textId="77777777" w:rsidR="009B6C54" w:rsidRPr="004E3477" w:rsidRDefault="00CC099E" w:rsidP="0086272A">
      <w:pPr>
        <w:pStyle w:val="ListParagraph"/>
        <w:keepNext/>
        <w:ind w:left="720" w:firstLine="0"/>
        <w:jc w:val="both"/>
        <w:rPr>
          <w:rFonts w:ascii="Arial" w:hAnsi="Arial" w:cs="Arial"/>
        </w:rPr>
      </w:pPr>
      <w:r w:rsidRPr="004E3477">
        <w:rPr>
          <w:rFonts w:ascii="Arial" w:hAnsi="Arial" w:cs="Arial"/>
          <w:noProof/>
          <w:lang w:bidi="pa-IN"/>
        </w:rPr>
        <w:drawing>
          <wp:inline distT="0" distB="0" distL="0" distR="0" wp14:anchorId="1194BF60" wp14:editId="127E8172">
            <wp:extent cx="5314951" cy="3362326"/>
            <wp:effectExtent l="19050" t="0" r="19049" b="9524"/>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DEF38A" w14:textId="77777777" w:rsidR="00777FA2" w:rsidRDefault="009B6C54" w:rsidP="0086272A">
      <w:pPr>
        <w:pStyle w:val="Caption"/>
        <w:jc w:val="both"/>
        <w:rPr>
          <w:rFonts w:ascii="Arial" w:hAnsi="Arial" w:cs="Arial"/>
          <w:color w:val="auto"/>
          <w:sz w:val="22"/>
          <w:szCs w:val="22"/>
        </w:rPr>
      </w:pPr>
      <w:r w:rsidRPr="004E3477">
        <w:rPr>
          <w:rFonts w:ascii="Arial" w:hAnsi="Arial" w:cs="Arial"/>
          <w:color w:val="auto"/>
          <w:sz w:val="22"/>
          <w:szCs w:val="22"/>
        </w:rPr>
        <w:t xml:space="preserve">Figure </w:t>
      </w:r>
      <w:r w:rsidR="00345FD7"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Figure \* ARABIC </w:instrText>
      </w:r>
      <w:r w:rsidR="00345FD7" w:rsidRPr="004E3477">
        <w:rPr>
          <w:rFonts w:ascii="Arial" w:hAnsi="Arial" w:cs="Arial"/>
          <w:color w:val="auto"/>
          <w:sz w:val="22"/>
          <w:szCs w:val="22"/>
        </w:rPr>
        <w:fldChar w:fldCharType="separate"/>
      </w:r>
      <w:r w:rsidR="006D40CB" w:rsidRPr="004E3477">
        <w:rPr>
          <w:rFonts w:ascii="Arial" w:hAnsi="Arial" w:cs="Arial"/>
          <w:noProof/>
          <w:color w:val="auto"/>
          <w:sz w:val="22"/>
          <w:szCs w:val="22"/>
        </w:rPr>
        <w:t>1</w:t>
      </w:r>
      <w:r w:rsidR="00345FD7" w:rsidRPr="004E3477">
        <w:rPr>
          <w:rFonts w:ascii="Arial" w:hAnsi="Arial" w:cs="Arial"/>
          <w:color w:val="auto"/>
          <w:sz w:val="22"/>
          <w:szCs w:val="22"/>
        </w:rPr>
        <w:fldChar w:fldCharType="end"/>
      </w:r>
      <w:r w:rsidRPr="004E3477">
        <w:rPr>
          <w:rFonts w:ascii="Arial" w:hAnsi="Arial" w:cs="Arial"/>
          <w:color w:val="auto"/>
          <w:sz w:val="22"/>
          <w:szCs w:val="22"/>
        </w:rPr>
        <w:t>: Year-</w:t>
      </w:r>
      <w:r w:rsidR="00736485" w:rsidRPr="004E3477">
        <w:rPr>
          <w:rFonts w:ascii="Arial" w:hAnsi="Arial" w:cs="Arial"/>
          <w:color w:val="auto"/>
          <w:sz w:val="22"/>
          <w:szCs w:val="22"/>
        </w:rPr>
        <w:t>w</w:t>
      </w:r>
      <w:r w:rsidRPr="004E3477">
        <w:rPr>
          <w:rFonts w:ascii="Arial" w:hAnsi="Arial" w:cs="Arial"/>
          <w:color w:val="auto"/>
          <w:sz w:val="22"/>
          <w:szCs w:val="22"/>
        </w:rPr>
        <w:t>ise classification of studies</w:t>
      </w:r>
    </w:p>
    <w:p w14:paraId="1C31EB13" w14:textId="50E73282" w:rsidR="00BB0F8B" w:rsidRPr="00AF27DA" w:rsidRDefault="00BB0F8B" w:rsidP="00BB0F8B">
      <w:pPr>
        <w:jc w:val="both"/>
        <w:rPr>
          <w:sz w:val="20"/>
          <w:szCs w:val="20"/>
        </w:rPr>
      </w:pPr>
      <w:r w:rsidRPr="00AF27DA">
        <w:rPr>
          <w:rFonts w:ascii="Arial" w:hAnsi="Arial" w:cs="Arial"/>
          <w:sz w:val="20"/>
          <w:szCs w:val="20"/>
        </w:rPr>
        <w:t xml:space="preserve">Figure 1 illustrates that the x-axis represents the number of studies, and the y-axis indicates the years from 2011 to 2021. The figure indicates that at least five studies are published annually. In 2011, five </w:t>
      </w:r>
      <w:r w:rsidRPr="00AF27DA">
        <w:rPr>
          <w:rFonts w:ascii="Arial" w:hAnsi="Arial" w:cs="Arial"/>
          <w:sz w:val="20"/>
          <w:szCs w:val="20"/>
        </w:rPr>
        <w:lastRenderedPageBreak/>
        <w:t>studies were compiled, while in 2012, 2016, and 2017, eight studies were compiled for each year. Six and seven studies were taken from 2013 and 2014, respectively. Ten studies were from 2015 and 2018, and thirteen were compiled in 2019 and 2020. In 2021, the most recent year, twelve studies were collected. Hence, there is a total of a hundred (n=100) studies year-wise; meanwhile, country-wise, the number of studies becomes 105 (n=105) as some researchers took data from more tha</w:t>
      </w:r>
      <w:bookmarkStart w:id="0" w:name="_GoBack"/>
      <w:bookmarkEnd w:id="0"/>
      <w:r w:rsidRPr="00AF27DA">
        <w:rPr>
          <w:rFonts w:ascii="Arial" w:hAnsi="Arial" w:cs="Arial"/>
          <w:sz w:val="20"/>
          <w:szCs w:val="20"/>
        </w:rPr>
        <w:t xml:space="preserve">n one country in their studies (see Appendix </w:t>
      </w:r>
      <w:r w:rsidR="00D40F07">
        <w:rPr>
          <w:rFonts w:ascii="Arial" w:hAnsi="Arial" w:cs="Arial"/>
          <w:sz w:val="20"/>
          <w:szCs w:val="20"/>
        </w:rPr>
        <w:t>Table A1</w:t>
      </w:r>
      <w:r w:rsidRPr="00AF27DA">
        <w:rPr>
          <w:rFonts w:ascii="Arial" w:hAnsi="Arial" w:cs="Arial"/>
          <w:sz w:val="20"/>
          <w:szCs w:val="20"/>
        </w:rPr>
        <w:t xml:space="preserve"> and</w:t>
      </w:r>
      <w:r w:rsidR="00D40F07">
        <w:rPr>
          <w:rFonts w:ascii="Arial" w:hAnsi="Arial" w:cs="Arial"/>
          <w:sz w:val="20"/>
          <w:szCs w:val="20"/>
        </w:rPr>
        <w:t xml:space="preserve"> A2</w:t>
      </w:r>
      <w:r w:rsidRPr="00AF27DA">
        <w:rPr>
          <w:rFonts w:ascii="Arial" w:hAnsi="Arial" w:cs="Arial"/>
          <w:sz w:val="20"/>
          <w:szCs w:val="20"/>
        </w:rPr>
        <w:t>). To create a feasible depiction using a pie chart, we segregated countries by continent or economic region, as shown in Figure 2. Figure 2 reveals that most studies are conducted in Asia, accounting for 82% of the total research on fundamental variables and their relation to stock prices. Asia is followed by Africa and Europe, which pursue this line and have a 6% share each. North America represents 2% of these studies, while South America, the Asia Pacific, WAEMU, and SP emerging countries each account for 1% of the total studies. In India, we found only thirteen studies on the theme of fundamental variables and stock return/prices, indicating this area can be further explored. Indonesia is at the top of this list, as researchers have thoroughly researched the Indonesian stock market and the impact of fundamental variables on the index and share prices/returns of listed companies.</w:t>
      </w:r>
    </w:p>
    <w:p w14:paraId="4213E7C8" w14:textId="77777777" w:rsidR="009B6C54" w:rsidRPr="004E3477" w:rsidRDefault="00777FA2" w:rsidP="0086272A">
      <w:pPr>
        <w:keepNext/>
        <w:spacing w:line="240" w:lineRule="auto"/>
        <w:jc w:val="both"/>
        <w:rPr>
          <w:rFonts w:ascii="Arial" w:hAnsi="Arial" w:cs="Arial"/>
        </w:rPr>
      </w:pPr>
      <w:r w:rsidRPr="004E3477">
        <w:rPr>
          <w:rFonts w:ascii="Arial" w:hAnsi="Arial" w:cs="Arial"/>
          <w:noProof/>
          <w:lang w:bidi="pa-IN"/>
        </w:rPr>
        <w:drawing>
          <wp:inline distT="0" distB="0" distL="0" distR="0" wp14:anchorId="1A38B567" wp14:editId="0C93F2BC">
            <wp:extent cx="5724525" cy="4229100"/>
            <wp:effectExtent l="1905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FC01F" w14:textId="77777777" w:rsidR="00777FA2" w:rsidRPr="004E3477" w:rsidRDefault="009B6C54" w:rsidP="0086272A">
      <w:pPr>
        <w:pStyle w:val="Caption"/>
        <w:jc w:val="both"/>
        <w:rPr>
          <w:rFonts w:ascii="Arial" w:hAnsi="Arial" w:cs="Arial"/>
          <w:color w:val="auto"/>
          <w:sz w:val="22"/>
          <w:szCs w:val="22"/>
        </w:rPr>
      </w:pPr>
      <w:r w:rsidRPr="004E3477">
        <w:rPr>
          <w:rFonts w:ascii="Arial" w:hAnsi="Arial" w:cs="Arial"/>
          <w:color w:val="auto"/>
          <w:sz w:val="22"/>
          <w:szCs w:val="22"/>
        </w:rPr>
        <w:t xml:space="preserve">Figure </w:t>
      </w:r>
      <w:r w:rsidR="00345FD7"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Figure \* ARABIC </w:instrText>
      </w:r>
      <w:r w:rsidR="00345FD7" w:rsidRPr="004E3477">
        <w:rPr>
          <w:rFonts w:ascii="Arial" w:hAnsi="Arial" w:cs="Arial"/>
          <w:color w:val="auto"/>
          <w:sz w:val="22"/>
          <w:szCs w:val="22"/>
        </w:rPr>
        <w:fldChar w:fldCharType="separate"/>
      </w:r>
      <w:r w:rsidR="006D40CB" w:rsidRPr="004E3477">
        <w:rPr>
          <w:rFonts w:ascii="Arial" w:hAnsi="Arial" w:cs="Arial"/>
          <w:noProof/>
          <w:color w:val="auto"/>
          <w:sz w:val="22"/>
          <w:szCs w:val="22"/>
        </w:rPr>
        <w:t>2</w:t>
      </w:r>
      <w:r w:rsidR="00345FD7" w:rsidRPr="004E3477">
        <w:rPr>
          <w:rFonts w:ascii="Arial" w:hAnsi="Arial" w:cs="Arial"/>
          <w:color w:val="auto"/>
          <w:sz w:val="22"/>
          <w:szCs w:val="22"/>
        </w:rPr>
        <w:fldChar w:fldCharType="end"/>
      </w:r>
      <w:r w:rsidRPr="004E3477">
        <w:rPr>
          <w:rFonts w:ascii="Arial" w:hAnsi="Arial" w:cs="Arial"/>
          <w:color w:val="auto"/>
          <w:sz w:val="22"/>
          <w:szCs w:val="22"/>
        </w:rPr>
        <w:t xml:space="preserve">: </w:t>
      </w:r>
      <w:r w:rsidR="00736485" w:rsidRPr="004E3477">
        <w:rPr>
          <w:rFonts w:ascii="Arial" w:hAnsi="Arial" w:cs="Arial"/>
          <w:color w:val="auto"/>
          <w:sz w:val="22"/>
          <w:szCs w:val="22"/>
        </w:rPr>
        <w:t>Area/</w:t>
      </w:r>
      <w:r w:rsidRPr="004E3477">
        <w:rPr>
          <w:rFonts w:ascii="Arial" w:hAnsi="Arial" w:cs="Arial"/>
          <w:color w:val="auto"/>
          <w:sz w:val="22"/>
          <w:szCs w:val="22"/>
        </w:rPr>
        <w:t>Region-</w:t>
      </w:r>
      <w:r w:rsidR="00736485" w:rsidRPr="004E3477">
        <w:rPr>
          <w:rFonts w:ascii="Arial" w:hAnsi="Arial" w:cs="Arial"/>
          <w:color w:val="auto"/>
          <w:sz w:val="22"/>
          <w:szCs w:val="22"/>
        </w:rPr>
        <w:t>w</w:t>
      </w:r>
      <w:r w:rsidRPr="004E3477">
        <w:rPr>
          <w:rFonts w:ascii="Arial" w:hAnsi="Arial" w:cs="Arial"/>
          <w:color w:val="auto"/>
          <w:sz w:val="22"/>
          <w:szCs w:val="22"/>
        </w:rPr>
        <w:t>ise classification of studies</w:t>
      </w:r>
    </w:p>
    <w:p w14:paraId="416A1E48" w14:textId="77777777" w:rsidR="00777FA2" w:rsidRPr="004E3477" w:rsidRDefault="00F50514" w:rsidP="0086272A">
      <w:pPr>
        <w:pStyle w:val="ListParagraph"/>
        <w:numPr>
          <w:ilvl w:val="0"/>
          <w:numId w:val="10"/>
        </w:numPr>
        <w:jc w:val="both"/>
        <w:rPr>
          <w:rFonts w:ascii="Arial" w:hAnsi="Arial" w:cs="Arial"/>
          <w:b/>
          <w:bCs/>
        </w:rPr>
      </w:pPr>
      <w:proofErr w:type="gramStart"/>
      <w:r>
        <w:rPr>
          <w:rFonts w:ascii="Arial" w:hAnsi="Arial" w:cs="Arial"/>
          <w:b/>
          <w:bCs/>
        </w:rPr>
        <w:t xml:space="preserve">2.1 </w:t>
      </w:r>
      <w:r w:rsidR="00777FA2" w:rsidRPr="004E3477">
        <w:rPr>
          <w:rFonts w:ascii="Arial" w:hAnsi="Arial" w:cs="Arial"/>
          <w:b/>
          <w:bCs/>
        </w:rPr>
        <w:t xml:space="preserve"> The</w:t>
      </w:r>
      <w:proofErr w:type="gramEnd"/>
      <w:r w:rsidR="00777FA2" w:rsidRPr="004E3477">
        <w:rPr>
          <w:rFonts w:ascii="Arial" w:hAnsi="Arial" w:cs="Arial"/>
          <w:b/>
          <w:bCs/>
        </w:rPr>
        <w:t xml:space="preserve"> Dependent and Independent Variables:</w:t>
      </w:r>
    </w:p>
    <w:p w14:paraId="1F1892C4" w14:textId="77777777" w:rsidR="00D86DB7" w:rsidRPr="00AF27DA" w:rsidRDefault="00D86DB7" w:rsidP="0086272A">
      <w:pPr>
        <w:spacing w:line="240" w:lineRule="auto"/>
        <w:jc w:val="both"/>
        <w:rPr>
          <w:rFonts w:ascii="Arial" w:hAnsi="Arial" w:cs="Arial"/>
          <w:sz w:val="20"/>
          <w:szCs w:val="20"/>
        </w:rPr>
      </w:pPr>
      <w:r w:rsidRPr="00AF27DA">
        <w:rPr>
          <w:rFonts w:ascii="Arial" w:hAnsi="Arial" w:cs="Arial"/>
          <w:sz w:val="20"/>
          <w:szCs w:val="20"/>
        </w:rPr>
        <w:t xml:space="preserve">After a profound observation of each study compiled in the present paper, several independent variables emerged as significant. We have considered only significant variables that impact stock prices or returns in the present study. Numerous variables have been identified as significant in affecting stock returns. They can be named as; Earnings per Share (EPS), Return on Assets (ROA, Return on Equity (ROE), Debt-Equity Ratio (DER), Price-Earnings Ratio (P/E), Price to Book Value (P/B), Assets Turnover Ratio </w:t>
      </w:r>
      <w:r w:rsidRPr="00AF27DA">
        <w:rPr>
          <w:rFonts w:ascii="Arial" w:hAnsi="Arial" w:cs="Arial"/>
          <w:sz w:val="20"/>
          <w:szCs w:val="20"/>
        </w:rPr>
        <w:lastRenderedPageBreak/>
        <w:t>(ATR), Net Profit Margin (NPM), size of the company (SIZE), Current Ratio (CR), Book Value per Share (BVPS), Dividend Yield (DY), Dividend per Share (DPS), Sales Growth (SG), Return on Capital Employed (ROCE), Gross Profit Margin (GPM), Trading Volume (TV), Dividend Payout Ratio (DPO), Earning Yield or Earnings-Prices Ratio (E/P), Book to Prices Ratio (B/P) Ratio, Debt-Ratio (TD/TA), Non-Performing Assets (NPA), Quick Ratio (QR), Assets Growth Ratio (AG), Average Payment Period (APP), Dividend Coverage Ratio (DCR), Total Debt to Market Value (TD/MV), Average Collection Period (ACP), Corporate Governance Score (GOVSCORE), Age of the Firm (AGE), Cash Conversion Period (CCC) and Cash Flow from Operating Activities (CFO). These fundamental variables or accounting ratios were found to be significant in determining either the negative or positive share price. The positive and negative relations are segregated for each significant variable. This relationship is represented in Table 1.</w:t>
      </w:r>
    </w:p>
    <w:p w14:paraId="0CC31E2E" w14:textId="08BE493B" w:rsidR="00777FA2" w:rsidRPr="00AF7F65" w:rsidRDefault="00D86DB7" w:rsidP="0086272A">
      <w:pPr>
        <w:spacing w:line="240" w:lineRule="auto"/>
        <w:jc w:val="both"/>
        <w:rPr>
          <w:rFonts w:ascii="Arial" w:hAnsi="Arial" w:cs="Arial"/>
          <w:sz w:val="20"/>
          <w:szCs w:val="20"/>
        </w:rPr>
      </w:pPr>
      <w:r w:rsidRPr="00AF27DA">
        <w:rPr>
          <w:rFonts w:ascii="Arial" w:hAnsi="Arial" w:cs="Arial"/>
          <w:sz w:val="20"/>
          <w:szCs w:val="20"/>
        </w:rPr>
        <w:t xml:space="preserve">In the compiled papers, researchers used different acronyms for the same variable; we modified several acronyms to the most commonly used general form for consistency and acceptability. Researchers have measured the size effect using any of the following indicators: total assets or total capital, market capitalization, or total sales (see, for instance, Dang et al., 2018; </w:t>
      </w:r>
      <w:proofErr w:type="spellStart"/>
      <w:r w:rsidRPr="00AF27DA">
        <w:rPr>
          <w:rFonts w:ascii="Arial" w:hAnsi="Arial" w:cs="Arial"/>
          <w:sz w:val="20"/>
          <w:szCs w:val="20"/>
        </w:rPr>
        <w:t>Chhajer</w:t>
      </w:r>
      <w:proofErr w:type="spellEnd"/>
      <w:r w:rsidRPr="00AF27DA">
        <w:rPr>
          <w:rFonts w:ascii="Arial" w:hAnsi="Arial" w:cs="Arial"/>
          <w:sz w:val="20"/>
          <w:szCs w:val="20"/>
        </w:rPr>
        <w:t xml:space="preserve"> et al., 2020; Raval et al., 2021). Whatever measuring criteria they employed to capture the size effect, whether total assets, market capitalization, or total sales, the study considers them in the SIZE variable. The variables that registered significance in fewer than five studies were excluded while the probable relationship reference model was developed. Notably, when deriving a probable relationship pattern or relationship reference model, the ratio of positive to negative (or negative to positive) observations must be greater than 2/3 (or 66%) to verify or establish the direction of the relationship between the dependent and independent variables.</w:t>
      </w:r>
      <w:r w:rsidR="00773691">
        <w:rPr>
          <w:rFonts w:ascii="Arial" w:hAnsi="Arial" w:cs="Arial"/>
          <w:sz w:val="20"/>
          <w:szCs w:val="20"/>
        </w:rPr>
        <w:t xml:space="preserve"> </w:t>
      </w:r>
      <w:r w:rsidR="00AF7F65" w:rsidRPr="00AF7F65">
        <w:rPr>
          <w:rFonts w:ascii="Arial" w:hAnsi="Arial" w:cs="Arial"/>
          <w:sz w:val="20"/>
          <w:szCs w:val="20"/>
        </w:rPr>
        <w:t>The criterion of 66% significance</w:t>
      </w:r>
      <w:r w:rsidR="00AB3E7D">
        <w:rPr>
          <w:rFonts w:ascii="Arial" w:hAnsi="Arial" w:cs="Arial"/>
          <w:sz w:val="20"/>
          <w:szCs w:val="20"/>
        </w:rPr>
        <w:t xml:space="preserve"> of fundamental variables</w:t>
      </w:r>
      <w:r w:rsidR="00773691">
        <w:rPr>
          <w:rFonts w:ascii="Arial" w:hAnsi="Arial" w:cs="Arial"/>
          <w:sz w:val="20"/>
          <w:szCs w:val="20"/>
        </w:rPr>
        <w:t xml:space="preserve"> </w:t>
      </w:r>
      <w:r w:rsidR="00AB3E7D">
        <w:rPr>
          <w:rFonts w:ascii="Arial" w:hAnsi="Arial" w:cs="Arial"/>
          <w:sz w:val="20"/>
          <w:szCs w:val="20"/>
        </w:rPr>
        <w:t>towards either positive or negative direction</w:t>
      </w:r>
      <w:r w:rsidR="00773691">
        <w:rPr>
          <w:rFonts w:ascii="Arial" w:hAnsi="Arial" w:cs="Arial"/>
          <w:sz w:val="20"/>
          <w:szCs w:val="20"/>
        </w:rPr>
        <w:t xml:space="preserve"> </w:t>
      </w:r>
      <w:r w:rsidR="00AF7F65" w:rsidRPr="00AF7F65">
        <w:rPr>
          <w:rFonts w:ascii="Arial" w:hAnsi="Arial" w:cs="Arial"/>
          <w:sz w:val="20"/>
          <w:szCs w:val="20"/>
        </w:rPr>
        <w:t xml:space="preserve">for the construction of the reference model is derived from the 2/3 rule established by </w:t>
      </w:r>
      <w:proofErr w:type="spellStart"/>
      <w:r w:rsidR="00AF7F65" w:rsidRPr="00AF7F65">
        <w:rPr>
          <w:rFonts w:ascii="Arial" w:hAnsi="Arial" w:cs="Arial"/>
          <w:sz w:val="20"/>
          <w:szCs w:val="20"/>
        </w:rPr>
        <w:t>Łyko</w:t>
      </w:r>
      <w:proofErr w:type="spellEnd"/>
      <w:r w:rsidR="00AF7F65" w:rsidRPr="00AF7F65">
        <w:rPr>
          <w:rFonts w:ascii="Arial" w:hAnsi="Arial" w:cs="Arial"/>
          <w:sz w:val="20"/>
          <w:szCs w:val="20"/>
        </w:rPr>
        <w:t xml:space="preserve"> et al. (2000) in decision-making, as well as</w:t>
      </w:r>
      <w:r w:rsidR="00FF4C89">
        <w:rPr>
          <w:rFonts w:ascii="Arial" w:hAnsi="Arial" w:cs="Arial"/>
          <w:sz w:val="20"/>
          <w:szCs w:val="20"/>
        </w:rPr>
        <w:t xml:space="preserve"> from</w:t>
      </w:r>
      <w:r w:rsidR="00AF7F65" w:rsidRPr="00AF7F65">
        <w:rPr>
          <w:rFonts w:ascii="Arial" w:hAnsi="Arial" w:cs="Arial"/>
          <w:sz w:val="20"/>
          <w:szCs w:val="20"/>
        </w:rPr>
        <w:t xml:space="preserve"> the general concept of special majority</w:t>
      </w:r>
      <w:r w:rsidR="00773691">
        <w:rPr>
          <w:rFonts w:ascii="Arial" w:hAnsi="Arial" w:cs="Arial"/>
          <w:sz w:val="20"/>
          <w:szCs w:val="20"/>
        </w:rPr>
        <w:t xml:space="preserve"> used in Indian </w:t>
      </w:r>
      <w:r w:rsidR="00773691" w:rsidRPr="00773691">
        <w:rPr>
          <w:rFonts w:ascii="Arial" w:hAnsi="Arial" w:cs="Arial"/>
          <w:sz w:val="20"/>
          <w:szCs w:val="20"/>
        </w:rPr>
        <w:t>parliamentary systems.</w:t>
      </w:r>
      <w:r w:rsidRPr="00AF7F65">
        <w:rPr>
          <w:rFonts w:ascii="Arial" w:hAnsi="Arial" w:cs="Arial"/>
          <w:sz w:val="20"/>
          <w:szCs w:val="20"/>
        </w:rPr>
        <w:t xml:space="preserve"> </w:t>
      </w:r>
    </w:p>
    <w:p w14:paraId="34698E4C" w14:textId="77777777" w:rsidR="00B8406C" w:rsidRPr="004E3477" w:rsidRDefault="00B8406C" w:rsidP="0086272A">
      <w:pPr>
        <w:pStyle w:val="Caption"/>
        <w:keepNext/>
        <w:spacing w:after="0"/>
        <w:rPr>
          <w:rFonts w:ascii="Arial" w:hAnsi="Arial" w:cs="Arial"/>
          <w:color w:val="auto"/>
          <w:sz w:val="22"/>
          <w:szCs w:val="22"/>
        </w:rPr>
      </w:pPr>
      <w:r w:rsidRPr="004E3477">
        <w:rPr>
          <w:rFonts w:ascii="Arial" w:hAnsi="Arial" w:cs="Arial"/>
          <w:color w:val="auto"/>
          <w:sz w:val="22"/>
          <w:szCs w:val="22"/>
        </w:rPr>
        <w:t xml:space="preserve">Table </w:t>
      </w:r>
      <w:r w:rsidR="00345FD7"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Table \* ARABIC </w:instrText>
      </w:r>
      <w:r w:rsidR="00345FD7" w:rsidRPr="004E3477">
        <w:rPr>
          <w:rFonts w:ascii="Arial" w:hAnsi="Arial" w:cs="Arial"/>
          <w:color w:val="auto"/>
          <w:sz w:val="22"/>
          <w:szCs w:val="22"/>
        </w:rPr>
        <w:fldChar w:fldCharType="separate"/>
      </w:r>
      <w:r w:rsidRPr="004E3477">
        <w:rPr>
          <w:rFonts w:ascii="Arial" w:hAnsi="Arial" w:cs="Arial"/>
          <w:noProof/>
          <w:color w:val="auto"/>
          <w:sz w:val="22"/>
          <w:szCs w:val="22"/>
        </w:rPr>
        <w:t>1</w:t>
      </w:r>
      <w:r w:rsidR="00345FD7" w:rsidRPr="004E3477">
        <w:rPr>
          <w:rFonts w:ascii="Arial" w:hAnsi="Arial" w:cs="Arial"/>
          <w:color w:val="auto"/>
          <w:sz w:val="22"/>
          <w:szCs w:val="22"/>
        </w:rPr>
        <w:fldChar w:fldCharType="end"/>
      </w:r>
      <w:r w:rsidRPr="004E3477">
        <w:rPr>
          <w:rFonts w:ascii="Arial" w:hAnsi="Arial" w:cs="Arial"/>
          <w:color w:val="auto"/>
          <w:sz w:val="22"/>
          <w:szCs w:val="22"/>
        </w:rPr>
        <w:t>: Summary of the findings of the effect of Fundamental Factors/Ratios on Stock Return/Stock Prices</w:t>
      </w:r>
    </w:p>
    <w:tbl>
      <w:tblPr>
        <w:tblStyle w:val="TableGrid"/>
        <w:tblW w:w="10458" w:type="dxa"/>
        <w:tblLayout w:type="fixed"/>
        <w:tblLook w:val="04A0" w:firstRow="1" w:lastRow="0" w:firstColumn="1" w:lastColumn="0" w:noHBand="0" w:noVBand="1"/>
      </w:tblPr>
      <w:tblGrid>
        <w:gridCol w:w="1908"/>
        <w:gridCol w:w="8550"/>
      </w:tblGrid>
      <w:tr w:rsidR="00777FA2" w:rsidRPr="00BB0F8B" w14:paraId="4D798E22" w14:textId="77777777" w:rsidTr="00BC58A9">
        <w:tc>
          <w:tcPr>
            <w:tcW w:w="1908" w:type="dxa"/>
            <w:vAlign w:val="center"/>
          </w:tcPr>
          <w:p w14:paraId="5084CD4E" w14:textId="77777777" w:rsidR="00777FA2" w:rsidRPr="00BB0F8B" w:rsidRDefault="00217DC2" w:rsidP="0086272A">
            <w:pPr>
              <w:ind w:right="162"/>
              <w:rPr>
                <w:rFonts w:ascii="Arial" w:hAnsi="Arial" w:cs="Arial"/>
                <w:b/>
                <w:bCs/>
                <w:sz w:val="20"/>
                <w:szCs w:val="20"/>
              </w:rPr>
            </w:pPr>
            <w:r w:rsidRPr="00BB0F8B">
              <w:rPr>
                <w:rFonts w:ascii="Arial" w:hAnsi="Arial" w:cs="Arial"/>
                <w:b/>
                <w:bCs/>
                <w:sz w:val="20"/>
                <w:szCs w:val="20"/>
              </w:rPr>
              <w:t>Variables and Their Impact</w:t>
            </w:r>
          </w:p>
        </w:tc>
        <w:tc>
          <w:tcPr>
            <w:tcW w:w="8550" w:type="dxa"/>
            <w:vAlign w:val="center"/>
          </w:tcPr>
          <w:p w14:paraId="11C4FF0F" w14:textId="77777777" w:rsidR="00777FA2" w:rsidRPr="00BB0F8B" w:rsidRDefault="00777FA2" w:rsidP="0086272A">
            <w:pPr>
              <w:ind w:right="720"/>
              <w:jc w:val="center"/>
              <w:rPr>
                <w:rFonts w:ascii="Arial" w:hAnsi="Arial" w:cs="Arial"/>
                <w:b/>
                <w:bCs/>
                <w:sz w:val="20"/>
                <w:szCs w:val="20"/>
              </w:rPr>
            </w:pPr>
            <w:r w:rsidRPr="00BB0F8B">
              <w:rPr>
                <w:rFonts w:ascii="Arial" w:hAnsi="Arial" w:cs="Arial"/>
                <w:b/>
                <w:bCs/>
                <w:sz w:val="20"/>
                <w:szCs w:val="20"/>
              </w:rPr>
              <w:t>Studies</w:t>
            </w:r>
          </w:p>
        </w:tc>
      </w:tr>
      <w:tr w:rsidR="00777FA2" w:rsidRPr="00BB0F8B" w14:paraId="2E04BC25" w14:textId="77777777" w:rsidTr="00BC58A9">
        <w:tc>
          <w:tcPr>
            <w:tcW w:w="1908" w:type="dxa"/>
            <w:vAlign w:val="center"/>
          </w:tcPr>
          <w:p w14:paraId="4B4E8438" w14:textId="77777777" w:rsidR="00777FA2" w:rsidRPr="00BB0F8B" w:rsidRDefault="00777FA2" w:rsidP="0086272A">
            <w:pPr>
              <w:tabs>
                <w:tab w:val="left" w:pos="90"/>
              </w:tabs>
              <w:ind w:right="720"/>
              <w:jc w:val="center"/>
              <w:rPr>
                <w:rFonts w:ascii="Arial" w:hAnsi="Arial" w:cs="Arial"/>
                <w:sz w:val="20"/>
                <w:szCs w:val="20"/>
              </w:rPr>
            </w:pPr>
            <w:r w:rsidRPr="00BB0F8B">
              <w:rPr>
                <w:rFonts w:ascii="Arial" w:hAnsi="Arial" w:cs="Arial"/>
                <w:sz w:val="20"/>
                <w:szCs w:val="20"/>
              </w:rPr>
              <w:t>EPS</w:t>
            </w:r>
            <w:r w:rsidR="00C27EE9" w:rsidRPr="00BB0F8B">
              <w:rPr>
                <w:rFonts w:ascii="Arial" w:hAnsi="Arial" w:cs="Arial"/>
                <w:sz w:val="20"/>
                <w:szCs w:val="20"/>
              </w:rPr>
              <w:t xml:space="preserve"> (Positive</w:t>
            </w:r>
            <w:r w:rsidRPr="00BB0F8B">
              <w:rPr>
                <w:rFonts w:ascii="Arial" w:hAnsi="Arial" w:cs="Arial"/>
                <w:sz w:val="20"/>
                <w:szCs w:val="20"/>
              </w:rPr>
              <w:t>)</w:t>
            </w:r>
          </w:p>
        </w:tc>
        <w:tc>
          <w:tcPr>
            <w:tcW w:w="8550" w:type="dxa"/>
          </w:tcPr>
          <w:p w14:paraId="1E333854" w14:textId="77777777" w:rsidR="00777FA2" w:rsidRPr="00BB0F8B" w:rsidRDefault="00345FD7" w:rsidP="003A2EBB">
            <w:pPr>
              <w:ind w:right="720"/>
              <w:jc w:val="both"/>
              <w:rPr>
                <w:rFonts w:ascii="Arial" w:hAnsi="Arial" w:cs="Arial"/>
                <w:sz w:val="20"/>
                <w:szCs w:val="20"/>
              </w:rPr>
            </w:pPr>
            <w:r w:rsidRPr="00BB0F8B">
              <w:rPr>
                <w:rFonts w:ascii="Arial" w:hAnsi="Arial" w:cs="Arial"/>
                <w:sz w:val="20"/>
                <w:szCs w:val="20"/>
              </w:rPr>
              <w:fldChar w:fldCharType="begin"/>
            </w:r>
            <w:r w:rsidR="000912DC" w:rsidRPr="00BB0F8B">
              <w:rPr>
                <w:rFonts w:ascii="Arial" w:hAnsi="Arial" w:cs="Arial"/>
                <w:sz w:val="20"/>
                <w:szCs w:val="20"/>
              </w:rPr>
              <w:instrText xml:space="preserve"> ADDIN EN.CITE &lt;EndNote&gt;&lt;Cite&gt;&lt;Author&gt;Mehr-un-Nisa&lt;/Author&gt;&lt;Year&gt;2011&lt;/Year&gt;&lt;RecNum&gt;9&lt;/RecNum&gt;&lt;DisplayText&gt;(Mehr-un-Nisa and Nishat, 2011)&lt;/DisplayText&gt;&lt;record&gt;&lt;rec-number&gt;9&lt;/rec-number&gt;&lt;foreign-keys&gt;&lt;key app="EN" db-id="0ezpv90s5tv9diexd2lpxxspzvx5aavp05e5" timestamp="1714045961"&gt;9&lt;/key&gt;&lt;/foreign-keys&gt;&lt;ref-type name="Journal Article"&gt;17&lt;/ref-type&gt;&lt;contributors&gt;&lt;authors&gt;&lt;author&gt;Mehr-un-Nisa, Mohammad Nishat&lt;/author&gt;&lt;author&gt;Nishat, M&lt;/author&gt;&lt;/authors&gt;&lt;/contributors&gt;&lt;titles&gt;&lt;title&gt;The determinants of stock prices in Pakistan&lt;/title&gt;&lt;secondary-title&gt;Asian Economic and Financial Review&lt;/secondary-title&gt;&lt;/titles&gt;&lt;periodical&gt;&lt;full-title&gt;Asian Economic and Financial Review&lt;/full-title&gt;&lt;/periodical&gt;&lt;pages&gt;276-291&lt;/pages&gt;&lt;volume&gt;1&lt;/volume&gt;&lt;number&gt;4&lt;/number&gt;&lt;dates&gt;&lt;year&gt;2011&lt;/year&gt;&lt;/dates&gt;&lt;urls&gt;&lt;/urls&gt;&lt;/record&gt;&lt;/Cite&gt;&lt;/EndNote&gt;</w:instrText>
            </w:r>
            <w:r w:rsidRPr="00BB0F8B">
              <w:rPr>
                <w:rFonts w:ascii="Arial" w:hAnsi="Arial" w:cs="Arial"/>
                <w:sz w:val="20"/>
                <w:szCs w:val="20"/>
              </w:rPr>
              <w:fldChar w:fldCharType="separate"/>
            </w:r>
            <w:r w:rsidR="000912DC" w:rsidRPr="00BB0F8B">
              <w:rPr>
                <w:rFonts w:ascii="Arial" w:hAnsi="Arial" w:cs="Arial"/>
                <w:noProof/>
                <w:sz w:val="20"/>
                <w:szCs w:val="20"/>
              </w:rPr>
              <w:t>(Mehr-un-Nisa and Nishat,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0912DC" w:rsidRPr="00BB0F8B">
              <w:rPr>
                <w:rFonts w:ascii="Arial" w:hAnsi="Arial" w:cs="Arial"/>
                <w:sz w:val="20"/>
                <w:szCs w:val="20"/>
              </w:rPr>
              <w:instrText xml:space="preserve"> ADDIN EN.CITE &lt;EndNote&gt;&lt;Cite&gt;&lt;Author&gt;Al-Tamimi&lt;/Author&gt;&lt;Year&gt;2011&lt;/Year&gt;&lt;RecNum&gt;10&lt;/RecNum&gt;&lt;DisplayText&gt;(Al-Tamimi et al., 2011)&lt;/DisplayText&gt;&lt;record&gt;&lt;rec-number&gt;10&lt;/rec-number&gt;&lt;foreign-keys&gt;&lt;key app="EN" db-id="0ezpv90s5tv9diexd2lpxxspzvx5aavp05e5" timestamp="1714046118"&gt;10&lt;/key&gt;&lt;/foreign-keys&gt;&lt;ref-type name="Journal Article"&gt;17&lt;/ref-type&gt;&lt;contributors&gt;&lt;authors&gt;&lt;author&gt;Al-Tamimi, Hussein A Hassan&lt;/author&gt;&lt;author&gt;Alwan, Ali Abdulla&lt;/author&gt;&lt;author&gt;Abdel Rahman, AA&lt;/author&gt;&lt;/authors&gt;&lt;/contributors&gt;&lt;titles&gt;&lt;title&gt;Factors affecting stock prices in the UAE financial markets&lt;/title&gt;&lt;secondary-title&gt;Journal of transnational management&lt;/secondary-title&gt;&lt;/titles&gt;&lt;periodical&gt;&lt;full-title&gt;Journal of transnational management&lt;/full-title&gt;&lt;/periodical&gt;&lt;pages&gt;3-19&lt;/pages&gt;&lt;volume&gt;16&lt;/volume&gt;&lt;number&gt;1&lt;/number&gt;&lt;dates&gt;&lt;year&gt;2011&lt;/year&gt;&lt;/dates&gt;&lt;isbn&gt;1547-5778&lt;/isbn&gt;&lt;urls&gt;&lt;/urls&gt;&lt;/record&gt;&lt;/Cite&gt;&lt;/EndNote&gt;</w:instrText>
            </w:r>
            <w:r w:rsidRPr="00BB0F8B">
              <w:rPr>
                <w:rFonts w:ascii="Arial" w:hAnsi="Arial" w:cs="Arial"/>
                <w:sz w:val="20"/>
                <w:szCs w:val="20"/>
              </w:rPr>
              <w:fldChar w:fldCharType="separate"/>
            </w:r>
            <w:r w:rsidR="000912DC" w:rsidRPr="00BB0F8B">
              <w:rPr>
                <w:rFonts w:ascii="Arial" w:hAnsi="Arial" w:cs="Arial"/>
                <w:noProof/>
                <w:sz w:val="20"/>
                <w:szCs w:val="20"/>
              </w:rPr>
              <w:t>(Al-Tamimi et al.,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&lt;EndNote&gt;&lt;Cite&gt;&lt;Author&gt;Divya&lt;/Author&gt;&lt;Year&gt;2012&lt;/Year&gt;&lt;RecNum&gt;12&lt;/RecNum&gt;&lt;DisplayText&gt;(Divya and Devi, 2012)&lt;/DisplayText&gt;&lt;record&gt;&lt;rec-number&gt;12&lt;/rec-number&gt;&lt;foreign-keys&gt;&lt;key app="EN" db-id="0ezpv90s5tv9diexd2lpxxspzvx5aavp05e5" timestamp="1714046316"&gt;12&lt;/key&gt;&lt;/foreign-keys&gt;&lt;ref-type name="Conference Proceedings"&gt;10&lt;/ref-type&gt;&lt;contributors&gt;&lt;authors&gt;&lt;author&gt;Divya, K Hema&lt;/author&gt;&lt;author&gt;Devi, V Rama&lt;/author&gt;&lt;/authors&gt;&lt;/contributors&gt;&lt;titles&gt;&lt;title&gt;A Study on Impact of Micro Factors on Share Prices of Companies in Sensex&lt;/title&gt;&lt;secondary-title&gt;XI Capital Markets Conference&lt;/secondary-title&gt;&lt;/titles&gt;&lt;pages&gt;21-22&lt;/pages&gt;&lt;dates&gt;&lt;year&gt;2012&lt;/year&gt;&lt;/dates&gt;&lt;urls&gt;&lt;/urls&gt;&lt;/record&gt;&lt;/Cite&gt;&lt;/EndNote&gt;</w:instrText>
            </w:r>
            <w:r w:rsidRPr="00BB0F8B">
              <w:rPr>
                <w:rFonts w:ascii="Arial" w:hAnsi="Arial" w:cs="Arial"/>
                <w:sz w:val="20"/>
                <w:szCs w:val="20"/>
              </w:rPr>
              <w:fldChar w:fldCharType="separate"/>
            </w:r>
            <w:r w:rsidR="008F1FD9" w:rsidRPr="00BB0F8B">
              <w:rPr>
                <w:rFonts w:ascii="Arial" w:hAnsi="Arial" w:cs="Arial"/>
                <w:noProof/>
                <w:sz w:val="20"/>
                <w:szCs w:val="20"/>
              </w:rPr>
              <w:t>(Divya and Devi,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65FF3"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865FF3"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(Gill et al., 2012)</w:t>
            </w:r>
            <w:r w:rsidRPr="00BB0F8B">
              <w:rPr>
                <w:rFonts w:ascii="Arial" w:hAnsi="Arial" w:cs="Arial"/>
                <w:sz w:val="20"/>
                <w:szCs w:val="20"/>
              </w:rPr>
              <w:fldChar w:fldCharType="end"/>
            </w:r>
            <w:r w:rsidR="00CF717D" w:rsidRPr="00BB0F8B">
              <w:rPr>
                <w:rFonts w:ascii="Arial" w:hAnsi="Arial" w:cs="Arial"/>
                <w:sz w:val="20"/>
                <w:szCs w:val="20"/>
              </w:rPr>
              <w:t xml:space="preserve">, </w:t>
            </w: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&lt;EndNote&gt;&lt;Cite&gt;&lt;Author&gt;Chambers&lt;/Author&gt;&lt;Year&gt;2013&lt;/Year&gt;&lt;RecNum&gt;19&lt;/RecNum&gt;&lt;DisplayText&gt;(Chambers et al., 2013)&lt;/DisplayText&gt;&lt;record&gt;&lt;rec-number&gt;19&lt;/rec-number&gt;&lt;foreign-keys&gt;&lt;key app="EN" db-id="0ezpv90s5tv9diexd2lpxxspzvx5aavp05e5" timestamp="1714204231"&gt;19&lt;/key&gt;&lt;/foreign-keys&gt;&lt;ref-type name="Journal Article"&gt;17&lt;/ref-type&gt;&lt;contributors&gt;&lt;authors&gt;&lt;author&gt;Chambers, Nurgül&lt;/author&gt;&lt;author&gt;Sezgin, Funda H&lt;/author&gt;&lt;author&gt;Karaaslan, Burak&lt;/author&gt;&lt;/authors&gt;&lt;/contributors&gt;&lt;titles&gt;&lt;title&gt;An analysis of the effects of capital structure and the beta coefficient on stock returns: A case study of the Istanbul Stock Exchange (ISE)-manufacturing industry&lt;/title&gt;&lt;secondary-title&gt;International Journal of Business and Social Science&lt;/secondary-title&gt;&lt;/titles&gt;&lt;periodical&gt;&lt;full-title&gt;International Journal of Business and Social Science&lt;/full-title&gt;&lt;/periodical&gt;&lt;pages&gt;279-290&lt;/pages&gt;&lt;volume&gt;4&lt;/volume&gt;&lt;number&gt;7&lt;/number&gt;&lt;dates&gt;&lt;year&gt;2013&lt;/year&gt;&lt;/dates&gt;&lt;isbn&gt;2219-1933&lt;/isbn&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(Chambers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A1919" w:rsidRPr="00BB0F8B">
              <w:rPr>
                <w:rFonts w:ascii="Arial" w:hAnsi="Arial" w:cs="Arial"/>
                <w:sz w:val="20"/>
                <w:szCs w:val="20"/>
              </w:rPr>
              <w:instrText xml:space="preserve"> ADDIN EN.CITE &lt;EndNote&gt;&lt;Cite&gt;&lt;Author&gt;Tahir&lt;/Author&gt;&lt;Year&gt;2013&lt;/Year&gt;&lt;RecNum&gt;20&lt;/RecNum&gt;&lt;DisplayText&gt;(Tahir et al., 2013)&lt;/DisplayText&gt;&lt;record&gt;&lt;rec-number&gt;20&lt;/rec-number&gt;&lt;foreign-keys&gt;&lt;key app="EN" db-id="0ezpv90s5tv9diexd2lpxxspzvx5aavp05e5" timestamp="1714204576"&gt;20&lt;/key&gt;&lt;/foreign-keys&gt;&lt;ref-type name="Journal Article"&gt;17&lt;/ref-type&gt;&lt;contributors&gt;&lt;authors&gt;&lt;author&gt;Tahir, Safdar Hussain&lt;/author&gt;&lt;author&gt;Sabir, Hazoor Muhammad&lt;/author&gt;&lt;author&gt;Alam, Toheed&lt;/author&gt;&lt;author&gt;Ismail, Ammara&lt;/author&gt;&lt;/authors&gt;&lt;/contributors&gt;&lt;titles&gt;&lt;title&gt;impact of firm&amp;apos;s characteristics on stock return: a case of non-financial listed companies in Pakistan&lt;/title&gt;&lt;secondary-title&gt;Asian Economic and Financial Review&lt;/secondary-title&gt;&lt;/titles&gt;&lt;periodical&gt;&lt;full-title&gt;Asian Economic and Financial Review&lt;/full-title&gt;&lt;/periodical&gt;&lt;pages&gt;51&lt;/pages&gt;&lt;volume&gt;3&lt;/volume&gt;&lt;number&gt;1&lt;/number&gt;&lt;dates&gt;&lt;year&gt;2013&lt;/year&gt;&lt;/dates&gt;&lt;isbn&gt;2305-2147&lt;/isbn&gt;&lt;urls&gt;&lt;/urls&gt;&lt;/record&gt;&lt;/Cite&gt;&lt;/EndNote&gt;</w:instrText>
            </w:r>
            <w:r w:rsidRPr="00BB0F8B">
              <w:rPr>
                <w:rFonts w:ascii="Arial" w:hAnsi="Arial" w:cs="Arial"/>
                <w:sz w:val="20"/>
                <w:szCs w:val="20"/>
              </w:rPr>
              <w:fldChar w:fldCharType="separate"/>
            </w:r>
            <w:r w:rsidR="004A1919" w:rsidRPr="00BB0F8B">
              <w:rPr>
                <w:rFonts w:ascii="Arial" w:hAnsi="Arial" w:cs="Arial"/>
                <w:noProof/>
                <w:sz w:val="20"/>
                <w:szCs w:val="20"/>
              </w:rPr>
              <w:t>(Tahir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&lt;EndNote&gt;&lt;Cite&gt;&lt;Author&gt;Emamgholipour&lt;/Author&gt;&lt;Year&gt;2013&lt;/Year&gt;&lt;RecNum&gt;21&lt;/RecNum&gt;&lt;DisplayText&gt;(Emamgholipour et al., 2013)&lt;/DisplayText&gt;&lt;record&gt;&lt;rec-number&gt;21&lt;/rec-number&gt;&lt;foreign-keys&gt;&lt;key app="EN" db-id="0ezpv90s5tv9diexd2lpxxspzvx5aavp05e5" timestamp="1714469158"&gt;21&lt;/key&gt;&lt;/foreign-keys&gt;&lt;ref-type name="Journal Article"&gt;17&lt;/ref-type&gt;&lt;contributors&gt;&lt;authors&gt;&lt;author&gt;Emamgholipour, Milad&lt;/author&gt;&lt;author&gt;Pouraghajan, Abbasali&lt;/author&gt;&lt;author&gt;Tabari, Naser Ail Yadollahzadeh&lt;/author&gt;&lt;author&gt;Haghparast, Milad&lt;/author&gt;&lt;author&gt;Shirsavar, Ali Akbar Alizadeh&lt;/author&gt;&lt;/authors&gt;&lt;/contributors&gt;&lt;titles&gt;&lt;title&gt;The effects of performance evaluation market ratios on the stock return: Evidence from the Tehran stock exchange&lt;/title&gt;&lt;secondary-title&gt;International Research Journal of Applied and Basic Sciences&lt;/secondary-title&gt;&lt;/titles&gt;&lt;periodical&gt;&lt;full-title&gt;International Research Journal of Applied and Basic Sciences&lt;/full-title&gt;&lt;/periodical&gt;&lt;pages&gt;696-703&lt;/pages&gt;&lt;volume&gt;4&lt;/volume&gt;&lt;number&gt;3&lt;/number&gt;&lt;dates&gt;&lt;year&gt;2013&lt;/year&gt;&lt;/dates&gt;&lt;urls&gt;&lt;/urls&gt;&lt;/record&gt;&lt;/Cite&gt;&lt;/EndNote&gt;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(Emamgholipour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48293B" w:rsidRPr="00BB0F8B">
              <w:rPr>
                <w:rFonts w:ascii="Arial" w:hAnsi="Arial" w:cs="Arial"/>
                <w:sz w:val="20"/>
                <w:szCs w:val="20"/>
              </w:rPr>
              <w:instrText xml:space="preserve"> ADDIN EN.CITE &lt;EndNote&gt;&lt;Cite&gt;&lt;Author&gt;Izuddin&lt;/Author&gt;&lt;Year&gt;2021&lt;/Year&gt;&lt;RecNum&gt;23&lt;/RecNum&gt;&lt;DisplayText&gt;(Izuddin, 2021)&lt;/DisplayText&gt;&lt;record&gt;&lt;rec-number&gt;23&lt;/rec-number&gt;&lt;foreign-keys&gt;&lt;key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EndNote&gt;</w:instrText>
            </w:r>
            <w:r w:rsidRPr="00BB0F8B">
              <w:rPr>
                <w:rFonts w:ascii="Arial" w:hAnsi="Arial" w:cs="Arial"/>
                <w:sz w:val="20"/>
                <w:szCs w:val="20"/>
              </w:rPr>
              <w:fldChar w:fldCharType="separate"/>
            </w:r>
            <w:r w:rsidR="0048293B" w:rsidRPr="00BB0F8B">
              <w:rPr>
                <w:rFonts w:ascii="Arial" w:hAnsi="Arial" w:cs="Arial"/>
                <w:noProof/>
                <w:sz w:val="20"/>
                <w:szCs w:val="20"/>
              </w:rPr>
              <w:t>(Izuddin, 2021)</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81211F"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&lt;EndNote&gt;&lt;Cite&gt;&lt;Author&gt;Khanna&lt;/Author&gt;&lt;Year&gt;2014&lt;/Year&gt;&lt;RecNum&gt;26&lt;/RecNum&gt;&lt;DisplayText&gt;(Khanna, 2014)&lt;/DisplayText&gt;&lt;record&gt;&lt;rec-number&gt;26&lt;/rec-number&gt;&lt;foreign-keys&gt;&lt;key app="EN" db-id="0ezpv90s5tv9diexd2lpxxspzvx5aavp05e5" timestamp="1714470940"&gt;26&lt;/key&gt;&lt;/foreign-keys&gt;&lt;ref-type name="Journal Article"&gt;17&lt;/ref-type&gt;&lt;contributors&gt;&lt;authors&gt;&lt;author&gt;Khanna, Manisha&lt;/author&gt;&lt;/authors&gt;&lt;/contributors&gt;&lt;titles&gt;&lt;title&gt;Value relevance of accounting information: An empirical study of selected Indian firms&lt;/title&gt;&lt;secondary-title&gt;International Journal of Scientific and Research Publications&lt;/secondary-title&gt;&lt;/titles&gt;&lt;periodical&gt;&lt;full-title&gt;International Journal of Scientific and Research Publications&lt;/full-title&gt;&lt;/periodical&gt;&lt;pages&gt;1-6&lt;/pages&gt;&lt;volume&gt;4&lt;/volume&gt;&lt;number&gt;10&lt;/number&gt;&lt;dates&gt;&lt;year&gt;2014&lt;/year&gt;&lt;/dates&gt;&lt;urls&gt;&lt;/urls&gt;&lt;/record&gt;&lt;/Cite&gt;&lt;/EndNote&gt;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(Khanna, 2014)</w:t>
            </w:r>
            <w:r w:rsidRPr="00BB0F8B">
              <w:rPr>
                <w:rFonts w:ascii="Arial" w:hAnsi="Arial" w:cs="Arial"/>
                <w:sz w:val="20"/>
                <w:szCs w:val="20"/>
              </w:rPr>
              <w:fldChar w:fldCharType="end"/>
            </w:r>
            <w:r w:rsidR="00337F9F"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00E105BE" w:rsidRPr="00BB0F8B">
              <w:rPr>
                <w:rFonts w:ascii="Arial" w:hAnsi="Arial" w:cs="Arial"/>
                <w:sz w:val="20"/>
                <w:szCs w:val="20"/>
              </w:rPr>
              <w:t>(</w:t>
            </w:r>
            <w:r w:rsidR="00F108E1" w:rsidRPr="00BB0F8B">
              <w:rPr>
                <w:rFonts w:ascii="Arial" w:hAnsi="Arial" w:cs="Arial"/>
                <w:sz w:val="20"/>
                <w:szCs w:val="20"/>
              </w:rPr>
              <w:t xml:space="preserve">Bhattarai, </w:t>
            </w:r>
            <w:r w:rsidR="00777FA2" w:rsidRPr="00BB0F8B">
              <w:rPr>
                <w:rFonts w:ascii="Arial" w:hAnsi="Arial" w:cs="Arial"/>
                <w:sz w:val="20"/>
                <w:szCs w:val="20"/>
              </w:rPr>
              <w:t>2014)</w:t>
            </w:r>
            <w:r w:rsidR="00E105BE" w:rsidRPr="00BB0F8B">
              <w:rPr>
                <w:rFonts w:ascii="Arial" w:hAnsi="Arial" w:cs="Arial"/>
                <w:sz w:val="20"/>
                <w:szCs w:val="20"/>
              </w:rPr>
              <w:t xml:space="preserve">, </w:t>
            </w:r>
            <w:r w:rsidRPr="00BB0F8B">
              <w:rPr>
                <w:rFonts w:ascii="Arial" w:hAnsi="Arial" w:cs="Arial"/>
                <w:sz w:val="20"/>
                <w:szCs w:val="20"/>
              </w:rPr>
              <w:fldChar w:fldCharType="begin"/>
            </w:r>
            <w:r w:rsidR="0067139D" w:rsidRPr="00BB0F8B">
              <w:rPr>
                <w:rFonts w:ascii="Arial" w:hAnsi="Arial" w:cs="Arial"/>
                <w:sz w:val="20"/>
                <w:szCs w:val="20"/>
              </w:rPr>
              <w:instrText xml:space="preserve"> ADDIN EN.CITE &lt;EndNote&gt;&lt;Cite&gt;&lt;Author&gt;Bhattarai&lt;/Author&gt;&lt;Year&gt;2020&lt;/Year&gt;&lt;RecNum&gt;28&lt;/RecNum&gt;&lt;DisplayText&gt;(Bhattarai, 2020)&lt;/DisplayText&gt;&lt;record&gt;&lt;rec-number&gt;28&lt;/rec-number&gt;&lt;foreign-keys&gt;&lt;key app="EN" db-id="0ezpv90s5tv9diexd2lpxxspzvx5aavp05e5" timestamp="1714474562"&gt;28&lt;/key&gt;&lt;/foreign-keys&gt;&lt;ref-type name="Journal Article"&gt;17&lt;/ref-type&gt;&lt;contributors&gt;&lt;authors&gt;&lt;author&gt;Bhattarai, Bishnu Prasad&lt;/author&gt;&lt;/authors&gt;&lt;/contributors&gt;&lt;titles&gt;&lt;title&gt;Determinants of share price of commercial banks in Nepal&lt;/title&gt;&lt;secondary-title&gt;Asian Journal of Research in Business Economics and Management&lt;/secondary-title&gt;&lt;/titles&gt;&lt;periodical&gt;&lt;full-title&gt;Asian Journal of Research in Business Economics and Management&lt;/full-title&gt;&lt;/periodical&gt;&lt;pages&gt;12-28&lt;/pages&gt;&lt;volume&gt;10&lt;/volume&gt;&lt;number&gt;9&lt;/number&gt;&lt;dates&gt;&lt;year&gt;2020&lt;/year&gt;&lt;/dates&gt;&lt;isbn&gt;2249-7307&lt;/isbn&gt;&lt;urls&gt;&lt;/urls&gt;&lt;/record&gt;&lt;/Cite&gt;&lt;/EndNote&gt;</w:instrText>
            </w:r>
            <w:r w:rsidRPr="00BB0F8B">
              <w:rPr>
                <w:rFonts w:ascii="Arial" w:hAnsi="Arial" w:cs="Arial"/>
                <w:sz w:val="20"/>
                <w:szCs w:val="20"/>
              </w:rPr>
              <w:fldChar w:fldCharType="separate"/>
            </w:r>
            <w:r w:rsidR="0067139D" w:rsidRPr="00BB0F8B">
              <w:rPr>
                <w:rFonts w:ascii="Arial" w:hAnsi="Arial" w:cs="Arial"/>
                <w:noProof/>
                <w:sz w:val="20"/>
                <w:szCs w:val="20"/>
              </w:rPr>
              <w:t>(Bhattarai,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E5078" w:rsidRPr="00BB0F8B">
              <w:rPr>
                <w:rFonts w:ascii="Arial" w:hAnsi="Arial" w:cs="Arial"/>
                <w:sz w:val="20"/>
                <w:szCs w:val="20"/>
              </w:rPr>
              <w:instrText xml:space="preserve"> ADDIN EN.CITE &lt;EndNote&gt;&lt;Cite&gt;&lt;Author&gt;Tamuntuan&lt;/Author&gt;&lt;Year&gt;2015&lt;/Year&gt;&lt;RecNum&gt;29&lt;/RecNum&gt;&lt;DisplayText&gt;(Tamuntuan, 2015)&lt;/DisplayText&gt;&lt;record&gt;&lt;rec-number&gt;29&lt;/rec-number&gt;&lt;foreign-keys&gt;&lt;key app="EN" db-id="0ezpv90s5tv9diexd2lpxxspzvx5aavp05e5" timestamp="1714474925"&gt;29&lt;/key&gt;&lt;/foreign-keys&gt;&lt;ref-type name="Journal Article"&gt;17&lt;/ref-type&gt;&lt;contributors&gt;&lt;authors&gt;&lt;author&gt;Tamuntuan, Ursula&lt;/author&gt;&lt;/authors&gt;&lt;/contributors&gt;&lt;titles&gt;&lt;title&gt;Analysing the effect of return on equity, return on assets and earnings per share toward share price: an emperical study of food and beverage companies listed on indonesia stock exchange&lt;/title&gt;&lt;secondary-title&gt;Jurnal Berkala Ilmiah Efisiensi&lt;/secondary-title&gt;&lt;/titles&gt;&lt;periodical&gt;&lt;full-title&gt;Jurnal Berkala Ilmiah Efisiensi&lt;/full-title&gt;&lt;/periodical&gt;&lt;volume&gt;15&lt;/volume&gt;&lt;number&gt;5&lt;/number&gt;&lt;dates&gt;&lt;year&gt;2015&lt;/year&gt;&lt;/dates&gt;&lt;urls&gt;&lt;/urls&gt;&lt;/record&gt;&lt;/Cite&gt;&lt;/EndNote&gt;</w:instrText>
            </w:r>
            <w:r w:rsidRPr="00BB0F8B">
              <w:rPr>
                <w:rFonts w:ascii="Arial" w:hAnsi="Arial" w:cs="Arial"/>
                <w:sz w:val="20"/>
                <w:szCs w:val="20"/>
              </w:rPr>
              <w:fldChar w:fldCharType="separate"/>
            </w:r>
            <w:r w:rsidR="00EE5078" w:rsidRPr="00BB0F8B">
              <w:rPr>
                <w:rFonts w:ascii="Arial" w:hAnsi="Arial" w:cs="Arial"/>
                <w:noProof/>
                <w:sz w:val="20"/>
                <w:szCs w:val="20"/>
              </w:rPr>
              <w:t>(Tamuntuan, 2015)</w:t>
            </w:r>
            <w:r w:rsidRPr="00BB0F8B">
              <w:rPr>
                <w:rFonts w:ascii="Arial" w:hAnsi="Arial" w:cs="Arial"/>
                <w:sz w:val="20"/>
                <w:szCs w:val="20"/>
              </w:rPr>
              <w:fldChar w:fldCharType="end"/>
            </w:r>
            <w:r w:rsidR="00434F3E" w:rsidRPr="00BB0F8B">
              <w:rPr>
                <w:rFonts w:ascii="Arial" w:hAnsi="Arial" w:cs="Arial"/>
                <w:sz w:val="20"/>
                <w:szCs w:val="20"/>
              </w:rPr>
              <w:t>, (</w:t>
            </w:r>
            <w:proofErr w:type="spellStart"/>
            <w:r w:rsidR="00337F9F" w:rsidRPr="00BB0F8B">
              <w:rPr>
                <w:rFonts w:ascii="Arial" w:hAnsi="Arial" w:cs="Arial"/>
                <w:color w:val="222222"/>
                <w:sz w:val="20"/>
                <w:szCs w:val="20"/>
                <w:shd w:val="clear" w:color="auto" w:fill="FFFFFF"/>
              </w:rPr>
              <w:t>Ghi</w:t>
            </w:r>
            <w:proofErr w:type="spellEnd"/>
            <w:r w:rsidR="00434F3E" w:rsidRPr="00BB0F8B">
              <w:rPr>
                <w:rFonts w:ascii="Arial" w:hAnsi="Arial" w:cs="Arial"/>
                <w:color w:val="222222"/>
                <w:sz w:val="20"/>
                <w:szCs w:val="20"/>
                <w:shd w:val="clear" w:color="auto" w:fill="FFFFFF"/>
              </w:rPr>
              <w:t>, 2016)</w:t>
            </w:r>
            <w:r w:rsidR="00777FA2" w:rsidRPr="00BB0F8B">
              <w:rPr>
                <w:rFonts w:ascii="Arial" w:hAnsi="Arial" w:cs="Arial"/>
                <w:sz w:val="20"/>
                <w:szCs w:val="20"/>
              </w:rPr>
              <w:t>,</w:t>
            </w:r>
            <w:r w:rsidRPr="00BB0F8B">
              <w:rPr>
                <w:rFonts w:ascii="Arial" w:hAnsi="Arial" w:cs="Arial"/>
                <w:sz w:val="20"/>
                <w:szCs w:val="20"/>
              </w:rPr>
              <w:fldChar w:fldCharType="begin"/>
            </w:r>
            <w:r w:rsidR="00060C89" w:rsidRPr="00BB0F8B">
              <w:rPr>
                <w:rFonts w:ascii="Arial" w:hAnsi="Arial" w:cs="Arial"/>
                <w:sz w:val="20"/>
                <w:szCs w:val="20"/>
              </w:rPr>
              <w:instrText xml:space="preserve"> ADDIN EN.CITE &lt;EndNote&gt;&lt;Cite&gt;&lt;Author&gt;Wijesundera&lt;/Author&gt;&lt;Year&gt;2015&lt;/Year&gt;&lt;RecNum&gt;30&lt;/RecNum&gt;&lt;DisplayText&gt;(Wijesundera et al., 2015)&lt;/DisplayText&gt;&lt;record&gt;&lt;rec-number&gt;30&lt;/rec-number&gt;&lt;foreign-keys&gt;&lt;key app="EN" db-id="0ezpv90s5tv9diexd2lpxxspzvx5aavp05e5" timestamp="1714475517"&gt;30&lt;/key&gt;&lt;/foreign-keys&gt;&lt;ref-type name="Journal Article"&gt;17&lt;/ref-type&gt;&lt;contributors&gt;&lt;authors&gt;&lt;author&gt;Wijesundera, AAVI&lt;/author&gt;&lt;author&gt;Weerasinghe, DAS&lt;/author&gt;&lt;author&gt;Krishna, TPCR&lt;/author&gt;&lt;author&gt;Gunawardena, MMD&lt;/author&gt;&lt;author&gt;Peiris, HRI&lt;/author&gt;&lt;/authors&gt;&lt;/contributors&gt;&lt;titles&gt;&lt;title&gt;Predictability of stock returns using financial ratios: empirical evidence from Colombo stock exchange&lt;/title&gt;&lt;/titles&gt;&lt;dates&gt;&lt;year&gt;2015&lt;/year&gt;&lt;/dates&gt;&lt;urls&gt;&lt;/urls&gt;&lt;/record&gt;&lt;/Cite&gt;&lt;/EndNote&gt;</w:instrText>
            </w:r>
            <w:r w:rsidRPr="00BB0F8B">
              <w:rPr>
                <w:rFonts w:ascii="Arial" w:hAnsi="Arial" w:cs="Arial"/>
                <w:sz w:val="20"/>
                <w:szCs w:val="20"/>
              </w:rPr>
              <w:fldChar w:fldCharType="separate"/>
            </w:r>
            <w:r w:rsidR="00060C89" w:rsidRPr="00BB0F8B">
              <w:rPr>
                <w:rFonts w:ascii="Arial" w:hAnsi="Arial" w:cs="Arial"/>
                <w:noProof/>
                <w:sz w:val="20"/>
                <w:szCs w:val="20"/>
              </w:rPr>
              <w:t>(Wijesundera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B86CEE" w:rsidRPr="00BB0F8B">
              <w:rPr>
                <w:rFonts w:ascii="Arial" w:hAnsi="Arial" w:cs="Arial"/>
                <w:sz w:val="20"/>
                <w:szCs w:val="20"/>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BB0F8B">
              <w:rPr>
                <w:rFonts w:ascii="Arial" w:hAnsi="Arial" w:cs="Arial"/>
                <w:noProof/>
                <w:sz w:val="20"/>
                <w:szCs w:val="20"/>
              </w:rPr>
              <w:t>(Al-Lozi and Obeidat,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&lt;EndNote&gt;&lt;Cite&gt;&lt;Author&gt;Enow&lt;/Author&gt;&lt;Year&gt;2016&lt;/Year&gt;&lt;RecNum&gt;32&lt;/RecNum&gt;&lt;DisplayText&gt;(Enow and Brijlal, 2016)&lt;/DisplayText&gt;&lt;record&gt;&lt;rec-number&gt;32&lt;/rec-number&gt;&lt;foreign-keys&gt;&lt;key app="EN" db-id="0ezpv90s5tv9diexd2lpxxspzvx5aavp05e5" timestamp="1714476541"&gt;32&lt;/key&gt;&lt;/foreign-keys&gt;&lt;ref-type name="Journal Article"&gt;17&lt;/ref-type&gt;&lt;contributors&gt;&lt;authors&gt;&lt;author&gt;Enow, Samuel Tabot&lt;/author&gt;&lt;author&gt;Brijlal, Pradeep&lt;/author&gt;&lt;/authors&gt;&lt;/contributors&gt;&lt;titles&gt;&lt;title&gt;Determinants of share prices: the case of listed firms on Johannesburg Stock Exchange&lt;/title&gt;&lt;/titles&gt;&lt;dates&gt;&lt;year&gt;2016&lt;/year&gt;&lt;/dates&gt;&lt;urls&gt;&lt;/urls&gt;&lt;/record&gt;&lt;/Cite&gt;&lt;/EndNote&gt;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(Enow and Brijlal,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&lt;EndNote&gt;&lt;Cite&gt;&lt;Author&gt;Ibrahim&lt;/Author&gt;&lt;Year&gt;2017&lt;/Year&gt;&lt;RecNum&gt;33&lt;/RecNum&gt;&lt;DisplayText&gt;(Ibrahim and Bala, 2017)&lt;/DisplayText&gt;&lt;record&gt;&lt;rec-number&gt;33&lt;/rec-number&gt;&lt;foreign-keys&gt;&lt;key app="EN" db-id="0ezpv90s5tv9diexd2lpxxspzvx5aavp05e5" timestamp="1714476763"&gt;33&lt;/key&gt;&lt;/foreign-keys&gt;&lt;ref-type name="Journal Article"&gt;17&lt;/ref-type&gt;&lt;contributors&gt;&lt;authors&gt;&lt;author&gt;Ibrahim, Idris&lt;/author&gt;&lt;author&gt;Bala, Hussaini&lt;/author&gt;&lt;/authors&gt;&lt;/contributors&gt;&lt;titles&gt;&lt;title&gt;FIRMS&amp;apos;SPECIFIC CHARACTERISTICS AND STOCK MARKET RETURNS (EVIDENCE FROM LISTED FOOD AND BEVERAGES FIRMS IN NIGERIA)&lt;/title&gt;&lt;secondary-title&gt;International Journal of Information, Business and Management&lt;/secondary-title&gt;&lt;/titles&gt;&lt;periodical&gt;&lt;full-title&gt;International Journal of Information, Business and Management&lt;/full-title&gt;&lt;/periodical&gt;&lt;pages&gt;257&lt;/pages&gt;&lt;volume&gt;9&lt;/volume&gt;&lt;number&gt;1&lt;/number&gt;&lt;dates&gt;&lt;year&gt;2017&lt;/year&gt;&lt;/dates&gt;&lt;isbn&gt;2076-9202&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(Ibrahim and Bala, 2017)</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&lt;EndNote&gt;&lt;Cite&gt;&lt;Author&gt;Jasman&lt;/Author&gt;&lt;Year&gt;2017&lt;/Year&gt;&lt;RecNum&gt;34&lt;/RecNum&gt;&lt;DisplayText&gt;(Jasman and Kasran, 2017)&lt;/DisplayText&gt;&lt;record&gt;&lt;rec-number&gt;34&lt;/rec-number&gt;&lt;foreign-keys&gt;&lt;key app="EN" db-id="0ezpv90s5tv9diexd2lpxxspzvx5aavp05e5" timestamp="1714477044"&gt;34&lt;/key&gt;&lt;/foreign-keys&gt;&lt;ref-type name="Journal Article"&gt;17&lt;/ref-type&gt;&lt;contributors&gt;&lt;authors&gt;&lt;author&gt;Jasman, Jumawan&lt;/author&gt;&lt;author&gt;Kasran, Muhammad&lt;/author&gt;&lt;/authors&gt;&lt;/contributors&gt;&lt;titles&gt;&lt;title&gt;Profitability, earnings per share on stock return with size as moderation&lt;/title&gt;&lt;secondary-title&gt;Trikonomika&lt;/secondary-title&gt;&lt;/titles&gt;&lt;periodical&gt;&lt;full-title&gt;Trikonomika&lt;/full-title&gt;&lt;/periodical&gt;&lt;pages&gt;88-94&lt;/pages&gt;&lt;volume&gt;16&lt;/volume&gt;&lt;number&gt;2&lt;/number&gt;&lt;dates&gt;&lt;year&gt;2017&lt;/year&gt;&lt;/dates&gt;&lt;isbn&gt;2355-7737&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(Jasman and Kasran,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&lt;EndNote&gt;&lt;Cite&gt;&lt;Author&gt;Pradhan&lt;/Author&gt;&lt;Year&gt;2017&lt;/Year&gt;&lt;RecNum&gt;35&lt;/RecNum&gt;&lt;DisplayText&gt;(Pradhan et al., 2017, Aveh and Awunyo-Vitor, 2017)&lt;/DisplayText&gt;&lt;record&gt;&lt;rec-number&gt;35&lt;/rec-number&gt;&lt;foreign-keys&gt;&lt;key app="EN" db-id="0ezpv90s5tv9diexd2lpxxspzvx5aavp05e5" timestamp="1714477969"&gt;35&lt;/key&gt;&lt;/foreign-keys&gt;&lt;ref-type name="Journal Article"&gt;17&lt;/ref-type&gt;&lt;contributors&gt;&lt;authors&gt;&lt;author&gt;Pradhan, Prof&lt;/author&gt;&lt;author&gt;Shyam, Radhe&lt;/author&gt;&lt;author&gt;Paudel, Laxmi&lt;/author&gt;&lt;/authors&gt;&lt;/contributors&gt;&lt;titles&gt;&lt;title&gt;Impact of fundamental factors on stock price: A case of Nepalese commercial banks&lt;/title&gt;&lt;secondary-title&gt;Radhe Shyam and Pradhan, Prof. Dr. Radhe Shyam and Paudel, Laxmi, Impact of Fundamental Factors on Stock Price: A Case of Nepalese Commercial Banks (September 27, 2017)&lt;/secondary-title&gt;&lt;/titles&gt;&lt;periodical&gt;&lt;full-title&gt;Radhe Shyam and Pradhan, Prof. Dr. Radhe Shyam and Paudel, Laxmi, Impact of Fundamental Factors on Stock Price: A Case of Nepalese Commercial Banks (September 27, 2017)&lt;/full-title&gt;&lt;/periodical&gt;&lt;dates&gt;&lt;year&gt;2017&lt;/year&gt;&lt;/dates&gt;&lt;urls&gt;&lt;/urls&gt;&lt;/record&gt;&lt;/Cite&gt;&lt;Cite&gt;&lt;Author&gt;Aveh&lt;/Author&gt;&lt;Year&gt;2017&lt;/Year&gt;&lt;RecNum&gt;36&lt;/RecNum&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(Pradhan et al., 2017</w:t>
            </w:r>
            <w:r w:rsidR="00337F9F" w:rsidRPr="00BB0F8B">
              <w:rPr>
                <w:rFonts w:ascii="Arial" w:hAnsi="Arial" w:cs="Arial"/>
                <w:noProof/>
                <w:sz w:val="20"/>
                <w:szCs w:val="20"/>
              </w:rPr>
              <w:t>)</w:t>
            </w:r>
            <w:r w:rsidR="00E105BE" w:rsidRPr="00BB0F8B">
              <w:rPr>
                <w:rFonts w:ascii="Arial" w:hAnsi="Arial" w:cs="Arial"/>
                <w:noProof/>
                <w:sz w:val="20"/>
                <w:szCs w:val="20"/>
              </w:rPr>
              <w:t xml:space="preserve">, </w:t>
            </w:r>
            <w:r w:rsidR="00337F9F" w:rsidRPr="00BB0F8B">
              <w:rPr>
                <w:rFonts w:ascii="Arial" w:hAnsi="Arial" w:cs="Arial"/>
                <w:noProof/>
                <w:sz w:val="20"/>
                <w:szCs w:val="20"/>
              </w:rPr>
              <w:t>(</w:t>
            </w:r>
            <w:r w:rsidR="00E105BE"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5E709A" w:rsidRPr="00BB0F8B">
              <w:rPr>
                <w:rFonts w:ascii="Arial" w:hAnsi="Arial" w:cs="Arial"/>
                <w:sz w:val="20"/>
                <w:szCs w:val="20"/>
              </w:rPr>
              <w:instrText xml:space="preserve"> ADDIN EN.CITE &lt;EndNote&gt;&lt;Cite&gt;&lt;Author&gt;Pudji&lt;/Author&gt;&lt;Year&gt;2017&lt;/Year&gt;&lt;RecNum&gt;37&lt;/RecNum&gt;&lt;DisplayText&gt;(Pudji, 2017)&lt;/DisplayText&gt;&lt;record&gt;&lt;rec-number&gt;37&lt;/rec-number&gt;&lt;foreign-keys&gt;&lt;key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exchange&lt;/title&gt;&lt;/titles&gt;&lt;dates&gt;&lt;year&gt;2017&lt;/year&gt;&lt;/dates&gt;&lt;isbn&gt;1108-2976&lt;/isbn&gt;&lt;urls&gt;&lt;/urls&gt;&lt;/record&gt;&lt;/Cite&gt;&lt;/EndNote&gt;</w:instrText>
            </w:r>
            <w:r w:rsidRPr="00BB0F8B">
              <w:rPr>
                <w:rFonts w:ascii="Arial" w:hAnsi="Arial" w:cs="Arial"/>
                <w:sz w:val="20"/>
                <w:szCs w:val="20"/>
              </w:rPr>
              <w:fldChar w:fldCharType="separate"/>
            </w:r>
            <w:r w:rsidR="005E709A" w:rsidRPr="00BB0F8B">
              <w:rPr>
                <w:rFonts w:ascii="Arial" w:hAnsi="Arial" w:cs="Arial"/>
                <w:noProof/>
                <w:sz w:val="20"/>
                <w:szCs w:val="20"/>
              </w:rPr>
              <w:t>(Pudji, 2017)</w:t>
            </w:r>
            <w:r w:rsidRPr="00BB0F8B">
              <w:rPr>
                <w:rFonts w:ascii="Arial" w:hAnsi="Arial" w:cs="Arial"/>
                <w:sz w:val="20"/>
                <w:szCs w:val="20"/>
              </w:rPr>
              <w:fldChar w:fldCharType="end"/>
            </w:r>
            <w:r w:rsidR="005E709A" w:rsidRPr="00BB0F8B">
              <w:rPr>
                <w:rFonts w:ascii="Arial" w:hAnsi="Arial" w:cs="Arial"/>
                <w:sz w:val="20"/>
                <w:szCs w:val="20"/>
              </w:rPr>
              <w:t xml:space="preserve">, </w:t>
            </w:r>
            <w:r w:rsidRPr="00BB0F8B">
              <w:rPr>
                <w:rFonts w:ascii="Arial" w:hAnsi="Arial" w:cs="Arial"/>
                <w:sz w:val="20"/>
                <w:szCs w:val="20"/>
              </w:rPr>
              <w:fldChar w:fldCharType="begin"/>
            </w:r>
            <w:r w:rsidR="008B1C29" w:rsidRPr="00BB0F8B">
              <w:rPr>
                <w:rFonts w:ascii="Arial" w:hAnsi="Arial" w:cs="Arial"/>
                <w:sz w:val="20"/>
                <w:szCs w:val="20"/>
              </w:rPr>
              <w:instrText xml:space="preserve"> ADDIN EN.CITE &lt;EndNote&gt;&lt;Cite&gt;&lt;Author&gt;Velankar&lt;/Author&gt;&lt;Year&gt;2017&lt;/Year&gt;&lt;RecNum&gt;41&lt;/RecNum&gt;&lt;DisplayText&gt;(Velankar et al., 2017)&lt;/DisplayText&gt;&lt;record&gt;&lt;rec-number&gt;41&lt;/rec-number&gt;&lt;foreign-keys&gt;&lt;key app="EN" db-id="0ezpv90s5tv9diexd2lpxxspzvx5aavp05e5" timestamp="1714479337"&gt;41&lt;/key&gt;&lt;/foreign-keys&gt;&lt;ref-type name="Journal Article"&gt;17&lt;/ref-type&gt;&lt;contributors&gt;&lt;authors&gt;&lt;author&gt;Velankar, Nandan&lt;/author&gt;&lt;author&gt;Chandani, Ankita&lt;/author&gt;&lt;author&gt;Ahuja, Amanpreet Kaur&lt;/author&gt;&lt;/authors&gt;&lt;/contributors&gt;&lt;titles&gt;&lt;title&gt;Impact of EPS and DPS on stock price: A study of selected public sector banks of India&lt;/title&gt;&lt;secondary-title&gt;Prestige International Journal of Management &amp;amp; IT-Sanchayan&lt;/secondary-title&gt;&lt;/titles&gt;&lt;periodical&gt;&lt;full-title&gt;Prestige International Journal of Management &amp;amp; IT-Sanchayan&lt;/full-title&gt;&lt;/periodical&gt;&lt;pages&gt;111-121&lt;/pages&gt;&lt;volume&gt;6&lt;/volume&gt;&lt;number&gt;1&lt;/number&gt;&lt;dates&gt;&lt;year&gt;2017&lt;/year&gt;&lt;/dates&gt;&lt;isbn&gt;2277-1689&lt;/isbn&gt;&lt;urls&gt;&lt;/urls&gt;&lt;/record&gt;&lt;/Cite&gt;&lt;/EndNote&gt;</w:instrText>
            </w:r>
            <w:r w:rsidRPr="00BB0F8B">
              <w:rPr>
                <w:rFonts w:ascii="Arial" w:hAnsi="Arial" w:cs="Arial"/>
                <w:sz w:val="20"/>
                <w:szCs w:val="20"/>
              </w:rPr>
              <w:fldChar w:fldCharType="separate"/>
            </w:r>
            <w:r w:rsidR="008B1C29" w:rsidRPr="00BB0F8B">
              <w:rPr>
                <w:rFonts w:ascii="Arial" w:hAnsi="Arial" w:cs="Arial"/>
                <w:noProof/>
                <w:sz w:val="20"/>
                <w:szCs w:val="20"/>
              </w:rPr>
              <w:t>(Velankar et al., 2017)</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&lt;EndNote&gt;&lt;Cite&gt;&lt;Author&gt;Musallam&lt;/Author&gt;&lt;Year&gt;2018&lt;/Year&gt;&lt;RecNum&gt;42&lt;/RecNum&gt;&lt;DisplayText&gt;(Musallam, 2018)&lt;/DisplayText&gt;&lt;record&gt;&lt;rec-number&gt;42&lt;/rec-number&gt;&lt;foreign-keys&gt;&lt;key app="EN" db-id="0ezpv90s5tv9diexd2lpxxspzvx5aavp05e5" timestamp="1714479598"&gt;42&lt;/key&gt;&lt;/foreign-keys&gt;&lt;ref-type name="Journal Article"&gt;17&lt;/ref-type&gt;&lt;contributors&gt;&lt;authors&gt;&lt;author&gt;Musallam, Sami RM&lt;/author&gt;&lt;/authors&gt;&lt;/contributors&gt;&lt;titles&gt;&lt;title&gt;Exploring the relationship between financial ratios and market stock returns&lt;/title&gt;&lt;secondary-title&gt;Eurasian Journal of Business and Economics&lt;/secondary-title&gt;&lt;/titles&gt;&lt;periodical&gt;&lt;full-title&gt;Eurasian Journal of Business and Economics&lt;/full-title&gt;&lt;/periodical&gt;&lt;pages&gt;101-116&lt;/pages&gt;&lt;volume&gt;11&lt;/volume&gt;&lt;number&gt;21&lt;/number&gt;&lt;dates&gt;&lt;year&gt;2018&lt;/year&gt;&lt;/dates&gt;&lt;isbn&gt;1694-5948&lt;/isbn&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(Musallam, 2018)</w:t>
            </w:r>
            <w:r w:rsidRPr="00BB0F8B">
              <w:rPr>
                <w:rFonts w:ascii="Arial" w:hAnsi="Arial" w:cs="Arial"/>
                <w:sz w:val="20"/>
                <w:szCs w:val="20"/>
              </w:rPr>
              <w:fldChar w:fldCharType="end"/>
            </w:r>
            <w:r w:rsidR="00680B52" w:rsidRPr="00BB0F8B">
              <w:rPr>
                <w:rFonts w:ascii="Arial" w:hAnsi="Arial" w:cs="Arial"/>
                <w:sz w:val="20"/>
                <w:szCs w:val="20"/>
              </w:rPr>
              <w:t xml:space="preserve">, </w:t>
            </w:r>
            <w:r w:rsidRPr="00BB0F8B">
              <w:rPr>
                <w:rFonts w:ascii="Arial" w:hAnsi="Arial" w:cs="Arial"/>
                <w:color w:val="000000" w:themeColor="text1"/>
                <w:sz w:val="20"/>
                <w:szCs w:val="20"/>
              </w:rPr>
              <w:fldChar w:fldCharType="begin">
                <w:fldData xml:space="preserve">PEVuZE5vdGU+PENpdGU+PEF1dGhvcj5NdWhhbW1hZDwvQXV0aG9yPjxZZWFyPjIwMTg8L1llYXI+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</w:fldData>
              </w:fldChar>
            </w:r>
            <w:r w:rsidR="00E105BE" w:rsidRPr="00BB0F8B">
              <w:rPr>
                <w:rFonts w:ascii="Arial" w:hAnsi="Arial" w:cs="Arial"/>
                <w:color w:val="000000" w:themeColor="text1"/>
                <w:sz w:val="20"/>
                <w:szCs w:val="20"/>
              </w:rPr>
              <w:instrText xml:space="preserve"> ADDIN EN.CITE </w:instrText>
            </w:r>
            <w:r w:rsidRPr="00BB0F8B">
              <w:rPr>
                <w:rFonts w:ascii="Arial" w:hAnsi="Arial" w:cs="Arial"/>
                <w:color w:val="000000" w:themeColor="text1"/>
                <w:sz w:val="20"/>
                <w:szCs w:val="20"/>
              </w:rPr>
              <w:fldChar w:fldCharType="begin">
                <w:fldData xml:space="preserve">PEVuZE5vdGU+PENpdGU+PEF1dGhvcj5NdWhhbW1hZDwvQXV0aG9yPjxZZWFyPjIwMTg8L1llYXI+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</w:fldData>
              </w:fldChar>
            </w:r>
            <w:r w:rsidR="00E105BE" w:rsidRPr="00BB0F8B">
              <w:rPr>
                <w:rFonts w:ascii="Arial" w:hAnsi="Arial" w:cs="Arial"/>
                <w:color w:val="000000" w:themeColor="text1"/>
                <w:sz w:val="20"/>
                <w:szCs w:val="20"/>
              </w:rPr>
              <w:instrText xml:space="preserve"> ADDIN EN.CITE.DATA </w:instrText>
            </w:r>
            <w:r w:rsidRPr="00BB0F8B">
              <w:rPr>
                <w:rFonts w:ascii="Arial" w:hAnsi="Arial" w:cs="Arial"/>
                <w:color w:val="000000" w:themeColor="text1"/>
                <w:sz w:val="20"/>
                <w:szCs w:val="20"/>
              </w:rPr>
            </w:r>
            <w:r w:rsidRPr="00BB0F8B">
              <w:rPr>
                <w:rFonts w:ascii="Arial" w:hAnsi="Arial" w:cs="Arial"/>
                <w:color w:val="000000" w:themeColor="text1"/>
                <w:sz w:val="20"/>
                <w:szCs w:val="20"/>
              </w:rPr>
              <w:fldChar w:fldCharType="end"/>
            </w:r>
            <w:r w:rsidRPr="00BB0F8B">
              <w:rPr>
                <w:rFonts w:ascii="Arial" w:hAnsi="Arial" w:cs="Arial"/>
                <w:color w:val="000000" w:themeColor="text1"/>
                <w:sz w:val="20"/>
                <w:szCs w:val="20"/>
              </w:rPr>
            </w:r>
            <w:r w:rsidRPr="00BB0F8B">
              <w:rPr>
                <w:rFonts w:ascii="Arial" w:hAnsi="Arial" w:cs="Arial"/>
                <w:color w:val="000000" w:themeColor="text1"/>
                <w:sz w:val="20"/>
                <w:szCs w:val="20"/>
              </w:rPr>
              <w:fldChar w:fldCharType="separate"/>
            </w:r>
            <w:r w:rsidR="00E105BE" w:rsidRPr="00BB0F8B">
              <w:rPr>
                <w:rFonts w:ascii="Arial" w:hAnsi="Arial" w:cs="Arial"/>
                <w:noProof/>
                <w:color w:val="000000" w:themeColor="text1"/>
                <w:sz w:val="20"/>
                <w:szCs w:val="20"/>
              </w:rPr>
              <w:t>(Muhammad and Ali, 2018</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 xml:space="preserve">, </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Singh, 2018</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 xml:space="preserve">, </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Bhatia and Mulenga, 2019)</w:t>
            </w:r>
            <w:r w:rsidRPr="00BB0F8B">
              <w:rPr>
                <w:rFonts w:ascii="Arial" w:hAnsi="Arial" w:cs="Arial"/>
                <w:color w:val="000000" w:themeColor="text1"/>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&lt;EndNote&gt;&lt;Cite&gt;&lt;Author&gt;Anjani&lt;/Author&gt;&lt;Year&gt;2019&lt;/Year&gt;&lt;RecNum&gt;46&lt;/RecNum&gt;&lt;DisplayText&gt;(Anjani and Syarif,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(Anjani and Syarif, 2019)</w:t>
            </w:r>
            <w:r w:rsidRPr="00BB0F8B">
              <w:rPr>
                <w:rFonts w:ascii="Arial" w:hAnsi="Arial" w:cs="Arial"/>
                <w:sz w:val="20"/>
                <w:szCs w:val="20"/>
              </w:rPr>
              <w:fldChar w:fldCharType="end"/>
            </w:r>
            <w:r w:rsidR="00F654DB"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&lt;EndNote&gt;&lt;Cite&gt;&lt;Author&gt;Santosa&lt;/Author&gt;&lt;Year&gt;2019&lt;/Year&gt;&lt;RecNum&gt;47&lt;/RecNum&gt;&lt;DisplayText&gt;(Santosa, 2019)&lt;/DisplayText&gt;&lt;record&gt;&lt;rec-number&gt;47&lt;/rec-number&gt;&lt;foreign-keys&gt;&lt;key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(Santosa,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701FF" w:rsidRPr="00BB0F8B">
              <w:rPr>
                <w:rFonts w:ascii="Arial" w:hAnsi="Arial" w:cs="Arial"/>
                <w:sz w:val="20"/>
                <w:szCs w:val="20"/>
              </w:rPr>
              <w:instrText xml:space="preserve"> ADDIN EN.CITE &lt;EndNote&gt;&lt;Cite&gt;&lt;Author&gt;Agustin&lt;/Author&gt;&lt;Year&gt;2019&lt;/Year&gt;&lt;RecNum&gt;48&lt;/RecNum&gt;&lt;DisplayText&gt;(Agustin, 2019)&lt;/DisplayText&gt;&lt;record&gt;&lt;rec-number&gt;48&lt;/rec-number&gt;&lt;foreign-keys&gt;&lt;key app="EN" db-id="0ezpv90s5tv9diexd2lpxxspzvx5aavp05e5" timestamp="1714493126"&gt;48&lt;/key&gt;&lt;/foreign-keys&gt;&lt;ref-type name="Journal Article"&gt;17&lt;/ref-type&gt;&lt;contributors&gt;&lt;authors&gt;&lt;author&gt;Agustin, Isnaini Nuzula&lt;/author&gt;&lt;/authors&gt;&lt;/contributors&gt;&lt;titles&gt;&lt;title&gt;The integration of fundamental and technical analysis in predicting the stock price&lt;/title&gt;&lt;secondary-title&gt;Jurnal Manajemen Maranatha&lt;/secondary-title&gt;&lt;/titles&gt;&lt;periodical&gt;&lt;full-title&gt;Jurnal Manajemen Maranatha&lt;/full-title&gt;&lt;/periodical&gt;&lt;pages&gt;93-102&lt;/pages&gt;&lt;volume&gt;18&lt;/volume&gt;&lt;number&gt;2&lt;/number&gt;&lt;dates&gt;&lt;year&gt;2019&lt;/year&gt;&lt;/dates&gt;&lt;urls&gt;&lt;/urls&gt;&lt;/record&gt;&lt;/Cite&gt;&lt;/EndNote&gt;</w:instrText>
            </w:r>
            <w:r w:rsidRPr="00BB0F8B">
              <w:rPr>
                <w:rFonts w:ascii="Arial" w:hAnsi="Arial" w:cs="Arial"/>
                <w:sz w:val="20"/>
                <w:szCs w:val="20"/>
              </w:rPr>
              <w:fldChar w:fldCharType="separate"/>
            </w:r>
            <w:r w:rsidR="00A701FF" w:rsidRPr="00BB0F8B">
              <w:rPr>
                <w:rFonts w:ascii="Arial" w:hAnsi="Arial" w:cs="Arial"/>
                <w:noProof/>
                <w:sz w:val="20"/>
                <w:szCs w:val="20"/>
              </w:rPr>
              <w:t>(Agustin, 2019)</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A701FF"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A701FF" w:rsidRPr="00BB0F8B">
              <w:rPr>
                <w:rFonts w:ascii="Arial" w:hAnsi="Arial" w:cs="Arial"/>
                <w:noProof/>
                <w:sz w:val="20"/>
                <w:szCs w:val="20"/>
              </w:rPr>
              <w:t>(Jermsittiparsert et al., 2019)</w:t>
            </w:r>
            <w:r w:rsidRPr="00BB0F8B">
              <w:rPr>
                <w:rFonts w:ascii="Arial" w:hAnsi="Arial" w:cs="Arial"/>
                <w:sz w:val="20"/>
                <w:szCs w:val="20"/>
              </w:rPr>
              <w:fldChar w:fldCharType="end"/>
            </w:r>
            <w:r w:rsidR="002465AE"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&lt;EndNote&gt;&lt;Cite&gt;&lt;Author&gt;Martina&lt;/Author&gt;&lt;Year&gt;2019&lt;/Year&gt;&lt;RecNum&gt;50&lt;/RecNum&gt;&lt;DisplayText&gt;(Martina et al., 2019)&lt;/DisplayText&gt;&lt;record&gt;&lt;rec-number&gt;50&lt;/rec-number&gt;&lt;foreign-keys&gt;&lt;key app="EN" db-id="0ezpv90s5tv9diexd2lpxxspzvx5aavp05e5" timestamp="1714494442"&gt;50&lt;/key&gt;&lt;/foreign-keys&gt;&lt;ref-type name="Journal Article"&gt;17&lt;/ref-type&gt;&lt;contributors&gt;&lt;authors&gt;&lt;author&gt;Martina, Sri&lt;/author&gt;&lt;author&gt;Sadalia, Isfenti&lt;/author&gt;&lt;author&gt;Bukit, Rina&lt;/author&gt;&lt;/authors&gt;&lt;/contributors&gt;&lt;titles&gt;&lt;title&gt;The effect of quick ratio, debt to equity ratio, earning per share, price to book value and return on equity on stock return with money supply as moderated variables (Study of Banking Companies Listed on Indonesia Stock Exchange Period 2008-2017)&lt;/title&gt;&lt;secondary-title&gt;International Journal of Public Budgeting, Accounting and Finance&lt;/secondary-title&gt;&lt;/titles&gt;&lt;periodical&gt;&lt;full-title&gt;International Journal of Public Budgeting, Accounting and Finance&lt;/full-title&gt;&lt;/periodical&gt;&lt;pages&gt;1-10&lt;/pages&gt;&lt;volume&gt;2&lt;/volume&gt;&lt;number&gt;3&lt;/number&gt;&lt;dates&gt;&lt;year&gt;2019&lt;/year&gt;&lt;/dates&gt;&lt;urls&gt;&lt;/urls&gt;&lt;/record&gt;&lt;/Cite&gt;&lt;/EndNote&gt;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(Martina et al., 2019)</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&lt;EndNote&gt;&lt;Cite&gt;&lt;Author&gt;Raza&lt;/Author&gt;&lt;Year&gt;2020&lt;/Year&gt;&lt;RecNum&gt;51&lt;/RecNum&gt;&lt;DisplayText&gt;(Raza et al., 2020)&lt;/DisplayText&gt;&lt;record&gt;&lt;rec-number&gt;51&lt;/rec-number&gt;&lt;foreign-keys&gt;&lt;key app="EN" db-id="0ezpv90s5tv9diexd2lpxxspzvx5aavp05e5" timestamp="1714494630"&gt;51&lt;/key&gt;&lt;/foreign-keys&gt;&lt;ref-type name="Journal Article"&gt;17&lt;/ref-type&gt;&lt;contributors&gt;&lt;authors&gt;&lt;author&gt;Raza, Hamad&lt;/author&gt;&lt;author&gt;Ramakrishnan, Suresh&lt;/author&gt;&lt;author&gt;Gillani, SMAH&lt;/author&gt;&lt;author&gt;Gillani, SMAH&lt;/author&gt;&lt;/authors&gt;&lt;/contributors&gt;&lt;titles&gt;&lt;title&gt;Firm-specific Factors of Share Prices: An Empirical Evidence from Automobile Sector in Pakistan&lt;/title&gt;&lt;secondary-title&gt;International Journal of Management&lt;/secondary-title&gt;&lt;/titles&gt;&lt;periodical&gt;&lt;full-title&gt;International Journal of Management&lt;/full-title&gt;&lt;/periodical&gt;&lt;pages&gt;1690-1698&lt;/pages&gt;&lt;volume&gt;11&lt;/volume&gt;&lt;number&gt;08&lt;/number&gt;&lt;dates&gt;&lt;year&gt;2020&lt;/year&gt;&lt;/dates&gt;&lt;urls&gt;&lt;/urls&gt;&lt;/record&gt;&lt;/Cite&gt;&lt;/EndNote&gt;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(Raza et al., 2020)</w:t>
            </w:r>
            <w:r w:rsidRPr="00BB0F8B">
              <w:rPr>
                <w:rFonts w:ascii="Arial" w:hAnsi="Arial" w:cs="Arial"/>
                <w:sz w:val="20"/>
                <w:szCs w:val="20"/>
              </w:rPr>
              <w:fldChar w:fldCharType="end"/>
            </w:r>
            <w:r w:rsidR="002465AE"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&lt;EndNote&gt;&lt;Cite&gt;&lt;Author&gt;Yusfiarto&lt;/Author&gt;&lt;Year&gt;2020&lt;/Year&gt;&lt;RecNum&gt;52&lt;/RecNum&gt;&lt;DisplayText&gt;(Yusfiarto, 2020)&lt;/DisplayText&gt;&lt;record&gt;&lt;rec-number&gt;52&lt;/rec-number&gt;&lt;foreign-keys&gt;&lt;key app="EN" db-id="0ezpv90s5tv9diexd2lpxxspzvx5aavp05e5" timestamp="1714494807"&gt;52&lt;/key&gt;&lt;/foreign-keys&gt;&lt;ref-type name="Journal Article"&gt;17&lt;/ref-type&gt;&lt;contributors&gt;&lt;authors&gt;&lt;author&gt;Yusfiarto, Rizaldi&lt;/author&gt;&lt;/authors&gt;&lt;/contributors&gt;&lt;titles&gt;&lt;title&gt;Micro Macro Economics Fundamental Factors and Indonesia Stock Exchange Return&lt;/title&gt;&lt;secondary-title&gt;EkBis: Jurnal Ekonomi dan Bisnis&lt;/secondary-title&gt;&lt;/titles&gt;&lt;periodical&gt;&lt;full-title&gt;EkBis: Jurnal Ekonomi dan Bisnis&lt;/full-title&gt;&lt;/periodical&gt;&lt;pages&gt;221-231&lt;/pages&gt;&lt;volume&gt;3&lt;/volume&gt;&lt;number&gt;1&lt;/number&gt;&lt;dates&gt;&lt;year&gt;2020&lt;/year&gt;&lt;/dates&gt;&lt;isbn&gt;2550-1267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(Yusfiarto, 2020)</w:t>
            </w:r>
            <w:r w:rsidRPr="00BB0F8B">
              <w:rPr>
                <w:rFonts w:ascii="Arial" w:hAnsi="Arial" w:cs="Arial"/>
                <w:sz w:val="20"/>
                <w:szCs w:val="20"/>
              </w:rPr>
              <w:fldChar w:fldCharType="end"/>
            </w:r>
            <w:r w:rsidR="00502354" w:rsidRPr="00BB0F8B">
              <w:rPr>
                <w:rFonts w:ascii="Arial" w:hAnsi="Arial" w:cs="Arial"/>
                <w:sz w:val="20"/>
                <w:szCs w:val="20"/>
              </w:rPr>
              <w:t xml:space="preserve">, </w:t>
            </w:r>
            <w:r w:rsidRPr="00BB0F8B">
              <w:rPr>
                <w:rFonts w:ascii="Arial" w:hAnsi="Arial" w:cs="Arial"/>
                <w:sz w:val="20"/>
                <w:szCs w:val="20"/>
              </w:rPr>
              <w:fldChar w:fldCharType="begin"/>
            </w:r>
            <w:r w:rsidR="00502354" w:rsidRPr="00BB0F8B">
              <w:rPr>
                <w:rFonts w:ascii="Arial" w:hAnsi="Arial" w:cs="Arial"/>
                <w:sz w:val="20"/>
                <w:szCs w:val="20"/>
              </w:rPr>
              <w:instrText xml:space="preserve"> ADDIN EN.CITE &lt;EndNote&gt;&lt;Cite&gt;&lt;Author&gt;Fernando&lt;/Author&gt;&lt;Year&gt;2020&lt;/Year&gt;&lt;RecNum&gt;53&lt;/RecNum&gt;&lt;DisplayText&gt;(Fernando and Panggabean, 2020)&lt;/DisplayText&gt;&lt;record&gt;&lt;rec-number&gt;53&lt;/rec-number&gt;&lt;foreign-keys&gt;&lt;key app="EN" db-id="0ezpv90s5tv9diexd2lpxxspzvx5aavp05e5" timestamp="1714494931"&gt;53&lt;/key&gt;&lt;/foreign-keys&gt;&lt;ref-type name="Journal Article"&gt;17&lt;/ref-type&gt;&lt;contributors&gt;&lt;authors&gt;&lt;author&gt;Fernando, Nelson&lt;/author&gt;&lt;author&gt;Panggabean, Rosinta Ria&lt;/author&gt;&lt;/authors&gt;&lt;/contributors&gt;&lt;titles&gt;&lt;title&gt;Factors Affecting Share Price of Oil and Gas Company: The Case of Indonesia and India&lt;/title&gt;&lt;secondary-title&gt;Nelson Fernando, Rosinta Ria Panggabean.(2020). Factors Affecting Share Price of Oil and Gas Company: The Case of Indonesia and India. PalArch’s Journal of Archaeology of Egypt/Egyptology&lt;/secondary-title&gt;&lt;/titles&gt;&lt;periodical&gt;&lt;full-title&gt;Nelson Fernando, Rosinta Ria Panggabean.(2020). Factors Affecting Share Price of Oil and Gas Company: The Case of Indonesia and India. PalArch’s Journal of Archaeology of Egypt/Egyptology&lt;/full-title&gt;&lt;/periodical&gt;&lt;pages&gt;2499-2514&lt;/pages&gt;&lt;volume&gt;17&lt;/volume&gt;&lt;number&gt;7&lt;/number&gt;&lt;dates&gt;&lt;year&gt;2020&lt;/year&gt;&lt;/dates&gt;&lt;urls&gt;&lt;/urls&gt;&lt;/record&gt;&lt;/Cite&gt;&lt;/EndNote&gt;</w:instrText>
            </w:r>
            <w:r w:rsidRPr="00BB0F8B">
              <w:rPr>
                <w:rFonts w:ascii="Arial" w:hAnsi="Arial" w:cs="Arial"/>
                <w:sz w:val="20"/>
                <w:szCs w:val="20"/>
              </w:rPr>
              <w:fldChar w:fldCharType="separate"/>
            </w:r>
            <w:r w:rsidR="00502354" w:rsidRPr="00BB0F8B">
              <w:rPr>
                <w:rFonts w:ascii="Arial" w:hAnsi="Arial" w:cs="Arial"/>
                <w:noProof/>
                <w:sz w:val="20"/>
                <w:szCs w:val="20"/>
              </w:rPr>
              <w:t>(Fernando and Panggabean, 2020)</w:t>
            </w:r>
            <w:r w:rsidRPr="00BB0F8B">
              <w:rPr>
                <w:rFonts w:ascii="Arial" w:hAnsi="Arial" w:cs="Arial"/>
                <w:sz w:val="20"/>
                <w:szCs w:val="20"/>
              </w:rPr>
              <w:fldChar w:fldCharType="end"/>
            </w:r>
            <w:r w:rsidR="007031D9" w:rsidRPr="00BB0F8B">
              <w:rPr>
                <w:rFonts w:ascii="Arial" w:hAnsi="Arial" w:cs="Arial"/>
                <w:sz w:val="20"/>
                <w:szCs w:val="20"/>
              </w:rPr>
              <w:t>, (</w:t>
            </w:r>
            <w:r w:rsidR="00DC64F0" w:rsidRPr="00BB0F8B">
              <w:rPr>
                <w:rFonts w:ascii="Arial" w:hAnsi="Arial" w:cs="Arial"/>
                <w:sz w:val="20"/>
                <w:szCs w:val="20"/>
              </w:rPr>
              <w:t>Hassan</w:t>
            </w:r>
            <w:r w:rsidR="007031D9" w:rsidRPr="00BB0F8B">
              <w:rPr>
                <w:rFonts w:ascii="Arial" w:hAnsi="Arial" w:cs="Arial"/>
                <w:sz w:val="20"/>
                <w:szCs w:val="20"/>
              </w:rPr>
              <w:t xml:space="preserve"> et al., </w:t>
            </w:r>
            <w:r w:rsidR="00777FA2" w:rsidRPr="00BB0F8B">
              <w:rPr>
                <w:rFonts w:ascii="Arial" w:hAnsi="Arial" w:cs="Arial"/>
                <w:sz w:val="20"/>
                <w:szCs w:val="20"/>
              </w:rPr>
              <w:t>2020),</w:t>
            </w:r>
            <w:r w:rsidRPr="00BB0F8B">
              <w:rPr>
                <w:rFonts w:ascii="Arial" w:hAnsi="Arial" w:cs="Arial"/>
                <w:sz w:val="20"/>
                <w:szCs w:val="20"/>
              </w:rPr>
              <w:fldChar w:fldCharType="begin"/>
            </w:r>
            <w:r w:rsidR="00FD6140" w:rsidRPr="00BB0F8B">
              <w:rPr>
                <w:rFonts w:ascii="Arial" w:hAnsi="Arial" w:cs="Arial"/>
                <w:sz w:val="20"/>
                <w:szCs w:val="20"/>
              </w:rPr>
              <w:instrText xml:space="preserve"> ADDIN EN.CITE &lt;EndNote&gt;&lt;Cite&gt;&lt;Author&gt;YESSOUFOU&lt;/Author&gt;&lt;RecNum&gt;54&lt;/RecNum&gt;&lt;DisplayText&gt;(YESSOUFOU and CHANHOUN)&lt;/DisplayText&gt;&lt;record&gt;&lt;rec-number&gt;54&lt;/rec-number&gt;&lt;foreign-keys&gt;&lt;key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study&lt;/title&gt;&lt;/titles&gt;&lt;dates&gt;&lt;/dates&gt;&lt;urls&gt;&lt;/urls&gt;&lt;/record&gt;&lt;/Cite&gt;&lt;/EndNote&gt;</w:instrText>
            </w:r>
            <w:r w:rsidRPr="00BB0F8B">
              <w:rPr>
                <w:rFonts w:ascii="Arial" w:hAnsi="Arial" w:cs="Arial"/>
                <w:sz w:val="20"/>
                <w:szCs w:val="20"/>
              </w:rPr>
              <w:fldChar w:fldCharType="separate"/>
            </w:r>
            <w:r w:rsidR="007031D9" w:rsidRPr="00BB0F8B">
              <w:rPr>
                <w:rFonts w:ascii="Arial" w:hAnsi="Arial" w:cs="Arial"/>
                <w:noProof/>
                <w:sz w:val="20"/>
                <w:szCs w:val="20"/>
              </w:rPr>
              <w:t>(Yessoufou and Chanhoun</w:t>
            </w:r>
            <w:r w:rsidR="00FD6140" w:rsidRPr="00BB0F8B">
              <w:rPr>
                <w:rFonts w:ascii="Arial" w:hAnsi="Arial" w:cs="Arial"/>
                <w:noProof/>
                <w:sz w:val="20"/>
                <w:szCs w:val="20"/>
              </w:rPr>
              <w:t>)</w:t>
            </w:r>
            <w:r w:rsidRPr="00BB0F8B">
              <w:rPr>
                <w:rFonts w:ascii="Arial" w:hAnsi="Arial" w:cs="Arial"/>
                <w:sz w:val="20"/>
                <w:szCs w:val="20"/>
              </w:rPr>
              <w:fldChar w:fldCharType="end"/>
            </w:r>
            <w:r w:rsidR="00FD6140" w:rsidRPr="00BB0F8B">
              <w:rPr>
                <w:rFonts w:ascii="Arial" w:hAnsi="Arial" w:cs="Arial"/>
                <w:sz w:val="20"/>
                <w:szCs w:val="20"/>
              </w:rPr>
              <w:t>,</w:t>
            </w:r>
            <w:r w:rsidRPr="00BB0F8B">
              <w:rPr>
                <w:rFonts w:ascii="Arial" w:hAnsi="Arial" w:cs="Arial"/>
                <w:sz w:val="20"/>
                <w:szCs w:val="20"/>
              </w:rPr>
              <w:fldChar w:fldCharType="begin"/>
            </w:r>
            <w:r w:rsidR="006966A6" w:rsidRPr="00BB0F8B">
              <w:rPr>
                <w:rFonts w:ascii="Arial" w:hAnsi="Arial" w:cs="Arial"/>
                <w:sz w:val="20"/>
                <w:szCs w:val="20"/>
              </w:rPr>
              <w:instrText xml:space="preserve"> ADDIN EN.CITE &lt;EndNote&gt;&lt;Cite&gt;&lt;Author&gt;Rafaqat&lt;/Author&gt;&lt;Year&gt;2021&lt;/Year&gt;&lt;RecNum&gt;55&lt;/RecNum&gt;&lt;DisplayText&gt;(Rafaqat et al.,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Letters&lt;/full-title&gt;&lt;/periodical&gt;&lt;pages&gt;142-153&lt;/pages&gt;&lt;volume&gt;8&lt;/volume&gt;&lt;number&gt;2&lt;/number&gt;&lt;dates&gt;&lt;year&gt;2021&lt;/year&gt;&lt;/dates&gt;&lt;urls&gt;&lt;/urls&gt;&lt;/record&gt;&lt;/Cite&gt;&lt;/EndNote&gt;</w:instrText>
            </w:r>
            <w:r w:rsidRPr="00BB0F8B">
              <w:rPr>
                <w:rFonts w:ascii="Arial" w:hAnsi="Arial" w:cs="Arial"/>
                <w:sz w:val="20"/>
                <w:szCs w:val="20"/>
              </w:rPr>
              <w:fldChar w:fldCharType="separate"/>
            </w:r>
            <w:r w:rsidR="006966A6" w:rsidRPr="00BB0F8B">
              <w:rPr>
                <w:rFonts w:ascii="Arial" w:hAnsi="Arial" w:cs="Arial"/>
                <w:noProof/>
                <w:sz w:val="20"/>
                <w:szCs w:val="20"/>
              </w:rPr>
              <w:t>(Rafaqat et al., 2021)</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AE31E9" w:rsidRPr="00BB0F8B">
              <w:rPr>
                <w:rFonts w:ascii="Arial" w:hAnsi="Arial" w:cs="Arial"/>
                <w:sz w:val="20"/>
                <w:szCs w:val="20"/>
              </w:rPr>
              <w:instrText xml:space="preserve"> ADDIN EN.CITE &lt;EndNote&gt;&lt;Cite&gt;&lt;Author&gt;Rahman&lt;/Author&gt;&lt;Year&gt;2021&lt;/Year&gt;&lt;RecNum&gt;56&lt;/RecNum&gt;&lt;DisplayText&gt;(Rahman and Liu, 2021)&lt;/DisplayText&gt;&lt;record&gt;&lt;rec-number&gt;56&lt;/rec-number&gt;&lt;foreign-keys&gt;&lt;key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3851582&lt;/full-title&gt;&lt;/periodical&gt;&lt;dates&gt;&lt;year&gt;2021&lt;/year&gt;&lt;/dates&gt;&lt;urls&gt;&lt;/urls&gt;&lt;/record&gt;&lt;/Cite&gt;&lt;/EndNote&gt;</w:instrText>
            </w:r>
            <w:r w:rsidRPr="00BB0F8B">
              <w:rPr>
                <w:rFonts w:ascii="Arial" w:hAnsi="Arial" w:cs="Arial"/>
                <w:sz w:val="20"/>
                <w:szCs w:val="20"/>
              </w:rPr>
              <w:fldChar w:fldCharType="separate"/>
            </w:r>
            <w:r w:rsidR="00AE31E9" w:rsidRPr="00BB0F8B">
              <w:rPr>
                <w:rFonts w:ascii="Arial" w:hAnsi="Arial" w:cs="Arial"/>
                <w:noProof/>
                <w:sz w:val="20"/>
                <w:szCs w:val="20"/>
              </w:rPr>
              <w:t>(Rahman and Liu, 2021)</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AE31E9" w:rsidRPr="00BB0F8B">
              <w:rPr>
                <w:rFonts w:ascii="Arial" w:hAnsi="Arial" w:cs="Arial"/>
                <w:sz w:val="20"/>
                <w:szCs w:val="20"/>
              </w:rPr>
              <w:instrText xml:space="preserve"> ADDIN EN.CITE &lt;EndNote&gt;&lt;Cite&gt;&lt;Author&gt;Musah&lt;/Author&gt;&lt;Year&gt;2021&lt;/Year&gt;&lt;RecNum&gt;57&lt;/RecNum&gt;&lt;DisplayText&gt;(Musah and Aryeetey, 2021)&lt;/DisplayText&gt;&lt;record&gt;&lt;rec-number&gt;57&lt;/rec-number&gt;&lt;foreign-keys&gt;&lt;key app="EN" db-id="0ezpv90s5tv9diexd2lpxxspzvx5aavp05e5" timestamp="1714538014"&gt;57&lt;/key&gt;&lt;/foreign-keys&gt;&lt;ref-type name="Journal Article"&gt;17&lt;/ref-type&gt;&lt;contributors&gt;&lt;authors&gt;&lt;author&gt;Musah, Alhassan&lt;/author&gt;&lt;author&gt;Aryeetey, Margaret&lt;/author&gt;&lt;/authors&gt;&lt;/contributors&gt;&lt;titles&gt;&lt;title&gt;Determinants of Share Price of Listed Firms in Ghana&lt;/title&gt;&lt;secondary-title&gt;Economic Insights-Trends &amp;amp; Challenges&lt;/secondary-title&gt;&lt;/titles&gt;&lt;periodical&gt;&lt;full-title&gt;Economic Insights-Trends &amp;amp; Challenges&lt;/full-title&gt;&lt;/periodical&gt;&lt;number&gt;1&lt;/number&gt;&lt;dates&gt;&lt;year&gt;2021&lt;/year&gt;&lt;/dates&gt;&lt;isbn&gt;2284-8576&lt;/isbn&gt;&lt;urls&gt;&lt;/urls&gt;&lt;/record&gt;&lt;/Cite&gt;&lt;/EndNote&gt;</w:instrText>
            </w:r>
            <w:r w:rsidRPr="00BB0F8B">
              <w:rPr>
                <w:rFonts w:ascii="Arial" w:hAnsi="Arial" w:cs="Arial"/>
                <w:sz w:val="20"/>
                <w:szCs w:val="20"/>
              </w:rPr>
              <w:fldChar w:fldCharType="separate"/>
            </w:r>
            <w:r w:rsidR="00AE31E9" w:rsidRPr="00BB0F8B">
              <w:rPr>
                <w:rFonts w:ascii="Arial" w:hAnsi="Arial" w:cs="Arial"/>
                <w:noProof/>
                <w:sz w:val="20"/>
                <w:szCs w:val="20"/>
              </w:rPr>
              <w:t>(Musah and Aryeetey, 2021)</w:t>
            </w:r>
            <w:r w:rsidRPr="00BB0F8B">
              <w:rPr>
                <w:rFonts w:ascii="Arial" w:hAnsi="Arial" w:cs="Arial"/>
                <w:sz w:val="20"/>
                <w:szCs w:val="20"/>
              </w:rPr>
              <w:fldChar w:fldCharType="end"/>
            </w:r>
            <w:r w:rsidR="00AE31E9" w:rsidRPr="00BB0F8B">
              <w:rPr>
                <w:rFonts w:ascii="Arial" w:hAnsi="Arial" w:cs="Arial"/>
                <w:sz w:val="20"/>
                <w:szCs w:val="20"/>
              </w:rPr>
              <w:t>,</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&lt;EndNote&gt;&lt;Cite&gt;&lt;Author&gt;Ricardo&lt;/Author&gt;&lt;Year&gt;2021&lt;/Year&gt;&lt;RecNum&gt;58&lt;/RecNum&gt;&lt;DisplayText&gt;(Ricardo and Mustafa, 2021)&lt;/DisplayText&gt;&lt;record&gt;&lt;rec-number&gt;58&lt;/rec-number&gt;&lt;foreign-keys&gt;&lt;key app="EN" db-id="0ezpv90s5tv9diexd2lpxxspzvx5aavp05e5" timestamp="1714538343"&gt;58&lt;/key&gt;&lt;/foreign-keys&gt;&lt;ref-type name="Journal Article"&gt;17&lt;/ref-type&gt;&lt;contributors&gt;&lt;authors&gt;&lt;author&gt;Ricardo, Jose&lt;/author&gt;&lt;author&gt;Mustafa, Matrodji&lt;/author&gt;&lt;/authors&gt;&lt;/contributors&gt;&lt;titles&gt;&lt;title&gt;Analysis of the Fundamental Factors of the Company That Affects the Return of the Company’s Shares (Study on Toll Road, Port, Airport and Transportation Sub-Sector Companies Listed on the Indonesia Stock Exchange 2013-2018)&lt;/title&gt;&lt;secondary-title&gt;International Journal of Innovation Science And Research Technology&lt;/secondary-title&gt;&lt;/titles&gt;&lt;periodical&gt;&lt;full-title&gt;International Journal of Innovation Science And Research Technology&lt;/full-title&gt;&lt;/periodical&gt;&lt;pages&gt;1166-1176&lt;/pages&gt;&lt;volume&gt;6&lt;/volume&gt;&lt;number&gt;1&lt;/number&gt;&lt;dates&gt;&lt;year&gt;2021&lt;/year&gt;&lt;/dates&gt;&lt;urls&gt;&lt;/urls&gt;&lt;/record&gt;&lt;/Cite&gt;&lt;/EndNote&gt;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(Ricardo and Mustafa, 2021)</w:t>
            </w:r>
            <w:r w:rsidRPr="00BB0F8B">
              <w:rPr>
                <w:rFonts w:ascii="Arial" w:hAnsi="Arial" w:cs="Arial"/>
                <w:sz w:val="20"/>
                <w:szCs w:val="20"/>
              </w:rPr>
              <w:fldChar w:fldCharType="end"/>
            </w:r>
            <w:r w:rsidR="006F7929" w:rsidRPr="00BB0F8B">
              <w:rPr>
                <w:rFonts w:ascii="Arial" w:hAnsi="Arial" w:cs="Arial"/>
                <w:sz w:val="20"/>
                <w:szCs w:val="20"/>
              </w:rPr>
              <w:t>=44</w:t>
            </w:r>
          </w:p>
        </w:tc>
      </w:tr>
      <w:tr w:rsidR="00777FA2" w:rsidRPr="00BB0F8B" w14:paraId="46362C54" w14:textId="77777777" w:rsidTr="00BC58A9">
        <w:tc>
          <w:tcPr>
            <w:tcW w:w="1908" w:type="dxa"/>
            <w:vAlign w:val="center"/>
          </w:tcPr>
          <w:p w14:paraId="06B291D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EPS (Negative)</w:t>
            </w:r>
          </w:p>
        </w:tc>
        <w:tc>
          <w:tcPr>
            <w:tcW w:w="8550" w:type="dxa"/>
          </w:tcPr>
          <w:p w14:paraId="0B909F26"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&lt;EndNote&gt;&lt;Cite&gt;&lt;Author&gt;Jasman&lt;/Author&gt;&lt;Year&gt;2017&lt;/Year&gt;&lt;RecNum&gt;34&lt;/RecNum&gt;&lt;DisplayText&gt;(Jasman and Kasran, 2017)&lt;/DisplayText&gt;&lt;record&gt;&lt;rec-number&gt;34&lt;/rec-number&gt;&lt;foreign-keys&gt;&lt;key app="EN" db-id="0ezpv90s5tv9diexd2lpxxspzvx5aavp05e5" timestamp="1714477044"&gt;34&lt;/key&gt;&lt;/foreign-keys&gt;&lt;ref-type name="Journal Article"&gt;17&lt;/ref-type&gt;&lt;contributors&gt;&lt;authors&gt;&lt;author&gt;Jasman, Jumawan&lt;/author&gt;&lt;author&gt;Kasran, Muhammad&lt;/author&gt;&lt;/authors&gt;&lt;/contributors&gt;&lt;titles&gt;&lt;title&gt;Profitability, earnings per share on stock return with size as moderation&lt;/title&gt;&lt;secondary-title&gt;Trikonomika&lt;/secondary-title&gt;&lt;/titles&gt;&lt;periodical&gt;&lt;full-title&gt;Trikonomika&lt;/full-title&gt;&lt;/periodical&gt;&lt;pages&gt;88-94&lt;/pages&gt;&lt;volume&gt;16&lt;/volume&gt;&lt;number&gt;2&lt;/number&gt;&lt;dates&gt;&lt;year&gt;2017&lt;/year&gt;&lt;/dates&gt;&lt;isbn&gt;2355-7737&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(Jasman and Kasran, 2017)</w:t>
            </w:r>
            <w:r w:rsidRPr="00BB0F8B">
              <w:rPr>
                <w:rFonts w:ascii="Arial" w:hAnsi="Arial" w:cs="Arial"/>
                <w:sz w:val="20"/>
                <w:szCs w:val="20"/>
              </w:rPr>
              <w:fldChar w:fldCharType="end"/>
            </w:r>
            <w:r w:rsidR="00777FA2" w:rsidRPr="00BB0F8B">
              <w:rPr>
                <w:rFonts w:ascii="Arial" w:hAnsi="Arial" w:cs="Arial"/>
                <w:sz w:val="20"/>
                <w:szCs w:val="20"/>
              </w:rPr>
              <w:t>=</w:t>
            </w:r>
            <w:r w:rsidR="007031D9" w:rsidRPr="00BB0F8B">
              <w:rPr>
                <w:rFonts w:ascii="Arial" w:hAnsi="Arial" w:cs="Arial"/>
                <w:sz w:val="20"/>
                <w:szCs w:val="20"/>
              </w:rPr>
              <w:t>0</w:t>
            </w:r>
            <w:r w:rsidR="00777FA2" w:rsidRPr="00BB0F8B">
              <w:rPr>
                <w:rFonts w:ascii="Arial" w:hAnsi="Arial" w:cs="Arial"/>
                <w:sz w:val="20"/>
                <w:szCs w:val="20"/>
              </w:rPr>
              <w:t>2</w:t>
            </w:r>
          </w:p>
        </w:tc>
      </w:tr>
      <w:tr w:rsidR="00777FA2" w:rsidRPr="00BB0F8B" w14:paraId="4A252FF5" w14:textId="77777777" w:rsidTr="00BC58A9">
        <w:tc>
          <w:tcPr>
            <w:tcW w:w="1908" w:type="dxa"/>
            <w:vAlign w:val="center"/>
          </w:tcPr>
          <w:p w14:paraId="274F5CD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ROA (Positive)</w:t>
            </w:r>
          </w:p>
        </w:tc>
        <w:tc>
          <w:tcPr>
            <w:tcW w:w="8550" w:type="dxa"/>
          </w:tcPr>
          <w:p w14:paraId="2AA9AB81"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&lt;EndNote&gt;&lt;Cite&gt;&lt;Author&gt;Asiri&lt;/Author&gt;&lt;Year&gt;2014&lt;/Year&gt;&lt;RecNum&gt;59&lt;/RecNum&gt;&lt;DisplayText&gt;(Asiri and Hameed, 2014)&lt;/DisplayText&gt;&lt;record&gt;&lt;rec-number&gt;59&lt;/rec-number&gt;&lt;foreign-keys&gt;&lt;key app="EN" db-id="0ezpv90s5tv9diexd2lpxxspzvx5aavp05e5" timestamp="1714538578"&gt;59&lt;/key&gt;&lt;/foreign-keys&gt;&lt;ref-type name="Journal Article"&gt;17&lt;/ref-type&gt;&lt;contributors&gt;&lt;authors&gt;&lt;author&gt;Asiri, Batool K&lt;/author&gt;&lt;author&gt;Hameed, Salwa A&lt;/author&gt;&lt;/authors&gt;&lt;/contributors&gt;&lt;titles&gt;&lt;title&gt;Financial ratios and firm&amp;apos;s value in the Bahrain Bourse&lt;/title&gt;&lt;secondary-title&gt;Research journal of finance and accounting&lt;/secondary-title&gt;&lt;/titles&gt;&lt;periodical&gt;&lt;full-title&gt;Research Journal of Finance and Accounting&lt;/full-title&gt;&lt;/periodical&gt;&lt;pages&gt;1-9&lt;/pages&gt;&lt;volume&gt;5&lt;/volume&gt;&lt;number&gt;7&lt;/number&gt;&lt;dates&gt;&lt;year&gt;2014&lt;/year&gt;&lt;/dates&gt;&lt;urls&gt;&lt;/urls&gt;&lt;/record&gt;&lt;/Cite&gt;&lt;/EndNote&gt;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(Asiri and Hameed, 2014)</w:t>
            </w:r>
            <w:r w:rsidRPr="00BB0F8B">
              <w:rPr>
                <w:rFonts w:ascii="Arial" w:hAnsi="Arial" w:cs="Arial"/>
                <w:sz w:val="20"/>
                <w:szCs w:val="20"/>
              </w:rPr>
              <w:fldChar w:fldCharType="end"/>
            </w:r>
            <w:r w:rsidR="009E3937"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AF69DB"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(Menike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&lt;EndNote&gt;&lt;Cite&gt;&lt;Author&gt;Har&lt;/Author&gt;&lt;Year&gt;2015&lt;/Year&gt;&lt;RecNum&gt;62&lt;/RecNum&gt;&lt;DisplayText&gt;(Har and Ghafar, 2015)&lt;/DisplayText&gt;&lt;record&gt;&lt;rec-number&gt;62&lt;/rec-number&gt;&lt;foreign-keys&gt;&lt;key app="EN" db-id="0ezpv90s5tv9diexd2lpxxspzvx5aavp05e5" timestamp="1714539426"&gt;62&lt;/key&gt;&lt;/foreign-keys&gt;&lt;ref-type name="Journal Article"&gt;17&lt;/ref-type&gt;&lt;contributors&gt;&lt;authors&gt;&lt;author&gt;Har, Wong Pik&lt;/author&gt;&lt;author&gt;Ghafar, Muhammad Afif Abdul&lt;/author&gt;&lt;/authors&gt;&lt;/contributors&gt;&lt;titles&gt;&lt;title&gt;The impact of accounting earnings on stock returns: the case of Malaysia&amp;apos;s plantation industry&lt;/title&gt;&lt;secondary-title&gt;International Journal of Business and Management&lt;/secondary-title&gt;&lt;/titles&gt;&lt;periodical&gt;&lt;full-title&gt;International Journal of Business and Management&lt;/full-title&gt;&lt;/periodical&gt;&lt;pages&gt;155&lt;/pages&gt;&lt;volume&gt;10&lt;/volume&gt;&lt;number&gt;4&lt;/number&gt;&lt;dates&gt;&lt;year&gt;2015&lt;/year&gt;&lt;/dates&gt;&lt;isbn&gt;1833-3850&lt;/isbn&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(Har and Ghafar,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270B9"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F270B9"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B86CEE" w:rsidRPr="00BB0F8B">
              <w:rPr>
                <w:rFonts w:ascii="Arial" w:hAnsi="Arial" w:cs="Arial"/>
                <w:sz w:val="20"/>
                <w:szCs w:val="20"/>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w:instrText>
            </w:r>
            <w:r w:rsidR="00B86CEE" w:rsidRPr="005E08F8">
              <w:rPr>
                <w:rFonts w:ascii="Arial" w:hAnsi="Arial" w:cs="Arial"/>
                <w:sz w:val="20"/>
                <w:szCs w:val="20"/>
                <w:lang w:val="nl-BE"/>
              </w:rPr>
              <w:instrText>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5E08F8">
              <w:rPr>
                <w:rFonts w:ascii="Arial" w:hAnsi="Arial" w:cs="Arial"/>
                <w:noProof/>
                <w:sz w:val="20"/>
                <w:szCs w:val="20"/>
                <w:lang w:val="nl-BE"/>
              </w:rPr>
              <w:t>(Al-Lozi and Obeidat, 2016)</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60AC0" w:rsidRPr="005E08F8">
              <w:rPr>
                <w:rFonts w:ascii="Arial" w:hAnsi="Arial" w:cs="Arial"/>
                <w:sz w:val="20"/>
                <w:szCs w:val="20"/>
                <w:lang w:val="nl-BE"/>
              </w:rPr>
              <w:instrText xml:space="preserve"> ADDIN EN.CITE &lt;EndNote&gt;&lt;Cite&gt;&lt;Author&gt;Pradhan&lt;/Author&gt;&lt;Year&gt;2017&lt;/Year&gt;&lt;RecNum&gt;35&lt;/RecNum&gt;&lt;DisplayText&gt;(Pradhan et al., 2017)&lt;/DisplayText&gt;&lt;record&gt;&lt;rec-number&gt;35&lt;/rec-number&gt;&lt;foreign-keys&gt;&lt;key app="EN" db-id="0ezpv90s5tv9diexd2lpxxspzvx5aavp05e5" timestamp="1714477969"&gt;35&lt;/key&gt;&lt;/foreign-keys&gt;&lt;ref-type name="Journal Article"&gt;17&lt;/ref-type&gt;&lt;contributors&gt;&lt;authors&gt;&lt;author&gt;Pradhan, Prof&lt;/author&gt;&lt;author&gt;Shyam, Radhe&lt;/author&gt;&lt;author&gt;Paudel, Laxmi&lt;/author&gt;&lt;/authors&gt;&lt;/contributors&gt;&lt;titles&gt;&lt;title&gt;Impact of fundamental factors on stock price: A case of Nepalese commercial banks&lt;/title&gt;&lt;secondary-title&gt;Radhe Shyam and Pradhan, Prof. Dr. Radhe Shyam and Paudel, Laxmi, Impact of Fundamental Factors on Stock Price: A Case of Nepalese Commercial Banks (September 27, 2017)&lt;/secondary-title&gt;&lt;/titles&gt;&lt;periodical&gt;&lt;full-title&gt;Radhe Shyam and Pradhan, Prof. Dr. Radhe Shyam and Paudel, Laxmi, Impact of Fundamental Factors on Stock Price: A Case of Nepalese Commercial Banks (September 27, 2017)&lt;/full-title&gt;&lt;/periodical&gt;&lt;dates&gt;&lt;year&gt;2017&lt;/year&gt;&lt;/dates&gt;&lt;urls&gt;&lt;/urls&gt;&lt;/record&gt;&lt;/Cite&gt;&lt;/EndNote&gt;</w:instrText>
            </w:r>
            <w:r w:rsidRPr="00BB0F8B">
              <w:rPr>
                <w:rFonts w:ascii="Arial" w:hAnsi="Arial" w:cs="Arial"/>
                <w:sz w:val="20"/>
                <w:szCs w:val="20"/>
              </w:rPr>
              <w:fldChar w:fldCharType="separate"/>
            </w:r>
            <w:r w:rsidR="00A60AC0" w:rsidRPr="005E08F8">
              <w:rPr>
                <w:rFonts w:ascii="Arial" w:hAnsi="Arial" w:cs="Arial"/>
                <w:noProof/>
                <w:sz w:val="20"/>
                <w:szCs w:val="20"/>
                <w:lang w:val="nl-BE"/>
              </w:rPr>
              <w:t>(Pradhan et al., 2017)</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2F0CF7" w:rsidRPr="005E08F8">
              <w:rPr>
                <w:rFonts w:ascii="Arial" w:hAnsi="Arial" w:cs="Arial"/>
                <w:sz w:val="20"/>
                <w:szCs w:val="20"/>
                <w:lang w:val="nl-BE"/>
              </w:rPr>
              <w:instrText xml:space="preserve"> ADDIN EN.CITE &lt;EndNote&gt;&lt;Cite&gt;&lt;Author&gt;Gursida&lt;/Author&gt;&lt;Year&gt;2017&lt;/Year&gt;&lt;RecNum&gt;65&lt;/RecNum&gt;&lt;DisplayText&gt;(Gursida, 2017)&lt;/DisplayText&gt;&lt;record&gt;&lt;rec-number&gt;65&lt;/rec-number&gt;&lt;foreign-keys&gt;&lt;key app="EN" db-id="0ezpv90s5tv9diexd2lpxxspzvx5aavp05e5" timestamp="1714540606"&gt;65&lt;/key&gt;&lt;/foreign-keys&gt;&lt;ref-type name="Journal Article"&gt;17&lt;/ref-type&gt;&lt;contributors&gt;&lt;authors&gt;&lt;author&gt;Gursida, Hari&lt;/author&gt;&lt;/authors&gt;&lt;/contributors&gt;&lt;titles&gt;&lt;title&gt;The influence of fundamental and macroeconomic analysis on stock price&lt;/title&gt;&lt;secondary-title&gt;Jurnal Terapan Manajemen dan Bisnis&lt;/secondary-title&gt;&lt;/titles&gt;&lt;periodical&gt;&lt;full-title&gt;Jurnal Terapan Manajemen dan Bisnis&lt;/full-title&gt;&lt;/periodical&gt;&lt;pages&gt;222-234&lt;/pages&gt;&lt;volume&gt;3&lt;/volume&gt;&lt;number&gt;2&lt;/number&gt;&lt;dates&gt;&lt;year&gt;2017&lt;/year&gt;&lt;/dates&gt;&lt;isbn&gt;2477-5282&lt;/isbn&gt;&lt;urls&gt;&lt;/urls&gt;&lt;/record&gt;&lt;/Cite&gt;&lt;/EndNote&gt;</w:instrText>
            </w:r>
            <w:r w:rsidRPr="00BB0F8B">
              <w:rPr>
                <w:rFonts w:ascii="Arial" w:hAnsi="Arial" w:cs="Arial"/>
                <w:sz w:val="20"/>
                <w:szCs w:val="20"/>
              </w:rPr>
              <w:fldChar w:fldCharType="separate"/>
            </w:r>
            <w:r w:rsidR="002F0CF7" w:rsidRPr="005E08F8">
              <w:rPr>
                <w:rFonts w:ascii="Arial" w:hAnsi="Arial" w:cs="Arial"/>
                <w:noProof/>
                <w:sz w:val="20"/>
                <w:szCs w:val="20"/>
                <w:lang w:val="nl-BE"/>
              </w:rPr>
              <w:t>(Gursida, 2017)</w:t>
            </w:r>
            <w:r w:rsidRPr="00BB0F8B">
              <w:rPr>
                <w:rFonts w:ascii="Arial" w:hAnsi="Arial" w:cs="Arial"/>
                <w:sz w:val="20"/>
                <w:szCs w:val="20"/>
              </w:rPr>
              <w:fldChar w:fldCharType="end"/>
            </w:r>
            <w:r w:rsidR="002F0CF7" w:rsidRPr="005E08F8">
              <w:rPr>
                <w:rFonts w:ascii="Arial" w:hAnsi="Arial" w:cs="Arial"/>
                <w:sz w:val="20"/>
                <w:szCs w:val="20"/>
                <w:lang w:val="nl-BE"/>
              </w:rPr>
              <w:t>,</w:t>
            </w:r>
            <w:r w:rsidRPr="00BB0F8B">
              <w:rPr>
                <w:rFonts w:ascii="Arial" w:hAnsi="Arial" w:cs="Arial"/>
                <w:sz w:val="20"/>
                <w:szCs w:val="20"/>
              </w:rPr>
              <w:fldChar w:fldCharType="begin"/>
            </w:r>
            <w:r w:rsidR="00680B52" w:rsidRPr="005E08F8">
              <w:rPr>
                <w:rFonts w:ascii="Arial" w:hAnsi="Arial" w:cs="Arial"/>
                <w:sz w:val="20"/>
                <w:szCs w:val="20"/>
                <w:lang w:val="nl-BE"/>
              </w:rPr>
              <w:instrText xml:space="preserve"> ADDIN EN.CITE &lt;EndNote&gt;&lt;Cite&gt;&lt;Author&gt;Muhammad&lt;/Author&gt;&lt;Year&gt;2018&lt;/Year&gt;&lt;RecNum&gt;43&lt;/RecNum&gt;&lt;DisplayText&gt;(Muhammad and Ali, 2018)&lt;/DisplayText&gt;&lt;record&gt;&lt;rec-number&gt;43&lt;/rec-number&gt;&lt;foreign-keys&gt;&lt;key app="EN" db-id="0ezpv90s5tv9diexd2lpxxspzvx5aavp05e5" timestamp="1714479802"&gt;43&lt;/key&gt;&lt;/foreign-keys&gt;&lt;ref-type name="Journal Article"&gt;17&lt;/ref-type&gt;&lt;contributors&gt;&lt;authors&gt;&lt;author&gt;Muhammad, Shakeel&lt;/author&gt;&lt;author&gt;Ali, Gohar&lt;/author&gt;&lt;/authors&gt;&lt;/contributors&gt;&lt;titles&gt;&lt;title&gt;The relationship between fundamental analysis and stock returns based on the panel data analysis; evidence from karachi stock exchange (kse)&lt;/title&gt;&lt;secondary-title&gt;Research Journal of Finance and Accounting&lt;/secondary-title&gt;&lt;/titles&gt;&lt;periodical&gt;&lt;full-title&gt;Research Journal of Finance and Accounting&lt;/full-title&gt;&lt;/periodical&gt;&lt;pages&gt;84-96&lt;/pages&gt;&lt;volume&gt;9&lt;/volume&gt;&lt;number&gt;3&lt;/number&gt;&lt;dates&gt;&lt;year&gt;2018&lt;/year&gt;&lt;/dates&gt;&lt;urls&gt;&lt;/urls&gt;&lt;/record&gt;&lt;/Cite&gt;&lt;/EndNote&gt;</w:instrText>
            </w:r>
            <w:r w:rsidRPr="00BB0F8B">
              <w:rPr>
                <w:rFonts w:ascii="Arial" w:hAnsi="Arial" w:cs="Arial"/>
                <w:sz w:val="20"/>
                <w:szCs w:val="20"/>
              </w:rPr>
              <w:fldChar w:fldCharType="separate"/>
            </w:r>
            <w:r w:rsidR="00680B52" w:rsidRPr="005E08F8">
              <w:rPr>
                <w:rFonts w:ascii="Arial" w:hAnsi="Arial" w:cs="Arial"/>
                <w:noProof/>
                <w:sz w:val="20"/>
                <w:szCs w:val="20"/>
                <w:lang w:val="nl-BE"/>
              </w:rPr>
              <w:t>(Muhammad and Ali, 2018)</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2F0CF7" w:rsidRPr="005E08F8">
              <w:rPr>
                <w:rFonts w:ascii="Arial" w:hAnsi="Arial" w:cs="Arial"/>
                <w:sz w:val="20"/>
                <w:szCs w:val="20"/>
                <w:lang w:val="nl-BE"/>
              </w:rPr>
              <w:instrText xml:space="preserve"> ADDIN EN.CITE &lt;EndNote&gt;&lt;Cite&gt;&lt;Author&gt;Herawati&lt;/Author&gt;&lt;Year&gt;2018&lt;/Year&gt;&lt;RecNum&gt;66&lt;/RecNum&gt;&lt;DisplayText&gt;(Herawati and Putra, 2018)&lt;/DisplayText&gt;&lt;record&gt;&lt;rec-number&gt;66&lt;/rec-number&gt;&lt;foreign-keys&gt;&lt;key app="EN" db-id="0ezpv90s5tv9diexd2lpxxspzvx5aavp05e5" timestamp="1714540798"&gt;66&lt;/key&gt;&lt;/foreign-keys&gt;&lt;ref-type name="Journal Article"&gt;17&lt;/ref-type&gt;&lt;contributors&gt;&lt;authors&gt;&lt;author&gt;Herawati, Aty&lt;/author&gt;&lt;author&gt;Putra, Angger Setiadi&lt;/author&gt;&lt;/authors&gt;&lt;/contributors&gt;&lt;titles&gt;&lt;title&gt;The influence of fundamental analysis on stock prices: The case of food and beverage industries&lt;/title&gt;&lt;secondary-title&gt;European Research Studies&lt;/secondary-title&gt;&lt;/titles&gt;&lt;periodical&gt;&lt;full-title&gt;European Research Studies&lt;/full-title&gt;&lt;/periodical&gt;&lt;pages&gt;316-326&lt;/pages&gt;&lt;volume&gt;21&lt;/volume&gt;&lt;number&gt;3&lt;/number&gt;&lt;dates&gt;&lt;year&gt;2018&lt;/year&gt;&lt;/dates&gt;&lt;isbn&gt;1108-2976&lt;/isbn&gt;&lt;urls&gt;&lt;/urls&gt;&lt;/record&gt;&lt;/Cite&gt;&lt;/EndNote&gt;</w:instrText>
            </w:r>
            <w:r w:rsidRPr="00BB0F8B">
              <w:rPr>
                <w:rFonts w:ascii="Arial" w:hAnsi="Arial" w:cs="Arial"/>
                <w:sz w:val="20"/>
                <w:szCs w:val="20"/>
              </w:rPr>
              <w:fldChar w:fldCharType="separate"/>
            </w:r>
            <w:r w:rsidR="002F0CF7" w:rsidRPr="005E08F8">
              <w:rPr>
                <w:rFonts w:ascii="Arial" w:hAnsi="Arial" w:cs="Arial"/>
                <w:noProof/>
                <w:sz w:val="20"/>
                <w:szCs w:val="20"/>
                <w:lang w:val="nl-BE"/>
              </w:rPr>
              <w:t>(Herawati and Putra, 2018)</w:t>
            </w:r>
            <w:r w:rsidRPr="00BB0F8B">
              <w:rPr>
                <w:rFonts w:ascii="Arial" w:hAnsi="Arial" w:cs="Arial"/>
                <w:sz w:val="20"/>
                <w:szCs w:val="20"/>
              </w:rPr>
              <w:fldChar w:fldCharType="end"/>
            </w:r>
            <w:r w:rsidR="00777FA2" w:rsidRPr="005E08F8">
              <w:rPr>
                <w:rFonts w:ascii="Arial" w:hAnsi="Arial" w:cs="Arial"/>
                <w:sz w:val="20"/>
                <w:szCs w:val="20"/>
                <w:lang w:val="nl-BE"/>
              </w:rPr>
              <w:t>,</w:t>
            </w:r>
            <w:r w:rsidRPr="00BB0F8B">
              <w:rPr>
                <w:rFonts w:ascii="Arial" w:hAnsi="Arial" w:cs="Arial"/>
                <w:sz w:val="20"/>
                <w:szCs w:val="20"/>
              </w:rPr>
              <w:fldChar w:fldCharType="begin"/>
            </w:r>
            <w:r w:rsidR="00E105BE" w:rsidRPr="005E08F8">
              <w:rPr>
                <w:rFonts w:ascii="Arial" w:hAnsi="Arial" w:cs="Arial"/>
                <w:sz w:val="20"/>
                <w:szCs w:val="20"/>
                <w:lang w:val="nl-BE"/>
              </w:rPr>
              <w:instrText xml:space="preserve"> ADDIN EN.CITE &lt;EndNote&gt;&lt;Cite&gt;&lt;Author&gt;Santosa&lt;/Author&gt;&lt;Year&gt;2019&lt;/Year&gt;&lt;RecNum&gt;47&lt;/RecNum&gt;&lt;DisplayText&gt;(Santosa, 2019, Yustini et al., 2018)&lt;/DisplayText&gt;&lt;record&gt;&lt;rec-number&gt;47&lt;/rec-number&gt;&lt;foreign-keys&gt;&lt;key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Cite&gt;&lt;Author&gt;Yustini&lt;/Author&gt;&lt;Year&gt;2018&lt;/Year&gt;&lt;RecNum&gt;67&lt;/RecNum&gt;&lt;record&gt;&lt;rec-number&gt;67&lt;/rec-number&gt;&lt;foreign-keys&gt;&lt;key app="EN" db-id="0ezpv90s5tv9diexd2lpxxspzvx5aavp05e5" timestamp="1714540986"&gt;67&lt;/key&gt;&lt;/foreign-keys&gt;&lt;ref-type name="Journal Article"&gt;17&lt;/ref-type&gt;&lt;contributors&gt;&lt;authors&gt;&lt;author&gt;Yustini, Santi&lt;/author&gt;&lt;author&gt;Sagara, Yusar&lt;/author&gt;&lt;author&gt;Saputri, Anis&lt;/author&gt;&lt;/authors&gt;&lt;/contributors&gt;&lt;titles&gt;&lt;title&gt;The effect of profitability, value, size and managerial discretion on disclourse of stock return&lt;/title&gt;&lt;secondary-title&gt;Jurnal Ilmu Akuntansi&lt;/secondary-title&gt;&lt;/titles&gt;&lt;periodical&gt;&lt;full-title&gt;Jurnal Ilmu Akuntansi&lt;/full-title&gt;&lt;/periodical&gt;&lt;pages&gt;2461-1190&lt;/pages&gt;&lt;volume&gt;11&lt;/volume&gt;&lt;number&gt;1&lt;/number&gt;&lt;dates&gt;&lt;year&gt;2018&lt;/year&gt;&lt;/dates&gt;&lt;urls&gt;&lt;/urls&gt;&lt;/record&gt;&lt;/Cite&gt;&lt;/EndNote&gt;</w:instrText>
            </w:r>
            <w:r w:rsidRPr="00BB0F8B">
              <w:rPr>
                <w:rFonts w:ascii="Arial" w:hAnsi="Arial" w:cs="Arial"/>
                <w:sz w:val="20"/>
                <w:szCs w:val="20"/>
              </w:rPr>
              <w:fldChar w:fldCharType="separate"/>
            </w:r>
            <w:r w:rsidR="00B50B8D" w:rsidRPr="005E08F8">
              <w:rPr>
                <w:rFonts w:ascii="Arial" w:hAnsi="Arial" w:cs="Arial"/>
                <w:noProof/>
                <w:sz w:val="20"/>
                <w:szCs w:val="20"/>
                <w:lang w:val="nl-BE"/>
              </w:rPr>
              <w:t>(</w:t>
            </w:r>
            <w:r w:rsidR="00E105BE" w:rsidRPr="005E08F8">
              <w:rPr>
                <w:rFonts w:ascii="Arial" w:hAnsi="Arial" w:cs="Arial"/>
                <w:noProof/>
                <w:sz w:val="20"/>
                <w:szCs w:val="20"/>
                <w:lang w:val="nl-BE"/>
              </w:rPr>
              <w:t>Yustini et al., 2018)</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112BCE" w:rsidRPr="005E08F8">
              <w:rPr>
                <w:rFonts w:ascii="Arial" w:hAnsi="Arial" w:cs="Arial"/>
                <w:sz w:val="20"/>
                <w:szCs w:val="20"/>
                <w:lang w:val="nl-BE"/>
              </w:rPr>
              <w:instrText xml:space="preserve"> ADDIN EN.CITE &lt;EndNote&gt;&lt;Cite&gt;&lt;Author&gt;Shawer&lt;/Author&gt;&lt;Year&gt;2018&lt;/Year&gt;&lt;RecNum&gt;68&lt;/RecNum&gt;&lt;DisplayText&gt;(Shawer and Al-Ajlouni, 2018)&lt;/DisplayText&gt;&lt;record&gt;&lt;rec-number&gt;68&lt;/rec-number&gt;&lt;foreign-keys&gt;&lt;key app="EN" db-id="0ezpv90s5tv9diexd2lpxxspzvx5aavp05e5" timestamp="1714542407"&gt;68&lt;/key&gt;&lt;/foreign-keys&gt;&lt;ref-type name="Journal Article"&gt;17&lt;/ref-type&gt;&lt;contributors&gt;&lt;authors&gt;&lt;author&gt;Shawer, Munir&lt;/author&gt;&lt;author&gt;Al-Ajlouni, Ahmed&lt;/author&gt;&lt;/authors&gt;&lt;/contributors&gt;&lt;titles&gt;&lt;title&gt;Impact of profitability on stock market value: Evidence from petrochemical industry in Saudi Arabia&lt;/title&gt;&lt;secondary-title&gt;Journal of Administrative and Economic Sciences, Qassim University&lt;/secondary-title&gt;&lt;/titles&gt;&lt;periodical&gt;&lt;full-title&gt;Journal of Administrative and Economic Sciences, Qassim University&lt;/full-title&gt;&lt;/periodical&gt;&lt;pages&gt;23-47&lt;/pages&gt;&lt;volume&gt;11&lt;/volume&gt;&lt;number&gt;2&lt;/number&gt;&lt;dates&gt;&lt;year&gt;2018&lt;/year&gt;&lt;/dates&gt;&lt;urls&gt;&lt;/urls&gt;&lt;/record&gt;&lt;/Cite&gt;&lt;/EndNote&gt;</w:instrText>
            </w:r>
            <w:r w:rsidRPr="00BB0F8B">
              <w:rPr>
                <w:rFonts w:ascii="Arial" w:hAnsi="Arial" w:cs="Arial"/>
                <w:sz w:val="20"/>
                <w:szCs w:val="20"/>
              </w:rPr>
              <w:fldChar w:fldCharType="separate"/>
            </w:r>
            <w:r w:rsidR="00112BCE" w:rsidRPr="005E08F8">
              <w:rPr>
                <w:rFonts w:ascii="Arial" w:hAnsi="Arial" w:cs="Arial"/>
                <w:noProof/>
                <w:sz w:val="20"/>
                <w:szCs w:val="20"/>
                <w:lang w:val="nl-BE"/>
              </w:rPr>
              <w:t>(Shawer and Al-Ajlouni, 2018)</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112BCE" w:rsidRPr="005E08F8">
              <w:rPr>
                <w:rFonts w:ascii="Arial" w:hAnsi="Arial" w:cs="Arial"/>
                <w:sz w:val="20"/>
                <w:szCs w:val="20"/>
                <w:lang w:val="nl-BE"/>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5E08F8">
              <w:rPr>
                <w:rFonts w:ascii="Arial" w:hAnsi="Arial" w:cs="Arial"/>
                <w:noProof/>
                <w:sz w:val="20"/>
                <w:szCs w:val="20"/>
                <w:lang w:val="nl-BE"/>
              </w:rPr>
              <w:t>(Ali et al., 2018)</w:t>
            </w:r>
            <w:r w:rsidRPr="00BB0F8B">
              <w:rPr>
                <w:rFonts w:ascii="Arial" w:hAnsi="Arial" w:cs="Arial"/>
                <w:sz w:val="20"/>
                <w:szCs w:val="20"/>
              </w:rPr>
              <w:fldChar w:fldCharType="end"/>
            </w:r>
            <w:r w:rsidR="00777FA2" w:rsidRPr="005E08F8">
              <w:rPr>
                <w:rFonts w:ascii="Arial" w:hAnsi="Arial" w:cs="Arial"/>
                <w:sz w:val="20"/>
                <w:szCs w:val="20"/>
                <w:lang w:val="nl-BE"/>
              </w:rPr>
              <w:t>,</w:t>
            </w:r>
            <w:r w:rsidR="00B50B8D" w:rsidRPr="005E08F8">
              <w:rPr>
                <w:rFonts w:ascii="Arial" w:hAnsi="Arial" w:cs="Arial"/>
                <w:noProof/>
                <w:sz w:val="20"/>
                <w:szCs w:val="20"/>
                <w:lang w:val="nl-BE"/>
              </w:rPr>
              <w:t>(Santosa, 2019),</w:t>
            </w:r>
            <w:r w:rsidRPr="00BB0F8B">
              <w:rPr>
                <w:rFonts w:ascii="Arial" w:hAnsi="Arial" w:cs="Arial"/>
                <w:sz w:val="20"/>
                <w:szCs w:val="20"/>
              </w:rPr>
              <w:fldChar w:fldCharType="begin"/>
            </w:r>
            <w:r w:rsidR="00F65147" w:rsidRPr="005E08F8">
              <w:rPr>
                <w:rFonts w:ascii="Arial" w:hAnsi="Arial" w:cs="Arial"/>
                <w:sz w:val="20"/>
                <w:szCs w:val="20"/>
                <w:lang w:val="nl-BE"/>
              </w:rPr>
              <w:instrText xml:space="preserve"> ADDIN EN.CITE &lt;EndNote&gt;&lt;Cite&gt;&lt;Author&gt;Alaagam&lt;/Author&gt;&lt;Year&gt;2019&lt;/Year&gt;&lt;RecNum&gt;70&lt;/RecNum&gt;&lt;DisplayText&gt;(Alaagam, 2019)&lt;/DisplayText&gt;&lt;record&gt;&lt;rec-number&gt;70&lt;/rec-number&gt;&lt;foreign-keys&gt;&lt;key app="EN" db-id="0ezpv90s5tv9diexd2lpxxspzvx5aavp05e5" timestamp="1714542960"&gt;70&lt;/key&gt;&lt;/foreign-keys&gt;&lt;ref-type name="Journal Article"&gt;17&lt;/ref-type&gt;&lt;contributors&gt;&lt;authors&gt;&lt;author&gt;Alaagam, Asuil&lt;/author&gt;&lt;/authors&gt;&lt;/contributors&gt;&lt;titles&gt;&lt;title&gt;The relationship between profitability and stock prices: Evidence from the Saudi Banking Sector&lt;/title&gt;&lt;secondary-title&gt;Research Journal of Finance and Accounting&lt;/secondary-title&gt;&lt;/titles&gt;&lt;periodical&gt;&lt;full-title&gt;Research Journal of Finance and Accounting&lt;/full-title&gt;&lt;/periodical&gt;&lt;volume&gt;10&lt;/volume&gt;&lt;number&gt;14&lt;/number&gt;&lt;dates&gt;&lt;year&gt;2019&lt;/year&gt;&lt;/dates&gt;&lt;urls&gt;&lt;/urls&gt;&lt;/record&gt;&lt;/Cite&gt;&lt;/EndNote&gt;</w:instrText>
            </w:r>
            <w:r w:rsidRPr="00BB0F8B">
              <w:rPr>
                <w:rFonts w:ascii="Arial" w:hAnsi="Arial" w:cs="Arial"/>
                <w:sz w:val="20"/>
                <w:szCs w:val="20"/>
              </w:rPr>
              <w:fldChar w:fldCharType="separate"/>
            </w:r>
            <w:r w:rsidR="00F65147" w:rsidRPr="005E08F8">
              <w:rPr>
                <w:rFonts w:ascii="Arial" w:hAnsi="Arial" w:cs="Arial"/>
                <w:noProof/>
                <w:sz w:val="20"/>
                <w:szCs w:val="20"/>
                <w:lang w:val="nl-BE"/>
              </w:rPr>
              <w:t>(Alaagam, 2019)</w:t>
            </w:r>
            <w:r w:rsidRPr="00BB0F8B">
              <w:rPr>
                <w:rFonts w:ascii="Arial" w:hAnsi="Arial" w:cs="Arial"/>
                <w:sz w:val="20"/>
                <w:szCs w:val="20"/>
              </w:rPr>
              <w:fldChar w:fldCharType="end"/>
            </w:r>
            <w:r w:rsidR="00777FA2" w:rsidRPr="005E08F8">
              <w:rPr>
                <w:rFonts w:ascii="Arial" w:hAnsi="Arial" w:cs="Arial"/>
                <w:sz w:val="20"/>
                <w:szCs w:val="20"/>
                <w:lang w:val="nl-BE"/>
              </w:rPr>
              <w:t>,</w:t>
            </w:r>
            <w:r w:rsidRPr="00BB0F8B">
              <w:rPr>
                <w:rFonts w:ascii="Arial" w:hAnsi="Arial" w:cs="Arial"/>
                <w:sz w:val="20"/>
                <w:szCs w:val="20"/>
              </w:rPr>
              <w:fldChar w:fldCharType="begin"/>
            </w:r>
            <w:r w:rsidR="00A701FF" w:rsidRPr="005E08F8">
              <w:rPr>
                <w:rFonts w:ascii="Arial" w:hAnsi="Arial" w:cs="Arial"/>
                <w:sz w:val="20"/>
                <w:szCs w:val="20"/>
                <w:lang w:val="nl-BE"/>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A701FF" w:rsidRPr="005E08F8">
              <w:rPr>
                <w:rFonts w:ascii="Arial" w:hAnsi="Arial" w:cs="Arial"/>
                <w:noProof/>
                <w:sz w:val="20"/>
                <w:szCs w:val="20"/>
                <w:lang w:val="nl-BE"/>
              </w:rPr>
              <w:t>(Jermsittiparsert et al., 2019)</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6B31A0" w:rsidRPr="005E08F8">
              <w:rPr>
                <w:rFonts w:ascii="Arial" w:hAnsi="Arial" w:cs="Arial"/>
                <w:sz w:val="20"/>
                <w:szCs w:val="20"/>
                <w:lang w:val="nl-BE"/>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5E08F8">
              <w:rPr>
                <w:rFonts w:ascii="Arial" w:hAnsi="Arial" w:cs="Arial"/>
                <w:noProof/>
                <w:sz w:val="20"/>
                <w:szCs w:val="20"/>
                <w:lang w:val="nl-BE"/>
              </w:rPr>
              <w:t>(Talwar, 2020)</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6B31A0" w:rsidRPr="005E08F8">
              <w:rPr>
                <w:rFonts w:ascii="Arial" w:hAnsi="Arial" w:cs="Arial"/>
                <w:sz w:val="20"/>
                <w:szCs w:val="20"/>
                <w:lang w:val="nl-BE"/>
              </w:rPr>
              <w:instrText xml:space="preserve"> ADDIN EN.CITE &lt;EndNote&gt;&lt;Cite&gt;&lt;Author&gt;Tarmidi&lt;/Author&gt;&lt;Year&gt;2020&lt;/Year&gt;&lt;RecNum&gt;72&lt;/RecNum&gt;&lt;DisplayText&gt;(Tarmidi et al., 2020)&lt;/DisplayText&gt;&lt;record&gt;&lt;rec-number&gt;72&lt;/rec-number&gt;&lt;foreign-keys&gt;&lt;key app="EN" db-id="0ezpv90s5tv9diexd2lpxxspzvx5aavp05e5" timestamp="1714544446"&gt;72&lt;/key&gt;&lt;/foreign-keys&gt;&lt;ref-type name="Journal Article"&gt;17&lt;/ref-type&gt;&lt;contributors&gt;&lt;authors&gt;&lt;author&gt;Tarmidi, Deden&lt;/author&gt;&lt;author&gt;Pramukty, Rachmat&lt;/author&gt;&lt;author&gt;Akbar, Taufik&lt;/author&gt;&lt;/authors&gt;&lt;/contributors&gt;&lt;titles&gt;&lt;title&gt;Fundamental Analysis of Financial Ratios on Stock Prices&lt;/title&gt;&lt;secondary-title&gt;Saudi Journal of Economics and Finance&lt;/secondary-title&gt;&lt;/titles&gt;&lt;periodical&gt;&lt;full-title&gt;Saudi Journal of Economics and Finance&lt;/full-title&gt;&lt;/periodical&gt;&lt;pages&gt;176-180&lt;/pages&gt;&lt;volume&gt;4&lt;/volume&gt;&lt;number&gt;5&lt;/number&gt;&lt;dates&gt;&lt;year&gt;2020&lt;/year&gt;&lt;/dates&gt;&lt;urls&gt;&lt;/urls&gt;&lt;/record&gt;&lt;/Cite&gt;&lt;/EndNote&gt;</w:instrText>
            </w:r>
            <w:r w:rsidRPr="00BB0F8B">
              <w:rPr>
                <w:rFonts w:ascii="Arial" w:hAnsi="Arial" w:cs="Arial"/>
                <w:sz w:val="20"/>
                <w:szCs w:val="20"/>
              </w:rPr>
              <w:fldChar w:fldCharType="separate"/>
            </w:r>
            <w:r w:rsidR="006B31A0" w:rsidRPr="005E08F8">
              <w:rPr>
                <w:rFonts w:ascii="Arial" w:hAnsi="Arial" w:cs="Arial"/>
                <w:noProof/>
                <w:sz w:val="20"/>
                <w:szCs w:val="20"/>
                <w:lang w:val="nl-BE"/>
              </w:rPr>
              <w:t>(Tarmidi et al., 2020)</w:t>
            </w:r>
            <w:r w:rsidRPr="00BB0F8B">
              <w:rPr>
                <w:rFonts w:ascii="Arial" w:hAnsi="Arial" w:cs="Arial"/>
                <w:sz w:val="20"/>
                <w:szCs w:val="20"/>
              </w:rPr>
              <w:fldChar w:fldCharType="end"/>
            </w:r>
            <w:r w:rsidR="00777FA2" w:rsidRPr="005E08F8">
              <w:rPr>
                <w:rFonts w:ascii="Arial" w:hAnsi="Arial" w:cs="Arial"/>
                <w:sz w:val="20"/>
                <w:szCs w:val="20"/>
                <w:lang w:val="nl-BE"/>
              </w:rPr>
              <w:t>,</w:t>
            </w:r>
            <w:r w:rsidRPr="00BB0F8B">
              <w:rPr>
                <w:rFonts w:ascii="Arial" w:hAnsi="Arial" w:cs="Arial"/>
                <w:sz w:val="20"/>
                <w:szCs w:val="20"/>
              </w:rPr>
              <w:fldChar w:fldCharType="begin"/>
            </w:r>
            <w:r w:rsidR="00E105BE" w:rsidRPr="005E08F8">
              <w:rPr>
                <w:rFonts w:ascii="Arial" w:hAnsi="Arial" w:cs="Arial"/>
                <w:sz w:val="20"/>
                <w:szCs w:val="20"/>
                <w:lang w:val="nl-BE"/>
              </w:rPr>
              <w:instrText xml:space="preserve"> ADDIN EN.CITE &lt;EndNote&gt;&lt;Cite&gt;&lt;Author&gt;Rafaqat&lt;/Author&gt;&lt;Year&gt;2021&lt;/Year&gt;&lt;RecNum&gt;55&lt;/RecNum&gt;&lt;DisplayText&gt;(Rafaqat et al., 2021, Nadyayani and Suarjaya,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Cite&gt;&lt;Author&gt;Nadyayani&lt;/Author&gt;&lt;Year&gt;2021&lt;/Year&gt;&lt;RecNum&gt;73&lt;/RecNum&gt;&lt;record&gt;&lt;rec-number&gt;73&lt;/rec-number&gt;&lt;foreign-keys&gt;&lt;key app="EN" db-id="0ezpv90s5tv9diexd2lpxxspzvx5aavp05e5" timestamp="1714544549"&gt;73&lt;/key&gt;&lt;/foreign-keys&gt;&lt;ref-type name="Journal Article"&gt;17&lt;/ref-type&gt;&lt;contributors&gt;&lt;authors&gt;&lt;author&gt;Nadyayani, Dewa Ayu Dewi&lt;/author&gt;&lt;author&gt;Suarjaya, Anak Agung Gede&lt;/author&gt;&lt;/authors&gt;&lt;/contributors&gt;&lt;titles&gt;&lt;title&gt;The effect of profitability on stock return&lt;/title&gt;&lt;secondary-title&gt;American Journal of Humanities and Social Sciences Research (AJHSSR)&lt;/secondary-title&gt;&lt;/titles&gt;&lt;periodical&gt;&lt;full-title&gt;American Journal of Humanities and Social Sciences Research (AJHSSR)&lt;/full-title&gt;&lt;/periodical&gt;&lt;pages&gt;695-703&lt;/pages&gt;&lt;volume&gt;5&lt;/volume&gt;&lt;number&gt;1&lt;/number&gt;&lt;dates&gt;&lt;year&gt;2021&lt;/year&gt;&lt;/dates&gt;&lt;urls&gt;&lt;/urls&gt;&lt;/record&gt;&lt;/Cite&gt;&lt;/EndNote&gt;</w:instrText>
            </w:r>
            <w:r w:rsidRPr="00BB0F8B">
              <w:rPr>
                <w:rFonts w:ascii="Arial" w:hAnsi="Arial" w:cs="Arial"/>
                <w:sz w:val="20"/>
                <w:szCs w:val="20"/>
              </w:rPr>
              <w:fldChar w:fldCharType="separate"/>
            </w:r>
            <w:r w:rsidR="00B50B8D" w:rsidRPr="005E08F8">
              <w:rPr>
                <w:rFonts w:ascii="Arial" w:hAnsi="Arial" w:cs="Arial"/>
                <w:noProof/>
                <w:sz w:val="20"/>
                <w:szCs w:val="20"/>
                <w:lang w:val="nl-BE"/>
              </w:rPr>
              <w:t>(Rafaqat et al., 2021),(</w:t>
            </w:r>
            <w:r w:rsidR="00E105BE" w:rsidRPr="005E08F8">
              <w:rPr>
                <w:rFonts w:ascii="Arial" w:hAnsi="Arial" w:cs="Arial"/>
                <w:noProof/>
                <w:sz w:val="20"/>
                <w:szCs w:val="20"/>
                <w:lang w:val="nl-BE"/>
              </w:rPr>
              <w:t>Nadyayani and Suarjaya, 2021)</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4515D" w:rsidRPr="005E08F8">
              <w:rPr>
                <w:rFonts w:ascii="Arial" w:hAnsi="Arial" w:cs="Arial"/>
                <w:sz w:val="20"/>
                <w:szCs w:val="20"/>
                <w:lang w:val="nl-BE"/>
              </w:rPr>
              <w:instrText xml:space="preserve"> ADDIN EN.CITE &lt;EndNote&gt;&lt;Cite&gt;&lt;Author&gt;Kabajeh&lt;/Author&gt;&lt;Year&gt;2012&lt;/Year&gt;&lt;RecNum&gt;74&lt;/RecNum&gt;&lt;DisplayText&gt;(Kabajeh et al., 2012)&lt;/DisplayText&gt;&lt;record&gt;&lt;rec-number&gt;74&lt;/rec-number&gt;&lt;foreign-keys&gt;&lt;key app="EN" db-id="0ezpv90s5tv9diexd2lpxxspzvx5aavp05e5" timestamp="1714544706"&gt;74&lt;/key&gt;&lt;/foreign-keys&gt;&lt;ref-type name="Journal Article"&gt;17&lt;/ref-type&gt;&lt;contributors&gt;&lt;authors&gt;&lt;author&gt;Kabajeh, Majed Abdel Majid&lt;/author&gt;&lt;author&gt;Al Nu’aimat, Said Mukhled Ahmed&lt;/author&gt;&lt;author&gt;Dahmash, Firas Naim&lt;/author&gt;&lt;/authors&gt;&lt;/contributors&gt;&lt;titles&gt;&lt;title&gt;The relationship between the ROA, ROE and ROI ratios with Jordanian insurance public companies market share prices&lt;/title&gt;&lt;secondary-title&gt;International Journal of Humanities and Social Science&lt;/secondary-title&gt;&lt;/titles&gt;&lt;periodical&gt;&lt;full-title&gt;International Journal of Humanities and Social Science&lt;/full-title&gt;&lt;/periodical&gt;&lt;pages&gt;115-120&lt;/pages&gt;&lt;volume&gt;2&lt;/volume&gt;&lt;number&gt;11&lt;/number&gt;&lt;dates&gt;&lt;year&gt;2012&lt;/year&gt;&lt;/dates&gt;&lt;urls&gt;&lt;/urls&gt;&lt;/record&gt;&lt;/Cite&gt;&lt;/EndNote&gt;</w:instrText>
            </w:r>
            <w:r w:rsidRPr="00BB0F8B">
              <w:rPr>
                <w:rFonts w:ascii="Arial" w:hAnsi="Arial" w:cs="Arial"/>
                <w:sz w:val="20"/>
                <w:szCs w:val="20"/>
              </w:rPr>
              <w:fldChar w:fldCharType="separate"/>
            </w:r>
            <w:r w:rsidR="00F4515D" w:rsidRPr="005E08F8">
              <w:rPr>
                <w:rFonts w:ascii="Arial" w:hAnsi="Arial" w:cs="Arial"/>
                <w:noProof/>
                <w:sz w:val="20"/>
                <w:szCs w:val="20"/>
                <w:lang w:val="nl-BE"/>
              </w:rPr>
              <w:t>(Kabajeh et al., 2012)</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4515D" w:rsidRPr="005E08F8">
              <w:rPr>
                <w:rFonts w:ascii="Arial" w:hAnsi="Arial" w:cs="Arial"/>
                <w:sz w:val="20"/>
                <w:szCs w:val="20"/>
                <w:lang w:val="nl-BE"/>
              </w:rPr>
              <w:instrText xml:space="preserve"> ADDIN EN.CITE &lt;EndNote&gt;&lt;Cite&gt;&lt;Author&gt;Uwuigbe&lt;/Author&gt;&lt;Year&gt;2012&lt;/Year&gt;&lt;RecNum&gt;75&lt;/RecNum&gt;&lt;DisplayText&gt;(Uwuigbe et al., 2012)&lt;/DisplayText&gt;&lt;record&gt;&lt;rec-number&gt;75&lt;/rec-number&gt;&lt;foreign-keys&gt;&lt;key app="EN" db-id="0ezpv90s5tv9diexd2lpxxspzvx5aavp05e5" timestamp="1714545054"&gt;75&lt;/key&gt;&lt;/foreign-keys&gt;&lt;ref-type name="Journal Article"&gt;17&lt;/ref-type&gt;&lt;contributors&gt;&lt;authors&gt;&lt;author&gt;Uwuigbe, Uwalomwa&lt;/author&gt;&lt;author&gt;Olusegun, Olowe&lt;/author&gt;&lt;auth</w:instrText>
            </w:r>
            <w:r w:rsidR="00F4515D" w:rsidRPr="00BB0F8B">
              <w:rPr>
                <w:rFonts w:ascii="Arial" w:hAnsi="Arial" w:cs="Arial"/>
                <w:sz w:val="20"/>
                <w:szCs w:val="20"/>
              </w:rPr>
              <w:instrText>or&gt;Goodswill, Agu&lt;/author&gt;&lt;/authors&gt;&lt;/contributors&gt;&lt;titles&gt;&lt;title&gt;An assessment of the determinants of share price in Nigeria: A study of selected listed firms&lt;/title&gt;&lt;secondary-title&gt;Acta Universitatis Danubius. Œconomica&lt;/secondary-title&gt;&lt;/titles&gt;&lt;periodical&gt;&lt;full-title&gt;Acta Universitatis Danubius. Œconomica&lt;/full-title&gt;&lt;/periodical&gt;&lt;volume&gt;8&lt;/volume&gt;&lt;number&gt;6&lt;/number&gt;&lt;dates&gt;&lt;year&gt;2012&lt;/year&gt;&lt;/dates&gt;&lt;urls&gt;&lt;/urls&gt;&lt;/record&gt;&lt;/Cite&gt;&lt;/EndNote&gt;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(Uwuigbe et al., 2012)</w:t>
            </w:r>
            <w:r w:rsidRPr="00BB0F8B">
              <w:rPr>
                <w:rFonts w:ascii="Arial" w:hAnsi="Arial" w:cs="Arial"/>
                <w:sz w:val="20"/>
                <w:szCs w:val="20"/>
              </w:rPr>
              <w:fldChar w:fldCharType="end"/>
            </w:r>
            <w:r w:rsidR="00B50B8D" w:rsidRPr="00BB0F8B">
              <w:rPr>
                <w:rFonts w:ascii="Arial" w:hAnsi="Arial" w:cs="Arial"/>
                <w:sz w:val="20"/>
                <w:szCs w:val="20"/>
              </w:rPr>
              <w:t>=23</w:t>
            </w:r>
          </w:p>
        </w:tc>
      </w:tr>
      <w:tr w:rsidR="00777FA2" w:rsidRPr="00BB0F8B" w14:paraId="4B9FFF9E" w14:textId="77777777" w:rsidTr="00BC58A9">
        <w:tc>
          <w:tcPr>
            <w:tcW w:w="1908" w:type="dxa"/>
            <w:vAlign w:val="center"/>
          </w:tcPr>
          <w:p w14:paraId="0FAD9768"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ROA (Negative)</w:t>
            </w:r>
          </w:p>
        </w:tc>
        <w:tc>
          <w:tcPr>
            <w:tcW w:w="8550" w:type="dxa"/>
          </w:tcPr>
          <w:p w14:paraId="11963C9D"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DF58B0" w:rsidRPr="00BB0F8B">
              <w:rPr>
                <w:rFonts w:ascii="Arial" w:hAnsi="Arial" w:cs="Arial"/>
                <w:sz w:val="20"/>
                <w:szCs w:val="20"/>
              </w:rPr>
              <w:instrText xml:space="preserve"> ADDIN EN.CITE &lt;EndNote&gt;&lt;Cite&gt;&lt;Author&gt;Saleh&lt;/Author&gt;&lt;Year&gt;2015&lt;/Year&gt;&lt;RecNum&gt;76&lt;/RecNum&gt;&lt;DisplayText&gt;(Saleh, 2015)&lt;/DisplayText&gt;&lt;record&gt;&lt;rec-number&gt;76&lt;/rec-number&gt;&lt;foreign-keys&gt;&lt;key app="EN" db-id="0ezpv90s5tv9diexd2lpxxspzvx5aavp05e5" timestamp="1714545278"&gt;76&lt;/key&gt;&lt;/foreign-keys&gt;&lt;ref-type name="Journal Article"&gt;17&lt;/ref-type&gt;&lt;contributors&gt;&lt;authors&gt;&lt;author&gt;Saleh, Muhammad&lt;/author&gt;&lt;/authors&gt;&lt;/contributors&gt;&lt;titles&gt;&lt;title&gt;Relationship between Firm’s Financial Performance and Stock Returns: Evidence from Oil and Gas Sector Pakistan&lt;/title&gt;&lt;secondary-title&gt;Journal of Energy Technologies and Policy&lt;/secondary-title&gt;&lt;/titles&gt;&lt;periodical&gt;&lt;full-title&gt;Journal of Energy Technologies and Policy&lt;/full-title&gt;&lt;/periodical&gt;&lt;pages&gt;27-32&lt;/pages&gt;&lt;volume&gt;5&lt;/volume&gt;&lt;number&gt;10&lt;/number&gt;&lt;dates&gt;&lt;year&gt;2015&lt;/year&gt;&lt;/dates&gt;&lt;urls&gt;&lt;/urls&gt;&lt;/record&gt;&lt;/Cite&gt;&lt;/EndNote&gt;</w:instrText>
            </w:r>
            <w:r w:rsidRPr="00BB0F8B">
              <w:rPr>
                <w:rFonts w:ascii="Arial" w:hAnsi="Arial" w:cs="Arial"/>
                <w:sz w:val="20"/>
                <w:szCs w:val="20"/>
              </w:rPr>
              <w:fldChar w:fldCharType="separate"/>
            </w:r>
            <w:r w:rsidR="00DF58B0" w:rsidRPr="00BB0F8B">
              <w:rPr>
                <w:rFonts w:ascii="Arial" w:hAnsi="Arial" w:cs="Arial"/>
                <w:noProof/>
                <w:sz w:val="20"/>
                <w:szCs w:val="20"/>
              </w:rPr>
              <w:t>(Saleh, 2015)</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&lt;EndNote&gt;&lt;Cite&gt;&lt;Author&gt;Yusfiarto&lt;/Author&gt;&lt;Year&gt;2020&lt;/Year&gt;&lt;RecNum&gt;52&lt;/RecNum&gt;&lt;DisplayText&gt;(Yusfiarto, 2020)&lt;/DisplayText&gt;&lt;record&gt;&lt;rec-number&gt;52&lt;/rec-number&gt;&lt;foreign-keys&gt;&lt;key app="EN" db-id="0ezpv90s5tv9diexd2lpxxspzvx5aavp05e5" timestamp="1714494807"&gt;52&lt;/key&gt;&lt;/foreign-keys&gt;&lt;ref-type name="Journal Article"&gt;17&lt;/ref-type&gt;&lt;contributors&gt;&lt;authors&gt;&lt;author&gt;Yusfiarto, Rizaldi&lt;/author&gt;&lt;/authors&gt;&lt;/contributors&gt;&lt;titles&gt;&lt;title&gt;Micro Macro Economics Fundamental Factors and Indonesia Stock Exchange Return&lt;/title&gt;&lt;secondary-title&gt;EkBis: Jurnal Ekonomi dan Bisnis&lt;/secondary-title&gt;&lt;/titles&gt;&lt;periodical&gt;&lt;full-title&gt;EkBis: Jurnal Ekonomi dan Bisnis&lt;/full-title&gt;&lt;/periodical&gt;&lt;pages&gt;221-231&lt;/pages&gt;&lt;volume&gt;3&lt;/volume&gt;&lt;number&gt;1&lt;/number&gt;&lt;dates&gt;&lt;year&gt;2020&lt;/year&gt;&lt;/dates&gt;&lt;isbn&gt;2550-1267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(Yusfiarto, 2020)</w:t>
            </w:r>
            <w:r w:rsidRPr="00BB0F8B">
              <w:rPr>
                <w:rFonts w:ascii="Arial" w:hAnsi="Arial" w:cs="Arial"/>
                <w:sz w:val="20"/>
                <w:szCs w:val="20"/>
              </w:rPr>
              <w:fldChar w:fldCharType="end"/>
            </w:r>
            <w:r w:rsidR="00B50B8D" w:rsidRPr="00BB0F8B">
              <w:rPr>
                <w:rFonts w:ascii="Arial" w:hAnsi="Arial" w:cs="Arial"/>
                <w:sz w:val="20"/>
                <w:szCs w:val="20"/>
              </w:rPr>
              <w:t>, (</w:t>
            </w:r>
            <w:r w:rsidR="00B50B8D" w:rsidRPr="00BB0F8B">
              <w:rPr>
                <w:rFonts w:ascii="Arial" w:hAnsi="Arial" w:cs="Arial"/>
                <w:noProof/>
                <w:sz w:val="20"/>
                <w:szCs w:val="20"/>
              </w:rPr>
              <w:t>Rangi and</w:t>
            </w:r>
            <w:r w:rsidR="00777FA2" w:rsidRPr="00BB0F8B">
              <w:rPr>
                <w:rFonts w:ascii="Arial" w:hAnsi="Arial" w:cs="Arial"/>
                <w:sz w:val="20"/>
                <w:szCs w:val="20"/>
              </w:rPr>
              <w:t xml:space="preserve"> A</w:t>
            </w:r>
            <w:r w:rsidR="00B50B8D" w:rsidRPr="00BB0F8B">
              <w:rPr>
                <w:rFonts w:ascii="Arial" w:hAnsi="Arial" w:cs="Arial"/>
                <w:sz w:val="20"/>
                <w:szCs w:val="20"/>
              </w:rPr>
              <w:t>ithal, 2021)=</w:t>
            </w:r>
            <w:r w:rsidR="003D3657" w:rsidRPr="00BB0F8B">
              <w:rPr>
                <w:rFonts w:ascii="Arial" w:hAnsi="Arial" w:cs="Arial"/>
                <w:sz w:val="20"/>
                <w:szCs w:val="20"/>
              </w:rPr>
              <w:t>0</w:t>
            </w:r>
            <w:r w:rsidR="00B50B8D" w:rsidRPr="00BB0F8B">
              <w:rPr>
                <w:rFonts w:ascii="Arial" w:hAnsi="Arial" w:cs="Arial"/>
                <w:sz w:val="20"/>
                <w:szCs w:val="20"/>
              </w:rPr>
              <w:t>4</w:t>
            </w:r>
          </w:p>
        </w:tc>
      </w:tr>
      <w:tr w:rsidR="00777FA2" w:rsidRPr="00BB0F8B" w14:paraId="27EFE182" w14:textId="77777777" w:rsidTr="00BC58A9">
        <w:tc>
          <w:tcPr>
            <w:tcW w:w="1908" w:type="dxa"/>
            <w:vAlign w:val="center"/>
          </w:tcPr>
          <w:p w14:paraId="541E2D2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ROE (</w:t>
            </w:r>
            <w:proofErr w:type="spellStart"/>
            <w:r w:rsidRPr="00BB0F8B">
              <w:rPr>
                <w:rFonts w:ascii="Arial" w:hAnsi="Arial" w:cs="Arial"/>
                <w:sz w:val="20"/>
                <w:szCs w:val="20"/>
              </w:rPr>
              <w:t>Positve</w:t>
            </w:r>
            <w:proofErr w:type="spellEnd"/>
            <w:r w:rsidRPr="00BB0F8B">
              <w:rPr>
                <w:rFonts w:ascii="Arial" w:hAnsi="Arial" w:cs="Arial"/>
                <w:sz w:val="20"/>
                <w:szCs w:val="20"/>
              </w:rPr>
              <w:t>)</w:t>
            </w:r>
          </w:p>
        </w:tc>
        <w:tc>
          <w:tcPr>
            <w:tcW w:w="8550" w:type="dxa"/>
          </w:tcPr>
          <w:p w14:paraId="24B752CA"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AF5BED" w:rsidRPr="005E08F8">
              <w:rPr>
                <w:rFonts w:ascii="Arial" w:hAnsi="Arial" w:cs="Arial"/>
                <w:sz w:val="20"/>
                <w:szCs w:val="20"/>
                <w:lang w:val="nl-BE"/>
              </w:rPr>
              <w:instrText xml:space="preserve"> ADDIN EN.CITE &lt;EndNote&gt;&lt;Cite&gt;&lt;Author&gt;Malik&lt;/Author&gt;&lt;Year&gt;2013&lt;/Year&gt;&lt;RecNum&gt;78&lt;/RecNum&gt;&lt;DisplayText&gt;(Malik and Ali, 2013)&lt;/DisplayText&gt;&lt;record&gt;&lt;rec-number&gt;78&lt;/rec-number&gt;&lt;foreign-keys&gt;&lt;key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Research&lt;/full-title&gt;&lt;/periodical&gt;&lt;pages&gt;884-891&lt;/pages&gt;&lt;volume&gt;3&lt;/volume&gt;&lt;number&gt;7&lt;/number&gt;&lt;dates&gt;&lt;year&gt;2013&lt;/year&gt;&lt;/dates&gt;&lt;urls&gt;&lt;/urls&gt;&lt;/record&gt;&lt;/Cite&gt;&lt;/EndNote&gt;</w:instrText>
            </w:r>
            <w:r w:rsidRPr="00BB0F8B">
              <w:rPr>
                <w:rFonts w:ascii="Arial" w:hAnsi="Arial" w:cs="Arial"/>
                <w:sz w:val="20"/>
                <w:szCs w:val="20"/>
              </w:rPr>
              <w:fldChar w:fldCharType="separate"/>
            </w:r>
            <w:r w:rsidR="00AF5BED" w:rsidRPr="005E08F8">
              <w:rPr>
                <w:rFonts w:ascii="Arial" w:hAnsi="Arial" w:cs="Arial"/>
                <w:noProof/>
                <w:sz w:val="20"/>
                <w:szCs w:val="20"/>
                <w:lang w:val="nl-BE"/>
              </w:rPr>
              <w:t>(Malik and Ali, 2013)</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48293B" w:rsidRPr="005E08F8">
              <w:rPr>
                <w:rFonts w:ascii="Arial" w:hAnsi="Arial" w:cs="Arial"/>
                <w:sz w:val="20"/>
                <w:szCs w:val="20"/>
                <w:lang w:val="nl-BE"/>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48293B" w:rsidRPr="005E08F8">
              <w:rPr>
                <w:rFonts w:ascii="Arial" w:hAnsi="Arial" w:cs="Arial"/>
                <w:noProof/>
                <w:sz w:val="20"/>
                <w:szCs w:val="20"/>
                <w:lang w:val="nl-BE"/>
              </w:rPr>
              <w:t>(Al-ghalayini, 2015)</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F5BED" w:rsidRPr="005E08F8">
              <w:rPr>
                <w:rFonts w:ascii="Arial" w:hAnsi="Arial" w:cs="Arial"/>
                <w:sz w:val="20"/>
                <w:szCs w:val="20"/>
                <w:lang w:val="nl-BE"/>
              </w:rPr>
              <w:instrText xml:space="preserve"> ADDIN EN.CITE &lt;EndNote&gt;&lt;Cite&gt;&lt;Author&gt;Astutik&lt;/Author&gt;&lt;Year&gt;2014&lt;/Year&gt;&lt;RecNum&gt;79&lt;/RecNum&gt;&lt;DisplayText&gt;(Astutik et al., 2014)&lt;/DisplayText&gt;&lt;record&gt;&lt;rec-number&gt;79&lt;/rec-number&gt;&lt;foreign-keys&gt;&lt;key app="EN" db-id="0ezpv90s5tv9diexd2lpxxspzvx5aavp05e5" timestamp="1714548027"&gt;79&lt;/key&gt;&lt;/foreign-keys&gt;&lt;ref-type name="Journal Article"&gt;17&lt;/ref-type&gt;&lt;contributors&gt;&lt;authors&gt;&lt;author&gt;Astutik, Eva Dwi&lt;/author&gt;&lt;author&gt;Surachman, Surachman&lt;/author&gt;&lt;author&gt;Djazuli, Atim&lt;/author&gt;&lt;/authors&gt;&lt;/contributors&gt;&lt;titles&gt;&lt;title&gt;The effect of fundamental and technical variables on stock price (Study on manufacturing companies listed in Indonesia Stock Exchange)&lt;/title&gt;&lt;secondary-title&gt;Journal of Economics, Business, and Accountancy Ventura&lt;/secondary-title&gt;&lt;/titles&gt;&lt;periodical&gt;&lt;full-title&gt;Journal of Economics, Business, and Accountancy Ventura&lt;/full-title&gt;&lt;/periodical&gt;&lt;pages&gt;345-352&lt;/pages&gt;&lt;volume&gt;17&lt;/volume&gt;&lt;number&gt;3&lt;/number&gt;&lt;dates&gt;&lt;year&gt;2014&lt;/year&gt;&lt;/dates&gt;&lt;isbn&gt;2088-785X&lt;/isbn&gt;&lt;urls&gt;&lt;/urls&gt;&lt;/record&gt;&lt;/Cite&gt;&lt;/EndNote&gt;</w:instrText>
            </w:r>
            <w:r w:rsidRPr="00BB0F8B">
              <w:rPr>
                <w:rFonts w:ascii="Arial" w:hAnsi="Arial" w:cs="Arial"/>
                <w:sz w:val="20"/>
                <w:szCs w:val="20"/>
              </w:rPr>
              <w:fldChar w:fldCharType="separate"/>
            </w:r>
            <w:r w:rsidR="00AF5BED" w:rsidRPr="005E08F8">
              <w:rPr>
                <w:rFonts w:ascii="Arial" w:hAnsi="Arial" w:cs="Arial"/>
                <w:noProof/>
                <w:sz w:val="20"/>
                <w:szCs w:val="20"/>
                <w:lang w:val="nl-BE"/>
              </w:rPr>
              <w:t>(Astutik et al., 2014)</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DF58B0" w:rsidRPr="005E08F8">
              <w:rPr>
                <w:rFonts w:ascii="Arial" w:hAnsi="Arial" w:cs="Arial"/>
                <w:sz w:val="20"/>
                <w:szCs w:val="20"/>
                <w:lang w:val="nl-BE"/>
              </w:rPr>
              <w:instrText xml:space="preserve"> ADDIN EN.CITE &lt;EndNote&gt;&lt;Cite&gt;&lt;Author&gt;Saleh&lt;/Author&gt;&lt;Year&gt;2015&lt;/Year&gt;&lt;RecNum&gt;76&lt;/RecNum&gt;&lt;DisplayText&gt;(Saleh, 2015)&lt;/DisplayText&gt;&lt;record&gt;&lt;rec-number&gt;76&lt;/rec-number&gt;&lt;foreign-keys&gt;&lt;key app="EN" db-id="0ezpv90s5tv9diexd2lpxxspzvx5aavp05e5" timestamp="1714545278"&gt;76&lt;/key&gt;&lt;/foreign-keys&gt;&lt;ref-type name="Journal Article"&gt;17&lt;/ref-type&gt;&lt;contributors&gt;&lt;authors&gt;&lt;author&gt;Saleh, Muhammad&lt;/author&gt;&lt;/authors&gt;&lt;/contributors&gt;&lt;titles&gt;&lt;title&gt;Relationship between Firm’s Financial Performance and Stock Returns: Evidence from Oil and Gas Sector Pakistan&lt;/title&gt;&lt;secondary-title&gt;Journal of Energy Technologies and Policy&lt;/secondary-title&gt;&lt;/titles&gt;&lt;periodical&gt;&lt;full-title&gt;Journal of Energy Technologies and Policy&lt;/full-title&gt;&lt;/periodical&gt;&lt;pages&gt;27-32&lt;/pages&gt;&lt;volume&gt;5&lt;/volume&gt;&lt;number&gt;10&lt;/number&gt;&lt;dates&gt;&lt;year&gt;2015&lt;/year&gt;&lt;/dates&gt;&lt;urls&gt;&lt;/urls&gt;&lt;/record&gt;&lt;/Cite&gt;&lt;/EndNote&gt;</w:instrText>
            </w:r>
            <w:r w:rsidRPr="00BB0F8B">
              <w:rPr>
                <w:rFonts w:ascii="Arial" w:hAnsi="Arial" w:cs="Arial"/>
                <w:sz w:val="20"/>
                <w:szCs w:val="20"/>
              </w:rPr>
              <w:fldChar w:fldCharType="separate"/>
            </w:r>
            <w:r w:rsidR="00DF58B0" w:rsidRPr="005E08F8">
              <w:rPr>
                <w:rFonts w:ascii="Arial" w:hAnsi="Arial" w:cs="Arial"/>
                <w:noProof/>
                <w:sz w:val="20"/>
                <w:szCs w:val="20"/>
                <w:lang w:val="nl-BE"/>
              </w:rPr>
              <w:t>(Saleh, 2015)</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F69DB" w:rsidRPr="005E08F8">
              <w:rPr>
                <w:rFonts w:ascii="Arial" w:hAnsi="Arial" w:cs="Arial"/>
                <w:sz w:val="20"/>
                <w:szCs w:val="20"/>
                <w:lang w:val="nl-BE"/>
              </w:rPr>
              <w:instrText xml:space="preserve"> ADDIN EN.CITE &lt;EndNote&gt;&lt;Cite&gt;&lt;Author&gt;Har&lt;/Author&gt;&lt;Year&gt;2015&lt;/Year&gt;&lt;RecNum&gt;62&lt;/RecNum&gt;&lt;DisplayText&gt;(Har and Ghafar, 2015)&lt;/DisplayText&gt;&lt;record&gt;&lt;rec-number&gt;62&lt;/rec-number&gt;&lt;foreign-keys&gt;&lt;key app="EN" db-id="0ezpv90s5tv9diexd2lpxxspzvx5aavp05e5" timestamp="1714539426"&gt;62&lt;/key&gt;&lt;/foreign-keys&gt;&lt;ref-type name="Journal Article"&gt;17&lt;/ref-type&gt;&lt;contributors&gt;&lt;authors&gt;&lt;author&gt;Har, Wong Pik&lt;/author&gt;&lt;author&gt;Ghafar, Muhammad Afif Abdul&lt;/author&gt;&lt;/authors&gt;&lt;/contributors&gt;&lt;titles&gt;&lt;title&gt;The impact of accounting earnings on stock returns: the case of Malaysia&amp;apos;s plantation industry&lt;/title&gt;&lt;secondary-title&gt;International Journal of Business and Management&lt;/secondary-title&gt;&lt;/titles&gt;&lt;periodical&gt;&lt;full-title&gt;International Journal of Business and Management&lt;/full-title&gt;&lt;/periodical&gt;&lt;pages&gt;155&lt;/pages&gt;&lt;volume&gt;10&lt;/volume&gt;&lt;number&gt;4&lt;/number&gt;&lt;dates&gt;&lt;year&gt;2015&lt;/year&gt;&lt;/dates&gt;&lt;isbn&gt;1833-3850&lt;/isbn&gt;&lt;urls&gt;&lt;/urls&gt;&lt;/record&gt;&lt;/Cite&gt;&lt;/EndNote&gt;</w:instrText>
            </w:r>
            <w:r w:rsidRPr="00BB0F8B">
              <w:rPr>
                <w:rFonts w:ascii="Arial" w:hAnsi="Arial" w:cs="Arial"/>
                <w:sz w:val="20"/>
                <w:szCs w:val="20"/>
              </w:rPr>
              <w:fldChar w:fldCharType="separate"/>
            </w:r>
            <w:r w:rsidR="00AF69DB" w:rsidRPr="005E08F8">
              <w:rPr>
                <w:rFonts w:ascii="Arial" w:hAnsi="Arial" w:cs="Arial"/>
                <w:noProof/>
                <w:sz w:val="20"/>
                <w:szCs w:val="20"/>
                <w:lang w:val="nl-BE"/>
              </w:rPr>
              <w:t>(Har and Ghafar, 2015)</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00BB4858" w:rsidRPr="005E08F8">
              <w:rPr>
                <w:rFonts w:ascii="Arial" w:hAnsi="Arial" w:cs="Arial"/>
                <w:sz w:val="20"/>
                <w:szCs w:val="20"/>
                <w:lang w:val="nl-BE"/>
              </w:rPr>
              <w:t>(</w:t>
            </w:r>
            <w:r w:rsidR="00FC7E28" w:rsidRPr="005E08F8">
              <w:rPr>
                <w:rFonts w:ascii="Arial" w:hAnsi="Arial" w:cs="Arial"/>
                <w:color w:val="222222"/>
                <w:sz w:val="20"/>
                <w:szCs w:val="20"/>
                <w:shd w:val="clear" w:color="auto" w:fill="FFFFFF"/>
                <w:lang w:val="nl-BE"/>
              </w:rPr>
              <w:t>Ghi</w:t>
            </w:r>
            <w:r w:rsidR="00BB4858" w:rsidRPr="005E08F8">
              <w:rPr>
                <w:rFonts w:ascii="Arial" w:hAnsi="Arial" w:cs="Arial"/>
                <w:color w:val="222222"/>
                <w:sz w:val="20"/>
                <w:szCs w:val="20"/>
                <w:shd w:val="clear" w:color="auto" w:fill="FFFFFF"/>
                <w:lang w:val="nl-BE"/>
              </w:rPr>
              <w:t xml:space="preserve">, 2016), </w:t>
            </w:r>
            <w:r w:rsidRPr="00BB0F8B">
              <w:rPr>
                <w:rFonts w:ascii="Arial" w:hAnsi="Arial" w:cs="Arial"/>
                <w:sz w:val="20"/>
                <w:szCs w:val="20"/>
              </w:rPr>
              <w:fldChar w:fldCharType="begin"/>
            </w:r>
            <w:r w:rsidR="00060C89" w:rsidRPr="005E08F8">
              <w:rPr>
                <w:rFonts w:ascii="Arial" w:hAnsi="Arial" w:cs="Arial"/>
                <w:sz w:val="20"/>
                <w:szCs w:val="20"/>
                <w:lang w:val="nl-BE"/>
              </w:rPr>
              <w:instrText xml:space="preserve"> ADDIN EN.CITE &lt;EndNote&gt;&lt;Cite&gt;&lt;Author&gt;Wijesundera&lt;/Author&gt;&lt;Year&gt;2015&lt;/Year&gt;&lt;RecNum&gt;30&lt;/RecNum&gt;&lt;DisplayText&gt;(Wijesundera et al., 2015)&lt;/DisplayText&gt;&lt;record&gt;&lt;rec-number&gt;30&lt;/rec-number&gt;&lt;foreign-keys&gt;&lt;key app="EN" db-id="0ezpv90s5tv9diexd2lpxxspzvx5aavp05e5" timestamp="1714475517"&gt;30&lt;/key&gt;&lt;/foreign-keys&gt;&lt;ref-type name="Journal Article"&gt;17&lt;/ref-type&gt;&lt;contributors&gt;&lt;authors&gt;&lt;author&gt;Wijesundera, AAVI&lt;/author&gt;&lt;author&gt;Weerasinghe, DAS&lt;/author&gt;&lt;author&gt;Krishna, TPCR&lt;/author&gt;&lt;author&gt;Gunawardena, MMD&lt;/author&gt;&lt;author&gt;Peiris, HRI&lt;/author&gt;&lt;/authors&gt;&lt;/contributors&gt;&lt;titles&gt;&lt;title&gt;Predictability of stock returns using financial ratios: empirical evidence from Colombo stock exchange&lt;/title&gt;&lt;/titles&gt;&lt;dates&gt;&lt;year&gt;2015&lt;/year&gt;&lt;/dates&gt;&lt;urls&gt;&lt;/urls&gt;&lt;/record&gt;&lt;/Cite&gt;&lt;/EndNote&gt;</w:instrText>
            </w:r>
            <w:r w:rsidRPr="00BB0F8B">
              <w:rPr>
                <w:rFonts w:ascii="Arial" w:hAnsi="Arial" w:cs="Arial"/>
                <w:sz w:val="20"/>
                <w:szCs w:val="20"/>
              </w:rPr>
              <w:fldChar w:fldCharType="separate"/>
            </w:r>
            <w:r w:rsidR="00060C89" w:rsidRPr="005E08F8">
              <w:rPr>
                <w:rFonts w:ascii="Arial" w:hAnsi="Arial" w:cs="Arial"/>
                <w:noProof/>
                <w:sz w:val="20"/>
                <w:szCs w:val="20"/>
                <w:lang w:val="nl-BE"/>
              </w:rPr>
              <w:t>(Wijesundera et al., 2015)</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2F0CF7" w:rsidRPr="005E08F8">
              <w:rPr>
                <w:rFonts w:ascii="Arial" w:hAnsi="Arial" w:cs="Arial"/>
                <w:sz w:val="20"/>
                <w:szCs w:val="20"/>
                <w:lang w:val="nl-BE"/>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5E08F8">
              <w:rPr>
                <w:rFonts w:ascii="Arial" w:hAnsi="Arial" w:cs="Arial"/>
                <w:noProof/>
                <w:sz w:val="20"/>
                <w:szCs w:val="20"/>
                <w:lang w:val="nl-BE"/>
              </w:rPr>
              <w:t>(Fardiansyah et al.)</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B86CEE" w:rsidRPr="005E08F8">
              <w:rPr>
                <w:rFonts w:ascii="Arial" w:hAnsi="Arial" w:cs="Arial"/>
                <w:sz w:val="20"/>
                <w:szCs w:val="20"/>
                <w:lang w:val="nl-BE"/>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5E08F8">
              <w:rPr>
                <w:rFonts w:ascii="Arial" w:hAnsi="Arial" w:cs="Arial"/>
                <w:noProof/>
                <w:sz w:val="20"/>
                <w:szCs w:val="20"/>
                <w:lang w:val="nl-BE"/>
              </w:rPr>
              <w:t>(Al-</w:t>
            </w:r>
            <w:r w:rsidR="00B86CEE" w:rsidRPr="005E08F8">
              <w:rPr>
                <w:rFonts w:ascii="Arial" w:hAnsi="Arial" w:cs="Arial"/>
                <w:noProof/>
                <w:sz w:val="20"/>
                <w:szCs w:val="20"/>
                <w:lang w:val="nl-BE"/>
              </w:rPr>
              <w:lastRenderedPageBreak/>
              <w:t>Lozi and Obeidat, 2016)</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864DE" w:rsidRPr="005E08F8">
              <w:rPr>
                <w:rFonts w:ascii="Arial" w:hAnsi="Arial" w:cs="Arial"/>
                <w:sz w:val="20"/>
                <w:szCs w:val="20"/>
                <w:lang w:val="nl-BE"/>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5E08F8">
              <w:rPr>
                <w:rFonts w:ascii="Arial" w:hAnsi="Arial" w:cs="Arial"/>
                <w:noProof/>
                <w:sz w:val="20"/>
                <w:szCs w:val="20"/>
                <w:lang w:val="nl-BE"/>
              </w:rPr>
              <w:t>(Arkan, 2016)</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60AC0" w:rsidRPr="005E08F8">
              <w:rPr>
                <w:rFonts w:ascii="Arial" w:hAnsi="Arial" w:cs="Arial"/>
                <w:sz w:val="20"/>
                <w:szCs w:val="20"/>
                <w:lang w:val="nl-BE"/>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A60AC0" w:rsidRPr="005E08F8">
              <w:rPr>
                <w:rFonts w:ascii="Arial" w:hAnsi="Arial" w:cs="Arial"/>
                <w:noProof/>
                <w:sz w:val="20"/>
                <w:szCs w:val="20"/>
                <w:lang w:val="nl-BE"/>
              </w:rPr>
              <w:t>(Aveh and Awunyo-Vitor, 2017)</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D7CDD" w:rsidRPr="005E08F8">
              <w:rPr>
                <w:rFonts w:ascii="Arial" w:hAnsi="Arial" w:cs="Arial"/>
                <w:sz w:val="20"/>
                <w:szCs w:val="20"/>
                <w:lang w:val="nl-BE"/>
              </w:rPr>
              <w:instrText xml:space="preserve"> ADDIN EN.CITE &lt;EndNote&gt;&lt;Cite&gt;&lt;Author&gt;Araújo&lt;/Author&gt;&lt;Year&gt;2018&lt;/Year&gt;&lt;RecNum&gt;81&lt;/RecNum&gt;&lt;DisplayText&gt;(Araújo and Machado, 2018)&lt;/DisplayText&gt;&lt;record&gt;&lt;rec-number&gt;81&lt;/rec-number&gt;&lt;foreign-keys&gt;&lt;key app="EN" db-id="0ezpv90s5tv9diexd2lpxxspzvx5aavp05e5" timestamp="1714552614"&gt;81&lt;/key&gt;&lt;/foreign-keys&gt;&lt;ref-type name="Journal Article"&gt;17&lt;/ref-type&gt;&lt;contributors&gt;&lt;authors&gt;&lt;author&gt;Araújo, Rebeca Cordeiro da Cunha&lt;/author&gt;&lt;author&gt;Machado, Márcio André Veras&lt;/author&gt;&lt;/authors&gt;&lt;/contributors&gt;&lt;titles&gt;&lt;title&gt;Book-to-market ratio, return on equity and Brazilian stock returns&lt;/title&gt;&lt;secondary-title&gt;RAUSP Management Journal&lt;/secondary-title&gt;&lt;/titles&gt;&lt;periodical&gt;&lt;full-title&gt;RAUSP Management Journal&lt;/full-title&gt;&lt;/periodical&gt;&lt;pages&gt;324-344&lt;/pages&gt;&lt;volume&gt;53&lt;/volume&gt;&lt;dates&gt;&lt;year&gt;2018&lt;/year&gt;&lt;/dates&gt;&lt;isbn&gt;2531-0488&lt;/isbn&gt;&lt;urls&gt;&lt;/urls&gt;&lt;/record&gt;&lt;/Cite&gt;&lt;/EndNote&gt;</w:instrText>
            </w:r>
            <w:r w:rsidRPr="00BB0F8B">
              <w:rPr>
                <w:rFonts w:ascii="Arial" w:hAnsi="Arial" w:cs="Arial"/>
                <w:sz w:val="20"/>
                <w:szCs w:val="20"/>
              </w:rPr>
              <w:fldChar w:fldCharType="separate"/>
            </w:r>
            <w:r w:rsidR="00FD7CDD" w:rsidRPr="005E08F8">
              <w:rPr>
                <w:rFonts w:ascii="Arial" w:hAnsi="Arial" w:cs="Arial"/>
                <w:noProof/>
                <w:sz w:val="20"/>
                <w:szCs w:val="20"/>
                <w:lang w:val="nl-BE"/>
              </w:rPr>
              <w:t>(Araújo and Machado, 2018)</w:t>
            </w:r>
            <w:r w:rsidRPr="00BB0F8B">
              <w:rPr>
                <w:rFonts w:ascii="Arial" w:hAnsi="Arial" w:cs="Arial"/>
                <w:sz w:val="20"/>
                <w:szCs w:val="20"/>
              </w:rPr>
              <w:fldChar w:fldCharType="end"/>
            </w:r>
            <w:r w:rsidR="00777FA2" w:rsidRPr="005E08F8">
              <w:rPr>
                <w:rFonts w:ascii="Arial" w:hAnsi="Arial" w:cs="Arial"/>
                <w:sz w:val="20"/>
                <w:szCs w:val="20"/>
                <w:lang w:val="nl-BE"/>
              </w:rPr>
              <w:t>,</w:t>
            </w:r>
            <w:r w:rsidRPr="00BB0F8B">
              <w:rPr>
                <w:rFonts w:ascii="Arial" w:hAnsi="Arial" w:cs="Arial"/>
                <w:sz w:val="20"/>
                <w:szCs w:val="20"/>
              </w:rPr>
              <w:fldChar w:fldCharType="begin"/>
            </w:r>
            <w:r w:rsidR="00E105BE" w:rsidRPr="005E08F8">
              <w:rPr>
                <w:rFonts w:ascii="Arial" w:hAnsi="Arial" w:cs="Arial"/>
                <w:sz w:val="20"/>
                <w:szCs w:val="20"/>
                <w:lang w:val="nl-BE"/>
              </w:rPr>
              <w:instrText xml:space="preserve"> ADDIN EN.CITE &lt;EndNote&gt;&lt;Cite&gt;&lt;Author&gt;Ali&lt;/Author&gt;&lt;Year&gt;2018&lt;/Year&gt;&lt;RecNum&gt;69&lt;/RecNum&gt;&lt;DisplayText&gt;(Ali et al., 2018, Bhatia and Mulenga, 2019)&lt;/DisplayText&gt;&lt;record&gt;&lt;rec-number&gt;69&lt;/rec-number&gt;&lt;foreign-keys&gt;&lt;key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Cite&gt;&lt;Author&gt;Bhatia&lt;/Author&gt;&lt;Year&gt;2019&lt;/Year&gt;&lt;RecNum&gt;45&lt;/RecNum&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E105BE" w:rsidRPr="005E08F8">
              <w:rPr>
                <w:rFonts w:ascii="Arial" w:hAnsi="Arial" w:cs="Arial"/>
                <w:noProof/>
                <w:sz w:val="20"/>
                <w:szCs w:val="20"/>
                <w:lang w:val="nl-BE"/>
              </w:rPr>
              <w:t>(Ali et al., 2018</w:t>
            </w:r>
            <w:r w:rsidR="00FC7E28" w:rsidRPr="005E08F8">
              <w:rPr>
                <w:rFonts w:ascii="Arial" w:hAnsi="Arial" w:cs="Arial"/>
                <w:noProof/>
                <w:sz w:val="20"/>
                <w:szCs w:val="20"/>
                <w:lang w:val="nl-BE"/>
              </w:rPr>
              <w:t>)</w:t>
            </w:r>
            <w:r w:rsidR="00E105BE" w:rsidRPr="005E08F8">
              <w:rPr>
                <w:rFonts w:ascii="Arial" w:hAnsi="Arial" w:cs="Arial"/>
                <w:noProof/>
                <w:sz w:val="20"/>
                <w:szCs w:val="20"/>
                <w:lang w:val="nl-BE"/>
              </w:rPr>
              <w:t xml:space="preserve">, </w:t>
            </w:r>
            <w:r w:rsidR="00FC7E28" w:rsidRPr="005E08F8">
              <w:rPr>
                <w:rFonts w:ascii="Arial" w:hAnsi="Arial" w:cs="Arial"/>
                <w:noProof/>
                <w:sz w:val="20"/>
                <w:szCs w:val="20"/>
                <w:lang w:val="nl-BE"/>
              </w:rPr>
              <w:t>(</w:t>
            </w:r>
            <w:r w:rsidR="00E105BE" w:rsidRPr="005E08F8">
              <w:rPr>
                <w:rFonts w:ascii="Arial" w:hAnsi="Arial" w:cs="Arial"/>
                <w:noProof/>
                <w:sz w:val="20"/>
                <w:szCs w:val="20"/>
                <w:lang w:val="nl-BE"/>
              </w:rPr>
              <w:t>Bhatia and Mulenga, 2019)</w:t>
            </w:r>
            <w:r w:rsidRPr="00BB0F8B">
              <w:rPr>
                <w:rFonts w:ascii="Arial" w:hAnsi="Arial" w:cs="Arial"/>
                <w:sz w:val="20"/>
                <w:szCs w:val="20"/>
              </w:rPr>
              <w:fldChar w:fldCharType="end"/>
            </w:r>
            <w:r w:rsidR="00777FA2" w:rsidRPr="005E08F8">
              <w:rPr>
                <w:rFonts w:ascii="Arial" w:hAnsi="Arial" w:cs="Arial"/>
                <w:sz w:val="20"/>
                <w:szCs w:val="20"/>
                <w:lang w:val="nl-BE"/>
              </w:rPr>
              <w:t>,</w:t>
            </w:r>
            <w:r w:rsidRPr="00BB0F8B">
              <w:rPr>
                <w:rFonts w:ascii="Arial" w:hAnsi="Arial" w:cs="Arial"/>
                <w:sz w:val="20"/>
                <w:szCs w:val="20"/>
              </w:rPr>
              <w:fldChar w:fldCharType="begin"/>
            </w:r>
            <w:r w:rsidR="00E105BE" w:rsidRPr="005E08F8">
              <w:rPr>
                <w:rFonts w:ascii="Arial" w:hAnsi="Arial" w:cs="Arial"/>
                <w:sz w:val="20"/>
                <w:szCs w:val="20"/>
                <w:lang w:val="nl-BE"/>
              </w:rPr>
              <w:instrText xml:space="preserve"> ADDIN EN.CITE &lt;EndNote&gt;&lt;Cite&gt;&lt;Author&gt;Anjani&lt;/Author&gt;&lt;Year&gt;2019&lt;/Year&gt;&lt;RecNum&gt;46&lt;/RecNum&gt;&lt;DisplayText&gt;(Anjani and Syarif, 2019, Adawiyah and Setiyawati, 2019)&lt;/DisplayText&gt;&lt;record&gt;&lt;rec-number&gt;46&lt;/rec-number&gt;&lt;foreign-keys&gt;&lt;key app="EN" db-id="0ezpv90s5tv9diexd2lpxxspzvx5aavp05e5" timestamp="1714492</w:instrText>
            </w:r>
            <w:r w:rsidR="00E105BE" w:rsidRPr="005E08F8">
              <w:rPr>
                <w:rFonts w:ascii="Arial" w:hAnsi="Arial" w:cs="Arial"/>
                <w:sz w:val="20"/>
                <w:szCs w:val="20"/>
              </w:rPr>
              <w:instrText>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Cite&gt;&lt;Author&gt;Adawiyah&lt;/Author&gt;&lt;Year&gt;2019&lt;/Year&gt;&lt;RecNum&gt;82&lt;/RecNum&gt;&lt;record&gt;&lt;rec-number&gt;82&lt;/rec-number&gt;&lt;foreign-keys&gt;&lt;key app="EN" db-id="0ezpv90s5tv9diexd2lpxxspzvx5aavp05e5" timestamp="1714552779"&gt;82&lt;/key&gt;&lt;/foreign-keys&gt;&lt;ref-type name="Journal Article"&gt;17&lt;/ref-type&gt;&lt;contributors&gt;&lt;authors&gt;&lt;author&gt;Adawiyah, Nurul Robiatul&lt;/author&gt;&lt;author&gt;Setiyawati, Hari&lt;/author&gt;&lt;/authors&gt;&lt;/contributors&gt;&lt;titles&gt;&lt;title&gt;The effect of current ratio, return on equity, and firm size on stock retu</w:instrText>
            </w:r>
            <w:r w:rsidR="00E105BE" w:rsidRPr="00BB0F8B">
              <w:rPr>
                <w:rFonts w:ascii="Arial" w:hAnsi="Arial" w:cs="Arial"/>
                <w:sz w:val="20"/>
                <w:szCs w:val="20"/>
              </w:rPr>
              <w:instrText>rn (study of manufacturing sector food and baverage in Indonesia Stock Exchange)&lt;/title&gt;&lt;secondary-title&gt;Scholars Bulletin&lt;/secondary-title&gt;&lt;/titles&gt;&lt;periodical&gt;&lt;full-title&gt;Scholars Bulletin&lt;/full-title&gt;&lt;/periodical&gt;&lt;pages&gt;513-520&lt;/pages&gt;&lt;volume&gt;5&lt;/volume&gt;&lt;number&gt;09&lt;/number&gt;&lt;dates&gt;&lt;year&gt;2019&lt;/year&gt;&lt;/dates&gt;&lt;urls&gt;&lt;/urls&gt;&lt;/record&gt;&lt;/Cite&gt;&lt;/EndNote&gt;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(Anjani and Syarif, 2019</w:t>
            </w:r>
            <w:r w:rsidR="00FC7E28" w:rsidRPr="00BB0F8B">
              <w:rPr>
                <w:rFonts w:ascii="Arial" w:hAnsi="Arial" w:cs="Arial"/>
                <w:noProof/>
                <w:sz w:val="20"/>
                <w:szCs w:val="20"/>
              </w:rPr>
              <w:t>)</w:t>
            </w:r>
            <w:r w:rsidR="00E105BE" w:rsidRPr="00BB0F8B">
              <w:rPr>
                <w:rFonts w:ascii="Arial" w:hAnsi="Arial" w:cs="Arial"/>
                <w:noProof/>
                <w:sz w:val="20"/>
                <w:szCs w:val="20"/>
              </w:rPr>
              <w:t xml:space="preserve">, </w:t>
            </w:r>
            <w:r w:rsidR="00FC7E28" w:rsidRPr="00BB0F8B">
              <w:rPr>
                <w:rFonts w:ascii="Arial" w:hAnsi="Arial" w:cs="Arial"/>
                <w:noProof/>
                <w:sz w:val="20"/>
                <w:szCs w:val="20"/>
              </w:rPr>
              <w:t>(</w:t>
            </w:r>
            <w:r w:rsidR="00E105BE" w:rsidRPr="00BB0F8B">
              <w:rPr>
                <w:rFonts w:ascii="Arial" w:hAnsi="Arial" w:cs="Arial"/>
                <w:noProof/>
                <w:sz w:val="20"/>
                <w:szCs w:val="20"/>
              </w:rPr>
              <w:t>Adawiyah and Setiyawati,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147" w:rsidRPr="00BB0F8B">
              <w:rPr>
                <w:rFonts w:ascii="Arial" w:hAnsi="Arial" w:cs="Arial"/>
                <w:sz w:val="20"/>
                <w:szCs w:val="20"/>
              </w:rPr>
              <w:instrText xml:space="preserve"> ADDIN EN.CITE &lt;EndNote&gt;&lt;Cite&gt;&lt;Author&gt;Alaagam&lt;/Author&gt;&lt;Year&gt;2019&lt;/Year&gt;&lt;RecNum&gt;70&lt;/RecNum&gt;&lt;DisplayText&gt;(Alaagam, 2019)&lt;/DisplayText&gt;&lt;recor</w:instrText>
            </w:r>
            <w:r w:rsidR="00F65147" w:rsidRPr="005E08F8">
              <w:rPr>
                <w:rFonts w:ascii="Arial" w:hAnsi="Arial" w:cs="Arial"/>
                <w:sz w:val="20"/>
                <w:szCs w:val="20"/>
              </w:rPr>
              <w:instrText>d&gt;&lt;rec-number&gt;70&lt;/rec-number&gt;&lt;foreign-keys&gt;&lt;key app="EN" db-id="0ezpv90s5tv9diexd2lpxxspzvx5aavp05e5" timestamp="1714542960"&gt;70&lt;/key&gt;&lt;/foreign-keys&gt;&lt;ref-type name="Journal Article"&gt;17&lt;/ref-type&gt;&lt;contributors&gt;&lt;authors&gt;&lt;author&gt;Alaagam, Asuil&lt;/author&gt;&lt;/authors&gt;&lt;/contributors&gt;&lt;titles&gt;&lt;title&gt;The relationship between profitability and stock prices: Evidence from the Saudi Banking Sector&lt;/title&gt;&lt;secondary-title&gt;Research Journal of Finance and Accounting&lt;/secondary-title&gt;&lt;/titles&gt;&lt;periodical&gt;&lt;full-title&gt;Research Journal of Finance and Accounting&lt;/full-title&gt;&lt;/periodical&gt;&lt;volume&gt;10&lt;/volume&gt;&lt;number&gt;14&lt;/number&gt;&lt;dates&gt;&lt;year&gt;2019&lt;/year&gt;&lt;/dates&gt;&lt;urls&gt;&lt;/urls&gt;&lt;/record&gt;&lt;/Cite&gt;&lt;/EndNote&gt;</w:instrText>
            </w:r>
            <w:r w:rsidRPr="00BB0F8B">
              <w:rPr>
                <w:rFonts w:ascii="Arial" w:hAnsi="Arial" w:cs="Arial"/>
                <w:sz w:val="20"/>
                <w:szCs w:val="20"/>
              </w:rPr>
              <w:fldChar w:fldCharType="separate"/>
            </w:r>
            <w:r w:rsidR="00F65147" w:rsidRPr="005E08F8">
              <w:rPr>
                <w:rFonts w:ascii="Arial" w:hAnsi="Arial" w:cs="Arial"/>
                <w:noProof/>
                <w:sz w:val="20"/>
                <w:szCs w:val="20"/>
              </w:rPr>
              <w:t>(Alaagam, 2019)</w:t>
            </w:r>
            <w:r w:rsidRPr="00BB0F8B">
              <w:rPr>
                <w:rFonts w:ascii="Arial" w:hAnsi="Arial" w:cs="Arial"/>
                <w:sz w:val="20"/>
                <w:szCs w:val="20"/>
              </w:rPr>
              <w:fldChar w:fldCharType="end"/>
            </w:r>
            <w:r w:rsidR="00A701FF" w:rsidRPr="005E08F8">
              <w:rPr>
                <w:rFonts w:ascii="Arial" w:hAnsi="Arial" w:cs="Arial"/>
                <w:sz w:val="20"/>
                <w:szCs w:val="20"/>
              </w:rPr>
              <w:t xml:space="preserve">, </w:t>
            </w:r>
            <w:r w:rsidRPr="00BB0F8B">
              <w:rPr>
                <w:rFonts w:ascii="Arial" w:hAnsi="Arial" w:cs="Arial"/>
                <w:sz w:val="20"/>
                <w:szCs w:val="20"/>
              </w:rPr>
              <w:fldChar w:fldCharType="begin"/>
            </w:r>
            <w:r w:rsidR="00A701FF" w:rsidRPr="005E08F8">
              <w:rPr>
                <w:rFonts w:ascii="Arial" w:hAnsi="Arial" w:cs="Arial"/>
                <w:sz w:val="20"/>
                <w:szCs w:val="20"/>
              </w:rPr>
              <w:instrText xml:space="preserve"> ADDIN EN.CITE &lt;EndNote&gt;&lt;Cite&gt;&lt;Author&gt;Agustin&lt;/Author&gt;&lt;Year&gt;2019&lt;/Year&gt;&lt;RecNum&gt;48&lt;/RecNum&gt;&lt;DisplayText&gt;(Agustin, 2019)&lt;/DisplayText&gt;&lt;record&gt;&lt;rec-number&gt;48&lt;/rec-number&gt;&lt;foreign-keys&gt;&lt;key app="EN" db-id="0ezpv90s5tv9diexd2lpxxspzvx5aavp05e5" timestamp="1714493126"&gt;48&lt;/key&gt;&lt;/foreign-keys&gt;&lt;ref-type name="Journal Article"&gt;17&lt;/ref-type&gt;&lt;contributors&gt;&lt;authors&gt;&lt;author&gt;Agustin, Isnaini Nuzula&lt;/author&gt;&lt;/authors&gt;&lt;/contributors&gt;&lt;titles&gt;&lt;title&gt;The integration of fundamental and technical analysis in predicting the stock price&lt;/title&gt;&lt;secondary-title&gt;Jurnal Manajemen Maranatha&lt;/secondary-title&gt;&lt;/titles&gt;&lt;periodical&gt;&lt;full-title&gt;Jurnal Manajemen Maranatha&lt;/full-title&gt;&lt;/periodical&gt;&lt;pages&gt;93-102&lt;/pages&gt;&lt;volume&gt;18&lt;/volume&gt;&lt;number&gt;2&lt;/number&gt;&lt;dates&gt;&lt;year&gt;2019&lt;/year&gt;&lt;/dates&gt;&lt;urls&gt;&lt;/urls&gt;&lt;/record&gt;&lt;/Cite&gt;&lt;/EndNote&gt;</w:instrText>
            </w:r>
            <w:r w:rsidRPr="00BB0F8B">
              <w:rPr>
                <w:rFonts w:ascii="Arial" w:hAnsi="Arial" w:cs="Arial"/>
                <w:sz w:val="20"/>
                <w:szCs w:val="20"/>
              </w:rPr>
              <w:fldChar w:fldCharType="separate"/>
            </w:r>
            <w:r w:rsidR="00A701FF" w:rsidRPr="005E08F8">
              <w:rPr>
                <w:rFonts w:ascii="Arial" w:hAnsi="Arial" w:cs="Arial"/>
                <w:noProof/>
                <w:sz w:val="20"/>
                <w:szCs w:val="20"/>
              </w:rPr>
              <w:t>(Agustin, 2019)</w:t>
            </w:r>
            <w:r w:rsidRPr="00BB0F8B">
              <w:rPr>
                <w:rFonts w:ascii="Arial" w:hAnsi="Arial" w:cs="Arial"/>
                <w:sz w:val="20"/>
                <w:szCs w:val="20"/>
              </w:rPr>
              <w:fldChar w:fldCharType="end"/>
            </w:r>
            <w:r w:rsidR="00777FA2" w:rsidRPr="005E08F8">
              <w:rPr>
                <w:rFonts w:ascii="Arial" w:hAnsi="Arial" w:cs="Arial"/>
                <w:sz w:val="20"/>
                <w:szCs w:val="20"/>
              </w:rPr>
              <w:t>,</w:t>
            </w:r>
            <w:r w:rsidRPr="00BB0F8B">
              <w:rPr>
                <w:rFonts w:ascii="Arial" w:hAnsi="Arial" w:cs="Arial"/>
                <w:sz w:val="20"/>
                <w:szCs w:val="20"/>
              </w:rPr>
              <w:fldChar w:fldCharType="begin"/>
            </w:r>
            <w:r w:rsidR="00724214" w:rsidRPr="005E08F8">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5E08F8">
              <w:rPr>
                <w:rFonts w:ascii="Arial" w:hAnsi="Arial" w:cs="Arial"/>
                <w:noProof/>
                <w:sz w:val="20"/>
                <w:szCs w:val="20"/>
              </w:rPr>
              <w:t>(Jermsittiparsert et al., 2019)</w:t>
            </w:r>
            <w:r w:rsidRPr="00BB0F8B">
              <w:rPr>
                <w:rFonts w:ascii="Arial" w:hAnsi="Arial" w:cs="Arial"/>
                <w:sz w:val="20"/>
                <w:szCs w:val="20"/>
              </w:rPr>
              <w:fldChar w:fldCharType="end"/>
            </w:r>
            <w:r w:rsidR="00777FA2" w:rsidRPr="005E08F8">
              <w:rPr>
                <w:rFonts w:ascii="Arial" w:hAnsi="Arial" w:cs="Arial"/>
                <w:sz w:val="20"/>
                <w:szCs w:val="20"/>
              </w:rPr>
              <w:t xml:space="preserve">, </w:t>
            </w:r>
            <w:r w:rsidRPr="00BB0F8B">
              <w:rPr>
                <w:rFonts w:ascii="Arial" w:hAnsi="Arial" w:cs="Arial"/>
                <w:sz w:val="20"/>
                <w:szCs w:val="20"/>
              </w:rPr>
              <w:fldChar w:fldCharType="begin"/>
            </w:r>
            <w:r w:rsidR="00FD7CDD" w:rsidRPr="005E08F8">
              <w:rPr>
                <w:rFonts w:ascii="Arial" w:hAnsi="Arial" w:cs="Arial"/>
                <w:sz w:val="20"/>
                <w:szCs w:val="20"/>
              </w:rPr>
              <w:instrText xml:space="preserve"> ADDIN EN.CITE &lt;EndNote&gt;&lt;Cite&gt;&lt;Author&gt;Santoso&lt;/Author&gt;&lt;Year&gt;2020&lt;/Year&gt;&lt;RecNum&gt;83&lt;/RecNum&gt;&lt;DisplayText&gt;(Santoso et al., 2020)&lt;/DisplayText&gt;&lt;record&gt;&lt;rec-number&gt;83&lt;/rec-number&gt;&lt;foreign-keys&gt;&lt;key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FD7CDD" w:rsidRPr="005E08F8">
              <w:rPr>
                <w:rFonts w:ascii="Arial" w:hAnsi="Arial" w:cs="Arial"/>
                <w:noProof/>
                <w:sz w:val="20"/>
                <w:szCs w:val="20"/>
              </w:rPr>
              <w:t>(Santoso et al., 2020)</w:t>
            </w:r>
            <w:r w:rsidRPr="00BB0F8B">
              <w:rPr>
                <w:rFonts w:ascii="Arial" w:hAnsi="Arial" w:cs="Arial"/>
                <w:sz w:val="20"/>
                <w:szCs w:val="20"/>
              </w:rPr>
              <w:fldChar w:fldCharType="end"/>
            </w:r>
            <w:r w:rsidR="00F12622" w:rsidRPr="005E08F8">
              <w:rPr>
                <w:rFonts w:ascii="Arial" w:hAnsi="Arial" w:cs="Arial"/>
                <w:sz w:val="20"/>
                <w:szCs w:val="20"/>
              </w:rPr>
              <w:t xml:space="preserve">, </w:t>
            </w:r>
            <w:r w:rsidR="00DB4EDE" w:rsidRPr="005E08F8">
              <w:rPr>
                <w:rFonts w:ascii="Arial" w:hAnsi="Arial" w:cs="Arial"/>
                <w:sz w:val="20"/>
                <w:szCs w:val="20"/>
              </w:rPr>
              <w:t>(</w:t>
            </w:r>
            <w:r w:rsidR="00DC64F0" w:rsidRPr="005E08F8">
              <w:rPr>
                <w:rFonts w:ascii="Arial" w:hAnsi="Arial" w:cs="Arial"/>
                <w:sz w:val="20"/>
                <w:szCs w:val="20"/>
              </w:rPr>
              <w:t>Hassan</w:t>
            </w:r>
            <w:r w:rsidR="00DB4EDE" w:rsidRPr="005E08F8">
              <w:rPr>
                <w:rFonts w:ascii="Arial" w:hAnsi="Arial" w:cs="Arial"/>
                <w:sz w:val="20"/>
                <w:szCs w:val="20"/>
              </w:rPr>
              <w:t xml:space="preserve"> et al., </w:t>
            </w:r>
            <w:r w:rsidR="00777FA2" w:rsidRPr="005E08F8">
              <w:rPr>
                <w:rFonts w:ascii="Arial" w:hAnsi="Arial" w:cs="Arial"/>
                <w:sz w:val="20"/>
                <w:szCs w:val="20"/>
              </w:rPr>
              <w:t xml:space="preserve">2020), </w:t>
            </w:r>
            <w:r w:rsidR="00FC7E28" w:rsidRPr="005E08F8">
              <w:rPr>
                <w:rFonts w:ascii="Arial" w:hAnsi="Arial" w:cs="Arial"/>
                <w:sz w:val="20"/>
                <w:szCs w:val="20"/>
              </w:rPr>
              <w:t>(</w:t>
            </w:r>
            <w:proofErr w:type="spellStart"/>
            <w:r w:rsidR="00FC7E28" w:rsidRPr="005E08F8">
              <w:rPr>
                <w:rFonts w:ascii="Arial" w:hAnsi="Arial" w:cs="Arial"/>
                <w:sz w:val="20"/>
                <w:szCs w:val="20"/>
              </w:rPr>
              <w:t>Chhajer</w:t>
            </w:r>
            <w:proofErr w:type="spellEnd"/>
            <w:r w:rsidR="00FC7E28" w:rsidRPr="005E08F8">
              <w:rPr>
                <w:rFonts w:ascii="Arial" w:hAnsi="Arial" w:cs="Arial"/>
                <w:sz w:val="20"/>
                <w:szCs w:val="20"/>
              </w:rPr>
              <w:t xml:space="preserve"> et al., </w:t>
            </w:r>
            <w:r w:rsidR="00777FA2" w:rsidRPr="005E08F8">
              <w:rPr>
                <w:rFonts w:ascii="Arial" w:hAnsi="Arial" w:cs="Arial"/>
                <w:sz w:val="20"/>
                <w:szCs w:val="20"/>
              </w:rPr>
              <w:t xml:space="preserve">2020), </w:t>
            </w:r>
            <w:r w:rsidRPr="00BB0F8B">
              <w:rPr>
                <w:rFonts w:ascii="Arial" w:hAnsi="Arial" w:cs="Arial"/>
                <w:sz w:val="20"/>
                <w:szCs w:val="20"/>
              </w:rPr>
              <w:fldChar w:fldCharType="begin"/>
            </w:r>
            <w:r w:rsidR="00AE7DFC" w:rsidRPr="005E08F8">
              <w:rPr>
                <w:rFonts w:ascii="Arial" w:hAnsi="Arial" w:cs="Arial"/>
                <w:sz w:val="20"/>
                <w:szCs w:val="20"/>
              </w:rPr>
              <w:instrText xml:space="preserve"> ADDIN EN.CITE &lt;EndNote&gt;&lt;Cite&gt;&lt;Author&gt;Sihombing&lt;/Author&gt;&lt;Year&gt;2020&lt;/Year&gt;&lt;RecNum&gt;84&lt;/RecNum&gt;&lt;DisplayText&gt;(Sihombing and Sinaga, 2020)&lt;/DisplayText&gt;&lt;record&gt;&lt;rec-number&gt;84&lt;/rec-number&gt;&lt;foreign-keys&gt;&lt;key app="EN" db-id="0ezpv90s5tv9diexd2lpxxspzvx5aavp05e5" timestamp="1714553180"&gt;84&lt;/key&gt;&lt;/foreign-keys&gt;&lt;ref-type name="Journal Article"&gt;17&lt;/ref-type&gt;&lt;contributors&gt;&lt;authors&gt;&lt;author&gt;Sihombing, P Sihombing&lt;/author&gt;&lt;author&gt;Sinaga, Fanny Ferdiantoputera&lt;/author&gt;&lt;/authors&gt;&lt;/contributors&gt;&lt;titles&gt;&lt;title&gt;DETERMINANTS OF FUNDAMENTAL STOCK RETURN FACTORS AT TEXTILE AND GARMENT COMPANY, ANALYSIS DATA PANEL FOR PERIOD 2012-2019&lt;/title&gt;&lt;secondary-title&gt;Dinasti International Journal of Economics, Finance &amp;amp; Accounting&lt;/secondary-title&gt;&lt;/titles&gt;&lt;periodical&gt;&lt;full-title&gt;Dinasti International Journal of Economics, Finance &amp;amp; Accounting&lt;/full-title&gt;&lt;/periodical&gt;&lt;pages&gt;581-592&lt;/pages&gt;&lt;volume&gt;1&lt;/volume&gt;&lt;number&gt;4&lt;/number&gt;&lt;dates&gt;&lt;year&gt;2020&lt;/year&gt;&lt;/dates&gt;&lt;isbn&gt;2721-303X&lt;/isbn&gt;&lt;urls&gt;&lt;/urls&gt;&lt;/record&gt;&lt;/Cite&gt;&lt;/EndNote&gt;</w:instrText>
            </w:r>
            <w:r w:rsidRPr="00BB0F8B">
              <w:rPr>
                <w:rFonts w:ascii="Arial" w:hAnsi="Arial" w:cs="Arial"/>
                <w:sz w:val="20"/>
                <w:szCs w:val="20"/>
              </w:rPr>
              <w:fldChar w:fldCharType="separate"/>
            </w:r>
            <w:r w:rsidR="00AE7DFC" w:rsidRPr="005E08F8">
              <w:rPr>
                <w:rFonts w:ascii="Arial" w:hAnsi="Arial" w:cs="Arial"/>
                <w:noProof/>
                <w:sz w:val="20"/>
                <w:szCs w:val="20"/>
              </w:rPr>
              <w:t>(Sihombing and Sinaga, 2020)</w:t>
            </w:r>
            <w:r w:rsidRPr="00BB0F8B">
              <w:rPr>
                <w:rFonts w:ascii="Arial" w:hAnsi="Arial" w:cs="Arial"/>
                <w:sz w:val="20"/>
                <w:szCs w:val="20"/>
              </w:rPr>
              <w:fldChar w:fldCharType="end"/>
            </w:r>
            <w:r w:rsidR="00777FA2" w:rsidRPr="005E08F8">
              <w:rPr>
                <w:rFonts w:ascii="Arial" w:hAnsi="Arial" w:cs="Arial"/>
                <w:sz w:val="20"/>
                <w:szCs w:val="20"/>
              </w:rPr>
              <w:t xml:space="preserve">, </w:t>
            </w:r>
            <w:r w:rsidRPr="00BB0F8B">
              <w:rPr>
                <w:rFonts w:ascii="Arial" w:hAnsi="Arial" w:cs="Arial"/>
                <w:sz w:val="20"/>
                <w:szCs w:val="20"/>
              </w:rPr>
              <w:fldChar w:fldCharType="begin"/>
            </w:r>
            <w:r w:rsidR="006966A6" w:rsidRPr="005E08F8">
              <w:rPr>
                <w:rFonts w:ascii="Arial" w:hAnsi="Arial" w:cs="Arial"/>
                <w:sz w:val="20"/>
                <w:szCs w:val="20"/>
              </w:rPr>
              <w:instrText xml:space="preserve"> ADDIN EN.CITE &lt;EndNote&gt;&lt;Cite&gt;&lt;Author&gt;YESSOUFOU&lt;/Author&gt;&lt;RecNum&gt;54&lt;/RecNum&gt;&lt;DisplayText&gt;(YESSOUFOU and CHANHOUN)&lt;/DisplayText&gt;&lt;record&gt;&lt;rec-number&gt;54&lt;/rec-number&gt;&lt;foreign-keys&gt;&lt;key app="EN" db-id="0ezpv90s5tv9diexd2lpxxspzvx5aavp05e5" timestamp="1714495379"&gt;54&lt;/key&gt;&lt;/foreign-keys&gt;&lt;ref-type name="Journal Article"&gt;17&lt;/ref-type&gt;&lt;contributors&gt;&lt;authors&gt;&lt;author&gt;YESSOUFOU, Aboudou Ramanou&lt;/auth</w:instrText>
            </w:r>
            <w:r w:rsidR="006966A6" w:rsidRPr="00BB0F8B">
              <w:rPr>
                <w:rFonts w:ascii="Arial" w:hAnsi="Arial" w:cs="Arial"/>
                <w:sz w:val="20"/>
                <w:szCs w:val="20"/>
              </w:rPr>
              <w:instrText>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study&lt;/title&gt;&lt;/titles&gt;&lt;dates&gt;&lt;/dates&gt;&lt;urls&gt;&lt;/urls&gt;&lt;/record&gt;&lt;/Cite&gt;&lt;/EndNote&gt;</w:instrText>
            </w:r>
            <w:r w:rsidRPr="00BB0F8B">
              <w:rPr>
                <w:rFonts w:ascii="Arial" w:hAnsi="Arial" w:cs="Arial"/>
                <w:sz w:val="20"/>
                <w:szCs w:val="20"/>
              </w:rPr>
              <w:fldChar w:fldCharType="separate"/>
            </w:r>
            <w:r w:rsidR="00F12622" w:rsidRPr="00BB0F8B">
              <w:rPr>
                <w:rFonts w:ascii="Arial" w:hAnsi="Arial" w:cs="Arial"/>
                <w:noProof/>
                <w:sz w:val="20"/>
                <w:szCs w:val="20"/>
              </w:rPr>
              <w:t>(Yessoufou and Chanhoun,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9775C" w:rsidRPr="00BB0F8B">
              <w:rPr>
                <w:rFonts w:ascii="Arial" w:hAnsi="Arial" w:cs="Arial"/>
                <w:sz w:val="20"/>
                <w:szCs w:val="20"/>
              </w:rPr>
              <w:instrText xml:space="preserve"> ADDIN EN.CITE &lt;EndNote&gt;&lt;Cite&gt;&lt;Author&gt;Rangi&lt;/Author&gt;&lt;Year&gt;2021&lt;/Year&gt;&lt;RecNum&gt;77&lt;/RecNum&gt;&lt;DisplayText&gt;(Rangi and Aithal, 2021)&lt;/DisplayText&gt;&lt;record&gt;&lt;rec-number&gt;77&lt;/rec-number&gt;&lt;foreign-keys&gt;&lt;key app="EN" db-id="0ezpv90s5tv9diexd2lpxxspzvx5aavp05e5" timestamp="1714545509"&gt;77&lt;/key&gt;&lt;/foreign-keys&gt;&lt;ref-type name="Journal Article"&gt;17&lt;/ref-type&gt;&lt;contributors&gt;&lt;authors&gt;&lt;author&gt;Rangi, Pradeep Kumar&lt;/author&gt;&lt;author&gt;Aithal, PS&lt;/author&gt;&lt;/authors&gt;&lt;/contributors&gt;&lt;titles&gt;&lt;title&gt;A Panel Data Analysis of Stock Returns and Accounting Information in Indian Paint Industry&lt;/title&gt;&lt;secondary-title&gt;International Journal of Management, Technology, and Social Sciences (IJMTS)&lt;/secondary-title&gt;&lt;/titles&gt;&lt;periodical&gt;&lt;full-title&gt;International Journal of Management, Technology, and Social Sciences (IJMTS)&lt;/full-title&gt;&lt;/periodical&gt;&lt;pages&gt;32-40&lt;/pages&gt;&lt;volume&gt;6&lt;/volume&gt;&lt;number&gt;1&lt;/number&gt;&lt;dates&gt;&lt;year&gt;2021&lt;/year&gt;&lt;/dates&gt;&lt;urls&gt;&lt;/urls&gt;&lt;/record&gt;&lt;/Cite&gt;&lt;/EndNote&gt;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E9775C" w:rsidRPr="00BB0F8B">
              <w:rPr>
                <w:rFonts w:ascii="Arial" w:hAnsi="Arial" w:cs="Arial"/>
                <w:noProof/>
                <w:sz w:val="20"/>
                <w:szCs w:val="20"/>
              </w:rPr>
              <w:t>(Rangi and Aithal,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&lt;EndNote&gt;&lt;Cite&gt;&lt;Author&gt;Ricardo&lt;/Author&gt;&lt;Year&gt;2021&lt;/Year&gt;&lt;RecNum&gt;58&lt;/RecNum&gt;&lt;DisplayText&gt;(Ricardo and Mustafa, 2021)&lt;/DisplayText&gt;&lt;record&gt;&lt;rec-number&gt;58&lt;/rec-number&gt;&lt;foreign-keys&gt;&lt;key app="EN" db-id="0ezpv90s5tv9diexd2lpxxspzvx5aavp05e5" timestamp="1714538343"&gt;58&lt;/key&gt;&lt;/foreign-keys&gt;&lt;ref-type name="Journal Article"&gt;17&lt;/ref-type&gt;&lt;contributors&gt;&lt;authors&gt;&lt;author&gt;Ricardo, Jose&lt;/author&gt;&lt;author&gt;Mustafa, Matrodji&lt;/author&gt;&lt;/authors&gt;&lt;/contributors&gt;&lt;titles&gt;&lt;title&gt;Analysis of the Fundamental Factors of the Company That Affects the Return of the Company’s Shares (Study on Toll Road, Port, Airport and Transportation Sub-Sector Companies Listed on the Indonesia Stock Exchange 2013-2018)&lt;/title&gt;&lt;secondary-title&gt;International Journal of Innovation Science And Research Technology&lt;/secondary-title&gt;&lt;/titles&gt;&lt;periodical&gt;&lt;full-title&gt;International Journal of Innovation Science And Research Technology&lt;/full-title&gt;&lt;/periodical&gt;&lt;pages&gt;1166-1176&lt;/pages&gt;&lt;volume&gt;6&lt;/volume&gt;&lt;number&gt;1&lt;/number&gt;&lt;dates&gt;&lt;year&gt;2021&lt;/year&gt;&lt;/dates&gt;&lt;urls&gt;&lt;/urls&gt;&lt;/record&gt;&lt;/Cite&gt;&lt;/EndNote&gt;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(Ricardo and Mustafa, 2021)</w:t>
            </w:r>
            <w:r w:rsidRPr="00BB0F8B">
              <w:rPr>
                <w:rFonts w:ascii="Arial" w:hAnsi="Arial" w:cs="Arial"/>
                <w:sz w:val="20"/>
                <w:szCs w:val="20"/>
              </w:rPr>
              <w:fldChar w:fldCharType="end"/>
            </w:r>
            <w:r w:rsidR="00FC7E28"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&lt;EndNote&gt;&lt;Cite&gt;&lt;Author&gt;Imansyah&lt;/Author&gt;&lt;Year&gt;2021&lt;/Year&gt;&lt;RecNum&gt;85&lt;/RecNum&gt;&lt;DisplayText&gt;(Imansyah and Mustafa, 2021)&lt;/DisplayText&gt;&lt;record&gt;&lt;rec-number&gt;85&lt;/rec-number&gt;&lt;foreign-keys&gt;&lt;key app="EN" db-id="0ezpv90s5tv9diexd2lpxxspzvx5aavp05e5" timestamp="1714553309"&gt;85&lt;/key&gt;&lt;/foreign-keys&gt;&lt;ref-type name="Journal Article"&gt;17&lt;/ref-type&gt;&lt;contributors&gt;&lt;authors&gt;&lt;author&gt;Imansyah, Shabri&lt;/author&gt;&lt;author&gt;Mustafa, Matrodji H&lt;/author&gt;&lt;/authors&gt;&lt;/contributors&gt;&lt;titles&gt;&lt;title&gt;The analysis of financial ratios effect on the stock price of consumer goods sector companies listed in kompas100 index&lt;/title&gt;&lt;secondary-title&gt;Dinasti International Journal of Digital Business Management&lt;/secondary-title&gt;&lt;/titles&gt;&lt;periodical&gt;&lt;full-title&gt;Dinasti International Journal of Digital Business Management&lt;/full-title&gt;&lt;/periodical&gt;&lt;pages&gt;371-384&lt;/pages&gt;&lt;volume&gt;2&lt;/volume&gt;&lt;number&gt;2&lt;/number&gt;&lt;dates&gt;&lt;year&gt;2021&lt;/year&gt;&lt;/dates&gt;&lt;isbn&gt;2715-4203&lt;/isbn&gt;&lt;urls&gt;&lt;/urls&gt;&lt;/record&gt;&lt;/Cite&gt;&lt;/EndNote&gt;</w:instrText>
            </w:r>
            <w:r w:rsidRPr="00BB0F8B">
              <w:rPr>
                <w:rFonts w:ascii="Arial" w:hAnsi="Arial" w:cs="Arial"/>
                <w:sz w:val="20"/>
                <w:szCs w:val="20"/>
              </w:rPr>
              <w:fldChar w:fldCharType="separate"/>
            </w:r>
            <w:r w:rsidR="00FC7E28" w:rsidRPr="00BB0F8B">
              <w:rPr>
                <w:rFonts w:ascii="Arial" w:hAnsi="Arial" w:cs="Arial"/>
                <w:noProof/>
                <w:sz w:val="20"/>
                <w:szCs w:val="20"/>
              </w:rPr>
              <w:t xml:space="preserve">(Imansyah and </w:t>
            </w:r>
            <w:r w:rsidR="00AE7DFC" w:rsidRPr="00BB0F8B">
              <w:rPr>
                <w:rFonts w:ascii="Arial" w:hAnsi="Arial" w:cs="Arial"/>
                <w:noProof/>
                <w:sz w:val="20"/>
                <w:szCs w:val="20"/>
              </w:rPr>
              <w:t>Mustafa, 2021)</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F4515D" w:rsidRPr="00BB0F8B">
              <w:rPr>
                <w:rFonts w:ascii="Arial" w:hAnsi="Arial" w:cs="Arial"/>
                <w:sz w:val="20"/>
                <w:szCs w:val="20"/>
              </w:rPr>
              <w:instrText xml:space="preserve"> ADDIN EN.CITE &lt;EndNote&gt;&lt;Cite&gt;&lt;Author&gt;Kabajeh&lt;/Author&gt;&lt;Year&gt;2012&lt;/Year&gt;&lt;RecNum&gt;74&lt;/RecNum&gt;&lt;DisplayText&gt;(Kabajeh et al., 2012)&lt;/DisplayText&gt;&lt;record&gt;&lt;rec-number&gt;74&lt;/rec-number&gt;&lt;foreign-keys&gt;&lt;key app="EN" db-id="0ezpv90s5tv9diexd2lpxxspzvx5aavp05e5" timestamp="1714544706"&gt;74&lt;/key&gt;&lt;/foreign-keys&gt;&lt;ref-type name="Journal Article"&gt;17&lt;/ref-type&gt;&lt;contributors&gt;&lt;authors&gt;&lt;author&gt;Kabajeh, Majed Abdel Majid&lt;/author&gt;&lt;author&gt;Al Nu’aimat, Said Mukhled Ahmed&lt;/author&gt;&lt;author&gt;Dahmash, Firas Naim&lt;/author&gt;&lt;/authors&gt;&lt;/contributors&gt;&lt;titles&gt;&lt;title&gt;The relationship between the ROA, ROE and ROI ratios with Jordanian insurance public companies market share prices&lt;/title&gt;&lt;secondary-title&gt;International Journal of Humanities and Social Science&lt;/secondary-title&gt;&lt;/titles&gt;&lt;periodical&gt;&lt;full-title&gt;International Journal of Humanities and Social Science&lt;/full-title&gt;&lt;/periodical&gt;&lt;pages&gt;115-120&lt;/pages&gt;&lt;volume&gt;2&lt;/volume&gt;&lt;number&gt;11&lt;/number&gt;&lt;dates&gt;&lt;year&gt;2012&lt;/year&gt;&lt;/dates&gt;&lt;urls&gt;&lt;/urls&gt;&lt;/record&gt;&lt;/Cite&gt;&lt;/EndNote&gt;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(Kabajeh et al., 2012)</w:t>
            </w:r>
            <w:r w:rsidRPr="00BB0F8B">
              <w:rPr>
                <w:rFonts w:ascii="Arial" w:hAnsi="Arial" w:cs="Arial"/>
                <w:sz w:val="20"/>
                <w:szCs w:val="20"/>
              </w:rPr>
              <w:fldChar w:fldCharType="end"/>
            </w:r>
            <w:r w:rsidR="00FC7E28" w:rsidRPr="00BB0F8B">
              <w:rPr>
                <w:rFonts w:ascii="Arial" w:hAnsi="Arial" w:cs="Arial"/>
                <w:sz w:val="20"/>
                <w:szCs w:val="20"/>
              </w:rPr>
              <w:t xml:space="preserve"> =28</w:t>
            </w:r>
          </w:p>
        </w:tc>
      </w:tr>
      <w:tr w:rsidR="00777FA2" w:rsidRPr="005E08F8" w14:paraId="1E580CD5" w14:textId="77777777" w:rsidTr="00BC58A9">
        <w:tc>
          <w:tcPr>
            <w:tcW w:w="1908" w:type="dxa"/>
            <w:vAlign w:val="center"/>
          </w:tcPr>
          <w:p w14:paraId="38AAEEB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lastRenderedPageBreak/>
              <w:t>ROE (Negative)</w:t>
            </w:r>
          </w:p>
        </w:tc>
        <w:tc>
          <w:tcPr>
            <w:tcW w:w="8550" w:type="dxa"/>
          </w:tcPr>
          <w:p w14:paraId="109424E5" w14:textId="77777777" w:rsidR="00777FA2" w:rsidRPr="005E08F8" w:rsidRDefault="00345FD7" w:rsidP="0086272A">
            <w:pPr>
              <w:ind w:right="720"/>
              <w:jc w:val="both"/>
              <w:rPr>
                <w:rFonts w:ascii="Arial" w:hAnsi="Arial" w:cs="Arial"/>
                <w:sz w:val="20"/>
                <w:szCs w:val="20"/>
                <w:lang w:val="nl-BE"/>
              </w:rPr>
            </w:pPr>
            <w:r w:rsidRPr="00BB0F8B">
              <w:rPr>
                <w:rFonts w:ascii="Arial" w:hAnsi="Arial" w:cs="Arial"/>
                <w:sz w:val="20"/>
                <w:szCs w:val="20"/>
              </w:rPr>
              <w:fldChar w:fldCharType="begin"/>
            </w:r>
            <w:r w:rsidR="009E3937" w:rsidRPr="005E08F8">
              <w:rPr>
                <w:rFonts w:ascii="Arial" w:hAnsi="Arial" w:cs="Arial"/>
                <w:sz w:val="20"/>
                <w:szCs w:val="20"/>
                <w:lang w:val="nl-BE"/>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5E08F8">
              <w:rPr>
                <w:rFonts w:ascii="Arial" w:hAnsi="Arial" w:cs="Arial"/>
                <w:noProof/>
                <w:sz w:val="20"/>
                <w:szCs w:val="20"/>
                <w:lang w:val="nl-BE"/>
              </w:rPr>
              <w:t>(Zaheri and Barkhordary, 2015)</w:t>
            </w:r>
            <w:r w:rsidRPr="00BB0F8B">
              <w:rPr>
                <w:rFonts w:ascii="Arial" w:hAnsi="Arial" w:cs="Arial"/>
                <w:sz w:val="20"/>
                <w:szCs w:val="20"/>
              </w:rPr>
              <w:fldChar w:fldCharType="end"/>
            </w:r>
            <w:r w:rsidR="009E3937" w:rsidRPr="005E08F8">
              <w:rPr>
                <w:rFonts w:ascii="Arial" w:hAnsi="Arial" w:cs="Arial"/>
                <w:sz w:val="20"/>
                <w:szCs w:val="20"/>
                <w:lang w:val="nl-BE"/>
              </w:rPr>
              <w:t>,</w:t>
            </w:r>
            <w:r w:rsidRPr="00BB0F8B">
              <w:rPr>
                <w:rFonts w:ascii="Arial" w:hAnsi="Arial" w:cs="Arial"/>
                <w:sz w:val="20"/>
                <w:szCs w:val="20"/>
              </w:rPr>
              <w:fldChar w:fldCharType="begin"/>
            </w:r>
            <w:r w:rsidR="00AE7DFC" w:rsidRPr="005E08F8">
              <w:rPr>
                <w:rFonts w:ascii="Arial" w:hAnsi="Arial" w:cs="Arial"/>
                <w:sz w:val="20"/>
                <w:szCs w:val="20"/>
                <w:lang w:val="nl-BE"/>
              </w:rPr>
              <w:instrText xml:space="preserve"> ADDIN EN.CITE &lt;EndNote&gt;&lt;Cite&gt;&lt;Author&gt;Al Maani&lt;/Author&gt;&lt;Year&gt;2021&lt;/Year&gt;&lt;RecNum&gt;86&lt;/RecNum&gt;&lt;DisplayText&gt;(Al Maani et al., 2021)&lt;/DisplayText&gt;&lt;record&gt;&lt;rec-number&gt;86&lt;/rec-number&gt;&lt;foreign-keys&gt;&lt;key app="EN" db-id="0ezpv90s5tv9diexd2lpxxspzvx5aavp05e5" timestamp="1714553472"&gt;86&lt;/key&gt;&lt;/foreign-keys&gt;&lt;ref-type name="Journal Article"&gt;17&lt;/ref-type&gt;&lt;contributors&gt;&lt;authors&gt;&lt;author&gt;Al Maani, Abdullah&lt;/author&gt;&lt;author&gt;Alawad, Akram Sh&lt;/author&gt;&lt;author&gt;Karaki, Bassam S Abu&lt;/author&gt;&lt;/authors&gt;&lt;/contributors&gt;&lt;titles&gt;&lt;title&gt;Impact Of liquidity and profitability ratios on the stock market value of Jordan insurance companies&lt;/title&gt;&lt;secondary-title&gt;Academy of Accounting and Financial Studies Journal&lt;/secondary-title&gt;&lt;/titles&gt;&lt;periodical&gt;&lt;full-title&gt;Academy of Accounting and Financial Studies Journal&lt;/full-title&gt;&lt;/periodical&gt;&lt;pages&gt;1-14&lt;/pages&gt;&lt;volume&gt;25&lt;/volume&gt;&lt;number&gt;2&lt;/number&gt;&lt;dates&gt;&lt;year&gt;2021&lt;/year&gt;&lt;/dates&gt;&lt;isbn&gt;1096-3685&lt;/isbn&gt;&lt;urls&gt;&lt;/urls&gt;&lt;/record&gt;&lt;/Cite&gt;&lt;/EndNote&gt;</w:instrText>
            </w:r>
            <w:r w:rsidRPr="00BB0F8B">
              <w:rPr>
                <w:rFonts w:ascii="Arial" w:hAnsi="Arial" w:cs="Arial"/>
                <w:sz w:val="20"/>
                <w:szCs w:val="20"/>
              </w:rPr>
              <w:fldChar w:fldCharType="separate"/>
            </w:r>
            <w:r w:rsidR="00AE7DFC" w:rsidRPr="005E08F8">
              <w:rPr>
                <w:rFonts w:ascii="Arial" w:hAnsi="Arial" w:cs="Arial"/>
                <w:noProof/>
                <w:sz w:val="20"/>
                <w:szCs w:val="20"/>
                <w:lang w:val="nl-BE"/>
              </w:rPr>
              <w:t>(Al Maani et al., 2021)</w:t>
            </w:r>
            <w:r w:rsidRPr="00BB0F8B">
              <w:rPr>
                <w:rFonts w:ascii="Arial" w:hAnsi="Arial" w:cs="Arial"/>
                <w:sz w:val="20"/>
                <w:szCs w:val="20"/>
              </w:rPr>
              <w:fldChar w:fldCharType="end"/>
            </w:r>
            <w:r w:rsidR="00D71B23" w:rsidRPr="005E08F8">
              <w:rPr>
                <w:rFonts w:ascii="Arial" w:hAnsi="Arial" w:cs="Arial"/>
                <w:sz w:val="20"/>
                <w:szCs w:val="20"/>
                <w:lang w:val="nl-BE"/>
              </w:rPr>
              <w:t xml:space="preserve">                          = 02</w:t>
            </w:r>
          </w:p>
        </w:tc>
      </w:tr>
      <w:tr w:rsidR="00777FA2" w:rsidRPr="00BB0F8B" w14:paraId="1102CEE8" w14:textId="77777777" w:rsidTr="00BC58A9">
        <w:tc>
          <w:tcPr>
            <w:tcW w:w="1908" w:type="dxa"/>
            <w:vAlign w:val="center"/>
          </w:tcPr>
          <w:p w14:paraId="32F0FE3A"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DER (Positive)</w:t>
            </w:r>
          </w:p>
        </w:tc>
        <w:tc>
          <w:tcPr>
            <w:tcW w:w="8550" w:type="dxa"/>
          </w:tcPr>
          <w:p w14:paraId="6255CF69"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&lt;EndNote&gt;&lt;Cite&gt;&lt;Author&gt;Mohanty&lt;/Author&gt;&lt;Year&gt;2012&lt;/Year&gt;&lt;RecNum&gt;87&lt;/RecNum&gt;&lt;DisplayText&gt;(Mohanty, 2012)&lt;/DisplayText&gt;&lt;record&gt;&lt;rec-number&gt;87&lt;/rec-number&gt;&lt;foreign-keys&gt;&lt;key app="EN" db-id="0ezpv90s5tv9diexd2lpxxspzvx5aavp05e5" timestamp="1714553573"&gt;87&lt;/key&gt;&lt;/foreign-keys&gt;&lt;ref-type name="Journal Article"&gt;17&lt;/ref-type&gt;&lt;contributors&gt;&lt;authors&gt;&lt;author&gt;Mohanty, PK&lt;/author&gt;&lt;/authors&gt;&lt;/contributors&gt;&lt;titles&gt;&lt;title&gt;Relevance of Accounting Numbers: An Empirical Analysis of the IT and Steel Sector&lt;/title&gt;&lt;secondary-title&gt;Journal of Arts, Humanities &amp;amp; Management&lt;/secondary-title&gt;&lt;/titles&gt;&lt;periodical&gt;&lt;full-title&gt;Journal of Arts, Humanities &amp;amp; Management&lt;/full-title&gt;&lt;/periodical&gt;&lt;pages&gt;18-30&lt;/pages&gt;&lt;volume&gt;1&lt;/volume&gt;&lt;dates&gt;&lt;year&gt;2012&lt;/year&gt;&lt;/dates&gt;&lt;urls&gt;&lt;/urls&gt;&lt;/record&gt;&lt;/Cite&gt;&lt;/EndNote&gt;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(Mohanty,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&lt;EndNote&gt;&lt;Cite&gt;&lt;Author&gt;Malik&lt;/Author&gt;&lt;Year&gt;2013&lt;/Year&gt;&lt;RecNum&gt;78&lt;/RecNum&gt;&lt;DisplayText&gt;(Malik and Ali, 2013)&lt;/DisplayText&gt;&lt;record&gt;&lt;rec-number&gt;78&lt;/rec-number&gt;&lt;foreign-keys&gt;&lt;key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(Malik and Ali,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&lt;EndNote&gt;&lt;Cite&gt;&lt;Author&gt;Dita&lt;/Author&gt;&lt;Year&gt;2014&lt;/Year&gt;&lt;RecNum&gt;88&lt;/RecNum&gt;&lt;DisplayText&gt;(Dita and Murtaqi, 2014)&lt;/DisplayText&gt;&lt;record&gt;&lt;rec-number&gt;88&lt;/rec-number&gt;&lt;foreign-keys&gt;&lt;key app="EN" db-id="0ezpv90s5tv9diexd2lpxxspzvx5aavp05e5" timestamp="1714553716"&gt;88&lt;/key&gt;&lt;/foreign-keys&gt;&lt;ref-type name="Journal Article"&gt;17&lt;/ref-type&gt;&lt;contributors&gt;&lt;authors&gt;&lt;author&gt;Dita, Amalia Husna&lt;/author&gt;&lt;author&gt;Murtaqi, Isrochmani&lt;/author&gt;&lt;/authors&gt;&lt;/contributors&gt;&lt;titles&gt;&lt;title&gt;The effect of next profit margin, price to book value and debt to equity ratio to stock return in the Indonesian consumer goods sector&lt;/title&gt;&lt;secondary-title&gt;Journal of Business and Management&lt;/secondary-title&gt;&lt;/titles&gt;&lt;periodical&gt;&lt;full-title&gt;Journal of Business and Management&lt;/full-title&gt;&lt;/periodical&gt;&lt;volume&gt;3&lt;/volume&gt;&lt;number&gt;3&lt;/number&gt;&lt;dates&gt;&lt;year&gt;2014&lt;/year&gt;&lt;/dates&gt;&lt;isbn&gt;2252-3308&lt;/isbn&gt;&lt;urls&gt;&lt;/urls&gt;&lt;/record&gt;&lt;/Cite&gt;&lt;/EndNote&gt;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(Dita and Murtaqi,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&lt;EndNote&gt;&lt;Cite&gt;&lt;Author&gt;Nalurita&lt;/Author&gt;&lt;Year&gt;2015&lt;/Year&gt;&lt;RecNum&gt;89&lt;/RecNum&gt;&lt;DisplayText&gt;(Nalurita, 2015)&lt;/DisplayText&gt;&lt;record&gt;&lt;rec-number&gt;89&lt;/rec-number&gt;&lt;foreign-keys&gt;&lt;key app="EN" db-id="0ezpv90s5tv9diexd2lpxxspzvx5aavp05e5" timestamp="1714554015"&gt;89&lt;/key&gt;&lt;/foreign-keys&gt;&lt;ref-type name="Journal Article"&gt;17&lt;/ref-type&gt;&lt;contributors&gt;&lt;authors&gt;&lt;author&gt;Nalurita, Febria&lt;/author&gt;&lt;/authors&gt;&lt;/contributors&gt;&lt;titles&gt;&lt;title&gt;The effect of profitability ratio, solvability ratio, market ratio on stock return&lt;/title&gt;&lt;secondary-title&gt;Business and Entrepreneurial Review&lt;/secondary-title&gt;&lt;/titles&gt;&lt;periodical&gt;&lt;full-title&gt;Business and Entrepreneurial Review&lt;/full-title&gt;&lt;/periodical&gt;&lt;pages&gt;73-94&lt;/pages&gt;&lt;volume&gt;15&lt;/volume&gt;&lt;number&gt;1&lt;/number&gt;&lt;dates&gt;&lt;year&gt;2015&lt;/year&gt;&lt;/dates&gt;&lt;isbn&gt;2252-4614&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(Nalurita,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&lt;EndNote&gt;&lt;Cite&gt;&lt;Author&gt;Tahmoorespour&lt;/Author&gt;&lt;Year&gt;2015&lt;/Year&gt;&lt;RecNum&gt;90&lt;/RecNum&gt;&lt;DisplayText&gt;(Tahmoorespour et al., 2015)&lt;/DisplayText&gt;&lt;record&gt;&lt;rec-number&gt;90&lt;/rec-number&gt;&lt;foreign-keys&gt;&lt;key app="EN" db-id="0ezpv90s5tv9diexd2lpxxspzvx5aavp05e5" timestamp="1714554118"&gt;90&lt;/key&gt;&lt;/foreign-keys&gt;&lt;ref-type name="Journal Article"&gt;17&lt;/ref-type&gt;&lt;contributors&gt;&lt;authors&gt;&lt;author&gt;Tahmoorespour, Reza&lt;/author&gt;&lt;author&gt;Ali-Abbar, Mina&lt;/author&gt;&lt;author&gt;Randjbaran, Elias&lt;/author&gt;&lt;/authors&gt;&lt;/contributors&gt;&lt;titles&gt;&lt;title&gt;The impact of capital structure on stock returns: International evidence&lt;/title&gt;&lt;secondary-title&gt;Hyperion Economic Journal&lt;/secondary-title&gt;&lt;/titles&gt;&lt;periodical&gt;&lt;full-title&gt;Hyperion Economic Journal&lt;/full-title&gt;&lt;/periodical&gt;&lt;pages&gt;56-78&lt;/pages&gt;&lt;volume&gt;1&lt;/volume&gt;&lt;number&gt;3&lt;/number&gt;&lt;dates&gt;&lt;year&gt;2015&lt;/year&gt;&lt;/dates&gt;&lt;urls&gt;&lt;/urls&gt;&lt;/record&gt;&lt;/Cite&gt;&lt;/EndNote&gt;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(Tahmoorespour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&lt;EndNote&gt;&lt;Cite&gt;&lt;Author&gt;Vermeulen&lt;/Author&gt;&lt;Year&gt;2016&lt;/Year&gt;&lt;RecNum&gt;91&lt;/RecNum&gt;&lt;DisplayText&gt;(Vermeulen, 2016)&lt;/DisplayText&gt;&lt;record&gt;&lt;rec-number&gt;91&lt;/rec-number&gt;&lt;foreign-keys&gt;&lt;key app="EN" db-id="0ezpv90s5tv9diexd2lpxxspzvx5aavp05e5" timestamp="1714554267"&gt;91&lt;/key&gt;&lt;/foreign-keys&gt;&lt;ref-type name="Journal Article"&gt;17&lt;/ref-type&gt;&lt;contributors&gt;&lt;authors&gt;&lt;author&gt;Vermeulen, Marise&lt;/author&gt;&lt;/authors&gt;&lt;/contributors&gt;&lt;titles&gt;&lt;title&gt;Fundamental factors influencing returns of shares listed on the Johannesburg Stock Exchange in South Africa&lt;/title&gt;&lt;secondary-title&gt;Journal of Economic and Financial Sciences&lt;/secondary-title&gt;&lt;/titles&gt;&lt;periodical&gt;&lt;full-title&gt;Journal of Economic and Financial Sciences&lt;/full-title&gt;&lt;/periodical&gt;&lt;pages&gt;426-435&lt;/pages&gt;&lt;volume&gt;9&lt;/volume&gt;&lt;number&gt;2&lt;/number&gt;&lt;dates&gt;&lt;year&gt;2016&lt;/year&gt;&lt;/dates&gt;&lt;isbn&gt;1995-7076&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(Vermeulen, 2016)</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&lt;EndNote&gt;&lt;Cite&gt;&lt;Author&gt;Ibrahim&lt;/Author&gt;&lt;Year&gt;2017&lt;/Year&gt;&lt;RecNum&gt;33&lt;/RecNum&gt;&lt;DisplayText&gt;(Ibrahim and Bala, 2017)&lt;/DisplayText&gt;&lt;record&gt;&lt;rec-number&gt;33&lt;/rec-number&gt;&lt;foreign-keys&gt;&lt;key app="EN" db-id="0ezpv90s5tv9diexd2lpxxspzvx5aavp05e5" timestamp="1714476763"&gt;33&lt;/key&gt;&lt;/foreign-keys&gt;&lt;ref-type name="Journal Article"&gt;17&lt;/ref-type&gt;&lt;contributors&gt;&lt;authors&gt;&lt;author&gt;Ibrahim, Idris&lt;/author&gt;&lt;author&gt;Bala, Hussaini&lt;/author&gt;&lt;/authors&gt;&lt;/contributors&gt;&lt;titles&gt;&lt;title&gt;FIRMS&amp;apos;SPECIFIC CHARACTERISTICS AND STOCK MARKET RETURNS (EVIDENCE FROM LISTED FOOD AND BEVERAGES FIRMS IN NIGERIA)&lt;/title&gt;&lt;secondary-title&gt;International Journal of Information, Business and Management&lt;/secondary-title&gt;&lt;/titles&gt;&lt;periodical&gt;&lt;full-title&gt;International Journal of Information, Business and Management&lt;/full-title&gt;&lt;/periodical&gt;&lt;pages&gt;257&lt;/pages&gt;&lt;volume&gt;9&lt;/volume&gt;&lt;number&gt;1&lt;/number&gt;&lt;dates&gt;&lt;year&gt;2017&lt;/year&gt;&lt;/dates&gt;&lt;isbn&gt;2076-9202&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(Ibrahim and Bala,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&lt;EndNote&gt;&lt;Cite&gt;&lt;Author&gt;Piralanasih&lt;/Author&gt;&lt;Year&gt;2018&lt;/Year&gt;&lt;RecNum&gt;92&lt;/RecNum&gt;&lt;DisplayText&gt;(Piralanasih and Mustafa, 2018)&lt;/DisplayText&gt;&lt;record&gt;&lt;rec-number&gt;92&lt;/rec-number&gt;&lt;foreign-keys&gt;&lt;key app="EN" db-id="0ezpv90s5tv9diexd2lpxxspzvx5aavp05e5" timestamp="1714554496"&gt;92&lt;/key&gt;&lt;/foreign-keys&gt;&lt;ref-type name="Journal Article"&gt;17&lt;/ref-type&gt;&lt;contributors&gt;&lt;authors&gt;&lt;author&gt;Piralanasih, Fitri&lt;/author&gt;&lt;author&gt;Mustafa, Matrodji&lt;/author&gt;&lt;/authors&gt;&lt;/contributors&gt;&lt;titles&gt;&lt;title&gt;Analysis of fundamental factors’ effect on stock return of property: A case study of property, real estate, and building construction sector of companies listed on the Indonesia stock exchange in 2012-2016&lt;/title&gt;&lt;secondary-title&gt;Russian Journal of Agricultural and Socio-Economic Sciences&lt;/secondary-title&gt;&lt;/titles&gt;&lt;periodical&gt;&lt;full-title&gt;Russian Journal of Agricultural and Socio-Economic Sciences&lt;/full-title&gt;&lt;/periodical&gt;&lt;pages&gt;38-47&lt;/pages&gt;&lt;volume&gt;77&lt;/volume&gt;&lt;number&gt;5&lt;/number&gt;&lt;dates&gt;&lt;year&gt;2018&lt;/year&gt;&lt;/dates&gt;&lt;isbn&gt;2226-1184&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(Piralanasih and Mustafa, 2018)</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&lt;EndNote&gt;&lt;Cite&gt;&lt;Author&gt;Anjani&lt;/Author&gt;&lt;Year&gt;2019&lt;/Year&gt;&lt;RecNum&gt;46&lt;/RecNum&gt;&lt;DisplayText&gt;(Anjani and Syarif,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(Anjani and Syarif, 2019)</w:t>
            </w:r>
            <w:r w:rsidRPr="00BB0F8B">
              <w:rPr>
                <w:rFonts w:ascii="Arial" w:hAnsi="Arial" w:cs="Arial"/>
                <w:sz w:val="20"/>
                <w:szCs w:val="20"/>
              </w:rPr>
              <w:fldChar w:fldCharType="end"/>
            </w:r>
            <w:r w:rsidR="00F26140"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&lt;EndNote&gt;&lt;Cite&gt;&lt;Author&gt;Santosa&lt;/Author&gt;&lt;Year&gt;2019&lt;/Year&gt;&lt;RecNum&gt;47&lt;/RecNum&gt;&lt;DisplayText&gt;(Santosa, 2019, Izuddin, 2021)&lt;/DisplayText&gt;&lt;record&gt;&lt;rec-number&gt;47&lt;/rec-number&gt;&lt;foreign-keys&gt;&lt;key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Cite&gt;&lt;Author&gt;Izuddin&lt;/Author&gt;&lt;Year&gt;2021&lt;/Year&gt;&lt;RecNum&gt;23&lt;/RecNum&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EndNote&gt;</w:instrText>
            </w:r>
            <w:r w:rsidRPr="00BB0F8B">
              <w:rPr>
                <w:rFonts w:ascii="Arial" w:hAnsi="Arial" w:cs="Arial"/>
                <w:sz w:val="20"/>
                <w:szCs w:val="20"/>
              </w:rPr>
              <w:fldChar w:fldCharType="separate"/>
            </w:r>
            <w:r w:rsidR="00DB4EDE" w:rsidRPr="00BB0F8B">
              <w:rPr>
                <w:rFonts w:ascii="Arial" w:hAnsi="Arial" w:cs="Arial"/>
                <w:noProof/>
                <w:sz w:val="20"/>
                <w:szCs w:val="20"/>
              </w:rPr>
              <w:t>(Santosa, 2019), (</w:t>
            </w:r>
            <w:r w:rsidR="00E105BE" w:rsidRPr="00BB0F8B">
              <w:rPr>
                <w:rFonts w:ascii="Arial" w:hAnsi="Arial" w:cs="Arial"/>
                <w:noProof/>
                <w:sz w:val="20"/>
                <w:szCs w:val="20"/>
              </w:rPr>
              <w:t>Izuddin, 2021)</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&lt;EndNote&gt;&lt;Cite&gt;&lt;Author&gt;Rahman&lt;/Author&gt;&lt;Year&gt;2021&lt;/Year&gt;&lt;RecNum&gt;56&lt;/RecNum&gt;&lt;DisplayText&gt;(Rahman and Liu, 2021, Satjawathee and Insaeng, 2021)&lt;/DisplayText&gt;&lt;record&gt;&lt;rec-number&gt;56&lt;/rec-number&gt;&lt;foreign-keys&gt;&lt;key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Cite&gt;&lt;Author&gt;Satjawathee&lt;/Author&gt;&lt;Year&gt;2021&lt;/Year&gt;&lt;RecNum&gt;93&lt;/RecNum&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(Rahman and Liu, 2021</w:t>
            </w:r>
            <w:r w:rsidR="00DB4EDE" w:rsidRPr="00BB0F8B">
              <w:rPr>
                <w:rFonts w:ascii="Arial" w:hAnsi="Arial" w:cs="Arial"/>
                <w:noProof/>
                <w:sz w:val="20"/>
                <w:szCs w:val="20"/>
              </w:rPr>
              <w:t>)</w:t>
            </w:r>
            <w:r w:rsidR="00E105BE" w:rsidRPr="00BB0F8B">
              <w:rPr>
                <w:rFonts w:ascii="Arial" w:hAnsi="Arial" w:cs="Arial"/>
                <w:noProof/>
                <w:sz w:val="20"/>
                <w:szCs w:val="20"/>
              </w:rPr>
              <w:t xml:space="preserve">, </w:t>
            </w:r>
            <w:r w:rsidR="00DB4EDE" w:rsidRPr="00BB0F8B">
              <w:rPr>
                <w:rFonts w:ascii="Arial" w:hAnsi="Arial" w:cs="Arial"/>
                <w:noProof/>
                <w:sz w:val="20"/>
                <w:szCs w:val="20"/>
              </w:rPr>
              <w:t>(</w:t>
            </w:r>
            <w:r w:rsidR="00E105BE" w:rsidRPr="00BB0F8B">
              <w:rPr>
                <w:rFonts w:ascii="Arial" w:hAnsi="Arial" w:cs="Arial"/>
                <w:noProof/>
                <w:sz w:val="20"/>
                <w:szCs w:val="20"/>
              </w:rPr>
              <w:t>Satjawathee and Insaeng, 2021)</w:t>
            </w:r>
            <w:r w:rsidRPr="00BB0F8B">
              <w:rPr>
                <w:rFonts w:ascii="Arial" w:hAnsi="Arial" w:cs="Arial"/>
                <w:sz w:val="20"/>
                <w:szCs w:val="20"/>
              </w:rPr>
              <w:fldChar w:fldCharType="end"/>
            </w:r>
            <w:r w:rsidR="00D71B23" w:rsidRPr="00BB0F8B">
              <w:rPr>
                <w:rFonts w:ascii="Arial" w:hAnsi="Arial" w:cs="Arial"/>
                <w:sz w:val="20"/>
                <w:szCs w:val="20"/>
              </w:rPr>
              <w:t>= 13</w:t>
            </w:r>
          </w:p>
        </w:tc>
      </w:tr>
      <w:tr w:rsidR="00777FA2" w:rsidRPr="00BB0F8B" w14:paraId="5480C88A" w14:textId="77777777" w:rsidTr="00BC58A9">
        <w:tc>
          <w:tcPr>
            <w:tcW w:w="1908" w:type="dxa"/>
            <w:vAlign w:val="center"/>
          </w:tcPr>
          <w:p w14:paraId="33C8530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DER (Negative)</w:t>
            </w:r>
          </w:p>
        </w:tc>
        <w:tc>
          <w:tcPr>
            <w:tcW w:w="8550" w:type="dxa"/>
          </w:tcPr>
          <w:p w14:paraId="27251419"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6A47EF" w:rsidRPr="005E08F8">
              <w:rPr>
                <w:rFonts w:ascii="Arial" w:hAnsi="Arial" w:cs="Arial"/>
                <w:sz w:val="20"/>
                <w:szCs w:val="20"/>
                <w:lang w:val="nl-BE"/>
              </w:rPr>
              <w:instrText xml:space="preserve"> ADDIN EN.CITE &lt;EndNote&gt;&lt;Cite&gt;&lt;Author&gt;Ergun&lt;/Author&gt;&lt;Year&gt;2012&lt;/Year&gt;&lt;RecNum&gt;94&lt;/RecNum&gt;&lt;DisplayText&gt;(Ergun, 2012)&lt;/DisplayText&gt;&lt;record&gt;&lt;rec-number&gt;94&lt;/rec-number&gt;&lt;foreign-keys&gt;&lt;key app="EN" db-id="0ezpv90s5tv9diexd2lpxxspzvx5aavp05e5" timestamp="1714555211"&gt;94&lt;/key&gt;&lt;/foreign-keys&gt;&lt;ref-type name="Journal Article"&gt;17&lt;/ref-type&gt;&lt;contributors&gt;&lt;authors&gt;&lt;author&gt;Ergun, Ugur&lt;/author&gt;&lt;/authors&gt;&lt;/contributors&gt;&lt;titles&gt;&lt;title&gt;Internal determinants of the stock price movements on sector basis&lt;/title&gt;&lt;secondary-title&gt;International Research Journal of Finance and Economics&lt;/secondary-title&gt;&lt;/titles&gt;&lt;periodical&gt;&lt;full-title&gt;International Research Journal of Finance and Economics&lt;/full-title&gt;&lt;/periodical&gt;&lt;pages&gt;111-117&lt;/pages&gt;&lt;volume&gt;92&lt;/volume&gt;&lt;dates&gt;&lt;year&gt;2012&lt;/year&gt;&lt;/dates&gt;&lt;urls&gt;&lt;/urls&gt;&lt;/record&gt;&lt;/Cite&gt;&lt;/EndNote&gt;</w:instrText>
            </w:r>
            <w:r w:rsidRPr="00BB0F8B">
              <w:rPr>
                <w:rFonts w:ascii="Arial" w:hAnsi="Arial" w:cs="Arial"/>
                <w:sz w:val="20"/>
                <w:szCs w:val="20"/>
              </w:rPr>
              <w:fldChar w:fldCharType="separate"/>
            </w:r>
            <w:r w:rsidR="006A47EF" w:rsidRPr="005E08F8">
              <w:rPr>
                <w:rFonts w:ascii="Arial" w:hAnsi="Arial" w:cs="Arial"/>
                <w:noProof/>
                <w:sz w:val="20"/>
                <w:szCs w:val="20"/>
                <w:lang w:val="nl-BE"/>
              </w:rPr>
              <w:t>(Ergun, 2012)</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4515D" w:rsidRPr="005E08F8">
              <w:rPr>
                <w:rFonts w:ascii="Arial" w:hAnsi="Arial" w:cs="Arial"/>
                <w:sz w:val="20"/>
                <w:szCs w:val="20"/>
                <w:lang w:val="nl-BE"/>
              </w:rPr>
              <w:instrText xml:space="preserve"> ADDIN EN.CITE &lt;EndNote&gt;&lt;Cite&gt;&lt;Author&gt;Uwuigbe&lt;/Author&gt;&lt;Year&gt;2012&lt;/Year&gt;&lt;RecNum&gt;75&lt;/RecNum&gt;&lt;DisplayText&gt;(Uwuigbe et al., 2012)&lt;/DisplayText&gt;&lt;record&gt;&lt;rec-number&gt;75&lt;/rec-number&gt;&lt;foreign-keys&gt;&lt;key app="EN" db-id="0ezpv90s5tv9diexd2lpxxspzvx5aavp05e5" timestamp="1714545054"&gt;75&lt;/key&gt;&lt;/foreign-keys&gt;&lt;ref-type name="Journal Article"&gt;17&lt;/ref-type&gt;&lt;contributors&gt;&lt;authors&gt;&lt;author&gt;Uwuigbe, Uwalomwa&lt;/author&gt;&lt;author&gt;Olusegun, Olowe&lt;/author&gt;&lt;author&gt;Goodswill, Agu&lt;/author&gt;&lt;/authors&gt;&lt;/contributors&gt;&lt;titles&gt;&lt;title&gt;An assessment of the determinants of share price in Nigeria: A study of selected listed firms&lt;/title&gt;&lt;secondary-title&gt;Acta Universitatis Danubius. Œconomica&lt;/secondary-title&gt;&lt;/titles&gt;&lt;periodical&gt;&lt;full-title&gt;Acta Universitatis Danubius. Œconomica&lt;/full-title&gt;&lt;/periodical&gt;&lt;volume&gt;8&lt;/volume&gt;&lt;number&gt;6&lt;/number&gt;&lt;dates&gt;&lt;year&gt;2012&lt;/year&gt;&lt;/dates&gt;&lt;urls&gt;&lt;/urls&gt;&lt;/record&gt;&lt;/Cite&gt;&lt;/EndNote&gt;</w:instrText>
            </w:r>
            <w:r w:rsidRPr="00BB0F8B">
              <w:rPr>
                <w:rFonts w:ascii="Arial" w:hAnsi="Arial" w:cs="Arial"/>
                <w:sz w:val="20"/>
                <w:szCs w:val="20"/>
              </w:rPr>
              <w:fldChar w:fldCharType="separate"/>
            </w:r>
            <w:r w:rsidR="00F4515D" w:rsidRPr="005E08F8">
              <w:rPr>
                <w:rFonts w:ascii="Arial" w:hAnsi="Arial" w:cs="Arial"/>
                <w:noProof/>
                <w:sz w:val="20"/>
                <w:szCs w:val="20"/>
                <w:lang w:val="nl-BE"/>
              </w:rPr>
              <w:t>(Uwuigbe et al., 2012)</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00BB4858" w:rsidRPr="005E08F8">
              <w:rPr>
                <w:rFonts w:ascii="Arial" w:hAnsi="Arial" w:cs="Arial"/>
                <w:sz w:val="20"/>
                <w:szCs w:val="20"/>
                <w:lang w:val="nl-BE"/>
              </w:rPr>
              <w:t>(</w:t>
            </w:r>
            <w:r w:rsidR="00DB4EDE" w:rsidRPr="005E08F8">
              <w:rPr>
                <w:rFonts w:ascii="Arial" w:hAnsi="Arial" w:cs="Arial"/>
                <w:color w:val="222222"/>
                <w:sz w:val="20"/>
                <w:szCs w:val="20"/>
                <w:shd w:val="clear" w:color="auto" w:fill="FFFFFF"/>
                <w:lang w:val="nl-BE"/>
              </w:rPr>
              <w:t>Ghi</w:t>
            </w:r>
            <w:r w:rsidR="00BB4858" w:rsidRPr="005E08F8">
              <w:rPr>
                <w:rFonts w:ascii="Arial" w:hAnsi="Arial" w:cs="Arial"/>
                <w:color w:val="222222"/>
                <w:sz w:val="20"/>
                <w:szCs w:val="20"/>
                <w:shd w:val="clear" w:color="auto" w:fill="FFFFFF"/>
                <w:lang w:val="nl-BE"/>
              </w:rPr>
              <w:t xml:space="preserve">, 2016), </w:t>
            </w:r>
            <w:r w:rsidRPr="00BB0F8B">
              <w:rPr>
                <w:rFonts w:ascii="Arial" w:hAnsi="Arial" w:cs="Arial"/>
                <w:sz w:val="20"/>
                <w:szCs w:val="20"/>
              </w:rPr>
              <w:fldChar w:fldCharType="begin"/>
            </w:r>
            <w:r w:rsidR="00F864DE" w:rsidRPr="005E08F8">
              <w:rPr>
                <w:rFonts w:ascii="Arial" w:hAnsi="Arial" w:cs="Arial"/>
                <w:sz w:val="20"/>
                <w:szCs w:val="20"/>
                <w:lang w:val="nl-BE"/>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5E08F8">
              <w:rPr>
                <w:rFonts w:ascii="Arial" w:hAnsi="Arial" w:cs="Arial"/>
                <w:noProof/>
                <w:sz w:val="20"/>
                <w:szCs w:val="20"/>
                <w:lang w:val="nl-BE"/>
              </w:rPr>
              <w:t>(Arkan, 2016)</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E803CE" w:rsidRPr="005E08F8">
              <w:rPr>
                <w:rFonts w:ascii="Arial" w:hAnsi="Arial" w:cs="Arial"/>
                <w:sz w:val="20"/>
                <w:szCs w:val="20"/>
                <w:lang w:val="nl-BE"/>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5E08F8">
              <w:rPr>
                <w:rFonts w:ascii="Arial" w:hAnsi="Arial" w:cs="Arial"/>
                <w:noProof/>
                <w:sz w:val="20"/>
                <w:szCs w:val="20"/>
                <w:lang w:val="nl-BE"/>
              </w:rPr>
              <w:t>(Banchuenvijit, 2016)</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D015B" w:rsidRPr="005E08F8">
              <w:rPr>
                <w:rFonts w:ascii="Arial" w:hAnsi="Arial" w:cs="Arial"/>
                <w:sz w:val="20"/>
                <w:szCs w:val="20"/>
                <w:lang w:val="nl-BE"/>
              </w:rPr>
              <w:instrText xml:space="preserve"> ADDIN EN.CITE &lt;EndNote&gt;&lt;Cite&gt;&lt;Author&gt;Sayedy&lt;/Author&gt;&lt;Year&gt;2017&lt;/Year&gt;&lt;RecNum&gt;95&lt;/RecNum&gt;&lt;DisplayText&gt;(Sayedy and Ghazali, 2017)&lt;/Disp</w:instrText>
            </w:r>
            <w:r w:rsidR="00FD015B" w:rsidRPr="005E08F8">
              <w:rPr>
                <w:rFonts w:ascii="Arial" w:hAnsi="Arial" w:cs="Arial"/>
                <w:sz w:val="20"/>
                <w:szCs w:val="20"/>
              </w:rPr>
              <w:instrText>layText&gt;&lt;record&gt;&lt;rec-number&gt;95&lt;/rec-number&gt;&lt;foreign-keys&gt;&lt;key app="EN" db-id="0ezpv90s5tv9diexd2lpxxspzvx5aavp05e5" timestamp="1714555652"&gt;95&lt;/key&gt;&lt;/foreign-keys&gt;&lt;ref-type name="Journal Article"&gt;17&lt;/ref-type&gt;&lt;contributors&gt;&lt;authors&gt;&lt;author&gt;Sayedy, Borhan&lt;/author&gt;&lt;author&gt;Ghazali, Mohd Zulkifli&lt;/author&gt;&lt;/authors&gt;&lt;/contributors&gt;&lt;titles&gt;&lt;title&gt;The impact of microeconomic variables on stock return by moderating of money supply&lt;/title&gt;&lt;secondary-title&gt;Asian Social Science&lt;/secondary-title&gt;&lt;/titles&gt;&lt;periodical&gt;&lt;full-title&gt;Asian Social Science&lt;/full-title&gt;&lt;/periodical&gt;&lt;pages&gt;191&lt;/pages&gt;&lt;volume&gt;13&lt;/volume&gt;&lt;number&gt;12&lt;/number&gt;&lt;dates&gt;&lt;year&gt;2017&lt;/year&gt;&lt;/dates&gt;&lt;urls&gt;&lt;/urls&gt;&lt;/record&gt;&lt;/Cite&gt;&lt;/EndNote&gt;</w:instrText>
            </w:r>
            <w:r w:rsidRPr="00BB0F8B">
              <w:rPr>
                <w:rFonts w:ascii="Arial" w:hAnsi="Arial" w:cs="Arial"/>
                <w:sz w:val="20"/>
                <w:szCs w:val="20"/>
              </w:rPr>
              <w:fldChar w:fldCharType="separate"/>
            </w:r>
            <w:r w:rsidR="00FD015B" w:rsidRPr="005E08F8">
              <w:rPr>
                <w:rFonts w:ascii="Arial" w:hAnsi="Arial" w:cs="Arial"/>
                <w:noProof/>
                <w:sz w:val="20"/>
                <w:szCs w:val="20"/>
              </w:rPr>
              <w:t>(Sayedy and Ghazali, 2017)</w:t>
            </w:r>
            <w:r w:rsidRPr="00BB0F8B">
              <w:rPr>
                <w:rFonts w:ascii="Arial" w:hAnsi="Arial" w:cs="Arial"/>
                <w:sz w:val="20"/>
                <w:szCs w:val="20"/>
              </w:rPr>
              <w:fldChar w:fldCharType="end"/>
            </w:r>
            <w:r w:rsidR="00777FA2" w:rsidRPr="005E08F8">
              <w:rPr>
                <w:rFonts w:ascii="Arial" w:hAnsi="Arial" w:cs="Arial"/>
                <w:sz w:val="20"/>
                <w:szCs w:val="20"/>
              </w:rPr>
              <w:t xml:space="preserve">, </w:t>
            </w:r>
            <w:r w:rsidRPr="00BB0F8B">
              <w:rPr>
                <w:rFonts w:ascii="Arial" w:hAnsi="Arial" w:cs="Arial"/>
                <w:sz w:val="20"/>
                <w:szCs w:val="20"/>
              </w:rPr>
              <w:fldChar w:fldCharType="begin"/>
            </w:r>
            <w:r w:rsidR="00112BCE" w:rsidRPr="005E08F8">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w:instrText>
            </w:r>
            <w:r w:rsidR="00112BCE" w:rsidRPr="00BB0F8B">
              <w:rPr>
                <w:rFonts w:ascii="Arial" w:hAnsi="Arial" w:cs="Arial"/>
                <w:sz w:val="20"/>
                <w:szCs w:val="20"/>
              </w:rPr>
              <w:instrTex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&lt;EndNote&gt;&lt;Cite&gt;&lt;Author&gt;Siregar&lt;/Author&gt;&lt;Year&gt;2019&lt;/Year&gt;&lt;RecNum&gt;97&lt;/RecNum&gt;&lt;DisplayText&gt;(Siregar and Dewi, 2019)&lt;/DisplayText&gt;&lt;record&gt;&lt;rec-number&gt;97&lt;/rec-number&gt;&lt;foreign-keys&gt;&lt;key app="EN" db-id="0ezpv90s5tv9diexd2lpxxspzvx5aavp05e5" timestamp="1714558728"&gt;97&lt;/key&gt;&lt;/foreign-keys&gt;&lt;ref-type name="Journal Article"&gt;17&lt;/ref-type&gt;&lt;contributors&gt;&lt;authors&gt;&lt;author&gt;Siregar, Raulina&lt;/author&gt;&lt;author&gt;Dewi, Andam&lt;/author&gt;&lt;/authors&gt;&lt;/contributors&gt;&lt;titles&gt;&lt;title&gt;Analysis the effect of fundamental financial ratio of Roa, Der, Cr, Tato and Pbv on stock return of plantation sub sector industry at idx 2014–2017&lt;/title&gt;&lt;secondary-title&gt;International Journal of Innovate Science and Research Technology&lt;/secondary-title&gt;&lt;/titles&gt;&lt;periodical&gt;&lt;full-title&gt;International Journal of Innovate Science and Research Technology&lt;/full-title&gt;&lt;/periodical&gt;&lt;pages&gt;405-414&lt;/pages&gt;&lt;volume&gt;4&lt;/volume&gt;&lt;number&gt;7&lt;/number&gt;&lt;dates&gt;&lt;year&gt;2019&lt;/year&gt;&lt;/dates&gt;&lt;urls&gt;&lt;/urls&gt;&lt;/record&gt;&lt;/Cite&gt;&lt;/EndNote&gt;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(Siregar and Dewi,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&lt;EndNote&gt;&lt;Cite&gt;&lt;Author&gt;Santoso&lt;/Author&gt;&lt;Year&gt;2020&lt;/Year&gt;&lt;RecNum&gt;83&lt;/RecNum&gt;&lt;DisplayText&gt;(Santoso et al., 2020)&lt;/DisplayText&gt;&lt;record&gt;&lt;rec-number&gt;83&lt;/rec-number&gt;&lt;foreign-keys&gt;&lt;key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(Santoso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&lt;EndNote&gt;&lt;Cite&gt;&lt;Author&gt;Ricardo&lt;/Author&gt;&lt;Year&gt;2021&lt;/Year&gt;&lt;RecNum&gt;58&lt;/RecNum&gt;&lt;DisplayText&gt;(Ricardo and Mustafa, 2021)&lt;/DisplayText&gt;&lt;record&gt;&lt;rec-number&gt;58&lt;/rec-number&gt;&lt;foreign-keys&gt;&lt;key app="EN" db-id="0ezpv90s5tv9diexd2lpxxspzvx5aavp05e5" timestamp="1714538343"&gt;58&lt;/key&gt;&lt;/foreign-keys&gt;&lt;ref-type name="Journal Article"&gt;17&lt;/ref-type&gt;&lt;contributors&gt;&lt;authors&gt;&lt;author&gt;Ricardo, Jose&lt;/author&gt;&lt;author&gt;Mustafa, Matrodji&lt;/author&gt;&lt;/authors&gt;&lt;/contributors&gt;&lt;titles&gt;&lt;title&gt;Analysis of the Fundamental Factors of the Company That Affects the Return of the Company’s Shares (Study on Toll Road, Port, Airport and Transportation Sub-Sector Companies Listed on the Indonesia Stock Exchange 2013-2018)&lt;/title&gt;&lt;secondary-title&gt;International Journal of Innovation Science And Research Technology&lt;/secondary-title&gt;&lt;/titles&gt;&lt;periodical&gt;&lt;full-title&gt;International Journal of Innovation Science And Research Technology&lt;/full-title&gt;&lt;/periodical&gt;&lt;pages&gt;1166-1176&lt;/pages&gt;&lt;volume&gt;6&lt;/volume&gt;&lt;number&gt;1&lt;/number&gt;&lt;dates&gt;&lt;year&gt;2021&lt;/year&gt;&lt;/dates&gt;&lt;urls&gt;&lt;/urls&gt;&lt;/record&gt;&lt;/Cite&gt;&lt;/EndNote&gt;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(Ricardo and Mustafa, 2021)</w:t>
            </w:r>
            <w:r w:rsidRPr="00BB0F8B">
              <w:rPr>
                <w:rFonts w:ascii="Arial" w:hAnsi="Arial" w:cs="Arial"/>
                <w:sz w:val="20"/>
                <w:szCs w:val="20"/>
              </w:rPr>
              <w:fldChar w:fldCharType="end"/>
            </w:r>
            <w:r w:rsidR="00DD08A0" w:rsidRPr="00BB0F8B">
              <w:rPr>
                <w:rFonts w:ascii="Arial" w:hAnsi="Arial" w:cs="Arial"/>
                <w:sz w:val="20"/>
                <w:szCs w:val="20"/>
              </w:rPr>
              <w:t xml:space="preserve">      = 11</w:t>
            </w:r>
          </w:p>
        </w:tc>
      </w:tr>
      <w:tr w:rsidR="00777FA2" w:rsidRPr="00BB0F8B" w14:paraId="4EB8B522" w14:textId="77777777" w:rsidTr="00BC58A9">
        <w:tc>
          <w:tcPr>
            <w:tcW w:w="1908" w:type="dxa"/>
            <w:vAlign w:val="center"/>
          </w:tcPr>
          <w:p w14:paraId="6B9A3E95"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P/E (Positive)</w:t>
            </w:r>
          </w:p>
        </w:tc>
        <w:tc>
          <w:tcPr>
            <w:tcW w:w="8550" w:type="dxa"/>
          </w:tcPr>
          <w:p w14:paraId="175FBBEA"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(Ali,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&lt;EndNote&gt;&lt;Cite&gt;&lt;Author&gt;Divya&lt;/Author&gt;&lt;Year&gt;2012&lt;/Year&gt;&lt;RecNum&gt;12&lt;/RecNum&gt;&lt;DisplayText&gt;(Divya and Devi, 2012)&lt;/DisplayText&gt;&lt;record&gt;&lt;rec-number&gt;12&lt;/rec-number&gt;&lt;foreign-keys&gt;&lt;key app="EN" db-id="0ezpv90s5tv9diexd2lpxxspzvx5aavp05e5" timestamp="1714046316"&gt;12&lt;/key&gt;&lt;/foreign-keys&gt;&lt;ref-type name="Conference Proceedings"&gt;10&lt;/ref-type&gt;&lt;contributors&gt;&lt;authors&gt;&lt;author&gt;Divya, K Hema&lt;/author&gt;&lt;author&gt;Devi, V Rama&lt;/author&gt;&lt;/authors&gt;&lt;/contributors&gt;&lt;titles&gt;&lt;title&gt;A Study on Impact of Micro Factors on Share Prices of Companies in Sensex&lt;/title&gt;&lt;secondary-title&gt;XI Capital Markets Conference&lt;/secondary-title&gt;&lt;/titles&gt;&lt;pages&gt;21-22&lt;/pages&gt;&lt;dates&gt;&lt;year&gt;2012&lt;/year&gt;&lt;/dates&gt;&lt;urls&gt;&lt;/urls&gt;&lt;/record&gt;&lt;/Cite&gt;&lt;/EndNote&gt;</w:instrText>
            </w:r>
            <w:r w:rsidRPr="00BB0F8B">
              <w:rPr>
                <w:rFonts w:ascii="Arial" w:hAnsi="Arial" w:cs="Arial"/>
                <w:sz w:val="20"/>
                <w:szCs w:val="20"/>
              </w:rPr>
              <w:fldChar w:fldCharType="separate"/>
            </w:r>
            <w:r w:rsidR="008F1FD9" w:rsidRPr="00BB0F8B">
              <w:rPr>
                <w:rFonts w:ascii="Arial" w:hAnsi="Arial" w:cs="Arial"/>
                <w:noProof/>
                <w:sz w:val="20"/>
                <w:szCs w:val="20"/>
              </w:rPr>
              <w:t>(Divya and Devi,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865FF3"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865FF3"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&lt;EndNote&gt;&lt;Cite&gt;&lt;Author&gt;Emamgholipour&lt;/Author&gt;&lt;Year&gt;2013&lt;/Year&gt;&lt;RecNum&gt;21&lt;/RecNum&gt;&lt;DisplayText&gt;(Emamgholipour et al., 2013)&lt;/DisplayText&gt;&lt;record&gt;&lt;rec-number&gt;21&lt;/rec-number&gt;&lt;foreign-keys&gt;&lt;key app="EN" db-id="0ezpv90s5tv9diexd2lpxxspzvx5aavp05e5" timestamp="1714469158"&gt;21&lt;/key&gt;&lt;/foreign-keys&gt;&lt;ref-type name="Journal Article"&gt;17&lt;/ref-type&gt;&lt;contributors&gt;&lt;authors&gt;&lt;author&gt;Emamgholipour, Milad&lt;/author&gt;&lt;author&gt;Pouraghajan, Abbasali&lt;/author&gt;&lt;author&gt;Tabari, Naser Ail Yadollahzadeh&lt;/author&gt;&lt;author&gt;Haghparast, Milad&lt;/author&gt;&lt;author&gt;Shirsavar, Ali Akbar Alizadeh&lt;/author&gt;&lt;/authors&gt;&lt;/contributors&gt;&lt;titles&gt;&lt;title&gt;The effects of performance evaluation market ratios on the stock return: Evidence from the Tehran stock exchange&lt;/title&gt;&lt;secondary-title&gt;International Research Journal of Applied and Basic Sciences&lt;/secondary-title&gt;&lt;/titles&gt;&lt;periodical&gt;&lt;full-title&gt;International Research Journal of Applied and Basic Sciences&lt;/full-title&gt;&lt;/periodical&gt;&lt;pages&gt;696-703&lt;/pages&gt;&lt;volume&gt;4&lt;/volume&gt;&lt;number&gt;3&lt;/number&gt;&lt;dates&gt;&lt;year&gt;2013&lt;/year&gt;&lt;/dates&gt;&lt;urls&gt;&lt;/urls&gt;&lt;/record&gt;&lt;/Cite&gt;&lt;/EndNote&gt;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(Emamgholipour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w:instrText>
            </w:r>
            <w:r w:rsidR="00CE1F73" w:rsidRPr="005E08F8">
              <w:rPr>
                <w:rFonts w:ascii="Arial" w:hAnsi="Arial" w:cs="Arial"/>
                <w:sz w:val="20"/>
                <w:szCs w:val="20"/>
                <w:lang w:val="nl-BE"/>
              </w:rPr>
              <w:instrText>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5E08F8">
              <w:rPr>
                <w:rFonts w:ascii="Arial" w:hAnsi="Arial" w:cs="Arial"/>
                <w:noProof/>
                <w:sz w:val="20"/>
                <w:szCs w:val="20"/>
                <w:lang w:val="nl-BE"/>
              </w:rPr>
              <w:t>(Sukhija, 2014)</w:t>
            </w:r>
            <w:r w:rsidRPr="00BB0F8B">
              <w:rPr>
                <w:rFonts w:ascii="Arial" w:hAnsi="Arial" w:cs="Arial"/>
                <w:sz w:val="20"/>
                <w:szCs w:val="20"/>
              </w:rPr>
              <w:fldChar w:fldCharType="end"/>
            </w:r>
            <w:r w:rsidR="00B77B41" w:rsidRPr="005E08F8">
              <w:rPr>
                <w:rFonts w:ascii="Arial" w:hAnsi="Arial" w:cs="Arial"/>
                <w:sz w:val="20"/>
                <w:szCs w:val="20"/>
                <w:lang w:val="nl-BE"/>
              </w:rPr>
              <w:t xml:space="preserve">, (Bhattarai, </w:t>
            </w:r>
            <w:r w:rsidR="00777FA2" w:rsidRPr="005E08F8">
              <w:rPr>
                <w:rFonts w:ascii="Arial" w:hAnsi="Arial" w:cs="Arial"/>
                <w:sz w:val="20"/>
                <w:szCs w:val="20"/>
                <w:lang w:val="nl-BE"/>
              </w:rPr>
              <w:t>2014)</w:t>
            </w:r>
            <w:r w:rsidR="00B77B41" w:rsidRPr="005E08F8">
              <w:rPr>
                <w:rFonts w:ascii="Arial" w:hAnsi="Arial" w:cs="Arial"/>
                <w:sz w:val="20"/>
                <w:szCs w:val="20"/>
                <w:lang w:val="nl-BE"/>
              </w:rPr>
              <w:t xml:space="preserve">, </w:t>
            </w:r>
            <w:r w:rsidRPr="00BB0F8B">
              <w:rPr>
                <w:rFonts w:ascii="Arial" w:hAnsi="Arial" w:cs="Arial"/>
                <w:sz w:val="20"/>
                <w:szCs w:val="20"/>
              </w:rPr>
              <w:fldChar w:fldCharType="begin"/>
            </w:r>
            <w:r w:rsidR="00EE5078" w:rsidRPr="005E08F8">
              <w:rPr>
                <w:rFonts w:ascii="Arial" w:hAnsi="Arial" w:cs="Arial"/>
                <w:sz w:val="20"/>
                <w:szCs w:val="20"/>
                <w:lang w:val="nl-BE"/>
              </w:rPr>
              <w:instrText xml:space="preserve"> ADDIN EN.CITE &lt;EndNote&gt;&lt;Cite&gt;&lt;Author&gt;Bhattarai&lt;/Author&gt;&lt;Year&gt;2020&lt;/Year&gt;&lt;RecNum&gt;28&lt;/RecNum&gt;&lt;DisplayText&gt;(Bhattarai, 2020)&lt;/DisplayText&gt;&lt;record&gt;&lt;rec-number&gt;28&lt;/rec-number&gt;&lt;foreign-keys&gt;&lt;key app="EN" db-id="0ezpv90s5tv9diexd2lpxxspzvx5aavp05e5" timestamp="1714474562"&gt;28&lt;/key&gt;&lt;/foreign-keys&gt;&lt;ref-type name="Journal Article"&gt;17&lt;/ref-type&gt;&lt;contributors&gt;&lt;authors&gt;&lt;author&gt;Bhattarai, Bishnu Prasad&lt;/author&gt;&lt;/authors&gt;&lt;/contributors&gt;&lt;titles&gt;&lt;title&gt;Determinants of share price of commercial banks in Nepal&lt;/title&gt;&lt;secondary-title&gt;Asian Journal of Research in Business Economics and Management&lt;/secondary-title&gt;&lt;/titles&gt;&lt;periodical&gt;&lt;full-title&gt;Asian Journal of Research in Business Economics and Management&lt;/full-title&gt;&lt;/periodical&gt;&lt;pages&gt;12-28&lt;/pages&gt;&lt;volume&gt;10&lt;/volume&gt;&lt;number&gt;9&lt;/number&gt;&lt;dates&gt;&lt;year&gt;2020&lt;/year&gt;&lt;/dates&gt;&lt;isbn&gt;2249-7307&lt;/isbn&gt;&lt;urls&gt;&lt;/urls&gt;&lt;/record&gt;&lt;/Cite&gt;&lt;/EndNote&gt;</w:instrText>
            </w:r>
            <w:r w:rsidRPr="00BB0F8B">
              <w:rPr>
                <w:rFonts w:ascii="Arial" w:hAnsi="Arial" w:cs="Arial"/>
                <w:sz w:val="20"/>
                <w:szCs w:val="20"/>
              </w:rPr>
              <w:fldChar w:fldCharType="separate"/>
            </w:r>
            <w:r w:rsidR="00EE5078" w:rsidRPr="005E08F8">
              <w:rPr>
                <w:rFonts w:ascii="Arial" w:hAnsi="Arial" w:cs="Arial"/>
                <w:noProof/>
                <w:sz w:val="20"/>
                <w:szCs w:val="20"/>
                <w:lang w:val="nl-BE"/>
              </w:rPr>
              <w:t>(Bhattarai, 2020)</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F5BED" w:rsidRPr="005E08F8">
              <w:rPr>
                <w:rFonts w:ascii="Arial" w:hAnsi="Arial" w:cs="Arial"/>
                <w:sz w:val="20"/>
                <w:szCs w:val="20"/>
                <w:lang w:val="nl-BE"/>
              </w:rPr>
              <w:instrText xml:space="preserve"> ADDIN EN.CITE &lt;EndNote&gt;&lt;Cite&gt;&lt;Author&gt;Astutik&lt;/Author&gt;&lt;Year&gt;2014&lt;/Year&gt;&lt;RecNum&gt;79&lt;/RecNum&gt;&lt;DisplayText&gt;(Astutik et al., 2014)&lt;/DisplayText&gt;&lt;record&gt;&lt;rec-number&gt;79&lt;/rec-number&gt;&lt;foreign-keys&gt;&lt;key app="EN" db-id="0ezpv90s5tv9diexd2lpxxspzvx5aavp05e5" timestamp="1714548027"&gt;79&lt;/key&gt;&lt;/foreign-keys&gt;&lt;ref-type name="Journal Article"&gt;17&lt;/ref-type&gt;&lt;contributors&gt;&lt;authors&gt;&lt;author&gt;Astutik, Eva Dwi&lt;/author&gt;&lt;author&gt;Surachman, Surachman&lt;/author&gt;&lt;author&gt;Djazuli, Atim&lt;/author&gt;&lt;/authors&gt;&lt;/contributors&gt;&lt;titles&gt;&lt;title&gt;The effect of fundamental and technical variables on stock price (Study on manufacturing companies listed in Indonesia Stock Exchange)&lt;/title&gt;&lt;secondary-title&gt;Journal of Economics, Business, and Accountancy Ventura&lt;/secondary-title&gt;&lt;/titles&gt;&lt;periodical&gt;&lt;full-title&gt;Journal of Economics, Business, and Accountancy Ventura&lt;/full-title&gt;&lt;/periodical&gt;&lt;pages&gt;345-352&lt;/pages&gt;&lt;volume&gt;17&lt;/volume&gt;&lt;number&gt;3&lt;/number&gt;&lt;dates&gt;&lt;year&gt;2014&lt;/year&gt;&lt;/dates&gt;&lt;isbn&gt;2088-785X&lt;/isbn&gt;&lt;urls&gt;&lt;/urls&gt;&lt;/record&gt;&lt;/Cite&gt;&lt;/EndNote&gt;</w:instrText>
            </w:r>
            <w:r w:rsidRPr="00BB0F8B">
              <w:rPr>
                <w:rFonts w:ascii="Arial" w:hAnsi="Arial" w:cs="Arial"/>
                <w:sz w:val="20"/>
                <w:szCs w:val="20"/>
              </w:rPr>
              <w:fldChar w:fldCharType="separate"/>
            </w:r>
            <w:r w:rsidR="00AF5BED" w:rsidRPr="005E08F8">
              <w:rPr>
                <w:rFonts w:ascii="Arial" w:hAnsi="Arial" w:cs="Arial"/>
                <w:noProof/>
                <w:sz w:val="20"/>
                <w:szCs w:val="20"/>
                <w:lang w:val="nl-BE"/>
              </w:rPr>
              <w:t>(Astutik et al., 2014)</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97E4E" w:rsidRPr="005E08F8">
              <w:rPr>
                <w:rFonts w:ascii="Arial" w:hAnsi="Arial" w:cs="Arial"/>
                <w:sz w:val="20"/>
                <w:szCs w:val="20"/>
                <w:lang w:val="nl-BE"/>
              </w:rPr>
              <w:instrText xml:space="preserve"> ADDIN EN.CITE &lt;EndNote&gt;&lt;Cite&gt;&lt;Author&gt;Pandya&lt;/Author&gt;&lt;Year&gt;2016&lt;/Year&gt;&lt;RecNum&gt;100&lt;/RecNum&gt;&lt;DisplayText&gt;(Pandya and Marvadi, 2016)&lt;/DisplayText&gt;&lt;record&gt;&lt;rec-number&gt;100&lt;/rec-number&gt;&lt;foreign-keys&gt;&lt;key app="EN" db-id="0ezpv90s5tv9diexd2lpxxspzvx5aavp05e5" timestamp="1714559718"&gt;100&lt;/key&gt;&lt;/foreign-keys&gt;&lt;ref-type name="Journal Article"&gt;17&lt;/ref-type&gt;&lt;contributors&gt;&lt;authors&gt;&lt;author&gt;Pandya, Hemal&lt;/author&gt;&lt;author&gt;Marvadi, Chetana&lt;/author&gt;&lt;/authors&gt;&lt;/contributors&gt;&lt;titles&gt;&lt;title&gt;Determinants of share prices in India: A study of BSE Sensex&lt;/title&gt;&lt;secondary-title&gt;ZENITH International Journal of Business Economics &amp;amp; Management Research&lt;/secondary-title&gt;&lt;/titles&gt;&lt;periodical&gt;&lt;full-title&gt;ZENITH International Journal of Business Economics &amp;amp; Management Research&lt;/full-title&gt;&lt;/periodical&gt;&lt;pages&gt;1-7&lt;/pages&gt;&lt;volume&gt;6&lt;/volume&gt;&lt;number&gt;4&lt;/number&gt;&lt;dates&gt;&lt;year&gt;2016&lt;/year&gt;&lt;/dates&gt;&lt;urls&gt;&lt;/urls&gt;&lt;/record&gt;&lt;/Cite&gt;&lt;/EndNote&gt;</w:instrText>
            </w:r>
            <w:r w:rsidRPr="00BB0F8B">
              <w:rPr>
                <w:rFonts w:ascii="Arial" w:hAnsi="Arial" w:cs="Arial"/>
                <w:sz w:val="20"/>
                <w:szCs w:val="20"/>
              </w:rPr>
              <w:fldChar w:fldCharType="separate"/>
            </w:r>
            <w:r w:rsidR="00F97E4E" w:rsidRPr="005E08F8">
              <w:rPr>
                <w:rFonts w:ascii="Arial" w:hAnsi="Arial" w:cs="Arial"/>
                <w:noProof/>
                <w:sz w:val="20"/>
                <w:szCs w:val="20"/>
                <w:lang w:val="nl-BE"/>
              </w:rPr>
              <w:t>(Pandya and Marvadi, 2016</w:t>
            </w:r>
            <w:r w:rsidR="00F97E4E" w:rsidRPr="005E08F8">
              <w:rPr>
                <w:rFonts w:ascii="Arial" w:hAnsi="Arial" w:cs="Arial"/>
                <w:noProof/>
                <w:sz w:val="20"/>
                <w:szCs w:val="20"/>
              </w:rPr>
              <w:t>)</w:t>
            </w:r>
            <w:r w:rsidRPr="00BB0F8B">
              <w:rPr>
                <w:rFonts w:ascii="Arial" w:hAnsi="Arial" w:cs="Arial"/>
                <w:sz w:val="20"/>
                <w:szCs w:val="20"/>
              </w:rPr>
              <w:fldChar w:fldCharType="end"/>
            </w:r>
            <w:r w:rsidR="00777FA2" w:rsidRPr="005E08F8">
              <w:rPr>
                <w:rFonts w:ascii="Arial" w:hAnsi="Arial" w:cs="Arial"/>
                <w:sz w:val="20"/>
                <w:szCs w:val="20"/>
              </w:rPr>
              <w:t xml:space="preserve">, </w:t>
            </w:r>
            <w:r w:rsidRPr="00BB0F8B">
              <w:rPr>
                <w:rFonts w:ascii="Arial" w:hAnsi="Arial" w:cs="Arial"/>
                <w:sz w:val="20"/>
                <w:szCs w:val="20"/>
              </w:rPr>
              <w:fldChar w:fldCharType="begin"/>
            </w:r>
            <w:r w:rsidR="00F864DE" w:rsidRPr="005E08F8">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5E08F8">
              <w:rPr>
                <w:rFonts w:ascii="Arial" w:hAnsi="Arial" w:cs="Arial"/>
                <w:noProof/>
                <w:sz w:val="20"/>
                <w:szCs w:val="20"/>
              </w:rPr>
              <w:t>(Arkan, 2016)</w:t>
            </w:r>
            <w:r w:rsidRPr="00BB0F8B">
              <w:rPr>
                <w:rFonts w:ascii="Arial" w:hAnsi="Arial" w:cs="Arial"/>
                <w:sz w:val="20"/>
                <w:szCs w:val="20"/>
              </w:rPr>
              <w:fldChar w:fldCharType="end"/>
            </w:r>
            <w:r w:rsidR="00777FA2" w:rsidRPr="005E08F8">
              <w:rPr>
                <w:rFonts w:ascii="Arial" w:hAnsi="Arial" w:cs="Arial"/>
                <w:sz w:val="20"/>
                <w:szCs w:val="20"/>
              </w:rPr>
              <w:t xml:space="preserve">, </w:t>
            </w:r>
            <w:r w:rsidRPr="00BB0F8B">
              <w:rPr>
                <w:rFonts w:ascii="Arial" w:hAnsi="Arial" w:cs="Arial"/>
                <w:sz w:val="20"/>
                <w:szCs w:val="20"/>
              </w:rPr>
              <w:fldChar w:fldCharType="begin"/>
            </w:r>
            <w:r w:rsidR="00E6313A" w:rsidRPr="005E08F8">
              <w:rPr>
                <w:rFonts w:ascii="Arial" w:hAnsi="Arial" w:cs="Arial"/>
                <w:sz w:val="20"/>
                <w:szCs w:val="20"/>
              </w:rPr>
              <w:instrText xml:space="preserve"> ADDIN EN.CITE &lt;EndNote&gt;&lt;Cite&gt;&lt;Author&gt;Enow&lt;/Author&gt;&lt;Year&gt;2016&lt;/Year&gt;&lt;RecNum&gt;32&lt;/RecNum&gt;&lt;DisplayText&gt;(Enow and Brijlal, 2016)&lt;/DisplayText&gt;&lt;record&gt;&lt;rec-number&gt;32&lt;/rec-number&gt;&lt;foreign-keys&gt;&lt;key app="EN" db-id="0ezpv90s5tv9diexd2lpxxspzvx5aavp05e5" timestamp="1714476541"&gt;32&lt;/key&gt;&lt;/foreign-keys&gt;&lt;ref-type name="Journal Article"&gt;17&lt;/ref-type&gt;&lt;contributors&gt;&lt;authors&gt;&lt;author&gt;Enow, Samuel Tabot&lt;/author&gt;&lt;author&gt;Brijlal, Pradeep&lt;/author&gt;&lt;/authors&gt;&lt;/contributors&gt;&lt;titles&gt;&lt;title&gt;Determinants of share prices: the case of listed firms on Johannesburg Stock Exchange&lt;/title&gt;&lt;/titles&gt;&lt;dates&gt;&lt;year&gt;2016&lt;/year&gt;&lt;/dates&gt;&lt;urls&gt;&lt;/urls&gt;&lt;/</w:instrText>
            </w:r>
            <w:r w:rsidR="00E6313A" w:rsidRPr="00BB0F8B">
              <w:rPr>
                <w:rFonts w:ascii="Arial" w:hAnsi="Arial" w:cs="Arial"/>
                <w:sz w:val="20"/>
                <w:szCs w:val="20"/>
              </w:rPr>
              <w:instrTex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(Enow and Brijlal, 2016)</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5E709A" w:rsidRPr="00BB0F8B">
              <w:rPr>
                <w:rFonts w:ascii="Arial" w:hAnsi="Arial" w:cs="Arial"/>
                <w:sz w:val="20"/>
                <w:szCs w:val="20"/>
              </w:rPr>
              <w:instrText xml:space="preserve"> ADDIN EN.CITE &lt;EndNote&gt;&lt;Cite&gt;&lt;Author&gt;Pudji&lt;/Author&gt;&lt;Year&gt;2017&lt;/Year&gt;&lt;RecNum&gt;37&lt;/RecNum&gt;&lt;DisplayText&gt;(Pudji, 2017)&lt;/DisplayText&gt;&lt;record&gt;&lt;rec-number&gt;37&lt;/rec-number&gt;&lt;foreign-keys&gt;&lt;key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exchange&lt;/title&gt;&lt;/titles&gt;&lt;dates&gt;&lt;year&gt;2017&lt;/year&gt;&lt;/dates&gt;&lt;isbn&gt;1108-2976&lt;/isbn&gt;&lt;urls&gt;&lt;/urls&gt;&lt;/record&gt;&lt;/Cite&gt;&lt;/EndNote&gt;</w:instrText>
            </w:r>
            <w:r w:rsidRPr="00BB0F8B">
              <w:rPr>
                <w:rFonts w:ascii="Arial" w:hAnsi="Arial" w:cs="Arial"/>
                <w:sz w:val="20"/>
                <w:szCs w:val="20"/>
              </w:rPr>
              <w:fldChar w:fldCharType="separate"/>
            </w:r>
            <w:r w:rsidR="005E709A" w:rsidRPr="00BB0F8B">
              <w:rPr>
                <w:rFonts w:ascii="Arial" w:hAnsi="Arial" w:cs="Arial"/>
                <w:noProof/>
                <w:sz w:val="20"/>
                <w:szCs w:val="20"/>
              </w:rPr>
              <w:t>(Pudji,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&lt;EndNote&gt;&lt;Cite&gt;&lt;Author&gt;Muhammad&lt;/Author&gt;&lt;Year&gt;2018&lt;/Year&gt;&lt;RecNum&gt;43&lt;/RecNum&gt;&lt;DisplayText&gt;(Muhammad and Ali, 2018)&lt;/DisplayText&gt;&lt;record&gt;&lt;rec-number&gt;43&lt;/rec-number&gt;&lt;foreign-keys&gt;&lt;key app="EN" db-id="0ezpv90s5tv9diexd2lpxxspzvx5aavp05e5" timestamp="1714479802"&gt;43&lt;/key&gt;&lt;/foreign-keys&gt;&lt;ref-type name="Journal Article"&gt;17&lt;/ref-type&gt;&lt;contributors&gt;&lt;authors&gt;&lt;author&gt;Muhammad, Shakeel&lt;/author&gt;&lt;author&gt;Ali, Gohar&lt;/author&gt;&lt;/authors&gt;&lt;/contributors&gt;&lt;titles&gt;&lt;title&gt;The relationship between fundamental analysis and stock returns based on the panel data analysis; evidence from karachi stock exchange (kse)&lt;/title&gt;&lt;secondary-title&gt;Research Journal of Finance and Accounting&lt;/secondary-title&gt;&lt;/titles&gt;&lt;periodical&gt;&lt;full-title&gt;Research Journal of Finance and Accounting&lt;/full-title&gt;&lt;/periodical&gt;&lt;pages&gt;84-96&lt;/pages&gt;&lt;volume&gt;9&lt;/volume&gt;&lt;number&gt;3&lt;/number&gt;&lt;dates&gt;&lt;year&gt;2018&lt;/year&gt;&lt;/dates&gt;&lt;urls&gt;&lt;/urls&gt;&lt;/record&gt;&lt;/Cite&gt;&lt;/EndNote&gt;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(Muhammad and Ali,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&lt;EndNote&gt;&lt;Cite&gt;&lt;Author&gt;Afrino&lt;/Author&gt;&lt;Year&gt;2019&lt;/Year&gt;&lt;RecNum&gt;101&lt;/RecNum&gt;&lt;DisplayText&gt;(Afrino and Erni, 2019)&lt;/DisplayText&gt;&lt;record&gt;&lt;rec-number&gt;101&lt;/rec-number&gt;&lt;foreign-keys&gt;&lt;key app="EN" db-id="0ezpv90s5tv9diexd2lpxxspzvx5aavp05e5" timestamp="1714559857"&gt;101&lt;/key&gt;&lt;/foreign-keys&gt;&lt;ref-type name="Conference Proceedings"&gt;10&lt;/ref-type&gt;&lt;contributors&gt;&lt;authors&gt;&lt;author&gt;Afrino, Januar&lt;/author&gt;&lt;author&gt;Erni, Masdupi&lt;/author&gt;&lt;/authors&gt;&lt;/contributors&gt;&lt;titles&gt;&lt;title&gt;Effect of Profitability Ratio, Solvency, Market Ratio, Andrisk Ratio on Stock Return&lt;/title&gt;&lt;secondary-title&gt;Third Padang International Conference On Economics Education, Economics, Business and Management, Accounting and Entrepreneurship (PICEEBA 2019)&lt;/secondary-title&gt;&lt;/titles&gt;&lt;pages&gt;231-235&lt;/pages&gt;&lt;dates&gt;&lt;year&gt;2019&lt;/year&gt;&lt;/dates&gt;&lt;publisher&gt;Atlantis Press&lt;/publisher&gt;&lt;isbn&gt;9462527970&lt;/isbn&gt;&lt;urls&gt;&lt;/urls&gt;&lt;/record&gt;&lt;/Cite&gt;&lt;/EndNote&gt;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(Afrino and Erni, 2019)</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&lt;EndNote&gt;&lt;Cite&gt;&lt;Author&gt;Raza&lt;/Author&gt;&lt;Year&gt;2020&lt;/Year&gt;&lt;RecNum&gt;51&lt;/RecNum&gt;&lt;DisplayText&gt;(Raza et al., 2020)&lt;/DisplayText&gt;&lt;record&gt;&lt;rec-number&gt;51&lt;/rec-number&gt;&lt;foreign-keys&gt;&lt;key app="EN" db-id="0ezpv90s5tv9diexd2lpxxspzvx5aavp05e5" timestamp="1714494630"&gt;51&lt;/key&gt;&lt;/foreign-keys&gt;&lt;ref-type name="Journal Article"&gt;17&lt;/ref-type&gt;&lt;contributors&gt;&lt;authors&gt;&lt;author&gt;Raza, Hamad&lt;/author&gt;&lt;author&gt;Ramakrishnan, Suresh&lt;/author&gt;&lt;author&gt;Gillani, SMAH&lt;/author&gt;&lt;author&gt;Gillani, SMAH&lt;/author&gt;&lt;/authors&gt;&lt;/contributors&gt;&lt;titles&gt;&lt;title&gt;Firm-specific Factors of Share Prices: An Empirical Evidence from Automobile Sector in Pakistan&lt;/title&gt;&lt;secondary-title&gt;International Journal of Management&lt;/secondary-title&gt;&lt;/titles&gt;&lt;periodical&gt;&lt;full-title&gt;International Journal of Management&lt;/full-title&gt;&lt;/periodical&gt;&lt;pages&gt;1690-1698&lt;/pages&gt;&lt;volume&gt;11&lt;/volume&gt;&lt;number&gt;08&lt;/number&gt;&lt;dates&gt;&lt;year&gt;2020&lt;/year&gt;&lt;/dates&gt;&lt;urls&gt;&lt;/urls&gt;&lt;/record&gt;&lt;/Cite&gt;&lt;/EndNote&gt;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(Raza et al., 2020)</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502354" w:rsidRPr="00BB0F8B">
              <w:rPr>
                <w:rFonts w:ascii="Arial" w:hAnsi="Arial" w:cs="Arial"/>
                <w:sz w:val="20"/>
                <w:szCs w:val="20"/>
              </w:rPr>
              <w:instrText xml:space="preserve"> ADDIN EN.CITE &lt;EndNote&gt;&lt;Cite&gt;&lt;Author&gt;Fernando&lt;/Author&gt;&lt;Year&gt;2020&lt;/Year&gt;&lt;RecNum&gt;53&lt;/RecNum&gt;&lt;DisplayText&gt;(Fernando and Panggabean, 2020)&lt;/DisplayText&gt;&lt;record&gt;&lt;rec-number&gt;53&lt;/rec-number&gt;&lt;foreign-keys&gt;&lt;key app="EN" db-id="0ezpv90s5tv9diexd2lpxxspzvx5aavp05e5" timestamp="1714494931"&gt;53&lt;/key&gt;&lt;/foreign-keys&gt;&lt;ref-type name="Journal Article"&gt;17&lt;/ref-type&gt;&lt;contributors&gt;&lt;authors&gt;&lt;author&gt;Fernando, Nelson&lt;/author&gt;&lt;author&gt;Panggabean, Rosinta Ria&lt;/author&gt;&lt;/authors&gt;&lt;/contributors&gt;&lt;titles&gt;&lt;title&gt;Factors Affecting Share Price of Oil and Gas Company: The Case of Indonesia and India&lt;/title&gt;&lt;secondary-title&gt;Nelson Fernando, Rosinta Ria Panggabean.(2020). Factors Affecting Share Price of Oil and Gas Company: The Case of Indonesia and India. PalArch’s Journal of Archaeology of Egypt/Egyptology&lt;/secondary-title&gt;&lt;/titles&gt;&lt;periodical&gt;&lt;full-title&gt;Nelson Fernando, Rosinta Ria Panggabean.(2020). Factors Affecting Share Price of Oil and Gas Company: The Case of Indonesia and India. PalArch’s Journal of Archaeology of Egypt/Egyptology&lt;/full-title&gt;&lt;/periodical&gt;&lt;pages&gt;2499-2514&lt;/pages&gt;&lt;volume&gt;17&lt;/volume&gt;&lt;number&gt;7&lt;/number&gt;&lt;dates&gt;&lt;year&gt;2020&lt;/year&gt;&lt;/dates&gt;&lt;urls&gt;&lt;/urls&gt;&lt;/record&gt;&lt;/Cite&gt;&lt;/EndNote&gt;</w:instrText>
            </w:r>
            <w:r w:rsidRPr="00BB0F8B">
              <w:rPr>
                <w:rFonts w:ascii="Arial" w:hAnsi="Arial" w:cs="Arial"/>
                <w:sz w:val="20"/>
                <w:szCs w:val="20"/>
              </w:rPr>
              <w:fldChar w:fldCharType="separate"/>
            </w:r>
            <w:r w:rsidR="00502354" w:rsidRPr="00BB0F8B">
              <w:rPr>
                <w:rFonts w:ascii="Arial" w:hAnsi="Arial" w:cs="Arial"/>
                <w:noProof/>
                <w:sz w:val="20"/>
                <w:szCs w:val="20"/>
              </w:rPr>
              <w:t>(Fernando and Panggabean, 2020)</w:t>
            </w:r>
            <w:r w:rsidRPr="00BB0F8B">
              <w:rPr>
                <w:rFonts w:ascii="Arial" w:hAnsi="Arial" w:cs="Arial"/>
                <w:sz w:val="20"/>
                <w:szCs w:val="20"/>
              </w:rPr>
              <w:fldChar w:fldCharType="end"/>
            </w:r>
            <w:r w:rsidR="00B77B41" w:rsidRPr="00BB0F8B">
              <w:rPr>
                <w:rFonts w:ascii="Arial" w:hAnsi="Arial" w:cs="Arial"/>
                <w:sz w:val="20"/>
                <w:szCs w:val="20"/>
              </w:rPr>
              <w:t>, (</w:t>
            </w:r>
            <w:r w:rsidR="00DC64F0" w:rsidRPr="00BB0F8B">
              <w:rPr>
                <w:rFonts w:ascii="Arial" w:hAnsi="Arial" w:cs="Arial"/>
                <w:sz w:val="20"/>
                <w:szCs w:val="20"/>
              </w:rPr>
              <w:t>Hassan</w:t>
            </w:r>
            <w:r w:rsidR="00B77B41" w:rsidRPr="00BB0F8B">
              <w:rPr>
                <w:rFonts w:ascii="Arial" w:hAnsi="Arial" w:cs="Arial"/>
                <w:sz w:val="20"/>
                <w:szCs w:val="20"/>
              </w:rPr>
              <w:t xml:space="preserve"> et al., </w:t>
            </w:r>
            <w:r w:rsidR="00777FA2" w:rsidRPr="00BB0F8B">
              <w:rPr>
                <w:rFonts w:ascii="Arial" w:hAnsi="Arial" w:cs="Arial"/>
                <w:sz w:val="20"/>
                <w:szCs w:val="20"/>
              </w:rPr>
              <w:t xml:space="preserve">2020),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&lt;EndNote&gt;&lt;Cite&gt;&lt;Author&gt;Nofitasari&lt;/Author&gt;&lt;Year&gt;2020&lt;/Year&gt;&lt;RecNum&gt;102&lt;/RecNum&gt;&lt;DisplayText&gt;(Nofitasari and Kurniasih, 2020)&lt;/DisplayText&gt;&lt;record&gt;&lt;rec-number&gt;102&lt;/rec-number&gt;&lt;foreign-keys&gt;&lt;key app="EN" db-id="0ezpv90s5tv9diexd2lpxxspzvx5aavp05e5" timestamp="1714559982"&gt;102&lt;/key&gt;&lt;/foreign-keys&gt;&lt;ref-type name="Journal Article"&gt;17&lt;/ref-type&gt;&lt;contributors&gt;&lt;authors&gt;&lt;author&gt;Nofitasari, Oki&lt;/author&gt;&lt;author&gt;Kurniasih, Augustina&lt;/author&gt;&lt;/authors&gt;&lt;/contributors&gt;&lt;titles&gt;&lt;title&gt;The influences of company’s internal factors and macroeconomics against the stock return from the construction, property and real estate sectors registered on Indonesia Stock Exchange&lt;/title&gt;&lt;secondary-title&gt;International Journal of Business Marketing and Management&lt;/secondary-title&gt;&lt;/titles&gt;&lt;periodical&gt;&lt;full-title&gt;International Journal of Business Marketing and Management&lt;/full-title&gt;&lt;/periodical&gt;&lt;pages&gt;129-139&lt;/pages&gt;&lt;volume&gt;5&lt;/volume&gt;&lt;number&gt;3&lt;/number&gt;&lt;dates&gt;&lt;year&gt;2020&lt;/year&gt;&lt;/dates&gt;&lt;urls&gt;&lt;/urls&gt;&lt;/record&gt;&lt;/Cite&gt;&lt;/EndNote&gt;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(Nofitasari and Kurniasih, 2020)</w:t>
            </w:r>
            <w:r w:rsidRPr="00BB0F8B">
              <w:rPr>
                <w:rFonts w:ascii="Arial" w:hAnsi="Arial" w:cs="Arial"/>
                <w:sz w:val="20"/>
                <w:szCs w:val="20"/>
              </w:rPr>
              <w:fldChar w:fldCharType="end"/>
            </w:r>
            <w:r w:rsidR="002B237A" w:rsidRPr="00BB0F8B">
              <w:rPr>
                <w:rFonts w:ascii="Arial" w:hAnsi="Arial" w:cs="Arial"/>
                <w:sz w:val="20"/>
                <w:szCs w:val="20"/>
              </w:rPr>
              <w:t xml:space="preserve"> = 21</w:t>
            </w:r>
          </w:p>
        </w:tc>
      </w:tr>
      <w:tr w:rsidR="00777FA2" w:rsidRPr="00BB0F8B" w14:paraId="33C4817C" w14:textId="77777777" w:rsidTr="00BC58A9">
        <w:tc>
          <w:tcPr>
            <w:tcW w:w="1908" w:type="dxa"/>
            <w:vAlign w:val="center"/>
          </w:tcPr>
          <w:p w14:paraId="1F09AAE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P/E (Negative)</w:t>
            </w:r>
          </w:p>
        </w:tc>
        <w:tc>
          <w:tcPr>
            <w:tcW w:w="8550" w:type="dxa"/>
          </w:tcPr>
          <w:p w14:paraId="50ED1ED4"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D71B23" w:rsidRPr="00BB0F8B">
              <w:rPr>
                <w:rFonts w:ascii="Arial" w:hAnsi="Arial" w:cs="Arial"/>
                <w:noProof/>
                <w:sz w:val="20"/>
                <w:szCs w:val="20"/>
              </w:rPr>
              <w:t xml:space="preserve">(Ali, </w:t>
            </w:r>
            <w:r w:rsidR="00F97E4E" w:rsidRPr="00BB0F8B">
              <w:rPr>
                <w:rFonts w:ascii="Arial" w:hAnsi="Arial" w:cs="Arial"/>
                <w:noProof/>
                <w:sz w:val="20"/>
                <w:szCs w:val="20"/>
              </w:rPr>
              <w:t>2011)</w:t>
            </w:r>
            <w:r w:rsidRPr="00BB0F8B">
              <w:rPr>
                <w:rFonts w:ascii="Arial" w:hAnsi="Arial" w:cs="Arial"/>
                <w:sz w:val="20"/>
                <w:szCs w:val="20"/>
              </w:rPr>
              <w:fldChar w:fldCharType="end"/>
            </w:r>
            <w:r w:rsidR="00D71B23"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02</w:t>
            </w:r>
          </w:p>
        </w:tc>
      </w:tr>
      <w:tr w:rsidR="00777FA2" w:rsidRPr="00BB0F8B" w14:paraId="10E5D2C2" w14:textId="77777777" w:rsidTr="00BC58A9">
        <w:tc>
          <w:tcPr>
            <w:tcW w:w="1908" w:type="dxa"/>
            <w:vAlign w:val="center"/>
          </w:tcPr>
          <w:p w14:paraId="14A83D0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P/B (Positive)</w:t>
            </w:r>
          </w:p>
        </w:tc>
        <w:tc>
          <w:tcPr>
            <w:tcW w:w="8550" w:type="dxa"/>
          </w:tcPr>
          <w:p w14:paraId="153AEEBF"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DF5366" w:rsidRPr="00BB0F8B">
              <w:rPr>
                <w:rFonts w:ascii="Arial" w:hAnsi="Arial" w:cs="Arial"/>
                <w:sz w:val="20"/>
                <w:szCs w:val="20"/>
              </w:rPr>
              <w:instrText xml:space="preserve"> ADDIN EN.CITE &lt;EndNote&gt;&lt;Cite&gt;&lt;Author&gt;Tahir&lt;/Author&gt;&lt;Year&gt;2013&lt;/Year&gt;&lt;RecNum&gt;20&lt;/RecNum&gt;&lt;DisplayText&gt;(Tahir et al., 2013)&lt;/DisplayText&gt;&lt;record&gt;&lt;rec-number&gt;20&lt;/rec-number&gt;&lt;foreign-keys&gt;&lt;key app="EN" db-id="0ezpv90s5tv9diexd2lpxxspzvx5aavp05e5" timestamp="1714204576"&gt;20&lt;/key&gt;&lt;/foreign-keys&gt;&lt;ref-type name="Journal Article"&gt;17&lt;/ref-type&gt;&lt;contributors&gt;&lt;authors&gt;&lt;author&gt;Tahir, Safdar Hussain&lt;/author&gt;&lt;author&gt;Sabir, Hazoor Muhammad&lt;/author&gt;&lt;author&gt;Alam, Toheed&lt;/author&gt;&lt;author&gt;Ismail, Ammara&lt;/author&gt;&lt;/authors&gt;&lt;/contributors&gt;&lt;titles&gt;&lt;title&gt;impact of firm&amp;apos;s characteristics on stock return: a case of non-financial listed companies in Pakistan&lt;/title&gt;&lt;secondary-title&gt;Asian Economic and Financial Review&lt;/secondary-title&gt;&lt;/titles&gt;&lt;periodical&gt;&lt;full-title&gt;Asian Economic and Financial Review&lt;/full-title&gt;&lt;/periodical&gt;&lt;pages&gt;51&lt;/pages&gt;&lt;volume&gt;3&lt;/volume&gt;&lt;number&gt;1&lt;/number&gt;&lt;dates&gt;&lt;year&gt;2013&lt;/year&gt;&lt;/dates&gt;&lt;isbn&gt;2305-2147&lt;/isbn&gt;&lt;urls&gt;&lt;/urls&gt;&lt;/record&gt;&lt;/Cite&gt;&lt;/EndNote&gt;</w:instrText>
            </w:r>
            <w:r w:rsidRPr="00BB0F8B">
              <w:rPr>
                <w:rFonts w:ascii="Arial" w:hAnsi="Arial" w:cs="Arial"/>
                <w:sz w:val="20"/>
                <w:szCs w:val="20"/>
              </w:rPr>
              <w:fldChar w:fldCharType="separate"/>
            </w:r>
            <w:r w:rsidR="00DF5366" w:rsidRPr="00BB0F8B">
              <w:rPr>
                <w:rFonts w:ascii="Arial" w:hAnsi="Arial" w:cs="Arial"/>
                <w:noProof/>
                <w:sz w:val="20"/>
                <w:szCs w:val="20"/>
              </w:rPr>
              <w:t>(Tahir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B86CEE" w:rsidRPr="00BB0F8B">
              <w:rPr>
                <w:rFonts w:ascii="Arial" w:hAnsi="Arial" w:cs="Arial"/>
                <w:sz w:val="20"/>
                <w:szCs w:val="20"/>
              </w:rPr>
              <w:t>,</w:t>
            </w:r>
            <w:r w:rsidRPr="00BB0F8B">
              <w:rPr>
                <w:rFonts w:ascii="Arial" w:hAnsi="Arial" w:cs="Arial"/>
                <w:sz w:val="20"/>
                <w:szCs w:val="20"/>
              </w:rPr>
              <w:fldChar w:fldCharType="begin"/>
            </w:r>
            <w:r w:rsidR="00060C89" w:rsidRPr="00BB0F8B">
              <w:rPr>
                <w:rFonts w:ascii="Arial" w:hAnsi="Arial" w:cs="Arial"/>
                <w:sz w:val="20"/>
                <w:szCs w:val="20"/>
              </w:rPr>
              <w:instrText xml:space="preserve"> ADDIN EN.CITE &lt;EndNote&gt;&lt;Cite&gt;&lt;Author&gt;Wijesundera&lt;/Author&gt;&lt;Year&gt;2015&lt;/Year&gt;&lt;RecNum&gt;30&lt;/RecNum&gt;&lt;DisplayText&gt;(Wijesundera et al., 2015)&lt;/DisplayText&gt;&lt;record&gt;&lt;rec-number&gt;30&lt;/rec-number&gt;&lt;foreign-keys&gt;&lt;key app="EN" db-id="0ezpv90s5tv9diexd2lpxxspzvx5aavp05e5" timestamp="1714475517"&gt;30&lt;/key&gt;&lt;/foreign-keys&gt;&lt;ref-type name="Journal Article"&gt;17&lt;/ref-type&gt;&lt;contributors&gt;&lt;authors&gt;&lt;author&gt;Wijesundera, AAVI&lt;/author&gt;&lt;author&gt;Weerasinghe, DAS&lt;/author&gt;&lt;author&gt;Krishna, TPCR&lt;/author&gt;&lt;author&gt;Gunawardena, MMD&lt;/author&gt;&lt;author&gt;Peiris, HRI&lt;/author&gt;&lt;/authors&gt;&lt;/contributors&gt;&lt;titles&gt;&lt;title&gt;Predictability of stock returns using financial ratios: empirical evidence from Colombo stock exchange&lt;/title&gt;&lt;/titles&gt;&lt;dates&gt;&lt;year&gt;2015&lt;/year&gt;&lt;/dates&gt;&lt;urls&gt;&lt;/urls&gt;&lt;/record&gt;&lt;/Cite&gt;&lt;/EndNote&gt;</w:instrText>
            </w:r>
            <w:r w:rsidRPr="00BB0F8B">
              <w:rPr>
                <w:rFonts w:ascii="Arial" w:hAnsi="Arial" w:cs="Arial"/>
                <w:sz w:val="20"/>
                <w:szCs w:val="20"/>
              </w:rPr>
              <w:fldChar w:fldCharType="separate"/>
            </w:r>
            <w:r w:rsidR="00060C89" w:rsidRPr="00BB0F8B">
              <w:rPr>
                <w:rFonts w:ascii="Arial" w:hAnsi="Arial" w:cs="Arial"/>
                <w:noProof/>
                <w:sz w:val="20"/>
                <w:szCs w:val="20"/>
              </w:rPr>
              <w:t>(Wijesundera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&lt;EndNote&gt;&lt;Cite&gt;&lt;Author&gt;Vermeulen&lt;/Author&gt;&lt;Year&gt;2016&lt;/Year&gt;&lt;RecNum&gt;91&lt;/RecNum&gt;&lt;DisplayText&gt;(Vermeulen, 2016)&lt;/DisplayText&gt;&lt;record&gt;&lt;rec-number&gt;91&lt;/rec-number&gt;&lt;foreign-keys&gt;&lt;key app="EN" db-id="0ezpv90s5tv9diexd2lpxxspzvx5aavp05e5" timestamp="1714554267"&gt;91&lt;/key&gt;&lt;/foreign-keys&gt;&lt;ref-type name="Journal Article"&gt;17&lt;/ref-type&gt;&lt;contributors&gt;&lt;authors&gt;&lt;author&gt;Vermeulen, Marise&lt;/author&gt;&lt;/authors&gt;&lt;/contributors&gt;&lt;titles&gt;&lt;title&gt;Fundamental factors influencing returns of shares listed on the Johannesburg Stock Exchange in South Africa&lt;/title&gt;&lt;secondary-title&gt;Journal of Economic and Financial Sciences&lt;/secondary-title&gt;&lt;/titles&gt;&lt;periodical&gt;&lt;full-title&gt;Journal of Economic and Financial Sciences&lt;/full-title&gt;&lt;/periodical&gt;&lt;pages&gt;426-435&lt;/pages&gt;&lt;volume&gt;9&lt;/volume&gt;&lt;number&gt;2&lt;/number&gt;&lt;dates&gt;&lt;year&gt;2016&lt;/year&gt;&lt;/dates&gt;&lt;isbn&gt;1995-7076&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(Vermeulen, 2016)</w:t>
            </w:r>
            <w:r w:rsidRPr="00BB0F8B">
              <w:rPr>
                <w:rFonts w:ascii="Arial" w:hAnsi="Arial" w:cs="Arial"/>
                <w:sz w:val="20"/>
                <w:szCs w:val="20"/>
              </w:rPr>
              <w:fldChar w:fldCharType="end"/>
            </w:r>
            <w:r w:rsidR="00666050"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&lt;EndNote&gt;&lt;Cite&gt;&lt;Author&gt;Pudji&lt;/Author&gt;&lt;Year&gt;2017&lt;/Year&gt;&lt;RecNum&gt;37&lt;/RecNum&gt;&lt;DisplayText&gt;(Pudji, 2017, Piralanasih and Mustafa, 2018)&lt;/DisplayText&gt;&lt;record&gt;&lt;rec-number&gt;37&lt;/rec-number&gt;&lt;foreign-keys&gt;&lt;key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Cite&gt;&lt;Author&gt;Piralanasih&lt;/Author&gt;&lt;Year&gt;2018&lt;/Year&gt;&lt;RecNum&gt;92&lt;/RecNum&gt;&lt;record&gt;&lt;rec-number&gt;92&lt;/rec-number&gt;&lt;foreign-keys&gt;&lt;key app="EN" db-id="0ezpv90s5tv9diexd2lpxxspzvx5aavp05e5" timestamp="1714554496"&gt;92&lt;/key&gt;&lt;/foreign-keys&gt;&lt;ref-type name="Journal Article"&gt;17&lt;/ref-type&gt;&lt;contributors&gt;&lt;authors&gt;&lt;author&gt;Piralanasih, Fitri&lt;/author&gt;&lt;author&gt;Mustafa, Matrodji&lt;/author&gt;&lt;/authors&gt;&lt;/contributors&gt;&lt;titles&gt;&lt;title&gt;Analysis of fundamental factors’ effect on stock return of property: A case study of property, real estate, and building construction sector of companies listed on the Indonesia stock exchange in 2012-2016&lt;/title&gt;&lt;secondary-title&gt;Russian Journal of Agricultural and Socio-Economic Sciences&lt;/secondary-title&gt;&lt;/titles&gt;&lt;periodical&gt;&lt;full-title&gt;Russian Journal of Agricultural and Socio-Economic Sciences&lt;/full-title&gt;&lt;/periodical&gt;&lt;pages&gt;38-47&lt;/pages&gt;&lt;volume&gt;77&lt;/volume&gt;&lt;number&gt;5&lt;/number&gt;&lt;dates&gt;&lt;year&gt;2018&lt;/year&gt;&lt;/dates&gt;&lt;isbn&gt;2226-1184&lt;/isbn&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(Pudji, 2017</w:t>
            </w:r>
            <w:r w:rsidR="00666050" w:rsidRPr="00BB0F8B">
              <w:rPr>
                <w:rFonts w:ascii="Arial" w:hAnsi="Arial" w:cs="Arial"/>
                <w:noProof/>
                <w:sz w:val="20"/>
                <w:szCs w:val="20"/>
              </w:rPr>
              <w:t>)</w:t>
            </w:r>
            <w:r w:rsidR="00E105BE" w:rsidRPr="00BB0F8B">
              <w:rPr>
                <w:rFonts w:ascii="Arial" w:hAnsi="Arial" w:cs="Arial"/>
                <w:noProof/>
                <w:sz w:val="20"/>
                <w:szCs w:val="20"/>
              </w:rPr>
              <w:t xml:space="preserve">, </w:t>
            </w:r>
            <w:r w:rsidR="00666050" w:rsidRPr="00BB0F8B">
              <w:rPr>
                <w:rFonts w:ascii="Arial" w:hAnsi="Arial" w:cs="Arial"/>
                <w:noProof/>
                <w:sz w:val="20"/>
                <w:szCs w:val="20"/>
              </w:rPr>
              <w:t>(</w:t>
            </w:r>
            <w:r w:rsidR="00E105BE" w:rsidRPr="00BB0F8B">
              <w:rPr>
                <w:rFonts w:ascii="Arial" w:hAnsi="Arial" w:cs="Arial"/>
                <w:noProof/>
                <w:sz w:val="20"/>
                <w:szCs w:val="20"/>
              </w:rPr>
              <w:t>Piralanasih and Mustafa,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601A7" w:rsidRPr="00BB0F8B">
              <w:rPr>
                <w:rFonts w:ascii="Arial" w:hAnsi="Arial" w:cs="Arial"/>
                <w:sz w:val="20"/>
                <w:szCs w:val="20"/>
              </w:rPr>
              <w:instrText xml:space="preserve"> ADDIN EN.CITE &lt;EndNote&gt;&lt;Cite&gt;&lt;Author&gt;Yustini&lt;/Author&gt;&lt;Year&gt;2018&lt;/Year&gt;&lt;RecNum&gt;67&lt;/RecNum&gt;&lt;DisplayText&gt;(Yustini et al., 2018)&lt;/DisplayText&gt;&lt;record&gt;&lt;rec-number&gt;67&lt;/rec-number&gt;&lt;foreign-keys&gt;&lt;key app="EN" db-id="0ezpv90s5tv9diexd2lpxxspzvx5aavp05e5" timestamp="1714540986"&gt;67&lt;/key&gt;&lt;/foreign-keys&gt;&lt;ref-type name="Journal Article"&gt;17&lt;/ref-type&gt;&lt;contributors&gt;&lt;authors&gt;&lt;author&gt;Yustini, Santi&lt;/author&gt;&lt;author&gt;Sagara, Yusar&lt;/author&gt;&lt;author&gt;Saputri, Anis&lt;/author&gt;&lt;/authors&gt;&lt;/contributors&gt;&lt;titles&gt;&lt;title&gt;The effect of profitability, value, size and managerial discretion on disclourse of stock return&lt;/title&gt;&lt;secondary-title&gt;Jurnal Ilmu Akuntansi&lt;/secondary-title&gt;&lt;/titles&gt;&lt;periodical&gt;&lt;full-title&gt;Jurnal Ilmu Akuntansi&lt;/full-title&gt;&lt;/periodical&gt;&lt;pages&gt;2461-1190&lt;/pages&gt;&lt;volume&gt;11&lt;/volume&gt;&lt;number&gt;1&lt;/number&gt;&lt;dates&gt;&lt;year&gt;2018&lt;/year&gt;&lt;/dates&gt;&lt;urls&gt;&lt;/urls&gt;&lt;/record&gt;&lt;/Cite&gt;&lt;/EndNote&gt;</w:instrText>
            </w:r>
            <w:r w:rsidRPr="00BB0F8B">
              <w:rPr>
                <w:rFonts w:ascii="Arial" w:hAnsi="Arial" w:cs="Arial"/>
                <w:sz w:val="20"/>
                <w:szCs w:val="20"/>
              </w:rPr>
              <w:fldChar w:fldCharType="separate"/>
            </w:r>
            <w:r w:rsidR="004601A7" w:rsidRPr="00BB0F8B">
              <w:rPr>
                <w:rFonts w:ascii="Arial" w:hAnsi="Arial" w:cs="Arial"/>
                <w:noProof/>
                <w:sz w:val="20"/>
                <w:szCs w:val="20"/>
              </w:rPr>
              <w:t>(Yustini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&lt;EndNote&gt;&lt;Cite&gt;&lt;Author&gt;Takamatsu&lt;/Author&gt;&lt;Year&gt;2019&lt;/Year&gt;&lt;RecNum&gt;103&lt;/RecNum&gt;&lt;DisplayText&gt;(Takamatsu and Lopes-Fávero, 2019)&lt;/DisplayText&gt;&lt;record&gt;&lt;rec-number&gt;103&lt;/rec-number&gt;&lt;foreign-keys&gt;&lt;key app="EN" db-id="0ezpv90s5tv9diexd2lpxxspzvx5aavp05e5" timestamp="1714560143"&gt;103&lt;/key&gt;&lt;/foreign-keys&gt;&lt;ref-type name="Journal Article"&gt;17&lt;/ref-type&gt;&lt;contributors&gt;&lt;authors&gt;&lt;author&gt;Takamatsu, Renata Turola&lt;/author&gt;&lt;author&gt;Lopes-Fávero, Luiz Paulo&lt;/author&gt;&lt;/authors&gt;&lt;/contributors&gt;&lt;titles&gt;&lt;title&gt;Financial indicators, informational environment of emerging markets and stock returns&lt;/title&gt;&lt;secondary-title&gt;RAUSP Management Journal&lt;/secondary-title&gt;&lt;/titles&gt;&lt;periodical&gt;&lt;full-title&gt;RAUSP Management Journal&lt;/full-title&gt;&lt;/periodical&gt;&lt;pages&gt;253-268&lt;/pages&gt;&lt;volume&gt;54&lt;/volume&gt;&lt;dates&gt;&lt;year&gt;2019&lt;/year&gt;&lt;/dates&gt;&lt;isbn&gt;2531-0488&lt;/isbn&gt;&lt;urls&gt;&lt;/urls&gt;&lt;/record&gt;&lt;/Cite&gt;&lt;/EndNote&gt;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(Takamatsu and Lopes-Fávero,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&lt;EndNote&gt;&lt;Cite&gt;&lt;Author&gt;Bertuah&lt;/Author&gt;&lt;Year&gt;2019&lt;/Year&gt;&lt;RecNum&gt;104&lt;/RecNum&gt;&lt;DisplayText&gt;(Bertuah and Sakti, 2019)&lt;/DisplayText&gt;&lt;record&gt;&lt;rec-number&gt;104&lt;/rec-number&gt;&lt;foreign-keys&gt;&lt;key app="EN" db-id="0ezpv90s5tv9diexd2lpxxspzvx5aavp05e5" timestamp="1714560355"&gt;104&lt;/key&gt;&lt;/foreign-keys&gt;&lt;ref-type name="Journal Article"&gt;17&lt;/ref-type&gt;&lt;contributors&gt;&lt;authors&gt;&lt;author&gt;Bertuah, Eka&lt;/author&gt;&lt;author&gt;Sakti, Indra&lt;/author&gt;&lt;/authors&gt;&lt;/contributors&gt;&lt;titles&gt;&lt;title&gt;The financial performance and macroeconomic factors in forming stock return&lt;/title&gt;&lt;secondary-title&gt;Jurnal Riset Manajemen dan Bisnis (JRMB) Fakultas Ekonomi UNIAT&lt;/secondary-title&gt;&lt;/titles&gt;&lt;periodical&gt;&lt;full-title&gt;Jurnal Riset Manajemen dan Bisnis (JRMB) Fakultas Ekonomi UNIAT&lt;/full-title&gt;&lt;/periodical&gt;&lt;pages&gt;511-522&lt;/pages&gt;&lt;volume&gt;4&lt;/volume&gt;&lt;number&gt;S1&lt;/number&gt;&lt;dates&gt;&lt;year&gt;2019&lt;/year&gt;&lt;/dates&gt;&lt;isbn&gt;2581-2165&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(Bertuah and Sakti,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&lt;EndNote&gt;&lt;Cite&gt;&lt;Author&gt;Indrayono&lt;/Author&gt;&lt;Year&gt;2019&lt;/Year&gt;&lt;RecNum&gt;105&lt;/RecNum&gt;&lt;DisplayText&gt;(Indrayono, 2019)&lt;/DisplayText&gt;&lt;record&gt;&lt;rec-number&gt;105&lt;/rec-number&gt;&lt;foreign-keys&gt;&lt;key app="EN" db-id="0ezpv90s5tv9diexd2lpxxspzvx5aavp05e5" timestamp="1714560461"&gt;105&lt;/key&gt;&lt;/foreign-keys&gt;&lt;ref-type name="Journal Article"&gt;17&lt;/ref-type&gt;&lt;contributors&gt;&lt;authors&gt;&lt;author&gt;Indrayono, Yohanes&lt;/author&gt;&lt;/authors&gt;&lt;/contributors&gt;&lt;titles&gt;&lt;title&gt;Predicting returns with financial ratios: Evidence from Indonesian Stock Exchange&lt;/title&gt;&lt;secondary-title&gt;Management Science Letters&lt;/secondary-title&gt;&lt;/titles&gt;&lt;periodical&gt;&lt;full-title&gt;Management Science Letters&lt;/full-title&gt;&lt;/periodical&gt;&lt;pages&gt;1908-1908&lt;/pages&gt;&lt;volume&gt;9&lt;/volume&gt;&lt;number&gt;11&lt;/number&gt;&lt;dates&gt;&lt;year&gt;2019&lt;/year&gt;&lt;/dates&gt;&lt;urls&gt;&lt;/urls&gt;&lt;/record&gt;&lt;/Cite&gt;&lt;/EndNote&gt;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(Indrayono,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&lt;EndNote&gt;&lt;Cite&gt;&lt;Author&gt;Siregar&lt;/Author&gt;&lt;Year&gt;2019&lt;/Year&gt;&lt;RecNum&gt;97&lt;/RecNum&gt;&lt;DisplayText&gt;(Siregar and Dewi, 2019)&lt;/DisplayText&gt;&lt;record&gt;&lt;rec-number&gt;97&lt;/rec-number&gt;&lt;foreign-keys&gt;&lt;key app="EN" db-id="0ezpv90s5tv9diexd2lpxxspzvx5aavp05e5" timestamp="1714558728"&gt;97&lt;/key&gt;&lt;/foreign-keys&gt;&lt;ref-type name="Journal Article"&gt;17&lt;/ref-type&gt;&lt;contributors&gt;&lt;authors&gt;&lt;author&gt;Siregar, Raulina&lt;/author&gt;&lt;author&gt;Dewi, Andam&lt;/author&gt;&lt;/authors&gt;&lt;/contributors&gt;&lt;titles&gt;&lt;title&gt;Analysis the effect of fundamental financial ratio of Roa, Der, Cr, Tato and Pbv on stock return of plantation sub sector industry at idx 2014–2017&lt;/title&gt;&lt;secondary-title&gt;International Journal of Innovate Science and Research Technology&lt;/secondary-title&gt;&lt;/titles&gt;&lt;periodical&gt;&lt;full-title&gt;International Journal of Innovate Science and Research Technology&lt;/full-title&gt;&lt;/periodical&gt;&lt;pages&gt;405-414&lt;/pages&gt;&lt;volume&gt;4&lt;/volume&gt;&lt;number&gt;7&lt;/number&gt;&lt;dates&gt;&lt;year&gt;2019&lt;/year&gt;&lt;/dates&gt;&lt;urls&gt;&lt;/urls&gt;&lt;/record&gt;&lt;/Cite&gt;&lt;/EndNote&gt;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(Siregar and Dewi, 2019)</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&lt;EndNote&gt;&lt;Cite&gt;&lt;Author&gt;Martina&lt;/Author&gt;&lt;Year&gt;2019&lt;/Year&gt;&lt;RecNum&gt;50&lt;/RecNum&gt;&lt;DisplayText&gt;(Martina et al., 2019, Santoso et al., 2020)&lt;/DisplayText&gt;&lt;record&gt;&lt;rec-number&gt;50&lt;/rec-number&gt;&lt;foreign-keys&gt;&lt;key app="EN" db-id="0ezpv90s5tv9diexd2lpxxspzvx5aavp05e5" timestamp="1714494442"&gt;50&lt;/key&gt;&lt;/foreign-keys&gt;&lt;ref-type name="Journal Article"&gt;17&lt;/ref-type&gt;&lt;contributors&gt;&lt;authors&gt;&lt;author&gt;Martina, Sri&lt;/author&gt;&lt;author&gt;Sadalia, Isfenti&lt;/author&gt;&lt;author&gt;Bukit, Rina&lt;/author&gt;&lt;/authors&gt;&lt;/contributors&gt;&lt;titles&gt;&lt;title&gt;The effect of quick ratio, debt to equity ratio, earning per share, price to book value and return on equity on stock return with money supply as moderated variables (Study of Banking Companies Listed on Indonesia Stock Exchange Period 2008-2017)&lt;/title&gt;&lt;secondary-title&gt;International Journal of Public Budgeting, Accounting and Finance&lt;/secondary-title&gt;&lt;/titles&gt;&lt;periodical&gt;&lt;full-title&gt;International Journal of Public Budgeting, Accounting and Finance&lt;/full-title&gt;&lt;/periodical&gt;&lt;pages&gt;1-10&lt;/pages&gt;&lt;volume&gt;2&lt;/volume&gt;&lt;number&gt;3&lt;/number&gt;&lt;dates&gt;&lt;year&gt;2019&lt;/year&gt;&lt;/dates&gt;&lt;urls&gt;&lt;/urls&gt;&lt;/record&gt;&lt;/Cite&gt;&lt;Cite&gt;&lt;Author&gt;Santoso&lt;/Author&gt;&lt;Year&gt;2020&lt;/Year&gt;&lt;RecNum&gt;83&lt;/RecNum&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(Martina et al., 2019</w:t>
            </w:r>
            <w:r w:rsidR="00666050" w:rsidRPr="00BB0F8B">
              <w:rPr>
                <w:rFonts w:ascii="Arial" w:hAnsi="Arial" w:cs="Arial"/>
                <w:noProof/>
                <w:sz w:val="20"/>
                <w:szCs w:val="20"/>
              </w:rPr>
              <w:t>)</w:t>
            </w:r>
            <w:r w:rsidR="00AE7DFC" w:rsidRPr="00BB0F8B">
              <w:rPr>
                <w:rFonts w:ascii="Arial" w:hAnsi="Arial" w:cs="Arial"/>
                <w:noProof/>
                <w:sz w:val="20"/>
                <w:szCs w:val="20"/>
              </w:rPr>
              <w:t xml:space="preserve">, </w:t>
            </w:r>
            <w:r w:rsidR="00666050" w:rsidRPr="00BB0F8B">
              <w:rPr>
                <w:rFonts w:ascii="Arial" w:hAnsi="Arial" w:cs="Arial"/>
                <w:noProof/>
                <w:sz w:val="20"/>
                <w:szCs w:val="20"/>
              </w:rPr>
              <w:t>(</w:t>
            </w:r>
            <w:r w:rsidR="00AE7DFC" w:rsidRPr="00BB0F8B">
              <w:rPr>
                <w:rFonts w:ascii="Arial" w:hAnsi="Arial" w:cs="Arial"/>
                <w:noProof/>
                <w:sz w:val="20"/>
                <w:szCs w:val="20"/>
              </w:rPr>
              <w:t>Santoso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00666050" w:rsidRPr="00BB0F8B">
              <w:rPr>
                <w:rFonts w:ascii="Arial" w:hAnsi="Arial" w:cs="Arial"/>
                <w:sz w:val="20"/>
                <w:szCs w:val="20"/>
              </w:rPr>
              <w:t>(</w:t>
            </w:r>
            <w:proofErr w:type="spellStart"/>
            <w:r w:rsidR="00666050" w:rsidRPr="00BB0F8B">
              <w:rPr>
                <w:rFonts w:ascii="Arial" w:hAnsi="Arial" w:cs="Arial"/>
                <w:sz w:val="20"/>
                <w:szCs w:val="20"/>
              </w:rPr>
              <w:t>Chhajer</w:t>
            </w:r>
            <w:proofErr w:type="spellEnd"/>
            <w:r w:rsidR="00666050" w:rsidRPr="00BB0F8B">
              <w:rPr>
                <w:rFonts w:ascii="Arial" w:hAnsi="Arial" w:cs="Arial"/>
                <w:sz w:val="20"/>
                <w:szCs w:val="20"/>
              </w:rPr>
              <w:t xml:space="preserve"> et al., </w:t>
            </w:r>
            <w:r w:rsidR="00777FA2" w:rsidRPr="00BB0F8B">
              <w:rPr>
                <w:rFonts w:ascii="Arial" w:hAnsi="Arial" w:cs="Arial"/>
                <w:sz w:val="20"/>
                <w:szCs w:val="20"/>
              </w:rPr>
              <w:t>2020)</w:t>
            </w:r>
            <w:r w:rsidR="00573642" w:rsidRPr="00BB0F8B">
              <w:rPr>
                <w:rFonts w:ascii="Arial" w:hAnsi="Arial" w:cs="Arial"/>
                <w:sz w:val="20"/>
                <w:szCs w:val="20"/>
              </w:rPr>
              <w:t xml:space="preserve"> = 17</w:t>
            </w:r>
          </w:p>
        </w:tc>
      </w:tr>
      <w:tr w:rsidR="00777FA2" w:rsidRPr="00BB0F8B" w14:paraId="4D172AAE" w14:textId="77777777" w:rsidTr="00BC58A9">
        <w:tc>
          <w:tcPr>
            <w:tcW w:w="1908" w:type="dxa"/>
            <w:vAlign w:val="center"/>
          </w:tcPr>
          <w:p w14:paraId="5BD306E2"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P/B (Negative)</w:t>
            </w:r>
          </w:p>
        </w:tc>
        <w:tc>
          <w:tcPr>
            <w:tcW w:w="8550" w:type="dxa"/>
          </w:tcPr>
          <w:p w14:paraId="49BC04F6"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&lt;EndNote&gt;&lt;Cite&gt;&lt;Author&gt;Emamgholipour&lt;/Author&gt;&lt;Year&gt;2013&lt;/Year&gt;&lt;RecNum&gt;21&lt;/RecNum&gt;&lt;DisplayText&gt;(Emamgholipour et al., 2013)&lt;/DisplayText&gt;&lt;record&gt;&lt;rec-number&gt;21&lt;/rec-number&gt;&lt;foreign-keys&gt;&lt;key app="EN" db-id="0ezpv90s5tv9diexd2lpxxspzvx5aavp05e5" timestamp="1714469158"&gt;21&lt;/key&gt;&lt;/foreign-keys&gt;&lt;ref-type name="Journal Article"&gt;17&lt;/ref-type&gt;&lt;contributors&gt;&lt;authors&gt;&lt;author&gt;Emamgholipour, Milad&lt;/author&gt;&lt;author&gt;Pouraghajan, Abbasali&lt;/author&gt;&lt;author&gt;Tabari, Naser Ail Yadollahzadeh&lt;/author&gt;&lt;author&gt;Haghparast, Milad&lt;/author&gt;&lt;author&gt;Shirsavar, Ali Akbar Alizadeh&lt;/author&gt;&lt;/authors&gt;&lt;/contributors&gt;&lt;titles&gt;&lt;title&gt;The effects of performance evaluation market ratios on the stock return: Evidence from the Tehran stock exchange&lt;/title&gt;&lt;secondary-title&gt;International Research Journal of Applied and Basic Sciences&lt;/secondary-title&gt;&lt;/titles&gt;&lt;periodical&gt;&lt;full-title&gt;International Research Journal of Applied and Basic Sciences&lt;/full-title&gt;&lt;/periodical&gt;&lt;pages&gt;696-703&lt;/pages&gt;&lt;volume&gt;4&lt;/volume&gt;&lt;number&gt;3&lt;/number&gt;&lt;dates&gt;&lt;year&gt;2013&lt;/year&gt;&lt;/dates&gt;&lt;urls&gt;&lt;/urls&gt;&lt;/record&gt;&lt;/Cite&gt;&lt;/EndNote&gt;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(Emamgholipour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&lt;EndNote&gt;&lt;Cite&gt;&lt;Author&gt;Dita&lt;/Author&gt;&lt;Year&gt;2014&lt;/Year&gt;&lt;RecNum&gt;88&lt;/RecNum&gt;&lt;DisplayText&gt;(Dita and Murtaqi, 2014)&lt;/DisplayText&gt;&lt;record&gt;&lt;rec-number&gt;88&lt;/rec-number&gt;&lt;foreign-keys&gt;&lt;key app="EN" db-id="0ezpv90s5tv9diexd2lpxxspzvx5aavp05e5" timestamp="1714553716"&gt;88&lt;/key&gt;&lt;/foreign-keys&gt;&lt;ref-type name="Journal Article"&gt;17&lt;/ref-type&gt;&lt;contributors&gt;&lt;authors&gt;&lt;author&gt;Dita, Amalia Husna&lt;/author&gt;&lt;author&gt;Murtaqi, Isrochmani&lt;/author&gt;&lt;/authors&gt;&lt;/contributors&gt;&lt;titles&gt;&lt;title&gt;The effect of next profit margin, price to book value and debt to equity ratio to stock return in the Indonesian consumer goods sector&lt;/title&gt;&lt;secondary-title&gt;Journal of Business and Management&lt;/secondary-title&gt;&lt;/titles&gt;&lt;periodical&gt;&lt;full-title&gt;Journal of Business and Management&lt;/full-title&gt;&lt;/periodical&gt;&lt;volume&gt;3&lt;/volume&gt;&lt;number&gt;3&lt;/number&gt;&lt;dates&gt;&lt;year&gt;2014&lt;/year&gt;&lt;/dates&gt;&lt;isbn&gt;2252-3308&lt;/isbn&gt;&lt;urls&gt;&lt;/urls&gt;&lt;/record&gt;&lt;/Cite&gt;&lt;/EndNote&gt;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(Dita and Murtaqi,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&lt;EndNote&gt;&lt;Cite&gt;&lt;Author&gt;Sumani&lt;/Author&gt;&lt;Year&gt;2020&lt;/Year&gt;&lt;RecNum&gt;106&lt;/RecNum&gt;&lt;DisplayText&gt;(Sumani, 2020)&lt;/DisplayText&gt;&lt;record&gt;&lt;rec-number&gt;106&lt;/rec-number&gt;&lt;foreign-keys&gt;&lt;key app="EN" db-id="0ezpv90s5tv9diexd2lpxxspzvx5aavp05e5" timestamp="1714560568"&gt;106&lt;/key&gt;&lt;/foreign-keys&gt;&lt;ref-type name="Journal Article"&gt;17&lt;/ref-type&gt;&lt;contributors&gt;&lt;authors&gt;&lt;author&gt;Sumani, Sumani&lt;/author&gt;&lt;/authors&gt;&lt;/contributors&gt;&lt;titles&gt;&lt;title&gt;Fundamental Factor Analysis on Stock Returns Based on the Panel Data of LQ&amp;apos;45 Index&lt;/title&gt;&lt;secondary-title&gt;Hasanuddin Economics and Business Review&lt;/secondary-title&gt;&lt;/titles&gt;&lt;periodical&gt;&lt;full-title&gt;Hasanuddin Economics and Business Review&lt;/full-title&gt;&lt;/periodical&gt;&lt;pages&gt;132-139&lt;/pages&gt;&lt;volume&gt;3&lt;/volume&gt;&lt;number&gt;3&lt;/number&gt;&lt;dates&gt;&lt;year&gt;2020&lt;/year&gt;&lt;/dates&gt;&lt;isbn&gt;2549-323X&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(Sumani, 2020)</w:t>
            </w:r>
            <w:r w:rsidRPr="00BB0F8B">
              <w:rPr>
                <w:rFonts w:ascii="Arial" w:hAnsi="Arial" w:cs="Arial"/>
                <w:sz w:val="20"/>
                <w:szCs w:val="20"/>
              </w:rPr>
              <w:fldChar w:fldCharType="end"/>
            </w:r>
            <w:r w:rsidR="006C06E3" w:rsidRPr="00BB0F8B">
              <w:rPr>
                <w:rFonts w:ascii="Arial" w:hAnsi="Arial" w:cs="Arial"/>
                <w:sz w:val="20"/>
                <w:szCs w:val="20"/>
              </w:rPr>
              <w:t xml:space="preserve">  = 03</w:t>
            </w:r>
          </w:p>
        </w:tc>
      </w:tr>
      <w:tr w:rsidR="00777FA2" w:rsidRPr="00BB0F8B" w14:paraId="72FB4A37" w14:textId="77777777" w:rsidTr="00BC58A9">
        <w:tc>
          <w:tcPr>
            <w:tcW w:w="1908" w:type="dxa"/>
            <w:vAlign w:val="center"/>
          </w:tcPr>
          <w:p w14:paraId="0CCD42D6"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ATR (Positive)</w:t>
            </w:r>
          </w:p>
        </w:tc>
        <w:tc>
          <w:tcPr>
            <w:tcW w:w="8550" w:type="dxa"/>
          </w:tcPr>
          <w:p w14:paraId="3989B541"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&lt;EndNote&gt;&lt;Cite&gt;&lt;Author&gt;Malik&lt;/Author&gt;&lt;Year&gt;2013&lt;/Year&gt;&lt;RecNum&gt;78&lt;/RecNum&gt;&lt;DisplayText&gt;(Malik and Ali, 2013)&lt;/DisplayText&gt;&lt;record&gt;&lt;rec-number&gt;78&lt;/rec-number&gt;&lt;foreign-keys&gt;&lt;key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(Malik and Ali,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&lt;EndNote&gt;&lt;Cite&gt;&lt;Author&gt;Herawati&lt;/Author&gt;&lt;Year&gt;2018&lt;/Year&gt;&lt;RecNum&gt;66&lt;/RecNum&gt;&lt;DisplayText&gt;(Herawati and Putra, 2018, Bhatia and Mulenga, 2019)&lt;/DisplayText&gt;&lt;record&gt;&lt;rec-number&gt;66&lt;/rec-number&gt;&lt;foreign-keys&gt;&lt;key app="EN" db-id="0ezpv90s5tv9diexd2lpxxspzvx5aavp05e5" timestamp="1714540798"&gt;66&lt;/key&gt;&lt;/foreign-keys&gt;&lt;ref-type name="Journal Article"&gt;17&lt;/ref-type&gt;&lt;contributors&gt;&lt;authors&gt;&lt;author&gt;Herawati, Aty&lt;/author&gt;&lt;author&gt;Putra, Angger Setiadi&lt;/author&gt;&lt;/authors&gt;&lt;/contributors&gt;&lt;titles&gt;&lt;title&gt;The influence of fundamental analysis on stock prices: The case of food and beverage industries&lt;/title&gt;&lt;secondary-title&gt;European Research Studies&lt;/secondary-title&gt;&lt;/titles&gt;&lt;periodical&gt;&lt;full-title&gt;European Research Studies&lt;/full-title&gt;&lt;/periodical&gt;&lt;pages&gt;316-326&lt;/pages&gt;&lt;volume&gt;21&lt;/volume&gt;&lt;number&gt;3&lt;/number&gt;&lt;dates&gt;&lt;year&gt;2018&lt;/year&gt;&lt;/dates&gt;&lt;isbn&gt;1108-2976&lt;/isbn&gt;&lt;urls&gt;&lt;/urls&gt;&lt;/record&gt;&lt;/Cite&gt;&lt;Cite&gt;&lt;Author&gt;Bhatia&lt;/Author&gt;&lt;Year&gt;2019&lt;/Year&gt;&lt;RecNum&gt;45&lt;/RecNum&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(Herawati and Putra, 2018</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Bhatia and Mulenga,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&lt;EndNote&gt;&lt;Cite&gt;&lt;Author&gt;Santosa&lt;/Author&gt;&lt;Year&gt;2019&lt;/Year&gt;&lt;RecNum&gt;47&lt;/RecNum&gt;&lt;DisplayText&gt;(Santosa, 2019)&lt;/DisplayText&gt;&lt;record&gt;&lt;rec-number&gt;47&lt;/rec-number&gt;&lt;foreign-keys&gt;&lt;key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(Santosa,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&lt;EndNote&gt;&lt;Cite&gt;&lt;Author&gt;Sumani&lt;/Author&gt;&lt;Year&gt;2020&lt;/Year&gt;&lt;RecNum&gt;106&lt;/RecNum&gt;&lt;DisplayText&gt;(Sumani, 2020)&lt;/DisplayText&gt;&lt;record&gt;&lt;rec-number&gt;106&lt;/rec-number&gt;&lt;foreign-keys&gt;&lt;key app="EN" db-id="0ezpv90s5tv9diexd2lpxxspzvx5aavp05e5" timestamp="1714560568"&gt;106&lt;/key&gt;&lt;/foreign-keys&gt;&lt;ref-type name="Journal Article"&gt;17&lt;/ref-type&gt;&lt;contributors&gt;&lt;authors&gt;&lt;author&gt;Sumani, Sumani&lt;/author&gt;&lt;/authors&gt;&lt;/contributors&gt;&lt;titles&gt;&lt;title&gt;Fundamental Factor Analysis on Stock Returns Based on the Panel Data of LQ&amp;apos;45 Index&lt;/title&gt;&lt;secondary-title&gt;Hasanuddin Economics and Business Review&lt;/secondary-title&gt;&lt;/titles&gt;&lt;periodical&gt;&lt;full-title&gt;Hasanuddin Economics and Business Review&lt;/full-title&gt;&lt;/periodical&gt;&lt;pages&gt;132-139&lt;/pages&gt;&lt;volume&gt;3&lt;/volume&gt;&lt;number&gt;3&lt;/number&gt;&lt;dates&gt;&lt;year&gt;2020&lt;/year&gt;&lt;/dates&gt;&lt;isbn&gt;2549-323X&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(Sumani, 2020)</w:t>
            </w:r>
            <w:r w:rsidRPr="00BB0F8B">
              <w:rPr>
                <w:rFonts w:ascii="Arial" w:hAnsi="Arial" w:cs="Arial"/>
                <w:sz w:val="20"/>
                <w:szCs w:val="20"/>
              </w:rPr>
              <w:fldChar w:fldCharType="end"/>
            </w:r>
            <w:r w:rsidR="00A6306B" w:rsidRPr="00BB0F8B">
              <w:rPr>
                <w:rFonts w:ascii="Arial" w:hAnsi="Arial" w:cs="Arial"/>
                <w:sz w:val="20"/>
                <w:szCs w:val="20"/>
              </w:rPr>
              <w:t>,</w:t>
            </w: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&lt;EndNote&gt;&lt;Cite&gt;&lt;Author&gt;Wijaya&lt;/Author&gt;&lt;Year&gt;2020&lt;/Year&gt;&lt;RecNum&gt;107&lt;/RecNum&gt;&lt;DisplayText&gt;(Wijaya et al., 2020)&lt;/DisplayText&gt;&lt;record&gt;&lt;rec-number&gt;107&lt;/rec-number&gt;&lt;foreign-keys&gt;&lt;key app="EN" db-id="0ezpv90s5tv9diexd2lpxxspzvx5aavp05e5" timestamp="1714560734"&gt;107&lt;/key&gt;&lt;/foreign-keys&gt;&lt;ref-type name="Journal Article"&gt;17&lt;/ref-type&gt;&lt;contributors&gt;&lt;authors&gt;&lt;author&gt;Wijaya, Winny Kartika&lt;/author&gt;&lt;author&gt;Sembel, HM Roy&lt;/author&gt;&lt;author&gt;Dwitanto, Ardo R&lt;/author&gt;&lt;/authors&gt;&lt;/contributors&gt;&lt;titles&gt;&lt;title&gt;Analyzing the Impact of Fundamental Factors on Stock Returns: Evidence from Consumer Goods Companies Listed on Indonesia Stock Exchange from 2014-2018. South East Asia Journal of Contemporary Business, Economics and Law, 22 (1), 92–104&lt;/title&gt;&lt;secondary-title&gt;South East Asia Journal of Contemporary Business, Economics and Law&lt;/secondary-title&gt;&lt;/titles&gt;&lt;periodical&gt;&lt;full-title&gt;South East Asia Journal of Contemporary Business, Economics and Law&lt;/full-title&gt;&lt;/periodical&gt;&lt;pages&gt;92-104&lt;/pages&gt;&lt;volume&gt;22&lt;/volume&gt;&lt;number&gt;1&lt;/number&gt;&lt;dates&gt;&lt;year&gt;2020&lt;/year&gt;&lt;/dates&gt;&lt;urls&gt;&lt;/urls&gt;&lt;/record&gt;&lt;/Cite&gt;&lt;/EndNote&gt;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(Wijaya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&lt;EndNote&gt;&lt;Cite&gt;&lt;Author&gt;Kurniawan&lt;/Author&gt;&lt;Year&gt;2021&lt;/Year&gt;&lt;RecNum&gt;108&lt;/RecNum&gt;&lt;DisplayText&gt;(Kurniawan, 2021)&lt;/DisplayText&gt;&lt;record&gt;&lt;rec-number&gt;108&lt;/rec-number&gt;&lt;foreign-keys&gt;&lt;key app="EN" db-id="0ezpv90s5tv9diexd2lpxxspzvx5aavp05e5" timestamp="1714560850"&gt;108&lt;/key&gt;&lt;/foreign-keys&gt;&lt;ref-type name="Journal Article"&gt;17&lt;/ref-type&gt;&lt;contributors&gt;&lt;authors&gt;&lt;author&gt;Kurniawan, Andrie&lt;/author&gt;&lt;/authors&gt;&lt;/contributors&gt;&lt;titles&gt;&lt;title&gt;Analysis of the effect of return on asset, debt to equity ratio, and total asset turnover on share return&lt;/title&gt;&lt;secondary-title&gt;Journal of Industrial Engineering &amp;amp; Management Research&lt;/secondary-title&gt;&lt;/titles&gt;&lt;periodical&gt;&lt;full-title&gt;Journal of Industrial Engineering &amp;amp; Management Research&lt;/full-title&gt;&lt;/periodical&gt;&lt;pages&gt;64-72&lt;/pages&gt;&lt;volume&gt;2&lt;/volume&gt;&lt;number&gt;1&lt;/number&gt;&lt;dates&gt;&lt;year&gt;2021&lt;/year&gt;&lt;/dates&gt;&lt;isbn&gt;2722-8878&lt;/isbn&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(Kurniawan, 2021)</w:t>
            </w:r>
            <w:r w:rsidRPr="00BB0F8B">
              <w:rPr>
                <w:rFonts w:ascii="Arial" w:hAnsi="Arial" w:cs="Arial"/>
                <w:sz w:val="20"/>
                <w:szCs w:val="20"/>
              </w:rPr>
              <w:fldChar w:fldCharType="end"/>
            </w:r>
            <w:r w:rsidR="00777FA2" w:rsidRPr="00BB0F8B">
              <w:rPr>
                <w:rFonts w:ascii="Arial" w:hAnsi="Arial" w:cs="Arial"/>
                <w:sz w:val="20"/>
                <w:szCs w:val="20"/>
              </w:rPr>
              <w:t>=11</w:t>
            </w:r>
          </w:p>
        </w:tc>
      </w:tr>
      <w:tr w:rsidR="00777FA2" w:rsidRPr="00BB0F8B" w14:paraId="57290F57" w14:textId="77777777" w:rsidTr="00BC58A9">
        <w:tc>
          <w:tcPr>
            <w:tcW w:w="1908" w:type="dxa"/>
            <w:vAlign w:val="center"/>
          </w:tcPr>
          <w:p w14:paraId="2D5B046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ATR (Negative)</w:t>
            </w:r>
          </w:p>
        </w:tc>
        <w:tc>
          <w:tcPr>
            <w:tcW w:w="8550" w:type="dxa"/>
          </w:tcPr>
          <w:p w14:paraId="17C40CBB"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D90474"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D90474"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&lt;EndNote&gt;&lt;Cite&gt;&lt;Author&gt;Piralanasih&lt;/Author&gt;&lt;Year&gt;2018&lt;/Year&gt;&lt;RecNum&gt;92&lt;/RecNum&gt;&lt;DisplayText&gt;(Piralanasih and Mustafa, 2018)&lt;/DisplayText&gt;&lt;record&gt;&lt;rec-number&gt;92&lt;/rec-number&gt;&lt;foreign-keys&gt;&lt;key app="EN" db-id="0ezpv90s5tv9diexd2lpxxspzvx5aavp05e5" timestamp="1714554496"&gt;92&lt;/key&gt;&lt;/foreign-keys&gt;&lt;ref-type name="Journal Article"&gt;17&lt;/ref-type&gt;&lt;contributors&gt;&lt;authors&gt;&lt;author&gt;Piralanasih, Fitri&lt;/author&gt;&lt;author&gt;Mustafa, Matrodji&lt;/author&gt;&lt;/authors&gt;&lt;/contributors&gt;&lt;titles&gt;&lt;title&gt;Analysis of fundamental factors’ effect on stock return of property: A case study of property, real estate, and building construction sector of companies listed on the Indonesia stock exchange in 2012-2016&lt;/title&gt;&lt;secondary-title&gt;Russian Journal of Agricultural and Socio-Economic Sciences&lt;/secondary-title&gt;&lt;/titles&gt;&lt;periodical&gt;&lt;full-title&gt;Russian Journal of Agricultural and Socio-Economic Sciences&lt;/full-title&gt;&lt;/periodical&gt;&lt;pages&gt;38-47&lt;/pages&gt;&lt;volume&gt;77&lt;/volume&gt;&lt;number&gt;5&lt;/number&gt;&lt;dates&gt;&lt;year&gt;2018&lt;/year&gt;&lt;/dates&gt;&lt;isbn&gt;2226-1184&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(Piralanasih and Mustafa,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&lt;EndNote&gt;&lt;Cite&gt;&lt;Author&gt;Sihombing&lt;/Author&gt;&lt;Year&gt;2020&lt;/Year&gt;&lt;RecNum&gt;84&lt;/RecNum&gt;&lt;DisplayText&gt;(Sihombing and Sinaga, 2020)&lt;/DisplayText&gt;&lt;record&gt;&lt;rec-number&gt;84&lt;/rec-number&gt;&lt;foreign-keys&gt;&lt;key app="EN" db-id="0ezpv90s5tv9diexd2lpxxspzvx5aavp05e5" timestamp="1714553180"&gt;84&lt;/key&gt;&lt;/foreign-keys&gt;&lt;ref-type name="Journal Article"&gt;17&lt;/ref-type&gt;&lt;contributors&gt;&lt;authors&gt;&lt;author&gt;Sihombing, P Sihombing&lt;/author&gt;&lt;author&gt;Sinaga, Fanny Ferdiantoputera&lt;/author&gt;&lt;/authors&gt;&lt;/contributors&gt;&lt;titles&gt;&lt;title&gt;DETERMINANTS OF FUNDAMENTAL STOCK RETURN FACTORS AT TEXTILE AND GARMENT COMPANY, ANALYSIS DATA PANEL FOR PERIOD 2012-2019&lt;/title&gt;&lt;secondary-title&gt;Dinasti International Journal of Economics, Finance &amp;amp; Accounting&lt;/secondary-title&gt;&lt;/titles&gt;&lt;periodical&gt;&lt;full-title&gt;Dinasti International Journal of Economics, Finance &amp;amp; Accounting&lt;/full-title&gt;&lt;/periodical&gt;&lt;pages&gt;581-592&lt;/pages&gt;&lt;volume&gt;1&lt;/volume&gt;&lt;number&gt;4&lt;/number&gt;&lt;dates&gt;&lt;year&gt;2020&lt;/year&gt;&lt;/dates&gt;&lt;isbn&gt;2721-303X&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(Sihombing and Sinaga, 2020)</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&lt;EndNote&gt;&lt;Cite&gt;&lt;Author&gt;Rafaqat&lt;/Author&gt;&lt;Year&gt;2021&lt;/Year&gt;&lt;RecNum&gt;55&lt;/RecNum&gt;&lt;DisplayText&gt;(Rafaqat et al., 2021, Satjawathee and Insaeng,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Cite&gt;&lt;Author&gt;Satjawathee&lt;/Author&gt;&lt;Year&gt;2021&lt;/Year&gt;&lt;RecNum&gt;93&lt;/RecNum&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(Rafaqat et al., 2021</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Satjawathee and Insaeng, 2021)</w:t>
            </w:r>
            <w:r w:rsidRPr="00BB0F8B">
              <w:rPr>
                <w:rFonts w:ascii="Arial" w:hAnsi="Arial" w:cs="Arial"/>
                <w:sz w:val="20"/>
                <w:szCs w:val="20"/>
              </w:rPr>
              <w:fldChar w:fldCharType="end"/>
            </w:r>
            <w:r w:rsidR="00577A1A" w:rsidRPr="00BB0F8B">
              <w:rPr>
                <w:rFonts w:ascii="Arial" w:hAnsi="Arial" w:cs="Arial"/>
                <w:sz w:val="20"/>
                <w:szCs w:val="20"/>
              </w:rPr>
              <w:t xml:space="preserve">                  = 05</w:t>
            </w:r>
          </w:p>
        </w:tc>
      </w:tr>
      <w:tr w:rsidR="00777FA2" w:rsidRPr="00BB0F8B" w14:paraId="291A4E3B" w14:textId="77777777" w:rsidTr="00BC58A9">
        <w:tc>
          <w:tcPr>
            <w:tcW w:w="1908" w:type="dxa"/>
            <w:vAlign w:val="center"/>
          </w:tcPr>
          <w:p w14:paraId="5D3E594A"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NPM (Positive)</w:t>
            </w:r>
          </w:p>
        </w:tc>
        <w:tc>
          <w:tcPr>
            <w:tcW w:w="8550" w:type="dxa"/>
          </w:tcPr>
          <w:p w14:paraId="3BF4602C"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&lt;EndNote&gt;&lt;Cite&gt;&lt;Author&gt;Ergun&lt;/Author&gt;&lt;Year&gt;2012&lt;/Year&gt;&lt;RecNum&gt;94&lt;/RecNum&gt;&lt;DisplayText&gt;(Ergun, 2012)&lt;/DisplayText&gt;&lt;record&gt;&lt;rec-number&gt;94&lt;/rec-number&gt;&lt;foreign-keys&gt;&lt;key app="EN" db-id="0ezpv90s5tv9diexd2lpxxspzvx5aavp05e5" timestamp="1714555211"&gt;94&lt;/key&gt;&lt;/foreign-keys&gt;&lt;ref-type name="Journal Article"&gt;17&lt;/ref-type&gt;&lt;contributors&gt;&lt;authors&gt;&lt;author&gt;Ergun, Ugur&lt;/author&gt;&lt;/authors&gt;&lt;/contributors&gt;&lt;titles&gt;&lt;title&gt;Internal determinants of the stock price movements on sector basis&lt;/title&gt;&lt;secondary-title&gt;International Research Journal of Finance and Economics&lt;/secondary-title&gt;&lt;/titles&gt;&lt;periodical&gt;&lt;full-title&gt;International Research Journal of Finance and Economics&lt;/full-title&gt;&lt;/periodical&gt;&lt;pages&gt;111-117&lt;/pages&gt;&lt;volume&gt;92&lt;/volume&gt;&lt;dates&gt;&lt;year&gt;2012&lt;/year&gt;&lt;/dates&gt;&lt;urls&gt;&lt;/urls&gt;&lt;/record&gt;&lt;/Cite&gt;&lt;/EndNote&gt;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(Ergun,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&lt;EndNote&gt;&lt;Cite&gt;&lt;Author&gt;Malik&lt;/Author&gt;&lt;Year&gt;2013&lt;/Year&gt;&lt;RecNum&gt;78&lt;/RecNum&gt;&lt;DisplayText&gt;(Malik and Ali, 2013, Ozlen, 2014)&lt;/DisplayText&gt;&lt;record&gt;&lt;rec-number&gt;78&lt;/rec-number&gt;&lt;foreign-keys&gt;&lt;key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Cite&gt;&lt;Author&gt;Ozlen&lt;/Author&gt;&lt;Year&gt;2014&lt;/Year&gt;&lt;RecNum&gt;98&lt;/RecNum&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(Malik and Ali, 2013</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&lt;EndNote&gt;&lt;Cite&gt;&lt;Author&gt;Dita&lt;/Author&gt;&lt;Year&gt;2014&lt;/Year&gt;&lt;RecNum&gt;88&lt;/RecNum&gt;&lt;DisplayText&gt;(Dita and Murtaqi, 2014)&lt;/DisplayText&gt;&lt;record&gt;&lt;rec-number&gt;88&lt;/rec-number&gt;&lt;foreign-keys&gt;&lt;key app="EN" db-id="0ezpv90s5tv9diexd2lpxxspzvx5aavp05e5" timestamp="1714553716"&gt;88&lt;/key&gt;&lt;/foreign-keys&gt;&lt;ref-type name="Journal Article"&gt;17&lt;/ref-type&gt;&lt;contributors&gt;&lt;authors&gt;&lt;author&gt;Dita, Amalia Husna&lt;/author&gt;&lt;author&gt;Murtaqi, Isrochmani&lt;/author&gt;&lt;/authors&gt;&lt;/contributors&gt;&lt;titles&gt;&lt;title&gt;The effect of next profit margin, price to book value and debt to equity ratio to stock return in the Indonesian consumer goods sector&lt;/title&gt;&lt;secondary-title&gt;Journal of Business and Management&lt;/secondary-title&gt;&lt;/titles&gt;&lt;periodical&gt;&lt;full-title&gt;Journal of Business and Management&lt;/full-title&gt;&lt;/periodical&gt;&lt;volume&gt;3&lt;/volume&gt;&lt;number&gt;3&lt;/number&gt;&lt;dates&gt;&lt;year&gt;2014&lt;/year&gt;&lt;/dates&gt;&lt;isbn&gt;2252-3308&lt;/isbn&gt;&lt;urls&gt;&lt;/urls&gt;&lt;/record&gt;&lt;/Cite&gt;&lt;/EndNote&gt;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(Dita and Murtaqi,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F58B0" w:rsidRPr="00BB0F8B">
              <w:rPr>
                <w:rFonts w:ascii="Arial" w:hAnsi="Arial" w:cs="Arial"/>
                <w:sz w:val="20"/>
                <w:szCs w:val="20"/>
              </w:rPr>
              <w:instrText xml:space="preserve"> ADDIN EN.CITE &lt;EndNote&gt;&lt;Cite&gt;&lt;Author&gt;Saleh&lt;/Author&gt;&lt;Year&gt;2015&lt;/Year&gt;&lt;RecNum&gt;76&lt;/RecNum&gt;&lt;DisplayText&gt;(Saleh, 2015)&lt;/DisplayText&gt;&lt;record&gt;&lt;rec-number&gt;76&lt;/rec-number&gt;&lt;foreign-keys&gt;&lt;key app="EN" db-id="0ezpv90s5tv9diexd2lpxxspzvx5aavp05e5" timestamp="1714545278"&gt;76&lt;/key&gt;&lt;/foreign-keys&gt;&lt;ref-type name="Journal Article"&gt;17&lt;/ref-type&gt;&lt;contributors&gt;&lt;authors&gt;&lt;author&gt;Saleh, Muhammad&lt;/author&gt;&lt;/authors&gt;&lt;/contributors&gt;&lt;titles&gt;&lt;title&gt;Relationship between Firm’s Financial Performance and Stock Returns: Evidence from Oil and Gas Sector Pakistan&lt;/title&gt;&lt;secondary-title&gt;Journal of Energy Technologies and Policy&lt;/secondary-title&gt;&lt;/titles&gt;&lt;periodical&gt;&lt;full-title&gt;Journal of Energy Technologies and Policy&lt;/full-title&gt;&lt;/periodical&gt;&lt;pages&gt;27-32&lt;/pages&gt;&lt;volume&gt;5&lt;/volume&gt;&lt;number&gt;10&lt;/number&gt;&lt;dates&gt;&lt;year&gt;2015&lt;/year&gt;&lt;/dates&gt;&lt;urls&gt;&lt;/urls&gt;&lt;/record&gt;&lt;/Cite&gt;&lt;/EndNote&gt;</w:instrText>
            </w:r>
            <w:r w:rsidRPr="00BB0F8B">
              <w:rPr>
                <w:rFonts w:ascii="Arial" w:hAnsi="Arial" w:cs="Arial"/>
                <w:sz w:val="20"/>
                <w:szCs w:val="20"/>
              </w:rPr>
              <w:fldChar w:fldCharType="separate"/>
            </w:r>
            <w:r w:rsidR="00DF58B0" w:rsidRPr="00BB0F8B">
              <w:rPr>
                <w:rFonts w:ascii="Arial" w:hAnsi="Arial" w:cs="Arial"/>
                <w:noProof/>
                <w:sz w:val="20"/>
                <w:szCs w:val="20"/>
              </w:rPr>
              <w:t>(Saleh,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8B1C29" w:rsidRPr="00BB0F8B">
              <w:rPr>
                <w:rFonts w:ascii="Arial" w:hAnsi="Arial" w:cs="Arial"/>
                <w:sz w:val="20"/>
                <w:szCs w:val="20"/>
              </w:rPr>
              <w:instrText xml:space="preserve"> ADDIN EN.CITE &lt;EndNote&gt;&lt;Cite&gt;&lt;Author&gt;Pudji&lt;/Author&gt;&lt;Year&gt;2017&lt;/Year&gt;&lt;RecNum&gt;37&lt;/RecNum&gt;&lt;DisplayText&gt;(Pudji, 2017)&lt;/DisplayText&gt;&lt;record&gt;&lt;rec-number&gt;37&lt;/rec-number&gt;&lt;foreign-keys&gt;&lt;key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exchange&lt;/title&gt;&lt;/titles&gt;&lt;dates&gt;&lt;year&gt;2017&lt;/year&gt;&lt;/dates&gt;&lt;isbn&gt;1108-2976&lt;/isbn&gt;&lt;urls&gt;&lt;/urls&gt;&lt;/record&gt;&lt;/Cite&gt;&lt;/EndNote&gt;</w:instrText>
            </w:r>
            <w:r w:rsidRPr="00BB0F8B">
              <w:rPr>
                <w:rFonts w:ascii="Arial" w:hAnsi="Arial" w:cs="Arial"/>
                <w:sz w:val="20"/>
                <w:szCs w:val="20"/>
              </w:rPr>
              <w:fldChar w:fldCharType="separate"/>
            </w:r>
            <w:r w:rsidR="008B1C29" w:rsidRPr="00BB0F8B">
              <w:rPr>
                <w:rFonts w:ascii="Arial" w:hAnsi="Arial" w:cs="Arial"/>
                <w:noProof/>
                <w:sz w:val="20"/>
                <w:szCs w:val="20"/>
              </w:rPr>
              <w:t>(Pudji,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&lt;EndNote&gt;&lt;Cite&gt;&lt;Author&gt;Öztürk&lt;/Author&gt;&lt;Year&gt;2018&lt;/Year&gt;&lt;RecNum&gt;109&lt;/RecNum&gt;&lt;DisplayText&gt;(Öztürk and Karabulut, 2018)&lt;/DisplayText&gt;&lt;record&gt;&lt;rec-number&gt;109&lt;/rec-number&gt;&lt;foreign-keys&gt;&lt;key app="EN" db-id="0ezpv90s5tv9diexd2lpxxspzvx5aavp05e5" timestamp="1714561026"&gt;109&lt;/key&gt;&lt;/foreign-keys&gt;&lt;ref-type name="Journal Article"&gt;17&lt;/ref-type&gt;&lt;contributors&gt;&lt;authors&gt;&lt;author&gt;Öztürk, Hakki&lt;/author&gt;&lt;author&gt;Karabulut, Tolun A&lt;/author&gt;&lt;/authors&gt;&lt;/contributors&gt;&lt;titles&gt;&lt;title&gt;The relationship between earnings-to-price, current ratio, profit margin and return: an empirical analysis on Istanbul stock exchange&lt;/title&gt;&lt;secondary-title&gt;Accounting and Finance Research&lt;/secondary-title&gt;&lt;/titles&gt;&lt;periodical&gt;&lt;full-title&gt;Accounting and Finance Research&lt;/full-title&gt;&lt;/periodical&gt;&lt;pages&gt;109-115&lt;/pages&gt;&lt;volume&gt;7&lt;/volume&gt;&lt;number&gt;1&lt;/number&gt;&lt;dates&gt;&lt;year&gt;2018&lt;/year&gt;&lt;/dates&gt;&lt;urls&gt;&lt;/urls&gt;&lt;/record&gt;&lt;/Cite&gt;&lt;/EndNote&gt;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(Öztürk and Karabulut, 2018)</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&lt;EndNote&gt;&lt;Cite&gt;&lt;Author&gt;Anjani&lt;/Author&gt;&lt;Year&gt;2019&lt;/Year&gt;&lt;RecNum&gt;46&lt;/RecNum&gt;&lt;DisplayText&gt;(Anjani and Syarif, 2019, Alaagam,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Cite&gt;&lt;Author&gt;Alaagam&lt;/Author&gt;&lt;Year&gt;2019&lt;/Year&gt;&lt;RecNum&gt;70&lt;/RecNum&gt;&lt;record&gt;&lt;rec-number&gt;70&lt;/rec-number&gt;&lt;foreign-keys&gt;&lt;key app="EN" db-id="0ezpv90s5tv9diexd2lpxxspzvx5aavp05e5" timestamp="1714542960"&gt;70&lt;/key&gt;&lt;/foreign-keys&gt;&lt;ref-type name="Journal Article"&gt;17&lt;/ref-type&gt;&lt;contributors&gt;&lt;authors&gt;&lt;author&gt;Alaagam, Asuil&lt;/author&gt;&lt;/authors&gt;&lt;/contributors&gt;&lt;titles&gt;&lt;title&gt;The relationship between profitability and stock prices: Evidence from the Saudi Banking Sector&lt;/title&gt;&lt;secondary-title&gt;Research Journal of Finance and Accounting&lt;/secondary-title&gt;&lt;/titles&gt;&lt;periodical&gt;&lt;full-title&gt;Research Journal of Finance and Accounting&lt;/full-title&gt;&lt;/periodical&gt;&lt;volume&gt;10&lt;/volume&gt;&lt;number&gt;14&lt;/number&gt;&lt;dates&gt;&lt;year&gt;2019&lt;/year&gt;&lt;/dates&gt;&lt;urls&gt;&lt;/urls&gt;&lt;/record&gt;&lt;/Cite&gt;&lt;/EndNote&gt;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(Anjani and Syarif, 2019</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Alaagam, 2019)</w:t>
            </w:r>
            <w:r w:rsidRPr="00BB0F8B">
              <w:rPr>
                <w:rFonts w:ascii="Arial" w:hAnsi="Arial" w:cs="Arial"/>
                <w:sz w:val="20"/>
                <w:szCs w:val="20"/>
              </w:rPr>
              <w:fldChar w:fldCharType="end"/>
            </w:r>
            <w:r w:rsidR="00F26140"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&lt;EndNote&gt;&lt;Cite&gt;&lt;Author&gt;Izuddin&lt;/Author&gt;&lt;Year&gt;2021&lt;/Year&gt;&lt;RecNum&gt;23&lt;/RecNum&gt;&lt;DisplayText&gt;(Izuddin, 2021, Santoso et al., 2020)&lt;/DisplayText&gt;&lt;record&gt;&lt;rec-number&gt;23&lt;/rec-number&gt;&lt;foreign-keys&gt;&lt;key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Cite&gt;&lt;Author&gt;Santoso&lt;/Author&gt;&lt;Year&gt;2020&lt;/Year&gt;&lt;RecNum&gt;83&lt;/RecNum&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(Izuddin, 2021, Santoso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&lt;EndNote&gt;&lt;Cite&gt;&lt;Author&gt;Nadyayani&lt;/Author&gt;&lt;Year&gt;2021&lt;/Year&gt;&lt;RecNum&gt;73&lt;/RecNum&gt;&lt;DisplayText&gt;(Nadyayani and Suarjaya, 2021)&lt;/DisplayText&gt;&lt;record&gt;&lt;rec-number&gt;73&lt;/rec-number&gt;&lt;foreign-keys&gt;&lt;key app="EN" db-id="0ezpv90s5tv9diexd2lpxxspzvx5aavp05e5" timestamp="1714544549"&gt;73&lt;/key&gt;&lt;/foreign-keys&gt;&lt;ref-type name="Journal Article"&gt;17&lt;/ref-type&gt;&lt;contributors&gt;&lt;authors&gt;&lt;author&gt;Nadyayani, Dewa Ayu Dewi&lt;/author&gt;&lt;author&gt;Suarjaya, Anak Agung Gede&lt;/author&gt;&lt;/authors&gt;&lt;/contributors&gt;&lt;titles&gt;&lt;title&gt;The effect of profitability on stock return&lt;/title&gt;&lt;secondary-title&gt;American Journal of Humanities and Social Sciences Research (AJHSSR)&lt;/secondary-title&gt;&lt;/titles&gt;&lt;periodical&gt;&lt;full-title&gt;American Journal of Humanities and Social Sciences Research (AJHSSR)&lt;/full-title&gt;&lt;/periodical&gt;&lt;pages&gt;695-703&lt;/pages&gt;&lt;volume&gt;5&lt;/volume&gt;&lt;number&gt;1&lt;/number&gt;&lt;dates&gt;&lt;year&gt;2021&lt;/year&gt;&lt;/dates&gt;&lt;urls&gt;&lt;/urls&gt;&lt;/record&gt;&lt;/Cite&gt;&lt;/EndNote&gt;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(Nadyayani and Suarjaya,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&lt;EndNote&gt;&lt;Cite&gt;&lt;Author&gt;Imansyah&lt;/Author&gt;&lt;Year&gt;2021&lt;/Year&gt;&lt;RecNum&gt;85&lt;/RecNum&gt;&lt;DisplayText&gt;(Imansyah and Mustafa, 2021)&lt;/DisplayText&gt;&lt;record&gt;&lt;rec-number&gt;85&lt;/rec-number&gt;&lt;foreign-keys&gt;&lt;key app="EN" db-id="0ezpv90s5tv9diexd2lpxxspzvx5aavp05e5" timestamp="1714553309"&gt;85&lt;/key&gt;&lt;/foreign-keys&gt;&lt;ref-type name="Journal Article"&gt;17&lt;/ref-type&gt;&lt;contributors&gt;&lt;authors&gt;&lt;author&gt;Imansyah, Shabri&lt;/author&gt;&lt;author&gt;Mustafa, Matrodji H&lt;/author&gt;&lt;/authors&gt;&lt;/contributors&gt;&lt;titles&gt;&lt;title&gt;The analysis of financial ratios effect on the stock price of consumer goods sector companies listed in kompas100 index&lt;/title&gt;&lt;secondary-title&gt;Dinasti International Journal of Digital Business Management&lt;/secondary-title&gt;&lt;/titles&gt;&lt;periodical&gt;&lt;full-title&gt;Dinasti International Journal of Digital Business Management&lt;/full-title&gt;&lt;/periodical&gt;&lt;pages&gt;371-384&lt;/pages&gt;&lt;volume&gt;2&lt;/volume&gt;&lt;number&gt;2&lt;/number&gt;&lt;dates&gt;&lt;year&gt;2021&lt;/year&gt;&lt;/dates&gt;&lt;isbn&gt;2715-4203&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(Imansyah and Mustafa, 2021)</w:t>
            </w:r>
            <w:r w:rsidRPr="00BB0F8B">
              <w:rPr>
                <w:rFonts w:ascii="Arial" w:hAnsi="Arial" w:cs="Arial"/>
                <w:sz w:val="20"/>
                <w:szCs w:val="20"/>
              </w:rPr>
              <w:fldChar w:fldCharType="end"/>
            </w:r>
            <w:r w:rsidR="001A6866" w:rsidRPr="00BB0F8B">
              <w:rPr>
                <w:rFonts w:ascii="Arial" w:hAnsi="Arial" w:cs="Arial"/>
                <w:sz w:val="20"/>
                <w:szCs w:val="20"/>
              </w:rPr>
              <w:t xml:space="preserve"> =17</w:t>
            </w:r>
          </w:p>
        </w:tc>
      </w:tr>
      <w:tr w:rsidR="00777FA2" w:rsidRPr="00BB0F8B" w14:paraId="6A37A310" w14:textId="77777777" w:rsidTr="00BC58A9">
        <w:tc>
          <w:tcPr>
            <w:tcW w:w="1908" w:type="dxa"/>
            <w:vAlign w:val="center"/>
          </w:tcPr>
          <w:p w14:paraId="7137E387"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NPM (Negative)</w:t>
            </w:r>
          </w:p>
        </w:tc>
        <w:tc>
          <w:tcPr>
            <w:tcW w:w="8550" w:type="dxa"/>
          </w:tcPr>
          <w:p w14:paraId="0820B7CB"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&lt;EndNote&gt;&lt;Cite&gt;&lt;Author&gt;Dzikevičius&lt;/Author&gt;&lt;Year&gt;2011&lt;/Year&gt;&lt;RecNum&gt;110&lt;/RecNum&gt;&lt;DisplayText&gt;(Dzikevičius and Šaranda, 2011)&lt;/DisplayText&gt;&lt;record&gt;&lt;rec-number&gt;110&lt;/rec-number&gt;&lt;foreign-keys&gt;&lt;key app="EN" db-id="0ezpv90s5tv9diexd2lpxxspzvx5aavp05e5" timestamp="1714561169"&gt;110&lt;/key&gt;&lt;/foreign-keys&gt;&lt;ref-type name="Journal Article"&gt;17&lt;/ref-type&gt;&lt;contributors&gt;&lt;authors&gt;&lt;author&gt;Dzikevičius, Audrius&lt;/author&gt;&lt;author&gt;Šaranda, Svetlana&lt;/author&gt;&lt;/authors&gt;&lt;/contributors&gt;&lt;titles&gt;&lt;title&gt;Can financial ratios help to forecast stock prices?&lt;/title&gt;&lt;/titles&gt;&lt;dates&gt;&lt;year&gt;2011&lt;/year&gt;&lt;/dates&gt;&lt;isbn&gt;2029-7017&lt;/isbn&gt;&lt;urls&gt;&lt;/urls&gt;&lt;/record&gt;&lt;/Cite&gt;&lt;/EndNote&gt;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(Dzikevičius and Šaranda, 2011)</w:t>
            </w:r>
            <w:r w:rsidRPr="00BB0F8B">
              <w:rPr>
                <w:rFonts w:ascii="Arial" w:hAnsi="Arial" w:cs="Arial"/>
                <w:sz w:val="20"/>
                <w:szCs w:val="20"/>
              </w:rPr>
              <w:fldChar w:fldCharType="end"/>
            </w:r>
            <w:r w:rsidR="005F30DD" w:rsidRPr="00BB0F8B">
              <w:rPr>
                <w:rFonts w:ascii="Arial" w:hAnsi="Arial" w:cs="Arial"/>
                <w:sz w:val="20"/>
                <w:szCs w:val="20"/>
              </w:rPr>
              <w:t>= 01</w:t>
            </w:r>
          </w:p>
        </w:tc>
      </w:tr>
      <w:tr w:rsidR="00777FA2" w:rsidRPr="00BB0F8B" w14:paraId="27E7BEB7" w14:textId="77777777" w:rsidTr="00BC58A9">
        <w:tc>
          <w:tcPr>
            <w:tcW w:w="1908" w:type="dxa"/>
            <w:vAlign w:val="center"/>
          </w:tcPr>
          <w:p w14:paraId="73777F1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SIZE (Positive)</w:t>
            </w:r>
          </w:p>
        </w:tc>
        <w:tc>
          <w:tcPr>
            <w:tcW w:w="8550" w:type="dxa"/>
          </w:tcPr>
          <w:p w14:paraId="4A5487BA"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0912DC" w:rsidRPr="00BB0F8B">
              <w:rPr>
                <w:rFonts w:ascii="Arial" w:hAnsi="Arial" w:cs="Arial"/>
                <w:sz w:val="20"/>
                <w:szCs w:val="20"/>
              </w:rPr>
              <w:instrText xml:space="preserve"> ADDIN EN.CITE &lt;EndNote&gt;&lt;Cite&gt;&lt;Author&gt;Mehr-un-Nisa&lt;/Author&gt;&lt;Year&gt;2011&lt;/Year&gt;&lt;RecNum&gt;9&lt;/RecNum&gt;&lt;DisplayText&gt;(Mehr-un-Nisa and Nishat, 2011)&lt;/DisplayText&gt;&lt;record&gt;&lt;rec-number&gt;9&lt;/rec-number&gt;&lt;foreign-keys&gt;&lt;key app="EN" db-id="0ezpv90s5tv9diexd2lpxxspzvx5aavp05e5" timestamp="1714045961"&gt;9&lt;/key&gt;&lt;/foreign-keys&gt;&lt;ref-type name="Journal Article"&gt;17&lt;/ref-type&gt;&lt;contributors&gt;&lt;authors&gt;&lt;author&gt;Mehr-un-Nisa, Mohammad Nishat&lt;/author&gt;&lt;author&gt;Nishat, M&lt;/author&gt;&lt;/authors&gt;&lt;/contributors&gt;&lt;titles&gt;&lt;title&gt;The determinants of stock prices in Pakistan&lt;/title&gt;&lt;secondary-title&gt;Asian Economic and Financial Review&lt;/secondary-title&gt;&lt;/titles&gt;&lt;periodical&gt;&lt;full-title&gt;Asian Economic and Financial Review&lt;/full-title&gt;&lt;/periodical&gt;&lt;pages&gt;276-291&lt;/pages&gt;&lt;volume&gt;1&lt;/volume&gt;&lt;number&gt;4&lt;/number&gt;&lt;dates&gt;&lt;year&gt;2011&lt;/year&gt;&lt;/dates&gt;&lt;urls&gt;&lt;/urls&gt;&lt;/record&gt;&lt;/Cite&gt;&lt;/EndNote&gt;</w:instrText>
            </w:r>
            <w:r w:rsidRPr="00BB0F8B">
              <w:rPr>
                <w:rFonts w:ascii="Arial" w:hAnsi="Arial" w:cs="Arial"/>
                <w:sz w:val="20"/>
                <w:szCs w:val="20"/>
              </w:rPr>
              <w:fldChar w:fldCharType="separate"/>
            </w:r>
            <w:r w:rsidR="000912DC" w:rsidRPr="00BB0F8B">
              <w:rPr>
                <w:rFonts w:ascii="Arial" w:hAnsi="Arial" w:cs="Arial"/>
                <w:noProof/>
                <w:sz w:val="20"/>
                <w:szCs w:val="20"/>
              </w:rPr>
              <w:t>(Mehr-un-Nisa and Nishat,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540D4" w:rsidRPr="00BB0F8B">
              <w:rPr>
                <w:rFonts w:ascii="Arial" w:hAnsi="Arial" w:cs="Arial"/>
                <w:sz w:val="20"/>
                <w:szCs w:val="20"/>
              </w:rPr>
              <w:instrText xml:space="preserve"> ADDIN EN.CITE &lt;EndNote&gt;&lt;Cite&gt;&lt;Author&gt;Kazemi&lt;/Author&gt;&lt;Year&gt;2012&lt;/Year&gt;&lt;RecNum&gt;111&lt;/RecNum&gt;&lt;DisplayText&gt;(Kazemi and Kazemikhasragh, 2012)&lt;/DisplayText&gt;&lt;record&gt;&lt;rec-number&gt;111&lt;/rec-number&gt;&lt;foreign-keys&gt;&lt;key app="EN" db-id="0ezpv90s5tv9diexd2lpxxspzvx5aavp05e5" timestamp="1714561364"&gt;111&lt;/key&gt;&lt;/foreign-keys&gt;&lt;ref-type name="Journal Article"&gt;17&lt;/ref-type&gt;&lt;contributors&gt;&lt;authors&gt;&lt;author&gt;Kazemi, Zeinab&lt;/author&gt;&lt;author&gt;Kazemikhasragh, Amirreza&lt;/author&gt;&lt;/authors&gt;&lt;/contributors&gt;&lt;titles&gt;&lt;title&gt;The correlation between firm size and stock return of the companies in the index of 50 most active firms listed on Tehran stock exchange&lt;/title&gt;&lt;secondary-title&gt;National Monthly Refereed Journal Of Reasearch In Commerce &amp;amp; Management&lt;/secondary-title&gt;&lt;/titles&gt;&lt;periodical&gt;&lt;full-title&gt;National Monthly Refereed Journal Of Reasearch In Commerce &amp;amp; Management&lt;/full-title&gt;&lt;/periodical&gt;&lt;dates&gt;&lt;year&gt;2012&lt;/year&gt;&lt;/dates&gt;&lt;urls&gt;&lt;/urls&gt;&lt;/record&gt;&lt;/Cite&gt;&lt;/EndNote&gt;</w:instrText>
            </w:r>
            <w:r w:rsidRPr="00BB0F8B">
              <w:rPr>
                <w:rFonts w:ascii="Arial" w:hAnsi="Arial" w:cs="Arial"/>
                <w:sz w:val="20"/>
                <w:szCs w:val="20"/>
              </w:rPr>
              <w:fldChar w:fldCharType="separate"/>
            </w:r>
            <w:r w:rsidR="009540D4" w:rsidRPr="00BB0F8B">
              <w:rPr>
                <w:rFonts w:ascii="Arial" w:hAnsi="Arial" w:cs="Arial"/>
                <w:noProof/>
                <w:sz w:val="20"/>
                <w:szCs w:val="20"/>
              </w:rPr>
              <w:t>(Kazemi and Kazemikhasragh,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865FF3"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865FF3"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DF5366" w:rsidRPr="00BB0F8B">
              <w:rPr>
                <w:rFonts w:ascii="Arial" w:hAnsi="Arial" w:cs="Arial"/>
                <w:sz w:val="20"/>
                <w:szCs w:val="20"/>
              </w:rPr>
              <w:instrText xml:space="preserve"> ADDIN EN.CITE &lt;EndNote&gt;&lt;Cite&gt;&lt;Author&gt;Tahir&lt;/Author&gt;&lt;Year&gt;2013&lt;/Year&gt;&lt;RecNum&gt;20&lt;/RecNum&gt;&lt;DisplayText&gt;(Tahir et al., 2013)&lt;/DisplayText&gt;&lt;record&gt;&lt;rec-number&gt;20&lt;/rec-number&gt;&lt;foreign-keys&gt;&lt;key app="EN" db-id="0ezpv90s5tv9diexd2lpxxspzvx5aavp05e5" timestamp="1714204576"&gt;20&lt;/key&gt;&lt;/foreign-keys&gt;&lt;ref-type name="Journal Article"&gt;17&lt;/ref-type&gt;&lt;contributors&gt;&lt;authors&gt;&lt;author&gt;Tahir, Safdar Hussain&lt;/author&gt;&lt;author&gt;Sabir, Hazoor Muhammad&lt;/author&gt;&lt;author&gt;Alam, Toheed&lt;/author&gt;&lt;author&gt;Ismail, Ammara&lt;/author&gt;&lt;/authors&gt;&lt;/contributors&gt;&lt;titles&gt;&lt;title&gt;impact of firm&amp;apos;s characteristics on stock return: a case of non-financial listed companies in Pakistan&lt;/title&gt;&lt;secondary-title&gt;Asian Economic and Financial Review&lt;/secondary-title&gt;&lt;/titles&gt;&lt;periodical&gt;&lt;full-title&gt;Asian Economic and Financial Review&lt;/full-title&gt;&lt;/periodical&gt;&lt;pages&gt;51&lt;/pages&gt;&lt;volume&gt;3&lt;/volume&gt;&lt;number&gt;1&lt;/number&gt;&lt;dates&gt;&lt;year&gt;2013&lt;/year&gt;&lt;/dates&gt;&lt;isbn&gt;2305-2147&lt;/isbn&gt;&lt;urls&gt;&lt;/urls&gt;&lt;/record&gt;&lt;/Cite&gt;&lt;/EndNote&gt;</w:instrText>
            </w:r>
            <w:r w:rsidRPr="00BB0F8B">
              <w:rPr>
                <w:rFonts w:ascii="Arial" w:hAnsi="Arial" w:cs="Arial"/>
                <w:sz w:val="20"/>
                <w:szCs w:val="20"/>
              </w:rPr>
              <w:fldChar w:fldCharType="separate"/>
            </w:r>
            <w:r w:rsidR="00DF5366" w:rsidRPr="00BB0F8B">
              <w:rPr>
                <w:rFonts w:ascii="Arial" w:hAnsi="Arial" w:cs="Arial"/>
                <w:noProof/>
                <w:sz w:val="20"/>
                <w:szCs w:val="20"/>
              </w:rPr>
              <w:t>(Tahir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8293B" w:rsidRPr="00BB0F8B">
              <w:rPr>
                <w:rFonts w:ascii="Arial" w:hAnsi="Arial" w:cs="Arial"/>
                <w:sz w:val="20"/>
                <w:szCs w:val="20"/>
              </w:rPr>
              <w:instrText xml:space="preserve"> ADDIN EN.CITE &lt;EndNote&gt;&lt;Cite&gt;&lt;Author&gt;Izuddin&lt;/Author&gt;&lt;Year&gt;2021&lt;/Year&gt;&lt;RecNum&gt;23&lt;/RecNum&gt;&lt;DisplayText&gt;(Izuddin, 2021)&lt;/DisplayText&gt;&lt;record&gt;&lt;rec-number&gt;23&lt;/rec-number&gt;&lt;foreign-keys&gt;&lt;key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EndNote&gt;</w:instrText>
            </w:r>
            <w:r w:rsidRPr="00BB0F8B">
              <w:rPr>
                <w:rFonts w:ascii="Arial" w:hAnsi="Arial" w:cs="Arial"/>
                <w:sz w:val="20"/>
                <w:szCs w:val="20"/>
              </w:rPr>
              <w:fldChar w:fldCharType="separate"/>
            </w:r>
            <w:r w:rsidR="0048293B" w:rsidRPr="00BB0F8B">
              <w:rPr>
                <w:rFonts w:ascii="Arial" w:hAnsi="Arial" w:cs="Arial"/>
                <w:noProof/>
                <w:sz w:val="20"/>
                <w:szCs w:val="20"/>
              </w:rPr>
              <w:t>(Izuddin,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&lt;EndNote&gt;&lt;Cite&gt;&lt;Author&gt;Tahmoorespour&lt;/Author&gt;&lt;Year&gt;2015&lt;/Year&gt;&lt;RecNum&gt;90&lt;/RecNum&gt;&lt;DisplayText&gt;(Tahmoorespour et al., 2015)&lt;/DisplayText&gt;&lt;record&gt;&lt;rec-number&gt;90&lt;/rec-number&gt;&lt;foreign-keys&gt;&lt;key app="EN" db-id="0ezpv90s5tv9diexd2lpxxspzvx5aavp05e5" timestamp="1714554118"&gt;90&lt;/key&gt;&lt;/foreign-keys&gt;&lt;ref-type name="Journal Article"&gt;17&lt;/ref-type&gt;&lt;contributors&gt;&lt;authors&gt;&lt;author&gt;Tahmoorespour, Reza&lt;/author&gt;&lt;author&gt;Ali-Abbar, Mina&lt;/author&gt;&lt;author&gt;Randjbaran, Elias&lt;/author&gt;&lt;/authors&gt;&lt;/contributors&gt;&lt;titles&gt;&lt;title&gt;The impact of capital structure on stock returns: International evidence&lt;/title&gt;&lt;secondary-title&gt;Hyperion Economic Journal&lt;/secondary-title&gt;&lt;/titles&gt;&lt;periodical&gt;&lt;full-title&gt;Hyperion Economic Journal&lt;/full-title&gt;&lt;/periodical&gt;&lt;pages&gt;56-78&lt;/pages&gt;&lt;volume&gt;1&lt;/volume&gt;&lt;number&gt;3&lt;/number&gt;&lt;dates&gt;&lt;year&gt;2015&lt;/year&gt;&lt;/dates&gt;&lt;urls&gt;&lt;/urls&gt;&lt;/record&gt;&lt;/Cite&gt;&lt;/EndNote&gt;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(Tahmoorespour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5E709A"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5E709A"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&lt;EndNote&gt;&lt;Cite&gt;&lt;Author&gt;Yustini&lt;/Author&gt;&lt;Year&gt;2018&lt;/Year&gt;&lt;RecNum&gt;67&lt;/RecNum&gt;&lt;DisplayText&gt;(Yustini et al., 2018, Musah and Aryeetey, 2021)&lt;/DisplayText&gt;&lt;record&gt;&lt;rec-number&gt;67&lt;/rec-number&gt;&lt;foreign-keys&gt;&lt;key app="EN" db-id="0ezpv90s5tv9diexd2lpxxspzvx5aavp05e5" timestamp="1714540986"&gt;67&lt;/key&gt;&lt;/foreign-keys&gt;&lt;ref-type name="Journal Article"&gt;17&lt;/ref-type&gt;&lt;contributors&gt;&lt;authors&gt;&lt;author&gt;Yustini, Santi&lt;/author&gt;&lt;author&gt;Sagara, Yusar&lt;/author&gt;&lt;author&gt;Saputri, Anis&lt;/author&gt;&lt;/authors&gt;&lt;/contributors&gt;&lt;titles&gt;&lt;title&gt;The effect of profitability, value, size and managerial discretion on disclourse of stock return&lt;/title&gt;&lt;secondary-title&gt;Jurnal Ilmu Akuntansi&lt;/secondary-title&gt;&lt;/titles&gt;&lt;periodical&gt;&lt;full-title&gt;Jurnal Ilmu Akuntansi&lt;/full-title&gt;&lt;/periodical&gt;&lt;pages&gt;2461-1190&lt;/pages&gt;&lt;volume&gt;11&lt;/volume&gt;&lt;number&gt;1&lt;/number&gt;&lt;dates&gt;&lt;year&gt;2018&lt;/year&gt;&lt;/dates&gt;&lt;urls&gt;&lt;/urls&gt;&lt;/record&gt;&lt;/Cite&gt;&lt;Cite&gt;&lt;Author&gt;Musah&lt;/Author&gt;&lt;Year&gt;2021&lt;/Year&gt;&lt;RecNum&gt;57&lt;/RecNum&gt;&lt;record&gt;&lt;rec-number&gt;57&lt;/rec-number&gt;&lt;foreign-keys&gt;&lt;key app="EN" db-id="0ezpv90s5tv9diexd2lpxxspzvx5aavp05e5" timestamp="1714538014"&gt;57&lt;/key&gt;&lt;/foreign-keys&gt;&lt;ref-type name="Journal Article"&gt;17&lt;/ref-type&gt;&lt;contributors&gt;&lt;authors&gt;&lt;author&gt;Musah, Alhassan&lt;/author&gt;&lt;author&gt;Aryeetey, Margaret&lt;/author&gt;&lt;/authors&gt;&lt;/contributors&gt;&lt;titles&gt;&lt;title&gt;Determinants of Share Price of Listed Firms in Ghana&lt;/title&gt;&lt;secondary-title&gt;Economic Insights-Trends &amp;amp; Challenges&lt;/secondary-title&gt;&lt;/titles&gt;&lt;periodical&gt;&lt;full-title&gt;Economic Insights-Trends &amp;amp; Challenges&lt;/full-title&gt;&lt;/periodical&gt;&lt;number&gt;1&lt;/number&gt;&lt;dates&gt;&lt;year&gt;2021&lt;/year&gt;&lt;/dates&gt;&lt;isbn&gt;2284-8576&lt;/isbn&gt;&lt;urls&gt;&lt;/urls&gt;&lt;/record&gt;&lt;/Cite&gt;&lt;/EndNote&gt;</w:instrText>
            </w:r>
            <w:r w:rsidRPr="00BB0F8B">
              <w:rPr>
                <w:rFonts w:ascii="Arial" w:hAnsi="Arial" w:cs="Arial"/>
                <w:sz w:val="20"/>
                <w:szCs w:val="20"/>
              </w:rPr>
              <w:fldChar w:fldCharType="separate"/>
            </w:r>
            <w:r w:rsidR="00B13395" w:rsidRPr="00BB0F8B">
              <w:rPr>
                <w:rFonts w:ascii="Arial" w:hAnsi="Arial" w:cs="Arial"/>
                <w:noProof/>
                <w:sz w:val="20"/>
                <w:szCs w:val="20"/>
              </w:rPr>
              <w:t>(Yustini et al., 2018), (</w:t>
            </w:r>
            <w:r w:rsidR="00E105BE" w:rsidRPr="00BB0F8B">
              <w:rPr>
                <w:rFonts w:ascii="Arial" w:hAnsi="Arial" w:cs="Arial"/>
                <w:noProof/>
                <w:sz w:val="20"/>
                <w:szCs w:val="20"/>
              </w:rPr>
              <w:t>Musah and Aryeetey, 2021)</w:t>
            </w:r>
            <w:r w:rsidRPr="00BB0F8B">
              <w:rPr>
                <w:rFonts w:ascii="Arial" w:hAnsi="Arial" w:cs="Arial"/>
                <w:sz w:val="20"/>
                <w:szCs w:val="20"/>
              </w:rPr>
              <w:fldChar w:fldCharType="end"/>
            </w:r>
            <w:r w:rsidR="005F30DD" w:rsidRPr="00BB0F8B">
              <w:rPr>
                <w:rFonts w:ascii="Arial" w:hAnsi="Arial" w:cs="Arial"/>
                <w:sz w:val="20"/>
                <w:szCs w:val="20"/>
              </w:rPr>
              <w:t xml:space="preserve">              =12</w:t>
            </w:r>
          </w:p>
        </w:tc>
      </w:tr>
      <w:tr w:rsidR="00777FA2" w:rsidRPr="00BB0F8B" w14:paraId="03094A3F" w14:textId="77777777" w:rsidTr="00BC58A9">
        <w:tc>
          <w:tcPr>
            <w:tcW w:w="1908" w:type="dxa"/>
            <w:vAlign w:val="center"/>
          </w:tcPr>
          <w:p w14:paraId="008C4BA6"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SIZE (Negative)</w:t>
            </w:r>
          </w:p>
        </w:tc>
        <w:tc>
          <w:tcPr>
            <w:tcW w:w="8550" w:type="dxa"/>
          </w:tcPr>
          <w:p w14:paraId="213ED8A1"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D90474"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D90474"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&lt;EndNote&gt;&lt;Cite&gt;&lt;Author&gt;Ibrahim&lt;/Author&gt;&lt;Year&gt;2017&lt;/Year&gt;&lt;RecNum&gt;33&lt;/RecNum&gt;&lt;DisplayText&gt;(Ibrahim and Bala, 2017)&lt;/DisplayText&gt;&lt;record&gt;&lt;rec-number&gt;33&lt;/rec-number&gt;&lt;foreign-keys&gt;&lt;key app="EN" db-id="0ezpv90s5tv9diexd2lpxxspzvx5aavp05e5" timestamp="1714476763"&gt;33&lt;/key&gt;&lt;/foreign-keys&gt;&lt;ref-type name="Journal Article"&gt;17&lt;/ref-type&gt;&lt;contributors&gt;&lt;authors&gt;&lt;author&gt;Ibrahim, Idris&lt;/author&gt;&lt;author&gt;Bala, Hussaini&lt;/author&gt;&lt;/authors&gt;&lt;/contributors&gt;&lt;titles&gt;&lt;title&gt;FIRMS&amp;apos;SPECIFIC CHARACTERISTICS AND STOCK MARKET RETURNS (EVIDENCE FROM LISTED FOOD AND BEVERAGES FIRMS IN NIGERIA)&lt;/title&gt;&lt;secondary-title&gt;International Journal of Information, Business and Management&lt;/secondary-title&gt;&lt;/titles&gt;&lt;periodical&gt;&lt;full-title&gt;International Journal of Information, Business and Management&lt;/full-title&gt;&lt;/periodical&gt;&lt;pages&gt;257&lt;/pages&gt;&lt;volume&gt;9&lt;/volume&gt;&lt;number&gt;1&lt;/number&gt;&lt;dates&gt;&lt;year&gt;2017&lt;/year&gt;&lt;/dates&gt;&lt;isbn&gt;2076-9202&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(Ibrahim and Bala, 2017)</w:t>
            </w:r>
            <w:r w:rsidRPr="00BB0F8B">
              <w:rPr>
                <w:rFonts w:ascii="Arial" w:hAnsi="Arial" w:cs="Arial"/>
                <w:sz w:val="20"/>
                <w:szCs w:val="20"/>
              </w:rPr>
              <w:fldChar w:fldCharType="end"/>
            </w:r>
            <w:r w:rsidR="00E6313A" w:rsidRPr="00BB0F8B">
              <w:rPr>
                <w:rFonts w:ascii="Arial" w:hAnsi="Arial" w:cs="Arial"/>
                <w:sz w:val="20"/>
                <w:szCs w:val="20"/>
              </w:rPr>
              <w:t>,</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&lt;EndNote&gt;&lt;Cite&gt;&lt;Author&gt;Jasman&lt;/Author&gt;&lt;Year&gt;2017&lt;/Year&gt;&lt;RecNum&gt;34&lt;/RecNum&gt;&lt;DisplayText&gt;(Jasman and Kasran, 2017)&lt;/DisplayText&gt;&lt;record&gt;&lt;rec-number&gt;34&lt;/rec-number&gt;&lt;foreign-keys&gt;&lt;key app="EN" db-id="0ezpv90s5tv9diexd2lpxxspzvx5aavp05e5" timestamp="1714477044"&gt;34&lt;/key&gt;&lt;/foreign-keys&gt;&lt;ref-type name="Journal Article"&gt;17&lt;/ref-type&gt;&lt;contributors&gt;&lt;authors&gt;&lt;author&gt;Jasman, Jumawan&lt;/author&gt;&lt;author&gt;Kasran, Muhammad&lt;/author&gt;&lt;/authors&gt;&lt;/contributors&gt;&lt;titles&gt;&lt;title&gt;Profitability, earnings per share on stock return with size as moderation&lt;/title&gt;&lt;secondary-title&gt;Trikonomika&lt;/secondary-title&gt;&lt;/titles&gt;&lt;periodical&gt;&lt;full-title&gt;Trikonomika&lt;/full-title&gt;&lt;/periodical&gt;&lt;pages&gt;88-94&lt;/pages&gt;&lt;volume&gt;16&lt;/volume&gt;&lt;number&gt;2&lt;/number&gt;&lt;dates&gt;&lt;year&gt;2017&lt;/year&gt;&lt;/dates&gt;&lt;isbn&gt;2355-7737&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(Jasman and Kasran,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&lt;EndNote&gt;&lt;Cite&gt;&lt;Author&gt;Takamatsu&lt;/Author&gt;&lt;Year&gt;2019&lt;/Year&gt;&lt;RecNum&gt;103&lt;/RecNum&gt;&lt;DisplayText&gt;(Takamatsu and Lopes-Fávero, 2019)&lt;/DisplayText&gt;&lt;record&gt;&lt;rec-number&gt;103&lt;/rec-number&gt;&lt;foreign-keys&gt;&lt;key app="EN" db-id="0ezpv90s5tv9diexd2lpxxspzvx5aavp05e5" timestamp="1714560143"&gt;103&lt;/key&gt;&lt;/foreign-keys&gt;&lt;ref-type name="Journal Article"&gt;17&lt;/ref-type&gt;&lt;contributors&gt;&lt;authors&gt;&lt;author&gt;Takamatsu, Renata Turola&lt;/author&gt;&lt;author&gt;Lopes-Fávero, Luiz Paulo&lt;/author&gt;&lt;/authors&gt;&lt;/contributors&gt;&lt;titles&gt;&lt;title&gt;Financial indicators, informational environment of emerging markets and stock returns&lt;/title&gt;&lt;secondary-title&gt;RAUSP Management Journal&lt;/secondary-title&gt;&lt;/titles&gt;&lt;periodical&gt;&lt;full-title&gt;RAUSP Management Journal&lt;/full-title&gt;&lt;/periodical&gt;&lt;pages&gt;253-268&lt;/pages&gt;&lt;volume&gt;54&lt;/volume&gt;&lt;dates&gt;&lt;year&gt;2019&lt;/year&gt;&lt;/dates&gt;&lt;isbn&gt;2531-0488&lt;/isbn&gt;&lt;urls&gt;&lt;/urls&gt;&lt;/record&gt;&lt;/Cite&gt;&lt;/EndNote&gt;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(Takamatsu and Lopes-Fávero, 2019)</w:t>
            </w:r>
            <w:r w:rsidRPr="00BB0F8B">
              <w:rPr>
                <w:rFonts w:ascii="Arial" w:hAnsi="Arial" w:cs="Arial"/>
                <w:sz w:val="20"/>
                <w:szCs w:val="20"/>
              </w:rPr>
              <w:fldChar w:fldCharType="end"/>
            </w:r>
            <w:r w:rsidR="005F30DD" w:rsidRPr="00BB0F8B">
              <w:rPr>
                <w:rFonts w:ascii="Arial" w:hAnsi="Arial" w:cs="Arial"/>
                <w:sz w:val="20"/>
                <w:szCs w:val="20"/>
              </w:rPr>
              <w:t xml:space="preserve">                            = 04</w:t>
            </w:r>
          </w:p>
        </w:tc>
      </w:tr>
      <w:tr w:rsidR="00777FA2" w:rsidRPr="00BB0F8B" w14:paraId="2CA70FFB" w14:textId="77777777" w:rsidTr="00BC58A9">
        <w:tc>
          <w:tcPr>
            <w:tcW w:w="1908" w:type="dxa"/>
            <w:vAlign w:val="center"/>
          </w:tcPr>
          <w:p w14:paraId="167202E2"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CR (Positive)</w:t>
            </w:r>
          </w:p>
        </w:tc>
        <w:tc>
          <w:tcPr>
            <w:tcW w:w="8550" w:type="dxa"/>
          </w:tcPr>
          <w:p w14:paraId="2EE54579"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015B" w:rsidRPr="00BB0F8B">
              <w:rPr>
                <w:rFonts w:ascii="Arial" w:hAnsi="Arial" w:cs="Arial"/>
                <w:sz w:val="20"/>
                <w:szCs w:val="20"/>
              </w:rPr>
              <w:instrText xml:space="preserve"> ADDIN EN.CITE &lt;EndNote&gt;&lt;Cite&gt;&lt;Author&gt;Sayedy&lt;/Author&gt;&lt;Year&gt;2017&lt;/Year&gt;&lt;RecNum&gt;95&lt;/RecNum&gt;&lt;DisplayText&gt;(Sayedy and Ghazali, 2017)&lt;/DisplayText&gt;&lt;record&gt;&lt;rec-number&gt;95&lt;/rec-number&gt;&lt;foreign-keys&gt;&lt;key app="EN" db-id="0ezpv90s5tv9diexd2lpxxspzvx5aavp05e5" timestamp="1714555652"&gt;95&lt;/key&gt;&lt;/foreign-keys&gt;&lt;ref-type name="Journal Article"&gt;17&lt;/ref-type&gt;&lt;contributors&gt;&lt;authors&gt;&lt;author&gt;Sayedy, Borhan&lt;/author&gt;&lt;author&gt;Ghazali, Mohd Zulkifli&lt;/author&gt;&lt;/authors&gt;&lt;/contributors&gt;&lt;titles&gt;&lt;title&gt;The impact of microeconomic variables on stock return by moderating of money supply&lt;/title&gt;&lt;secondary-title&gt;Asian Social Science&lt;/secondary-title&gt;&lt;/titles&gt;&lt;periodical&gt;&lt;full-title&gt;Asian Social Science&lt;/full-title&gt;&lt;/periodical&gt;&lt;pages&gt;191&lt;/pages&gt;&lt;volume&gt;13&lt;/volume&gt;&lt;number&gt;12&lt;/number&gt;&lt;dates&gt;&lt;year&gt;2017&lt;/year&gt;&lt;/dates&gt;&lt;urls&gt;&lt;/urls&gt;&lt;/record&gt;&lt;/Cite&gt;&lt;/EndNote&gt;</w:instrText>
            </w:r>
            <w:r w:rsidRPr="00BB0F8B">
              <w:rPr>
                <w:rFonts w:ascii="Arial" w:hAnsi="Arial" w:cs="Arial"/>
                <w:sz w:val="20"/>
                <w:szCs w:val="20"/>
              </w:rPr>
              <w:fldChar w:fldCharType="separate"/>
            </w:r>
            <w:r w:rsidR="00FD015B" w:rsidRPr="00BB0F8B">
              <w:rPr>
                <w:rFonts w:ascii="Arial" w:hAnsi="Arial" w:cs="Arial"/>
                <w:noProof/>
                <w:sz w:val="20"/>
                <w:szCs w:val="20"/>
              </w:rPr>
              <w:t>(Sayedy and Ghazali,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&lt;EndNote&gt;&lt;Cite&gt;&lt;Author&gt;Gursida&lt;/Author&gt;&lt;Year&gt;2017&lt;/Year&gt;&lt;RecNum&gt;65&lt;/RecNum&gt;&lt;DisplayText&gt;(Gursida, 2017)&lt;/DisplayText&gt;&lt;record&gt;&lt;rec-number&gt;65&lt;/rec-number&gt;&lt;foreign-keys&gt;&lt;key app="EN" db-id="0ezpv90s5tv9diexd2lpxxspzvx5aavp05e5" timestamp="1714540606"&gt;65&lt;/key&gt;&lt;/foreign-keys&gt;&lt;ref-type name="Journal Article"&gt;17&lt;/ref-type&gt;&lt;contributors&gt;&lt;authors&gt;&lt;author&gt;Gursida, Hari&lt;/author&gt;&lt;/authors&gt;&lt;/contributors&gt;&lt;titles&gt;&lt;title&gt;The influence of fundamental and macroeconomic analysis on stock price&lt;/title&gt;&lt;secondary-title&gt;Jurnal Terapan Manajemen dan Bisnis&lt;/secondary-title&gt;&lt;/titles&gt;&lt;periodical&gt;&lt;full-title&gt;Jurnal Terapan Manajemen dan Bisnis&lt;/full-title&gt;&lt;/periodical&gt;&lt;pages&gt;222-234&lt;/pages&gt;&lt;volume&gt;3&lt;/volume&gt;&lt;number&gt;2&lt;/number&gt;&lt;dates&gt;&lt;year&gt;2017&lt;/year&gt;&lt;/dates&gt;&lt;isbn&gt;2477-5282&lt;/isbn&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(Gursida,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55C0E" w:rsidRPr="00BB0F8B">
              <w:rPr>
                <w:rFonts w:ascii="Arial" w:hAnsi="Arial" w:cs="Arial"/>
                <w:sz w:val="20"/>
                <w:szCs w:val="20"/>
              </w:rPr>
              <w:instrText xml:space="preserve"> ADDIN EN.CITE &lt;EndNote&gt;&lt;Cite&gt;&lt;Author&gt;Bhatia&lt;/Author&gt;&lt;Year&gt;2019&lt;/Year&gt;&lt;RecNum&gt;45&lt;/RecNum&gt;&lt;DisplayText&gt;(Bhatia and Mulenga, 2019)&lt;/DisplayText&gt;&lt;record&gt;&lt;rec-number&gt;45&lt;/rec-number&gt;&lt;foreign-keys&gt;&lt;key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C55C0E" w:rsidRPr="00BB0F8B">
              <w:rPr>
                <w:rFonts w:ascii="Arial" w:hAnsi="Arial" w:cs="Arial"/>
                <w:noProof/>
                <w:sz w:val="20"/>
                <w:szCs w:val="20"/>
              </w:rPr>
              <w:t>(Bhatia and Mulenga,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7CDD" w:rsidRPr="00BB0F8B">
              <w:rPr>
                <w:rFonts w:ascii="Arial" w:hAnsi="Arial" w:cs="Arial"/>
                <w:sz w:val="20"/>
                <w:szCs w:val="20"/>
              </w:rPr>
              <w:instrText xml:space="preserve"> ADDIN EN.CITE &lt;EndNote&gt;&lt;Cite&gt;&lt;Author&gt;Adawiyah&lt;/Author&gt;&lt;Year&gt;2019&lt;/Year&gt;&lt;RecNum&gt;82&lt;/RecNum&gt;&lt;DisplayText&gt;(Adawiyah and Setiyawati, 2019)&lt;/DisplayText&gt;&lt;record&gt;&lt;rec-number&gt;82&lt;/rec-number&gt;&lt;foreign-keys&gt;&lt;key app="EN" db-id="0ezpv90s5tv9diexd2lpxxspzvx5aavp05e5" timestamp="1714552779"&gt;82&lt;/key&gt;&lt;/foreign-keys&gt;&lt;ref-type name="Journal Article"&gt;17&lt;/ref-type&gt;&lt;contributors&gt;&lt;authors&gt;&lt;author&gt;Adawiyah, Nurul Robiatul&lt;/author&gt;&lt;author&gt;Setiyawati, Hari&lt;/author&gt;&lt;/authors&gt;&lt;/contributors&gt;&lt;titles&gt;&lt;title&gt;The effect of current ratio, return on equity, and firm size on stock return (study of manufacturing sector food and baverage in Indonesia Stock Exchange)&lt;/title&gt;&lt;secondary-title&gt;Scholars Bulletin&lt;/secondary-title&gt;&lt;/titles&gt;&lt;periodical&gt;&lt;full-title&gt;Scholars Bulletin&lt;/full-title&gt;&lt;/periodical&gt;&lt;pages&gt;513-520&lt;/pages&gt;&lt;volume&gt;5&lt;/volume&gt;&lt;number&gt;09&lt;/number&gt;&lt;dates&gt;&lt;year&gt;2019&lt;/year&gt;&lt;/dates&gt;&lt;urls&gt;&lt;/urls&gt;&lt;/record&gt;&lt;/Cite&gt;&lt;/EndNote&gt;</w:instrText>
            </w:r>
            <w:r w:rsidRPr="00BB0F8B">
              <w:rPr>
                <w:rFonts w:ascii="Arial" w:hAnsi="Arial" w:cs="Arial"/>
                <w:sz w:val="20"/>
                <w:szCs w:val="20"/>
              </w:rPr>
              <w:fldChar w:fldCharType="separate"/>
            </w:r>
            <w:r w:rsidR="00FD7CDD" w:rsidRPr="00BB0F8B">
              <w:rPr>
                <w:rFonts w:ascii="Arial" w:hAnsi="Arial" w:cs="Arial"/>
                <w:noProof/>
                <w:sz w:val="20"/>
                <w:szCs w:val="20"/>
              </w:rPr>
              <w:t>(Adawiyah and Setiyawati,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&lt;EndNote&gt;&lt;Cite&gt;&lt;Author&gt;Santosa&lt;/Author&gt;&lt;Year&gt;2019&lt;/Year&gt;&lt;RecNum&gt;47&lt;/RecNum&gt;&lt;DisplayText&gt;(Santosa, 2019)&lt;/DisplayText&gt;&lt;record&gt;&lt;rec-number&gt;47&lt;/rec-number&gt;&lt;foreign-keys&gt;&lt;key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(Santosa,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&lt;EndNote&gt;&lt;Cite&gt;&lt;Author&gt;Santoso&lt;/Author&gt;&lt;Year&gt;2020&lt;/Year&gt;&lt;RecNum&gt;83&lt;/RecNum&gt;&lt;DisplayText&gt;(Santoso et al., 2020, Rahman and Liu, 2021)&lt;/DisplayText&gt;&lt;record&gt;&lt;rec-number&gt;83&lt;/rec-number&gt;&lt;foreign-keys&gt;&lt;key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Cite&gt;&lt;Author&gt;Rahman&lt;/Author&gt;&lt;Year&gt;2021&lt;/Year&gt;&lt;RecNum&gt;56&lt;/RecNum&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(Santoso et al., 2020</w:t>
            </w:r>
            <w:r w:rsidR="00B13395" w:rsidRPr="00BB0F8B">
              <w:rPr>
                <w:rFonts w:ascii="Arial" w:hAnsi="Arial" w:cs="Arial"/>
                <w:noProof/>
                <w:sz w:val="20"/>
                <w:szCs w:val="20"/>
              </w:rPr>
              <w:t>)</w:t>
            </w:r>
            <w:r w:rsidR="00E105BE" w:rsidRPr="00BB0F8B">
              <w:rPr>
                <w:rFonts w:ascii="Arial" w:hAnsi="Arial" w:cs="Arial"/>
                <w:noProof/>
                <w:sz w:val="20"/>
                <w:szCs w:val="20"/>
              </w:rPr>
              <w:t xml:space="preserve">, </w:t>
            </w:r>
            <w:r w:rsidR="00B13395" w:rsidRPr="00BB0F8B">
              <w:rPr>
                <w:rFonts w:ascii="Arial" w:hAnsi="Arial" w:cs="Arial"/>
                <w:noProof/>
                <w:sz w:val="20"/>
                <w:szCs w:val="20"/>
              </w:rPr>
              <w:t>(</w:t>
            </w:r>
            <w:r w:rsidR="00E105BE" w:rsidRPr="00BB0F8B">
              <w:rPr>
                <w:rFonts w:ascii="Arial" w:hAnsi="Arial" w:cs="Arial"/>
                <w:noProof/>
                <w:sz w:val="20"/>
                <w:szCs w:val="20"/>
              </w:rPr>
              <w:t>Rahman and Liu, 2021)</w:t>
            </w:r>
            <w:r w:rsidRPr="00BB0F8B">
              <w:rPr>
                <w:rFonts w:ascii="Arial" w:hAnsi="Arial" w:cs="Arial"/>
                <w:sz w:val="20"/>
                <w:szCs w:val="20"/>
              </w:rPr>
              <w:fldChar w:fldCharType="end"/>
            </w:r>
            <w:r w:rsidR="00777FA2" w:rsidRPr="00BB0F8B">
              <w:rPr>
                <w:rFonts w:ascii="Arial" w:hAnsi="Arial" w:cs="Arial"/>
                <w:sz w:val="20"/>
                <w:szCs w:val="20"/>
              </w:rPr>
              <w:t>=11</w:t>
            </w:r>
          </w:p>
        </w:tc>
      </w:tr>
      <w:tr w:rsidR="00777FA2" w:rsidRPr="00BB0F8B" w14:paraId="1FBF2C34" w14:textId="77777777" w:rsidTr="00BC58A9">
        <w:tc>
          <w:tcPr>
            <w:tcW w:w="1908" w:type="dxa"/>
            <w:vAlign w:val="center"/>
          </w:tcPr>
          <w:p w14:paraId="201CEA4A"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 xml:space="preserve">CR </w:t>
            </w:r>
            <w:r w:rsidRPr="00BB0F8B">
              <w:rPr>
                <w:rFonts w:ascii="Arial" w:hAnsi="Arial" w:cs="Arial"/>
                <w:sz w:val="20"/>
                <w:szCs w:val="20"/>
              </w:rPr>
              <w:lastRenderedPageBreak/>
              <w:t>(Negative)</w:t>
            </w:r>
          </w:p>
        </w:tc>
        <w:tc>
          <w:tcPr>
            <w:tcW w:w="8550" w:type="dxa"/>
          </w:tcPr>
          <w:p w14:paraId="1054C967"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lastRenderedPageBreak/>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90474"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D90474"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&lt;EndNote&gt;&lt;Cite&gt;&lt;Author&gt;Anjani&lt;/Author&gt;&lt;Year&gt;2019&lt;/Year&gt;&lt;RecNum&gt;46&lt;/RecNum&gt;&lt;DisplayText&gt;(Anjani and Syarif,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(Anjani and Syarif,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lastRenderedPageBreak/>
              <w:fldChar w:fldCharType="begin"/>
            </w:r>
            <w:r w:rsidR="00345277" w:rsidRPr="00BB0F8B">
              <w:rPr>
                <w:rFonts w:ascii="Arial" w:hAnsi="Arial" w:cs="Arial"/>
                <w:sz w:val="20"/>
                <w:szCs w:val="20"/>
              </w:rPr>
              <w:instrText xml:space="preserve"> ADDIN EN.CITE &lt;EndNote&gt;&lt;Cite&gt;&lt;Author&gt;Rafaqat&lt;/Author&gt;&lt;Year&gt;2021&lt;/Year&gt;&lt;RecNum&gt;55&lt;/RecNum&gt;&lt;DisplayText&gt;(Rafaqat et al.,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Letters&lt;/full-title&gt;&lt;/periodical&gt;&lt;pages&gt;142-153&lt;/pages&gt;&lt;volume&gt;8&lt;/volume&gt;&lt;number&gt;2&lt;/number&gt;&lt;dates&gt;&lt;year&gt;2021&lt;/year&gt;&lt;/dates&gt;&lt;urls&gt;&lt;/urls&gt;&lt;/record&gt;&lt;/Cite&gt;&lt;/EndNote&gt;</w:instrText>
            </w:r>
            <w:r w:rsidRPr="00BB0F8B">
              <w:rPr>
                <w:rFonts w:ascii="Arial" w:hAnsi="Arial" w:cs="Arial"/>
                <w:sz w:val="20"/>
                <w:szCs w:val="20"/>
              </w:rPr>
              <w:fldChar w:fldCharType="separate"/>
            </w:r>
            <w:r w:rsidR="00345277" w:rsidRPr="00BB0F8B">
              <w:rPr>
                <w:rFonts w:ascii="Arial" w:hAnsi="Arial" w:cs="Arial"/>
                <w:noProof/>
                <w:sz w:val="20"/>
                <w:szCs w:val="20"/>
              </w:rPr>
              <w:t>(Rafaqat et al., 2021)</w:t>
            </w:r>
            <w:r w:rsidRPr="00BB0F8B">
              <w:rPr>
                <w:rFonts w:ascii="Arial" w:hAnsi="Arial" w:cs="Arial"/>
                <w:sz w:val="20"/>
                <w:szCs w:val="20"/>
              </w:rPr>
              <w:fldChar w:fldCharType="end"/>
            </w:r>
            <w:r w:rsidR="006C376C" w:rsidRPr="00BB0F8B">
              <w:rPr>
                <w:rFonts w:ascii="Arial" w:hAnsi="Arial" w:cs="Arial"/>
                <w:sz w:val="20"/>
                <w:szCs w:val="20"/>
              </w:rPr>
              <w:t xml:space="preserve">           = 05</w:t>
            </w:r>
          </w:p>
        </w:tc>
      </w:tr>
      <w:tr w:rsidR="00777FA2" w:rsidRPr="00BB0F8B" w14:paraId="6776EEBB" w14:textId="77777777" w:rsidTr="00BC58A9">
        <w:tc>
          <w:tcPr>
            <w:tcW w:w="1908" w:type="dxa"/>
            <w:vAlign w:val="center"/>
          </w:tcPr>
          <w:p w14:paraId="040F966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lastRenderedPageBreak/>
              <w:t>BVPS (Positive)</w:t>
            </w:r>
          </w:p>
        </w:tc>
        <w:tc>
          <w:tcPr>
            <w:tcW w:w="8550" w:type="dxa"/>
          </w:tcPr>
          <w:p w14:paraId="650AB963"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&lt;EndNote&gt;&lt;Cite&gt;&lt;Author&gt;Divya&lt;/Author&gt;&lt;Year&gt;2012&lt;/Year&gt;&lt;RecNum&gt;12&lt;/RecNum&gt;&lt;DisplayText&gt;(Divya and Devi, 2012)&lt;/DisplayText&gt;&lt;record&gt;&lt;rec-number&gt;12&lt;/rec-number&gt;&lt;foreign-keys&gt;&lt;key app="EN" db-id="0ezpv90s5tv9diexd2lpxxspzvx5aavp05e5" timestamp="1714046316"&gt;12&lt;/key&gt;&lt;/foreign-keys&gt;&lt;ref-type name="Conference Proceedings"&gt;10&lt;/ref-type&gt;&lt;contributors&gt;&lt;authors&gt;&lt;author&gt;Divya, K Hema&lt;/author&gt;&lt;author&gt;Devi, V Rama&lt;/author&gt;&lt;/authors&gt;&lt;/contributors&gt;&lt;titles&gt;&lt;title&gt;A Study on Impact of Micro Factors on Share Prices of Companies in Sensex&lt;/title&gt;&lt;secondary-title&gt;XI Capital Markets Conference&lt;/secondary-title&gt;&lt;/titles&gt;&lt;pages&gt;21-22&lt;/pages&gt;&lt;dates&gt;&lt;year&gt;2012&lt;/year&gt;&lt;/dates&gt;&lt;urls&gt;&lt;/urls&gt;&lt;/record&gt;&lt;/Cite&gt;&lt;/EndNote&gt;</w:instrText>
            </w:r>
            <w:r w:rsidRPr="00BB0F8B">
              <w:rPr>
                <w:rFonts w:ascii="Arial" w:hAnsi="Arial" w:cs="Arial"/>
                <w:sz w:val="20"/>
                <w:szCs w:val="20"/>
              </w:rPr>
              <w:fldChar w:fldCharType="separate"/>
            </w:r>
            <w:r w:rsidR="008F1FD9" w:rsidRPr="00BB0F8B">
              <w:rPr>
                <w:rFonts w:ascii="Arial" w:hAnsi="Arial" w:cs="Arial"/>
                <w:noProof/>
                <w:sz w:val="20"/>
                <w:szCs w:val="20"/>
              </w:rPr>
              <w:t>(Divya and Devi,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FA6470"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FA6470"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&lt;EndNote&gt;&lt;Cite&gt;&lt;Author&gt;Khanna&lt;/Author&gt;&lt;Year&gt;2014&lt;/Year&gt;&lt;RecNum&gt;26&lt;/RecNum&gt;&lt;DisplayText&gt;(Khanna, 2014)&lt;/DisplayText&gt;&lt;record&gt;&lt;rec-number&gt;26&lt;/rec-number&gt;&lt;foreign-keys&gt;&lt;key app="EN" db-id="0ezpv90s5tv9diexd2lpxxspzvx5aavp05e5" timestamp="1714470940"&gt;26&lt;/key&gt;&lt;/foreign-keys&gt;&lt;ref-type name="Journal Article"&gt;17&lt;/ref-type&gt;&lt;contributors&gt;&lt;authors&gt;&lt;author&gt;Khanna, Manisha&lt;/author&gt;&lt;/authors&gt;&lt;/contributors&gt;&lt;titles&gt;&lt;title&gt;Value relevance of accounting information: An empirical study of selected Indian firms&lt;/title&gt;&lt;secondary-title&gt;International Journal of Scientific and Research Publications&lt;/secondary-title&gt;&lt;/titles&gt;&lt;periodical&gt;&lt;full-title&gt;International Journal of Scientific and Research Publications&lt;/full-title&gt;&lt;/periodical&gt;&lt;pages&gt;1-6&lt;/pages&gt;&lt;volume&gt;4&lt;/volume&gt;&lt;number&gt;10&lt;/number&gt;&lt;dates&gt;&lt;year&gt;2014&lt;/year&gt;&lt;/dates&gt;&lt;urls&gt;&lt;/urls&gt;&lt;/record&gt;&lt;/Cite&gt;&lt;/EndNote&gt;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(Khanna,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55C0E" w:rsidRPr="00BB0F8B">
              <w:rPr>
                <w:rFonts w:ascii="Arial" w:hAnsi="Arial" w:cs="Arial"/>
                <w:sz w:val="20"/>
                <w:szCs w:val="20"/>
              </w:rPr>
              <w:instrText xml:space="preserve"> ADDIN EN.CITE &lt;EndNote&gt;&lt;Cite&gt;&lt;Author&gt;Bhatia&lt;/Author&gt;&lt;Year&gt;2019&lt;/Year&gt;&lt;RecNum&gt;45&lt;/RecNum&gt;&lt;DisplayText&gt;(Bhatia and Mulenga, 2019)&lt;/DisplayText&gt;&lt;record&gt;&lt;rec-number&gt;45&lt;/rec-number&gt;&lt;foreign-keys&gt;&lt;key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C55C0E" w:rsidRPr="00BB0F8B">
              <w:rPr>
                <w:rFonts w:ascii="Arial" w:hAnsi="Arial" w:cs="Arial"/>
                <w:noProof/>
                <w:sz w:val="20"/>
                <w:szCs w:val="20"/>
              </w:rPr>
              <w:t>(Bhatia and Mulenga, 2019)</w:t>
            </w:r>
            <w:r w:rsidRPr="00BB0F8B">
              <w:rPr>
                <w:rFonts w:ascii="Arial" w:hAnsi="Arial" w:cs="Arial"/>
                <w:sz w:val="20"/>
                <w:szCs w:val="20"/>
              </w:rPr>
              <w:fldChar w:fldCharType="end"/>
            </w:r>
            <w:r w:rsidR="006C376C" w:rsidRPr="00BB0F8B">
              <w:rPr>
                <w:rFonts w:ascii="Arial" w:hAnsi="Arial" w:cs="Arial"/>
                <w:sz w:val="20"/>
                <w:szCs w:val="20"/>
              </w:rPr>
              <w:t xml:space="preserve">                         = 10</w:t>
            </w:r>
          </w:p>
        </w:tc>
      </w:tr>
      <w:tr w:rsidR="00777FA2" w:rsidRPr="00BB0F8B" w14:paraId="39E6F18C" w14:textId="77777777" w:rsidTr="00BC58A9">
        <w:tc>
          <w:tcPr>
            <w:tcW w:w="1908" w:type="dxa"/>
            <w:vAlign w:val="center"/>
          </w:tcPr>
          <w:p w14:paraId="58B16355"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BVPS (Negative)</w:t>
            </w:r>
          </w:p>
        </w:tc>
        <w:tc>
          <w:tcPr>
            <w:tcW w:w="8550" w:type="dxa"/>
          </w:tcPr>
          <w:p w14:paraId="283CA732"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&lt;EndNote&gt;&lt;Cite&gt;&lt;Author&gt;Ergun&lt;/Author&gt;&lt;Year&gt;2012&lt;/Year&gt;&lt;RecNum&gt;94&lt;/RecNum&gt;&lt;DisplayText&gt;(Ergun, 2012)&lt;/DisplayText&gt;&lt;record&gt;&lt;rec-number&gt;94&lt;/rec-number&gt;&lt;foreign-keys&gt;&lt;key app="EN" db-id="0ezpv90s5tv9diexd2lpxxspzvx5aavp05e5" timestamp="1714555211"&gt;94&lt;/key&gt;&lt;/foreign-keys&gt;&lt;ref-type name="Journal Article"&gt;17&lt;/ref-type&gt;&lt;contributors&gt;&lt;authors&gt;&lt;author&gt;Ergun, Ugur&lt;/author&gt;&lt;/authors&gt;&lt;/contributors&gt;&lt;titles&gt;&lt;title&gt;Internal determinants of the stock price movements on sector basis&lt;/title&gt;&lt;secondary-title&gt;International Research Journal of Finance and Economics&lt;/secondary-title&gt;&lt;/titles&gt;&lt;periodical&gt;&lt;full-title&gt;International Research Journal of Finance and Economics&lt;/full-title&gt;&lt;/periodical&gt;&lt;pages&gt;111-117&lt;/pages&gt;&lt;volume&gt;92&lt;/volume&gt;&lt;dates&gt;&lt;year&gt;2012&lt;/year&gt;&lt;/dates&gt;&lt;urls&gt;&lt;/urls&gt;&lt;/record&gt;&lt;/Cite&gt;&lt;/EndNote&gt;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(Ergun, 2012)</w:t>
            </w:r>
            <w:r w:rsidRPr="00BB0F8B">
              <w:rPr>
                <w:rFonts w:ascii="Arial" w:hAnsi="Arial" w:cs="Arial"/>
                <w:sz w:val="20"/>
                <w:szCs w:val="20"/>
              </w:rPr>
              <w:fldChar w:fldCharType="end"/>
            </w:r>
            <w:r w:rsidR="005B1541" w:rsidRPr="00BB0F8B">
              <w:rPr>
                <w:rFonts w:ascii="Arial" w:hAnsi="Arial" w:cs="Arial"/>
                <w:sz w:val="20"/>
                <w:szCs w:val="20"/>
              </w:rPr>
              <w:t xml:space="preserve">  = 01</w:t>
            </w:r>
          </w:p>
        </w:tc>
      </w:tr>
      <w:tr w:rsidR="00777FA2" w:rsidRPr="00BB0F8B" w14:paraId="7767135F" w14:textId="77777777" w:rsidTr="00BC58A9">
        <w:tc>
          <w:tcPr>
            <w:tcW w:w="1908" w:type="dxa"/>
            <w:vAlign w:val="center"/>
          </w:tcPr>
          <w:p w14:paraId="6BCD4D2A"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DY (Positive)</w:t>
            </w:r>
          </w:p>
        </w:tc>
        <w:tc>
          <w:tcPr>
            <w:tcW w:w="8550" w:type="dxa"/>
          </w:tcPr>
          <w:p w14:paraId="3E164523"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&lt;EndNote&gt;&lt;Cite&gt;&lt;Author&gt;Musallam&lt;/Author&gt;&lt;Year&gt;2018&lt;/Year&gt;&lt;RecNum&gt;42&lt;/RecNum&gt;&lt;DisplayText&gt;(Musallam, 2018)&lt;/DisplayText&gt;&lt;record&gt;&lt;rec-number&gt;42&lt;/rec-number&gt;&lt;foreign-keys&gt;&lt;key app="EN" db-id="0ezpv90s5tv9diexd2lpxxspzvx5aavp05e5" timestamp="1714479598"&gt;42&lt;/key&gt;&lt;/foreign-keys&gt;&lt;ref-type name="Journal Article"&gt;17&lt;/ref-type&gt;&lt;contributors&gt;&lt;authors&gt;&lt;author&gt;Musallam, Sami RM&lt;/author&gt;&lt;/authors&gt;&lt;/contributors&gt;&lt;titles&gt;&lt;title&gt;Exploring the relationship between financial ratios and market stock returns&lt;/title&gt;&lt;secondary-title&gt;Eurasian Journal of Business and Economics&lt;/secondary-title&gt;&lt;/titles&gt;&lt;periodical&gt;&lt;full-title&gt;Eurasian Journal of Business and Economics&lt;/full-title&gt;&lt;/periodical&gt;&lt;pages&gt;101-116&lt;/pages&gt;&lt;volume&gt;11&lt;/volume&gt;&lt;number&gt;21&lt;/number&gt;&lt;dates&gt;&lt;year&gt;2018&lt;/year&gt;&lt;/dates&gt;&lt;isbn&gt;1694-5948&lt;/isbn&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(Musallam, 2018)</w:t>
            </w:r>
            <w:r w:rsidRPr="00BB0F8B">
              <w:rPr>
                <w:rFonts w:ascii="Arial" w:hAnsi="Arial" w:cs="Arial"/>
                <w:sz w:val="20"/>
                <w:szCs w:val="20"/>
              </w:rPr>
              <w:fldChar w:fldCharType="end"/>
            </w:r>
            <w:r w:rsidR="00545531" w:rsidRPr="00BB0F8B">
              <w:rPr>
                <w:rFonts w:ascii="Arial" w:hAnsi="Arial" w:cs="Arial"/>
                <w:sz w:val="20"/>
                <w:szCs w:val="20"/>
              </w:rPr>
              <w:t>, (</w:t>
            </w:r>
            <w:r w:rsidR="00DC64F0" w:rsidRPr="00BB0F8B">
              <w:rPr>
                <w:rFonts w:ascii="Arial" w:hAnsi="Arial" w:cs="Arial"/>
                <w:sz w:val="20"/>
                <w:szCs w:val="20"/>
              </w:rPr>
              <w:t>Hassan</w:t>
            </w:r>
            <w:r w:rsidR="00545531" w:rsidRPr="00BB0F8B">
              <w:rPr>
                <w:rFonts w:ascii="Arial" w:hAnsi="Arial" w:cs="Arial"/>
                <w:sz w:val="20"/>
                <w:szCs w:val="20"/>
              </w:rPr>
              <w:t xml:space="preserve"> et al., </w:t>
            </w:r>
            <w:r w:rsidR="00777FA2" w:rsidRPr="00BB0F8B">
              <w:rPr>
                <w:rFonts w:ascii="Arial" w:hAnsi="Arial" w:cs="Arial"/>
                <w:sz w:val="20"/>
                <w:szCs w:val="20"/>
              </w:rPr>
              <w:t xml:space="preserve">2020) </w:t>
            </w:r>
            <w:r w:rsidR="005B1541" w:rsidRPr="00BB0F8B">
              <w:rPr>
                <w:rFonts w:ascii="Arial" w:hAnsi="Arial" w:cs="Arial"/>
                <w:sz w:val="20"/>
                <w:szCs w:val="20"/>
              </w:rPr>
              <w:t xml:space="preserve">   = 02</w:t>
            </w:r>
          </w:p>
        </w:tc>
      </w:tr>
      <w:tr w:rsidR="00777FA2" w:rsidRPr="00BB0F8B" w14:paraId="5B7AFF18" w14:textId="77777777" w:rsidTr="00BC58A9">
        <w:tc>
          <w:tcPr>
            <w:tcW w:w="1908" w:type="dxa"/>
            <w:vAlign w:val="center"/>
          </w:tcPr>
          <w:p w14:paraId="485F248A"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DY (Negative)</w:t>
            </w:r>
          </w:p>
        </w:tc>
        <w:tc>
          <w:tcPr>
            <w:tcW w:w="8550" w:type="dxa"/>
          </w:tcPr>
          <w:p w14:paraId="050993E2"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9540D4" w:rsidRPr="00BB0F8B">
              <w:rPr>
                <w:rFonts w:ascii="Arial" w:hAnsi="Arial" w:cs="Arial"/>
                <w:sz w:val="20"/>
                <w:szCs w:val="20"/>
              </w:rPr>
              <w:instrText xml:space="preserve"> ADDIN EN.CITE &lt;EndNote&gt;&lt;Cite&gt;&lt;Author&gt;Okafor&lt;/Author&gt;&lt;Year&gt;2011&lt;/Year&gt;&lt;RecNum&gt;112&lt;/RecNum&gt;&lt;DisplayText&gt;(Okafor et al., 2011)&lt;/DisplayText&gt;&lt;record&gt;&lt;rec-number&gt;112&lt;/rec-number&gt;&lt;foreign-keys&gt;&lt;key app="EN" db-id="0ezpv90s5tv9diexd2lpxxspzvx5aavp05e5" timestamp="1714561513"&gt;112&lt;/key&gt;&lt;/foreign-keys&gt;&lt;ref-type name="Journal Article"&gt;17&lt;/ref-type&gt;&lt;contributors&gt;&lt;authors&gt;&lt;author&gt;Okafor, Chinwuba A&lt;/author&gt;&lt;author&gt;Mgbame, CO&lt;/author&gt;&lt;author&gt;Chijoke-Mgbame, AM&lt;/author&gt;&lt;/authors&gt;&lt;/contributors&gt;&lt;titles&gt;&lt;title&gt;Dividend policy and share price volatility in Nigeria&lt;/title&gt;&lt;secondary-title&gt;Journal of research in national development&lt;/secondary-title&gt;&lt;/titles&gt;&lt;periodical&gt;&lt;full-title&gt;Journal of research in national development&lt;/full-title&gt;&lt;/periodical&gt;&lt;pages&gt;202-210&lt;/pages&gt;&lt;volume&gt;9&lt;/volume&gt;&lt;number&gt;1&lt;/number&gt;&lt;dates&gt;&lt;year&gt;2011&lt;/year&gt;&lt;/dates&gt;&lt;isbn&gt;1596-8308&lt;/isbn&gt;&lt;urls&gt;&lt;/urls&gt;&lt;/record&gt;&lt;/Cite&gt;&lt;/EndNote&gt;</w:instrText>
            </w:r>
            <w:r w:rsidRPr="00BB0F8B">
              <w:rPr>
                <w:rFonts w:ascii="Arial" w:hAnsi="Arial" w:cs="Arial"/>
                <w:sz w:val="20"/>
                <w:szCs w:val="20"/>
              </w:rPr>
              <w:fldChar w:fldCharType="separate"/>
            </w:r>
            <w:r w:rsidR="009540D4" w:rsidRPr="00BB0F8B">
              <w:rPr>
                <w:rFonts w:ascii="Arial" w:hAnsi="Arial" w:cs="Arial"/>
                <w:noProof/>
                <w:sz w:val="20"/>
                <w:szCs w:val="20"/>
              </w:rPr>
              <w:t>(Okafor et al.,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E5078" w:rsidRPr="00BB0F8B">
              <w:rPr>
                <w:rFonts w:ascii="Arial" w:hAnsi="Arial" w:cs="Arial"/>
                <w:sz w:val="20"/>
                <w:szCs w:val="20"/>
              </w:rPr>
              <w:instrText xml:space="preserve"> ADDIN EN.CITE &lt;EndNote&gt;&lt;Cite&gt;&lt;Author&gt;Bhattarai&lt;/Author&gt;&lt;Year&gt;2020&lt;/Year&gt;&lt;RecNum&gt;28&lt;/RecNum&gt;&lt;DisplayText&gt;(Bhattarai, 2020)&lt;/DisplayText&gt;&lt;record&gt;&lt;rec-number&gt;28&lt;/rec-number&gt;&lt;foreign-keys&gt;&lt;key app="EN" db-id="0ezpv90s5tv9diexd2lpxxspzvx5aavp05e5" timestamp="1714474562"&gt;28&lt;/key&gt;&lt;/foreign-keys&gt;&lt;ref-type name="Journal Article"&gt;17&lt;/ref-type&gt;&lt;contributors&gt;&lt;authors&gt;&lt;author&gt;Bhattarai, Bishnu Prasad&lt;/author&gt;&lt;/authors&gt;&lt;/contributors&gt;&lt;titles&gt;&lt;title&gt;Determinants of share price of commercial banks in Nepal&lt;/title&gt;&lt;secondary-title&gt;Asian Journal of Research in Business Economics and Management&lt;/secondary-title&gt;&lt;/titles&gt;&lt;periodical&gt;&lt;full-title&gt;Asian Journal of Research in Business Economics and Management&lt;/full-title&gt;&lt;/periodical&gt;&lt;pages&gt;12-28&lt;/pages&gt;&lt;volume&gt;10&lt;/volume&gt;&lt;number&gt;9&lt;/number&gt;&lt;dates&gt;&lt;year&gt;2020&lt;/year&gt;&lt;/dates&gt;&lt;isbn&gt;2249-7307&lt;/isbn&gt;&lt;urls&gt;&lt;/urls&gt;&lt;/record&gt;&lt;/Cite&gt;&lt;/EndNote&gt;</w:instrText>
            </w:r>
            <w:r w:rsidRPr="00BB0F8B">
              <w:rPr>
                <w:rFonts w:ascii="Arial" w:hAnsi="Arial" w:cs="Arial"/>
                <w:sz w:val="20"/>
                <w:szCs w:val="20"/>
              </w:rPr>
              <w:fldChar w:fldCharType="separate"/>
            </w:r>
            <w:r w:rsidR="00EE5078" w:rsidRPr="00BB0F8B">
              <w:rPr>
                <w:rFonts w:ascii="Arial" w:hAnsi="Arial" w:cs="Arial"/>
                <w:noProof/>
                <w:sz w:val="20"/>
                <w:szCs w:val="20"/>
              </w:rPr>
              <w:t>(Bhattarai, 2020)</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00BF1713" w:rsidRPr="00BB0F8B">
              <w:rPr>
                <w:rFonts w:ascii="Arial" w:hAnsi="Arial" w:cs="Arial"/>
                <w:sz w:val="20"/>
                <w:szCs w:val="20"/>
              </w:rPr>
              <w:t>(</w:t>
            </w:r>
            <w:r w:rsidR="00DC64F0" w:rsidRPr="00BB0F8B">
              <w:rPr>
                <w:rFonts w:ascii="Arial" w:hAnsi="Arial" w:cs="Arial"/>
                <w:sz w:val="20"/>
                <w:szCs w:val="20"/>
              </w:rPr>
              <w:t>Hassan</w:t>
            </w:r>
            <w:r w:rsidR="00BF1713" w:rsidRPr="00BB0F8B">
              <w:rPr>
                <w:rFonts w:ascii="Arial" w:hAnsi="Arial" w:cs="Arial"/>
                <w:sz w:val="20"/>
                <w:szCs w:val="20"/>
              </w:rPr>
              <w:t xml:space="preserve"> et al., </w:t>
            </w:r>
            <w:r w:rsidR="00777FA2" w:rsidRPr="00BB0F8B">
              <w:rPr>
                <w:rFonts w:ascii="Arial" w:hAnsi="Arial" w:cs="Arial"/>
                <w:sz w:val="20"/>
                <w:szCs w:val="20"/>
              </w:rPr>
              <w:t xml:space="preserve">2020), </w:t>
            </w:r>
            <w:r w:rsidR="00BF1713" w:rsidRPr="00BB0F8B">
              <w:rPr>
                <w:rFonts w:ascii="Arial" w:hAnsi="Arial" w:cs="Arial"/>
                <w:sz w:val="20"/>
                <w:szCs w:val="20"/>
              </w:rPr>
              <w:t>(</w:t>
            </w:r>
            <w:proofErr w:type="spellStart"/>
            <w:r w:rsidR="00BF1713" w:rsidRPr="00BB0F8B">
              <w:rPr>
                <w:rFonts w:ascii="Arial" w:hAnsi="Arial" w:cs="Arial"/>
                <w:sz w:val="20"/>
                <w:szCs w:val="20"/>
              </w:rPr>
              <w:t>Chhajer</w:t>
            </w:r>
            <w:proofErr w:type="spellEnd"/>
            <w:r w:rsidR="00BF1713" w:rsidRPr="00BB0F8B">
              <w:rPr>
                <w:rFonts w:ascii="Arial" w:hAnsi="Arial" w:cs="Arial"/>
                <w:sz w:val="20"/>
                <w:szCs w:val="20"/>
              </w:rPr>
              <w:t xml:space="preserve"> et al., </w:t>
            </w:r>
            <w:r w:rsidR="00777FA2" w:rsidRPr="00BB0F8B">
              <w:rPr>
                <w:rFonts w:ascii="Arial" w:hAnsi="Arial" w:cs="Arial"/>
                <w:sz w:val="20"/>
                <w:szCs w:val="20"/>
              </w:rPr>
              <w:t xml:space="preserve">2020), </w:t>
            </w:r>
            <w:r w:rsidRPr="00BB0F8B">
              <w:rPr>
                <w:rFonts w:ascii="Arial" w:hAnsi="Arial" w:cs="Arial"/>
                <w:sz w:val="20"/>
                <w:szCs w:val="20"/>
              </w:rPr>
              <w:fldChar w:fldCharType="begin"/>
            </w:r>
            <w:r w:rsidR="002B18A7" w:rsidRPr="00BB0F8B">
              <w:rPr>
                <w:rFonts w:ascii="Arial" w:hAnsi="Arial" w:cs="Arial"/>
                <w:sz w:val="20"/>
                <w:szCs w:val="20"/>
              </w:rPr>
              <w:instrText xml:space="preserve"> ADDIN EN.CITE &lt;EndNote&gt;&lt;Cite&gt;&lt;Author&gt;Pratama&lt;/Author&gt;&lt;Year&gt;2021&lt;/Year&gt;&lt;RecNum&gt;113&lt;/RecNum&gt;&lt;DisplayText&gt;(Pratama and Jahja, 2021)&lt;/DisplayText&gt;&lt;record&gt;&lt;rec-number&gt;113&lt;/rec-number&gt;&lt;foreign-keys&gt;&lt;key app="EN" db-id="0ezpv90s5tv9diexd2lpxxspzvx5aavp05e5" timestamp="1714561731"&gt;113&lt;/key&gt;&lt;/foreign-keys&gt;&lt;ref-type name="Conference Proceedings"&gt;10&lt;/ref-type&gt;&lt;contributors&gt;&lt;authors&gt;&lt;author&gt;Pratama, Peter&lt;/author&gt;&lt;author&gt;Jahja, Junino&lt;/author&gt;&lt;/authors&gt;&lt;/contributors&gt;&lt;titles&gt;&lt;title&gt;Effect of Financial Ratio on LQ45 2019 Stock Return&lt;/title&gt;&lt;secondary-title&gt;International Conference on Business and Engineering Management (ICONBEM 2021)&lt;/secondary-title&gt;&lt;/titles&gt;&lt;pages&gt;176-183&lt;/pages&gt;&lt;dates&gt;&lt;year&gt;2021&lt;/year&gt;&lt;/dates&gt;&lt;publisher&gt;Atlantis Press&lt;/publisher&gt;&lt;isbn&gt;9462393826&lt;/isbn&gt;&lt;urls&gt;&lt;/urls&gt;&lt;/record&gt;&lt;/Cite&gt;&lt;/EndNote&gt;</w:instrText>
            </w:r>
            <w:r w:rsidRPr="00BB0F8B">
              <w:rPr>
                <w:rFonts w:ascii="Arial" w:hAnsi="Arial" w:cs="Arial"/>
                <w:sz w:val="20"/>
                <w:szCs w:val="20"/>
              </w:rPr>
              <w:fldChar w:fldCharType="separate"/>
            </w:r>
            <w:r w:rsidR="002B18A7" w:rsidRPr="00BB0F8B">
              <w:rPr>
                <w:rFonts w:ascii="Arial" w:hAnsi="Arial" w:cs="Arial"/>
                <w:noProof/>
                <w:sz w:val="20"/>
                <w:szCs w:val="20"/>
              </w:rPr>
              <w:t>(Pratama and Jahja, 2021)</w:t>
            </w:r>
            <w:r w:rsidRPr="00BB0F8B">
              <w:rPr>
                <w:rFonts w:ascii="Arial" w:hAnsi="Arial" w:cs="Arial"/>
                <w:sz w:val="20"/>
                <w:szCs w:val="20"/>
              </w:rPr>
              <w:fldChar w:fldCharType="end"/>
            </w:r>
            <w:r w:rsidR="003D3657" w:rsidRPr="00BB0F8B">
              <w:rPr>
                <w:rFonts w:ascii="Arial" w:hAnsi="Arial" w:cs="Arial"/>
                <w:sz w:val="20"/>
                <w:szCs w:val="20"/>
              </w:rPr>
              <w:t>=07</w:t>
            </w:r>
          </w:p>
        </w:tc>
      </w:tr>
      <w:tr w:rsidR="00777FA2" w:rsidRPr="00BB0F8B" w14:paraId="22B2F822" w14:textId="77777777" w:rsidTr="00BC58A9">
        <w:tc>
          <w:tcPr>
            <w:tcW w:w="1908" w:type="dxa"/>
            <w:vAlign w:val="center"/>
          </w:tcPr>
          <w:p w14:paraId="18992C3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DPS (Positive)</w:t>
            </w:r>
          </w:p>
        </w:tc>
        <w:tc>
          <w:tcPr>
            <w:tcW w:w="8550" w:type="dxa"/>
          </w:tcPr>
          <w:p w14:paraId="4740F991"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015B" w:rsidRPr="00BB0F8B">
              <w:rPr>
                <w:rFonts w:ascii="Arial" w:hAnsi="Arial" w:cs="Arial"/>
                <w:sz w:val="20"/>
                <w:szCs w:val="20"/>
              </w:rPr>
              <w:instrText xml:space="preserve"> ADDIN EN.CITE &lt;EndNote&gt;&lt;Cite&gt;&lt;Author&gt;Sayedy&lt;/Author&gt;&lt;Year&gt;2017&lt;/Year&gt;&lt;RecNum&gt;95&lt;/RecNum&gt;&lt;DisplayText&gt;(Sayedy and Ghazali, 2017)&lt;/DisplayText&gt;&lt;record&gt;&lt;rec-number&gt;95&lt;/rec-number&gt;&lt;foreign-keys&gt;&lt;key app="EN" db-id="0ezpv90s5tv9diexd2lpxxspzvx5aavp05e5" timestamp="1714555652"&gt;95&lt;/key&gt;&lt;/foreign-keys&gt;&lt;ref-type name="Journal Article"&gt;17&lt;/ref-type&gt;&lt;contributors&gt;&lt;authors&gt;&lt;author&gt;Sayedy, Borhan&lt;/author&gt;&lt;author&gt;Ghazali, Mohd Zulkifli&lt;/author&gt;&lt;/authors&gt;&lt;/contributors&gt;&lt;titles&gt;&lt;title&gt;The impact of microeconomic variables on stock return by moderating of money supply&lt;/title&gt;&lt;secondary-title&gt;Asian Social Science&lt;/secondary-title&gt;&lt;/titles&gt;&lt;periodical&gt;&lt;full-title&gt;Asian Social Science&lt;/full-title&gt;&lt;/periodical&gt;&lt;pages&gt;191&lt;/pages&gt;&lt;volume&gt;13&lt;/volume&gt;&lt;number&gt;12&lt;/number&gt;&lt;dates&gt;&lt;year&gt;2017&lt;/year&gt;&lt;/dates&gt;&lt;urls&gt;&lt;/urls&gt;&lt;/record&gt;&lt;/Cite&gt;&lt;/EndNote&gt;</w:instrText>
            </w:r>
            <w:r w:rsidRPr="00BB0F8B">
              <w:rPr>
                <w:rFonts w:ascii="Arial" w:hAnsi="Arial" w:cs="Arial"/>
                <w:sz w:val="20"/>
                <w:szCs w:val="20"/>
              </w:rPr>
              <w:fldChar w:fldCharType="separate"/>
            </w:r>
            <w:r w:rsidR="00FD015B" w:rsidRPr="00BB0F8B">
              <w:rPr>
                <w:rFonts w:ascii="Arial" w:hAnsi="Arial" w:cs="Arial"/>
                <w:noProof/>
                <w:sz w:val="20"/>
                <w:szCs w:val="20"/>
              </w:rPr>
              <w:t>(Sayedy and Ghazali, 2017)</w:t>
            </w:r>
            <w:r w:rsidRPr="00BB0F8B">
              <w:rPr>
                <w:rFonts w:ascii="Arial" w:hAnsi="Arial" w:cs="Arial"/>
                <w:sz w:val="20"/>
                <w:szCs w:val="20"/>
              </w:rPr>
              <w:fldChar w:fldCharType="end"/>
            </w:r>
            <w:r w:rsidR="00A60AC0"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&lt;EndNote&gt;&lt;Cite&gt;&lt;Author&gt;Pradhan&lt;/Author&gt;&lt;Year&gt;2017&lt;/Year&gt;&lt;RecNum&gt;35&lt;/RecNum&gt;&lt;DisplayText&gt;(Pradhan et al., 2017)&lt;/DisplayText&gt;&lt;record&gt;&lt;rec-number&gt;35&lt;/rec-number&gt;&lt;foreign-keys&gt;&lt;key app="EN" db-id="0ezpv90s5tv9diexd2lpxxspzvx5aavp05e5" timestamp="1714477969"&gt;35&lt;/key&gt;&lt;/foreign-keys&gt;&lt;ref-type name="Journal Article"&gt;17&lt;/ref-type&gt;&lt;contributors&gt;&lt;authors&gt;&lt;author&gt;Pradhan, Prof&lt;/author&gt;&lt;author&gt;Shyam, Radhe&lt;/author&gt;&lt;author&gt;Paudel, Laxmi&lt;/author&gt;&lt;/authors&gt;&lt;/contributors&gt;&lt;titles&gt;&lt;title&gt;Impact of fundamental factors on stock price: A case of Nepalese commercial banks&lt;/title&gt;&lt;secondary-title&gt;Radhe Shyam and Pradhan, Prof. Dr. Radhe Shyam and Paudel, Laxmi, Impact of Fundamental Factors on Stock Price: A Case of Nepalese Commercial Banks (September 27, 2017)&lt;/secondary-title&gt;&lt;/titles&gt;&lt;periodical&gt;&lt;full-title&gt;Radhe Shyam and Pradhan, Prof. Dr. Radhe Shyam and Paudel, Laxmi, Impact of Fundamental Factors on Stock Price: A Case of Nepalese Commercial Banks (September 27, 2017)&lt;/full-title&gt;&lt;/periodical&gt;&lt;dates&gt;&lt;year&gt;2017&lt;/year&gt;&lt;/dates&gt;&lt;urls&gt;&lt;/urls&gt;&lt;/record&gt;&lt;/Cite&gt;&lt;/EndNote&gt;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(Pradhan et al., 2017)</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&lt;EndNote&gt;&lt;Cite&gt;&lt;Author&gt;Velankar&lt;/Author&gt;&lt;Year&gt;2017&lt;/Year&gt;&lt;RecNum&gt;41&lt;/RecNum&gt;&lt;DisplayText&gt;(Velankar et al., 2017, Musah and Aryeetey, 2021)&lt;/DisplayText&gt;&lt;record&gt;&lt;rec-number&gt;41&lt;/rec-number&gt;&lt;foreign-keys&gt;&lt;key app="EN" db-id="0ezpv90s5tv9diexd2lpxxspzvx5aavp05e5" timestamp="1714479337"&gt;41&lt;/key&gt;&lt;/foreign-keys&gt;&lt;ref-type name="Journal Article"&gt;17&lt;/ref-type&gt;&lt;contributors&gt;&lt;authors&gt;&lt;author&gt;Velankar, Nandan&lt;/author&gt;&lt;author&gt;Chandani, Ankita&lt;/author&gt;&lt;author&gt;Ahuja, Amanpreet Kaur&lt;/author&gt;&lt;/authors&gt;&lt;/contributors&gt;&lt;titles&gt;&lt;title&gt;Impact of EPS and DPS on stock price: A study of selected public sector banks of India&lt;/title&gt;&lt;secondary-title&gt;Prestige International Journal of Management &amp;amp; IT-Sanchayan&lt;/secondary-title&gt;&lt;/titles&gt;&lt;periodical&gt;&lt;full-title&gt;Prestige International Journal of Management &amp;amp; IT-Sanchayan&lt;/full-title&gt;&lt;/periodical&gt;&lt;pages&gt;111-121&lt;/pages&gt;&lt;volume&gt;6&lt;/volume&gt;&lt;number&gt;1&lt;/number&gt;&lt;dates&gt;&lt;year&gt;2017&lt;/year&gt;&lt;/dates&gt;&lt;isbn&gt;2277-1689&lt;/isbn&gt;&lt;urls&gt;&lt;/urls&gt;&lt;/record&gt;&lt;/Cite&gt;&lt;Cite&gt;&lt;Author&gt;Musah&lt;/Author&gt;&lt;Year&gt;2021&lt;/Year&gt;&lt;RecNum&gt;57&lt;/RecNum&gt;&lt;record&gt;&lt;rec-number&gt;57&lt;/rec-number&gt;&lt;foreign-keys&gt;&lt;key app="EN" db-id="0ezpv90s5tv9diexd2lpxxspzvx5aavp05e5" timestamp="1714538014"&gt;57&lt;/key&gt;&lt;/foreign-keys&gt;&lt;ref-type name="Journal Article"&gt;17&lt;/ref-type&gt;&lt;contributors&gt;&lt;authors&gt;&lt;author&gt;Musah, Alhassan&lt;/author&gt;&lt;author&gt;Aryeetey, Margaret&lt;/author&gt;&lt;/authors&gt;&lt;/contributors&gt;&lt;titles&gt;&lt;title&gt;Determinants of Share Price of Listed Firms in Ghana&lt;/title&gt;&lt;secondary-title&gt;Economic Insights-Trends &amp;amp; Challenges&lt;/secondary-title&gt;&lt;/titles&gt;&lt;periodical&gt;&lt;full-title&gt;Economic Insights-Trends &amp;amp; Challenges&lt;/full-title&gt;&lt;/periodical&gt;&lt;number&gt;1&lt;/number&gt;&lt;dates&gt;&lt;year&gt;2021&lt;/year&gt;&lt;/dates&gt;&lt;isbn&gt;2284-8576&lt;/isbn&gt;&lt;urls&gt;&lt;/urls&gt;&lt;/record&gt;&lt;/Cite&gt;&lt;/EndNote&gt;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(Velankar et al., 2017</w:t>
            </w:r>
            <w:r w:rsidR="003D3657" w:rsidRPr="00BB0F8B">
              <w:rPr>
                <w:rFonts w:ascii="Arial" w:hAnsi="Arial" w:cs="Arial"/>
                <w:noProof/>
                <w:sz w:val="20"/>
                <w:szCs w:val="20"/>
              </w:rPr>
              <w:t>)</w:t>
            </w:r>
            <w:r w:rsidR="00E105BE" w:rsidRPr="00BB0F8B">
              <w:rPr>
                <w:rFonts w:ascii="Arial" w:hAnsi="Arial" w:cs="Arial"/>
                <w:noProof/>
                <w:sz w:val="20"/>
                <w:szCs w:val="20"/>
              </w:rPr>
              <w:t xml:space="preserve">, </w:t>
            </w:r>
            <w:r w:rsidR="003D3657" w:rsidRPr="00BB0F8B">
              <w:rPr>
                <w:rFonts w:ascii="Arial" w:hAnsi="Arial" w:cs="Arial"/>
                <w:noProof/>
                <w:sz w:val="20"/>
                <w:szCs w:val="20"/>
              </w:rPr>
              <w:t>(</w:t>
            </w:r>
            <w:r w:rsidR="00E105BE" w:rsidRPr="00BB0F8B">
              <w:rPr>
                <w:rFonts w:ascii="Arial" w:hAnsi="Arial" w:cs="Arial"/>
                <w:noProof/>
                <w:sz w:val="20"/>
                <w:szCs w:val="20"/>
              </w:rPr>
              <w:t>Musah and Aryeetey, 2021)</w:t>
            </w:r>
            <w:r w:rsidRPr="00BB0F8B">
              <w:rPr>
                <w:rFonts w:ascii="Arial" w:hAnsi="Arial" w:cs="Arial"/>
                <w:sz w:val="20"/>
                <w:szCs w:val="20"/>
              </w:rPr>
              <w:fldChar w:fldCharType="end"/>
            </w:r>
            <w:r w:rsidR="005B1541" w:rsidRPr="00BB0F8B">
              <w:rPr>
                <w:rFonts w:ascii="Arial" w:hAnsi="Arial" w:cs="Arial"/>
                <w:sz w:val="20"/>
                <w:szCs w:val="20"/>
              </w:rPr>
              <w:t xml:space="preserve">    = 06</w:t>
            </w:r>
          </w:p>
        </w:tc>
      </w:tr>
      <w:tr w:rsidR="00777FA2" w:rsidRPr="00BB0F8B" w14:paraId="6DBEDC22" w14:textId="77777777" w:rsidTr="00BC58A9">
        <w:tc>
          <w:tcPr>
            <w:tcW w:w="1908" w:type="dxa"/>
            <w:vAlign w:val="center"/>
          </w:tcPr>
          <w:p w14:paraId="46E5FCA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DPS (Negative)</w:t>
            </w:r>
          </w:p>
        </w:tc>
        <w:tc>
          <w:tcPr>
            <w:tcW w:w="8550" w:type="dxa"/>
          </w:tcPr>
          <w:p w14:paraId="001982E3"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&lt;EndNote&gt;&lt;Cite&gt;&lt;Author&gt;Enow&lt;/Author&gt;&lt;Year&gt;2016&lt;/Year&gt;&lt;RecNum&gt;32&lt;/RecNum&gt;&lt;DisplayText&gt;(Enow and Brijlal, 2016)&lt;/DisplayText&gt;&lt;record&gt;&lt;rec-number&gt;32&lt;/rec-number&gt;&lt;foreign-keys&gt;&lt;key app="EN" db-id="0ezpv90s5tv9diexd2lpxxspzvx5aavp05e5" timestamp="1714476541"&gt;32&lt;/key&gt;&lt;/foreign-keys&gt;&lt;ref-type name="Journal Article"&gt;17&lt;/ref-type&gt;&lt;contributors&gt;&lt;authors&gt;&lt;author&gt;Enow, Samuel Tabot&lt;/author&gt;&lt;author&gt;Brijlal, Pradeep&lt;/author&gt;&lt;/authors&gt;&lt;/contributors&gt;&lt;titles&gt;&lt;title&gt;Determinants of share prices: the case of listed firms on Johannesburg Stock Exchange&lt;/title&gt;&lt;/titles&gt;&lt;dates&gt;&lt;year&gt;2016&lt;/year&gt;&lt;/dates&gt;&lt;urls&gt;&lt;/urls&gt;&lt;/record&gt;&lt;/Cite&gt;&lt;/EndNote&gt;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(Enow and Brijlal, 2016)</w:t>
            </w:r>
            <w:r w:rsidRPr="00BB0F8B">
              <w:rPr>
                <w:rFonts w:ascii="Arial" w:hAnsi="Arial" w:cs="Arial"/>
                <w:sz w:val="20"/>
                <w:szCs w:val="20"/>
              </w:rPr>
              <w:fldChar w:fldCharType="end"/>
            </w:r>
            <w:r w:rsidR="005B1541" w:rsidRPr="00BB0F8B">
              <w:rPr>
                <w:rFonts w:ascii="Arial" w:hAnsi="Arial" w:cs="Arial"/>
                <w:sz w:val="20"/>
                <w:szCs w:val="20"/>
              </w:rPr>
              <w:t xml:space="preserve">= 02 </w:t>
            </w:r>
          </w:p>
        </w:tc>
      </w:tr>
      <w:tr w:rsidR="00777FA2" w:rsidRPr="00BB0F8B" w14:paraId="1FDE1AA3" w14:textId="77777777" w:rsidTr="00BC58A9">
        <w:tc>
          <w:tcPr>
            <w:tcW w:w="1908" w:type="dxa"/>
            <w:vAlign w:val="center"/>
          </w:tcPr>
          <w:p w14:paraId="4E1001DB"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SG (Positive)</w:t>
            </w:r>
          </w:p>
        </w:tc>
        <w:tc>
          <w:tcPr>
            <w:tcW w:w="8550" w:type="dxa"/>
          </w:tcPr>
          <w:p w14:paraId="57241FA0" w14:textId="77777777" w:rsidR="00777FA2" w:rsidRPr="00BB0F8B" w:rsidRDefault="00345FD7" w:rsidP="0086272A">
            <w:pPr>
              <w:ind w:right="720"/>
              <w:jc w:val="both"/>
              <w:rPr>
                <w:rFonts w:ascii="Arial" w:hAnsi="Arial" w:cs="Arial"/>
                <w:sz w:val="20"/>
                <w:szCs w:val="20"/>
              </w:rPr>
            </w:pPr>
            <w:r w:rsidRPr="00BB0F8B">
              <w:rPr>
                <w:rFonts w:ascii="Arial" w:hAnsi="Arial" w:cs="Arial"/>
                <w:sz w:val="20"/>
                <w:szCs w:val="20"/>
              </w:rPr>
              <w:fldChar w:fldCharType="begin"/>
            </w:r>
            <w:r w:rsidR="00CE1F73" w:rsidRPr="005E08F8">
              <w:rPr>
                <w:rFonts w:ascii="Arial" w:hAnsi="Arial" w:cs="Arial"/>
                <w:sz w:val="20"/>
                <w:szCs w:val="20"/>
                <w:lang w:val="nl-BE"/>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5E08F8">
              <w:rPr>
                <w:rFonts w:ascii="Arial" w:hAnsi="Arial" w:cs="Arial"/>
                <w:noProof/>
                <w:sz w:val="20"/>
                <w:szCs w:val="20"/>
                <w:lang w:val="nl-BE"/>
              </w:rPr>
              <w:t>(Sukhija, 2014)</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F69DB" w:rsidRPr="005E08F8">
              <w:rPr>
                <w:rFonts w:ascii="Arial" w:hAnsi="Arial" w:cs="Arial"/>
                <w:sz w:val="20"/>
                <w:szCs w:val="20"/>
                <w:lang w:val="nl-BE"/>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5E08F8">
              <w:rPr>
                <w:rFonts w:ascii="Arial" w:hAnsi="Arial" w:cs="Arial"/>
                <w:noProof/>
                <w:sz w:val="20"/>
                <w:szCs w:val="20"/>
                <w:lang w:val="nl-BE"/>
              </w:rPr>
              <w:t>(Menike et al., 2015)</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112BCE" w:rsidRPr="005E08F8">
              <w:rPr>
                <w:rFonts w:ascii="Arial" w:hAnsi="Arial" w:cs="Arial"/>
                <w:sz w:val="20"/>
                <w:szCs w:val="20"/>
                <w:lang w:val="nl-BE"/>
              </w:rPr>
              <w:instrText xml:space="preserve"> ADDIN EN.CITE &lt;EndNote&gt;&lt;Cite&gt;&lt;Author&gt;Ali&lt;/Author&gt;&lt;Year&gt;2018&lt;/Year&gt;&lt;RecNum&gt;69&lt;/RecNum&gt;&lt;DisplayText&gt;(Ali et al., 2018)&lt;/DisplayText&gt;&lt;record&gt;&lt;rec-number&gt;69&lt;/rec-number&gt;&lt;foreign-keys&gt;&lt;key app=</w:instrText>
            </w:r>
            <w:r w:rsidR="00112BCE" w:rsidRPr="005E08F8">
              <w:rPr>
                <w:rFonts w:ascii="Arial" w:hAnsi="Arial" w:cs="Arial"/>
                <w:sz w:val="20"/>
                <w:szCs w:val="20"/>
              </w:rPr>
              <w:instrText>"EN"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5E08F8">
              <w:rPr>
                <w:rFonts w:ascii="Arial" w:hAnsi="Arial" w:cs="Arial"/>
                <w:noProof/>
                <w:sz w:val="20"/>
                <w:szCs w:val="20"/>
              </w:rPr>
              <w:t>(Ali et al., 2018)</w:t>
            </w:r>
            <w:r w:rsidRPr="00BB0F8B">
              <w:rPr>
                <w:rFonts w:ascii="Arial" w:hAnsi="Arial" w:cs="Arial"/>
                <w:sz w:val="20"/>
                <w:szCs w:val="20"/>
              </w:rPr>
              <w:fldChar w:fldCharType="end"/>
            </w:r>
            <w:r w:rsidR="00777FA2" w:rsidRPr="005E08F8">
              <w:rPr>
                <w:rFonts w:ascii="Arial" w:hAnsi="Arial" w:cs="Arial"/>
                <w:sz w:val="20"/>
                <w:szCs w:val="20"/>
              </w:rPr>
              <w:t xml:space="preserve">, </w:t>
            </w:r>
            <w:r w:rsidRPr="00BB0F8B">
              <w:rPr>
                <w:rFonts w:ascii="Arial" w:hAnsi="Arial" w:cs="Arial"/>
                <w:sz w:val="20"/>
                <w:szCs w:val="20"/>
              </w:rPr>
              <w:fldChar w:fldCharType="begin"/>
            </w:r>
            <w:r w:rsidR="006B31A0" w:rsidRPr="005E08F8">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w:instrText>
            </w:r>
            <w:r w:rsidR="006B31A0" w:rsidRPr="00BB0F8B">
              <w:rPr>
                <w:rFonts w:ascii="Arial" w:hAnsi="Arial" w:cs="Arial"/>
                <w:sz w:val="20"/>
                <w:szCs w:val="20"/>
              </w:rPr>
              <w:instrText>&gt;Talwar,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5B1541" w:rsidRPr="00BB0F8B">
              <w:rPr>
                <w:rFonts w:ascii="Arial" w:hAnsi="Arial" w:cs="Arial"/>
                <w:sz w:val="20"/>
                <w:szCs w:val="20"/>
              </w:rPr>
              <w:t xml:space="preserve">       = 04</w:t>
            </w:r>
          </w:p>
        </w:tc>
      </w:tr>
      <w:tr w:rsidR="00777FA2" w:rsidRPr="00BB0F8B" w14:paraId="1AA5005D" w14:textId="77777777" w:rsidTr="00BC58A9">
        <w:tc>
          <w:tcPr>
            <w:tcW w:w="1908" w:type="dxa"/>
            <w:vAlign w:val="center"/>
          </w:tcPr>
          <w:p w14:paraId="26B0AD1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SG (Negative)</w:t>
            </w:r>
          </w:p>
        </w:tc>
        <w:tc>
          <w:tcPr>
            <w:tcW w:w="8550" w:type="dxa"/>
          </w:tcPr>
          <w:p w14:paraId="62EC3473"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&lt;EndNote&gt;&lt;Cite&gt;&lt;Author&gt;Takamatsu&lt;/Author&gt;&lt;Year&gt;2019&lt;/Year&gt;&lt;RecNum&gt;103&lt;/RecNum&gt;&lt;DisplayText&gt;(Takamatsu and Lopes-Fávero, 2019)&lt;/DisplayText&gt;&lt;record&gt;&lt;rec-number&gt;103&lt;/rec-number&gt;&lt;foreign-keys&gt;&lt;key app="EN" db-id="0ezpv90s5tv9diexd2lpxxspzvx5aavp05e5" timestamp="1714560143"&gt;103&lt;/key&gt;&lt;/foreign-keys&gt;&lt;ref-type name="Journal Article"&gt;17&lt;/ref-type&gt;&lt;contributors&gt;&lt;authors&gt;&lt;author&gt;Takamatsu, Renata Turola&lt;/author&gt;&lt;author&gt;Lopes-Fávero, Luiz Paulo&lt;/author&gt;&lt;/authors&gt;&lt;/contributors&gt;&lt;titles&gt;&lt;title&gt;Financial indicators, informational environment of emerging markets and stock returns&lt;/title&gt;&lt;secondary-title&gt;RAUSP Management Journal&lt;/secondary-title&gt;&lt;/titles&gt;&lt;periodical&gt;&lt;full-title&gt;RAUSP Management Journal&lt;/full-title&gt;&lt;/periodical&gt;&lt;pages&gt;253-268&lt;/pages&gt;&lt;volume&gt;54&lt;/volume&gt;&lt;dates&gt;&lt;year&gt;2019&lt;/year&gt;&lt;/dates&gt;&lt;isbn&gt;2531-0488&lt;/isbn&gt;&lt;urls&gt;&lt;/urls&gt;&lt;/record&gt;&lt;/Cite&gt;&lt;/EndNote&gt;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(Takamatsu and Lopes-Fávero, 2019)</w:t>
            </w:r>
            <w:r w:rsidRPr="00BB0F8B">
              <w:rPr>
                <w:rFonts w:ascii="Arial" w:hAnsi="Arial" w:cs="Arial"/>
                <w:sz w:val="20"/>
                <w:szCs w:val="20"/>
              </w:rPr>
              <w:fldChar w:fldCharType="end"/>
            </w:r>
            <w:r w:rsidR="005B1541" w:rsidRPr="00BB0F8B">
              <w:rPr>
                <w:rFonts w:ascii="Arial" w:hAnsi="Arial" w:cs="Arial"/>
                <w:sz w:val="20"/>
                <w:szCs w:val="20"/>
              </w:rPr>
              <w:t xml:space="preserve">                       = 01</w:t>
            </w:r>
          </w:p>
        </w:tc>
      </w:tr>
      <w:tr w:rsidR="00777FA2" w:rsidRPr="00BB0F8B" w14:paraId="0C77BDF0" w14:textId="77777777" w:rsidTr="00BC58A9">
        <w:tc>
          <w:tcPr>
            <w:tcW w:w="1908" w:type="dxa"/>
            <w:vAlign w:val="center"/>
          </w:tcPr>
          <w:p w14:paraId="470BA86E" w14:textId="77777777" w:rsidR="00777FA2" w:rsidRPr="00BB0F8B" w:rsidRDefault="00777FA2" w:rsidP="0086272A">
            <w:pPr>
              <w:ind w:right="720"/>
              <w:jc w:val="center"/>
              <w:rPr>
                <w:rFonts w:ascii="Arial" w:hAnsi="Arial" w:cs="Arial"/>
                <w:sz w:val="20"/>
                <w:szCs w:val="20"/>
              </w:rPr>
            </w:pPr>
            <w:proofErr w:type="gramStart"/>
            <w:r w:rsidRPr="00BB0F8B">
              <w:rPr>
                <w:rFonts w:ascii="Arial" w:hAnsi="Arial" w:cs="Arial"/>
                <w:sz w:val="20"/>
                <w:szCs w:val="20"/>
              </w:rPr>
              <w:t>ROCE,RONW</w:t>
            </w:r>
            <w:proofErr w:type="gramEnd"/>
            <w:r w:rsidRPr="00BB0F8B">
              <w:rPr>
                <w:rFonts w:ascii="Arial" w:hAnsi="Arial" w:cs="Arial"/>
                <w:sz w:val="20"/>
                <w:szCs w:val="20"/>
              </w:rPr>
              <w:t xml:space="preserve"> (Positive)</w:t>
            </w:r>
          </w:p>
        </w:tc>
        <w:tc>
          <w:tcPr>
            <w:tcW w:w="8550" w:type="dxa"/>
          </w:tcPr>
          <w:p w14:paraId="25496A17"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C77DC7" w:rsidRPr="005E08F8">
              <w:rPr>
                <w:rFonts w:ascii="Arial" w:hAnsi="Arial" w:cs="Arial"/>
                <w:sz w:val="20"/>
                <w:szCs w:val="20"/>
                <w:lang w:val="nl-BE"/>
              </w:rPr>
              <w:instrText xml:space="preserve"> ADDIN EN.CITE &lt;EndNote&gt;&lt;Cite&gt;&lt;Author&gt;Mohanty&lt;/Author&gt;&lt;Year&gt;2012&lt;/Year&gt;&lt;RecNum&gt;87&lt;/RecNum&gt;&lt;DisplayText&gt;(Mohanty, 2012)&lt;/DisplayText&gt;&lt;record&gt;&lt;rec-number&gt;87&lt;/rec-number&gt;&lt;foreign-keys&gt;&lt;key app="EN" db-id="0ezpv90s5tv9diexd2lpxxspzvx5aavp05e5" timestamp="1714553573"&gt;87&lt;/key&gt;&lt;/foreign-keys&gt;&lt;ref-type name="Journal Article"&gt;17&lt;/ref-type&gt;&lt;contributors&gt;&lt;authors&gt;&lt;author&gt;Mohanty, PK&lt;/author&gt;&lt;/authors&gt;&lt;/contributors&gt;&lt;titles&gt;&lt;title&gt;Relevance of Accounting Numbers: An Empirical Analysis of the IT and Steel Sector&lt;/title&gt;&lt;secondary-title&gt;Journal of Arts, Humanities &amp;amp; Management&lt;/secondary-title&gt;&lt;/titles&gt;&lt;periodical&gt;&lt;full-title&gt;Journal of Arts, Humanities &amp;amp; Management&lt;/full-title&gt;&lt;/periodical&gt;&lt;pages&gt;18-30&lt;/pages&gt;&lt;volume&gt;1&lt;/volume&gt;&lt;dates&gt;&lt;year&gt;2012&lt;/year&gt;&lt;/dates&gt;&lt;urls&gt;&lt;/urls&gt;&lt;/record&gt;&lt;/Cite&gt;&lt;/EndNote&gt;</w:instrText>
            </w:r>
            <w:r w:rsidRPr="00BB0F8B">
              <w:rPr>
                <w:rFonts w:ascii="Arial" w:hAnsi="Arial" w:cs="Arial"/>
                <w:sz w:val="20"/>
                <w:szCs w:val="20"/>
              </w:rPr>
              <w:fldChar w:fldCharType="separate"/>
            </w:r>
            <w:r w:rsidR="00C77DC7" w:rsidRPr="005E08F8">
              <w:rPr>
                <w:rFonts w:ascii="Arial" w:hAnsi="Arial" w:cs="Arial"/>
                <w:noProof/>
                <w:sz w:val="20"/>
                <w:szCs w:val="20"/>
                <w:lang w:val="nl-BE"/>
              </w:rPr>
              <w:t>(Mohanty, 2012)</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CE1F73" w:rsidRPr="005E08F8">
              <w:rPr>
                <w:rFonts w:ascii="Arial" w:hAnsi="Arial" w:cs="Arial"/>
                <w:sz w:val="20"/>
                <w:szCs w:val="20"/>
                <w:lang w:val="nl-BE"/>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5E08F8">
              <w:rPr>
                <w:rFonts w:ascii="Arial" w:hAnsi="Arial" w:cs="Arial"/>
                <w:noProof/>
                <w:sz w:val="20"/>
                <w:szCs w:val="20"/>
                <w:lang w:val="nl-BE"/>
              </w:rPr>
              <w:t>(Sukhija, 2014)</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F69DB" w:rsidRPr="005E08F8">
              <w:rPr>
                <w:rFonts w:ascii="Arial" w:hAnsi="Arial" w:cs="Arial"/>
                <w:sz w:val="20"/>
                <w:szCs w:val="20"/>
                <w:lang w:val="nl-BE"/>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5E08F8">
              <w:rPr>
                <w:rFonts w:ascii="Arial" w:hAnsi="Arial" w:cs="Arial"/>
                <w:noProof/>
                <w:sz w:val="20"/>
                <w:szCs w:val="20"/>
                <w:lang w:val="nl-BE"/>
              </w:rPr>
              <w:t>(Menike et al., 2015)</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AF69DB" w:rsidRPr="005E08F8">
              <w:rPr>
                <w:rFonts w:ascii="Arial" w:hAnsi="Arial" w:cs="Arial"/>
                <w:sz w:val="20"/>
                <w:szCs w:val="20"/>
                <w:lang w:val="nl-BE"/>
              </w:rPr>
              <w:instrText xml:space="preserve"> ADDIN EN.CITE &lt;EndNote&gt;&lt;Cite&gt;&lt;Author&gt;Har&lt;/Author&gt;&lt;Year&gt;2015&lt;/Year&gt;&lt;RecNum&gt;62&lt;/RecNum&gt;&lt;DisplayText&gt;(Har and Ghafar, 2015)&lt;/DisplayText&gt;&lt;record&gt;&lt;rec-number&gt;62&lt;/rec-number&gt;&lt;foreign-keys&gt;&lt;key app="EN" db-id="0ezpv90s5tv9diexd2lpxxspzvx5aavp05e5" timestamp="1714539426"&gt;62&lt;/key&gt;&lt;/foreign-keys&gt;&lt;ref-type name="Journal Article"&gt;17&lt;/ref-type&gt;</w:instrText>
            </w:r>
            <w:r w:rsidR="00AF69DB" w:rsidRPr="00BB0F8B">
              <w:rPr>
                <w:rFonts w:ascii="Arial" w:hAnsi="Arial" w:cs="Arial"/>
                <w:sz w:val="20"/>
                <w:szCs w:val="20"/>
              </w:rPr>
              <w:instrText>&lt;contributors&gt;&lt;authors&gt;&lt;author&gt;Har, Wong Pik&lt;/author&gt;&lt;author&gt;Ghafar, Muhammad Afif Abdul&lt;/author&gt;&lt;/authors&gt;&lt;/contributors&gt;&lt;titles&gt;&lt;title&gt;The impact of accounting earnings on stock returns: the case of Malaysia&amp;apos;s plantation industry&lt;/title&gt;&lt;secondary-title&gt;International Journal of Business and Management&lt;/secondary-title&gt;&lt;/titles&gt;&lt;periodical&gt;&lt;full-title&gt;International Journal of Business and Management&lt;/full-title&gt;&lt;/periodical&gt;&lt;pages&gt;155&lt;/pages&gt;&lt;volume&gt;10&lt;/volume&gt;&lt;number&gt;4&lt;/number&gt;&lt;dates&gt;&lt;year&gt;2015&lt;/year&gt;&lt;/dates&gt;&lt;isbn&gt;1833-3850&lt;/isbn&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(Har and Ghafar, 2015)</w:t>
            </w:r>
            <w:r w:rsidRPr="00BB0F8B">
              <w:rPr>
                <w:rFonts w:ascii="Arial" w:hAnsi="Arial" w:cs="Arial"/>
                <w:sz w:val="20"/>
                <w:szCs w:val="20"/>
              </w:rPr>
              <w:fldChar w:fldCharType="end"/>
            </w:r>
            <w:r w:rsidR="005B1541" w:rsidRPr="00BB0F8B">
              <w:rPr>
                <w:rFonts w:ascii="Arial" w:hAnsi="Arial" w:cs="Arial"/>
                <w:sz w:val="20"/>
                <w:szCs w:val="20"/>
              </w:rPr>
              <w:t>= 04</w:t>
            </w:r>
          </w:p>
        </w:tc>
      </w:tr>
      <w:tr w:rsidR="00777FA2" w:rsidRPr="00BB0F8B" w14:paraId="2D215694" w14:textId="77777777" w:rsidTr="00BC2A5D">
        <w:trPr>
          <w:trHeight w:val="485"/>
        </w:trPr>
        <w:tc>
          <w:tcPr>
            <w:tcW w:w="1908" w:type="dxa"/>
            <w:vAlign w:val="center"/>
          </w:tcPr>
          <w:p w14:paraId="68BE61E6" w14:textId="77777777" w:rsidR="00777FA2" w:rsidRPr="00BB0F8B" w:rsidRDefault="00777FA2" w:rsidP="0086272A">
            <w:pPr>
              <w:ind w:right="720"/>
              <w:jc w:val="center"/>
              <w:rPr>
                <w:rFonts w:ascii="Arial" w:hAnsi="Arial" w:cs="Arial"/>
                <w:sz w:val="20"/>
                <w:szCs w:val="20"/>
              </w:rPr>
            </w:pPr>
            <w:proofErr w:type="gramStart"/>
            <w:r w:rsidRPr="00BB0F8B">
              <w:rPr>
                <w:rFonts w:ascii="Arial" w:hAnsi="Arial" w:cs="Arial"/>
                <w:sz w:val="20"/>
                <w:szCs w:val="20"/>
              </w:rPr>
              <w:t>ROCE,RONW</w:t>
            </w:r>
            <w:proofErr w:type="gramEnd"/>
            <w:r w:rsidRPr="00BB0F8B">
              <w:rPr>
                <w:rFonts w:ascii="Arial" w:hAnsi="Arial" w:cs="Arial"/>
                <w:sz w:val="20"/>
                <w:szCs w:val="20"/>
              </w:rPr>
              <w:t xml:space="preserve"> (Negative)</w:t>
            </w:r>
          </w:p>
        </w:tc>
        <w:tc>
          <w:tcPr>
            <w:tcW w:w="8550" w:type="dxa"/>
          </w:tcPr>
          <w:p w14:paraId="6ABE99DB"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5B1541" w:rsidRPr="00BB0F8B">
              <w:rPr>
                <w:rFonts w:ascii="Arial" w:hAnsi="Arial" w:cs="Arial"/>
                <w:sz w:val="20"/>
                <w:szCs w:val="20"/>
              </w:rPr>
              <w:t>= 01</w:t>
            </w:r>
          </w:p>
        </w:tc>
      </w:tr>
      <w:tr w:rsidR="00777FA2" w:rsidRPr="005E08F8" w14:paraId="5E71E9AF" w14:textId="77777777" w:rsidTr="00BC58A9">
        <w:tc>
          <w:tcPr>
            <w:tcW w:w="1908" w:type="dxa"/>
            <w:vAlign w:val="center"/>
          </w:tcPr>
          <w:p w14:paraId="7303347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GPM (Positive)</w:t>
            </w:r>
          </w:p>
        </w:tc>
        <w:tc>
          <w:tcPr>
            <w:tcW w:w="8550" w:type="dxa"/>
          </w:tcPr>
          <w:p w14:paraId="5CFFDA98" w14:textId="77777777" w:rsidR="00777FA2" w:rsidRPr="005E08F8" w:rsidRDefault="00345FD7" w:rsidP="0086272A">
            <w:pPr>
              <w:ind w:right="720"/>
              <w:jc w:val="right"/>
              <w:rPr>
                <w:rFonts w:ascii="Arial" w:hAnsi="Arial" w:cs="Arial"/>
                <w:sz w:val="20"/>
                <w:szCs w:val="20"/>
                <w:lang w:val="nl-BE"/>
              </w:rPr>
            </w:pPr>
            <w:r w:rsidRPr="00BB0F8B">
              <w:rPr>
                <w:rFonts w:ascii="Arial" w:hAnsi="Arial" w:cs="Arial"/>
                <w:sz w:val="20"/>
                <w:szCs w:val="20"/>
              </w:rPr>
              <w:fldChar w:fldCharType="begin"/>
            </w:r>
            <w:r w:rsidR="00F92D1D" w:rsidRPr="005E08F8">
              <w:rPr>
                <w:rFonts w:ascii="Arial" w:hAnsi="Arial" w:cs="Arial"/>
                <w:sz w:val="20"/>
                <w:szCs w:val="20"/>
                <w:lang w:val="nl-BE"/>
              </w:rPr>
              <w:instrText xml:space="preserve"> ADDIN EN.CITE &lt;EndNote&gt;&lt;Cite&gt;&lt;Author&gt;Dzikevičius&lt;/Author&gt;&lt;Year&gt;2011&lt;/Year&gt;&lt;RecNum&gt;110&lt;/RecNum&gt;&lt;DisplayText&gt;(Dzikevičius and Šaranda, 2011)&lt;/DisplayText&gt;&lt;record&gt;&lt;rec-number&gt;110&lt;/rec-number&gt;&lt;foreign-keys&gt;&lt;key app="EN" db-id="0ezpv90s5tv9diexd2lpxxspzvx5aavp05e5" timestamp="1714561169"&gt;110&lt;/key&gt;&lt;/foreign-keys&gt;&lt;ref-type name="Journal Article"&gt;17&lt;/ref-type&gt;&lt;contributors&gt;&lt;authors&gt;&lt;author&gt;Dzikevičius, Audrius&lt;/author&gt;&lt;author&gt;Šaranda, Svetlana&lt;/author&gt;&lt;/authors&gt;&lt;/contributors&gt;&lt;titles&gt;&lt;title&gt;Can financial ratios help to forecast stock prices?&lt;/title&gt;&lt;/titles&gt;&lt;dates&gt;&lt;year&gt;2011&lt;/year&gt;&lt;/dates&gt;&lt;isbn&gt;2029-7017&lt;/isbn&gt;&lt;urls&gt;&lt;/urls&gt;&lt;/record&gt;&lt;/Cite&gt;&lt;/EndNote&gt;</w:instrText>
            </w:r>
            <w:r w:rsidRPr="00BB0F8B">
              <w:rPr>
                <w:rFonts w:ascii="Arial" w:hAnsi="Arial" w:cs="Arial"/>
                <w:sz w:val="20"/>
                <w:szCs w:val="20"/>
              </w:rPr>
              <w:fldChar w:fldCharType="separate"/>
            </w:r>
            <w:r w:rsidR="00F92D1D" w:rsidRPr="005E08F8">
              <w:rPr>
                <w:rFonts w:ascii="Arial" w:hAnsi="Arial" w:cs="Arial"/>
                <w:noProof/>
                <w:sz w:val="20"/>
                <w:szCs w:val="20"/>
                <w:lang w:val="nl-BE"/>
              </w:rPr>
              <w:t>(Dzikevičius and Šaranda, 2011)</w:t>
            </w:r>
            <w:r w:rsidRPr="00BB0F8B">
              <w:rPr>
                <w:rFonts w:ascii="Arial" w:hAnsi="Arial" w:cs="Arial"/>
                <w:sz w:val="20"/>
                <w:szCs w:val="20"/>
              </w:rPr>
              <w:fldChar w:fldCharType="end"/>
            </w:r>
            <w:r w:rsidR="002A2256" w:rsidRPr="005E08F8">
              <w:rPr>
                <w:rFonts w:ascii="Arial" w:hAnsi="Arial" w:cs="Arial"/>
                <w:sz w:val="20"/>
                <w:szCs w:val="20"/>
                <w:lang w:val="nl-BE"/>
              </w:rPr>
              <w:t xml:space="preserve">, </w:t>
            </w:r>
            <w:r w:rsidRPr="00BB0F8B">
              <w:rPr>
                <w:rFonts w:ascii="Arial" w:hAnsi="Arial" w:cs="Arial"/>
                <w:sz w:val="20"/>
                <w:szCs w:val="20"/>
              </w:rPr>
              <w:fldChar w:fldCharType="begin"/>
            </w:r>
            <w:r w:rsidR="00B86CEE" w:rsidRPr="005E08F8">
              <w:rPr>
                <w:rFonts w:ascii="Arial" w:hAnsi="Arial" w:cs="Arial"/>
                <w:sz w:val="20"/>
                <w:szCs w:val="20"/>
                <w:lang w:val="nl-BE"/>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5E08F8">
              <w:rPr>
                <w:rFonts w:ascii="Arial" w:hAnsi="Arial" w:cs="Arial"/>
                <w:noProof/>
                <w:sz w:val="20"/>
                <w:szCs w:val="20"/>
                <w:lang w:val="nl-BE"/>
              </w:rPr>
              <w:t>(Al-Lozi and Obeidat, 2016)</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724214" w:rsidRPr="005E08F8">
              <w:rPr>
                <w:rFonts w:ascii="Arial" w:hAnsi="Arial" w:cs="Arial"/>
                <w:sz w:val="20"/>
                <w:szCs w:val="20"/>
                <w:lang w:val="nl-BE"/>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5E08F8">
              <w:rPr>
                <w:rFonts w:ascii="Arial" w:hAnsi="Arial" w:cs="Arial"/>
                <w:noProof/>
                <w:sz w:val="20"/>
                <w:szCs w:val="20"/>
                <w:lang w:val="nl-BE"/>
              </w:rPr>
              <w:t>(Jermsittiparsert et al., 2019)</w:t>
            </w:r>
            <w:r w:rsidRPr="00BB0F8B">
              <w:rPr>
                <w:rFonts w:ascii="Arial" w:hAnsi="Arial" w:cs="Arial"/>
                <w:sz w:val="20"/>
                <w:szCs w:val="20"/>
              </w:rPr>
              <w:fldChar w:fldCharType="end"/>
            </w:r>
            <w:r w:rsidR="00BC2A5D" w:rsidRPr="005E08F8">
              <w:rPr>
                <w:rFonts w:ascii="Arial" w:hAnsi="Arial" w:cs="Arial"/>
                <w:sz w:val="20"/>
                <w:szCs w:val="20"/>
                <w:lang w:val="nl-BE"/>
              </w:rPr>
              <w:t>=  03</w:t>
            </w:r>
          </w:p>
        </w:tc>
      </w:tr>
      <w:tr w:rsidR="00777FA2" w:rsidRPr="00BB0F8B" w14:paraId="28ADB021" w14:textId="77777777" w:rsidTr="00BC58A9">
        <w:tc>
          <w:tcPr>
            <w:tcW w:w="1908" w:type="dxa"/>
            <w:vAlign w:val="center"/>
          </w:tcPr>
          <w:p w14:paraId="531ED11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TV (Positive)</w:t>
            </w:r>
          </w:p>
        </w:tc>
        <w:tc>
          <w:tcPr>
            <w:tcW w:w="8550" w:type="dxa"/>
          </w:tcPr>
          <w:p w14:paraId="604741A1" w14:textId="77777777" w:rsidR="00777FA2" w:rsidRPr="00BB0F8B" w:rsidRDefault="00345FD7" w:rsidP="0086272A">
            <w:pPr>
              <w:ind w:right="720"/>
              <w:jc w:val="center"/>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(Ali, 2011)</w:t>
            </w:r>
            <w:r w:rsidRPr="00BB0F8B">
              <w:rPr>
                <w:rFonts w:ascii="Arial" w:hAnsi="Arial" w:cs="Arial"/>
                <w:sz w:val="20"/>
                <w:szCs w:val="20"/>
              </w:rPr>
              <w:fldChar w:fldCharType="end"/>
            </w:r>
            <w:r w:rsidR="00777FA2" w:rsidRPr="00BB0F8B">
              <w:rPr>
                <w:rFonts w:ascii="Arial" w:hAnsi="Arial" w:cs="Arial"/>
                <w:sz w:val="20"/>
                <w:szCs w:val="20"/>
              </w:rPr>
              <w:t xml:space="preserve">, </w:t>
            </w:r>
            <w:r w:rsidR="002A2256" w:rsidRPr="00BB0F8B">
              <w:rPr>
                <w:rFonts w:ascii="Arial" w:hAnsi="Arial" w:cs="Arial"/>
                <w:sz w:val="20"/>
                <w:szCs w:val="20"/>
              </w:rPr>
              <w:t>(</w:t>
            </w:r>
            <w:r w:rsidR="00DC64F0" w:rsidRPr="00BB0F8B">
              <w:rPr>
                <w:rFonts w:ascii="Arial" w:hAnsi="Arial" w:cs="Arial"/>
                <w:sz w:val="20"/>
                <w:szCs w:val="20"/>
              </w:rPr>
              <w:t>Hassan</w:t>
            </w:r>
            <w:r w:rsidR="002A2256" w:rsidRPr="00BB0F8B">
              <w:rPr>
                <w:rFonts w:ascii="Arial" w:hAnsi="Arial" w:cs="Arial"/>
                <w:sz w:val="20"/>
                <w:szCs w:val="20"/>
              </w:rPr>
              <w:t xml:space="preserve"> et al., </w:t>
            </w:r>
            <w:r w:rsidR="00777FA2" w:rsidRPr="00BB0F8B">
              <w:rPr>
                <w:rFonts w:ascii="Arial" w:hAnsi="Arial" w:cs="Arial"/>
                <w:sz w:val="20"/>
                <w:szCs w:val="20"/>
              </w:rPr>
              <w:t xml:space="preserve">2020) </w:t>
            </w:r>
            <w:r w:rsidR="005B1541" w:rsidRPr="00BB0F8B">
              <w:rPr>
                <w:rFonts w:ascii="Arial" w:hAnsi="Arial" w:cs="Arial"/>
                <w:sz w:val="20"/>
                <w:szCs w:val="20"/>
              </w:rPr>
              <w:t xml:space="preserve">                     = 02</w:t>
            </w:r>
          </w:p>
        </w:tc>
      </w:tr>
      <w:tr w:rsidR="00777FA2" w:rsidRPr="00BB0F8B" w14:paraId="2DB2835C" w14:textId="77777777" w:rsidTr="00BC58A9">
        <w:tc>
          <w:tcPr>
            <w:tcW w:w="1908" w:type="dxa"/>
            <w:vAlign w:val="center"/>
          </w:tcPr>
          <w:p w14:paraId="2A4AB862"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TV (Negative)</w:t>
            </w:r>
          </w:p>
        </w:tc>
        <w:tc>
          <w:tcPr>
            <w:tcW w:w="8550" w:type="dxa"/>
          </w:tcPr>
          <w:p w14:paraId="0F904BA4" w14:textId="77777777" w:rsidR="00777FA2" w:rsidRPr="00BB0F8B" w:rsidRDefault="00345FD7" w:rsidP="0086272A">
            <w:pPr>
              <w:ind w:right="720"/>
              <w:jc w:val="center"/>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(Ali, 2011)</w:t>
            </w:r>
            <w:r w:rsidRPr="00BB0F8B">
              <w:rPr>
                <w:rFonts w:ascii="Arial" w:hAnsi="Arial" w:cs="Arial"/>
                <w:sz w:val="20"/>
                <w:szCs w:val="20"/>
              </w:rPr>
              <w:fldChar w:fldCharType="end"/>
            </w:r>
            <w:r w:rsidR="005B1541" w:rsidRPr="00BB0F8B">
              <w:rPr>
                <w:rFonts w:ascii="Arial" w:hAnsi="Arial" w:cs="Arial"/>
                <w:sz w:val="20"/>
                <w:szCs w:val="20"/>
              </w:rPr>
              <w:t xml:space="preserve">                      = 01</w:t>
            </w:r>
          </w:p>
        </w:tc>
      </w:tr>
      <w:tr w:rsidR="00777FA2" w:rsidRPr="00BB0F8B" w14:paraId="62338292" w14:textId="77777777" w:rsidTr="00BC58A9">
        <w:tc>
          <w:tcPr>
            <w:tcW w:w="1908" w:type="dxa"/>
            <w:vAlign w:val="center"/>
          </w:tcPr>
          <w:p w14:paraId="34661D6A"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DPO (Positive)</w:t>
            </w:r>
          </w:p>
        </w:tc>
        <w:tc>
          <w:tcPr>
            <w:tcW w:w="8550" w:type="dxa"/>
          </w:tcPr>
          <w:p w14:paraId="4C833FCD" w14:textId="77777777" w:rsidR="00777FA2" w:rsidRPr="00BB0F8B" w:rsidRDefault="00345FD7" w:rsidP="0086272A">
            <w:pPr>
              <w:ind w:right="720"/>
              <w:jc w:val="center"/>
              <w:rPr>
                <w:rFonts w:ascii="Arial" w:hAnsi="Arial" w:cs="Arial"/>
                <w:sz w:val="20"/>
                <w:szCs w:val="20"/>
              </w:rPr>
            </w:pPr>
            <w:r w:rsidRPr="00BB0F8B">
              <w:rPr>
                <w:rFonts w:ascii="Arial" w:hAnsi="Arial" w:cs="Arial"/>
                <w:sz w:val="20"/>
                <w:szCs w:val="20"/>
              </w:rPr>
              <w:fldChar w:fldCharType="begin"/>
            </w:r>
            <w:r w:rsidR="001E1772" w:rsidRPr="005E08F8">
              <w:rPr>
                <w:rFonts w:ascii="Arial" w:hAnsi="Arial" w:cs="Arial"/>
                <w:sz w:val="20"/>
                <w:szCs w:val="20"/>
                <w:lang w:val="nl-BE"/>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5E08F8">
              <w:rPr>
                <w:rFonts w:ascii="Arial" w:hAnsi="Arial" w:cs="Arial"/>
                <w:noProof/>
                <w:sz w:val="20"/>
                <w:szCs w:val="20"/>
                <w:lang w:val="nl-BE"/>
              </w:rPr>
              <w:t>(Gill et al., 2012)</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F4515D" w:rsidRPr="005E08F8">
              <w:rPr>
                <w:rFonts w:ascii="Arial" w:hAnsi="Arial" w:cs="Arial"/>
                <w:sz w:val="20"/>
                <w:szCs w:val="20"/>
                <w:lang w:val="nl-BE"/>
              </w:rPr>
              <w:instrText xml:space="preserve"> ADDIN EN.CITE &lt;EndNote&gt;&lt;Cite&gt;&lt;Author&gt;Uwuigbe&lt;/Author&gt;&lt;Year&gt;2012&lt;/Year&gt;&lt;RecNum&gt;75&lt;/RecNum&gt;&lt;DisplayText&gt;(Uwuigbe et al., 2012)&lt;/DisplayText&gt;&lt;record&gt;&lt;rec-number&gt;75&lt;/rec-number&gt;&lt;foreign-keys&gt;&lt;key app="EN" db-id="0ezpv90s5tv9diexd2lpxxspzvx5aavp05e5" timestamp="1714545054"&gt;75&lt;/key&gt;&lt;/foreign-keys&gt;&lt;ref-type name="Journal Article"&gt;17&lt;/ref-type&gt;&lt;contributors&gt;&lt;authors&gt;&lt;author&gt;Uwuigbe, Uwalomwa&lt;/author&gt;&lt;author&gt;Olusegun, Olowe&lt;/author&gt;&lt;author&gt;Goodswill, Agu&lt;/author&gt;&lt;/authors&gt;&lt;/contributors&gt;&lt;titles&gt;&lt;title&gt;An assessment of the determinants of share price in Nigeria: A study of selected listed firms&lt;/title&gt;&lt;secondary-title&gt;Acta Universitatis Danubius. Œconomica&lt;/secondary-title&gt;&lt;/titles&gt;&lt;periodical&gt;&lt;full-title&gt;Acta Universitatis Danubius. Œconomica&lt;/full-title&gt;&lt;/periodical&gt;&lt;volume&gt;8&lt;/volume&gt;&lt;number&gt;6&lt;/number&gt;&lt;dates&gt;&lt;year&gt;2012&lt;/year&gt;&lt;/dates&gt;&lt;urls&gt;&lt;/urls&gt;&lt;/record&gt;&lt;/Cite&gt;&lt;/EndNote&gt;</w:instrText>
            </w:r>
            <w:r w:rsidRPr="00BB0F8B">
              <w:rPr>
                <w:rFonts w:ascii="Arial" w:hAnsi="Arial" w:cs="Arial"/>
                <w:sz w:val="20"/>
                <w:szCs w:val="20"/>
              </w:rPr>
              <w:fldChar w:fldCharType="separate"/>
            </w:r>
            <w:r w:rsidR="00F4515D" w:rsidRPr="005E08F8">
              <w:rPr>
                <w:rFonts w:ascii="Arial" w:hAnsi="Arial" w:cs="Arial"/>
                <w:noProof/>
                <w:sz w:val="20"/>
                <w:szCs w:val="20"/>
                <w:lang w:val="nl-BE"/>
              </w:rPr>
              <w:t>(Uwuigbe et al., 2012)</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CE1F73" w:rsidRPr="005E08F8">
              <w:rPr>
                <w:rFonts w:ascii="Arial" w:hAnsi="Arial" w:cs="Arial"/>
                <w:sz w:val="20"/>
                <w:szCs w:val="20"/>
                <w:lang w:val="nl-BE"/>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5E08F8">
              <w:rPr>
                <w:rFonts w:ascii="Arial" w:hAnsi="Arial" w:cs="Arial"/>
                <w:noProof/>
                <w:sz w:val="20"/>
                <w:szCs w:val="20"/>
                <w:lang w:val="nl-BE"/>
              </w:rPr>
              <w:t>(Sukhija, 2014)</w:t>
            </w:r>
            <w:r w:rsidRPr="00BB0F8B">
              <w:rPr>
                <w:rFonts w:ascii="Arial" w:hAnsi="Arial" w:cs="Arial"/>
                <w:sz w:val="20"/>
                <w:szCs w:val="20"/>
              </w:rPr>
              <w:fldChar w:fldCharType="end"/>
            </w:r>
            <w:r w:rsidR="00777FA2" w:rsidRPr="005E08F8">
              <w:rPr>
                <w:rFonts w:ascii="Arial" w:hAnsi="Arial" w:cs="Arial"/>
                <w:sz w:val="20"/>
                <w:szCs w:val="20"/>
                <w:lang w:val="nl-BE"/>
              </w:rPr>
              <w:t xml:space="preserve">, </w:t>
            </w:r>
            <w:r w:rsidRPr="00BB0F8B">
              <w:rPr>
                <w:rFonts w:ascii="Arial" w:hAnsi="Arial" w:cs="Arial"/>
                <w:sz w:val="20"/>
                <w:szCs w:val="20"/>
              </w:rPr>
              <w:fldChar w:fldCharType="begin"/>
            </w:r>
            <w:r w:rsidR="009E5329" w:rsidRPr="005E08F8">
              <w:rPr>
                <w:rFonts w:ascii="Arial" w:hAnsi="Arial" w:cs="Arial"/>
                <w:sz w:val="20"/>
                <w:szCs w:val="20"/>
                <w:lang w:val="nl-BE"/>
              </w:rPr>
              <w:instrText xml:space="preserve"> ADDIN EN.CITE &lt;EndNote&gt;&lt;Cite&gt;&lt;Author&gt;Vermeulen&lt;/Author&gt;&lt;Year&gt;2016&lt;/Year&gt;&lt;RecNum&gt;91&lt;/RecNum&gt;&lt;DisplayText&gt;(Vermeulen, 2016)&lt;/DisplayText&gt;&lt;record&gt;&lt;rec-number&gt;91&lt;/rec-number&gt;&lt;foreign-keys&gt;&lt;key app="EN" db-id="0ezpv90s5tv9diexd2lpxxspzvx5aavp05e5" timestamp="1714554267"&gt;91&lt;/key&gt;&lt;/foreign-keys&gt;</w:instrText>
            </w:r>
            <w:r w:rsidR="009E5329" w:rsidRPr="00BB0F8B">
              <w:rPr>
                <w:rFonts w:ascii="Arial" w:hAnsi="Arial" w:cs="Arial"/>
                <w:sz w:val="20"/>
                <w:szCs w:val="20"/>
              </w:rPr>
              <w:instrText>&lt;ref-type name="Journal Article"&gt;17&lt;/ref-type&gt;&lt;contributors&gt;&lt;authors&gt;&lt;author&gt;Vermeulen, Marise&lt;/author&gt;&lt;/authors&gt;&lt;/contributors&gt;&lt;titles&gt;&lt;title&gt;Fundamental factors influencing returns of shares listed on the Johannesburg Stock Exchange in South Africa&lt;/title&gt;&lt;secondary-title&gt;Journal of Economic and Financial Sciences&lt;/secondary-title&gt;&lt;/titles&gt;&lt;periodical&gt;&lt;full-title&gt;Journal of Economic and Financial Sciences&lt;/full-title&gt;&lt;/periodical&gt;&lt;pages&gt;426-435&lt;/pages&gt;&lt;volume&gt;9&lt;/volume&gt;&lt;number&gt;2&lt;/number&gt;&lt;dates&gt;&lt;year&gt;2016&lt;/year&gt;&lt;/dates&gt;&lt;isbn&gt;1995-7076&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(Vermeulen, 2016)</w:t>
            </w:r>
            <w:r w:rsidRPr="00BB0F8B">
              <w:rPr>
                <w:rFonts w:ascii="Arial" w:hAnsi="Arial" w:cs="Arial"/>
                <w:sz w:val="20"/>
                <w:szCs w:val="20"/>
              </w:rPr>
              <w:fldChar w:fldCharType="end"/>
            </w:r>
            <w:r w:rsidR="005B1541" w:rsidRPr="00BB0F8B">
              <w:rPr>
                <w:rFonts w:ascii="Arial" w:hAnsi="Arial" w:cs="Arial"/>
                <w:sz w:val="20"/>
                <w:szCs w:val="20"/>
              </w:rPr>
              <w:t xml:space="preserve">   = 04</w:t>
            </w:r>
          </w:p>
        </w:tc>
      </w:tr>
      <w:tr w:rsidR="00777FA2" w:rsidRPr="00BB0F8B" w14:paraId="2D887A34" w14:textId="77777777" w:rsidTr="00BC58A9">
        <w:tc>
          <w:tcPr>
            <w:tcW w:w="1908" w:type="dxa"/>
            <w:vAlign w:val="center"/>
          </w:tcPr>
          <w:p w14:paraId="6D2518D7"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E/P (Earning Yield) (Positive)</w:t>
            </w:r>
          </w:p>
        </w:tc>
        <w:tc>
          <w:tcPr>
            <w:tcW w:w="8550" w:type="dxa"/>
          </w:tcPr>
          <w:p w14:paraId="4336EF55"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(Menike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&lt;EndNote&gt;&lt;Cite&gt;&lt;Author&gt;Musallam&lt;/Author&gt;&lt;Year&gt;2018&lt;/Year&gt;&lt;RecNum&gt;42&lt;/RecNum&gt;&lt;DisplayText&gt;(Musallam, 2018, Öztürk and Karabulut, 2018)&lt;/DisplayText&gt;&lt;record&gt;&lt;rec-number&gt;42&lt;/rec-number&gt;&lt;foreign-keys&gt;&lt;key app="EN" db-id="0ezpv90s5tv9diexd2lpxxspzvx5aavp05e5" timestamp="1714479598"&gt;42&lt;/key&gt;&lt;/foreign-keys&gt;&lt;ref-type name="Journal Article"&gt;17&lt;/ref-type&gt;&lt;contributors&gt;&lt;authors&gt;&lt;author&gt;Musallam, Sami RM&lt;/author&gt;&lt;/authors&gt;&lt;/contributors&gt;&lt;titles&gt;&lt;title&gt;Exploring the relationship between financial ratios and market stock returns&lt;/title&gt;&lt;secondary-title&gt;Eurasian Journal of Business and Economics&lt;/secondary-title&gt;&lt;/titles&gt;&lt;periodical&gt;&lt;full-title&gt;Eurasian Journal of Business and Economics&lt;/full-title&gt;&lt;/periodical&gt;&lt;pages&gt;101-116&lt;/pages&gt;&lt;volume&gt;11&lt;/volume&gt;&lt;number&gt;21&lt;/number&gt;&lt;dates&gt;&lt;year&gt;2018&lt;/year&gt;&lt;/dates&gt;&lt;isbn&gt;1694-5948&lt;/isbn&gt;&lt;urls&gt;&lt;/urls&gt;&lt;/record&gt;&lt;/Cite&gt;&lt;Cite&gt;&lt;Author&gt;Öztürk&lt;/Author&gt;&lt;Year&gt;2018&lt;/Year&gt;&lt;RecNum&gt;109&lt;/RecNum&gt;&lt;record&gt;&lt;rec-number&gt;109&lt;/rec-number&gt;&lt;foreign-keys&gt;&lt;key app="EN" db-id="0ezpv90s5tv9diexd2lpxxspzvx5aavp05e5" timestamp="1714561026"&gt;109&lt;/key&gt;&lt;/foreign-keys&gt;&lt;ref-type name="Journal Article"&gt;17&lt;/ref-type&gt;&lt;contributors&gt;&lt;authors&gt;&lt;author&gt;Öztürk, Hakki&lt;/author&gt;&lt;author&gt;Karabulut, Tolun A&lt;/author&gt;&lt;/authors&gt;&lt;/contributors&gt;&lt;titles&gt;&lt;title&gt;The relationship between earnings-to-price, current ratio, profit margin and return: an empirical analysis on Istanbul stock exchange&lt;/title&gt;&lt;secondary-title&gt;Accounting and Finance Research&lt;/secondary-title&gt;&lt;/titles&gt;&lt;periodical&gt;&lt;full-title&gt;Accounting and Finance Research&lt;/full-title&gt;&lt;/periodical&gt;&lt;pages&gt;109-115&lt;/pages&gt;&lt;volume&gt;7&lt;/volume&gt;&lt;number&gt;1&lt;/number&gt;&lt;dates&gt;&lt;year&gt;2018&lt;/year&gt;&lt;/dates&gt;&lt;urls&gt;&lt;/urls&gt;&lt;/record&gt;&lt;/Cite&gt;&lt;/EndNote&gt;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(Musallam, 2018</w:t>
            </w:r>
            <w:r w:rsidR="00A01165" w:rsidRPr="00BB0F8B">
              <w:rPr>
                <w:rFonts w:ascii="Arial" w:hAnsi="Arial" w:cs="Arial"/>
                <w:noProof/>
                <w:sz w:val="20"/>
                <w:szCs w:val="20"/>
              </w:rPr>
              <w:t>)</w:t>
            </w:r>
            <w:r w:rsidR="00E105BE" w:rsidRPr="00BB0F8B">
              <w:rPr>
                <w:rFonts w:ascii="Arial" w:hAnsi="Arial" w:cs="Arial"/>
                <w:noProof/>
                <w:sz w:val="20"/>
                <w:szCs w:val="20"/>
              </w:rPr>
              <w:t xml:space="preserve">, </w:t>
            </w:r>
            <w:r w:rsidR="00A01165" w:rsidRPr="00BB0F8B">
              <w:rPr>
                <w:rFonts w:ascii="Arial" w:hAnsi="Arial" w:cs="Arial"/>
                <w:noProof/>
                <w:sz w:val="20"/>
                <w:szCs w:val="20"/>
              </w:rPr>
              <w:t>(</w:t>
            </w:r>
            <w:r w:rsidR="00E105BE" w:rsidRPr="00BB0F8B">
              <w:rPr>
                <w:rFonts w:ascii="Arial" w:hAnsi="Arial" w:cs="Arial"/>
                <w:noProof/>
                <w:sz w:val="20"/>
                <w:szCs w:val="20"/>
              </w:rPr>
              <w:t>Öztürk and Karabulut, 2018)</w:t>
            </w:r>
            <w:r w:rsidRPr="00BB0F8B">
              <w:rPr>
                <w:rFonts w:ascii="Arial" w:hAnsi="Arial" w:cs="Arial"/>
                <w:sz w:val="20"/>
                <w:szCs w:val="20"/>
              </w:rPr>
              <w:fldChar w:fldCharType="end"/>
            </w:r>
            <w:r w:rsidR="005B1541" w:rsidRPr="00BB0F8B">
              <w:rPr>
                <w:rFonts w:ascii="Arial" w:hAnsi="Arial" w:cs="Arial"/>
                <w:sz w:val="20"/>
                <w:szCs w:val="20"/>
              </w:rPr>
              <w:t>= 03</w:t>
            </w:r>
          </w:p>
        </w:tc>
      </w:tr>
      <w:tr w:rsidR="00777FA2" w:rsidRPr="00BB0F8B" w14:paraId="64ABF8CD" w14:textId="77777777" w:rsidTr="00BC58A9">
        <w:tc>
          <w:tcPr>
            <w:tcW w:w="1908" w:type="dxa"/>
            <w:vAlign w:val="center"/>
          </w:tcPr>
          <w:p w14:paraId="67C4ED1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B/P (positive)</w:t>
            </w:r>
          </w:p>
        </w:tc>
        <w:tc>
          <w:tcPr>
            <w:tcW w:w="8550" w:type="dxa"/>
          </w:tcPr>
          <w:p w14:paraId="08C7664B"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FD7CDD" w:rsidRPr="00BB0F8B">
              <w:rPr>
                <w:rFonts w:ascii="Arial" w:hAnsi="Arial" w:cs="Arial"/>
                <w:sz w:val="20"/>
                <w:szCs w:val="20"/>
              </w:rPr>
              <w:instrText xml:space="preserve"> ADDIN EN.CITE &lt;EndNote&gt;&lt;Cite&gt;&lt;Author&gt;Araújo&lt;/Author&gt;&lt;Year&gt;2018&lt;/Year&gt;&lt;RecNum&gt;81&lt;/RecNum&gt;&lt;DisplayText&gt;(Araújo and Machado, 2018)&lt;/DisplayText&gt;&lt;record&gt;&lt;rec-number&gt;81&lt;/rec-number&gt;&lt;foreign-keys&gt;&lt;key app="EN" db-id="0ezpv90s5tv9diexd2lpxxspzvx5aavp05e5" timestamp="1714552614"&gt;81&lt;/key&gt;&lt;/foreign-keys&gt;&lt;ref-type name="Journal Article"&gt;17&lt;/ref-type&gt;&lt;contributors&gt;&lt;authors&gt;&lt;author&gt;Araújo, Rebeca Cordeiro da Cunha&lt;/author&gt;&lt;author&gt;Machado, Márcio André Veras&lt;/author&gt;&lt;/authors&gt;&lt;/contributors&gt;&lt;titles&gt;&lt;title&gt;Book-to-market ratio, return on equity and Brazilian stock returns&lt;/title&gt;&lt;secondary-title&gt;RAUSP Management Journal&lt;/secondary-title&gt;&lt;/titles&gt;&lt;periodical&gt;&lt;full-title&gt;RAUSP Management Journal&lt;/full-title&gt;&lt;/periodical&gt;&lt;pages&gt;324-344&lt;/pages&gt;&lt;volume&gt;53&lt;/volume&gt;&lt;dates&gt;&lt;year&gt;2018&lt;/year&gt;&lt;/dates&gt;&lt;isbn&gt;2531-0488&lt;/isbn&gt;&lt;urls&gt;&lt;/urls&gt;&lt;/record&gt;&lt;/Cite&gt;&lt;/EndNote&gt;</w:instrText>
            </w:r>
            <w:r w:rsidRPr="00BB0F8B">
              <w:rPr>
                <w:rFonts w:ascii="Arial" w:hAnsi="Arial" w:cs="Arial"/>
                <w:sz w:val="20"/>
                <w:szCs w:val="20"/>
              </w:rPr>
              <w:fldChar w:fldCharType="separate"/>
            </w:r>
            <w:r w:rsidR="00FD7CDD" w:rsidRPr="00BB0F8B">
              <w:rPr>
                <w:rFonts w:ascii="Arial" w:hAnsi="Arial" w:cs="Arial"/>
                <w:noProof/>
                <w:sz w:val="20"/>
                <w:szCs w:val="20"/>
              </w:rPr>
              <w:t>(Araújo and Machado, 2018)</w:t>
            </w:r>
            <w:r w:rsidRPr="00BB0F8B">
              <w:rPr>
                <w:rFonts w:ascii="Arial" w:hAnsi="Arial" w:cs="Arial"/>
                <w:sz w:val="20"/>
                <w:szCs w:val="20"/>
              </w:rPr>
              <w:fldChar w:fldCharType="end"/>
            </w:r>
            <w:r w:rsidR="005B1541" w:rsidRPr="00BB0F8B">
              <w:rPr>
                <w:rFonts w:ascii="Arial" w:hAnsi="Arial" w:cs="Arial"/>
                <w:sz w:val="20"/>
                <w:szCs w:val="20"/>
              </w:rPr>
              <w:t xml:space="preserve"> = 01</w:t>
            </w:r>
          </w:p>
        </w:tc>
      </w:tr>
      <w:tr w:rsidR="00777FA2" w:rsidRPr="00BB0F8B" w14:paraId="4677FD32" w14:textId="77777777" w:rsidTr="00BC58A9">
        <w:tc>
          <w:tcPr>
            <w:tcW w:w="1908" w:type="dxa"/>
            <w:vAlign w:val="center"/>
          </w:tcPr>
          <w:p w14:paraId="3474BB1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B/P (negative)</w:t>
            </w:r>
          </w:p>
        </w:tc>
        <w:tc>
          <w:tcPr>
            <w:tcW w:w="8550" w:type="dxa"/>
          </w:tcPr>
          <w:p w14:paraId="7D3A73C3"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&lt;EndNote&gt;&lt;Cite&gt;&lt;Author&gt;Menike&lt;/Author&gt;&lt;Year&gt;2015&lt;/Year&gt;&lt;RecNum&gt;61&lt;/RecNum&gt;&lt;DisplayText&gt;(Menike et al., 2015, Satjawathee and Insaeng, 2021)&lt;/DisplayText&gt;&lt;record&gt;&lt;rec-number&gt;61&lt;/rec-number&gt;&lt;foreign-keys&gt;&lt;key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Cite&gt;&lt;Author&gt;Satjawathee&lt;/Author&gt;&lt;Year&gt;2021&lt;/Year&gt;&lt;RecNum&gt;93&lt;/RecNum&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(Menike et al., 2015, Satjawathee and Insaeng, 2021)</w:t>
            </w:r>
            <w:r w:rsidRPr="00BB0F8B">
              <w:rPr>
                <w:rFonts w:ascii="Arial" w:hAnsi="Arial" w:cs="Arial"/>
                <w:sz w:val="20"/>
                <w:szCs w:val="20"/>
              </w:rPr>
              <w:fldChar w:fldCharType="end"/>
            </w:r>
            <w:r w:rsidR="005B1541" w:rsidRPr="00BB0F8B">
              <w:rPr>
                <w:rFonts w:ascii="Arial" w:hAnsi="Arial" w:cs="Arial"/>
                <w:sz w:val="20"/>
                <w:szCs w:val="20"/>
              </w:rPr>
              <w:t xml:space="preserve"> = 02</w:t>
            </w:r>
          </w:p>
        </w:tc>
      </w:tr>
      <w:tr w:rsidR="00777FA2" w:rsidRPr="00BB0F8B" w14:paraId="749155FF" w14:textId="77777777" w:rsidTr="00BC58A9">
        <w:tc>
          <w:tcPr>
            <w:tcW w:w="1908" w:type="dxa"/>
            <w:vAlign w:val="center"/>
          </w:tcPr>
          <w:p w14:paraId="04393CA9" w14:textId="77777777" w:rsidR="00777FA2" w:rsidRPr="00BB0F8B" w:rsidRDefault="000033DE" w:rsidP="003A2EBB">
            <w:pPr>
              <w:ind w:right="720"/>
              <w:jc w:val="center"/>
              <w:rPr>
                <w:rFonts w:ascii="Arial" w:hAnsi="Arial" w:cs="Arial"/>
                <w:sz w:val="20"/>
                <w:szCs w:val="20"/>
              </w:rPr>
            </w:pPr>
            <w:r w:rsidRPr="00BB0F8B">
              <w:rPr>
                <w:rFonts w:ascii="Arial" w:hAnsi="Arial" w:cs="Arial"/>
                <w:sz w:val="20"/>
                <w:szCs w:val="20"/>
              </w:rPr>
              <w:t xml:space="preserve">TD/TA </w:t>
            </w:r>
            <w:r w:rsidR="00777FA2" w:rsidRPr="003A2EBB">
              <w:rPr>
                <w:rFonts w:ascii="Arial" w:hAnsi="Arial" w:cs="Arial"/>
                <w:sz w:val="16"/>
                <w:szCs w:val="16"/>
              </w:rPr>
              <w:t>(Debt</w:t>
            </w:r>
            <w:r w:rsidR="003A2EBB" w:rsidRPr="003A2EBB">
              <w:rPr>
                <w:rFonts w:ascii="Arial" w:hAnsi="Arial" w:cs="Arial"/>
                <w:sz w:val="16"/>
                <w:szCs w:val="16"/>
              </w:rPr>
              <w:t>-</w:t>
            </w:r>
            <w:proofErr w:type="gramStart"/>
            <w:r w:rsidR="003A2EBB" w:rsidRPr="003A2EBB">
              <w:rPr>
                <w:rFonts w:ascii="Arial" w:hAnsi="Arial" w:cs="Arial"/>
                <w:sz w:val="16"/>
                <w:szCs w:val="16"/>
              </w:rPr>
              <w:t>Ratio)</w:t>
            </w:r>
            <w:r w:rsidR="00777FA2" w:rsidRPr="00BB0F8B">
              <w:rPr>
                <w:rFonts w:ascii="Arial" w:hAnsi="Arial" w:cs="Arial"/>
                <w:sz w:val="20"/>
                <w:szCs w:val="20"/>
              </w:rPr>
              <w:t>(</w:t>
            </w:r>
            <w:proofErr w:type="gramEnd"/>
            <w:r w:rsidR="00777FA2" w:rsidRPr="00BB0F8B">
              <w:rPr>
                <w:rFonts w:ascii="Arial" w:hAnsi="Arial" w:cs="Arial"/>
                <w:sz w:val="20"/>
                <w:szCs w:val="20"/>
              </w:rPr>
              <w:t>Positive)</w:t>
            </w:r>
          </w:p>
        </w:tc>
        <w:tc>
          <w:tcPr>
            <w:tcW w:w="8550" w:type="dxa"/>
          </w:tcPr>
          <w:p w14:paraId="22D8DC8A"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&lt;EndNote&gt;&lt;Cite&gt;&lt;Author&gt;Singh&lt;/Author&gt;&lt;Year&gt;2018&lt;/Year&gt;&lt;RecNum&gt;44&lt;/RecNum&gt;&lt;DisplayText&gt;(Singh, 2018)&lt;/DisplayText&gt;&lt;record&gt;&lt;rec-number&gt;44&lt;/rec-number&gt;&lt;foreign-keys&gt;&lt;key app="EN" db-id="0ezpv90s5tv9diexd2lpxxspzvx5aavp05e5" timestamp="1714480044"&gt;44&lt;/key&gt;&lt;/foreign-keys&gt;&lt;ref-type name="Journal Article"&gt;17&lt;/ref-type&gt;&lt;contributors&gt;&lt;authors&gt;&lt;author&gt;Singh, Dharmendra&lt;/author&gt;&lt;/authors&gt;&lt;/contributors&gt;&lt;titles&gt;&lt;title&gt;Stock price determinants: empirical evidence from Muscat Securities Market, Oman&lt;/title&gt;&lt;secondary-title&gt;Firm Value: Theory and Empirical Evidence&lt;/secondary-title&gt;&lt;/titles&gt;&lt;periodical&gt;&lt;full-title&gt;Firm Value: Theory and Empirical Evidence&lt;/full-title&gt;&lt;/periodical&gt;&lt;volume&gt;21&lt;/volume&gt;&lt;dates&gt;&lt;year&gt;2018&lt;/year&gt;&lt;/dates&gt;&lt;urls&gt;&lt;/urls&gt;&lt;/record&gt;&lt;/Cite&gt;&lt;/EndNote&gt;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(Singh, 2018)</w:t>
            </w:r>
            <w:r w:rsidRPr="00BB0F8B">
              <w:rPr>
                <w:rFonts w:ascii="Arial" w:hAnsi="Arial" w:cs="Arial"/>
                <w:sz w:val="20"/>
                <w:szCs w:val="20"/>
              </w:rPr>
              <w:fldChar w:fldCharType="end"/>
            </w:r>
            <w:r w:rsidR="00416898" w:rsidRPr="00BB0F8B">
              <w:rPr>
                <w:rFonts w:ascii="Arial" w:hAnsi="Arial" w:cs="Arial"/>
                <w:sz w:val="20"/>
                <w:szCs w:val="20"/>
              </w:rPr>
              <w:t>= 01</w:t>
            </w:r>
          </w:p>
        </w:tc>
      </w:tr>
      <w:tr w:rsidR="00777FA2" w:rsidRPr="00BB0F8B" w14:paraId="5AA27619" w14:textId="77777777" w:rsidTr="00BC58A9">
        <w:tc>
          <w:tcPr>
            <w:tcW w:w="1908" w:type="dxa"/>
            <w:vAlign w:val="center"/>
          </w:tcPr>
          <w:p w14:paraId="069D1CDD"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NPA (positive)</w:t>
            </w:r>
          </w:p>
        </w:tc>
        <w:tc>
          <w:tcPr>
            <w:tcW w:w="8550" w:type="dxa"/>
          </w:tcPr>
          <w:p w14:paraId="5468FC43"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C55C0E" w:rsidRPr="00BB0F8B">
              <w:rPr>
                <w:rFonts w:ascii="Arial" w:hAnsi="Arial" w:cs="Arial"/>
                <w:sz w:val="20"/>
                <w:szCs w:val="20"/>
              </w:rPr>
              <w:instrText xml:space="preserve"> ADDIN EN.CITE &lt;EndNote&gt;&lt;Cite&gt;&lt;Author&gt;Bhatia&lt;/Author&gt;&lt;Year&gt;2019&lt;/Year&gt;&lt;RecNum&gt;45&lt;/RecNum&gt;&lt;DisplayText&gt;(Bhatia and Mulenga, 2019)&lt;/DisplayText&gt;&lt;record&gt;&lt;rec-number&gt;45&lt;/rec-number&gt;&lt;foreign-keys&gt;&lt;key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C55C0E" w:rsidRPr="00BB0F8B">
              <w:rPr>
                <w:rFonts w:ascii="Arial" w:hAnsi="Arial" w:cs="Arial"/>
                <w:noProof/>
                <w:sz w:val="20"/>
                <w:szCs w:val="20"/>
              </w:rPr>
              <w:t>(Bhatia and Mulenga, 2019)</w:t>
            </w:r>
            <w:r w:rsidRPr="00BB0F8B">
              <w:rPr>
                <w:rFonts w:ascii="Arial" w:hAnsi="Arial" w:cs="Arial"/>
                <w:sz w:val="20"/>
                <w:szCs w:val="20"/>
              </w:rPr>
              <w:fldChar w:fldCharType="end"/>
            </w:r>
            <w:r w:rsidR="008000BB" w:rsidRPr="00BB0F8B">
              <w:rPr>
                <w:rFonts w:ascii="Arial" w:hAnsi="Arial" w:cs="Arial"/>
                <w:sz w:val="20"/>
                <w:szCs w:val="20"/>
              </w:rPr>
              <w:t xml:space="preserve">                         = 01</w:t>
            </w:r>
          </w:p>
        </w:tc>
      </w:tr>
      <w:tr w:rsidR="00777FA2" w:rsidRPr="00BB0F8B" w14:paraId="25741C85" w14:textId="77777777" w:rsidTr="00BC58A9">
        <w:tc>
          <w:tcPr>
            <w:tcW w:w="1908" w:type="dxa"/>
            <w:vAlign w:val="center"/>
          </w:tcPr>
          <w:p w14:paraId="25997C2B"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QR (Positive)</w:t>
            </w:r>
          </w:p>
        </w:tc>
        <w:tc>
          <w:tcPr>
            <w:tcW w:w="8550" w:type="dxa"/>
          </w:tcPr>
          <w:p w14:paraId="0C3D445B"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&lt;EndNote&gt;&lt;Cite&gt;&lt;Author&gt;YESSOUFOU&lt;/Author&gt;&lt;RecNum&gt;54&lt;/RecNum&gt;&lt;DisplayText&gt;(YESSOUFOU and CHANHOUN, Rahman and Liu, 2021)&lt;/DisplayText&gt;&lt;record&gt;&lt;rec-number&gt;54&lt;/rec-number&gt;&lt;foreign-keys&gt;&lt;key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Cite&gt;&lt;Author&gt;Rahman&lt;/Author&gt;&lt;Year&gt;2021&lt;/Year&gt;&lt;RecNum&gt;56&lt;/RecNum&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3851582&lt;/full-title&gt;&lt;/periodical&gt;&lt;dates&gt;&lt;year&gt;2021&lt;/year&gt;&lt;/dates&gt;&lt;urls&gt;&lt;/urls&gt;&lt;/record&gt;&lt;/Cite&gt;&lt;/EndNote&gt;</w:instrText>
            </w:r>
            <w:r w:rsidRPr="00BB0F8B">
              <w:rPr>
                <w:rFonts w:ascii="Arial" w:hAnsi="Arial" w:cs="Arial"/>
                <w:sz w:val="20"/>
                <w:szCs w:val="20"/>
              </w:rPr>
              <w:fldChar w:fldCharType="separate"/>
            </w:r>
            <w:r w:rsidR="000033DE" w:rsidRPr="00BB0F8B">
              <w:rPr>
                <w:rFonts w:ascii="Arial" w:hAnsi="Arial" w:cs="Arial"/>
                <w:noProof/>
                <w:sz w:val="20"/>
                <w:szCs w:val="20"/>
              </w:rPr>
              <w:t>(yessoufou and chanhoun, 2020),  (Rahman and Liu, 2021)</w:t>
            </w:r>
            <w:r w:rsidRPr="00BB0F8B">
              <w:rPr>
                <w:rFonts w:ascii="Arial" w:hAnsi="Arial" w:cs="Arial"/>
                <w:sz w:val="20"/>
                <w:szCs w:val="20"/>
              </w:rPr>
              <w:fldChar w:fldCharType="end"/>
            </w:r>
            <w:r w:rsidR="008000BB" w:rsidRPr="00BB0F8B">
              <w:rPr>
                <w:rFonts w:ascii="Arial" w:hAnsi="Arial" w:cs="Arial"/>
                <w:sz w:val="20"/>
                <w:szCs w:val="20"/>
              </w:rPr>
              <w:t xml:space="preserve">                         = 02</w:t>
            </w:r>
          </w:p>
        </w:tc>
      </w:tr>
      <w:tr w:rsidR="00777FA2" w:rsidRPr="00BB0F8B" w14:paraId="6C22A903" w14:textId="77777777" w:rsidTr="00BC58A9">
        <w:tc>
          <w:tcPr>
            <w:tcW w:w="1908" w:type="dxa"/>
            <w:vAlign w:val="center"/>
          </w:tcPr>
          <w:p w14:paraId="7276DC67"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QR (Negative)</w:t>
            </w:r>
          </w:p>
        </w:tc>
        <w:tc>
          <w:tcPr>
            <w:tcW w:w="8550" w:type="dxa"/>
          </w:tcPr>
          <w:p w14:paraId="54F23D33"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8000BB" w:rsidRPr="00BB0F8B">
              <w:rPr>
                <w:rFonts w:ascii="Arial" w:hAnsi="Arial" w:cs="Arial"/>
                <w:sz w:val="20"/>
                <w:szCs w:val="20"/>
              </w:rPr>
              <w:t xml:space="preserve">             = 01</w:t>
            </w:r>
          </w:p>
        </w:tc>
      </w:tr>
      <w:tr w:rsidR="00777FA2" w:rsidRPr="00BB0F8B" w14:paraId="28A4D4E6" w14:textId="77777777" w:rsidTr="00BC58A9">
        <w:tc>
          <w:tcPr>
            <w:tcW w:w="1908" w:type="dxa"/>
            <w:vAlign w:val="center"/>
          </w:tcPr>
          <w:p w14:paraId="08BACFFB"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AG (Negative)</w:t>
            </w:r>
          </w:p>
        </w:tc>
        <w:tc>
          <w:tcPr>
            <w:tcW w:w="8550" w:type="dxa"/>
          </w:tcPr>
          <w:p w14:paraId="01C97547"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(Jermsittiparsert et al., 2019)</w:t>
            </w:r>
            <w:r w:rsidRPr="00BB0F8B">
              <w:rPr>
                <w:rFonts w:ascii="Arial" w:hAnsi="Arial" w:cs="Arial"/>
                <w:sz w:val="20"/>
                <w:szCs w:val="20"/>
              </w:rPr>
              <w:fldChar w:fldCharType="end"/>
            </w:r>
            <w:r w:rsidR="008000BB" w:rsidRPr="00BB0F8B">
              <w:rPr>
                <w:rFonts w:ascii="Arial" w:hAnsi="Arial" w:cs="Arial"/>
                <w:sz w:val="20"/>
                <w:szCs w:val="20"/>
              </w:rPr>
              <w:t xml:space="preserve">                          = 01</w:t>
            </w:r>
          </w:p>
        </w:tc>
      </w:tr>
      <w:tr w:rsidR="00777FA2" w:rsidRPr="00BB0F8B" w14:paraId="5642BC1F" w14:textId="77777777" w:rsidTr="00BC58A9">
        <w:tc>
          <w:tcPr>
            <w:tcW w:w="1908" w:type="dxa"/>
            <w:vAlign w:val="center"/>
          </w:tcPr>
          <w:p w14:paraId="5688468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APP (negative)</w:t>
            </w:r>
          </w:p>
        </w:tc>
        <w:tc>
          <w:tcPr>
            <w:tcW w:w="8550" w:type="dxa"/>
          </w:tcPr>
          <w:p w14:paraId="4507C5F9"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(Jermsittiparsert et al., 2019)</w:t>
            </w:r>
            <w:r w:rsidRPr="00BB0F8B">
              <w:rPr>
                <w:rFonts w:ascii="Arial" w:hAnsi="Arial" w:cs="Arial"/>
                <w:sz w:val="20"/>
                <w:szCs w:val="20"/>
              </w:rPr>
              <w:fldChar w:fldCharType="end"/>
            </w:r>
            <w:r w:rsidR="008000BB" w:rsidRPr="00BB0F8B">
              <w:rPr>
                <w:rFonts w:ascii="Arial" w:hAnsi="Arial" w:cs="Arial"/>
                <w:sz w:val="20"/>
                <w:szCs w:val="20"/>
              </w:rPr>
              <w:t xml:space="preserve">                          = 01</w:t>
            </w:r>
          </w:p>
        </w:tc>
      </w:tr>
      <w:tr w:rsidR="00777FA2" w:rsidRPr="00BB0F8B" w14:paraId="3BB9B651" w14:textId="77777777" w:rsidTr="00BC58A9">
        <w:tc>
          <w:tcPr>
            <w:tcW w:w="1908" w:type="dxa"/>
            <w:vAlign w:val="center"/>
          </w:tcPr>
          <w:p w14:paraId="5937C2DB"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lastRenderedPageBreak/>
              <w:t>DCR (positive)</w:t>
            </w:r>
          </w:p>
        </w:tc>
        <w:tc>
          <w:tcPr>
            <w:tcW w:w="8550" w:type="dxa"/>
          </w:tcPr>
          <w:p w14:paraId="4B3B4458"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8000BB" w:rsidRPr="00BB0F8B">
              <w:rPr>
                <w:rFonts w:ascii="Arial" w:hAnsi="Arial" w:cs="Arial"/>
                <w:sz w:val="20"/>
                <w:szCs w:val="20"/>
              </w:rPr>
              <w:t xml:space="preserve">                         = 01</w:t>
            </w:r>
          </w:p>
        </w:tc>
      </w:tr>
      <w:tr w:rsidR="00777FA2" w:rsidRPr="00BB0F8B" w14:paraId="78E5545D" w14:textId="77777777" w:rsidTr="00BC58A9">
        <w:tc>
          <w:tcPr>
            <w:tcW w:w="1908" w:type="dxa"/>
            <w:vAlign w:val="center"/>
          </w:tcPr>
          <w:p w14:paraId="5E940CCD"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TD/MV (Positive)</w:t>
            </w:r>
          </w:p>
        </w:tc>
        <w:tc>
          <w:tcPr>
            <w:tcW w:w="8550" w:type="dxa"/>
          </w:tcPr>
          <w:p w14:paraId="70BC0A55"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&lt;EndNote&gt;&lt;Cite&gt;&lt;Author&gt;Chambers&lt;/Author&gt;&lt;Year&gt;2013&lt;/Year&gt;&lt;RecNum&gt;19&lt;/RecNum&gt;&lt;DisplayText&gt;(Chambers et al., 2013)&lt;/DisplayText&gt;&lt;record&gt;&lt;rec-number&gt;19&lt;/rec-number&gt;&lt;foreign-keys&gt;&lt;key app="EN" db-id="0ezpv90s5tv9diexd2lpxxspzvx5aavp05e5" timestamp="1714204231"&gt;19&lt;/key&gt;&lt;/foreign-keys&gt;&lt;ref-type name="Journal Article"&gt;17&lt;/ref-type&gt;&lt;contributors&gt;&lt;authors&gt;&lt;author&gt;Chambers, Nurgül&lt;/author&gt;&lt;author&gt;Sezgin, Funda H&lt;/author&gt;&lt;author&gt;Karaaslan, Burak&lt;/author&gt;&lt;/authors&gt;&lt;/contributors&gt;&lt;titles&gt;&lt;title&gt;An analysis of the effects of capital structure and the beta coefficient on stock returns: A case study of the Istanbul Stock Exchange (ISE)-manufacturing industry&lt;/title&gt;&lt;secondary-title&gt;International Journal of Business and Social Science&lt;/secondary-title&gt;&lt;/titles&gt;&lt;periodical&gt;&lt;full-title&gt;International Journal of Business and Social Science&lt;/full-title&gt;&lt;/periodical&gt;&lt;pages&gt;279-290&lt;/pages&gt;&lt;volume&gt;4&lt;/volume&gt;&lt;number&gt;7&lt;/number&gt;&lt;dates&gt;&lt;year&gt;2013&lt;/year&gt;&lt;/dates&gt;&lt;isbn&gt;2219-1933&lt;/isbn&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(Chambers et al., 2013)</w:t>
            </w:r>
            <w:r w:rsidRPr="00BB0F8B">
              <w:rPr>
                <w:rFonts w:ascii="Arial" w:hAnsi="Arial" w:cs="Arial"/>
                <w:sz w:val="20"/>
                <w:szCs w:val="20"/>
              </w:rPr>
              <w:fldChar w:fldCharType="end"/>
            </w:r>
            <w:r w:rsidR="008000BB" w:rsidRPr="00BB0F8B">
              <w:rPr>
                <w:rFonts w:ascii="Arial" w:hAnsi="Arial" w:cs="Arial"/>
                <w:sz w:val="20"/>
                <w:szCs w:val="20"/>
              </w:rPr>
              <w:t xml:space="preserve">                         = 01</w:t>
            </w:r>
          </w:p>
        </w:tc>
      </w:tr>
      <w:tr w:rsidR="00777FA2" w:rsidRPr="00BB0F8B" w14:paraId="67A191E2" w14:textId="77777777" w:rsidTr="00BC58A9">
        <w:tc>
          <w:tcPr>
            <w:tcW w:w="1908" w:type="dxa"/>
            <w:vAlign w:val="center"/>
          </w:tcPr>
          <w:p w14:paraId="10E26CCC"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ACP (Positive)</w:t>
            </w:r>
          </w:p>
        </w:tc>
        <w:tc>
          <w:tcPr>
            <w:tcW w:w="8550" w:type="dxa"/>
          </w:tcPr>
          <w:p w14:paraId="59748F12"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(Jermsittiparsert et al., 2019)</w:t>
            </w:r>
            <w:r w:rsidRPr="00BB0F8B">
              <w:rPr>
                <w:rFonts w:ascii="Arial" w:hAnsi="Arial" w:cs="Arial"/>
                <w:sz w:val="20"/>
                <w:szCs w:val="20"/>
              </w:rPr>
              <w:fldChar w:fldCharType="end"/>
            </w:r>
            <w:r w:rsidR="008A66CB" w:rsidRPr="00BB0F8B">
              <w:rPr>
                <w:rFonts w:ascii="Arial" w:hAnsi="Arial" w:cs="Arial"/>
                <w:sz w:val="20"/>
                <w:szCs w:val="20"/>
              </w:rPr>
              <w:t xml:space="preserve">                        = 01</w:t>
            </w:r>
          </w:p>
        </w:tc>
      </w:tr>
      <w:tr w:rsidR="00777FA2" w:rsidRPr="00BB0F8B" w14:paraId="3F6CE294" w14:textId="77777777" w:rsidTr="00BC58A9">
        <w:tc>
          <w:tcPr>
            <w:tcW w:w="1908" w:type="dxa"/>
            <w:vAlign w:val="center"/>
          </w:tcPr>
          <w:p w14:paraId="3C667DF8"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GOVSCORE (Positive)</w:t>
            </w:r>
          </w:p>
        </w:tc>
        <w:tc>
          <w:tcPr>
            <w:tcW w:w="8550" w:type="dxa"/>
          </w:tcPr>
          <w:p w14:paraId="42FB5807"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360584" w:rsidRPr="00BB0F8B">
              <w:rPr>
                <w:rFonts w:ascii="Arial" w:hAnsi="Arial" w:cs="Arial"/>
                <w:sz w:val="20"/>
                <w:szCs w:val="20"/>
              </w:rPr>
              <w:t>= 01</w:t>
            </w:r>
          </w:p>
        </w:tc>
      </w:tr>
      <w:tr w:rsidR="00777FA2" w:rsidRPr="00BB0F8B" w14:paraId="3C81AEDF" w14:textId="77777777" w:rsidTr="00BC58A9">
        <w:tc>
          <w:tcPr>
            <w:tcW w:w="1908" w:type="dxa"/>
            <w:vAlign w:val="center"/>
          </w:tcPr>
          <w:p w14:paraId="4F3D2008"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AGE (Positive)</w:t>
            </w:r>
          </w:p>
        </w:tc>
        <w:tc>
          <w:tcPr>
            <w:tcW w:w="8550" w:type="dxa"/>
          </w:tcPr>
          <w:p w14:paraId="7702ABB1"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6966A6" w:rsidRPr="00BB0F8B">
              <w:rPr>
                <w:rFonts w:ascii="Arial" w:hAnsi="Arial" w:cs="Arial"/>
                <w:sz w:val="20"/>
                <w:szCs w:val="20"/>
              </w:rPr>
              <w:instrText xml:space="preserve"> ADDIN EN.CITE &lt;EndNote&gt;&lt;Cite&gt;&lt;Author&gt;YESSOUFOU&lt;/Author&gt;&lt;RecNum&gt;54&lt;/RecNum&gt;&lt;DisplayText&gt;(YESSOUFOU and CHANHOUN)&lt;/DisplayText&gt;&lt;record&gt;&lt;rec-number&gt;54&lt;/rec-number&gt;&lt;foreign-keys&gt;&lt;key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study&lt;/title&gt;&lt;/titles&gt;&lt;dates&gt;&lt;/dates&gt;&lt;urls&gt;&lt;/urls&gt;&lt;/record&gt;&lt;/Cite&gt;&lt;/EndNote&gt;</w:instrText>
            </w:r>
            <w:r w:rsidRPr="00BB0F8B">
              <w:rPr>
                <w:rFonts w:ascii="Arial" w:hAnsi="Arial" w:cs="Arial"/>
                <w:sz w:val="20"/>
                <w:szCs w:val="20"/>
              </w:rPr>
              <w:fldChar w:fldCharType="separate"/>
            </w:r>
            <w:r w:rsidR="006966A6" w:rsidRPr="00BB0F8B">
              <w:rPr>
                <w:rFonts w:ascii="Arial" w:hAnsi="Arial" w:cs="Arial"/>
                <w:noProof/>
                <w:sz w:val="20"/>
                <w:szCs w:val="20"/>
              </w:rPr>
              <w:t>(Y</w:t>
            </w:r>
            <w:r w:rsidR="000033DE" w:rsidRPr="00BB0F8B">
              <w:rPr>
                <w:rFonts w:ascii="Arial" w:hAnsi="Arial" w:cs="Arial"/>
                <w:noProof/>
                <w:sz w:val="20"/>
                <w:szCs w:val="20"/>
              </w:rPr>
              <w:t>essoufou</w:t>
            </w:r>
            <w:r w:rsidR="006966A6" w:rsidRPr="00BB0F8B">
              <w:rPr>
                <w:rFonts w:ascii="Arial" w:hAnsi="Arial" w:cs="Arial"/>
                <w:noProof/>
                <w:sz w:val="20"/>
                <w:szCs w:val="20"/>
              </w:rPr>
              <w:t xml:space="preserve"> and C</w:t>
            </w:r>
            <w:r w:rsidR="000033DE" w:rsidRPr="00BB0F8B">
              <w:rPr>
                <w:rFonts w:ascii="Arial" w:hAnsi="Arial" w:cs="Arial"/>
                <w:noProof/>
                <w:sz w:val="20"/>
                <w:szCs w:val="20"/>
              </w:rPr>
              <w:t>hanhoun</w:t>
            </w:r>
            <w:r w:rsidR="006966A6" w:rsidRPr="00BB0F8B">
              <w:rPr>
                <w:rFonts w:ascii="Arial" w:hAnsi="Arial" w:cs="Arial"/>
                <w:noProof/>
                <w:sz w:val="20"/>
                <w:szCs w:val="20"/>
              </w:rPr>
              <w:t>)</w:t>
            </w:r>
            <w:r w:rsidRPr="00BB0F8B">
              <w:rPr>
                <w:rFonts w:ascii="Arial" w:hAnsi="Arial" w:cs="Arial"/>
                <w:sz w:val="20"/>
                <w:szCs w:val="20"/>
              </w:rPr>
              <w:fldChar w:fldCharType="end"/>
            </w:r>
            <w:r w:rsidR="00360584" w:rsidRPr="00BB0F8B">
              <w:rPr>
                <w:rFonts w:ascii="Arial" w:hAnsi="Arial" w:cs="Arial"/>
                <w:sz w:val="20"/>
                <w:szCs w:val="20"/>
              </w:rPr>
              <w:t xml:space="preserve">                        = 01</w:t>
            </w:r>
          </w:p>
        </w:tc>
      </w:tr>
      <w:tr w:rsidR="00777FA2" w:rsidRPr="00BB0F8B" w14:paraId="5F986877" w14:textId="77777777" w:rsidTr="00BC58A9">
        <w:tc>
          <w:tcPr>
            <w:tcW w:w="1908" w:type="dxa"/>
            <w:vAlign w:val="center"/>
          </w:tcPr>
          <w:p w14:paraId="561E675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CCC (Positive)</w:t>
            </w:r>
          </w:p>
        </w:tc>
        <w:tc>
          <w:tcPr>
            <w:tcW w:w="8550" w:type="dxa"/>
          </w:tcPr>
          <w:p w14:paraId="6770707D"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E9775C" w:rsidRPr="00BB0F8B">
              <w:rPr>
                <w:rFonts w:ascii="Arial" w:hAnsi="Arial" w:cs="Arial"/>
                <w:sz w:val="20"/>
                <w:szCs w:val="20"/>
              </w:rPr>
              <w:instrText xml:space="preserve"> ADDIN EN.CITE &lt;EndNote&gt;&lt;Cite&gt;&lt;Author&gt;Rangi&lt;/Author&gt;&lt;Year&gt;2021&lt;/Year&gt;&lt;RecNum&gt;77&lt;/RecNum&gt;&lt;DisplayText&gt;(Rangi and Aithal, 2021)&lt;/DisplayText&gt;&lt;record&gt;&lt;rec-number&gt;77&lt;/rec-number&gt;&lt;foreign-keys&gt;&lt;key app="EN" db-id="0ezpv90s5tv9diexd2lpxxspzvx5aavp05e5" timestamp="1714545509"&gt;77&lt;/key&gt;&lt;/foreign-keys&gt;&lt;ref-type name="Journal Article"&gt;17&lt;/ref-type&gt;&lt;contributors&gt;&lt;authors&gt;&lt;author&gt;Rangi, Pradeep Kumar&lt;/author&gt;&lt;author&gt;Aithal, PS&lt;/author&gt;&lt;/authors&gt;&lt;/contributors&gt;&lt;titles&gt;&lt;title&gt;A Panel Data Analysis of Stock Returns and Accounting Information in Indian Paint Industry&lt;/title&gt;&lt;secondary-title&gt;International Journal of Management, Technology, and Social Sciences (IJMTS)&lt;/secondary-title&gt;&lt;/titles&gt;&lt;periodical&gt;&lt;full-title&gt;International Journal of Management, Technology, and Social Sciences (IJMTS)&lt;/full-title&gt;&lt;/periodical&gt;&lt;pages&gt;32-40&lt;/pages&gt;&lt;volume&gt;6&lt;/volume&gt;&lt;number&gt;1&lt;/number&gt;&lt;dates&gt;&lt;year&gt;2021&lt;/year&gt;&lt;/dates&gt;&lt;urls&gt;&lt;/urls&gt;&lt;/record&gt;&lt;/Cite&gt;&lt;/EndNote&gt;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E9775C" w:rsidRPr="00BB0F8B">
              <w:rPr>
                <w:rFonts w:ascii="Arial" w:hAnsi="Arial" w:cs="Arial"/>
                <w:noProof/>
                <w:sz w:val="20"/>
                <w:szCs w:val="20"/>
              </w:rPr>
              <w:t>(Rangi and Aithal, 2021)</w:t>
            </w:r>
            <w:r w:rsidRPr="00BB0F8B">
              <w:rPr>
                <w:rFonts w:ascii="Arial" w:hAnsi="Arial" w:cs="Arial"/>
                <w:sz w:val="20"/>
                <w:szCs w:val="20"/>
              </w:rPr>
              <w:fldChar w:fldCharType="end"/>
            </w:r>
            <w:r w:rsidR="00360584" w:rsidRPr="00BB0F8B">
              <w:rPr>
                <w:rFonts w:ascii="Arial" w:hAnsi="Arial" w:cs="Arial"/>
                <w:sz w:val="20"/>
                <w:szCs w:val="20"/>
              </w:rPr>
              <w:t xml:space="preserve">                        = 01</w:t>
            </w:r>
          </w:p>
        </w:tc>
      </w:tr>
      <w:tr w:rsidR="00777FA2" w:rsidRPr="00BB0F8B" w14:paraId="4C1BD53A" w14:textId="77777777" w:rsidTr="00BC58A9">
        <w:tc>
          <w:tcPr>
            <w:tcW w:w="1908" w:type="dxa"/>
            <w:vAlign w:val="center"/>
          </w:tcPr>
          <w:p w14:paraId="74EC7D2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CFO (Positive)</w:t>
            </w:r>
          </w:p>
        </w:tc>
        <w:tc>
          <w:tcPr>
            <w:tcW w:w="8550" w:type="dxa"/>
          </w:tcPr>
          <w:p w14:paraId="2F8994BD" w14:textId="77777777" w:rsidR="00777FA2" w:rsidRPr="00BB0F8B" w:rsidRDefault="00345FD7" w:rsidP="0086272A">
            <w:pPr>
              <w:ind w:right="720"/>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&lt;EndNote&gt;&lt;Cite&gt;&lt;Author&gt;Satjawathee&lt;/Author&gt;&lt;Year&gt;2021&lt;/Year&gt;&lt;RecNum&gt;93&lt;/RecNum&gt;&lt;DisplayText&gt;(Satjawathee and Insaeng, 2021)&lt;/DisplayText&gt;&lt;record&gt;&lt;rec-number&gt;93&lt;/rec-number&gt;&lt;foreign-keys&gt;&lt;key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(Satjawathee and Insaeng, 2021)</w:t>
            </w:r>
            <w:r w:rsidRPr="00BB0F8B">
              <w:rPr>
                <w:rFonts w:ascii="Arial" w:hAnsi="Arial" w:cs="Arial"/>
                <w:sz w:val="20"/>
                <w:szCs w:val="20"/>
              </w:rPr>
              <w:fldChar w:fldCharType="end"/>
            </w:r>
            <w:r w:rsidR="00360584" w:rsidRPr="00BB0F8B">
              <w:rPr>
                <w:rFonts w:ascii="Arial" w:hAnsi="Arial" w:cs="Arial"/>
                <w:sz w:val="20"/>
                <w:szCs w:val="20"/>
              </w:rPr>
              <w:t xml:space="preserve">                            = 01</w:t>
            </w:r>
          </w:p>
        </w:tc>
      </w:tr>
    </w:tbl>
    <w:p w14:paraId="62CFDF3F" w14:textId="77777777" w:rsidR="00161611" w:rsidRPr="004E3477" w:rsidRDefault="00161611" w:rsidP="0086272A">
      <w:pPr>
        <w:spacing w:line="240" w:lineRule="auto"/>
        <w:ind w:right="-360"/>
        <w:jc w:val="both"/>
        <w:rPr>
          <w:rFonts w:ascii="Arial" w:hAnsi="Arial" w:cs="Arial"/>
        </w:rPr>
      </w:pPr>
    </w:p>
    <w:p w14:paraId="5BB4512C" w14:textId="77777777" w:rsidR="00971187" w:rsidRPr="00AF27DA" w:rsidRDefault="00971187" w:rsidP="004F7690">
      <w:pPr>
        <w:ind w:right="-360"/>
        <w:jc w:val="both"/>
        <w:rPr>
          <w:rFonts w:ascii="Arial" w:hAnsi="Arial" w:cs="Arial"/>
          <w:sz w:val="20"/>
          <w:szCs w:val="20"/>
        </w:rPr>
      </w:pPr>
      <w:r w:rsidRPr="00AF27DA">
        <w:rPr>
          <w:rFonts w:ascii="Arial" w:hAnsi="Arial" w:cs="Arial"/>
          <w:sz w:val="20"/>
          <w:szCs w:val="20"/>
        </w:rPr>
        <w:t xml:space="preserve">In recent years, based on secondary data, several papers have conducted empirical analysis to synthesize the impact of firm-specific variables on stock prices and, consequently, the stock return behavior. Many studies focused on the firm’s accounting information and its relation to stock prices. In the present database, all the studies are empirical analyses, meaning they capture the firsthand and experimental effects of dependent and independent variables across different sectors worldwide. Regression analysis is commonly employed in most studies as a methodological technique, with panel data analysis being the most prevalent tool among various analytic approaches. ROA, ROE, DER, P/E, P/B, ATR, NPM, SIZE, CR, BVPS, DY, DPS, and SG are the significant influencing variables. EPS is the top-notch variable, proving its significance in most studies, with 44 positive and two significant negative relations. ROCE, GPM, TV, DPO, E/P, B/P, TD/TA, NPA, QR, AG, APP, DCR, TD/MV, ACP, GOVSCORE, AGE, CCC, and CFO demonstrated significance in fewer than five studies. Therefore, as outlined in the methodology, these variables can be dropped when developing the reference model. </w:t>
      </w:r>
    </w:p>
    <w:p w14:paraId="2F9AE44B" w14:textId="77777777" w:rsidR="00777FA2" w:rsidRPr="004E3477" w:rsidRDefault="00F50514" w:rsidP="0086272A">
      <w:pPr>
        <w:pStyle w:val="ListParagraph"/>
        <w:numPr>
          <w:ilvl w:val="0"/>
          <w:numId w:val="10"/>
        </w:numPr>
        <w:ind w:right="-360"/>
        <w:jc w:val="both"/>
        <w:rPr>
          <w:rFonts w:ascii="Arial" w:hAnsi="Arial" w:cs="Arial"/>
          <w:b/>
          <w:bCs/>
        </w:rPr>
      </w:pPr>
      <w:r>
        <w:rPr>
          <w:rFonts w:ascii="Arial" w:hAnsi="Arial" w:cs="Arial"/>
          <w:b/>
          <w:bCs/>
        </w:rPr>
        <w:t xml:space="preserve">3. </w:t>
      </w:r>
      <w:r w:rsidR="001C5ED2" w:rsidRPr="004E3477">
        <w:rPr>
          <w:rFonts w:ascii="Arial" w:hAnsi="Arial" w:cs="Arial"/>
          <w:b/>
          <w:bCs/>
        </w:rPr>
        <w:t xml:space="preserve">Findings and </w:t>
      </w:r>
      <w:r w:rsidR="00470620" w:rsidRPr="004E3477">
        <w:rPr>
          <w:rFonts w:ascii="Arial" w:hAnsi="Arial" w:cs="Arial"/>
          <w:b/>
          <w:bCs/>
        </w:rPr>
        <w:t xml:space="preserve">Development of </w:t>
      </w:r>
      <w:r w:rsidR="00777FA2" w:rsidRPr="004E3477">
        <w:rPr>
          <w:rFonts w:ascii="Arial" w:hAnsi="Arial" w:cs="Arial"/>
          <w:b/>
          <w:bCs/>
        </w:rPr>
        <w:t>Reference Model</w:t>
      </w:r>
    </w:p>
    <w:p w14:paraId="6434ECE2" w14:textId="77777777" w:rsidR="00595AA7" w:rsidRDefault="00D86DB7" w:rsidP="0086272A">
      <w:pPr>
        <w:spacing w:after="0" w:line="240" w:lineRule="auto"/>
        <w:ind w:right="-360"/>
        <w:jc w:val="both"/>
        <w:rPr>
          <w:rFonts w:ascii="Arial" w:hAnsi="Arial" w:cs="Arial"/>
          <w:sz w:val="20"/>
          <w:szCs w:val="20"/>
        </w:rPr>
      </w:pPr>
      <w:r w:rsidRPr="00AF27DA">
        <w:rPr>
          <w:rFonts w:ascii="Arial" w:hAnsi="Arial" w:cs="Arial"/>
          <w:sz w:val="20"/>
          <w:szCs w:val="20"/>
        </w:rPr>
        <w:t xml:space="preserve">It can be confirmed from Section 2 and Table 1 that EPS is the most prominent variable, with 44 positive significant relationship points and two opposing points. EPS is followed by ROE, comprising 28 positive and two negative credentials. ROA with 23 positive and four negative relation points follows ROE. DER has 24 credentials with 13 positive and 11 negative significance points. The P/E ratio shows significance, with 21 positive significance relation studies and two negative significance studies. With 17 positive and three negative credentials, P/B follows the P/E ratio. NPM has 18 credentials, while ATR, SIZE, and CR have 16. BVPS is marked as significant in 11 studies, while DY is significant in 9 studies. DPS is represented in 8 studies, whereas SG meets the significance criteria with five credentials. </w:t>
      </w:r>
      <w:r w:rsidR="00777FA2" w:rsidRPr="00AF27DA">
        <w:rPr>
          <w:rFonts w:ascii="Arial" w:hAnsi="Arial" w:cs="Arial"/>
          <w:sz w:val="20"/>
          <w:szCs w:val="20"/>
        </w:rPr>
        <w:t>All the significance directions are summarized</w:t>
      </w:r>
      <w:r w:rsidR="00C87AF4" w:rsidRPr="00AF27DA">
        <w:rPr>
          <w:rFonts w:ascii="Arial" w:hAnsi="Arial" w:cs="Arial"/>
          <w:sz w:val="20"/>
          <w:szCs w:val="20"/>
        </w:rPr>
        <w:t xml:space="preserve"> in Table 2</w:t>
      </w:r>
      <w:r w:rsidR="00777FA2" w:rsidRPr="00AF27DA">
        <w:rPr>
          <w:rFonts w:ascii="Arial" w:hAnsi="Arial" w:cs="Arial"/>
          <w:sz w:val="20"/>
          <w:szCs w:val="20"/>
        </w:rPr>
        <w:t xml:space="preserve"> with acceptance criteria:</w:t>
      </w:r>
    </w:p>
    <w:p w14:paraId="5D70798F" w14:textId="77777777" w:rsidR="00146135" w:rsidRPr="00AF27DA" w:rsidRDefault="00146135" w:rsidP="0086272A">
      <w:pPr>
        <w:spacing w:after="0" w:line="240" w:lineRule="auto"/>
        <w:ind w:right="-360"/>
        <w:jc w:val="both"/>
        <w:rPr>
          <w:rFonts w:ascii="Arial" w:hAnsi="Arial" w:cs="Arial"/>
          <w:sz w:val="20"/>
          <w:szCs w:val="20"/>
        </w:rPr>
      </w:pPr>
    </w:p>
    <w:p w14:paraId="3EF44C86" w14:textId="77777777" w:rsidR="008B0EE9" w:rsidRPr="004E3477" w:rsidRDefault="008B0EE9" w:rsidP="0086272A">
      <w:pPr>
        <w:spacing w:after="0" w:line="240" w:lineRule="auto"/>
        <w:ind w:right="-360"/>
        <w:jc w:val="both"/>
        <w:rPr>
          <w:rFonts w:ascii="Arial" w:hAnsi="Arial" w:cs="Arial"/>
          <w:b/>
          <w:bCs/>
        </w:rPr>
      </w:pPr>
      <w:r w:rsidRPr="004E3477">
        <w:rPr>
          <w:rFonts w:ascii="Arial" w:hAnsi="Arial" w:cs="Arial"/>
          <w:b/>
          <w:bCs/>
          <w:color w:val="000000" w:themeColor="text1"/>
        </w:rPr>
        <w:t xml:space="preserve">Table </w:t>
      </w:r>
      <w:r w:rsidR="00345FD7" w:rsidRPr="004E3477">
        <w:rPr>
          <w:rFonts w:ascii="Arial" w:hAnsi="Arial" w:cs="Arial"/>
          <w:b/>
          <w:bCs/>
          <w:color w:val="000000" w:themeColor="text1"/>
        </w:rPr>
        <w:fldChar w:fldCharType="begin"/>
      </w:r>
      <w:r w:rsidRPr="004E3477">
        <w:rPr>
          <w:rFonts w:ascii="Arial" w:hAnsi="Arial" w:cs="Arial"/>
          <w:b/>
          <w:bCs/>
          <w:color w:val="000000" w:themeColor="text1"/>
        </w:rPr>
        <w:instrText xml:space="preserve"> SEQ Table \* ARABIC </w:instrText>
      </w:r>
      <w:r w:rsidR="00345FD7" w:rsidRPr="004E3477">
        <w:rPr>
          <w:rFonts w:ascii="Arial" w:hAnsi="Arial" w:cs="Arial"/>
          <w:b/>
          <w:bCs/>
          <w:color w:val="000000" w:themeColor="text1"/>
        </w:rPr>
        <w:fldChar w:fldCharType="separate"/>
      </w:r>
      <w:r w:rsidR="00B8406C" w:rsidRPr="004E3477">
        <w:rPr>
          <w:rFonts w:ascii="Arial" w:hAnsi="Arial" w:cs="Arial"/>
          <w:b/>
          <w:bCs/>
          <w:noProof/>
          <w:color w:val="000000" w:themeColor="text1"/>
        </w:rPr>
        <w:t>2</w:t>
      </w:r>
      <w:r w:rsidR="00345FD7" w:rsidRPr="004E3477">
        <w:rPr>
          <w:rFonts w:ascii="Arial" w:hAnsi="Arial" w:cs="Arial"/>
          <w:b/>
          <w:bCs/>
          <w:color w:val="000000" w:themeColor="text1"/>
        </w:rPr>
        <w:fldChar w:fldCharType="end"/>
      </w:r>
      <w:r w:rsidRPr="004E3477">
        <w:rPr>
          <w:rFonts w:ascii="Arial" w:hAnsi="Arial" w:cs="Arial"/>
          <w:b/>
          <w:bCs/>
          <w:color w:val="000000" w:themeColor="text1"/>
        </w:rPr>
        <w:t>: Summary of significance of variables</w:t>
      </w:r>
    </w:p>
    <w:tbl>
      <w:tblPr>
        <w:tblStyle w:val="TableGrid"/>
        <w:tblW w:w="10440" w:type="dxa"/>
        <w:tblInd w:w="-162" w:type="dxa"/>
        <w:tblLook w:val="04A0" w:firstRow="1" w:lastRow="0" w:firstColumn="1" w:lastColumn="0" w:noHBand="0" w:noVBand="1"/>
      </w:tblPr>
      <w:tblGrid>
        <w:gridCol w:w="1800"/>
        <w:gridCol w:w="540"/>
        <w:gridCol w:w="630"/>
        <w:gridCol w:w="630"/>
        <w:gridCol w:w="630"/>
        <w:gridCol w:w="540"/>
        <w:gridCol w:w="580"/>
        <w:gridCol w:w="638"/>
        <w:gridCol w:w="638"/>
        <w:gridCol w:w="639"/>
        <w:gridCol w:w="639"/>
        <w:gridCol w:w="736"/>
        <w:gridCol w:w="542"/>
        <w:gridCol w:w="639"/>
        <w:gridCol w:w="619"/>
      </w:tblGrid>
      <w:tr w:rsidR="003525DB" w:rsidRPr="00AF27DA" w14:paraId="79C023FA" w14:textId="77777777" w:rsidTr="003525DB">
        <w:tc>
          <w:tcPr>
            <w:tcW w:w="1800" w:type="dxa"/>
          </w:tcPr>
          <w:p w14:paraId="3D2887E6"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Sign</w:t>
            </w:r>
            <w:r w:rsidR="00272A98" w:rsidRPr="00AF27DA">
              <w:rPr>
                <w:rFonts w:ascii="Arial" w:hAnsi="Arial" w:cs="Arial"/>
                <w:sz w:val="20"/>
                <w:szCs w:val="20"/>
              </w:rPr>
              <w:t>i</w:t>
            </w:r>
            <w:r w:rsidRPr="00AF27DA">
              <w:rPr>
                <w:rFonts w:ascii="Arial" w:hAnsi="Arial" w:cs="Arial"/>
                <w:sz w:val="20"/>
                <w:szCs w:val="20"/>
              </w:rPr>
              <w:t>ficance</w:t>
            </w:r>
          </w:p>
        </w:tc>
        <w:tc>
          <w:tcPr>
            <w:tcW w:w="540" w:type="dxa"/>
          </w:tcPr>
          <w:p w14:paraId="56F24683" w14:textId="77777777" w:rsidR="001B11EF" w:rsidRPr="00AF27DA" w:rsidRDefault="001B11EF" w:rsidP="0086272A">
            <w:pPr>
              <w:ind w:right="-360" w:hanging="108"/>
              <w:rPr>
                <w:rFonts w:ascii="Arial" w:hAnsi="Arial" w:cs="Arial"/>
                <w:sz w:val="20"/>
                <w:szCs w:val="20"/>
              </w:rPr>
            </w:pPr>
            <w:r w:rsidRPr="00AF27DA">
              <w:rPr>
                <w:rFonts w:ascii="Arial" w:hAnsi="Arial" w:cs="Arial"/>
                <w:sz w:val="20"/>
                <w:szCs w:val="20"/>
              </w:rPr>
              <w:t>EPS</w:t>
            </w:r>
          </w:p>
        </w:tc>
        <w:tc>
          <w:tcPr>
            <w:tcW w:w="630" w:type="dxa"/>
          </w:tcPr>
          <w:p w14:paraId="27880621"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ROE</w:t>
            </w:r>
          </w:p>
        </w:tc>
        <w:tc>
          <w:tcPr>
            <w:tcW w:w="630" w:type="dxa"/>
          </w:tcPr>
          <w:p w14:paraId="285FE11A"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ROA</w:t>
            </w:r>
          </w:p>
        </w:tc>
        <w:tc>
          <w:tcPr>
            <w:tcW w:w="630" w:type="dxa"/>
          </w:tcPr>
          <w:p w14:paraId="014B765F"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DER</w:t>
            </w:r>
          </w:p>
        </w:tc>
        <w:tc>
          <w:tcPr>
            <w:tcW w:w="540" w:type="dxa"/>
          </w:tcPr>
          <w:p w14:paraId="4708B868"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P/E</w:t>
            </w:r>
          </w:p>
        </w:tc>
        <w:tc>
          <w:tcPr>
            <w:tcW w:w="580" w:type="dxa"/>
          </w:tcPr>
          <w:p w14:paraId="349759D4"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P/B</w:t>
            </w:r>
          </w:p>
        </w:tc>
        <w:tc>
          <w:tcPr>
            <w:tcW w:w="638" w:type="dxa"/>
          </w:tcPr>
          <w:p w14:paraId="2D5DFC79"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NPM</w:t>
            </w:r>
          </w:p>
        </w:tc>
        <w:tc>
          <w:tcPr>
            <w:tcW w:w="638" w:type="dxa"/>
          </w:tcPr>
          <w:p w14:paraId="09AB7B5D"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ATR</w:t>
            </w:r>
          </w:p>
        </w:tc>
        <w:tc>
          <w:tcPr>
            <w:tcW w:w="639" w:type="dxa"/>
          </w:tcPr>
          <w:p w14:paraId="12A84441"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SIZE</w:t>
            </w:r>
          </w:p>
        </w:tc>
        <w:tc>
          <w:tcPr>
            <w:tcW w:w="639" w:type="dxa"/>
          </w:tcPr>
          <w:p w14:paraId="5C4F1E32"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CR</w:t>
            </w:r>
          </w:p>
        </w:tc>
        <w:tc>
          <w:tcPr>
            <w:tcW w:w="736" w:type="dxa"/>
          </w:tcPr>
          <w:p w14:paraId="624640EC"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BVPS</w:t>
            </w:r>
          </w:p>
        </w:tc>
        <w:tc>
          <w:tcPr>
            <w:tcW w:w="542" w:type="dxa"/>
          </w:tcPr>
          <w:p w14:paraId="3C3598FE"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DY</w:t>
            </w:r>
          </w:p>
        </w:tc>
        <w:tc>
          <w:tcPr>
            <w:tcW w:w="639" w:type="dxa"/>
          </w:tcPr>
          <w:p w14:paraId="6F3B1A64"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DPS</w:t>
            </w:r>
          </w:p>
        </w:tc>
        <w:tc>
          <w:tcPr>
            <w:tcW w:w="619" w:type="dxa"/>
          </w:tcPr>
          <w:p w14:paraId="49707187"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SG</w:t>
            </w:r>
          </w:p>
        </w:tc>
      </w:tr>
      <w:tr w:rsidR="003525DB" w:rsidRPr="00AF27DA" w14:paraId="3D39F3C1" w14:textId="77777777" w:rsidTr="003525DB">
        <w:tc>
          <w:tcPr>
            <w:tcW w:w="1800" w:type="dxa"/>
          </w:tcPr>
          <w:p w14:paraId="5B312927"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Posit</w:t>
            </w:r>
            <w:r w:rsidR="00272A98" w:rsidRPr="00AF27DA">
              <w:rPr>
                <w:rFonts w:ascii="Arial" w:hAnsi="Arial" w:cs="Arial"/>
                <w:sz w:val="20"/>
                <w:szCs w:val="20"/>
              </w:rPr>
              <w:t>i</w:t>
            </w:r>
            <w:r w:rsidRPr="00AF27DA">
              <w:rPr>
                <w:rFonts w:ascii="Arial" w:hAnsi="Arial" w:cs="Arial"/>
                <w:sz w:val="20"/>
                <w:szCs w:val="20"/>
              </w:rPr>
              <w:t>ve</w:t>
            </w:r>
          </w:p>
        </w:tc>
        <w:tc>
          <w:tcPr>
            <w:tcW w:w="540" w:type="dxa"/>
          </w:tcPr>
          <w:p w14:paraId="0804966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44</w:t>
            </w:r>
          </w:p>
        </w:tc>
        <w:tc>
          <w:tcPr>
            <w:tcW w:w="630" w:type="dxa"/>
          </w:tcPr>
          <w:p w14:paraId="330AFA6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28</w:t>
            </w:r>
          </w:p>
        </w:tc>
        <w:tc>
          <w:tcPr>
            <w:tcW w:w="630" w:type="dxa"/>
          </w:tcPr>
          <w:p w14:paraId="4736485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23</w:t>
            </w:r>
          </w:p>
        </w:tc>
        <w:tc>
          <w:tcPr>
            <w:tcW w:w="630" w:type="dxa"/>
          </w:tcPr>
          <w:p w14:paraId="08813D0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13</w:t>
            </w:r>
          </w:p>
        </w:tc>
        <w:tc>
          <w:tcPr>
            <w:tcW w:w="540" w:type="dxa"/>
          </w:tcPr>
          <w:p w14:paraId="610EAA6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21</w:t>
            </w:r>
          </w:p>
        </w:tc>
        <w:tc>
          <w:tcPr>
            <w:tcW w:w="580" w:type="dxa"/>
          </w:tcPr>
          <w:p w14:paraId="0AAB229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17</w:t>
            </w:r>
          </w:p>
        </w:tc>
        <w:tc>
          <w:tcPr>
            <w:tcW w:w="638" w:type="dxa"/>
          </w:tcPr>
          <w:p w14:paraId="625B663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17</w:t>
            </w:r>
          </w:p>
        </w:tc>
        <w:tc>
          <w:tcPr>
            <w:tcW w:w="638" w:type="dxa"/>
          </w:tcPr>
          <w:p w14:paraId="676CC72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11</w:t>
            </w:r>
          </w:p>
        </w:tc>
        <w:tc>
          <w:tcPr>
            <w:tcW w:w="639" w:type="dxa"/>
          </w:tcPr>
          <w:p w14:paraId="53223E4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12</w:t>
            </w:r>
          </w:p>
        </w:tc>
        <w:tc>
          <w:tcPr>
            <w:tcW w:w="639" w:type="dxa"/>
          </w:tcPr>
          <w:p w14:paraId="63BCDCD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11</w:t>
            </w:r>
          </w:p>
        </w:tc>
        <w:tc>
          <w:tcPr>
            <w:tcW w:w="736" w:type="dxa"/>
          </w:tcPr>
          <w:p w14:paraId="5F71589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10</w:t>
            </w:r>
          </w:p>
        </w:tc>
        <w:tc>
          <w:tcPr>
            <w:tcW w:w="542" w:type="dxa"/>
          </w:tcPr>
          <w:p w14:paraId="1A61221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w:t>
            </w:r>
          </w:p>
        </w:tc>
        <w:tc>
          <w:tcPr>
            <w:tcW w:w="639" w:type="dxa"/>
          </w:tcPr>
          <w:p w14:paraId="1B661996"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06</w:t>
            </w:r>
          </w:p>
        </w:tc>
        <w:tc>
          <w:tcPr>
            <w:tcW w:w="619" w:type="dxa"/>
          </w:tcPr>
          <w:p w14:paraId="36F056AD"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04</w:t>
            </w:r>
          </w:p>
        </w:tc>
      </w:tr>
      <w:tr w:rsidR="003525DB" w:rsidRPr="00AF27DA" w14:paraId="6E24E8A6" w14:textId="77777777" w:rsidTr="003525DB">
        <w:tc>
          <w:tcPr>
            <w:tcW w:w="1800" w:type="dxa"/>
          </w:tcPr>
          <w:p w14:paraId="734902D6"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Negative</w:t>
            </w:r>
          </w:p>
        </w:tc>
        <w:tc>
          <w:tcPr>
            <w:tcW w:w="540" w:type="dxa"/>
          </w:tcPr>
          <w:p w14:paraId="52FEAFC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w:t>
            </w:r>
          </w:p>
        </w:tc>
        <w:tc>
          <w:tcPr>
            <w:tcW w:w="630" w:type="dxa"/>
          </w:tcPr>
          <w:p w14:paraId="0FAA054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w:t>
            </w:r>
          </w:p>
        </w:tc>
        <w:tc>
          <w:tcPr>
            <w:tcW w:w="630" w:type="dxa"/>
          </w:tcPr>
          <w:p w14:paraId="0899B0DE"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04</w:t>
            </w:r>
          </w:p>
        </w:tc>
        <w:tc>
          <w:tcPr>
            <w:tcW w:w="630" w:type="dxa"/>
          </w:tcPr>
          <w:p w14:paraId="0B22E4FB"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11</w:t>
            </w:r>
          </w:p>
        </w:tc>
        <w:tc>
          <w:tcPr>
            <w:tcW w:w="540" w:type="dxa"/>
          </w:tcPr>
          <w:p w14:paraId="54B72AB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w:t>
            </w:r>
          </w:p>
        </w:tc>
        <w:tc>
          <w:tcPr>
            <w:tcW w:w="580" w:type="dxa"/>
          </w:tcPr>
          <w:p w14:paraId="11EF0E9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03</w:t>
            </w:r>
          </w:p>
        </w:tc>
        <w:tc>
          <w:tcPr>
            <w:tcW w:w="638" w:type="dxa"/>
          </w:tcPr>
          <w:p w14:paraId="1B0F9BB6"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01</w:t>
            </w:r>
          </w:p>
        </w:tc>
        <w:tc>
          <w:tcPr>
            <w:tcW w:w="638" w:type="dxa"/>
          </w:tcPr>
          <w:p w14:paraId="40D55B53"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05</w:t>
            </w:r>
          </w:p>
        </w:tc>
        <w:tc>
          <w:tcPr>
            <w:tcW w:w="639" w:type="dxa"/>
          </w:tcPr>
          <w:p w14:paraId="541D608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04</w:t>
            </w:r>
          </w:p>
        </w:tc>
        <w:tc>
          <w:tcPr>
            <w:tcW w:w="639" w:type="dxa"/>
          </w:tcPr>
          <w:p w14:paraId="060E2CE3"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05</w:t>
            </w:r>
          </w:p>
        </w:tc>
        <w:tc>
          <w:tcPr>
            <w:tcW w:w="736" w:type="dxa"/>
          </w:tcPr>
          <w:p w14:paraId="68DCB94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01</w:t>
            </w:r>
          </w:p>
        </w:tc>
        <w:tc>
          <w:tcPr>
            <w:tcW w:w="542" w:type="dxa"/>
          </w:tcPr>
          <w:p w14:paraId="76BC0D0A"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07</w:t>
            </w:r>
          </w:p>
        </w:tc>
        <w:tc>
          <w:tcPr>
            <w:tcW w:w="639" w:type="dxa"/>
          </w:tcPr>
          <w:p w14:paraId="274D2056"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w:t>
            </w:r>
          </w:p>
        </w:tc>
        <w:tc>
          <w:tcPr>
            <w:tcW w:w="619" w:type="dxa"/>
          </w:tcPr>
          <w:p w14:paraId="54DE45B4"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01</w:t>
            </w:r>
          </w:p>
        </w:tc>
      </w:tr>
      <w:tr w:rsidR="003525DB" w:rsidRPr="00AF27DA" w14:paraId="4F908FF9" w14:textId="77777777" w:rsidTr="003525DB">
        <w:tc>
          <w:tcPr>
            <w:tcW w:w="1800" w:type="dxa"/>
          </w:tcPr>
          <w:p w14:paraId="18FE157A"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Total</w:t>
            </w:r>
          </w:p>
        </w:tc>
        <w:tc>
          <w:tcPr>
            <w:tcW w:w="540" w:type="dxa"/>
          </w:tcPr>
          <w:p w14:paraId="668AB5D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46</w:t>
            </w:r>
          </w:p>
        </w:tc>
        <w:tc>
          <w:tcPr>
            <w:tcW w:w="630" w:type="dxa"/>
          </w:tcPr>
          <w:p w14:paraId="726E249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30</w:t>
            </w:r>
          </w:p>
        </w:tc>
        <w:tc>
          <w:tcPr>
            <w:tcW w:w="630" w:type="dxa"/>
          </w:tcPr>
          <w:p w14:paraId="067E6C8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27</w:t>
            </w:r>
          </w:p>
        </w:tc>
        <w:tc>
          <w:tcPr>
            <w:tcW w:w="630" w:type="dxa"/>
          </w:tcPr>
          <w:p w14:paraId="3B164F6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24</w:t>
            </w:r>
          </w:p>
        </w:tc>
        <w:tc>
          <w:tcPr>
            <w:tcW w:w="540" w:type="dxa"/>
          </w:tcPr>
          <w:p w14:paraId="61F0425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23</w:t>
            </w:r>
          </w:p>
        </w:tc>
        <w:tc>
          <w:tcPr>
            <w:tcW w:w="580" w:type="dxa"/>
          </w:tcPr>
          <w:p w14:paraId="592EA28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20</w:t>
            </w:r>
          </w:p>
        </w:tc>
        <w:tc>
          <w:tcPr>
            <w:tcW w:w="638" w:type="dxa"/>
          </w:tcPr>
          <w:p w14:paraId="6D1D1BF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18</w:t>
            </w:r>
          </w:p>
        </w:tc>
        <w:tc>
          <w:tcPr>
            <w:tcW w:w="638" w:type="dxa"/>
          </w:tcPr>
          <w:p w14:paraId="10C671D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16</w:t>
            </w:r>
          </w:p>
        </w:tc>
        <w:tc>
          <w:tcPr>
            <w:tcW w:w="639" w:type="dxa"/>
          </w:tcPr>
          <w:p w14:paraId="2809942E"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16</w:t>
            </w:r>
          </w:p>
        </w:tc>
        <w:tc>
          <w:tcPr>
            <w:tcW w:w="639" w:type="dxa"/>
          </w:tcPr>
          <w:p w14:paraId="12866B1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16</w:t>
            </w:r>
          </w:p>
        </w:tc>
        <w:tc>
          <w:tcPr>
            <w:tcW w:w="736" w:type="dxa"/>
          </w:tcPr>
          <w:p w14:paraId="49C77560"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11</w:t>
            </w:r>
          </w:p>
        </w:tc>
        <w:tc>
          <w:tcPr>
            <w:tcW w:w="542" w:type="dxa"/>
          </w:tcPr>
          <w:p w14:paraId="03EEAECF"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09</w:t>
            </w:r>
          </w:p>
        </w:tc>
        <w:tc>
          <w:tcPr>
            <w:tcW w:w="639" w:type="dxa"/>
          </w:tcPr>
          <w:p w14:paraId="76B4E0E3"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08</w:t>
            </w:r>
          </w:p>
        </w:tc>
        <w:tc>
          <w:tcPr>
            <w:tcW w:w="619" w:type="dxa"/>
          </w:tcPr>
          <w:p w14:paraId="14244C5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05</w:t>
            </w:r>
          </w:p>
        </w:tc>
      </w:tr>
      <w:tr w:rsidR="003525DB" w:rsidRPr="00AF27DA" w14:paraId="68B1A8E0" w14:textId="77777777" w:rsidTr="003525DB">
        <w:tc>
          <w:tcPr>
            <w:tcW w:w="1800" w:type="dxa"/>
          </w:tcPr>
          <w:p w14:paraId="77F02769" w14:textId="77777777" w:rsidR="003525DB" w:rsidRPr="00AF27DA" w:rsidRDefault="001B11EF" w:rsidP="0086272A">
            <w:pPr>
              <w:ind w:right="-360"/>
              <w:rPr>
                <w:rFonts w:ascii="Arial" w:hAnsi="Arial" w:cs="Arial"/>
                <w:sz w:val="20"/>
                <w:szCs w:val="20"/>
              </w:rPr>
            </w:pPr>
            <w:r w:rsidRPr="00AF27DA">
              <w:rPr>
                <w:rFonts w:ascii="Arial" w:hAnsi="Arial" w:cs="Arial"/>
                <w:sz w:val="20"/>
                <w:szCs w:val="20"/>
              </w:rPr>
              <w:t>Ratio of</w:t>
            </w:r>
          </w:p>
          <w:p w14:paraId="5324CCD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Positive</w:t>
            </w:r>
          </w:p>
        </w:tc>
        <w:tc>
          <w:tcPr>
            <w:tcW w:w="540" w:type="dxa"/>
          </w:tcPr>
          <w:p w14:paraId="45D280D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0.96</w:t>
            </w:r>
          </w:p>
        </w:tc>
        <w:tc>
          <w:tcPr>
            <w:tcW w:w="630" w:type="dxa"/>
          </w:tcPr>
          <w:p w14:paraId="37A6595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0.93</w:t>
            </w:r>
          </w:p>
        </w:tc>
        <w:tc>
          <w:tcPr>
            <w:tcW w:w="630" w:type="dxa"/>
          </w:tcPr>
          <w:p w14:paraId="03BDCA7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0.85</w:t>
            </w:r>
          </w:p>
        </w:tc>
        <w:tc>
          <w:tcPr>
            <w:tcW w:w="630" w:type="dxa"/>
          </w:tcPr>
          <w:p w14:paraId="230C7CF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0.54</w:t>
            </w:r>
          </w:p>
        </w:tc>
        <w:tc>
          <w:tcPr>
            <w:tcW w:w="540" w:type="dxa"/>
          </w:tcPr>
          <w:p w14:paraId="3121D0E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0.91</w:t>
            </w:r>
          </w:p>
        </w:tc>
        <w:tc>
          <w:tcPr>
            <w:tcW w:w="580" w:type="dxa"/>
          </w:tcPr>
          <w:p w14:paraId="79577C2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0.85</w:t>
            </w:r>
          </w:p>
        </w:tc>
        <w:tc>
          <w:tcPr>
            <w:tcW w:w="638" w:type="dxa"/>
          </w:tcPr>
          <w:p w14:paraId="2C434016"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0.94</w:t>
            </w:r>
          </w:p>
        </w:tc>
        <w:tc>
          <w:tcPr>
            <w:tcW w:w="638" w:type="dxa"/>
          </w:tcPr>
          <w:p w14:paraId="2AFE43F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0.69</w:t>
            </w:r>
          </w:p>
        </w:tc>
        <w:tc>
          <w:tcPr>
            <w:tcW w:w="639" w:type="dxa"/>
          </w:tcPr>
          <w:p w14:paraId="7782288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0.75</w:t>
            </w:r>
          </w:p>
        </w:tc>
        <w:tc>
          <w:tcPr>
            <w:tcW w:w="639" w:type="dxa"/>
          </w:tcPr>
          <w:p w14:paraId="5758CB8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0.69</w:t>
            </w:r>
          </w:p>
        </w:tc>
        <w:tc>
          <w:tcPr>
            <w:tcW w:w="736" w:type="dxa"/>
          </w:tcPr>
          <w:p w14:paraId="04850530"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0.91</w:t>
            </w:r>
          </w:p>
        </w:tc>
        <w:tc>
          <w:tcPr>
            <w:tcW w:w="542" w:type="dxa"/>
          </w:tcPr>
          <w:p w14:paraId="7E24C1AC"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0.22</w:t>
            </w:r>
          </w:p>
        </w:tc>
        <w:tc>
          <w:tcPr>
            <w:tcW w:w="639" w:type="dxa"/>
          </w:tcPr>
          <w:p w14:paraId="6326EF60"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0.75</w:t>
            </w:r>
          </w:p>
        </w:tc>
        <w:tc>
          <w:tcPr>
            <w:tcW w:w="619" w:type="dxa"/>
          </w:tcPr>
          <w:p w14:paraId="67BA148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0.80</w:t>
            </w:r>
          </w:p>
        </w:tc>
      </w:tr>
      <w:tr w:rsidR="003525DB" w:rsidRPr="00AF27DA" w14:paraId="7943D8B5" w14:textId="77777777" w:rsidTr="003525DB">
        <w:tc>
          <w:tcPr>
            <w:tcW w:w="1800" w:type="dxa"/>
          </w:tcPr>
          <w:p w14:paraId="02A87790"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Ratio of</w:t>
            </w:r>
            <w:r w:rsidR="003774ED" w:rsidRPr="00AF27DA">
              <w:rPr>
                <w:rFonts w:ascii="Arial" w:hAnsi="Arial" w:cs="Arial"/>
                <w:sz w:val="20"/>
                <w:szCs w:val="20"/>
              </w:rPr>
              <w:t xml:space="preserve"> Negative</w:t>
            </w:r>
          </w:p>
        </w:tc>
        <w:tc>
          <w:tcPr>
            <w:tcW w:w="540" w:type="dxa"/>
          </w:tcPr>
          <w:p w14:paraId="13FF8F2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0.04</w:t>
            </w:r>
          </w:p>
        </w:tc>
        <w:tc>
          <w:tcPr>
            <w:tcW w:w="630" w:type="dxa"/>
          </w:tcPr>
          <w:p w14:paraId="4E239BB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0.07</w:t>
            </w:r>
          </w:p>
        </w:tc>
        <w:tc>
          <w:tcPr>
            <w:tcW w:w="630" w:type="dxa"/>
          </w:tcPr>
          <w:p w14:paraId="4719B67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0.15</w:t>
            </w:r>
          </w:p>
        </w:tc>
        <w:tc>
          <w:tcPr>
            <w:tcW w:w="630" w:type="dxa"/>
          </w:tcPr>
          <w:p w14:paraId="4078C34D"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0.46</w:t>
            </w:r>
          </w:p>
        </w:tc>
        <w:tc>
          <w:tcPr>
            <w:tcW w:w="540" w:type="dxa"/>
          </w:tcPr>
          <w:p w14:paraId="73E927ED"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0.09</w:t>
            </w:r>
          </w:p>
        </w:tc>
        <w:tc>
          <w:tcPr>
            <w:tcW w:w="580" w:type="dxa"/>
          </w:tcPr>
          <w:p w14:paraId="52ADAFD3"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0.15</w:t>
            </w:r>
          </w:p>
        </w:tc>
        <w:tc>
          <w:tcPr>
            <w:tcW w:w="638" w:type="dxa"/>
          </w:tcPr>
          <w:p w14:paraId="6C3F0DE3"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0.06</w:t>
            </w:r>
          </w:p>
        </w:tc>
        <w:tc>
          <w:tcPr>
            <w:tcW w:w="638" w:type="dxa"/>
          </w:tcPr>
          <w:p w14:paraId="4A04AE4E"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0.31</w:t>
            </w:r>
          </w:p>
        </w:tc>
        <w:tc>
          <w:tcPr>
            <w:tcW w:w="639" w:type="dxa"/>
          </w:tcPr>
          <w:p w14:paraId="309FD57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0.25</w:t>
            </w:r>
          </w:p>
        </w:tc>
        <w:tc>
          <w:tcPr>
            <w:tcW w:w="639" w:type="dxa"/>
          </w:tcPr>
          <w:p w14:paraId="7ECCAB4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0.31</w:t>
            </w:r>
          </w:p>
        </w:tc>
        <w:tc>
          <w:tcPr>
            <w:tcW w:w="736" w:type="dxa"/>
          </w:tcPr>
          <w:p w14:paraId="0CD42228"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0.09</w:t>
            </w:r>
          </w:p>
        </w:tc>
        <w:tc>
          <w:tcPr>
            <w:tcW w:w="542" w:type="dxa"/>
          </w:tcPr>
          <w:p w14:paraId="412F1E24"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0.78</w:t>
            </w:r>
          </w:p>
        </w:tc>
        <w:tc>
          <w:tcPr>
            <w:tcW w:w="639" w:type="dxa"/>
          </w:tcPr>
          <w:p w14:paraId="47A41B1A"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0.25</w:t>
            </w:r>
          </w:p>
        </w:tc>
        <w:tc>
          <w:tcPr>
            <w:tcW w:w="619" w:type="dxa"/>
          </w:tcPr>
          <w:p w14:paraId="7DB08DF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0.20</w:t>
            </w:r>
          </w:p>
        </w:tc>
      </w:tr>
      <w:tr w:rsidR="003525DB" w:rsidRPr="00AF27DA" w14:paraId="0BEAF809" w14:textId="77777777" w:rsidTr="0042179F">
        <w:tc>
          <w:tcPr>
            <w:tcW w:w="1800" w:type="dxa"/>
          </w:tcPr>
          <w:p w14:paraId="3ADD81C7"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Acceptance for</w:t>
            </w:r>
          </w:p>
          <w:p w14:paraId="5EC88A08" w14:textId="77777777" w:rsidR="003774ED" w:rsidRPr="00AF27DA" w:rsidRDefault="003774ED" w:rsidP="0086272A">
            <w:pPr>
              <w:ind w:right="-360"/>
              <w:rPr>
                <w:rFonts w:ascii="Arial" w:hAnsi="Arial" w:cs="Arial"/>
                <w:sz w:val="20"/>
                <w:szCs w:val="20"/>
              </w:rPr>
            </w:pPr>
            <w:r w:rsidRPr="00AF27DA">
              <w:rPr>
                <w:rFonts w:ascii="Arial" w:hAnsi="Arial" w:cs="Arial"/>
                <w:sz w:val="20"/>
                <w:szCs w:val="20"/>
              </w:rPr>
              <w:t>Pos</w:t>
            </w:r>
            <w:r w:rsidR="00272A98" w:rsidRPr="00AF27DA">
              <w:rPr>
                <w:rFonts w:ascii="Arial" w:hAnsi="Arial" w:cs="Arial"/>
                <w:sz w:val="20"/>
                <w:szCs w:val="20"/>
              </w:rPr>
              <w:t>i</w:t>
            </w:r>
            <w:r w:rsidRPr="00AF27DA">
              <w:rPr>
                <w:rFonts w:ascii="Arial" w:hAnsi="Arial" w:cs="Arial"/>
                <w:sz w:val="20"/>
                <w:szCs w:val="20"/>
              </w:rPr>
              <w:t>tive Linkage</w:t>
            </w:r>
          </w:p>
        </w:tc>
        <w:tc>
          <w:tcPr>
            <w:tcW w:w="540" w:type="dxa"/>
          </w:tcPr>
          <w:p w14:paraId="4E642D7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EPS</w:t>
            </w:r>
          </w:p>
        </w:tc>
        <w:tc>
          <w:tcPr>
            <w:tcW w:w="630" w:type="dxa"/>
          </w:tcPr>
          <w:p w14:paraId="7431494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ROE</w:t>
            </w:r>
          </w:p>
        </w:tc>
        <w:tc>
          <w:tcPr>
            <w:tcW w:w="630" w:type="dxa"/>
          </w:tcPr>
          <w:p w14:paraId="21D43BB3"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ROA</w:t>
            </w:r>
          </w:p>
        </w:tc>
        <w:tc>
          <w:tcPr>
            <w:tcW w:w="630" w:type="dxa"/>
            <w:vAlign w:val="center"/>
          </w:tcPr>
          <w:p w14:paraId="660309E2"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40" w:type="dxa"/>
          </w:tcPr>
          <w:p w14:paraId="1D9F045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P/E</w:t>
            </w:r>
          </w:p>
        </w:tc>
        <w:tc>
          <w:tcPr>
            <w:tcW w:w="580" w:type="dxa"/>
          </w:tcPr>
          <w:p w14:paraId="78770E6B"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P/B</w:t>
            </w:r>
          </w:p>
        </w:tc>
        <w:tc>
          <w:tcPr>
            <w:tcW w:w="638" w:type="dxa"/>
          </w:tcPr>
          <w:p w14:paraId="0A71064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NPM</w:t>
            </w:r>
          </w:p>
        </w:tc>
        <w:tc>
          <w:tcPr>
            <w:tcW w:w="638" w:type="dxa"/>
          </w:tcPr>
          <w:p w14:paraId="2D0A786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ATR</w:t>
            </w:r>
          </w:p>
        </w:tc>
        <w:tc>
          <w:tcPr>
            <w:tcW w:w="639" w:type="dxa"/>
          </w:tcPr>
          <w:p w14:paraId="05B90FF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SIZE</w:t>
            </w:r>
          </w:p>
        </w:tc>
        <w:tc>
          <w:tcPr>
            <w:tcW w:w="639" w:type="dxa"/>
          </w:tcPr>
          <w:p w14:paraId="27A6FBDB"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CR</w:t>
            </w:r>
          </w:p>
        </w:tc>
        <w:tc>
          <w:tcPr>
            <w:tcW w:w="736" w:type="dxa"/>
          </w:tcPr>
          <w:p w14:paraId="4C18DB1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BVPS</w:t>
            </w:r>
          </w:p>
        </w:tc>
        <w:tc>
          <w:tcPr>
            <w:tcW w:w="542" w:type="dxa"/>
            <w:vAlign w:val="center"/>
          </w:tcPr>
          <w:p w14:paraId="70992B8F"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39" w:type="dxa"/>
          </w:tcPr>
          <w:p w14:paraId="3F290DFA"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DPS</w:t>
            </w:r>
          </w:p>
        </w:tc>
        <w:tc>
          <w:tcPr>
            <w:tcW w:w="619" w:type="dxa"/>
          </w:tcPr>
          <w:p w14:paraId="250A019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SG</w:t>
            </w:r>
          </w:p>
        </w:tc>
      </w:tr>
      <w:tr w:rsidR="003525DB" w:rsidRPr="00AF27DA" w14:paraId="26ED02F6" w14:textId="77777777" w:rsidTr="0042179F">
        <w:tc>
          <w:tcPr>
            <w:tcW w:w="1800" w:type="dxa"/>
          </w:tcPr>
          <w:p w14:paraId="503A3B5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Accepted for</w:t>
            </w:r>
          </w:p>
          <w:p w14:paraId="65049E00" w14:textId="77777777" w:rsidR="003774ED" w:rsidRPr="00AF27DA" w:rsidRDefault="003774ED" w:rsidP="0086272A">
            <w:pPr>
              <w:ind w:right="-360"/>
              <w:rPr>
                <w:rFonts w:ascii="Arial" w:hAnsi="Arial" w:cs="Arial"/>
                <w:sz w:val="20"/>
                <w:szCs w:val="20"/>
              </w:rPr>
            </w:pPr>
            <w:r w:rsidRPr="00AF27DA">
              <w:rPr>
                <w:rFonts w:ascii="Arial" w:hAnsi="Arial" w:cs="Arial"/>
                <w:sz w:val="20"/>
                <w:szCs w:val="20"/>
              </w:rPr>
              <w:t>Negative Linkage</w:t>
            </w:r>
          </w:p>
        </w:tc>
        <w:tc>
          <w:tcPr>
            <w:tcW w:w="540" w:type="dxa"/>
            <w:vAlign w:val="center"/>
          </w:tcPr>
          <w:p w14:paraId="7D2E54D1"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7578C890"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35B33938"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37A6EB64"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40" w:type="dxa"/>
            <w:vAlign w:val="center"/>
          </w:tcPr>
          <w:p w14:paraId="19A13133"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80" w:type="dxa"/>
            <w:vAlign w:val="center"/>
          </w:tcPr>
          <w:p w14:paraId="57E92B25"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27291E6F"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6F8142B1"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4CE86D3F" w14:textId="77777777" w:rsidR="001B11EF" w:rsidRPr="00AF27DA" w:rsidRDefault="0042179F"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0BB3E7ED"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736" w:type="dxa"/>
            <w:vAlign w:val="center"/>
          </w:tcPr>
          <w:p w14:paraId="0FD52101" w14:textId="77777777" w:rsidR="001B11EF" w:rsidRPr="00AF27DA" w:rsidRDefault="0042179F" w:rsidP="0086272A">
            <w:pPr>
              <w:ind w:right="-360"/>
              <w:jc w:val="center"/>
              <w:rPr>
                <w:rFonts w:ascii="Arial" w:hAnsi="Arial" w:cs="Arial"/>
                <w:sz w:val="20"/>
                <w:szCs w:val="20"/>
              </w:rPr>
            </w:pPr>
            <w:r w:rsidRPr="00AF27DA">
              <w:rPr>
                <w:rFonts w:ascii="Arial" w:hAnsi="Arial" w:cs="Arial"/>
                <w:sz w:val="20"/>
                <w:szCs w:val="20"/>
              </w:rPr>
              <w:t>-</w:t>
            </w:r>
          </w:p>
        </w:tc>
        <w:tc>
          <w:tcPr>
            <w:tcW w:w="542" w:type="dxa"/>
          </w:tcPr>
          <w:p w14:paraId="7E5FD5C9"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DY</w:t>
            </w:r>
          </w:p>
        </w:tc>
        <w:tc>
          <w:tcPr>
            <w:tcW w:w="639" w:type="dxa"/>
            <w:vAlign w:val="center"/>
          </w:tcPr>
          <w:p w14:paraId="3D998997"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19" w:type="dxa"/>
            <w:vAlign w:val="center"/>
          </w:tcPr>
          <w:p w14:paraId="46402C37"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r>
      <w:tr w:rsidR="003525DB" w:rsidRPr="00AF27DA" w14:paraId="637752FF" w14:textId="77777777" w:rsidTr="0042179F">
        <w:tc>
          <w:tcPr>
            <w:tcW w:w="1800" w:type="dxa"/>
          </w:tcPr>
          <w:p w14:paraId="6D976E0F" w14:textId="77777777" w:rsidR="00533519" w:rsidRPr="00AF27DA" w:rsidRDefault="00533519" w:rsidP="0086272A">
            <w:pPr>
              <w:ind w:right="-360"/>
              <w:rPr>
                <w:rFonts w:ascii="Arial" w:hAnsi="Arial" w:cs="Arial"/>
                <w:sz w:val="20"/>
                <w:szCs w:val="20"/>
              </w:rPr>
            </w:pPr>
            <w:r w:rsidRPr="00AF27DA">
              <w:rPr>
                <w:rFonts w:ascii="Arial" w:hAnsi="Arial" w:cs="Arial"/>
                <w:sz w:val="20"/>
                <w:szCs w:val="20"/>
              </w:rPr>
              <w:lastRenderedPageBreak/>
              <w:t>Accepted for</w:t>
            </w:r>
          </w:p>
          <w:p w14:paraId="6566155B" w14:textId="77777777" w:rsidR="003774ED" w:rsidRPr="00AF27DA" w:rsidRDefault="003774ED" w:rsidP="0086272A">
            <w:pPr>
              <w:ind w:right="-360"/>
              <w:rPr>
                <w:rFonts w:ascii="Arial" w:hAnsi="Arial" w:cs="Arial"/>
                <w:sz w:val="20"/>
                <w:szCs w:val="20"/>
              </w:rPr>
            </w:pPr>
            <w:r w:rsidRPr="00AF27DA">
              <w:rPr>
                <w:rFonts w:ascii="Arial" w:hAnsi="Arial" w:cs="Arial"/>
                <w:sz w:val="20"/>
                <w:szCs w:val="20"/>
              </w:rPr>
              <w:t>Bi-Directional</w:t>
            </w:r>
          </w:p>
          <w:p w14:paraId="184E3115"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Link</w:t>
            </w:r>
          </w:p>
        </w:tc>
        <w:tc>
          <w:tcPr>
            <w:tcW w:w="540" w:type="dxa"/>
            <w:vAlign w:val="center"/>
          </w:tcPr>
          <w:p w14:paraId="0ABDB11F"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2A40B879"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0FF1B501"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tcPr>
          <w:p w14:paraId="46B99FE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DER</w:t>
            </w:r>
          </w:p>
        </w:tc>
        <w:tc>
          <w:tcPr>
            <w:tcW w:w="540" w:type="dxa"/>
            <w:vAlign w:val="center"/>
          </w:tcPr>
          <w:p w14:paraId="5A3972FB"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80" w:type="dxa"/>
            <w:vAlign w:val="center"/>
          </w:tcPr>
          <w:p w14:paraId="68FCFB3F"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4C3F8796"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3C416E51"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3531F7B0" w14:textId="77777777" w:rsidR="001B11EF" w:rsidRPr="00AF27DA" w:rsidRDefault="001B11EF" w:rsidP="0086272A">
            <w:pPr>
              <w:ind w:right="-360"/>
              <w:jc w:val="center"/>
              <w:rPr>
                <w:rFonts w:ascii="Arial" w:hAnsi="Arial" w:cs="Arial"/>
                <w:sz w:val="20"/>
                <w:szCs w:val="20"/>
              </w:rPr>
            </w:pPr>
          </w:p>
        </w:tc>
        <w:tc>
          <w:tcPr>
            <w:tcW w:w="639" w:type="dxa"/>
            <w:vAlign w:val="center"/>
          </w:tcPr>
          <w:p w14:paraId="58F7E1BE"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736" w:type="dxa"/>
            <w:vAlign w:val="center"/>
          </w:tcPr>
          <w:p w14:paraId="389C28D0" w14:textId="77777777" w:rsidR="001B11EF" w:rsidRPr="00AF27DA" w:rsidRDefault="001B11EF" w:rsidP="0086272A">
            <w:pPr>
              <w:ind w:right="-360"/>
              <w:jc w:val="center"/>
              <w:rPr>
                <w:rFonts w:ascii="Arial" w:hAnsi="Arial" w:cs="Arial"/>
                <w:sz w:val="20"/>
                <w:szCs w:val="20"/>
              </w:rPr>
            </w:pPr>
          </w:p>
        </w:tc>
        <w:tc>
          <w:tcPr>
            <w:tcW w:w="542" w:type="dxa"/>
            <w:vAlign w:val="center"/>
          </w:tcPr>
          <w:p w14:paraId="59D697E4"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188DE7FD"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19" w:type="dxa"/>
            <w:vAlign w:val="center"/>
          </w:tcPr>
          <w:p w14:paraId="17098671"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r>
    </w:tbl>
    <w:p w14:paraId="73B7F872" w14:textId="77777777" w:rsidR="00AF27DA" w:rsidRDefault="00AF27DA" w:rsidP="0086272A">
      <w:pPr>
        <w:spacing w:before="240" w:line="240" w:lineRule="auto"/>
        <w:ind w:right="-360"/>
        <w:jc w:val="both"/>
        <w:rPr>
          <w:rFonts w:ascii="Arial" w:hAnsi="Arial" w:cs="Arial"/>
        </w:rPr>
      </w:pPr>
    </w:p>
    <w:p w14:paraId="73C31842" w14:textId="77777777" w:rsidR="00777FA2" w:rsidRPr="00AF27DA" w:rsidRDefault="0051073F" w:rsidP="0086272A">
      <w:pPr>
        <w:spacing w:before="240" w:line="240" w:lineRule="auto"/>
        <w:ind w:right="-360"/>
        <w:jc w:val="both"/>
        <w:rPr>
          <w:rFonts w:ascii="Arial" w:hAnsi="Arial" w:cs="Arial"/>
          <w:sz w:val="20"/>
          <w:szCs w:val="20"/>
        </w:rPr>
      </w:pPr>
      <w:r w:rsidRPr="00AF27DA">
        <w:rPr>
          <w:rFonts w:ascii="Arial" w:hAnsi="Arial" w:cs="Arial"/>
          <w:sz w:val="20"/>
          <w:szCs w:val="20"/>
        </w:rPr>
        <w:t xml:space="preserve">Table 2 provides a summary of the variables that have been identified as significant in previous research. After categorizing the number of studies into positive and negative studies for a specific variable, the proportion of positive to negative studies is calculated in percentage. </w:t>
      </w:r>
      <w:r w:rsidR="006D3084" w:rsidRPr="00AF27DA">
        <w:rPr>
          <w:rFonts w:ascii="Arial" w:hAnsi="Arial" w:cs="Arial"/>
          <w:sz w:val="20"/>
          <w:szCs w:val="20"/>
        </w:rPr>
        <w:t>The framework for developing a reference model is determined based on the significant positive and negative directions, according to the acceptance criterion of 66%. The refe</w:t>
      </w:r>
      <w:r w:rsidR="00C87AF4" w:rsidRPr="00AF27DA">
        <w:rPr>
          <w:rFonts w:ascii="Arial" w:hAnsi="Arial" w:cs="Arial"/>
          <w:sz w:val="20"/>
          <w:szCs w:val="20"/>
        </w:rPr>
        <w:t>rence model is depicted in Figure 3.</w:t>
      </w:r>
    </w:p>
    <w:p w14:paraId="1E869D15" w14:textId="77777777" w:rsidR="006D40CB" w:rsidRPr="004E3477" w:rsidRDefault="00942983" w:rsidP="0086272A">
      <w:pPr>
        <w:keepNext/>
        <w:spacing w:line="240" w:lineRule="auto"/>
        <w:ind w:right="-360"/>
        <w:jc w:val="center"/>
        <w:rPr>
          <w:rFonts w:ascii="Arial" w:hAnsi="Arial" w:cs="Arial"/>
        </w:rPr>
      </w:pPr>
      <w:r w:rsidRPr="004E3477">
        <w:rPr>
          <w:rFonts w:ascii="Arial" w:hAnsi="Arial" w:cs="Arial"/>
          <w:noProof/>
          <w:lang w:bidi="pa-IN"/>
        </w:rPr>
        <w:drawing>
          <wp:inline distT="0" distB="0" distL="0" distR="0" wp14:anchorId="22D3C042" wp14:editId="30837307">
            <wp:extent cx="5229225" cy="3543300"/>
            <wp:effectExtent l="0" t="0" r="0" b="0"/>
            <wp:docPr id="9" name="Picture 8" descr="Mod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2.png"/>
                    <pic:cNvPicPr/>
                  </pic:nvPicPr>
                  <pic:blipFill>
                    <a:blip r:embed="rId10"/>
                    <a:stretch>
                      <a:fillRect/>
                    </a:stretch>
                  </pic:blipFill>
                  <pic:spPr>
                    <a:xfrm>
                      <a:off x="0" y="0"/>
                      <a:ext cx="5226544" cy="3541483"/>
                    </a:xfrm>
                    <a:prstGeom prst="rect">
                      <a:avLst/>
                    </a:prstGeom>
                  </pic:spPr>
                </pic:pic>
              </a:graphicData>
            </a:graphic>
          </wp:inline>
        </w:drawing>
      </w:r>
    </w:p>
    <w:p w14:paraId="2D44E0E8" w14:textId="77777777" w:rsidR="00595AA7" w:rsidRPr="004E3477" w:rsidRDefault="006D40CB" w:rsidP="0086272A">
      <w:pPr>
        <w:pStyle w:val="Caption"/>
        <w:jc w:val="center"/>
        <w:rPr>
          <w:rFonts w:ascii="Arial" w:hAnsi="Arial" w:cs="Arial"/>
          <w:color w:val="auto"/>
          <w:sz w:val="22"/>
          <w:szCs w:val="22"/>
        </w:rPr>
      </w:pPr>
      <w:r w:rsidRPr="004E3477">
        <w:rPr>
          <w:rFonts w:ascii="Arial" w:hAnsi="Arial" w:cs="Arial"/>
          <w:color w:val="auto"/>
          <w:sz w:val="22"/>
          <w:szCs w:val="22"/>
        </w:rPr>
        <w:t xml:space="preserve">Figure </w:t>
      </w:r>
      <w:r w:rsidR="00345FD7"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Figure \* ARABIC </w:instrText>
      </w:r>
      <w:r w:rsidR="00345FD7" w:rsidRPr="004E3477">
        <w:rPr>
          <w:rFonts w:ascii="Arial" w:hAnsi="Arial" w:cs="Arial"/>
          <w:color w:val="auto"/>
          <w:sz w:val="22"/>
          <w:szCs w:val="22"/>
        </w:rPr>
        <w:fldChar w:fldCharType="separate"/>
      </w:r>
      <w:r w:rsidRPr="004E3477">
        <w:rPr>
          <w:rFonts w:ascii="Arial" w:hAnsi="Arial" w:cs="Arial"/>
          <w:noProof/>
          <w:color w:val="auto"/>
          <w:sz w:val="22"/>
          <w:szCs w:val="22"/>
        </w:rPr>
        <w:t>3</w:t>
      </w:r>
      <w:r w:rsidR="00345FD7" w:rsidRPr="004E3477">
        <w:rPr>
          <w:rFonts w:ascii="Arial" w:hAnsi="Arial" w:cs="Arial"/>
          <w:color w:val="auto"/>
          <w:sz w:val="22"/>
          <w:szCs w:val="22"/>
        </w:rPr>
        <w:fldChar w:fldCharType="end"/>
      </w:r>
      <w:r w:rsidRPr="004E3477">
        <w:rPr>
          <w:rFonts w:ascii="Arial" w:hAnsi="Arial" w:cs="Arial"/>
          <w:color w:val="auto"/>
          <w:sz w:val="22"/>
          <w:szCs w:val="22"/>
        </w:rPr>
        <w:t>: Referencing Model</w:t>
      </w:r>
    </w:p>
    <w:p w14:paraId="4674F98D" w14:textId="77777777" w:rsidR="000C12A8" w:rsidRPr="004E3477" w:rsidRDefault="00F50514" w:rsidP="000C12A8">
      <w:pPr>
        <w:pStyle w:val="ListParagraph"/>
        <w:numPr>
          <w:ilvl w:val="0"/>
          <w:numId w:val="10"/>
        </w:numPr>
        <w:ind w:right="-360"/>
        <w:jc w:val="both"/>
        <w:rPr>
          <w:rFonts w:ascii="Arial" w:hAnsi="Arial" w:cs="Arial"/>
          <w:b/>
          <w:bCs/>
        </w:rPr>
      </w:pPr>
      <w:r>
        <w:rPr>
          <w:rFonts w:ascii="Arial" w:hAnsi="Arial" w:cs="Arial"/>
          <w:b/>
          <w:bCs/>
        </w:rPr>
        <w:t xml:space="preserve">4. </w:t>
      </w:r>
      <w:r w:rsidR="000C12A8" w:rsidRPr="004E3477">
        <w:rPr>
          <w:rFonts w:ascii="Arial" w:hAnsi="Arial" w:cs="Arial"/>
          <w:b/>
          <w:bCs/>
        </w:rPr>
        <w:t>Discussion and Suggestions</w:t>
      </w:r>
    </w:p>
    <w:p w14:paraId="109664D3" w14:textId="77777777" w:rsidR="00971187" w:rsidRPr="00AF27DA" w:rsidRDefault="00971187" w:rsidP="000C12A8">
      <w:pPr>
        <w:ind w:right="-360"/>
        <w:jc w:val="both"/>
        <w:rPr>
          <w:rFonts w:ascii="Arial" w:hAnsi="Arial" w:cs="Arial"/>
          <w:sz w:val="20"/>
          <w:szCs w:val="20"/>
        </w:rPr>
      </w:pPr>
      <w:r w:rsidRPr="00AF27DA">
        <w:rPr>
          <w:rFonts w:ascii="Arial" w:hAnsi="Arial" w:cs="Arial"/>
          <w:sz w:val="20"/>
          <w:szCs w:val="20"/>
        </w:rPr>
        <w:t xml:space="preserve">Existing literature supports the idea that stock market participants should analyze a share’s intrinsic worth. As evidenced by the concluding reference table and the derived model based on past studies, an investor should consider the 14 prominent financial ratios before investing in a stock. Based on the present study’s conclusions, conducting a quick check on prospective stock health may be straightforward. EPS is the number one in the most significant ratios list, indicating a future share’s performance. It can be generally observed that EPS has a positive relationship with share prices and stock returns. It is supported by 44 research studies and opposed by just two studies. As a result, investors can observe that if EPS increases, there is a higher chance of an increase in stock return (Liu &amp; Hu, 2005). After EPS, NPM showed a higher relevance in measuring stock returns. NPM also indicates a positive correlation with share returns and reveals a higher positive impact on firm performance and equity returns (Gompers et al., 2003). ROE follows NPM, and with a 93% positive direction, this ratio indicates similar results found by </w:t>
      </w:r>
      <w:proofErr w:type="spellStart"/>
      <w:r w:rsidRPr="00AF27DA">
        <w:rPr>
          <w:rFonts w:ascii="Arial" w:hAnsi="Arial" w:cs="Arial"/>
          <w:sz w:val="20"/>
          <w:szCs w:val="20"/>
        </w:rPr>
        <w:t>Machfiro</w:t>
      </w:r>
      <w:proofErr w:type="spellEnd"/>
      <w:r w:rsidRPr="00AF27DA">
        <w:rPr>
          <w:rFonts w:ascii="Arial" w:hAnsi="Arial" w:cs="Arial"/>
          <w:sz w:val="20"/>
          <w:szCs w:val="20"/>
        </w:rPr>
        <w:t xml:space="preserve"> and </w:t>
      </w:r>
      <w:proofErr w:type="spellStart"/>
      <w:r w:rsidRPr="00AF27DA">
        <w:rPr>
          <w:rFonts w:ascii="Arial" w:hAnsi="Arial" w:cs="Arial"/>
          <w:sz w:val="20"/>
          <w:szCs w:val="20"/>
        </w:rPr>
        <w:t>Sukoharsono</w:t>
      </w:r>
      <w:proofErr w:type="spellEnd"/>
      <w:r w:rsidRPr="00AF27DA">
        <w:rPr>
          <w:rFonts w:ascii="Arial" w:hAnsi="Arial" w:cs="Arial"/>
          <w:sz w:val="20"/>
          <w:szCs w:val="20"/>
        </w:rPr>
        <w:t xml:space="preserve"> (2012), who claimed a greater return on equity for stocks. The P/E ratio also exhibited a positive correlation with stock returns, which contradicts many research studies, including the study by Beaver and Morse (1978). It is also notable that the earnings yield or E/P ratio (i.e., the inverse of P/E) has a direct and positive </w:t>
      </w:r>
      <w:r w:rsidRPr="00AF27DA">
        <w:rPr>
          <w:rFonts w:ascii="Arial" w:hAnsi="Arial" w:cs="Arial"/>
          <w:sz w:val="20"/>
          <w:szCs w:val="20"/>
        </w:rPr>
        <w:lastRenderedPageBreak/>
        <w:t>relationship with stock returns, supporting the findings of Chen et al. (2015). Ohlson (1995) and Beaver and Morse (1978) investigated whether a share’s book value is an unbiased estimator of its market value. The current study also supports the idea of Ohlson (1995), as it finds a 91% positive directional relationship with stock returns.</w:t>
      </w:r>
    </w:p>
    <w:p w14:paraId="74A6BAE1" w14:textId="77777777" w:rsidR="00971187" w:rsidRPr="00AF27DA" w:rsidRDefault="00971187" w:rsidP="0086272A">
      <w:pPr>
        <w:spacing w:line="240" w:lineRule="auto"/>
        <w:ind w:right="-360"/>
        <w:jc w:val="both"/>
        <w:rPr>
          <w:rFonts w:ascii="Arial" w:hAnsi="Arial" w:cs="Arial"/>
          <w:sz w:val="20"/>
          <w:szCs w:val="20"/>
        </w:rPr>
      </w:pPr>
      <w:r w:rsidRPr="00AF27DA">
        <w:rPr>
          <w:rFonts w:ascii="Arial" w:hAnsi="Arial" w:cs="Arial"/>
          <w:sz w:val="20"/>
          <w:szCs w:val="20"/>
        </w:rPr>
        <w:t>Fama and French (1995) initiated the study of predicting stock returns through the P/B ratio and supported the idea that the greater the value of P/B, the lower the stock returns. However, Gitman et al. (2015) have shown that there will be higher returns if the firm has a higher P/B ratio, and the present study finds results in favor of this, indicating an 85% positive impact on stock returns. ROA also confirmed the same directional relationship in the study, as evidenced by 85% of the studies in this direction. It can be argued that a positive correlation exists between the return on assets (ROA) and the stock value generated by a company for its investors (</w:t>
      </w:r>
      <w:proofErr w:type="spellStart"/>
      <w:r w:rsidRPr="00AF27DA">
        <w:rPr>
          <w:rFonts w:ascii="Arial" w:hAnsi="Arial" w:cs="Arial"/>
          <w:sz w:val="20"/>
          <w:szCs w:val="20"/>
        </w:rPr>
        <w:t>Dimitropoulos</w:t>
      </w:r>
      <w:proofErr w:type="spellEnd"/>
      <w:r w:rsidR="007A7DA2">
        <w:rPr>
          <w:rFonts w:ascii="Arial" w:hAnsi="Arial" w:cs="Arial"/>
          <w:sz w:val="20"/>
          <w:szCs w:val="20"/>
        </w:rPr>
        <w:t xml:space="preserve"> </w:t>
      </w:r>
      <w:r w:rsidRPr="00AF27DA">
        <w:rPr>
          <w:rFonts w:ascii="Arial" w:hAnsi="Arial" w:cs="Arial"/>
          <w:sz w:val="20"/>
          <w:szCs w:val="20"/>
        </w:rPr>
        <w:t>&amp;</w:t>
      </w:r>
      <w:r w:rsidR="007A7DA2">
        <w:rPr>
          <w:rFonts w:ascii="Arial" w:hAnsi="Arial" w:cs="Arial"/>
          <w:sz w:val="20"/>
          <w:szCs w:val="20"/>
        </w:rPr>
        <w:t xml:space="preserve"> </w:t>
      </w:r>
      <w:proofErr w:type="spellStart"/>
      <w:r w:rsidRPr="00AF27DA">
        <w:rPr>
          <w:rFonts w:ascii="Arial" w:hAnsi="Arial" w:cs="Arial"/>
          <w:sz w:val="20"/>
          <w:szCs w:val="20"/>
        </w:rPr>
        <w:t>Asteriou</w:t>
      </w:r>
      <w:proofErr w:type="spellEnd"/>
      <w:r w:rsidRPr="00AF27DA">
        <w:rPr>
          <w:rFonts w:ascii="Arial" w:hAnsi="Arial" w:cs="Arial"/>
          <w:sz w:val="20"/>
          <w:szCs w:val="20"/>
        </w:rPr>
        <w:t xml:space="preserve">, 2009; </w:t>
      </w:r>
      <w:proofErr w:type="spellStart"/>
      <w:r w:rsidRPr="00AF27DA">
        <w:rPr>
          <w:rFonts w:ascii="Arial" w:hAnsi="Arial" w:cs="Arial"/>
          <w:sz w:val="20"/>
          <w:szCs w:val="20"/>
        </w:rPr>
        <w:t>Kabajeh</w:t>
      </w:r>
      <w:proofErr w:type="spellEnd"/>
      <w:r w:rsidRPr="00AF27DA">
        <w:rPr>
          <w:rFonts w:ascii="Arial" w:hAnsi="Arial" w:cs="Arial"/>
          <w:sz w:val="20"/>
          <w:szCs w:val="20"/>
        </w:rPr>
        <w:t xml:space="preserve"> et al., 2012). Findings on sales growth (SG) are parallel with the results of the study conducted by Grullon et al. (2012), which revealed that a firm with high sales growth may generate high stock volatility and high stock returns. DPS with a 75% positive direction sign concurs with the findings of the study conducted by Garba (2014), which found a high magnitude and positive direction in the relationship between DPS and common stock returns. The SIZE effect represents a positive connection with the stock prices in this study. It opposes the studies on SIZE anomalies, including </w:t>
      </w:r>
      <w:proofErr w:type="spellStart"/>
      <w:r w:rsidRPr="00AF27DA">
        <w:rPr>
          <w:rFonts w:ascii="Arial" w:hAnsi="Arial" w:cs="Arial"/>
          <w:sz w:val="20"/>
          <w:szCs w:val="20"/>
        </w:rPr>
        <w:t>Banz</w:t>
      </w:r>
      <w:proofErr w:type="spellEnd"/>
      <w:r w:rsidRPr="00AF27DA">
        <w:rPr>
          <w:rFonts w:ascii="Arial" w:hAnsi="Arial" w:cs="Arial"/>
          <w:sz w:val="20"/>
          <w:szCs w:val="20"/>
        </w:rPr>
        <w:t xml:space="preserve"> (1981) and </w:t>
      </w:r>
      <w:proofErr w:type="spellStart"/>
      <w:r w:rsidRPr="00AF27DA">
        <w:rPr>
          <w:rFonts w:ascii="Arial" w:hAnsi="Arial" w:cs="Arial"/>
          <w:sz w:val="20"/>
          <w:szCs w:val="20"/>
        </w:rPr>
        <w:t>Reinganum</w:t>
      </w:r>
      <w:proofErr w:type="spellEnd"/>
      <w:r w:rsidRPr="00AF27DA">
        <w:rPr>
          <w:rFonts w:ascii="Arial" w:hAnsi="Arial" w:cs="Arial"/>
          <w:sz w:val="20"/>
          <w:szCs w:val="20"/>
        </w:rPr>
        <w:t xml:space="preserve"> (1981), which showed the empirical regularities of higher return estimates on small firms’ stocks and vice versa. The present study provides another recommendation, building on the study by Patin et al. (2020), which suggests that investors should consider the turnover ratios of various components of total assets in relation to stock prices, as their effects on stock prices are likely to be asymmetric. In this study, the Liquidity aspect is presented by the current ratio (CR), which reveals a positive correlation with stock returns or capital gains. Shareholders’ primary concern about higher investment returns can be measured through CR as a performance yardstick (Adebayo et al., 2011).</w:t>
      </w:r>
    </w:p>
    <w:p w14:paraId="3B5C4DD6" w14:textId="77777777" w:rsidR="00971187" w:rsidRPr="00AF27DA" w:rsidRDefault="00971187" w:rsidP="0086272A">
      <w:pPr>
        <w:spacing w:line="240" w:lineRule="auto"/>
        <w:ind w:right="-360"/>
        <w:jc w:val="both"/>
        <w:rPr>
          <w:rFonts w:ascii="Arial" w:hAnsi="Arial" w:cs="Arial"/>
          <w:sz w:val="20"/>
          <w:szCs w:val="20"/>
        </w:rPr>
      </w:pPr>
      <w:r w:rsidRPr="00AF27DA">
        <w:rPr>
          <w:rFonts w:ascii="Arial" w:hAnsi="Arial" w:cs="Arial"/>
          <w:sz w:val="20"/>
          <w:szCs w:val="20"/>
        </w:rPr>
        <w:t>The relation between DY (Dividend Yield) and stock return was negative, with 78% significance coming in the opposite direction from the past literature. It is supported by several studies, including Kothari and Shanken (1997), that DY can be used as a predictor of expected return. However, the Debt-Equity Ratio presents both negative and positive directional relationships with the stock return. It may be due to its distinctive features, as Bhandari (1988) notes that DER is a natural proxy for a firm’s common equity risk. An increase in the DER of a firm increases the risk of its common equity; therefore, DER is proposed as an additional variable to explain the expected common stock returns. However, firms cannot neglect the bankruptcy costs or financial distress associated with high debt financing, especially when profits are low (</w:t>
      </w:r>
      <w:proofErr w:type="spellStart"/>
      <w:r w:rsidRPr="00AF27DA">
        <w:rPr>
          <w:rFonts w:ascii="Arial" w:hAnsi="Arial" w:cs="Arial"/>
          <w:sz w:val="20"/>
          <w:szCs w:val="20"/>
        </w:rPr>
        <w:t>Thippayana</w:t>
      </w:r>
      <w:proofErr w:type="spellEnd"/>
      <w:r w:rsidRPr="00AF27DA">
        <w:rPr>
          <w:rFonts w:ascii="Arial" w:hAnsi="Arial" w:cs="Arial"/>
          <w:sz w:val="20"/>
          <w:szCs w:val="20"/>
        </w:rPr>
        <w:t>, 2014). So, it works like a double-edged sword. Based on existing literature, it is strongly recommended that investors should observe companies’ profitability, turnover, liquidity, leverage, and market-value-based ratios, as fourteen ratios have a significant presence in the reference model from these metrics.</w:t>
      </w:r>
    </w:p>
    <w:p w14:paraId="5F22ED92" w14:textId="77777777" w:rsidR="001C5ED2" w:rsidRPr="004E3477" w:rsidRDefault="00F50514" w:rsidP="000C12A8">
      <w:pPr>
        <w:pStyle w:val="ListParagraph"/>
        <w:numPr>
          <w:ilvl w:val="0"/>
          <w:numId w:val="10"/>
        </w:numPr>
        <w:ind w:right="-360"/>
        <w:jc w:val="both"/>
        <w:rPr>
          <w:rFonts w:ascii="Arial" w:hAnsi="Arial" w:cs="Arial"/>
        </w:rPr>
      </w:pPr>
      <w:r>
        <w:rPr>
          <w:rFonts w:ascii="Arial" w:hAnsi="Arial" w:cs="Arial"/>
          <w:b/>
          <w:bCs/>
        </w:rPr>
        <w:t xml:space="preserve">5. </w:t>
      </w:r>
      <w:r w:rsidR="001C5ED2" w:rsidRPr="004E3477">
        <w:rPr>
          <w:rFonts w:ascii="Arial" w:hAnsi="Arial" w:cs="Arial"/>
          <w:b/>
          <w:bCs/>
        </w:rPr>
        <w:t>Conclusion and future suggestions</w:t>
      </w:r>
    </w:p>
    <w:p w14:paraId="5A00EA48" w14:textId="070C1C6D" w:rsidR="00777FA2" w:rsidRDefault="007572D1" w:rsidP="0086272A">
      <w:pPr>
        <w:spacing w:line="240" w:lineRule="auto"/>
        <w:ind w:right="-360"/>
        <w:jc w:val="both"/>
        <w:rPr>
          <w:rFonts w:ascii="Arial" w:hAnsi="Arial" w:cs="Arial"/>
          <w:sz w:val="20"/>
          <w:szCs w:val="20"/>
        </w:rPr>
      </w:pPr>
      <w:r w:rsidRPr="00AF27DA">
        <w:rPr>
          <w:rFonts w:ascii="Arial" w:hAnsi="Arial" w:cs="Arial"/>
          <w:sz w:val="20"/>
          <w:szCs w:val="20"/>
        </w:rPr>
        <w:t xml:space="preserve">This study reviews a substantial body of literature on fundamental variables and their impact on stock returns. </w:t>
      </w:r>
      <w:r w:rsidR="00F73DFB" w:rsidRPr="005F7B2B">
        <w:rPr>
          <w:rFonts w:ascii="Arial" w:hAnsi="Arial" w:cs="Arial"/>
          <w:color w:val="222222"/>
          <w:sz w:val="20"/>
          <w:szCs w:val="20"/>
          <w:shd w:val="clear" w:color="auto" w:fill="FFFFFF"/>
        </w:rPr>
        <w:t xml:space="preserve">The study can be a valuable resource for the investing community when framing investment strategies based on the financial performance indicators of companies. The conceptual reference model, based on a comprehensive literature review, can serve as a guiding source when choosing companies to include in the portfolios. For example, the study suggests that if companies consistently improve their earnings per share, net profit margins, returns on assets, and return on equity over time, investors may decide to add the shares of those companies to their portfolios; otherwise, they should steer clear and avoid them.  </w:t>
      </w:r>
      <w:r w:rsidR="00A057A1" w:rsidRPr="001F6F1A">
        <w:rPr>
          <w:rFonts w:ascii="Arial" w:hAnsi="Arial" w:cs="Arial"/>
          <w:color w:val="222222"/>
          <w:sz w:val="20"/>
          <w:szCs w:val="20"/>
          <w:shd w:val="clear" w:color="auto" w:fill="FFFFFF"/>
        </w:rPr>
        <w:t xml:space="preserve">However, the current study, without an iota of doubt, is </w:t>
      </w:r>
      <w:r w:rsidR="00A057A1">
        <w:rPr>
          <w:rFonts w:ascii="Arial" w:hAnsi="Arial" w:cs="Arial"/>
          <w:color w:val="222222"/>
          <w:sz w:val="20"/>
          <w:szCs w:val="20"/>
          <w:shd w:val="clear" w:color="auto" w:fill="FFFFFF"/>
        </w:rPr>
        <w:t>affected by several constraints</w:t>
      </w:r>
      <w:r w:rsidR="00A057A1" w:rsidRPr="001F6F1A">
        <w:rPr>
          <w:rFonts w:ascii="Arial" w:hAnsi="Arial" w:cs="Arial"/>
          <w:color w:val="222222"/>
          <w:sz w:val="20"/>
          <w:szCs w:val="20"/>
          <w:shd w:val="clear" w:color="auto" w:fill="FFFFFF"/>
        </w:rPr>
        <w:t xml:space="preserve">. </w:t>
      </w:r>
      <w:r w:rsidR="00A057A1" w:rsidRPr="005F7B2B">
        <w:rPr>
          <w:rFonts w:ascii="Arial" w:hAnsi="Arial" w:cs="Arial"/>
          <w:color w:val="222222"/>
          <w:sz w:val="20"/>
          <w:szCs w:val="20"/>
          <w:shd w:val="clear" w:color="auto" w:fill="FFFFFF"/>
        </w:rPr>
        <w:t xml:space="preserve"> </w:t>
      </w:r>
      <w:r w:rsidR="00A057A1">
        <w:rPr>
          <w:rFonts w:ascii="Arial" w:hAnsi="Arial" w:cs="Arial"/>
          <w:color w:val="222222"/>
          <w:sz w:val="20"/>
          <w:szCs w:val="20"/>
          <w:shd w:val="clear" w:color="auto" w:fill="FFFFFF"/>
        </w:rPr>
        <w:t xml:space="preserve">For </w:t>
      </w:r>
      <w:proofErr w:type="gramStart"/>
      <w:r w:rsidR="00A057A1">
        <w:rPr>
          <w:rFonts w:ascii="Arial" w:hAnsi="Arial" w:cs="Arial"/>
          <w:color w:val="222222"/>
          <w:sz w:val="20"/>
          <w:szCs w:val="20"/>
          <w:shd w:val="clear" w:color="auto" w:fill="FFFFFF"/>
        </w:rPr>
        <w:t>instance</w:t>
      </w:r>
      <w:proofErr w:type="gramEnd"/>
      <w:r w:rsidR="00A057A1">
        <w:rPr>
          <w:rFonts w:ascii="Arial" w:hAnsi="Arial" w:cs="Arial"/>
          <w:color w:val="222222"/>
          <w:sz w:val="20"/>
          <w:szCs w:val="20"/>
          <w:shd w:val="clear" w:color="auto" w:fill="FFFFFF"/>
        </w:rPr>
        <w:t xml:space="preserve"> </w:t>
      </w:r>
      <w:r w:rsidR="00A057A1">
        <w:rPr>
          <w:rFonts w:ascii="Arial" w:hAnsi="Arial" w:cs="Arial"/>
          <w:sz w:val="20"/>
          <w:szCs w:val="20"/>
        </w:rPr>
        <w:t>c</w:t>
      </w:r>
      <w:r w:rsidRPr="00AF27DA">
        <w:rPr>
          <w:rFonts w:ascii="Arial" w:hAnsi="Arial" w:cs="Arial"/>
          <w:sz w:val="20"/>
          <w:szCs w:val="20"/>
        </w:rPr>
        <w:t xml:space="preserve">ertain variables have been extensively examined, while others necessitate additional comprehensive investigation. NPA is hardly examined due to its strong association with the banking sector. This variable has continuously demonstrated significance in all studies pertaining to the banking sector. Additionally, we have examined research from diverse global regions and multiple sectors. Notably, the same accounting information holds distinct implications for both financial and non-financial organizations. Consequently, the correlation among the accounting variables must be examined individually, by industry or sector. Secondly, numerous studies have examined the significance of accounting information in influencing share prices across diverse stock markets in 28 countries, as well as in specific economic regions such as the Asia Pacific Region, WAEMU, and designated emerging countries within the S&amp;P. The precise significance of fundamental factors cannot be asserted in the Indian context. During the study period, only 13 studies were identified in Indian contexts </w:t>
      </w:r>
      <w:r w:rsidRPr="00AF27DA">
        <w:rPr>
          <w:rFonts w:ascii="Arial" w:hAnsi="Arial" w:cs="Arial"/>
          <w:sz w:val="20"/>
          <w:szCs w:val="20"/>
        </w:rPr>
        <w:lastRenderedPageBreak/>
        <w:t>within the same research domain. Further investigation of the Indian stock markets is necessary. This region warrants further examination from an industry perspective, considering both microeconomic and macroeconomic aspects</w:t>
      </w:r>
      <w:r w:rsidR="00A057A1">
        <w:rPr>
          <w:rFonts w:ascii="Arial" w:hAnsi="Arial" w:cs="Arial"/>
          <w:sz w:val="20"/>
          <w:szCs w:val="20"/>
        </w:rPr>
        <w:t xml:space="preserve"> by covering longer period</w:t>
      </w:r>
      <w:r w:rsidRPr="00AF27DA">
        <w:rPr>
          <w:rFonts w:ascii="Arial" w:hAnsi="Arial" w:cs="Arial"/>
          <w:sz w:val="20"/>
          <w:szCs w:val="20"/>
        </w:rPr>
        <w:t>. Moreover, the formulation of indicators such as the PEG (Price-Earnings Growth Ratio) can aid stock investors in predicting stock returns</w:t>
      </w:r>
      <w:r w:rsidR="00A057A1">
        <w:rPr>
          <w:rFonts w:ascii="Arial" w:hAnsi="Arial" w:cs="Arial"/>
          <w:sz w:val="20"/>
          <w:szCs w:val="20"/>
        </w:rPr>
        <w:t xml:space="preserve"> during the </w:t>
      </w:r>
      <w:r w:rsidR="00A057A1" w:rsidRPr="001F6F1A">
        <w:rPr>
          <w:rFonts w:ascii="Arial" w:hAnsi="Arial" w:cs="Arial"/>
          <w:color w:val="222222"/>
          <w:sz w:val="20"/>
          <w:szCs w:val="20"/>
          <w:shd w:val="clear" w:color="auto" w:fill="FFFFFF"/>
        </w:rPr>
        <w:t>abnormal or volatile markets</w:t>
      </w:r>
      <w:r w:rsidRPr="00AF27DA">
        <w:rPr>
          <w:rFonts w:ascii="Arial" w:hAnsi="Arial" w:cs="Arial"/>
          <w:sz w:val="20"/>
          <w:szCs w:val="20"/>
        </w:rPr>
        <w:t>. Further research in this domain may be conducted, as novel, lucrative investment techniques can be developed to precisely forecast the purchasing and selling of shares, provided that the fundamental and stock return bonds are sufficiently documented.</w:t>
      </w:r>
      <w:r w:rsidR="00A057A1">
        <w:rPr>
          <w:rFonts w:ascii="Arial" w:hAnsi="Arial" w:cs="Arial"/>
          <w:sz w:val="20"/>
          <w:szCs w:val="20"/>
        </w:rPr>
        <w:t xml:space="preserve"> </w:t>
      </w:r>
    </w:p>
    <w:p w14:paraId="7028A9BD" w14:textId="77777777" w:rsidR="007F5B26" w:rsidRDefault="007F5B26" w:rsidP="0086272A">
      <w:pPr>
        <w:spacing w:line="240" w:lineRule="auto"/>
        <w:ind w:right="-360"/>
        <w:jc w:val="both"/>
        <w:rPr>
          <w:rFonts w:ascii="Arial" w:hAnsi="Arial" w:cs="Arial"/>
          <w:sz w:val="20"/>
          <w:szCs w:val="20"/>
        </w:rPr>
      </w:pPr>
    </w:p>
    <w:p w14:paraId="32BC5BB8" w14:textId="77777777" w:rsidR="00E6662C" w:rsidRPr="00D40F07" w:rsidRDefault="005D6A09" w:rsidP="00E6662C">
      <w:pPr>
        <w:rPr>
          <w:b/>
        </w:rPr>
      </w:pPr>
      <w:r w:rsidRPr="00D40F07">
        <w:rPr>
          <w:b/>
        </w:rPr>
        <w:t>DISCLAIMER (ARTIFICIAL INTELLIGENCE)</w:t>
      </w:r>
    </w:p>
    <w:p w14:paraId="1A1DC6C6" w14:textId="77777777" w:rsidR="00226605" w:rsidRDefault="00345FD7" w:rsidP="00DE37CF">
      <w:pPr>
        <w:pStyle w:val="NormalWeb"/>
        <w:spacing w:before="0" w:beforeAutospacing="0" w:after="0" w:afterAutospacing="0"/>
        <w:rPr>
          <w:rStyle w:val="Strong"/>
          <w:rFonts w:ascii="Arial" w:hAnsi="Arial" w:cs="Arial"/>
          <w:b w:val="0"/>
          <w:bCs w:val="0"/>
          <w:color w:val="0E101A"/>
        </w:rPr>
      </w:pPr>
      <w:r w:rsidRPr="005E08F8">
        <w:rPr>
          <w:rFonts w:ascii="Arial" w:hAnsi="Arial" w:cs="Arial"/>
        </w:rPr>
        <w:t xml:space="preserve">Author(s) hereby declare that NO generative AI technologies such as Large Language Models (ChatGPT, COPILOT, etc.) and text-to-image generators have been used during the writing or editing of this manuscript. </w:t>
      </w:r>
      <w:r w:rsidR="00DE37CF" w:rsidRPr="00DE37CF">
        <w:rPr>
          <w:rStyle w:val="Strong"/>
          <w:rFonts w:ascii="Arial" w:hAnsi="Arial" w:cs="Arial"/>
          <w:b w:val="0"/>
          <w:bCs w:val="0"/>
          <w:color w:val="0E101A"/>
        </w:rPr>
        <w:t xml:space="preserve">USING STUDY RESULTS </w:t>
      </w:r>
    </w:p>
    <w:p w14:paraId="7A741D16" w14:textId="77777777" w:rsidR="00226605" w:rsidRDefault="00226605" w:rsidP="00DE37CF">
      <w:pPr>
        <w:pStyle w:val="NormalWeb"/>
        <w:spacing w:before="0" w:beforeAutospacing="0" w:after="0" w:afterAutospacing="0"/>
        <w:rPr>
          <w:rStyle w:val="Strong"/>
          <w:rFonts w:ascii="Arial" w:hAnsi="Arial" w:cs="Arial"/>
          <w:b w:val="0"/>
          <w:bCs w:val="0"/>
          <w:color w:val="0E101A"/>
        </w:rPr>
      </w:pPr>
    </w:p>
    <w:p w14:paraId="1C7633B0" w14:textId="77777777" w:rsidR="00DE37CF" w:rsidRPr="005E08F8" w:rsidRDefault="00DE37CF" w:rsidP="005E08F8">
      <w:pPr>
        <w:jc w:val="both"/>
        <w:rPr>
          <w:rFonts w:ascii="Arial" w:hAnsi="Arial" w:cs="Arial"/>
        </w:rPr>
      </w:pPr>
    </w:p>
    <w:p w14:paraId="734FCFBB" w14:textId="77777777" w:rsidR="007F5B26" w:rsidRPr="00AF27DA" w:rsidRDefault="007F5B26" w:rsidP="0086272A">
      <w:pPr>
        <w:spacing w:line="240" w:lineRule="auto"/>
        <w:ind w:right="-360"/>
        <w:jc w:val="both"/>
        <w:rPr>
          <w:rFonts w:ascii="Arial" w:hAnsi="Arial" w:cs="Arial"/>
          <w:sz w:val="20"/>
          <w:szCs w:val="20"/>
        </w:rPr>
      </w:pPr>
    </w:p>
    <w:p w14:paraId="57E13025" w14:textId="77777777" w:rsidR="00645294" w:rsidRPr="004E3477" w:rsidRDefault="00777FA2" w:rsidP="000C12A8">
      <w:pPr>
        <w:pStyle w:val="ListParagraph"/>
        <w:numPr>
          <w:ilvl w:val="0"/>
          <w:numId w:val="10"/>
        </w:numPr>
        <w:ind w:right="-360"/>
        <w:jc w:val="both"/>
        <w:rPr>
          <w:rFonts w:ascii="Arial" w:hAnsi="Arial" w:cs="Arial"/>
          <w:b/>
        </w:rPr>
      </w:pPr>
      <w:r w:rsidRPr="004E3477">
        <w:rPr>
          <w:rFonts w:ascii="Arial" w:hAnsi="Arial" w:cs="Arial"/>
          <w:b/>
        </w:rPr>
        <w:t>References:</w:t>
      </w:r>
    </w:p>
    <w:p w14:paraId="7500D4FA" w14:textId="77777777" w:rsidR="008F3752" w:rsidRPr="005E08F8" w:rsidRDefault="00345FD7" w:rsidP="005E08F8">
      <w:pPr>
        <w:pStyle w:val="ListParagraph"/>
        <w:numPr>
          <w:ilvl w:val="0"/>
          <w:numId w:val="8"/>
        </w:numPr>
        <w:jc w:val="both"/>
        <w:rPr>
          <w:rFonts w:ascii="Arial" w:hAnsi="Arial" w:cs="Arial"/>
          <w:color w:val="222222"/>
          <w:sz w:val="20"/>
          <w:szCs w:val="20"/>
          <w:shd w:val="clear" w:color="auto" w:fill="FFFFFF"/>
        </w:rPr>
      </w:pPr>
      <w:r w:rsidRPr="005E08F8">
        <w:rPr>
          <w:rFonts w:ascii="Arial" w:hAnsi="Arial" w:cs="Arial"/>
          <w:color w:val="222222"/>
          <w:sz w:val="20"/>
          <w:szCs w:val="20"/>
          <w:shd w:val="clear" w:color="auto" w:fill="FFFFFF"/>
        </w:rPr>
        <w:t xml:space="preserve">Achter, S., </w:t>
      </w:r>
      <w:proofErr w:type="spellStart"/>
      <w:r w:rsidRPr="005E08F8">
        <w:rPr>
          <w:rFonts w:ascii="Arial" w:hAnsi="Arial" w:cs="Arial"/>
          <w:color w:val="222222"/>
          <w:sz w:val="20"/>
          <w:szCs w:val="20"/>
          <w:shd w:val="clear" w:color="auto" w:fill="FFFFFF"/>
        </w:rPr>
        <w:t>Borit</w:t>
      </w:r>
      <w:proofErr w:type="spellEnd"/>
      <w:r w:rsidRPr="005E08F8">
        <w:rPr>
          <w:rFonts w:ascii="Arial" w:hAnsi="Arial" w:cs="Arial"/>
          <w:color w:val="222222"/>
          <w:sz w:val="20"/>
          <w:szCs w:val="20"/>
          <w:shd w:val="clear" w:color="auto" w:fill="FFFFFF"/>
        </w:rPr>
        <w:t xml:space="preserve">, M., Cottineau, C., Meyer, M., Polhill, J. G., &amp; </w:t>
      </w:r>
      <w:proofErr w:type="spellStart"/>
      <w:r w:rsidRPr="005E08F8">
        <w:rPr>
          <w:rFonts w:ascii="Arial" w:hAnsi="Arial" w:cs="Arial"/>
          <w:color w:val="222222"/>
          <w:sz w:val="20"/>
          <w:szCs w:val="20"/>
          <w:shd w:val="clear" w:color="auto" w:fill="FFFFFF"/>
        </w:rPr>
        <w:t>Radchuk</w:t>
      </w:r>
      <w:proofErr w:type="spellEnd"/>
      <w:r w:rsidRPr="005E08F8">
        <w:rPr>
          <w:rFonts w:ascii="Arial" w:hAnsi="Arial" w:cs="Arial"/>
          <w:color w:val="222222"/>
          <w:sz w:val="20"/>
          <w:szCs w:val="20"/>
          <w:shd w:val="clear" w:color="auto" w:fill="FFFFFF"/>
        </w:rPr>
        <w:t>, V. (2024). How to conduct more systematic reviews of agent-based models and foster theory development-Taking stock and looking ahead. </w:t>
      </w:r>
      <w:r w:rsidRPr="005E08F8">
        <w:rPr>
          <w:rFonts w:ascii="Arial" w:hAnsi="Arial" w:cs="Arial"/>
          <w:i/>
          <w:iCs/>
          <w:color w:val="222222"/>
          <w:sz w:val="20"/>
          <w:szCs w:val="20"/>
          <w:shd w:val="clear" w:color="auto" w:fill="FFFFFF"/>
        </w:rPr>
        <w:t>Environmental Modelling &amp; Software</w:t>
      </w:r>
      <w:r w:rsidRPr="005E08F8">
        <w:rPr>
          <w:rFonts w:ascii="Arial" w:hAnsi="Arial" w:cs="Arial"/>
          <w:color w:val="222222"/>
          <w:sz w:val="20"/>
          <w:szCs w:val="20"/>
          <w:shd w:val="clear" w:color="auto" w:fill="FFFFFF"/>
        </w:rPr>
        <w:t>, </w:t>
      </w:r>
      <w:r w:rsidRPr="005E08F8">
        <w:rPr>
          <w:rFonts w:ascii="Arial" w:hAnsi="Arial" w:cs="Arial"/>
          <w:i/>
          <w:iCs/>
          <w:color w:val="222222"/>
          <w:sz w:val="20"/>
          <w:szCs w:val="20"/>
          <w:shd w:val="clear" w:color="auto" w:fill="FFFFFF"/>
        </w:rPr>
        <w:t>173</w:t>
      </w:r>
      <w:r w:rsidRPr="005E08F8">
        <w:rPr>
          <w:rFonts w:ascii="Arial" w:hAnsi="Arial" w:cs="Arial"/>
          <w:color w:val="222222"/>
          <w:sz w:val="20"/>
          <w:szCs w:val="20"/>
          <w:shd w:val="clear" w:color="auto" w:fill="FFFFFF"/>
        </w:rPr>
        <w:t>, 105867.</w:t>
      </w:r>
    </w:p>
    <w:p w14:paraId="3BF77D59" w14:textId="77777777" w:rsidR="00645294" w:rsidRPr="00AF27DA" w:rsidRDefault="00345FD7" w:rsidP="0086272A">
      <w:pPr>
        <w:pStyle w:val="EndNoteBibliography"/>
        <w:numPr>
          <w:ilvl w:val="0"/>
          <w:numId w:val="8"/>
        </w:numPr>
        <w:spacing w:after="0"/>
        <w:jc w:val="both"/>
        <w:rPr>
          <w:rFonts w:ascii="Arial" w:hAnsi="Arial" w:cs="Arial"/>
          <w:sz w:val="20"/>
          <w:szCs w:val="20"/>
        </w:rPr>
      </w:pPr>
      <w:r w:rsidRPr="004E3477">
        <w:rPr>
          <w:rFonts w:ascii="Arial" w:hAnsi="Arial" w:cs="Arial"/>
        </w:rPr>
        <w:fldChar w:fldCharType="begin"/>
      </w:r>
      <w:r w:rsidR="00645294" w:rsidRPr="004E3477">
        <w:rPr>
          <w:rFonts w:ascii="Arial" w:hAnsi="Arial" w:cs="Arial"/>
        </w:rPr>
        <w:instrText xml:space="preserve"> ADDIN EN.REFLIST </w:instrText>
      </w:r>
      <w:r w:rsidRPr="004E3477">
        <w:rPr>
          <w:rFonts w:ascii="Arial" w:hAnsi="Arial" w:cs="Arial"/>
        </w:rPr>
        <w:fldChar w:fldCharType="separate"/>
      </w:r>
      <w:r w:rsidR="00645294" w:rsidRPr="00AF27DA">
        <w:rPr>
          <w:rFonts w:ascii="Arial" w:hAnsi="Arial" w:cs="Arial"/>
          <w:sz w:val="20"/>
          <w:szCs w:val="20"/>
        </w:rPr>
        <w:t xml:space="preserve">Adawiyah, N. R., &amp; Setiyawati, H. (2019). The effect of current ratio, return on equity, and firm size on stock return (study of manufacturing sector food and baverage in Indonesia Stock Exchange). </w:t>
      </w:r>
      <w:r w:rsidR="00645294" w:rsidRPr="00AF27DA">
        <w:rPr>
          <w:rFonts w:ascii="Arial" w:hAnsi="Arial" w:cs="Arial"/>
          <w:i/>
          <w:sz w:val="20"/>
          <w:szCs w:val="20"/>
        </w:rPr>
        <w:t>Scholars Bulletin, 5</w:t>
      </w:r>
      <w:r w:rsidR="00645294" w:rsidRPr="00AF27DA">
        <w:rPr>
          <w:rFonts w:ascii="Arial" w:hAnsi="Arial" w:cs="Arial"/>
          <w:sz w:val="20"/>
          <w:szCs w:val="20"/>
        </w:rPr>
        <w:t xml:space="preserve">(09), 513-520. </w:t>
      </w:r>
    </w:p>
    <w:p w14:paraId="209082F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Adebayo, O., David, A. O., &amp; Samuel, O. O. (2011). Liquidity management and commercial banks’ profitability in Nigeria. </w:t>
      </w:r>
      <w:r w:rsidRPr="00AF27DA">
        <w:rPr>
          <w:rFonts w:ascii="Arial" w:hAnsi="Arial" w:cs="Arial"/>
          <w:i/>
          <w:sz w:val="20"/>
          <w:szCs w:val="20"/>
        </w:rPr>
        <w:t>Research Journal of Finance and Accounting, 2</w:t>
      </w:r>
      <w:r w:rsidRPr="00AF27DA">
        <w:rPr>
          <w:rFonts w:ascii="Arial" w:hAnsi="Arial" w:cs="Arial"/>
          <w:sz w:val="20"/>
          <w:szCs w:val="20"/>
        </w:rPr>
        <w:t xml:space="preserve">(7/8), 24-38. </w:t>
      </w:r>
    </w:p>
    <w:p w14:paraId="62FE24E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Afrino, J., &amp; Erni, M. (2019). </w:t>
      </w:r>
      <w:r w:rsidRPr="00AF27DA">
        <w:rPr>
          <w:rFonts w:ascii="Arial" w:hAnsi="Arial" w:cs="Arial"/>
          <w:i/>
          <w:sz w:val="20"/>
          <w:szCs w:val="20"/>
        </w:rPr>
        <w:t>Effect of Profitability Ratio, Solvency, Market Ratio, Andrisk Ratio on Stock Return.</w:t>
      </w:r>
      <w:r w:rsidRPr="00AF27DA">
        <w:rPr>
          <w:rFonts w:ascii="Arial" w:hAnsi="Arial" w:cs="Arial"/>
          <w:sz w:val="20"/>
          <w:szCs w:val="20"/>
        </w:rPr>
        <w:t xml:space="preserve"> Paper presented at the Third Padang International Conference On Economics Education, Economics, Business and Management, Accounting and Entrepreneurship (PICEEBA 2019).</w:t>
      </w:r>
    </w:p>
    <w:p w14:paraId="4ADBDCC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Agustin, I. N. (2019). The integration of fundamental and technical analysis in predicting the stock price. </w:t>
      </w:r>
      <w:r w:rsidRPr="00AF27DA">
        <w:rPr>
          <w:rFonts w:ascii="Arial" w:hAnsi="Arial" w:cs="Arial"/>
          <w:i/>
          <w:sz w:val="20"/>
          <w:szCs w:val="20"/>
        </w:rPr>
        <w:t>Jurnal Manajemen Maranatha, 18</w:t>
      </w:r>
      <w:r w:rsidRPr="00AF27DA">
        <w:rPr>
          <w:rFonts w:ascii="Arial" w:hAnsi="Arial" w:cs="Arial"/>
          <w:sz w:val="20"/>
          <w:szCs w:val="20"/>
        </w:rPr>
        <w:t xml:space="preserve">(2), 93-102. </w:t>
      </w:r>
    </w:p>
    <w:p w14:paraId="6FB1DD7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Al-ghalayini, S. (2015). </w:t>
      </w:r>
      <w:r w:rsidRPr="00AF27DA">
        <w:rPr>
          <w:rFonts w:ascii="Arial" w:hAnsi="Arial" w:cs="Arial"/>
          <w:i/>
          <w:sz w:val="20"/>
          <w:szCs w:val="20"/>
        </w:rPr>
        <w:t>The Change in the Stock Price Based on the Information Resulting from the Financial Ratios: Evidence from Palestine Stock Exchange</w:t>
      </w:r>
      <w:r w:rsidRPr="00AF27DA">
        <w:rPr>
          <w:rFonts w:ascii="Arial" w:hAnsi="Arial" w:cs="Arial"/>
          <w:sz w:val="20"/>
          <w:szCs w:val="20"/>
        </w:rPr>
        <w:t>: GRIN Verlag.</w:t>
      </w:r>
    </w:p>
    <w:p w14:paraId="15890A6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Al-Lozi, N. M., &amp; Obeidat, G. S. (2016). </w:t>
      </w:r>
      <w:r w:rsidRPr="00AF27DA">
        <w:rPr>
          <w:rFonts w:ascii="Arial" w:hAnsi="Arial" w:cs="Arial"/>
          <w:sz w:val="20"/>
          <w:szCs w:val="20"/>
        </w:rPr>
        <w:t xml:space="preserve">The relationship between the stock return and financial indicators (profitability, leverage): An empirical study on manufacturing companies listed in Amman Stock Exchange. </w:t>
      </w:r>
      <w:r w:rsidRPr="00AF27DA">
        <w:rPr>
          <w:rFonts w:ascii="Arial" w:hAnsi="Arial" w:cs="Arial"/>
          <w:i/>
          <w:sz w:val="20"/>
          <w:szCs w:val="20"/>
        </w:rPr>
        <w:t>Journal of Social Sciences (Coes&amp;Rj-Jss), 5</w:t>
      </w:r>
      <w:r w:rsidRPr="00AF27DA">
        <w:rPr>
          <w:rFonts w:ascii="Arial" w:hAnsi="Arial" w:cs="Arial"/>
          <w:sz w:val="20"/>
          <w:szCs w:val="20"/>
        </w:rPr>
        <w:t xml:space="preserve">(3), 408-424. </w:t>
      </w:r>
    </w:p>
    <w:p w14:paraId="4560B68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Al-Tamimi, H. A. H., Alwan, A. A., &amp; Abdel Rahman, A. (2011). Factors affecting stock prices in the UAE financial markets. </w:t>
      </w:r>
      <w:r w:rsidRPr="00AF27DA">
        <w:rPr>
          <w:rFonts w:ascii="Arial" w:hAnsi="Arial" w:cs="Arial"/>
          <w:i/>
          <w:sz w:val="20"/>
          <w:szCs w:val="20"/>
        </w:rPr>
        <w:t>Journal of transnational management, 16</w:t>
      </w:r>
      <w:r w:rsidRPr="00AF27DA">
        <w:rPr>
          <w:rFonts w:ascii="Arial" w:hAnsi="Arial" w:cs="Arial"/>
          <w:sz w:val="20"/>
          <w:szCs w:val="20"/>
        </w:rPr>
        <w:t xml:space="preserve">(1), 3-19. </w:t>
      </w:r>
    </w:p>
    <w:p w14:paraId="2A466FB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Al Maani, A., Alawad, A. S., &amp; Karaki, B. S. A. (2021). </w:t>
      </w:r>
      <w:r w:rsidRPr="00AF27DA">
        <w:rPr>
          <w:rFonts w:ascii="Arial" w:hAnsi="Arial" w:cs="Arial"/>
          <w:sz w:val="20"/>
          <w:szCs w:val="20"/>
        </w:rPr>
        <w:t xml:space="preserve">Impact Of liquidity and profitability ratios on the stock market value of Jordan insurance companies. </w:t>
      </w:r>
      <w:r w:rsidRPr="00AF27DA">
        <w:rPr>
          <w:rFonts w:ascii="Arial" w:hAnsi="Arial" w:cs="Arial"/>
          <w:i/>
          <w:sz w:val="20"/>
          <w:szCs w:val="20"/>
        </w:rPr>
        <w:t>Academy of Accounting and Financial Studies Journal, 25</w:t>
      </w:r>
      <w:r w:rsidRPr="00AF27DA">
        <w:rPr>
          <w:rFonts w:ascii="Arial" w:hAnsi="Arial" w:cs="Arial"/>
          <w:sz w:val="20"/>
          <w:szCs w:val="20"/>
        </w:rPr>
        <w:t xml:space="preserve">(2), 1-14. </w:t>
      </w:r>
    </w:p>
    <w:p w14:paraId="6B37CAA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Alaagam, A. (2019). The relationship between profitability and stock prices: Evidence from the Saudi Banking Sector. </w:t>
      </w:r>
      <w:r w:rsidRPr="00AF27DA">
        <w:rPr>
          <w:rFonts w:ascii="Arial" w:hAnsi="Arial" w:cs="Arial"/>
          <w:i/>
          <w:sz w:val="20"/>
          <w:szCs w:val="20"/>
        </w:rPr>
        <w:t>Research Journal of Finance and Accounting, 10</w:t>
      </w:r>
      <w:r w:rsidRPr="00AF27DA">
        <w:rPr>
          <w:rFonts w:ascii="Arial" w:hAnsi="Arial" w:cs="Arial"/>
          <w:sz w:val="20"/>
          <w:szCs w:val="20"/>
        </w:rPr>
        <w:t xml:space="preserve">(14). </w:t>
      </w:r>
    </w:p>
    <w:p w14:paraId="5666D52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Ali, M. B. (2011). Stock prices and microeconomic variables: TY granger causal evidence from Dhaka stock exchange (DSE). </w:t>
      </w:r>
      <w:r w:rsidRPr="00AF27DA">
        <w:rPr>
          <w:rFonts w:ascii="Arial" w:hAnsi="Arial" w:cs="Arial"/>
          <w:i/>
          <w:sz w:val="20"/>
          <w:szCs w:val="20"/>
        </w:rPr>
        <w:t>Research Journal of Finance and Accounting, 2</w:t>
      </w:r>
      <w:r w:rsidRPr="00AF27DA">
        <w:rPr>
          <w:rFonts w:ascii="Arial" w:hAnsi="Arial" w:cs="Arial"/>
          <w:sz w:val="20"/>
          <w:szCs w:val="20"/>
        </w:rPr>
        <w:t xml:space="preserve">(6), 1-12. </w:t>
      </w:r>
    </w:p>
    <w:p w14:paraId="420BA9C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Ali, S. S., Mubeen, M., &amp; Hussain, A. (2018). </w:t>
      </w:r>
      <w:r w:rsidRPr="00AF27DA">
        <w:rPr>
          <w:rFonts w:ascii="Arial" w:hAnsi="Arial" w:cs="Arial"/>
          <w:i/>
          <w:sz w:val="20"/>
          <w:szCs w:val="20"/>
        </w:rPr>
        <w:t>Prediction of stock performance by using logistic regression model: evidence from Pakistan Stock Exchange (PSX).</w:t>
      </w:r>
      <w:r w:rsidRPr="00AF27DA">
        <w:rPr>
          <w:rFonts w:ascii="Arial" w:hAnsi="Arial" w:cs="Arial"/>
          <w:sz w:val="20"/>
          <w:szCs w:val="20"/>
        </w:rPr>
        <w:t xml:space="preserve"> Paper presented at the Patron of the Conference.</w:t>
      </w:r>
    </w:p>
    <w:p w14:paraId="547E3AF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Anjani, T., &amp; Syarif, A. D. (2019). The effect of fundamental analysis on stock returns using data panels; evidence pharmaceutical companies listed on IDX. </w:t>
      </w:r>
      <w:r w:rsidRPr="00AF27DA">
        <w:rPr>
          <w:rFonts w:ascii="Arial" w:hAnsi="Arial" w:cs="Arial"/>
          <w:i/>
          <w:sz w:val="20"/>
          <w:szCs w:val="20"/>
        </w:rPr>
        <w:t>International Journal of Innovative Science and Research Technology, 4</w:t>
      </w:r>
      <w:r w:rsidRPr="00AF27DA">
        <w:rPr>
          <w:rFonts w:ascii="Arial" w:hAnsi="Arial" w:cs="Arial"/>
          <w:sz w:val="20"/>
          <w:szCs w:val="20"/>
        </w:rPr>
        <w:t xml:space="preserve">(7), 500-505. </w:t>
      </w:r>
    </w:p>
    <w:p w14:paraId="09A934F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Araújo, R. C. d. C., &amp; Machado, M. A. V. (2018). Book-to-market ratio, return on equity and Brazilian stock returns. </w:t>
      </w:r>
      <w:r w:rsidRPr="00AF27DA">
        <w:rPr>
          <w:rFonts w:ascii="Arial" w:hAnsi="Arial" w:cs="Arial"/>
          <w:i/>
          <w:sz w:val="20"/>
          <w:szCs w:val="20"/>
        </w:rPr>
        <w:t>RAUSP Management Journal, 53</w:t>
      </w:r>
      <w:r w:rsidRPr="00AF27DA">
        <w:rPr>
          <w:rFonts w:ascii="Arial" w:hAnsi="Arial" w:cs="Arial"/>
          <w:sz w:val="20"/>
          <w:szCs w:val="20"/>
        </w:rPr>
        <w:t xml:space="preserve">, 324-344. </w:t>
      </w:r>
    </w:p>
    <w:p w14:paraId="3B614DF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Arkan, T. (2016). The importance of financial ratios in predicting stock price trends: A case study in emerging markets. </w:t>
      </w:r>
      <w:r w:rsidRPr="00AF27DA">
        <w:rPr>
          <w:rFonts w:ascii="Arial" w:hAnsi="Arial" w:cs="Arial"/>
          <w:i/>
          <w:sz w:val="20"/>
          <w:szCs w:val="20"/>
        </w:rPr>
        <w:t>Finanse, Rynki Finansowe, Ubezpieczenia</w:t>
      </w:r>
      <w:r w:rsidRPr="00AF27DA">
        <w:rPr>
          <w:rFonts w:ascii="Arial" w:hAnsi="Arial" w:cs="Arial"/>
          <w:sz w:val="20"/>
          <w:szCs w:val="20"/>
        </w:rPr>
        <w:t xml:space="preserve">(79), 13-26. </w:t>
      </w:r>
    </w:p>
    <w:p w14:paraId="1EF8774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Asiri, B. K., &amp; Hameed, S. A. (2014). Financial ratios and firm's value in the Bahrain Bourse. </w:t>
      </w:r>
      <w:r w:rsidRPr="00AF27DA">
        <w:rPr>
          <w:rFonts w:ascii="Arial" w:hAnsi="Arial" w:cs="Arial"/>
          <w:i/>
          <w:sz w:val="20"/>
          <w:szCs w:val="20"/>
        </w:rPr>
        <w:t>Research Journal of Finance and Accounting, 5</w:t>
      </w:r>
      <w:r w:rsidRPr="00AF27DA">
        <w:rPr>
          <w:rFonts w:ascii="Arial" w:hAnsi="Arial" w:cs="Arial"/>
          <w:sz w:val="20"/>
          <w:szCs w:val="20"/>
        </w:rPr>
        <w:t xml:space="preserve">(7), 1-9. </w:t>
      </w:r>
    </w:p>
    <w:p w14:paraId="3D04153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Astutik, E. D., Surachman, S., &amp; Djazuli, A. (2014). </w:t>
      </w:r>
      <w:r w:rsidRPr="00AF27DA">
        <w:rPr>
          <w:rFonts w:ascii="Arial" w:hAnsi="Arial" w:cs="Arial"/>
          <w:sz w:val="20"/>
          <w:szCs w:val="20"/>
        </w:rPr>
        <w:t xml:space="preserve">The effect of fundamental and technical variables on stock price (Study on manufacturing companies listed in Indonesia Stock Exchange). </w:t>
      </w:r>
      <w:r w:rsidRPr="00AF27DA">
        <w:rPr>
          <w:rFonts w:ascii="Arial" w:hAnsi="Arial" w:cs="Arial"/>
          <w:i/>
          <w:sz w:val="20"/>
          <w:szCs w:val="20"/>
        </w:rPr>
        <w:t>Journal of Economics, Business, and Accountancy Ventura, 17</w:t>
      </w:r>
      <w:r w:rsidRPr="00AF27DA">
        <w:rPr>
          <w:rFonts w:ascii="Arial" w:hAnsi="Arial" w:cs="Arial"/>
          <w:sz w:val="20"/>
          <w:szCs w:val="20"/>
        </w:rPr>
        <w:t xml:space="preserve">(3), 345-352. </w:t>
      </w:r>
    </w:p>
    <w:p w14:paraId="60AEAA9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Aveh, F. K., &amp; Awunyo-Vitor, D. (2017). Firm-specific determinants of stock prices in an emerging capital market: Evidence from Ghana Stock Exchange. </w:t>
      </w:r>
      <w:r w:rsidRPr="00AF27DA">
        <w:rPr>
          <w:rFonts w:ascii="Arial" w:hAnsi="Arial" w:cs="Arial"/>
          <w:i/>
          <w:sz w:val="20"/>
          <w:szCs w:val="20"/>
        </w:rPr>
        <w:t>Cogent Economics &amp; Finance, 5</w:t>
      </w:r>
      <w:r w:rsidRPr="00AF27DA">
        <w:rPr>
          <w:rFonts w:ascii="Arial" w:hAnsi="Arial" w:cs="Arial"/>
          <w:sz w:val="20"/>
          <w:szCs w:val="20"/>
        </w:rPr>
        <w:t xml:space="preserve">(1), 1339385. </w:t>
      </w:r>
    </w:p>
    <w:p w14:paraId="27D2FA8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Banchuenvijit, W. (2016). Financial ratios and stock prices: Evidence from the agriculture firms listed on the stock exchange of Thailand. </w:t>
      </w:r>
      <w:r w:rsidRPr="00AF27DA">
        <w:rPr>
          <w:rFonts w:ascii="Arial" w:hAnsi="Arial" w:cs="Arial"/>
          <w:i/>
          <w:sz w:val="20"/>
          <w:szCs w:val="20"/>
        </w:rPr>
        <w:t>UTCC International Journal of Business &amp; Economics, 8</w:t>
      </w:r>
      <w:r w:rsidRPr="00AF27DA">
        <w:rPr>
          <w:rFonts w:ascii="Arial" w:hAnsi="Arial" w:cs="Arial"/>
          <w:sz w:val="20"/>
          <w:szCs w:val="20"/>
        </w:rPr>
        <w:t xml:space="preserve">(2), 23-29. </w:t>
      </w:r>
    </w:p>
    <w:p w14:paraId="63E21C8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Banz, R. W. (1981). The relationship between return and market value of common stocks. </w:t>
      </w:r>
      <w:r w:rsidRPr="00AF27DA">
        <w:rPr>
          <w:rFonts w:ascii="Arial" w:hAnsi="Arial" w:cs="Arial"/>
          <w:i/>
          <w:sz w:val="20"/>
          <w:szCs w:val="20"/>
        </w:rPr>
        <w:t>Journal of financial economics, 9</w:t>
      </w:r>
      <w:r w:rsidRPr="00AF27DA">
        <w:rPr>
          <w:rFonts w:ascii="Arial" w:hAnsi="Arial" w:cs="Arial"/>
          <w:sz w:val="20"/>
          <w:szCs w:val="20"/>
        </w:rPr>
        <w:t xml:space="preserve">(1), 3-18. </w:t>
      </w:r>
    </w:p>
    <w:p w14:paraId="746D612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Beaver, W., &amp; Morse, D. (1978). What determines price-earnings ratios? </w:t>
      </w:r>
      <w:r w:rsidRPr="00AF27DA">
        <w:rPr>
          <w:rFonts w:ascii="Arial" w:hAnsi="Arial" w:cs="Arial"/>
          <w:i/>
          <w:sz w:val="20"/>
          <w:szCs w:val="20"/>
        </w:rPr>
        <w:t>Financial Analysts Journal, 34</w:t>
      </w:r>
      <w:r w:rsidRPr="00AF27DA">
        <w:rPr>
          <w:rFonts w:ascii="Arial" w:hAnsi="Arial" w:cs="Arial"/>
          <w:sz w:val="20"/>
          <w:szCs w:val="20"/>
        </w:rPr>
        <w:t xml:space="preserve">(4), 65-76. </w:t>
      </w:r>
    </w:p>
    <w:p w14:paraId="2335D80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Bertuah, E., &amp; Sakti, I. (2019). The financial performance and macroeconomic factors in forming stock return. </w:t>
      </w:r>
      <w:r w:rsidRPr="00AF27DA">
        <w:rPr>
          <w:rFonts w:ascii="Arial" w:hAnsi="Arial" w:cs="Arial"/>
          <w:i/>
          <w:sz w:val="20"/>
          <w:szCs w:val="20"/>
        </w:rPr>
        <w:t>Jurnal Riset Manajemen dan Bisnis (JRMB) Fakultas Ekonomi UNIAT, 4</w:t>
      </w:r>
      <w:r w:rsidRPr="00AF27DA">
        <w:rPr>
          <w:rFonts w:ascii="Arial" w:hAnsi="Arial" w:cs="Arial"/>
          <w:sz w:val="20"/>
          <w:szCs w:val="20"/>
        </w:rPr>
        <w:t xml:space="preserve">(S1), 511-522. </w:t>
      </w:r>
    </w:p>
    <w:p w14:paraId="63AD9F4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Bhandari, L. C. (1988). Debt/equity ratio and expected common stock returns: Empirical evidence. </w:t>
      </w:r>
      <w:r w:rsidRPr="00AF27DA">
        <w:rPr>
          <w:rFonts w:ascii="Arial" w:hAnsi="Arial" w:cs="Arial"/>
          <w:i/>
          <w:sz w:val="20"/>
          <w:szCs w:val="20"/>
        </w:rPr>
        <w:t>The journal of finance, 43</w:t>
      </w:r>
      <w:r w:rsidRPr="00AF27DA">
        <w:rPr>
          <w:rFonts w:ascii="Arial" w:hAnsi="Arial" w:cs="Arial"/>
          <w:sz w:val="20"/>
          <w:szCs w:val="20"/>
        </w:rPr>
        <w:t xml:space="preserve">(2), 507-528. </w:t>
      </w:r>
    </w:p>
    <w:p w14:paraId="16C3F74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Bhatia, M., &amp; Mulenga, M. J. (2019). Do accounting numbers have any relation with stock prices? A case of public and private sector banks of India. </w:t>
      </w:r>
      <w:r w:rsidRPr="00AF27DA">
        <w:rPr>
          <w:rFonts w:ascii="Arial" w:hAnsi="Arial" w:cs="Arial"/>
          <w:i/>
          <w:sz w:val="20"/>
          <w:szCs w:val="20"/>
        </w:rPr>
        <w:t>Theoretical Economics Letters, 9</w:t>
      </w:r>
      <w:r w:rsidRPr="00AF27DA">
        <w:rPr>
          <w:rFonts w:ascii="Arial" w:hAnsi="Arial" w:cs="Arial"/>
          <w:sz w:val="20"/>
          <w:szCs w:val="20"/>
        </w:rPr>
        <w:t xml:space="preserve">(5), 1682-1698. </w:t>
      </w:r>
    </w:p>
    <w:p w14:paraId="76F2372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Bhattarai, B. P. (2020). Determinants of share price of commercial banks in Nepal. </w:t>
      </w:r>
      <w:r w:rsidRPr="00AF27DA">
        <w:rPr>
          <w:rFonts w:ascii="Arial" w:hAnsi="Arial" w:cs="Arial"/>
          <w:i/>
          <w:sz w:val="20"/>
          <w:szCs w:val="20"/>
        </w:rPr>
        <w:t>Asian Journal of Research in Business Economics and Management, 10</w:t>
      </w:r>
      <w:r w:rsidRPr="00AF27DA">
        <w:rPr>
          <w:rFonts w:ascii="Arial" w:hAnsi="Arial" w:cs="Arial"/>
          <w:sz w:val="20"/>
          <w:szCs w:val="20"/>
        </w:rPr>
        <w:t xml:space="preserve">(9), 12-28. </w:t>
      </w:r>
    </w:p>
    <w:p w14:paraId="4539F31C" w14:textId="77777777" w:rsidR="00161CB9"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Bonenkamp, U., Homburg, C., &amp; Kempf, A. (2011). </w:t>
      </w:r>
      <w:r w:rsidRPr="00AF27DA">
        <w:rPr>
          <w:rFonts w:ascii="Arial" w:hAnsi="Arial" w:cs="Arial"/>
          <w:sz w:val="20"/>
          <w:szCs w:val="20"/>
        </w:rPr>
        <w:t xml:space="preserve">Fundamental information in technical trading strategies. </w:t>
      </w:r>
      <w:r w:rsidRPr="00AF27DA">
        <w:rPr>
          <w:rFonts w:ascii="Arial" w:hAnsi="Arial" w:cs="Arial"/>
          <w:i/>
          <w:sz w:val="20"/>
          <w:szCs w:val="20"/>
        </w:rPr>
        <w:t>Journal of Business Finance &amp; Accounting, 38</w:t>
      </w:r>
      <w:r w:rsidRPr="00AF27DA">
        <w:rPr>
          <w:rFonts w:ascii="Arial" w:hAnsi="Arial" w:cs="Arial"/>
          <w:sz w:val="20"/>
          <w:szCs w:val="20"/>
        </w:rPr>
        <w:t>(7</w:t>
      </w:r>
      <w:r w:rsidRPr="00AF27DA">
        <w:rPr>
          <w:rFonts w:asciiTheme="minorHAnsi" w:hAnsiTheme="minorHAnsi" w:cs="Arial"/>
          <w:sz w:val="20"/>
          <w:szCs w:val="20"/>
        </w:rPr>
        <w:t>‐</w:t>
      </w:r>
      <w:r w:rsidRPr="00AF27DA">
        <w:rPr>
          <w:rFonts w:ascii="Arial" w:hAnsi="Arial" w:cs="Arial"/>
          <w:sz w:val="20"/>
          <w:szCs w:val="20"/>
        </w:rPr>
        <w:t>8), 842-860.</w:t>
      </w:r>
    </w:p>
    <w:p w14:paraId="5B305868" w14:textId="77777777" w:rsidR="00645294" w:rsidRPr="00161CB9" w:rsidRDefault="00161CB9" w:rsidP="00161CB9">
      <w:pPr>
        <w:pStyle w:val="ListParagraph"/>
        <w:numPr>
          <w:ilvl w:val="0"/>
          <w:numId w:val="8"/>
        </w:numPr>
        <w:rPr>
          <w:rFonts w:ascii="Arial" w:hAnsi="Arial" w:cs="Arial"/>
          <w:sz w:val="20"/>
          <w:szCs w:val="20"/>
          <w:lang w:val="en-GB"/>
        </w:rPr>
      </w:pPr>
      <w:r w:rsidRPr="00161CB9">
        <w:rPr>
          <w:rFonts w:ascii="Arial" w:hAnsi="Arial" w:cs="Arial"/>
          <w:sz w:val="20"/>
          <w:szCs w:val="20"/>
          <w:lang w:val="en-GB"/>
        </w:rPr>
        <w:t xml:space="preserve">Boyer, M. M., &amp; Filion, D. (2007). Common and fundamental factors in stock returns of Canadian oil and gas companies. Energy economics, 29(3), 428-453. </w:t>
      </w:r>
      <w:hyperlink r:id="rId11" w:history="1">
        <w:r w:rsidRPr="00161CB9">
          <w:rPr>
            <w:rFonts w:ascii="Arial" w:hAnsi="Arial" w:cs="Arial"/>
            <w:color w:val="0563C1"/>
            <w:sz w:val="20"/>
            <w:szCs w:val="20"/>
            <w:u w:val="single"/>
            <w:lang w:val="en-GB"/>
          </w:rPr>
          <w:t>https://www.sciencedirect.com/science/article/pii/S0140988305001167</w:t>
        </w:r>
      </w:hyperlink>
      <w:r w:rsidRPr="00161CB9">
        <w:rPr>
          <w:rFonts w:ascii="Arial" w:hAnsi="Arial" w:cs="Arial"/>
          <w:sz w:val="20"/>
          <w:szCs w:val="20"/>
          <w:lang w:val="en-GB"/>
        </w:rPr>
        <w:t xml:space="preserve"> </w:t>
      </w:r>
      <w:r w:rsidR="00645294" w:rsidRPr="00161CB9">
        <w:rPr>
          <w:rFonts w:ascii="Arial" w:hAnsi="Arial" w:cs="Arial"/>
          <w:sz w:val="20"/>
          <w:szCs w:val="20"/>
        </w:rPr>
        <w:t xml:space="preserve"> </w:t>
      </w:r>
    </w:p>
    <w:p w14:paraId="68BC6273" w14:textId="77777777" w:rsidR="00645294"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Chambers, N., Sezgin, F. H., &amp; Karaaslan, B. (2013). </w:t>
      </w:r>
      <w:r w:rsidRPr="00AF27DA">
        <w:rPr>
          <w:rFonts w:ascii="Arial" w:hAnsi="Arial" w:cs="Arial"/>
          <w:sz w:val="20"/>
          <w:szCs w:val="20"/>
        </w:rPr>
        <w:t xml:space="preserve">An analysis of the effects of capital structure and the beta coefficient on stock returns: A case study of the Istanbul Stock Exchange (ISE)-manufacturing industry. </w:t>
      </w:r>
      <w:r w:rsidRPr="00AF27DA">
        <w:rPr>
          <w:rFonts w:ascii="Arial" w:hAnsi="Arial" w:cs="Arial"/>
          <w:i/>
          <w:sz w:val="20"/>
          <w:szCs w:val="20"/>
        </w:rPr>
        <w:t>International Journal of Business and Social Science, 4</w:t>
      </w:r>
      <w:r w:rsidRPr="00AF27DA">
        <w:rPr>
          <w:rFonts w:ascii="Arial" w:hAnsi="Arial" w:cs="Arial"/>
          <w:sz w:val="20"/>
          <w:szCs w:val="20"/>
        </w:rPr>
        <w:t xml:space="preserve">(7), 279-290. </w:t>
      </w:r>
    </w:p>
    <w:p w14:paraId="1E19B95C" w14:textId="77777777" w:rsidR="00161CB9" w:rsidRPr="00161CB9" w:rsidRDefault="00161CB9" w:rsidP="0086272A">
      <w:pPr>
        <w:pStyle w:val="EndNoteBibliography"/>
        <w:numPr>
          <w:ilvl w:val="0"/>
          <w:numId w:val="8"/>
        </w:numPr>
        <w:spacing w:after="0"/>
        <w:jc w:val="both"/>
        <w:rPr>
          <w:rFonts w:ascii="Arial" w:hAnsi="Arial" w:cs="Arial"/>
          <w:sz w:val="20"/>
          <w:szCs w:val="20"/>
        </w:rPr>
      </w:pPr>
      <w:r w:rsidRPr="00161CB9">
        <w:rPr>
          <w:rFonts w:ascii="Arial" w:hAnsi="Arial" w:cs="Arial"/>
          <w:sz w:val="20"/>
          <w:szCs w:val="20"/>
          <w:lang w:val="en-GB"/>
        </w:rPr>
        <w:t>Chan, L. K., Hamao, Y., &amp; Lakonishok, J. (1991). Fundamentals and stock returns in Japan. The journal of finance, 46(5), 1739-1764.</w:t>
      </w:r>
    </w:p>
    <w:p w14:paraId="5BE8C14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Chen, L.-W., Yu, H.-Y., &amp; Huang, H.-H. (2015). Revisiting the earnings–price effect: The importance of future earnings. </w:t>
      </w:r>
      <w:r w:rsidRPr="00AF27DA">
        <w:rPr>
          <w:rFonts w:ascii="Arial" w:hAnsi="Arial" w:cs="Arial"/>
          <w:i/>
          <w:sz w:val="20"/>
          <w:szCs w:val="20"/>
        </w:rPr>
        <w:t>Finance Research Letters, 13</w:t>
      </w:r>
      <w:r w:rsidRPr="00AF27DA">
        <w:rPr>
          <w:rFonts w:ascii="Arial" w:hAnsi="Arial" w:cs="Arial"/>
          <w:sz w:val="20"/>
          <w:szCs w:val="20"/>
        </w:rPr>
        <w:t xml:space="preserve">, 90-96. </w:t>
      </w:r>
    </w:p>
    <w:p w14:paraId="0B4ADBB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Chhajer, P., Mehta, V., &amp; Gandhi, V. (2020). </w:t>
      </w:r>
      <w:r w:rsidRPr="00AF27DA">
        <w:rPr>
          <w:rFonts w:ascii="Arial" w:hAnsi="Arial" w:cs="Arial"/>
          <w:sz w:val="20"/>
          <w:szCs w:val="20"/>
        </w:rPr>
        <w:t xml:space="preserve">Factors influencing stock returns: Evidence from national stock exchange, India. </w:t>
      </w:r>
      <w:r w:rsidRPr="00AF27DA">
        <w:rPr>
          <w:rFonts w:ascii="Arial" w:hAnsi="Arial" w:cs="Arial"/>
          <w:i/>
          <w:sz w:val="20"/>
          <w:szCs w:val="20"/>
        </w:rPr>
        <w:t>International Journal of Management, 11</w:t>
      </w:r>
      <w:r w:rsidRPr="00AF27DA">
        <w:rPr>
          <w:rFonts w:ascii="Arial" w:hAnsi="Arial" w:cs="Arial"/>
          <w:sz w:val="20"/>
          <w:szCs w:val="20"/>
        </w:rPr>
        <w:t xml:space="preserve">(5). </w:t>
      </w:r>
    </w:p>
    <w:p w14:paraId="51DBD40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Dang, C., Li, Z. F., &amp; Yang, C. (2018). Measuring firm size in empirical corporate finance. </w:t>
      </w:r>
      <w:r w:rsidRPr="00AF27DA">
        <w:rPr>
          <w:rFonts w:ascii="Arial" w:hAnsi="Arial" w:cs="Arial"/>
          <w:i/>
          <w:sz w:val="20"/>
          <w:szCs w:val="20"/>
        </w:rPr>
        <w:t>Journal of banking &amp; finance, 86</w:t>
      </w:r>
      <w:r w:rsidRPr="00AF27DA">
        <w:rPr>
          <w:rFonts w:ascii="Arial" w:hAnsi="Arial" w:cs="Arial"/>
          <w:sz w:val="20"/>
          <w:szCs w:val="20"/>
        </w:rPr>
        <w:t xml:space="preserve">, 159-176. </w:t>
      </w:r>
    </w:p>
    <w:p w14:paraId="79629EA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Dimitropoulos, P. E., &amp; Asteriou, D. (2009). The value relevance of financial statements and their impact on stock prices: Evidence from Greece. </w:t>
      </w:r>
      <w:r w:rsidRPr="00AF27DA">
        <w:rPr>
          <w:rFonts w:ascii="Arial" w:hAnsi="Arial" w:cs="Arial"/>
          <w:i/>
          <w:sz w:val="20"/>
          <w:szCs w:val="20"/>
        </w:rPr>
        <w:t>Managerial Auditing Journal, 24</w:t>
      </w:r>
      <w:r w:rsidRPr="00AF27DA">
        <w:rPr>
          <w:rFonts w:ascii="Arial" w:hAnsi="Arial" w:cs="Arial"/>
          <w:sz w:val="20"/>
          <w:szCs w:val="20"/>
        </w:rPr>
        <w:t xml:space="preserve">(3), 248-265. </w:t>
      </w:r>
    </w:p>
    <w:p w14:paraId="576D8C1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Dita, A. H., &amp; Murtaqi, I. (2014). The effect of next profit margin, price to book value and debt to equity ratio to stock return in the Indonesian consumer goods sector. </w:t>
      </w:r>
      <w:r w:rsidRPr="00AF27DA">
        <w:rPr>
          <w:rFonts w:ascii="Arial" w:hAnsi="Arial" w:cs="Arial"/>
          <w:i/>
          <w:sz w:val="20"/>
          <w:szCs w:val="20"/>
        </w:rPr>
        <w:t>Journal of Business and Management, 3</w:t>
      </w:r>
      <w:r w:rsidRPr="00AF27DA">
        <w:rPr>
          <w:rFonts w:ascii="Arial" w:hAnsi="Arial" w:cs="Arial"/>
          <w:sz w:val="20"/>
          <w:szCs w:val="20"/>
        </w:rPr>
        <w:t xml:space="preserve">(3). </w:t>
      </w:r>
    </w:p>
    <w:p w14:paraId="20A522C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Divya, K. H., &amp; Devi, V. R. (2012). </w:t>
      </w:r>
      <w:r w:rsidRPr="00AF27DA">
        <w:rPr>
          <w:rFonts w:ascii="Arial" w:hAnsi="Arial" w:cs="Arial"/>
          <w:i/>
          <w:sz w:val="20"/>
          <w:szCs w:val="20"/>
        </w:rPr>
        <w:t>A Study on Impact of Micro Factors on Share Prices of Companies in Sensex.</w:t>
      </w:r>
      <w:r w:rsidRPr="00AF27DA">
        <w:rPr>
          <w:rFonts w:ascii="Arial" w:hAnsi="Arial" w:cs="Arial"/>
          <w:sz w:val="20"/>
          <w:szCs w:val="20"/>
        </w:rPr>
        <w:t xml:space="preserve"> Paper presented at the XI Capital Markets Conference.</w:t>
      </w:r>
    </w:p>
    <w:p w14:paraId="7A33275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Dzikevičius, A., &amp; Šaranda, S. (2011). Can financial ratios help to forecast stock prices? </w:t>
      </w:r>
    </w:p>
    <w:p w14:paraId="177A388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Emamgholipour, M., Pouraghajan, A., Tabari, N. A. Y., Haghparast, M., &amp; Shirsavar, A. A. A. (2013). The effects of performance evaluation market ratios on the stock return: Evidence from </w:t>
      </w:r>
      <w:r w:rsidRPr="00AF27DA">
        <w:rPr>
          <w:rFonts w:ascii="Arial" w:hAnsi="Arial" w:cs="Arial"/>
          <w:sz w:val="20"/>
          <w:szCs w:val="20"/>
        </w:rPr>
        <w:lastRenderedPageBreak/>
        <w:t xml:space="preserve">the Tehran stock exchange. </w:t>
      </w:r>
      <w:r w:rsidRPr="00AF27DA">
        <w:rPr>
          <w:rFonts w:ascii="Arial" w:hAnsi="Arial" w:cs="Arial"/>
          <w:i/>
          <w:sz w:val="20"/>
          <w:szCs w:val="20"/>
        </w:rPr>
        <w:t>International Research Journal of Applied and Basic Sciences, 4</w:t>
      </w:r>
      <w:r w:rsidRPr="00AF27DA">
        <w:rPr>
          <w:rFonts w:ascii="Arial" w:hAnsi="Arial" w:cs="Arial"/>
          <w:sz w:val="20"/>
          <w:szCs w:val="20"/>
        </w:rPr>
        <w:t xml:space="preserve">(3), 696-703. </w:t>
      </w:r>
    </w:p>
    <w:p w14:paraId="46D6BAB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Enow, S. T., &amp; Brijlal, P. (2016). Determinants of share prices: the case of listed firms on Johannesburg Stock Exchange. </w:t>
      </w:r>
    </w:p>
    <w:p w14:paraId="36C55F5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Ergun, U. (2012). Internal determinants of the stock price movements on sector basis. </w:t>
      </w:r>
      <w:r w:rsidRPr="00AF27DA">
        <w:rPr>
          <w:rFonts w:ascii="Arial" w:hAnsi="Arial" w:cs="Arial"/>
          <w:i/>
          <w:sz w:val="20"/>
          <w:szCs w:val="20"/>
        </w:rPr>
        <w:t>International Research Journal of Finance and Economics, 92</w:t>
      </w:r>
      <w:r w:rsidRPr="00AF27DA">
        <w:rPr>
          <w:rFonts w:ascii="Arial" w:hAnsi="Arial" w:cs="Arial"/>
          <w:sz w:val="20"/>
          <w:szCs w:val="20"/>
        </w:rPr>
        <w:t xml:space="preserve">, 111-117. </w:t>
      </w:r>
    </w:p>
    <w:p w14:paraId="4CE6445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Fama, E. F., &amp; French, K. R. (1995). Size and book</w:t>
      </w:r>
      <w:r w:rsidRPr="00AF27DA">
        <w:rPr>
          <w:rFonts w:asciiTheme="minorHAnsi" w:hAnsiTheme="minorHAnsi" w:cs="Arial"/>
          <w:sz w:val="20"/>
          <w:szCs w:val="20"/>
        </w:rPr>
        <w:t>‐</w:t>
      </w:r>
      <w:r w:rsidRPr="00AF27DA">
        <w:rPr>
          <w:rFonts w:ascii="Arial" w:hAnsi="Arial" w:cs="Arial"/>
          <w:sz w:val="20"/>
          <w:szCs w:val="20"/>
        </w:rPr>
        <w:t>to</w:t>
      </w:r>
      <w:r w:rsidRPr="00AF27DA">
        <w:rPr>
          <w:rFonts w:asciiTheme="minorHAnsi" w:hAnsiTheme="minorHAnsi" w:cs="Arial"/>
          <w:sz w:val="20"/>
          <w:szCs w:val="20"/>
        </w:rPr>
        <w:t>‐</w:t>
      </w:r>
      <w:r w:rsidRPr="00AF27DA">
        <w:rPr>
          <w:rFonts w:ascii="Arial" w:hAnsi="Arial" w:cs="Arial"/>
          <w:sz w:val="20"/>
          <w:szCs w:val="20"/>
        </w:rPr>
        <w:t xml:space="preserve">market factors in earnings and returns. </w:t>
      </w:r>
      <w:r w:rsidRPr="00AF27DA">
        <w:rPr>
          <w:rFonts w:ascii="Arial" w:hAnsi="Arial" w:cs="Arial"/>
          <w:i/>
          <w:sz w:val="20"/>
          <w:szCs w:val="20"/>
        </w:rPr>
        <w:t>The journal of finance, 50</w:t>
      </w:r>
      <w:r w:rsidRPr="00AF27DA">
        <w:rPr>
          <w:rFonts w:ascii="Arial" w:hAnsi="Arial" w:cs="Arial"/>
          <w:sz w:val="20"/>
          <w:szCs w:val="20"/>
        </w:rPr>
        <w:t xml:space="preserve">(1), 131-155. </w:t>
      </w:r>
    </w:p>
    <w:p w14:paraId="38D7E9D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Fardiansyah, T., Achsani, N. A., &amp; Juanda, B. The Relationship Analysis between Profitability Ratio and the Firm Size to the Banking Stock Return after the Implementation of PBI No. 14/26/PBI/2012. </w:t>
      </w:r>
    </w:p>
    <w:p w14:paraId="4E328DB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Fernando, N., &amp; Panggabean, R. R. (2020). Factors Affecting Share Price of Oil and Gas Company: The Case of Indonesia and India. </w:t>
      </w:r>
      <w:r w:rsidRPr="00AF27DA">
        <w:rPr>
          <w:rFonts w:ascii="Arial" w:hAnsi="Arial" w:cs="Arial"/>
          <w:i/>
          <w:sz w:val="20"/>
          <w:szCs w:val="20"/>
        </w:rPr>
        <w:t>Nelson Fernando, Rosinta Ria Panggabean.(2020). Factors Affecting Share Price of Oil and Gas Company: The Case of Indonesia and India. PalArch’s Journal of Archaeology of Egypt/Egyptology, 17</w:t>
      </w:r>
      <w:r w:rsidRPr="00AF27DA">
        <w:rPr>
          <w:rFonts w:ascii="Arial" w:hAnsi="Arial" w:cs="Arial"/>
          <w:sz w:val="20"/>
          <w:szCs w:val="20"/>
        </w:rPr>
        <w:t xml:space="preserve">(7), 2499-2514. </w:t>
      </w:r>
    </w:p>
    <w:p w14:paraId="04743AB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Garba, A. (2014). Impact of Dividend-Per-Share on Common Stock Returns: A Case Study of Some Selected Manufacturing Firms Listed on the Nigeria Stock Exchange. </w:t>
      </w:r>
      <w:r w:rsidRPr="00AF27DA">
        <w:rPr>
          <w:rFonts w:ascii="Arial" w:hAnsi="Arial" w:cs="Arial"/>
          <w:i/>
          <w:sz w:val="20"/>
          <w:szCs w:val="20"/>
        </w:rPr>
        <w:t>European Journal of Business and Management, 6</w:t>
      </w:r>
      <w:r w:rsidRPr="00AF27DA">
        <w:rPr>
          <w:rFonts w:ascii="Arial" w:hAnsi="Arial" w:cs="Arial"/>
          <w:sz w:val="20"/>
          <w:szCs w:val="20"/>
        </w:rPr>
        <w:t xml:space="preserve">(30). </w:t>
      </w:r>
    </w:p>
    <w:p w14:paraId="79FD5B0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Gill, A., Biger, N., &amp; Mathur, N. (2012). Determinants of equity share prices: Evidence from American firms. </w:t>
      </w:r>
      <w:r w:rsidRPr="00AF27DA">
        <w:rPr>
          <w:rFonts w:ascii="Arial" w:hAnsi="Arial" w:cs="Arial"/>
          <w:i/>
          <w:sz w:val="20"/>
          <w:szCs w:val="20"/>
        </w:rPr>
        <w:t>International Research Journal of Finance and Economics, 90</w:t>
      </w:r>
      <w:r w:rsidRPr="00AF27DA">
        <w:rPr>
          <w:rFonts w:ascii="Arial" w:hAnsi="Arial" w:cs="Arial"/>
          <w:sz w:val="20"/>
          <w:szCs w:val="20"/>
        </w:rPr>
        <w:t xml:space="preserve">(90), 176-192. </w:t>
      </w:r>
    </w:p>
    <w:p w14:paraId="07998EC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Gitman, L. J., Juchau, R., &amp; Flanagan, J. (2015). </w:t>
      </w:r>
      <w:r w:rsidRPr="00AF27DA">
        <w:rPr>
          <w:rFonts w:ascii="Arial" w:hAnsi="Arial" w:cs="Arial"/>
          <w:i/>
          <w:sz w:val="20"/>
          <w:szCs w:val="20"/>
        </w:rPr>
        <w:t>Principles of managerial finance</w:t>
      </w:r>
      <w:r w:rsidRPr="00AF27DA">
        <w:rPr>
          <w:rFonts w:ascii="Arial" w:hAnsi="Arial" w:cs="Arial"/>
          <w:sz w:val="20"/>
          <w:szCs w:val="20"/>
        </w:rPr>
        <w:t>: Pearson Higher Education AU.</w:t>
      </w:r>
    </w:p>
    <w:p w14:paraId="29085379" w14:textId="77777777" w:rsidR="00645294"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Gompers, P., Ishii, J., &amp; Metrick, A. (2003). Corporate governance and equity prices. </w:t>
      </w:r>
      <w:r w:rsidRPr="00AF27DA">
        <w:rPr>
          <w:rFonts w:ascii="Arial" w:hAnsi="Arial" w:cs="Arial"/>
          <w:i/>
          <w:sz w:val="20"/>
          <w:szCs w:val="20"/>
        </w:rPr>
        <w:t>The quarterly journal of economics, 118</w:t>
      </w:r>
      <w:r w:rsidRPr="00AF27DA">
        <w:rPr>
          <w:rFonts w:ascii="Arial" w:hAnsi="Arial" w:cs="Arial"/>
          <w:sz w:val="20"/>
          <w:szCs w:val="20"/>
        </w:rPr>
        <w:t xml:space="preserve">(1), 107-156. </w:t>
      </w:r>
    </w:p>
    <w:p w14:paraId="3F770C3E" w14:textId="77777777" w:rsidR="00FC5392" w:rsidRPr="00AF27DA" w:rsidRDefault="00FC5392" w:rsidP="0086272A">
      <w:pPr>
        <w:pStyle w:val="EndNoteBibliography"/>
        <w:numPr>
          <w:ilvl w:val="0"/>
          <w:numId w:val="8"/>
        </w:numPr>
        <w:spacing w:after="0"/>
        <w:jc w:val="both"/>
        <w:rPr>
          <w:rFonts w:ascii="Arial" w:hAnsi="Arial" w:cs="Arial"/>
          <w:sz w:val="20"/>
          <w:szCs w:val="20"/>
        </w:rPr>
      </w:pPr>
      <w:r w:rsidRPr="008C497B">
        <w:rPr>
          <w:rFonts w:ascii="Arial" w:hAnsi="Arial" w:cs="Arial"/>
          <w:color w:val="222222"/>
          <w:sz w:val="20"/>
          <w:szCs w:val="20"/>
          <w:shd w:val="clear" w:color="auto" w:fill="FFFFFF"/>
        </w:rPr>
        <w:t>Grames, E. M., Schwartz, D., &amp; Elphick, C. S. (2022). A systematic method for hypothesis synthesis and conceptual model development. </w:t>
      </w:r>
      <w:r w:rsidRPr="008C497B">
        <w:rPr>
          <w:rFonts w:ascii="Arial" w:hAnsi="Arial" w:cs="Arial"/>
          <w:i/>
          <w:iCs/>
          <w:color w:val="222222"/>
          <w:sz w:val="20"/>
          <w:szCs w:val="20"/>
          <w:shd w:val="clear" w:color="auto" w:fill="FFFFFF"/>
        </w:rPr>
        <w:t>Methods in Ecology and Evolution</w:t>
      </w:r>
      <w:r w:rsidRPr="008C497B">
        <w:rPr>
          <w:rFonts w:ascii="Arial" w:hAnsi="Arial" w:cs="Arial"/>
          <w:color w:val="222222"/>
          <w:sz w:val="20"/>
          <w:szCs w:val="20"/>
          <w:shd w:val="clear" w:color="auto" w:fill="FFFFFF"/>
        </w:rPr>
        <w:t>, </w:t>
      </w:r>
      <w:r w:rsidRPr="008C497B">
        <w:rPr>
          <w:rFonts w:ascii="Arial" w:hAnsi="Arial" w:cs="Arial"/>
          <w:i/>
          <w:iCs/>
          <w:color w:val="222222"/>
          <w:sz w:val="20"/>
          <w:szCs w:val="20"/>
          <w:shd w:val="clear" w:color="auto" w:fill="FFFFFF"/>
        </w:rPr>
        <w:t>13</w:t>
      </w:r>
      <w:r w:rsidRPr="008C497B">
        <w:rPr>
          <w:rFonts w:ascii="Arial" w:hAnsi="Arial" w:cs="Arial"/>
          <w:color w:val="222222"/>
          <w:sz w:val="20"/>
          <w:szCs w:val="20"/>
          <w:shd w:val="clear" w:color="auto" w:fill="FFFFFF"/>
        </w:rPr>
        <w:t>(9), 2078-2087.</w:t>
      </w:r>
    </w:p>
    <w:p w14:paraId="551D84B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Grimm, R. C. (2012). FUNDAMENTAL ANALYSIS AS A TRADITIONAL AUSTRIAN APPROACH TO COMMON STOCK SELECTION. </w:t>
      </w:r>
      <w:r w:rsidRPr="00AF27DA">
        <w:rPr>
          <w:rFonts w:ascii="Arial" w:hAnsi="Arial" w:cs="Arial"/>
          <w:i/>
          <w:sz w:val="20"/>
          <w:szCs w:val="20"/>
        </w:rPr>
        <w:t>Quarterly Journal of Austrian economics, 15</w:t>
      </w:r>
      <w:r w:rsidRPr="00AF27DA">
        <w:rPr>
          <w:rFonts w:ascii="Arial" w:hAnsi="Arial" w:cs="Arial"/>
          <w:sz w:val="20"/>
          <w:szCs w:val="20"/>
        </w:rPr>
        <w:t xml:space="preserve">(2). </w:t>
      </w:r>
    </w:p>
    <w:p w14:paraId="6878F9F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Grullon, G., Lyandres, E., &amp; Zhdanov, A. (2012). Real options, volatility, and stock returns. </w:t>
      </w:r>
      <w:r w:rsidRPr="00AF27DA">
        <w:rPr>
          <w:rFonts w:ascii="Arial" w:hAnsi="Arial" w:cs="Arial"/>
          <w:i/>
          <w:sz w:val="20"/>
          <w:szCs w:val="20"/>
        </w:rPr>
        <w:t>The journal of finance, 67</w:t>
      </w:r>
      <w:r w:rsidRPr="00AF27DA">
        <w:rPr>
          <w:rFonts w:ascii="Arial" w:hAnsi="Arial" w:cs="Arial"/>
          <w:sz w:val="20"/>
          <w:szCs w:val="20"/>
        </w:rPr>
        <w:t xml:space="preserve">(4), 1499-1537. </w:t>
      </w:r>
    </w:p>
    <w:p w14:paraId="0419FC8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Gursida, H. (2017). The influence of fundamental and macroeconomic analysis on stock price. </w:t>
      </w:r>
      <w:r w:rsidRPr="00AF27DA">
        <w:rPr>
          <w:rFonts w:ascii="Arial" w:hAnsi="Arial" w:cs="Arial"/>
          <w:i/>
          <w:sz w:val="20"/>
          <w:szCs w:val="20"/>
        </w:rPr>
        <w:t>Jurnal Terapan Manajemen dan Bisnis, 3</w:t>
      </w:r>
      <w:r w:rsidRPr="00AF27DA">
        <w:rPr>
          <w:rFonts w:ascii="Arial" w:hAnsi="Arial" w:cs="Arial"/>
          <w:sz w:val="20"/>
          <w:szCs w:val="20"/>
        </w:rPr>
        <w:t xml:space="preserve">(2), 222-234. </w:t>
      </w:r>
    </w:p>
    <w:p w14:paraId="73FA912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Har, W. P., &amp; Ghafar, M. A. A. (2015). The impact of accounting earnings on stock returns: the case of Malaysia's plantation industry. </w:t>
      </w:r>
      <w:r w:rsidRPr="00AF27DA">
        <w:rPr>
          <w:rFonts w:ascii="Arial" w:hAnsi="Arial" w:cs="Arial"/>
          <w:i/>
          <w:sz w:val="20"/>
          <w:szCs w:val="20"/>
        </w:rPr>
        <w:t>International Journal of Business and Management, 10</w:t>
      </w:r>
      <w:r w:rsidRPr="00AF27DA">
        <w:rPr>
          <w:rFonts w:ascii="Arial" w:hAnsi="Arial" w:cs="Arial"/>
          <w:sz w:val="20"/>
          <w:szCs w:val="20"/>
        </w:rPr>
        <w:t xml:space="preserve">(4), 155. </w:t>
      </w:r>
    </w:p>
    <w:p w14:paraId="6EA0510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Herawati, A., &amp; Putra, A. S. (2018). The influence of fundamental analysis on stock prices: The case of food and beverage industries. </w:t>
      </w:r>
      <w:r w:rsidRPr="00AF27DA">
        <w:rPr>
          <w:rFonts w:ascii="Arial" w:hAnsi="Arial" w:cs="Arial"/>
          <w:i/>
          <w:sz w:val="20"/>
          <w:szCs w:val="20"/>
        </w:rPr>
        <w:t>European Research Studies, 21</w:t>
      </w:r>
      <w:r w:rsidRPr="00AF27DA">
        <w:rPr>
          <w:rFonts w:ascii="Arial" w:hAnsi="Arial" w:cs="Arial"/>
          <w:sz w:val="20"/>
          <w:szCs w:val="20"/>
        </w:rPr>
        <w:t xml:space="preserve">(3), 316-326. </w:t>
      </w:r>
    </w:p>
    <w:p w14:paraId="17513FC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Ibrahim, I., &amp; Bala, H. (2017). FIRMS'SPECIFIC CHARACTERISTICS AND STOCK MARKET RETURNS (EVIDENCE FROM LISTED FOOD AND BEVERAGES FIRMS IN NIGERIA). </w:t>
      </w:r>
      <w:r w:rsidRPr="00AF27DA">
        <w:rPr>
          <w:rFonts w:ascii="Arial" w:hAnsi="Arial" w:cs="Arial"/>
          <w:i/>
          <w:sz w:val="20"/>
          <w:szCs w:val="20"/>
        </w:rPr>
        <w:t>International Journal of Information, Business and Management, 9</w:t>
      </w:r>
      <w:r w:rsidRPr="00AF27DA">
        <w:rPr>
          <w:rFonts w:ascii="Arial" w:hAnsi="Arial" w:cs="Arial"/>
          <w:sz w:val="20"/>
          <w:szCs w:val="20"/>
        </w:rPr>
        <w:t xml:space="preserve">(1), 257. </w:t>
      </w:r>
    </w:p>
    <w:p w14:paraId="23078A3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Imansyah, S., &amp; Mustafa, M. H. (2021). The analysis of financial ratios effect on the stock price of consumer goods sector companies listed in kompas100 index. </w:t>
      </w:r>
      <w:r w:rsidRPr="00AF27DA">
        <w:rPr>
          <w:rFonts w:ascii="Arial" w:hAnsi="Arial" w:cs="Arial"/>
          <w:i/>
          <w:sz w:val="20"/>
          <w:szCs w:val="20"/>
        </w:rPr>
        <w:t>Dinasti International Journal of Digital Business Management, 2</w:t>
      </w:r>
      <w:r w:rsidRPr="00AF27DA">
        <w:rPr>
          <w:rFonts w:ascii="Arial" w:hAnsi="Arial" w:cs="Arial"/>
          <w:sz w:val="20"/>
          <w:szCs w:val="20"/>
        </w:rPr>
        <w:t xml:space="preserve">(2), 371-384. </w:t>
      </w:r>
    </w:p>
    <w:p w14:paraId="734EDF5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Indrayono, Y. (2019). Predicting returns with financial ratios: Evidence from Indonesian Stock Exchange. </w:t>
      </w:r>
      <w:r w:rsidRPr="00AF27DA">
        <w:rPr>
          <w:rFonts w:ascii="Arial" w:hAnsi="Arial" w:cs="Arial"/>
          <w:i/>
          <w:sz w:val="20"/>
          <w:szCs w:val="20"/>
        </w:rPr>
        <w:t>Management Science Letters, 9</w:t>
      </w:r>
      <w:r w:rsidRPr="00AF27DA">
        <w:rPr>
          <w:rFonts w:ascii="Arial" w:hAnsi="Arial" w:cs="Arial"/>
          <w:sz w:val="20"/>
          <w:szCs w:val="20"/>
        </w:rPr>
        <w:t xml:space="preserve">(11), 1908-1908. </w:t>
      </w:r>
    </w:p>
    <w:p w14:paraId="33DAC14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Izuddin, M. (2021). The Impact Analysis Of Fundamental Factors On The Return Of Construction Company Shares. </w:t>
      </w:r>
      <w:r w:rsidRPr="00AF27DA">
        <w:rPr>
          <w:rFonts w:ascii="Arial" w:hAnsi="Arial" w:cs="Arial"/>
          <w:i/>
          <w:sz w:val="20"/>
          <w:szCs w:val="20"/>
        </w:rPr>
        <w:t>INTERNATIONAL JOURNAL OF ECONOMICS, MANAGEMENT, BUSINESS, AND SOCIAL SCIENCE (IJEMBIS), 1</w:t>
      </w:r>
      <w:r w:rsidRPr="00AF27DA">
        <w:rPr>
          <w:rFonts w:ascii="Arial" w:hAnsi="Arial" w:cs="Arial"/>
          <w:sz w:val="20"/>
          <w:szCs w:val="20"/>
        </w:rPr>
        <w:t xml:space="preserve">(1), 22-30. </w:t>
      </w:r>
    </w:p>
    <w:p w14:paraId="6A35B54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Jasman, J., &amp; Kasran, M. (2017). Profitability, earnings per share on stock return with size as moderation. </w:t>
      </w:r>
      <w:r w:rsidRPr="00AF27DA">
        <w:rPr>
          <w:rFonts w:ascii="Arial" w:hAnsi="Arial" w:cs="Arial"/>
          <w:i/>
          <w:sz w:val="20"/>
          <w:szCs w:val="20"/>
        </w:rPr>
        <w:t>Trikonomika, 16</w:t>
      </w:r>
      <w:r w:rsidRPr="00AF27DA">
        <w:rPr>
          <w:rFonts w:ascii="Arial" w:hAnsi="Arial" w:cs="Arial"/>
          <w:sz w:val="20"/>
          <w:szCs w:val="20"/>
        </w:rPr>
        <w:t xml:space="preserve">(2), 88-94. </w:t>
      </w:r>
    </w:p>
    <w:p w14:paraId="29795C7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Jermsittiparsert, K., Ambarita, D. E., Mihardjo, L. W., &amp; Ghani, E. K. (2019). RISK-RETURN THROUGH FINANCIAL RATIOS AS DETERMINANTS OF STOCK PRICE: A STUDY FROM ASEAN REGION. </w:t>
      </w:r>
      <w:r w:rsidRPr="00AF27DA">
        <w:rPr>
          <w:rFonts w:ascii="Arial" w:hAnsi="Arial" w:cs="Arial"/>
          <w:i/>
          <w:sz w:val="20"/>
          <w:szCs w:val="20"/>
        </w:rPr>
        <w:t>Journal of Security &amp; Sustainability Issues, 9</w:t>
      </w:r>
      <w:r w:rsidRPr="00AF27DA">
        <w:rPr>
          <w:rFonts w:ascii="Arial" w:hAnsi="Arial" w:cs="Arial"/>
          <w:sz w:val="20"/>
          <w:szCs w:val="20"/>
        </w:rPr>
        <w:t xml:space="preserve">(1). </w:t>
      </w:r>
    </w:p>
    <w:p w14:paraId="2FDDD12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lastRenderedPageBreak/>
        <w:t xml:space="preserve">Kabajeh, M. A. M., Al Nu’aimat, S. M. A., &amp; Dahmash, F. N. (2012). </w:t>
      </w:r>
      <w:r w:rsidRPr="00AF27DA">
        <w:rPr>
          <w:rFonts w:ascii="Arial" w:hAnsi="Arial" w:cs="Arial"/>
          <w:sz w:val="20"/>
          <w:szCs w:val="20"/>
        </w:rPr>
        <w:t xml:space="preserve">The relationship between the ROA, ROE and ROI ratios with Jordanian insurance public companies market share prices. </w:t>
      </w:r>
      <w:r w:rsidRPr="00AF27DA">
        <w:rPr>
          <w:rFonts w:ascii="Arial" w:hAnsi="Arial" w:cs="Arial"/>
          <w:i/>
          <w:sz w:val="20"/>
          <w:szCs w:val="20"/>
        </w:rPr>
        <w:t>International Journal of Humanities and Social Science, 2</w:t>
      </w:r>
      <w:r w:rsidRPr="00AF27DA">
        <w:rPr>
          <w:rFonts w:ascii="Arial" w:hAnsi="Arial" w:cs="Arial"/>
          <w:sz w:val="20"/>
          <w:szCs w:val="20"/>
        </w:rPr>
        <w:t xml:space="preserve">(11), 115-120. </w:t>
      </w:r>
    </w:p>
    <w:p w14:paraId="6BAD58F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Kazemi, Z., &amp; Kazemikhasragh, A. (2012). The correlation between firm size and stock return of the companies in the index of 50 most active firms listed on Tehran stock exchange. </w:t>
      </w:r>
      <w:r w:rsidRPr="00AF27DA">
        <w:rPr>
          <w:rFonts w:ascii="Arial" w:hAnsi="Arial" w:cs="Arial"/>
          <w:i/>
          <w:sz w:val="20"/>
          <w:szCs w:val="20"/>
        </w:rPr>
        <w:t>National Monthly Refereed Journal Of Reasearch In Commerce &amp; Management</w:t>
      </w:r>
      <w:r w:rsidRPr="00AF27DA">
        <w:rPr>
          <w:rFonts w:ascii="Arial" w:hAnsi="Arial" w:cs="Arial"/>
          <w:sz w:val="20"/>
          <w:szCs w:val="20"/>
        </w:rPr>
        <w:t xml:space="preserve">. </w:t>
      </w:r>
    </w:p>
    <w:p w14:paraId="743A3A5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Khanna, M. (2014). Value relevance of accounting information: An empirical study of selected Indian firms. </w:t>
      </w:r>
      <w:r w:rsidRPr="00AF27DA">
        <w:rPr>
          <w:rFonts w:ascii="Arial" w:hAnsi="Arial" w:cs="Arial"/>
          <w:i/>
          <w:sz w:val="20"/>
          <w:szCs w:val="20"/>
        </w:rPr>
        <w:t>International Journal of Scientific and Research Publications, 4</w:t>
      </w:r>
      <w:r w:rsidRPr="00AF27DA">
        <w:rPr>
          <w:rFonts w:ascii="Arial" w:hAnsi="Arial" w:cs="Arial"/>
          <w:sz w:val="20"/>
          <w:szCs w:val="20"/>
        </w:rPr>
        <w:t xml:space="preserve">(10), 1-6. </w:t>
      </w:r>
    </w:p>
    <w:p w14:paraId="78DC1FB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Kothari, S. P., &amp; Shanken, J. (1997). </w:t>
      </w:r>
      <w:r w:rsidRPr="00AF27DA">
        <w:rPr>
          <w:rFonts w:ascii="Arial" w:hAnsi="Arial" w:cs="Arial"/>
          <w:sz w:val="20"/>
          <w:szCs w:val="20"/>
        </w:rPr>
        <w:t xml:space="preserve">Book-to-market, dividend yield, and expected market returns: A time-series analysis. </w:t>
      </w:r>
      <w:r w:rsidRPr="00AF27DA">
        <w:rPr>
          <w:rFonts w:ascii="Arial" w:hAnsi="Arial" w:cs="Arial"/>
          <w:i/>
          <w:sz w:val="20"/>
          <w:szCs w:val="20"/>
        </w:rPr>
        <w:t>Journal of financial economics, 44</w:t>
      </w:r>
      <w:r w:rsidRPr="00AF27DA">
        <w:rPr>
          <w:rFonts w:ascii="Arial" w:hAnsi="Arial" w:cs="Arial"/>
          <w:sz w:val="20"/>
          <w:szCs w:val="20"/>
        </w:rPr>
        <w:t xml:space="preserve">(2), 169-203. </w:t>
      </w:r>
    </w:p>
    <w:p w14:paraId="2FBAD90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Kurniawan, A. (2021). Analysis of the effect of return on asset, debt to equity ratio, and total asset turnover on share return. </w:t>
      </w:r>
      <w:r w:rsidRPr="00AF27DA">
        <w:rPr>
          <w:rFonts w:ascii="Arial" w:hAnsi="Arial" w:cs="Arial"/>
          <w:i/>
          <w:sz w:val="20"/>
          <w:szCs w:val="20"/>
        </w:rPr>
        <w:t>Journal of Industrial Engineering &amp; Management Research, 2</w:t>
      </w:r>
      <w:r w:rsidRPr="00AF27DA">
        <w:rPr>
          <w:rFonts w:ascii="Arial" w:hAnsi="Arial" w:cs="Arial"/>
          <w:sz w:val="20"/>
          <w:szCs w:val="20"/>
        </w:rPr>
        <w:t xml:space="preserve">(1), 64-72. </w:t>
      </w:r>
    </w:p>
    <w:p w14:paraId="2E239D28" w14:textId="77777777" w:rsidR="00146135"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Liu, S., &amp; Hu, Y. (2005). Empirical analysis of cash dividend payment in Chinese listed companies. </w:t>
      </w:r>
      <w:r w:rsidRPr="00AF27DA">
        <w:rPr>
          <w:rFonts w:ascii="Arial" w:hAnsi="Arial" w:cs="Arial"/>
          <w:i/>
          <w:sz w:val="20"/>
          <w:szCs w:val="20"/>
        </w:rPr>
        <w:t>Nature and science, 1</w:t>
      </w:r>
      <w:r w:rsidRPr="00AF27DA">
        <w:rPr>
          <w:rFonts w:ascii="Arial" w:hAnsi="Arial" w:cs="Arial"/>
          <w:sz w:val="20"/>
          <w:szCs w:val="20"/>
        </w:rPr>
        <w:t>(3), 65-70.</w:t>
      </w:r>
    </w:p>
    <w:p w14:paraId="2750DE4D" w14:textId="77777777" w:rsidR="00645294" w:rsidRPr="00AF27DA" w:rsidRDefault="00146135" w:rsidP="0086272A">
      <w:pPr>
        <w:pStyle w:val="EndNoteBibliography"/>
        <w:numPr>
          <w:ilvl w:val="0"/>
          <w:numId w:val="8"/>
        </w:numPr>
        <w:spacing w:after="0"/>
        <w:jc w:val="both"/>
        <w:rPr>
          <w:rFonts w:ascii="Arial" w:hAnsi="Arial" w:cs="Arial"/>
          <w:sz w:val="20"/>
          <w:szCs w:val="20"/>
        </w:rPr>
      </w:pPr>
      <w:r w:rsidRPr="00146135">
        <w:rPr>
          <w:rFonts w:ascii="Arial" w:hAnsi="Arial" w:cs="Arial"/>
          <w:sz w:val="20"/>
          <w:szCs w:val="20"/>
        </w:rPr>
        <w:t>Łyko, J., Misztal, A., &amp; Smoluk, A. (2000). Problem of group choice and the 2/3 rule. Ekonomia Matematyczna/Akademia Ekonomiczna im. Oskara Langego. Katedra Matematyki, (4), 21-34.</w:t>
      </w:r>
    </w:p>
    <w:p w14:paraId="646CF07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Machfiro, S., &amp; Sukoharsono, E. G. (2012). The Effect of Financial Variables on The Company’s Value (Study on Food and Beverage Companies that are listed on Indonesia Stock Exchange Period 2008-2011). </w:t>
      </w:r>
      <w:r w:rsidRPr="00AF27DA">
        <w:rPr>
          <w:rFonts w:ascii="Arial" w:hAnsi="Arial" w:cs="Arial"/>
          <w:i/>
          <w:sz w:val="20"/>
          <w:szCs w:val="20"/>
        </w:rPr>
        <w:t>Jurnal Ilmiah Mahasiswa FEB, 1</w:t>
      </w:r>
      <w:r w:rsidRPr="00AF27DA">
        <w:rPr>
          <w:rFonts w:ascii="Arial" w:hAnsi="Arial" w:cs="Arial"/>
          <w:sz w:val="20"/>
          <w:szCs w:val="20"/>
        </w:rPr>
        <w:t xml:space="preserve">(1). </w:t>
      </w:r>
    </w:p>
    <w:p w14:paraId="4252ADF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Malik, M. F., &amp; Ali, B. (2013). </w:t>
      </w:r>
      <w:r w:rsidRPr="00AF27DA">
        <w:rPr>
          <w:rFonts w:ascii="Arial" w:hAnsi="Arial" w:cs="Arial"/>
          <w:sz w:val="20"/>
          <w:szCs w:val="20"/>
        </w:rPr>
        <w:t xml:space="preserve">Value relevance of accounting information: Evidence from fuel and energy sector of Pakistan. </w:t>
      </w:r>
      <w:r w:rsidRPr="00AF27DA">
        <w:rPr>
          <w:rFonts w:ascii="Arial" w:hAnsi="Arial" w:cs="Arial"/>
          <w:i/>
          <w:sz w:val="20"/>
          <w:szCs w:val="20"/>
        </w:rPr>
        <w:t>Journal of Basic Applied Science Research, 3</w:t>
      </w:r>
      <w:r w:rsidRPr="00AF27DA">
        <w:rPr>
          <w:rFonts w:ascii="Arial" w:hAnsi="Arial" w:cs="Arial"/>
          <w:sz w:val="20"/>
          <w:szCs w:val="20"/>
        </w:rPr>
        <w:t xml:space="preserve">(7), 884-891. </w:t>
      </w:r>
    </w:p>
    <w:p w14:paraId="78E8022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Martina, S., Sadalia, I., &amp; Bukit, R. (2019). The effect of quick ratio, debt to equity ratio, earning per share, price to book value and return on equity on stock return with money supply as moderated variables (Study of Banking Companies Listed on Indonesia Stock Exchange Period 2008-2017). </w:t>
      </w:r>
      <w:r w:rsidRPr="00AF27DA">
        <w:rPr>
          <w:rFonts w:ascii="Arial" w:hAnsi="Arial" w:cs="Arial"/>
          <w:i/>
          <w:sz w:val="20"/>
          <w:szCs w:val="20"/>
        </w:rPr>
        <w:t>International Journal of Public Budgeting, Accounting and Finance, 2</w:t>
      </w:r>
      <w:r w:rsidRPr="00AF27DA">
        <w:rPr>
          <w:rFonts w:ascii="Arial" w:hAnsi="Arial" w:cs="Arial"/>
          <w:sz w:val="20"/>
          <w:szCs w:val="20"/>
        </w:rPr>
        <w:t xml:space="preserve">(3), 1-10. </w:t>
      </w:r>
    </w:p>
    <w:p w14:paraId="77A7082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Mehr-un-Nisa, M. N., &amp; Nishat, M. (2011). The determinants of stock prices in Pakistan. </w:t>
      </w:r>
      <w:r w:rsidRPr="00AF27DA">
        <w:rPr>
          <w:rFonts w:ascii="Arial" w:hAnsi="Arial" w:cs="Arial"/>
          <w:i/>
          <w:sz w:val="20"/>
          <w:szCs w:val="20"/>
        </w:rPr>
        <w:t>Asian Economic and Financial Review, 1</w:t>
      </w:r>
      <w:r w:rsidRPr="00AF27DA">
        <w:rPr>
          <w:rFonts w:ascii="Arial" w:hAnsi="Arial" w:cs="Arial"/>
          <w:sz w:val="20"/>
          <w:szCs w:val="20"/>
        </w:rPr>
        <w:t xml:space="preserve">(4), 276-291. </w:t>
      </w:r>
    </w:p>
    <w:p w14:paraId="5DEFA6F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Menike, L., Dunusinghe, P., &amp; Ranasinghe, A. (2015). Macroeconomic and firm specific determinants of stock returns: A comparative analysis of stock markets in Sri Lanka and in the United Kingdom. </w:t>
      </w:r>
      <w:r w:rsidRPr="00AF27DA">
        <w:rPr>
          <w:rFonts w:ascii="Arial" w:hAnsi="Arial" w:cs="Arial"/>
          <w:i/>
          <w:sz w:val="20"/>
          <w:szCs w:val="20"/>
        </w:rPr>
        <w:t>Journal of Finance and Accounting, 3</w:t>
      </w:r>
      <w:r w:rsidRPr="00AF27DA">
        <w:rPr>
          <w:rFonts w:ascii="Arial" w:hAnsi="Arial" w:cs="Arial"/>
          <w:sz w:val="20"/>
          <w:szCs w:val="20"/>
        </w:rPr>
        <w:t xml:space="preserve">(4), 86-96. </w:t>
      </w:r>
    </w:p>
    <w:p w14:paraId="4DE4340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Mohanty, P. (2012). Relevance of Accounting Numbers: An Empirical Analysis of the IT and Steel Sector. </w:t>
      </w:r>
      <w:r w:rsidRPr="00AF27DA">
        <w:rPr>
          <w:rFonts w:ascii="Arial" w:hAnsi="Arial" w:cs="Arial"/>
          <w:i/>
          <w:sz w:val="20"/>
          <w:szCs w:val="20"/>
        </w:rPr>
        <w:t>Journal of Arts, Humanities &amp; Management, 1</w:t>
      </w:r>
      <w:r w:rsidRPr="00AF27DA">
        <w:rPr>
          <w:rFonts w:ascii="Arial" w:hAnsi="Arial" w:cs="Arial"/>
          <w:sz w:val="20"/>
          <w:szCs w:val="20"/>
        </w:rPr>
        <w:t xml:space="preserve">, 18-30. </w:t>
      </w:r>
    </w:p>
    <w:p w14:paraId="46ABFD0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Muhammad, S., &amp; Ali, G. (2018). The relationship between fundamental analysis and stock returns based on the panel data analysis; evidence from karachi stock exchange (kse). </w:t>
      </w:r>
      <w:r w:rsidRPr="00AF27DA">
        <w:rPr>
          <w:rFonts w:ascii="Arial" w:hAnsi="Arial" w:cs="Arial"/>
          <w:i/>
          <w:sz w:val="20"/>
          <w:szCs w:val="20"/>
        </w:rPr>
        <w:t>Research Journal of Finance and Accounting, 9</w:t>
      </w:r>
      <w:r w:rsidRPr="00AF27DA">
        <w:rPr>
          <w:rFonts w:ascii="Arial" w:hAnsi="Arial" w:cs="Arial"/>
          <w:sz w:val="20"/>
          <w:szCs w:val="20"/>
        </w:rPr>
        <w:t xml:space="preserve">(3), 84-96. </w:t>
      </w:r>
    </w:p>
    <w:p w14:paraId="4F15E5C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Musah, A., &amp; Aryeetey, M. (2021). Determinants of Share Price of Listed Firms in Ghana. </w:t>
      </w:r>
      <w:r w:rsidRPr="00AF27DA">
        <w:rPr>
          <w:rFonts w:ascii="Arial" w:hAnsi="Arial" w:cs="Arial"/>
          <w:i/>
          <w:sz w:val="20"/>
          <w:szCs w:val="20"/>
        </w:rPr>
        <w:t>Economic Insights-Trends &amp; Challenges</w:t>
      </w:r>
      <w:r w:rsidRPr="00AF27DA">
        <w:rPr>
          <w:rFonts w:ascii="Arial" w:hAnsi="Arial" w:cs="Arial"/>
          <w:sz w:val="20"/>
          <w:szCs w:val="20"/>
        </w:rPr>
        <w:t xml:space="preserve">(1). </w:t>
      </w:r>
    </w:p>
    <w:p w14:paraId="161C078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Musallam, S. R. (2018). Exploring the relationship between financial ratios and market stock returns. </w:t>
      </w:r>
      <w:r w:rsidRPr="00AF27DA">
        <w:rPr>
          <w:rFonts w:ascii="Arial" w:hAnsi="Arial" w:cs="Arial"/>
          <w:i/>
          <w:sz w:val="20"/>
          <w:szCs w:val="20"/>
        </w:rPr>
        <w:t>Eurasian Journal of Business and Economics, 11</w:t>
      </w:r>
      <w:r w:rsidRPr="00AF27DA">
        <w:rPr>
          <w:rFonts w:ascii="Arial" w:hAnsi="Arial" w:cs="Arial"/>
          <w:sz w:val="20"/>
          <w:szCs w:val="20"/>
        </w:rPr>
        <w:t xml:space="preserve">(21), 101-116. </w:t>
      </w:r>
    </w:p>
    <w:p w14:paraId="4C5903B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Nadyayani, D. A. D., &amp; Suarjaya, A. A. G. (2021). The effect of profitability on stock return. </w:t>
      </w:r>
      <w:r w:rsidRPr="00AF27DA">
        <w:rPr>
          <w:rFonts w:ascii="Arial" w:hAnsi="Arial" w:cs="Arial"/>
          <w:i/>
          <w:sz w:val="20"/>
          <w:szCs w:val="20"/>
        </w:rPr>
        <w:t>American Journal of Humanities and Social Sciences Research (AJHSSR), 5</w:t>
      </w:r>
      <w:r w:rsidRPr="00AF27DA">
        <w:rPr>
          <w:rFonts w:ascii="Arial" w:hAnsi="Arial" w:cs="Arial"/>
          <w:sz w:val="20"/>
          <w:szCs w:val="20"/>
        </w:rPr>
        <w:t xml:space="preserve">(1), 695-703. </w:t>
      </w:r>
    </w:p>
    <w:p w14:paraId="0DF1004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Nalurita, F. (2015). The effect of profitability ratio, solvability ratio, market ratio on stock return. </w:t>
      </w:r>
      <w:r w:rsidRPr="00AF27DA">
        <w:rPr>
          <w:rFonts w:ascii="Arial" w:hAnsi="Arial" w:cs="Arial"/>
          <w:i/>
          <w:sz w:val="20"/>
          <w:szCs w:val="20"/>
        </w:rPr>
        <w:t>Business and Entrepreneurial Review, 15</w:t>
      </w:r>
      <w:r w:rsidRPr="00AF27DA">
        <w:rPr>
          <w:rFonts w:ascii="Arial" w:hAnsi="Arial" w:cs="Arial"/>
          <w:sz w:val="20"/>
          <w:szCs w:val="20"/>
        </w:rPr>
        <w:t xml:space="preserve">(1), 73-94. </w:t>
      </w:r>
    </w:p>
    <w:p w14:paraId="71A4EB2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Nofitasari, O., &amp; Kurniasih, A. (2020). The influences of company’s internal factors and macroeconomics against the stock return from the construction, property and real estate sectors registered on Indonesia Stock Exchange. </w:t>
      </w:r>
      <w:r w:rsidRPr="00AF27DA">
        <w:rPr>
          <w:rFonts w:ascii="Arial" w:hAnsi="Arial" w:cs="Arial"/>
          <w:i/>
          <w:sz w:val="20"/>
          <w:szCs w:val="20"/>
        </w:rPr>
        <w:t>International Journal of Business Marketing and Management, 5</w:t>
      </w:r>
      <w:r w:rsidRPr="00AF27DA">
        <w:rPr>
          <w:rFonts w:ascii="Arial" w:hAnsi="Arial" w:cs="Arial"/>
          <w:sz w:val="20"/>
          <w:szCs w:val="20"/>
        </w:rPr>
        <w:t xml:space="preserve">(3), 129-139. </w:t>
      </w:r>
    </w:p>
    <w:p w14:paraId="5EDF047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Ohlson, J. A. (1995). Earnings, book values, and dividends in equity valuation. </w:t>
      </w:r>
      <w:r w:rsidRPr="00AF27DA">
        <w:rPr>
          <w:rFonts w:ascii="Arial" w:hAnsi="Arial" w:cs="Arial"/>
          <w:i/>
          <w:sz w:val="20"/>
          <w:szCs w:val="20"/>
        </w:rPr>
        <w:t>Contemporary accounting research, 11</w:t>
      </w:r>
      <w:r w:rsidRPr="00AF27DA">
        <w:rPr>
          <w:rFonts w:ascii="Arial" w:hAnsi="Arial" w:cs="Arial"/>
          <w:sz w:val="20"/>
          <w:szCs w:val="20"/>
        </w:rPr>
        <w:t xml:space="preserve">(2), 661-687. </w:t>
      </w:r>
    </w:p>
    <w:p w14:paraId="2CBA873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Okafor, C. A., Mgbame, C., &amp; Chijoke-Mgbame, A. (2011). Dividend policy and share price volatility in Nigeria. </w:t>
      </w:r>
      <w:r w:rsidRPr="00AF27DA">
        <w:rPr>
          <w:rFonts w:ascii="Arial" w:hAnsi="Arial" w:cs="Arial"/>
          <w:i/>
          <w:sz w:val="20"/>
          <w:szCs w:val="20"/>
        </w:rPr>
        <w:t>Journal of research in national development, 9</w:t>
      </w:r>
      <w:r w:rsidRPr="00AF27DA">
        <w:rPr>
          <w:rFonts w:ascii="Arial" w:hAnsi="Arial" w:cs="Arial"/>
          <w:sz w:val="20"/>
          <w:szCs w:val="20"/>
        </w:rPr>
        <w:t xml:space="preserve">(1), 202-210. </w:t>
      </w:r>
    </w:p>
    <w:p w14:paraId="0AE2483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Oktavia, I. N., &amp; Norita, N. (2016). </w:t>
      </w:r>
      <w:r w:rsidRPr="00AF27DA">
        <w:rPr>
          <w:rFonts w:ascii="Arial" w:hAnsi="Arial" w:cs="Arial"/>
          <w:i/>
          <w:sz w:val="20"/>
          <w:szCs w:val="20"/>
        </w:rPr>
        <w:t>Effect of Earnings Management, Liquidity Ration, Leverage Ratio, Activity Ratio, Profitability Ration, and Firm Size to Stocks Return (Study in Go Public Telecommunication Companies in Indonesia Stock Exchange Period 2010 â€“2014).</w:t>
      </w:r>
      <w:r w:rsidRPr="00AF27DA">
        <w:rPr>
          <w:rFonts w:ascii="Arial" w:hAnsi="Arial" w:cs="Arial"/>
          <w:sz w:val="20"/>
          <w:szCs w:val="20"/>
        </w:rPr>
        <w:t xml:space="preserve"> Paper presented at the Proceeding of International Seminar &amp; Conference on Learning Organization.</w:t>
      </w:r>
    </w:p>
    <w:p w14:paraId="25F9036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Ozlen, S. (2014). The effect of company fundamentals on stock values. </w:t>
      </w:r>
      <w:r w:rsidRPr="00AF27DA">
        <w:rPr>
          <w:rFonts w:ascii="Arial" w:hAnsi="Arial" w:cs="Arial"/>
          <w:i/>
          <w:sz w:val="20"/>
          <w:szCs w:val="20"/>
        </w:rPr>
        <w:t>European Researcher</w:t>
      </w:r>
      <w:r w:rsidRPr="00AF27DA">
        <w:rPr>
          <w:rFonts w:ascii="Arial" w:hAnsi="Arial" w:cs="Arial"/>
          <w:sz w:val="20"/>
          <w:szCs w:val="20"/>
        </w:rPr>
        <w:t xml:space="preserve">(3-2), 595-602. </w:t>
      </w:r>
    </w:p>
    <w:p w14:paraId="5D05553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Öztürk, H., &amp; Karabulut, T. A. (2018). </w:t>
      </w:r>
      <w:r w:rsidRPr="00AF27DA">
        <w:rPr>
          <w:rFonts w:ascii="Arial" w:hAnsi="Arial" w:cs="Arial"/>
          <w:sz w:val="20"/>
          <w:szCs w:val="20"/>
        </w:rPr>
        <w:t xml:space="preserve">The relationship between earnings-to-price, current ratio, profit margin and return: an empirical analysis on Istanbul stock exchange. </w:t>
      </w:r>
      <w:r w:rsidRPr="00AF27DA">
        <w:rPr>
          <w:rFonts w:ascii="Arial" w:hAnsi="Arial" w:cs="Arial"/>
          <w:i/>
          <w:sz w:val="20"/>
          <w:szCs w:val="20"/>
        </w:rPr>
        <w:t>Accounting and Finance Research, 7</w:t>
      </w:r>
      <w:r w:rsidRPr="00AF27DA">
        <w:rPr>
          <w:rFonts w:ascii="Arial" w:hAnsi="Arial" w:cs="Arial"/>
          <w:sz w:val="20"/>
          <w:szCs w:val="20"/>
        </w:rPr>
        <w:t xml:space="preserve">(1), 109-115. </w:t>
      </w:r>
    </w:p>
    <w:p w14:paraId="30A24EE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Pandya, H., &amp; Marvadi, C. (2016). Determinants of share prices in India: A study of BSE Sensex. </w:t>
      </w:r>
      <w:r w:rsidRPr="00AF27DA">
        <w:rPr>
          <w:rFonts w:ascii="Arial" w:hAnsi="Arial" w:cs="Arial"/>
          <w:i/>
          <w:sz w:val="20"/>
          <w:szCs w:val="20"/>
        </w:rPr>
        <w:t>ZENITH International Journal of Business Economics &amp; Management Research, 6</w:t>
      </w:r>
      <w:r w:rsidRPr="00AF27DA">
        <w:rPr>
          <w:rFonts w:ascii="Arial" w:hAnsi="Arial" w:cs="Arial"/>
          <w:sz w:val="20"/>
          <w:szCs w:val="20"/>
        </w:rPr>
        <w:t xml:space="preserve">(4), 1-7. </w:t>
      </w:r>
    </w:p>
    <w:p w14:paraId="5DB9074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Patin, J.-C., Rahman, M., &amp; Mustafa, M. (2020). Impact of total asset turnover ratios on equity returns: Dynamic panel data analyses. </w:t>
      </w:r>
      <w:r w:rsidRPr="00AF27DA">
        <w:rPr>
          <w:rFonts w:ascii="Arial" w:hAnsi="Arial" w:cs="Arial"/>
          <w:i/>
          <w:sz w:val="20"/>
          <w:szCs w:val="20"/>
        </w:rPr>
        <w:t>Journal of Accounting, Business and Management (JABM), 27</w:t>
      </w:r>
      <w:r w:rsidRPr="00AF27DA">
        <w:rPr>
          <w:rFonts w:ascii="Arial" w:hAnsi="Arial" w:cs="Arial"/>
          <w:sz w:val="20"/>
          <w:szCs w:val="20"/>
        </w:rPr>
        <w:t xml:space="preserve">(1), 19-29. </w:t>
      </w:r>
    </w:p>
    <w:p w14:paraId="1E58D3B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Piralanasih, F., &amp; Mustafa, M. (2018). Analysis of fundamental factors’ effect on stock return of property: A case study of property, real estate, and building construction sector of companies listed on the Indonesia stock exchange in 2012-2016. </w:t>
      </w:r>
      <w:r w:rsidRPr="00AF27DA">
        <w:rPr>
          <w:rFonts w:ascii="Arial" w:hAnsi="Arial" w:cs="Arial"/>
          <w:i/>
          <w:sz w:val="20"/>
          <w:szCs w:val="20"/>
        </w:rPr>
        <w:t>Russian Journal of Agricultural and Socio-Economic Sciences, 77</w:t>
      </w:r>
      <w:r w:rsidRPr="00AF27DA">
        <w:rPr>
          <w:rFonts w:ascii="Arial" w:hAnsi="Arial" w:cs="Arial"/>
          <w:sz w:val="20"/>
          <w:szCs w:val="20"/>
        </w:rPr>
        <w:t xml:space="preserve">(5), 38-47. </w:t>
      </w:r>
    </w:p>
    <w:p w14:paraId="50BF9BD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Pradhan, P., Shyam, R., &amp; Paudel, L. (2017). Impact of fundamental factors on stock price: A case of Nepalese commercial banks. </w:t>
      </w:r>
      <w:r w:rsidRPr="00AF27DA">
        <w:rPr>
          <w:rFonts w:ascii="Arial" w:hAnsi="Arial" w:cs="Arial"/>
          <w:i/>
          <w:sz w:val="20"/>
          <w:szCs w:val="20"/>
        </w:rPr>
        <w:t>Radhe Shyam and Pradhan, Prof. Dr. Radhe Shyam and Paudel, Laxmi, Impact of Fundamental Factors on Stock Price: A Case of Nepalese Commercial Banks (September 27, 2017)</w:t>
      </w:r>
      <w:r w:rsidRPr="00AF27DA">
        <w:rPr>
          <w:rFonts w:ascii="Arial" w:hAnsi="Arial" w:cs="Arial"/>
          <w:sz w:val="20"/>
          <w:szCs w:val="20"/>
        </w:rPr>
        <w:t xml:space="preserve">. </w:t>
      </w:r>
    </w:p>
    <w:p w14:paraId="61C9E74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Pratama, P., &amp; Jahja, J. (2021). </w:t>
      </w:r>
      <w:r w:rsidRPr="00AF27DA">
        <w:rPr>
          <w:rFonts w:ascii="Arial" w:hAnsi="Arial" w:cs="Arial"/>
          <w:i/>
          <w:sz w:val="20"/>
          <w:szCs w:val="20"/>
        </w:rPr>
        <w:t>Effect of Financial Ratio on LQ45 2019 Stock Return.</w:t>
      </w:r>
      <w:r w:rsidRPr="00AF27DA">
        <w:rPr>
          <w:rFonts w:ascii="Arial" w:hAnsi="Arial" w:cs="Arial"/>
          <w:sz w:val="20"/>
          <w:szCs w:val="20"/>
        </w:rPr>
        <w:t xml:space="preserve"> Paper presented at the International Conference on Business and Engineering Management (ICONBEM 2021).</w:t>
      </w:r>
    </w:p>
    <w:p w14:paraId="19B9C79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Pudji, A. (2017). The influence of fundamental factors and systematic risk to stock prices on companies listed in the Indonesian stock exchange. </w:t>
      </w:r>
    </w:p>
    <w:p w14:paraId="072B967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Rafaqat, S., Rafaqat, S., Rafaqat, S., &amp; Rafaqat, D. (2021). The Impact of Fundamental Factors on the Share Price of Micro-Sized Nasdaq Listed Technology Companies. </w:t>
      </w:r>
      <w:r w:rsidRPr="00AF27DA">
        <w:rPr>
          <w:rFonts w:ascii="Arial" w:hAnsi="Arial" w:cs="Arial"/>
          <w:i/>
          <w:sz w:val="20"/>
          <w:szCs w:val="20"/>
        </w:rPr>
        <w:t>The Economics and Finance Letters, 8</w:t>
      </w:r>
      <w:r w:rsidRPr="00AF27DA">
        <w:rPr>
          <w:rFonts w:ascii="Arial" w:hAnsi="Arial" w:cs="Arial"/>
          <w:sz w:val="20"/>
          <w:szCs w:val="20"/>
        </w:rPr>
        <w:t xml:space="preserve">(2), 142-153. </w:t>
      </w:r>
    </w:p>
    <w:p w14:paraId="2E37670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Rahman, J. M., &amp; Liu, R. (2021). Value relevance of accounting information and stock price reaction: Empirical evidence from China. </w:t>
      </w:r>
      <w:r w:rsidRPr="00AF27DA">
        <w:rPr>
          <w:rFonts w:ascii="Arial" w:hAnsi="Arial" w:cs="Arial"/>
          <w:i/>
          <w:sz w:val="20"/>
          <w:szCs w:val="20"/>
        </w:rPr>
        <w:t>Available at SSRN 3851582</w:t>
      </w:r>
      <w:r w:rsidRPr="00AF27DA">
        <w:rPr>
          <w:rFonts w:ascii="Arial" w:hAnsi="Arial" w:cs="Arial"/>
          <w:sz w:val="20"/>
          <w:szCs w:val="20"/>
        </w:rPr>
        <w:t xml:space="preserve">. </w:t>
      </w:r>
    </w:p>
    <w:p w14:paraId="1E78930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Rangi, P. K., &amp; Aithal, P. (2021). A Panel Data Analysis of Stock Returns and Accounting Information in Indian Paint Industry. </w:t>
      </w:r>
      <w:r w:rsidRPr="00AF27DA">
        <w:rPr>
          <w:rFonts w:ascii="Arial" w:hAnsi="Arial" w:cs="Arial"/>
          <w:i/>
          <w:sz w:val="20"/>
          <w:szCs w:val="20"/>
        </w:rPr>
        <w:t>International Journal of Management, Technology, and Social Sciences (IJMTS), 6</w:t>
      </w:r>
      <w:r w:rsidRPr="00AF27DA">
        <w:rPr>
          <w:rFonts w:ascii="Arial" w:hAnsi="Arial" w:cs="Arial"/>
          <w:sz w:val="20"/>
          <w:szCs w:val="20"/>
        </w:rPr>
        <w:t xml:space="preserve">(1), 32-40. </w:t>
      </w:r>
    </w:p>
    <w:p w14:paraId="12ACFCF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Raval, N., Mandaviya, M., &amp; Gajera, A. (2021). An Empirical Study on Financial Performance Analysis of selected Equity stocks of Indian Pharmaceutical Industry. </w:t>
      </w:r>
      <w:r w:rsidRPr="00AF27DA">
        <w:rPr>
          <w:rFonts w:ascii="Arial" w:hAnsi="Arial" w:cs="Arial"/>
          <w:i/>
          <w:sz w:val="20"/>
          <w:szCs w:val="20"/>
        </w:rPr>
        <w:t>Ilkogretim Online, 20</w:t>
      </w:r>
      <w:r w:rsidRPr="00AF27DA">
        <w:rPr>
          <w:rFonts w:ascii="Arial" w:hAnsi="Arial" w:cs="Arial"/>
          <w:sz w:val="20"/>
          <w:szCs w:val="20"/>
        </w:rPr>
        <w:t xml:space="preserve">(5). </w:t>
      </w:r>
    </w:p>
    <w:p w14:paraId="1172250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Raza, H., Ramakrishnan, S., Gillani, S., &amp; Gillani, S. (2020). Firm-specific Factors of Share Prices: An Empirical Evidence from Automobile Sector in Pakistan. </w:t>
      </w:r>
      <w:r w:rsidRPr="00AF27DA">
        <w:rPr>
          <w:rFonts w:ascii="Arial" w:hAnsi="Arial" w:cs="Arial"/>
          <w:i/>
          <w:sz w:val="20"/>
          <w:szCs w:val="20"/>
        </w:rPr>
        <w:t>International Journal of Management, 11</w:t>
      </w:r>
      <w:r w:rsidRPr="00AF27DA">
        <w:rPr>
          <w:rFonts w:ascii="Arial" w:hAnsi="Arial" w:cs="Arial"/>
          <w:sz w:val="20"/>
          <w:szCs w:val="20"/>
        </w:rPr>
        <w:t xml:space="preserve">(08), 1690-1698. </w:t>
      </w:r>
    </w:p>
    <w:p w14:paraId="6303D42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Reinganum, M. R. (1981). Misspecification of capital asset pricing: Empirical anomalies based on earnings' yields and market values. </w:t>
      </w:r>
      <w:r w:rsidRPr="00AF27DA">
        <w:rPr>
          <w:rFonts w:ascii="Arial" w:hAnsi="Arial" w:cs="Arial"/>
          <w:i/>
          <w:sz w:val="20"/>
          <w:szCs w:val="20"/>
        </w:rPr>
        <w:t>Journal of financial economics, 9</w:t>
      </w:r>
      <w:r w:rsidRPr="00AF27DA">
        <w:rPr>
          <w:rFonts w:ascii="Arial" w:hAnsi="Arial" w:cs="Arial"/>
          <w:sz w:val="20"/>
          <w:szCs w:val="20"/>
        </w:rPr>
        <w:t xml:space="preserve">(1), 19-46. </w:t>
      </w:r>
    </w:p>
    <w:p w14:paraId="24EE24F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Ricardo, J., &amp; Mustafa, M. (2021). Analysis of the Fundamental Factors of the Company That Affects the Return of the Company’s Shares (Study on Toll Road, Port, Airport and Transportation Sub-Sector Companies Listed on the Indonesia Stock Exchange 2013-2018). </w:t>
      </w:r>
      <w:r w:rsidRPr="00AF27DA">
        <w:rPr>
          <w:rFonts w:ascii="Arial" w:hAnsi="Arial" w:cs="Arial"/>
          <w:i/>
          <w:sz w:val="20"/>
          <w:szCs w:val="20"/>
        </w:rPr>
        <w:t>International Journal of Innovation Science And Research Technology, 6</w:t>
      </w:r>
      <w:r w:rsidRPr="00AF27DA">
        <w:rPr>
          <w:rFonts w:ascii="Arial" w:hAnsi="Arial" w:cs="Arial"/>
          <w:sz w:val="20"/>
          <w:szCs w:val="20"/>
        </w:rPr>
        <w:t xml:space="preserve">(1), 1166-1176. </w:t>
      </w:r>
    </w:p>
    <w:p w14:paraId="5F0C36C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Saleh, M. (2015). Relationship between Firm’s Financial Performance and Stock Returns: Evidence from Oil and Gas Sector Pakistan. </w:t>
      </w:r>
      <w:r w:rsidRPr="00AF27DA">
        <w:rPr>
          <w:rFonts w:ascii="Arial" w:hAnsi="Arial" w:cs="Arial"/>
          <w:i/>
          <w:sz w:val="20"/>
          <w:szCs w:val="20"/>
        </w:rPr>
        <w:t>Journal of Energy Technologies and Policy, 5</w:t>
      </w:r>
      <w:r w:rsidRPr="00AF27DA">
        <w:rPr>
          <w:rFonts w:ascii="Arial" w:hAnsi="Arial" w:cs="Arial"/>
          <w:sz w:val="20"/>
          <w:szCs w:val="20"/>
        </w:rPr>
        <w:t xml:space="preserve">(10), 27-32. </w:t>
      </w:r>
    </w:p>
    <w:p w14:paraId="729E221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Santosa, P. W. (2019). Financial performance, exchange rate and stock return: Evidence from manufacturing sector. </w:t>
      </w:r>
      <w:r w:rsidRPr="00AF27DA">
        <w:rPr>
          <w:rFonts w:ascii="Arial" w:hAnsi="Arial" w:cs="Arial"/>
          <w:i/>
          <w:sz w:val="20"/>
          <w:szCs w:val="20"/>
        </w:rPr>
        <w:t>Jurnal Manajemen Teknologi, 18</w:t>
      </w:r>
      <w:r w:rsidRPr="00AF27DA">
        <w:rPr>
          <w:rFonts w:ascii="Arial" w:hAnsi="Arial" w:cs="Arial"/>
          <w:sz w:val="20"/>
          <w:szCs w:val="20"/>
        </w:rPr>
        <w:t xml:space="preserve">(3), 205-217. </w:t>
      </w:r>
    </w:p>
    <w:p w14:paraId="378FD11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Santoso, B., Sidharta, E. A., &amp; Wardini, A. K. (2020). The impact of fundamental factors on stock return of the engineering and construction services company. </w:t>
      </w:r>
      <w:r w:rsidRPr="00AF27DA">
        <w:rPr>
          <w:rFonts w:ascii="Arial" w:hAnsi="Arial" w:cs="Arial"/>
          <w:i/>
          <w:sz w:val="20"/>
          <w:szCs w:val="20"/>
        </w:rPr>
        <w:t>Jurnal Organisasi Dan Manajemen, 16</w:t>
      </w:r>
      <w:r w:rsidRPr="00AF27DA">
        <w:rPr>
          <w:rFonts w:ascii="Arial" w:hAnsi="Arial" w:cs="Arial"/>
          <w:sz w:val="20"/>
          <w:szCs w:val="20"/>
        </w:rPr>
        <w:t xml:space="preserve">(2), 158-170. </w:t>
      </w:r>
    </w:p>
    <w:p w14:paraId="2354F9F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Satjawathee, T., &amp; Insaeng, C. (2021). </w:t>
      </w:r>
      <w:r w:rsidRPr="00AF27DA">
        <w:rPr>
          <w:rFonts w:ascii="Arial" w:hAnsi="Arial" w:cs="Arial"/>
          <w:i/>
          <w:sz w:val="20"/>
          <w:szCs w:val="20"/>
        </w:rPr>
        <w:t>The Relationship of Selected Financial Ratios and Cash Flows on Stock Prices in The Thailand Sustainability Investment Companies.</w:t>
      </w:r>
      <w:r w:rsidRPr="00AF27DA">
        <w:rPr>
          <w:rFonts w:ascii="Arial" w:hAnsi="Arial" w:cs="Arial"/>
          <w:sz w:val="20"/>
          <w:szCs w:val="20"/>
        </w:rPr>
        <w:t xml:space="preserve"> Paper presented at the The Clute Institute Virtual Conferences Spring 2021.</w:t>
      </w:r>
    </w:p>
    <w:p w14:paraId="0E05F1F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Sayedy, B., &amp; Ghazali, M. Z. (2017). The impact of microeconomic variables on stock return by moderating of money supply. </w:t>
      </w:r>
      <w:r w:rsidRPr="00AF27DA">
        <w:rPr>
          <w:rFonts w:ascii="Arial" w:hAnsi="Arial" w:cs="Arial"/>
          <w:i/>
          <w:sz w:val="20"/>
          <w:szCs w:val="20"/>
        </w:rPr>
        <w:t>Asian Social Science, 13</w:t>
      </w:r>
      <w:r w:rsidRPr="00AF27DA">
        <w:rPr>
          <w:rFonts w:ascii="Arial" w:hAnsi="Arial" w:cs="Arial"/>
          <w:sz w:val="20"/>
          <w:szCs w:val="20"/>
        </w:rPr>
        <w:t xml:space="preserve">(12), 191. </w:t>
      </w:r>
    </w:p>
    <w:p w14:paraId="1521436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lastRenderedPageBreak/>
        <w:t xml:space="preserve">Shawer, M., &amp; Al-Ajlouni, A. (2018). </w:t>
      </w:r>
      <w:r w:rsidRPr="00AF27DA">
        <w:rPr>
          <w:rFonts w:ascii="Arial" w:hAnsi="Arial" w:cs="Arial"/>
          <w:sz w:val="20"/>
          <w:szCs w:val="20"/>
        </w:rPr>
        <w:t xml:space="preserve">Impact of profitability on stock market value: Evidence from petrochemical industry in Saudi Arabia. </w:t>
      </w:r>
      <w:r w:rsidRPr="00AF27DA">
        <w:rPr>
          <w:rFonts w:ascii="Arial" w:hAnsi="Arial" w:cs="Arial"/>
          <w:i/>
          <w:sz w:val="20"/>
          <w:szCs w:val="20"/>
        </w:rPr>
        <w:t>Journal of Administrative and Economic Sciences, Qassim University, 11</w:t>
      </w:r>
      <w:r w:rsidRPr="00AF27DA">
        <w:rPr>
          <w:rFonts w:ascii="Arial" w:hAnsi="Arial" w:cs="Arial"/>
          <w:sz w:val="20"/>
          <w:szCs w:val="20"/>
        </w:rPr>
        <w:t xml:space="preserve">(2), 23-47. </w:t>
      </w:r>
    </w:p>
    <w:p w14:paraId="3823FE7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Sihombing, P. S., &amp; Sinaga, F. F. (2020). DETERMINANTS OF FUNDAMENTAL STOCK RETURN FACTORS AT TEXTILE AND GARMENT COMPANY, ANALYSIS DATA PANEL FOR PERIOD 2012-2019. </w:t>
      </w:r>
      <w:r w:rsidRPr="00AF27DA">
        <w:rPr>
          <w:rFonts w:ascii="Arial" w:hAnsi="Arial" w:cs="Arial"/>
          <w:i/>
          <w:sz w:val="20"/>
          <w:szCs w:val="20"/>
        </w:rPr>
        <w:t>Dinasti International Journal of Economics, Finance &amp; Accounting, 1</w:t>
      </w:r>
      <w:r w:rsidRPr="00AF27DA">
        <w:rPr>
          <w:rFonts w:ascii="Arial" w:hAnsi="Arial" w:cs="Arial"/>
          <w:sz w:val="20"/>
          <w:szCs w:val="20"/>
        </w:rPr>
        <w:t xml:space="preserve">(4), 581-592. </w:t>
      </w:r>
    </w:p>
    <w:p w14:paraId="57E5131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Singh, D. (2018). Stock price determinants: empirical evidence from Muscat Securities Market, Oman. </w:t>
      </w:r>
      <w:r w:rsidRPr="00AF27DA">
        <w:rPr>
          <w:rFonts w:ascii="Arial" w:hAnsi="Arial" w:cs="Arial"/>
          <w:i/>
          <w:sz w:val="20"/>
          <w:szCs w:val="20"/>
        </w:rPr>
        <w:t>Firm Value: Theory and Empirical Evidence, 21</w:t>
      </w:r>
      <w:r w:rsidRPr="00AF27DA">
        <w:rPr>
          <w:rFonts w:ascii="Arial" w:hAnsi="Arial" w:cs="Arial"/>
          <w:sz w:val="20"/>
          <w:szCs w:val="20"/>
        </w:rPr>
        <w:t xml:space="preserve">. </w:t>
      </w:r>
    </w:p>
    <w:p w14:paraId="0A1A0B4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Siregar, R., &amp; Dewi, A. (2019). Analysis the effect of fundamental financial ratio of Roa, Der, Cr, Tato and Pbv on stock return of plantation sub sector industry at idx 2014–2017. </w:t>
      </w:r>
      <w:r w:rsidRPr="00AF27DA">
        <w:rPr>
          <w:rFonts w:ascii="Arial" w:hAnsi="Arial" w:cs="Arial"/>
          <w:i/>
          <w:sz w:val="20"/>
          <w:szCs w:val="20"/>
        </w:rPr>
        <w:t>International Journal of Innovate Science and Research Technology, 4</w:t>
      </w:r>
      <w:r w:rsidRPr="00AF27DA">
        <w:rPr>
          <w:rFonts w:ascii="Arial" w:hAnsi="Arial" w:cs="Arial"/>
          <w:sz w:val="20"/>
          <w:szCs w:val="20"/>
        </w:rPr>
        <w:t xml:space="preserve">(7), 405-414. </w:t>
      </w:r>
    </w:p>
    <w:p w14:paraId="242EBBC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Srinivasan, P. (2012). Determinants of equity share prices in India: A panel data approach. </w:t>
      </w:r>
      <w:r w:rsidRPr="00AF27DA">
        <w:rPr>
          <w:rFonts w:ascii="Arial" w:hAnsi="Arial" w:cs="Arial"/>
          <w:i/>
          <w:sz w:val="20"/>
          <w:szCs w:val="20"/>
        </w:rPr>
        <w:t>The Romanian Economic Journal, 46</w:t>
      </w:r>
      <w:r w:rsidRPr="00AF27DA">
        <w:rPr>
          <w:rFonts w:ascii="Arial" w:hAnsi="Arial" w:cs="Arial"/>
          <w:sz w:val="20"/>
          <w:szCs w:val="20"/>
        </w:rPr>
        <w:t xml:space="preserve">(6), 205-228. </w:t>
      </w:r>
    </w:p>
    <w:p w14:paraId="2FE6316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Sukhija, S. (2014). An Explicit Model on Fundamental Factors Affecting Stock Prices of BSE Listed Companies in India: An Inter Industry Approach. </w:t>
      </w:r>
      <w:r w:rsidRPr="00AF27DA">
        <w:rPr>
          <w:rFonts w:ascii="Arial" w:hAnsi="Arial" w:cs="Arial"/>
          <w:i/>
          <w:sz w:val="20"/>
          <w:szCs w:val="20"/>
        </w:rPr>
        <w:t>European Journal of Business and Management, 6</w:t>
      </w:r>
      <w:r w:rsidRPr="00AF27DA">
        <w:rPr>
          <w:rFonts w:ascii="Arial" w:hAnsi="Arial" w:cs="Arial"/>
          <w:sz w:val="20"/>
          <w:szCs w:val="20"/>
        </w:rPr>
        <w:t xml:space="preserve">(37), 196-202. </w:t>
      </w:r>
    </w:p>
    <w:p w14:paraId="2D024F8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Sumani, S. (2020). Fundamental Factor Analysis on Stock Returns Based on the Panel Data of LQ'45 Index. </w:t>
      </w:r>
      <w:r w:rsidRPr="00AF27DA">
        <w:rPr>
          <w:rFonts w:ascii="Arial" w:hAnsi="Arial" w:cs="Arial"/>
          <w:i/>
          <w:sz w:val="20"/>
          <w:szCs w:val="20"/>
        </w:rPr>
        <w:t>Hasanuddin Economics and Business Review, 3</w:t>
      </w:r>
      <w:r w:rsidRPr="00AF27DA">
        <w:rPr>
          <w:rFonts w:ascii="Arial" w:hAnsi="Arial" w:cs="Arial"/>
          <w:sz w:val="20"/>
          <w:szCs w:val="20"/>
        </w:rPr>
        <w:t xml:space="preserve">(3), 132-139. </w:t>
      </w:r>
    </w:p>
    <w:p w14:paraId="4CB0D0D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Tahir, S. H., Sabir, H. M., Alam, T., &amp; Ismail, A. (2013). impact of firm's characteristics on stock return: a case of non-financial listed companies in Pakistan. </w:t>
      </w:r>
      <w:r w:rsidRPr="00AF27DA">
        <w:rPr>
          <w:rFonts w:ascii="Arial" w:hAnsi="Arial" w:cs="Arial"/>
          <w:i/>
          <w:sz w:val="20"/>
          <w:szCs w:val="20"/>
        </w:rPr>
        <w:t>Asian Economic and Financial Review, 3</w:t>
      </w:r>
      <w:r w:rsidRPr="00AF27DA">
        <w:rPr>
          <w:rFonts w:ascii="Arial" w:hAnsi="Arial" w:cs="Arial"/>
          <w:sz w:val="20"/>
          <w:szCs w:val="20"/>
        </w:rPr>
        <w:t xml:space="preserve">(1), 51. </w:t>
      </w:r>
    </w:p>
    <w:p w14:paraId="3648C52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Tahmoorespour, R., Ali-Abbar, M., &amp; Randjbaran, E. (2015). The impact of capital structure on stock returns: International evidence. </w:t>
      </w:r>
      <w:r w:rsidRPr="00AF27DA">
        <w:rPr>
          <w:rFonts w:ascii="Arial" w:hAnsi="Arial" w:cs="Arial"/>
          <w:i/>
          <w:sz w:val="20"/>
          <w:szCs w:val="20"/>
        </w:rPr>
        <w:t>Hyperion Economic Journal, 1</w:t>
      </w:r>
      <w:r w:rsidRPr="00AF27DA">
        <w:rPr>
          <w:rFonts w:ascii="Arial" w:hAnsi="Arial" w:cs="Arial"/>
          <w:sz w:val="20"/>
          <w:szCs w:val="20"/>
        </w:rPr>
        <w:t xml:space="preserve">(3), 56-78. </w:t>
      </w:r>
    </w:p>
    <w:p w14:paraId="20C095C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Takamatsu, R. T., &amp; Lopes-Fávero, L. P. (2019). </w:t>
      </w:r>
      <w:r w:rsidRPr="00AF27DA">
        <w:rPr>
          <w:rFonts w:ascii="Arial" w:hAnsi="Arial" w:cs="Arial"/>
          <w:sz w:val="20"/>
          <w:szCs w:val="20"/>
        </w:rPr>
        <w:t xml:space="preserve">Financial indicators, informational environment of emerging markets and stock returns. </w:t>
      </w:r>
      <w:r w:rsidRPr="00AF27DA">
        <w:rPr>
          <w:rFonts w:ascii="Arial" w:hAnsi="Arial" w:cs="Arial"/>
          <w:i/>
          <w:sz w:val="20"/>
          <w:szCs w:val="20"/>
        </w:rPr>
        <w:t>RAUSP Management Journal, 54</w:t>
      </w:r>
      <w:r w:rsidRPr="00AF27DA">
        <w:rPr>
          <w:rFonts w:ascii="Arial" w:hAnsi="Arial" w:cs="Arial"/>
          <w:sz w:val="20"/>
          <w:szCs w:val="20"/>
        </w:rPr>
        <w:t xml:space="preserve">, 253-268. </w:t>
      </w:r>
    </w:p>
    <w:p w14:paraId="173FC67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Talwar, S. (2020). Dynamics of Firm Value, Financial Performance, Leverage, and Governance: A Panel Data Analysis of Listed Indian Firms. </w:t>
      </w:r>
      <w:r w:rsidRPr="00AF27DA">
        <w:rPr>
          <w:rFonts w:ascii="Arial" w:hAnsi="Arial" w:cs="Arial"/>
          <w:i/>
          <w:sz w:val="20"/>
          <w:szCs w:val="20"/>
        </w:rPr>
        <w:t>International Journal of Business and Economics, 19</w:t>
      </w:r>
      <w:r w:rsidRPr="00AF27DA">
        <w:rPr>
          <w:rFonts w:ascii="Arial" w:hAnsi="Arial" w:cs="Arial"/>
          <w:sz w:val="20"/>
          <w:szCs w:val="20"/>
        </w:rPr>
        <w:t xml:space="preserve">(2), 131-149. </w:t>
      </w:r>
    </w:p>
    <w:p w14:paraId="04AEB4A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Tamuntuan, U. (2015). Analysing the effect of return on equity, return on assets and earnings per share toward share price: an emperical study of food and beverage companies listed on indonesia stock exchange. </w:t>
      </w:r>
      <w:r w:rsidRPr="00AF27DA">
        <w:rPr>
          <w:rFonts w:ascii="Arial" w:hAnsi="Arial" w:cs="Arial"/>
          <w:i/>
          <w:sz w:val="20"/>
          <w:szCs w:val="20"/>
        </w:rPr>
        <w:t>Jurnal Berkala Ilmiah Efisiensi, 15</w:t>
      </w:r>
      <w:r w:rsidRPr="00AF27DA">
        <w:rPr>
          <w:rFonts w:ascii="Arial" w:hAnsi="Arial" w:cs="Arial"/>
          <w:sz w:val="20"/>
          <w:szCs w:val="20"/>
        </w:rPr>
        <w:t xml:space="preserve">(5). </w:t>
      </w:r>
    </w:p>
    <w:p w14:paraId="3D544AB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Tandon, K., &amp; Malhotra, N. (2013). Determinants of stock prices: Empirical evidence from NSE 100 companies. </w:t>
      </w:r>
      <w:r w:rsidRPr="00AF27DA">
        <w:rPr>
          <w:rFonts w:ascii="Arial" w:hAnsi="Arial" w:cs="Arial"/>
          <w:i/>
          <w:sz w:val="20"/>
          <w:szCs w:val="20"/>
        </w:rPr>
        <w:t>International Journal of Research in Management &amp; Technology, 3</w:t>
      </w:r>
      <w:r w:rsidRPr="00AF27DA">
        <w:rPr>
          <w:rFonts w:ascii="Arial" w:hAnsi="Arial" w:cs="Arial"/>
          <w:sz w:val="20"/>
          <w:szCs w:val="20"/>
        </w:rPr>
        <w:t xml:space="preserve">(3), 2249-9563. </w:t>
      </w:r>
    </w:p>
    <w:p w14:paraId="65C2701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Tarmidi, D., Pramukty, R., &amp; Akbar, T. (2020). Fundamental Analysis of Financial Ratios on Stock Prices. </w:t>
      </w:r>
      <w:r w:rsidRPr="00AF27DA">
        <w:rPr>
          <w:rFonts w:ascii="Arial" w:hAnsi="Arial" w:cs="Arial"/>
          <w:i/>
          <w:sz w:val="20"/>
          <w:szCs w:val="20"/>
        </w:rPr>
        <w:t>Saudi Journal of Economics and Finance, 4</w:t>
      </w:r>
      <w:r w:rsidRPr="00AF27DA">
        <w:rPr>
          <w:rFonts w:ascii="Arial" w:hAnsi="Arial" w:cs="Arial"/>
          <w:sz w:val="20"/>
          <w:szCs w:val="20"/>
        </w:rPr>
        <w:t xml:space="preserve">(5), 176-180. </w:t>
      </w:r>
    </w:p>
    <w:p w14:paraId="6F52417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Thippayana, P. (2014). Determinants of capital structure in Thailand. </w:t>
      </w:r>
      <w:r w:rsidRPr="00AF27DA">
        <w:rPr>
          <w:rFonts w:ascii="Arial" w:hAnsi="Arial" w:cs="Arial"/>
          <w:i/>
          <w:sz w:val="20"/>
          <w:szCs w:val="20"/>
        </w:rPr>
        <w:t>Procedia-Social and Behavioral Sciences, 143</w:t>
      </w:r>
      <w:r w:rsidRPr="00AF27DA">
        <w:rPr>
          <w:rFonts w:ascii="Arial" w:hAnsi="Arial" w:cs="Arial"/>
          <w:sz w:val="20"/>
          <w:szCs w:val="20"/>
        </w:rPr>
        <w:t xml:space="preserve">, 1074-1077. </w:t>
      </w:r>
    </w:p>
    <w:p w14:paraId="41A69E1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Uwuigbe, U., Olusegun, O., &amp; Goodswill, A. (2012). An assessment of the determinants of share price in Nigeria: A study of selected listed firms. </w:t>
      </w:r>
      <w:r w:rsidRPr="00AF27DA">
        <w:rPr>
          <w:rFonts w:ascii="Arial" w:hAnsi="Arial" w:cs="Arial"/>
          <w:i/>
          <w:sz w:val="20"/>
          <w:szCs w:val="20"/>
        </w:rPr>
        <w:t>Acta Universitatis Danubius. Œconomica, 8</w:t>
      </w:r>
      <w:r w:rsidRPr="00AF27DA">
        <w:rPr>
          <w:rFonts w:ascii="Arial" w:hAnsi="Arial" w:cs="Arial"/>
          <w:sz w:val="20"/>
          <w:szCs w:val="20"/>
        </w:rPr>
        <w:t xml:space="preserve">(6). </w:t>
      </w:r>
    </w:p>
    <w:p w14:paraId="300CB2C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5E08F8">
        <w:rPr>
          <w:rFonts w:ascii="Arial" w:hAnsi="Arial" w:cs="Arial"/>
          <w:sz w:val="20"/>
          <w:szCs w:val="20"/>
          <w:lang w:val="nl-BE"/>
        </w:rPr>
        <w:t xml:space="preserve">Velankar, N., Chandani, A., &amp; Ahuja, A. K. (2017). </w:t>
      </w:r>
      <w:r w:rsidRPr="00AF27DA">
        <w:rPr>
          <w:rFonts w:ascii="Arial" w:hAnsi="Arial" w:cs="Arial"/>
          <w:sz w:val="20"/>
          <w:szCs w:val="20"/>
        </w:rPr>
        <w:t xml:space="preserve">Impact of EPS and DPS on stock price: A study of selected public sector banks of India. </w:t>
      </w:r>
      <w:r w:rsidRPr="00AF27DA">
        <w:rPr>
          <w:rFonts w:ascii="Arial" w:hAnsi="Arial" w:cs="Arial"/>
          <w:i/>
          <w:sz w:val="20"/>
          <w:szCs w:val="20"/>
        </w:rPr>
        <w:t>Prestige International Journal of Management &amp; IT-Sanchayan, 6</w:t>
      </w:r>
      <w:r w:rsidRPr="00AF27DA">
        <w:rPr>
          <w:rFonts w:ascii="Arial" w:hAnsi="Arial" w:cs="Arial"/>
          <w:sz w:val="20"/>
          <w:szCs w:val="20"/>
        </w:rPr>
        <w:t xml:space="preserve">(1), 111-121. </w:t>
      </w:r>
    </w:p>
    <w:p w14:paraId="72323F0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Vermeulen, M. (2016). Fundamental factors influencing returns of shares listed on the Johannesburg Stock Exchange in South Africa. </w:t>
      </w:r>
      <w:r w:rsidRPr="00AF27DA">
        <w:rPr>
          <w:rFonts w:ascii="Arial" w:hAnsi="Arial" w:cs="Arial"/>
          <w:i/>
          <w:sz w:val="20"/>
          <w:szCs w:val="20"/>
        </w:rPr>
        <w:t>Journal of Economic and Financial Sciences, 9</w:t>
      </w:r>
      <w:r w:rsidRPr="00AF27DA">
        <w:rPr>
          <w:rFonts w:ascii="Arial" w:hAnsi="Arial" w:cs="Arial"/>
          <w:sz w:val="20"/>
          <w:szCs w:val="20"/>
        </w:rPr>
        <w:t xml:space="preserve">(2), 426-435. </w:t>
      </w:r>
    </w:p>
    <w:p w14:paraId="0CA8A9C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Wijaya, W. K., Sembel, H. R., &amp; Dwitanto, A. R. (2020). Analyzing the Impact of Fundamental Factors on Stock Returns: Evidence from Consumer Goods Companies Listed on Indonesia Stock Exchange from 2014-2018. South East Asia Journal of Contemporary Business, Economics and Law, 22 (1), 92–104. </w:t>
      </w:r>
      <w:r w:rsidRPr="00AF27DA">
        <w:rPr>
          <w:rFonts w:ascii="Arial" w:hAnsi="Arial" w:cs="Arial"/>
          <w:i/>
          <w:sz w:val="20"/>
          <w:szCs w:val="20"/>
        </w:rPr>
        <w:t>South East Asia Journal of Contemporary Business, Economics and Law, 22</w:t>
      </w:r>
      <w:r w:rsidRPr="00AF27DA">
        <w:rPr>
          <w:rFonts w:ascii="Arial" w:hAnsi="Arial" w:cs="Arial"/>
          <w:sz w:val="20"/>
          <w:szCs w:val="20"/>
        </w:rPr>
        <w:t xml:space="preserve">(1), 92-104. </w:t>
      </w:r>
    </w:p>
    <w:p w14:paraId="3D857CE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Wijesundera, A., Weerasinghe, D., Krishna, T., Gunawardena, M., &amp; Peiris, H. (2015). Predictability of stock returns using financial ratios: empirical evidence from Colombo stock exchange. </w:t>
      </w:r>
    </w:p>
    <w:p w14:paraId="451656D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YESSOUFOU, A. R., &amp; CHANHOUN, P. M. Financial and no financial information effect on asset price: Regional stock market of the movable values empirical study. </w:t>
      </w:r>
    </w:p>
    <w:p w14:paraId="050DEED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Yusfiarto, R. (2020). Micro Macro Economics Fundamental Factors and Indonesia Stock Exchange Return. </w:t>
      </w:r>
      <w:r w:rsidRPr="00AF27DA">
        <w:rPr>
          <w:rFonts w:ascii="Arial" w:hAnsi="Arial" w:cs="Arial"/>
          <w:i/>
          <w:sz w:val="20"/>
          <w:szCs w:val="20"/>
        </w:rPr>
        <w:t>EkBis: Jurnal Ekonomi dan Bisnis, 3</w:t>
      </w:r>
      <w:r w:rsidRPr="00AF27DA">
        <w:rPr>
          <w:rFonts w:ascii="Arial" w:hAnsi="Arial" w:cs="Arial"/>
          <w:sz w:val="20"/>
          <w:szCs w:val="20"/>
        </w:rPr>
        <w:t xml:space="preserve">(1), 221-231. </w:t>
      </w:r>
    </w:p>
    <w:p w14:paraId="0290703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Yustini, S., Sagara, Y., &amp; Saputri, A. (2018). The effect of profitability, value, size and managerial discretion on disclourse of stock return. </w:t>
      </w:r>
      <w:r w:rsidRPr="00AF27DA">
        <w:rPr>
          <w:rFonts w:ascii="Arial" w:hAnsi="Arial" w:cs="Arial"/>
          <w:i/>
          <w:sz w:val="20"/>
          <w:szCs w:val="20"/>
        </w:rPr>
        <w:t>Jurnal Ilmu Akuntansi, 11</w:t>
      </w:r>
      <w:r w:rsidRPr="00AF27DA">
        <w:rPr>
          <w:rFonts w:ascii="Arial" w:hAnsi="Arial" w:cs="Arial"/>
          <w:sz w:val="20"/>
          <w:szCs w:val="20"/>
        </w:rPr>
        <w:t xml:space="preserve">(1), 2461-1190. </w:t>
      </w:r>
    </w:p>
    <w:p w14:paraId="7A2CE994" w14:textId="77777777" w:rsidR="00645294" w:rsidRPr="00AF27DA" w:rsidRDefault="00645294" w:rsidP="0086272A">
      <w:pPr>
        <w:pStyle w:val="EndNoteBibliography"/>
        <w:numPr>
          <w:ilvl w:val="0"/>
          <w:numId w:val="8"/>
        </w:numPr>
        <w:jc w:val="both"/>
        <w:rPr>
          <w:rFonts w:ascii="Arial" w:hAnsi="Arial" w:cs="Arial"/>
          <w:sz w:val="20"/>
          <w:szCs w:val="20"/>
        </w:rPr>
      </w:pPr>
      <w:r w:rsidRPr="00AF27DA">
        <w:rPr>
          <w:rFonts w:ascii="Arial" w:hAnsi="Arial" w:cs="Arial"/>
          <w:sz w:val="20"/>
          <w:szCs w:val="20"/>
        </w:rPr>
        <w:t xml:space="preserve">Zaheri, F., &amp; Barkhordary, S. (2015). Relationship between financial characteristics of companies in cement industry and their stock returns in Tehran stock exchange. </w:t>
      </w:r>
      <w:r w:rsidRPr="00AF27DA">
        <w:rPr>
          <w:rFonts w:ascii="Arial" w:hAnsi="Arial" w:cs="Arial"/>
          <w:i/>
          <w:sz w:val="20"/>
          <w:szCs w:val="20"/>
        </w:rPr>
        <w:t>Research Journal of Recent Sciences, ISSN, 2277</w:t>
      </w:r>
      <w:r w:rsidRPr="00AF27DA">
        <w:rPr>
          <w:rFonts w:ascii="Arial" w:hAnsi="Arial" w:cs="Arial"/>
          <w:sz w:val="20"/>
          <w:szCs w:val="20"/>
        </w:rPr>
        <w:t xml:space="preserve">, 2502. </w:t>
      </w:r>
    </w:p>
    <w:p w14:paraId="54905177" w14:textId="5820898B" w:rsidR="007F5B26" w:rsidRDefault="00345FD7" w:rsidP="0086272A">
      <w:pPr>
        <w:spacing w:line="240" w:lineRule="auto"/>
        <w:jc w:val="both"/>
        <w:rPr>
          <w:rFonts w:ascii="Arial" w:hAnsi="Arial" w:cs="Arial"/>
        </w:rPr>
      </w:pPr>
      <w:r w:rsidRPr="004E3477">
        <w:rPr>
          <w:rFonts w:ascii="Arial" w:hAnsi="Arial" w:cs="Arial"/>
        </w:rPr>
        <w:fldChar w:fldCharType="end"/>
      </w:r>
    </w:p>
    <w:p w14:paraId="3F921507" w14:textId="77777777" w:rsidR="007F5B26" w:rsidRPr="007F5B26" w:rsidRDefault="007F5B26" w:rsidP="007F5B26">
      <w:pPr>
        <w:rPr>
          <w:rFonts w:ascii="Times New Roman" w:hAnsi="Times New Roman" w:cs="Times New Roman"/>
          <w:sz w:val="24"/>
          <w:szCs w:val="24"/>
        </w:rPr>
      </w:pPr>
      <w:r w:rsidRPr="007F5B26">
        <w:rPr>
          <w:rFonts w:ascii="Times New Roman" w:hAnsi="Times New Roman" w:cs="Times New Roman"/>
          <w:sz w:val="24"/>
          <w:szCs w:val="24"/>
        </w:rPr>
        <w:t>Appendices:</w:t>
      </w:r>
    </w:p>
    <w:p w14:paraId="623D7C5E" w14:textId="78F0FAB4" w:rsidR="007F5B26" w:rsidRPr="007F5B26" w:rsidRDefault="00D40F07" w:rsidP="007F5B26">
      <w:pPr>
        <w:rPr>
          <w:rFonts w:ascii="Times New Roman" w:hAnsi="Times New Roman" w:cs="Times New Roman"/>
          <w:sz w:val="24"/>
          <w:szCs w:val="24"/>
        </w:rPr>
      </w:pPr>
      <w:r>
        <w:rPr>
          <w:rFonts w:ascii="Times New Roman" w:hAnsi="Times New Roman" w:cs="Times New Roman"/>
          <w:sz w:val="24"/>
          <w:szCs w:val="24"/>
        </w:rPr>
        <w:t xml:space="preserve">Table </w:t>
      </w:r>
      <w:r w:rsidR="007F5B26" w:rsidRPr="007F5B26">
        <w:rPr>
          <w:rFonts w:ascii="Times New Roman" w:hAnsi="Times New Roman" w:cs="Times New Roman"/>
          <w:sz w:val="24"/>
          <w:szCs w:val="24"/>
        </w:rPr>
        <w:t>A</w:t>
      </w:r>
      <w:r>
        <w:rPr>
          <w:rFonts w:ascii="Times New Roman" w:hAnsi="Times New Roman" w:cs="Times New Roman"/>
          <w:sz w:val="24"/>
          <w:szCs w:val="24"/>
        </w:rPr>
        <w:t>1: T</w:t>
      </w:r>
      <w:r w:rsidRPr="00D40F07">
        <w:rPr>
          <w:rFonts w:ascii="Times New Roman" w:hAnsi="Times New Roman" w:cs="Times New Roman"/>
          <w:sz w:val="24"/>
          <w:szCs w:val="24"/>
        </w:rPr>
        <w:t>he number of studies</w:t>
      </w:r>
      <w:r>
        <w:rPr>
          <w:rFonts w:ascii="Times New Roman" w:hAnsi="Times New Roman" w:cs="Times New Roman"/>
          <w:sz w:val="24"/>
          <w:szCs w:val="24"/>
        </w:rPr>
        <w:t xml:space="preserve"> based on </w:t>
      </w:r>
      <w:proofErr w:type="spellStart"/>
      <w:r>
        <w:rPr>
          <w:rFonts w:ascii="Times New Roman" w:hAnsi="Times New Roman" w:cs="Times New Roman"/>
          <w:sz w:val="24"/>
          <w:szCs w:val="24"/>
        </w:rPr>
        <w:t>yearwise</w:t>
      </w:r>
      <w:proofErr w:type="spellEnd"/>
    </w:p>
    <w:p w14:paraId="6BD8FF48" w14:textId="77777777" w:rsidR="007F5B26" w:rsidRPr="007F5B26" w:rsidRDefault="007F5B26" w:rsidP="007F5B26">
      <w:r w:rsidRPr="007F5B26">
        <w:object w:dxaOrig="2512" w:dyaOrig="3471" w14:anchorId="3DE09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172.5pt" o:ole="">
            <v:imagedata r:id="rId12" o:title=""/>
          </v:shape>
          <o:OLEObject Type="Embed" ProgID="Excel.Sheet.12" ShapeID="_x0000_i1025" DrawAspect="Content" ObjectID="_1829834256" r:id="rId13"/>
        </w:object>
      </w:r>
    </w:p>
    <w:p w14:paraId="7EC664E3" w14:textId="77777777" w:rsidR="007F5B26" w:rsidRPr="007F5B26" w:rsidRDefault="007F5B26" w:rsidP="007F5B26"/>
    <w:p w14:paraId="1C1962DC" w14:textId="77777777" w:rsidR="007F5B26" w:rsidRPr="007F5B26" w:rsidRDefault="007F5B26" w:rsidP="007F5B26"/>
    <w:p w14:paraId="14F25848" w14:textId="77777777" w:rsidR="007F5B26" w:rsidRPr="007F5B26" w:rsidRDefault="007F5B26" w:rsidP="007F5B26"/>
    <w:p w14:paraId="30318B23" w14:textId="77777777" w:rsidR="007F5B26" w:rsidRPr="007F5B26" w:rsidRDefault="007F5B26" w:rsidP="007F5B26"/>
    <w:p w14:paraId="77B39467" w14:textId="77777777" w:rsidR="007F5B26" w:rsidRPr="007F5B26" w:rsidRDefault="007F5B26" w:rsidP="007F5B26"/>
    <w:p w14:paraId="3F5139B1" w14:textId="77777777" w:rsidR="007F5B26" w:rsidRPr="007F5B26" w:rsidRDefault="007F5B26" w:rsidP="007F5B26"/>
    <w:p w14:paraId="029AF8DD" w14:textId="77777777" w:rsidR="007F5B26" w:rsidRDefault="007F5B26" w:rsidP="007F5B26">
      <w:pPr>
        <w:sectPr w:rsidR="007F5B26" w:rsidSect="009273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41A89166" w14:textId="77777777" w:rsidR="007F5B26" w:rsidRPr="007F5B26" w:rsidRDefault="007F5B26" w:rsidP="007F5B26"/>
    <w:p w14:paraId="7ADEC5A0" w14:textId="61A6BA6E" w:rsidR="007F5B26" w:rsidRPr="007F5B26" w:rsidRDefault="00D40F07" w:rsidP="007F5B26">
      <w:r>
        <w:rPr>
          <w:rFonts w:ascii="Times New Roman" w:hAnsi="Times New Roman" w:cs="Times New Roman"/>
          <w:sz w:val="24"/>
          <w:szCs w:val="24"/>
        </w:rPr>
        <w:t xml:space="preserve">Table A2: </w:t>
      </w:r>
      <w:r w:rsidRPr="00D40F07">
        <w:rPr>
          <w:rFonts w:ascii="Times New Roman" w:hAnsi="Times New Roman" w:cs="Times New Roman"/>
          <w:sz w:val="24"/>
          <w:szCs w:val="24"/>
        </w:rPr>
        <w:t xml:space="preserve">The number of studies based on </w:t>
      </w:r>
      <w:r>
        <w:rPr>
          <w:rFonts w:ascii="Times New Roman" w:hAnsi="Times New Roman" w:cs="Times New Roman"/>
          <w:sz w:val="24"/>
          <w:szCs w:val="24"/>
        </w:rPr>
        <w:t>country wise</w:t>
      </w:r>
    </w:p>
    <w:p w14:paraId="4F508795" w14:textId="77777777" w:rsidR="007F5B26" w:rsidRPr="007F5B26" w:rsidRDefault="007F5B26" w:rsidP="007F5B26">
      <w:r w:rsidRPr="007F5B26">
        <w:object w:dxaOrig="14186" w:dyaOrig="4319" w14:anchorId="6D4912B7">
          <v:shape id="_x0000_i1026" type="#_x0000_t75" style="width:671.65pt;height:203.65pt" o:ole="">
            <v:imagedata r:id="rId20" o:title=""/>
          </v:shape>
          <o:OLEObject Type="Embed" ProgID="Excel.Sheet.12" ShapeID="_x0000_i1026" DrawAspect="Content" ObjectID="_1829834257" r:id="rId21"/>
        </w:object>
      </w:r>
    </w:p>
    <w:p w14:paraId="5F6E2DBA" w14:textId="21DFCD51" w:rsidR="007F5B26" w:rsidRPr="007F5B26" w:rsidRDefault="00D40F07" w:rsidP="007F5B26">
      <w:pPr>
        <w:rPr>
          <w:rFonts w:ascii="Times New Roman" w:hAnsi="Times New Roman" w:cs="Times New Roman"/>
          <w:sz w:val="24"/>
          <w:szCs w:val="24"/>
        </w:rPr>
      </w:pPr>
      <w:r>
        <w:rPr>
          <w:rFonts w:ascii="Times New Roman" w:hAnsi="Times New Roman" w:cs="Times New Roman"/>
          <w:sz w:val="24"/>
          <w:szCs w:val="24"/>
        </w:rPr>
        <w:t xml:space="preserve">Table A3: </w:t>
      </w:r>
      <w:r w:rsidRPr="00D40F07">
        <w:rPr>
          <w:rFonts w:ascii="Times New Roman" w:hAnsi="Times New Roman" w:cs="Times New Roman"/>
          <w:sz w:val="24"/>
          <w:szCs w:val="24"/>
        </w:rPr>
        <w:t xml:space="preserve">These prominent studies were coded based on the researchers, country, variables studied, sector, and listing, research methodology, analysis details, and outcomes and implications for future research </w:t>
      </w:r>
      <w:r w:rsidR="00345FD7" w:rsidRPr="007F5B26">
        <w:rPr>
          <w:rFonts w:ascii="Times New Roman" w:hAnsi="Times New Roman" w:cs="Times New Roman"/>
          <w:sz w:val="24"/>
          <w:szCs w:val="24"/>
        </w:rPr>
        <w:fldChar w:fldCharType="begin"/>
      </w:r>
      <w:r w:rsidR="007F5B26" w:rsidRPr="007F5B26">
        <w:rPr>
          <w:rFonts w:ascii="Times New Roman" w:hAnsi="Times New Roman" w:cs="Times New Roman"/>
          <w:sz w:val="24"/>
          <w:szCs w:val="24"/>
        </w:rPr>
        <w:instrText xml:space="preserve"> HYPERLINK "Appendix A-1.xlsx" \l "Sheet1!A1" </w:instrText>
      </w:r>
      <w:r w:rsidR="00345FD7" w:rsidRPr="007F5B26">
        <w:rPr>
          <w:rFonts w:ascii="Times New Roman" w:hAnsi="Times New Roman" w:cs="Times New Roman"/>
          <w:sz w:val="24"/>
          <w:szCs w:val="24"/>
        </w:rPr>
        <w:fldChar w:fldCharType="separate"/>
      </w:r>
    </w:p>
    <w:tbl>
      <w:tblPr>
        <w:tblW w:w="14325" w:type="dxa"/>
        <w:tblInd w:w="-885" w:type="dxa"/>
        <w:tblCellMar>
          <w:left w:w="0" w:type="dxa"/>
          <w:right w:w="0" w:type="dxa"/>
        </w:tblCellMar>
        <w:tblLook w:val="04A0" w:firstRow="1" w:lastRow="0" w:firstColumn="1" w:lastColumn="0" w:noHBand="0" w:noVBand="1"/>
      </w:tblPr>
      <w:tblGrid>
        <w:gridCol w:w="477"/>
        <w:gridCol w:w="1523"/>
        <w:gridCol w:w="1033"/>
        <w:gridCol w:w="694"/>
        <w:gridCol w:w="1541"/>
        <w:gridCol w:w="1425"/>
        <w:gridCol w:w="2117"/>
        <w:gridCol w:w="2815"/>
        <w:gridCol w:w="2700"/>
      </w:tblGrid>
      <w:tr w:rsidR="007F5B26" w:rsidRPr="007F5B26" w14:paraId="0C7C2C8B" w14:textId="77777777" w:rsidTr="00161CB9">
        <w:trPr>
          <w:trHeight w:val="597"/>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DD272B"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Sr. No.</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F3453FE"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Researchers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5871A07"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Country</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AFE67D1"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Type of Study</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CE19EB4"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Number of Firms</w:t>
            </w:r>
            <w:r w:rsidRPr="007F5B26">
              <w:rPr>
                <w:rFonts w:ascii="Calibri" w:hAnsi="Calibri"/>
                <w:b/>
                <w:bCs/>
                <w:color w:val="0000FF" w:themeColor="hyperlink"/>
                <w:sz w:val="16"/>
                <w:szCs w:val="16"/>
                <w:u w:val="single"/>
              </w:rPr>
              <w:br/>
              <w:t>&amp; Study Period</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692612B"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DV vs. IDV</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8A6792C"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Sector and Listings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58382ED"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Methodologies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1426DD4"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Key Findings</w:t>
            </w:r>
          </w:p>
        </w:tc>
      </w:tr>
      <w:tr w:rsidR="007F5B26" w:rsidRPr="007F5B26" w14:paraId="3ACD710A"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C591C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75A155"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Dzikevičius</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Šaranda</w:t>
            </w:r>
            <w:proofErr w:type="spellEnd"/>
            <w:r w:rsidRPr="007F5B26">
              <w:rPr>
                <w:rFonts w:ascii="Calibri" w:hAnsi="Calibri"/>
                <w:color w:val="0000FF" w:themeColor="hyperlink"/>
                <w:sz w:val="16"/>
                <w:szCs w:val="16"/>
                <w:u w:val="single"/>
              </w:rPr>
              <w:t xml:space="preserve">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BB1C42" w14:textId="73497116" w:rsidR="007F5B26" w:rsidRPr="007F5B26" w:rsidRDefault="00A5604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Lithuania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37FCC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E907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N=5</w:t>
            </w:r>
            <w:r w:rsidRPr="007F5B26">
              <w:rPr>
                <w:rFonts w:ascii="Calibri" w:hAnsi="Calibri"/>
                <w:color w:val="0000FF" w:themeColor="hyperlink"/>
                <w:sz w:val="16"/>
                <w:szCs w:val="16"/>
                <w:u w:val="single"/>
              </w:rPr>
              <w:br/>
              <w:t>2007-2010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E0154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Share Prices vs.</w:t>
            </w:r>
            <w:r w:rsidRPr="007F5B26">
              <w:rPr>
                <w:rFonts w:ascii="Calibri" w:hAnsi="Calibri"/>
                <w:color w:val="0000FF" w:themeColor="hyperlink"/>
                <w:sz w:val="16"/>
                <w:szCs w:val="16"/>
                <w:u w:val="single"/>
              </w:rPr>
              <w:br/>
              <w:t>20 Accounting Ratios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9E57F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NASDAQ OMX Vilnius Index</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A238B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and Covariance coefficients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657F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Gross profit margin and operating profit margin </w:t>
            </w:r>
            <w:r w:rsidRPr="007F5B26">
              <w:rPr>
                <w:rFonts w:ascii="Calibri" w:hAnsi="Calibri"/>
                <w:color w:val="0000FF" w:themeColor="hyperlink"/>
                <w:sz w:val="16"/>
                <w:szCs w:val="16"/>
                <w:u w:val="single"/>
              </w:rPr>
              <w:br/>
              <w:t>showed the strong relationship</w:t>
            </w:r>
            <w:r w:rsidR="00CE5E0C">
              <w:rPr>
                <w:rFonts w:ascii="Calibri" w:hAnsi="Calibri"/>
                <w:color w:val="0000FF" w:themeColor="hyperlink"/>
                <w:sz w:val="16"/>
                <w:szCs w:val="16"/>
                <w:u w:val="single"/>
              </w:rPr>
              <w:t xml:space="preserve"> with stock prices</w:t>
            </w:r>
          </w:p>
        </w:tc>
      </w:tr>
      <w:tr w:rsidR="007F5B26" w:rsidRPr="007F5B26" w14:paraId="466E663A"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76586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2999F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Ali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03939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Bangladesh</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419D9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4750E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br/>
              <w:t>132 monthly observations</w:t>
            </w:r>
            <w:r w:rsidRPr="007F5B26">
              <w:rPr>
                <w:rFonts w:ascii="Calibri" w:hAnsi="Calibri"/>
                <w:color w:val="0000FF" w:themeColor="hyperlink"/>
                <w:sz w:val="16"/>
                <w:szCs w:val="16"/>
                <w:u w:val="single"/>
              </w:rPr>
              <w:br/>
              <w:t xml:space="preserve">2000-2010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F72D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All share price index (DSI) vs.</w:t>
            </w:r>
            <w:r w:rsidRPr="007F5B26">
              <w:rPr>
                <w:rFonts w:ascii="Calibri" w:hAnsi="Calibri"/>
                <w:color w:val="0000FF" w:themeColor="hyperlink"/>
                <w:sz w:val="16"/>
                <w:szCs w:val="16"/>
                <w:u w:val="single"/>
              </w:rPr>
              <w:br/>
              <w:t xml:space="preserve"> </w:t>
            </w:r>
            <w:proofErr w:type="gramStart"/>
            <w:r w:rsidRPr="007F5B26">
              <w:rPr>
                <w:rFonts w:ascii="Calibri" w:hAnsi="Calibri"/>
                <w:color w:val="0000FF" w:themeColor="hyperlink"/>
                <w:sz w:val="16"/>
                <w:szCs w:val="16"/>
                <w:u w:val="single"/>
              </w:rPr>
              <w:t>DY,  MKTP</w:t>
            </w:r>
            <w:proofErr w:type="gramEnd"/>
            <w:r w:rsidRPr="007F5B26">
              <w:rPr>
                <w:rFonts w:ascii="Calibri" w:hAnsi="Calibri"/>
                <w:color w:val="0000FF" w:themeColor="hyperlink"/>
                <w:sz w:val="16"/>
                <w:szCs w:val="16"/>
                <w:u w:val="single"/>
              </w:rPr>
              <w:t>E, MAMCAP(-1) and</w:t>
            </w:r>
            <w:r w:rsidRPr="007F5B26">
              <w:rPr>
                <w:rFonts w:ascii="Calibri" w:hAnsi="Calibri"/>
                <w:color w:val="0000FF" w:themeColor="hyperlink"/>
                <w:sz w:val="16"/>
                <w:szCs w:val="16"/>
                <w:u w:val="single"/>
              </w:rPr>
              <w:br/>
            </w:r>
            <w:r w:rsidRPr="007F5B26">
              <w:rPr>
                <w:rFonts w:ascii="Calibri" w:hAnsi="Calibri"/>
                <w:color w:val="0000FF" w:themeColor="hyperlink"/>
                <w:sz w:val="16"/>
                <w:szCs w:val="16"/>
                <w:u w:val="single"/>
              </w:rPr>
              <w:lastRenderedPageBreak/>
              <w:t xml:space="preserve">MATVM (-1)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6EBC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 xml:space="preserve"> Dhaka Stock Exchange (DSE)</w:t>
            </w:r>
            <w:r w:rsidRPr="007F5B26">
              <w:rPr>
                <w:rFonts w:ascii="Calibri" w:hAnsi="Calibri"/>
                <w:color w:val="0000FF" w:themeColor="hyperlink"/>
                <w:sz w:val="16"/>
                <w:szCs w:val="16"/>
                <w:u w:val="single"/>
              </w:rPr>
              <w:br/>
              <w:t>all share price index (DSI)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0F749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Unit Root Test</w:t>
            </w:r>
            <w:r w:rsidRPr="007F5B26">
              <w:rPr>
                <w:rFonts w:ascii="Calibri" w:hAnsi="Calibri"/>
                <w:color w:val="0000FF" w:themeColor="hyperlink"/>
                <w:sz w:val="16"/>
                <w:szCs w:val="16"/>
                <w:u w:val="single"/>
              </w:rPr>
              <w:br/>
              <w:t>Johansen-</w:t>
            </w:r>
            <w:proofErr w:type="spellStart"/>
            <w:r w:rsidRPr="007F5B26">
              <w:rPr>
                <w:rFonts w:ascii="Calibri" w:hAnsi="Calibri"/>
                <w:color w:val="0000FF" w:themeColor="hyperlink"/>
                <w:sz w:val="16"/>
                <w:szCs w:val="16"/>
                <w:u w:val="single"/>
              </w:rPr>
              <w:t>Juselius</w:t>
            </w:r>
            <w:proofErr w:type="spellEnd"/>
            <w:r w:rsidRPr="007F5B26">
              <w:rPr>
                <w:rFonts w:ascii="Calibri" w:hAnsi="Calibri"/>
                <w:color w:val="0000FF" w:themeColor="hyperlink"/>
                <w:sz w:val="16"/>
                <w:szCs w:val="16"/>
                <w:u w:val="single"/>
              </w:rPr>
              <w:t xml:space="preserve"> Co integration Test</w:t>
            </w:r>
            <w:r w:rsidRPr="007F5B26">
              <w:rPr>
                <w:rFonts w:ascii="Calibri" w:hAnsi="Calibri"/>
                <w:color w:val="0000FF" w:themeColor="hyperlink"/>
                <w:sz w:val="16"/>
                <w:szCs w:val="16"/>
                <w:u w:val="single"/>
              </w:rPr>
              <w:br/>
              <w:t>T-Y Granger Causality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F90C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bi-directional causal relation with market price </w:t>
            </w:r>
            <w:proofErr w:type="spellStart"/>
            <w:r w:rsidRPr="007F5B26">
              <w:rPr>
                <w:rFonts w:ascii="Calibri" w:hAnsi="Calibri"/>
                <w:color w:val="0000FF" w:themeColor="hyperlink"/>
                <w:sz w:val="16"/>
                <w:szCs w:val="16"/>
                <w:u w:val="single"/>
              </w:rPr>
              <w:t>earning</w:t>
            </w:r>
            <w:proofErr w:type="spellEnd"/>
            <w:r w:rsidRPr="007F5B26">
              <w:rPr>
                <w:rFonts w:ascii="Calibri" w:hAnsi="Calibri"/>
                <w:color w:val="0000FF" w:themeColor="hyperlink"/>
                <w:sz w:val="16"/>
                <w:szCs w:val="16"/>
                <w:u w:val="single"/>
              </w:rPr>
              <w:t xml:space="preserve"> multiples and the first lag of the monthly average trading volume</w:t>
            </w:r>
          </w:p>
        </w:tc>
      </w:tr>
      <w:tr w:rsidR="007F5B26" w:rsidRPr="007F5B26" w14:paraId="1252497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4549BE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EDEF2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Mehr</w:t>
            </w:r>
            <w:proofErr w:type="spellEnd"/>
            <w:r w:rsidRPr="007F5B26">
              <w:rPr>
                <w:rFonts w:ascii="Calibri" w:hAnsi="Calibri"/>
                <w:color w:val="0000FF" w:themeColor="hyperlink"/>
                <w:sz w:val="16"/>
                <w:szCs w:val="16"/>
                <w:u w:val="single"/>
              </w:rPr>
              <w:t>-un-</w:t>
            </w:r>
            <w:proofErr w:type="spellStart"/>
            <w:r w:rsidRPr="007F5B26">
              <w:rPr>
                <w:rFonts w:ascii="Calibri" w:hAnsi="Calibri"/>
                <w:color w:val="0000FF" w:themeColor="hyperlink"/>
                <w:sz w:val="16"/>
                <w:szCs w:val="16"/>
                <w:u w:val="single"/>
              </w:rPr>
              <w:t>Nisa</w:t>
            </w:r>
            <w:proofErr w:type="spellEnd"/>
            <w:r w:rsidRPr="007F5B26">
              <w:rPr>
                <w:rFonts w:ascii="Calibri" w:hAnsi="Calibri"/>
                <w:color w:val="0000FF" w:themeColor="hyperlink"/>
                <w:sz w:val="16"/>
                <w:szCs w:val="16"/>
                <w:u w:val="single"/>
              </w:rPr>
              <w:br/>
              <w:t>&amp; Nishat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FC2C7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41C84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AC8A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 221 </w:t>
            </w:r>
            <w:proofErr w:type="spellStart"/>
            <w:proofErr w:type="gramStart"/>
            <w:r w:rsidRPr="007F5B26">
              <w:rPr>
                <w:rFonts w:ascii="Calibri" w:hAnsi="Calibri"/>
                <w:color w:val="0000FF" w:themeColor="hyperlink"/>
                <w:sz w:val="16"/>
                <w:szCs w:val="16"/>
                <w:u w:val="single"/>
              </w:rPr>
              <w:t>non financia</w:t>
            </w:r>
            <w:proofErr w:type="gramEnd"/>
            <w:r w:rsidRPr="007F5B26">
              <w:rPr>
                <w:rFonts w:ascii="Calibri" w:hAnsi="Calibri"/>
                <w:color w:val="0000FF" w:themeColor="hyperlink"/>
                <w:sz w:val="16"/>
                <w:szCs w:val="16"/>
                <w:u w:val="single"/>
              </w:rPr>
              <w:t>l</w:t>
            </w:r>
            <w:proofErr w:type="spellEnd"/>
            <w:r w:rsidRPr="007F5B26">
              <w:rPr>
                <w:rFonts w:ascii="Calibri" w:hAnsi="Calibri"/>
                <w:color w:val="0000FF" w:themeColor="hyperlink"/>
                <w:sz w:val="16"/>
                <w:szCs w:val="16"/>
                <w:u w:val="single"/>
              </w:rPr>
              <w:t xml:space="preserve"> firms </w:t>
            </w:r>
            <w:r w:rsidRPr="007F5B26">
              <w:rPr>
                <w:rFonts w:ascii="Calibri" w:hAnsi="Calibri"/>
                <w:color w:val="0000FF" w:themeColor="hyperlink"/>
                <w:sz w:val="16"/>
                <w:szCs w:val="16"/>
                <w:u w:val="single"/>
              </w:rPr>
              <w:br/>
              <w:t>1995-2006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5114F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Share prices Vs.LT, KS, MB, DPR, EPS, SIZE, TOR</w:t>
            </w:r>
            <w:r w:rsidRPr="007F5B26">
              <w:rPr>
                <w:rFonts w:ascii="Calibri" w:hAnsi="Calibri"/>
                <w:color w:val="0000FF" w:themeColor="hyperlink"/>
                <w:sz w:val="16"/>
                <w:szCs w:val="16"/>
                <w:u w:val="single"/>
              </w:rPr>
              <w:br/>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9E4D2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 xml:space="preserve"> KSE-100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3A47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First Differenced Generalized Method of Moments (GMM),</w:t>
            </w:r>
            <w:r w:rsidRPr="007F5B26">
              <w:rPr>
                <w:rFonts w:ascii="Calibri" w:hAnsi="Calibri"/>
                <w:color w:val="0000FF" w:themeColor="hyperlink"/>
                <w:sz w:val="16"/>
                <w:szCs w:val="16"/>
                <w:u w:val="single"/>
              </w:rPr>
              <w:br/>
              <w:t>Descriptive Statistics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C86E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earnings per share and</w:t>
            </w:r>
            <w:r w:rsidRPr="007F5B26">
              <w:rPr>
                <w:rFonts w:ascii="Calibri" w:hAnsi="Calibri"/>
                <w:color w:val="0000FF" w:themeColor="hyperlink"/>
                <w:sz w:val="16"/>
                <w:szCs w:val="16"/>
                <w:u w:val="single"/>
              </w:rPr>
              <w:br/>
              <w:t xml:space="preserve"> company size are most </w:t>
            </w:r>
            <w:r w:rsidRPr="007F5B26">
              <w:rPr>
                <w:rFonts w:ascii="Calibri" w:hAnsi="Calibri"/>
                <w:color w:val="0000FF" w:themeColor="hyperlink"/>
                <w:sz w:val="16"/>
                <w:szCs w:val="16"/>
                <w:u w:val="single"/>
              </w:rPr>
              <w:br/>
              <w:t xml:space="preserve">important factors in </w:t>
            </w:r>
            <w:r w:rsidRPr="007F5B26">
              <w:rPr>
                <w:rFonts w:ascii="Calibri" w:hAnsi="Calibri"/>
                <w:color w:val="0000FF" w:themeColor="hyperlink"/>
                <w:sz w:val="16"/>
                <w:szCs w:val="16"/>
                <w:u w:val="single"/>
              </w:rPr>
              <w:br/>
              <w:t>determination of stock</w:t>
            </w:r>
            <w:r w:rsidRPr="007F5B26">
              <w:rPr>
                <w:rFonts w:ascii="Calibri" w:hAnsi="Calibri"/>
                <w:color w:val="0000FF" w:themeColor="hyperlink"/>
                <w:sz w:val="16"/>
                <w:szCs w:val="16"/>
                <w:u w:val="single"/>
              </w:rPr>
              <w:br/>
              <w:t xml:space="preserve"> prices</w:t>
            </w:r>
          </w:p>
        </w:tc>
      </w:tr>
      <w:tr w:rsidR="007F5B26" w:rsidRPr="007F5B26" w14:paraId="1867FFD2"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D915A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205CB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Al-Tamimi et al.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91C96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UAE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E81DA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57F9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N=17 </w:t>
            </w:r>
            <w:r w:rsidRPr="007F5B26">
              <w:rPr>
                <w:rFonts w:ascii="Calibri" w:hAnsi="Calibri"/>
                <w:color w:val="0000FF" w:themeColor="hyperlink"/>
                <w:sz w:val="16"/>
                <w:szCs w:val="16"/>
                <w:u w:val="single"/>
              </w:rPr>
              <w:br/>
              <w:t>1990-2005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BC45B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DPS </w:t>
            </w:r>
            <w:r w:rsidRPr="007F5B26">
              <w:rPr>
                <w:rFonts w:ascii="Calibri" w:hAnsi="Calibri"/>
                <w:color w:val="0000FF" w:themeColor="hyperlink"/>
                <w:sz w:val="16"/>
                <w:szCs w:val="16"/>
                <w:u w:val="single"/>
              </w:rPr>
              <w:br/>
              <w:t>and some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CBDF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and Non-Banking</w:t>
            </w:r>
            <w:r w:rsidRPr="007F5B26">
              <w:rPr>
                <w:rFonts w:ascii="Calibri" w:hAnsi="Calibri"/>
                <w:color w:val="0000FF" w:themeColor="hyperlink"/>
                <w:sz w:val="16"/>
                <w:szCs w:val="16"/>
                <w:u w:val="single"/>
              </w:rPr>
              <w:br/>
              <w:t>sector companies</w:t>
            </w:r>
            <w:r w:rsidRPr="007F5B26">
              <w:rPr>
                <w:rFonts w:ascii="Calibri" w:hAnsi="Calibri"/>
                <w:color w:val="0000FF" w:themeColor="hyperlink"/>
                <w:sz w:val="16"/>
                <w:szCs w:val="16"/>
                <w:u w:val="single"/>
              </w:rPr>
              <w:br/>
              <w:t>UAE Financial Markets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3D2BF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Ordinary Least Squares Regression</w:t>
            </w:r>
            <w:r w:rsidRPr="007F5B26">
              <w:rPr>
                <w:rFonts w:ascii="Calibri" w:hAnsi="Calibri"/>
                <w:color w:val="0000FF" w:themeColor="hyperlink"/>
                <w:sz w:val="16"/>
                <w:szCs w:val="16"/>
                <w:u w:val="single"/>
              </w:rPr>
              <w:br/>
              <w:t>Multicolli</w:t>
            </w:r>
            <w:r w:rsidR="002F0428">
              <w:rPr>
                <w:rFonts w:ascii="Calibri" w:hAnsi="Calibri"/>
                <w:color w:val="0000FF" w:themeColor="hyperlink"/>
                <w:sz w:val="16"/>
                <w:szCs w:val="16"/>
                <w:u w:val="single"/>
              </w:rPr>
              <w:t>n</w:t>
            </w:r>
            <w:r w:rsidRPr="007F5B26">
              <w:rPr>
                <w:rFonts w:ascii="Calibri" w:hAnsi="Calibri"/>
                <w:color w:val="0000FF" w:themeColor="hyperlink"/>
                <w:sz w:val="16"/>
                <w:szCs w:val="16"/>
                <w:u w:val="single"/>
              </w:rPr>
              <w:t xml:space="preserve">earity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CD920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positive and significant</w:t>
            </w:r>
            <w:r w:rsidRPr="007F5B26">
              <w:rPr>
                <w:rFonts w:ascii="Calibri" w:hAnsi="Calibri"/>
                <w:color w:val="0000FF" w:themeColor="hyperlink"/>
                <w:sz w:val="16"/>
                <w:szCs w:val="16"/>
                <w:u w:val="single"/>
              </w:rPr>
              <w:br/>
              <w:t>relationship between the</w:t>
            </w:r>
            <w:r w:rsidRPr="007F5B26">
              <w:rPr>
                <w:rFonts w:ascii="Calibri" w:hAnsi="Calibri"/>
                <w:color w:val="0000FF" w:themeColor="hyperlink"/>
                <w:sz w:val="16"/>
                <w:szCs w:val="16"/>
                <w:u w:val="single"/>
              </w:rPr>
              <w:br/>
              <w:t xml:space="preserve"> level of stock price and </w:t>
            </w:r>
            <w:r w:rsidRPr="007F5B26">
              <w:rPr>
                <w:rFonts w:ascii="Calibri" w:hAnsi="Calibri"/>
                <w:color w:val="0000FF" w:themeColor="hyperlink"/>
                <w:sz w:val="16"/>
                <w:szCs w:val="16"/>
                <w:u w:val="single"/>
              </w:rPr>
              <w:br/>
              <w:t xml:space="preserve">earnings per share </w:t>
            </w:r>
          </w:p>
        </w:tc>
      </w:tr>
      <w:tr w:rsidR="007F5B26" w:rsidRPr="007F5B26" w14:paraId="7FCF54C5"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CDD6B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B2B92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Okafor &amp;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Chijoke-Mgbame</w:t>
            </w:r>
            <w:proofErr w:type="spellEnd"/>
            <w:r w:rsidRPr="007F5B26">
              <w:rPr>
                <w:rFonts w:ascii="Calibri" w:hAnsi="Calibri"/>
                <w:color w:val="0000FF" w:themeColor="hyperlink"/>
                <w:sz w:val="16"/>
                <w:szCs w:val="16"/>
                <w:u w:val="single"/>
              </w:rPr>
              <w:t xml:space="preserve">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76712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Nigeria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E09AE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A425D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N=6</w:t>
            </w:r>
            <w:r w:rsidRPr="007F5B26">
              <w:rPr>
                <w:rFonts w:ascii="Calibri" w:hAnsi="Calibri"/>
                <w:color w:val="0000FF" w:themeColor="hyperlink"/>
                <w:sz w:val="16"/>
                <w:szCs w:val="16"/>
                <w:u w:val="single"/>
              </w:rPr>
              <w:br/>
              <w:t>1998-2005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C048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DY, </w:t>
            </w:r>
            <w:proofErr w:type="gramStart"/>
            <w:r w:rsidRPr="007F5B26">
              <w:rPr>
                <w:rFonts w:ascii="Calibri" w:hAnsi="Calibri"/>
                <w:color w:val="0000FF" w:themeColor="hyperlink"/>
                <w:sz w:val="16"/>
                <w:szCs w:val="16"/>
                <w:u w:val="single"/>
              </w:rPr>
              <w:t xml:space="preserve">GRA </w:t>
            </w:r>
            <w:proofErr w:type="gramEnd"/>
            <w:r w:rsidRPr="007F5B26">
              <w:rPr>
                <w:rFonts w:ascii="Calibri" w:hAnsi="Calibri"/>
                <w:color w:val="0000FF" w:themeColor="hyperlink"/>
                <w:sz w:val="16"/>
                <w:szCs w:val="16"/>
                <w:u w:val="single"/>
              </w:rPr>
              <w:t xml:space="preserve">, EV, and Size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5709C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Banks, Food and Beverage, </w:t>
            </w:r>
            <w:r w:rsidRPr="007F5B26">
              <w:rPr>
                <w:rFonts w:ascii="Calibri" w:hAnsi="Calibri"/>
                <w:color w:val="0000FF" w:themeColor="hyperlink"/>
                <w:sz w:val="16"/>
                <w:szCs w:val="16"/>
                <w:u w:val="single"/>
              </w:rPr>
              <w:br/>
              <w:t>Petroleum and Brewing sectors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1E3955" w14:textId="63843FCB"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multivariate least </w:t>
            </w:r>
            <w:r w:rsidRPr="007F5B26">
              <w:rPr>
                <w:rFonts w:ascii="Calibri" w:hAnsi="Calibri"/>
                <w:color w:val="0000FF" w:themeColor="hyperlink"/>
                <w:sz w:val="16"/>
                <w:szCs w:val="16"/>
                <w:u w:val="single"/>
              </w:rPr>
              <w:br/>
              <w:t>squares regression</w:t>
            </w:r>
            <w:r w:rsidRPr="007F5B26">
              <w:rPr>
                <w:rFonts w:ascii="Calibri" w:hAnsi="Calibri"/>
                <w:color w:val="0000FF" w:themeColor="hyperlink"/>
                <w:sz w:val="16"/>
                <w:szCs w:val="16"/>
                <w:u w:val="single"/>
              </w:rPr>
              <w:br/>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8A544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dividend yield showed </w:t>
            </w:r>
            <w:r w:rsidRPr="007F5B26">
              <w:rPr>
                <w:rFonts w:ascii="Calibri" w:hAnsi="Calibri"/>
                <w:color w:val="0000FF" w:themeColor="hyperlink"/>
                <w:sz w:val="16"/>
                <w:szCs w:val="16"/>
                <w:u w:val="single"/>
              </w:rPr>
              <w:br/>
              <w:t xml:space="preserve">a general negative </w:t>
            </w:r>
            <w:r w:rsidRPr="007F5B26">
              <w:rPr>
                <w:rFonts w:ascii="Calibri" w:hAnsi="Calibri"/>
                <w:color w:val="0000FF" w:themeColor="hyperlink"/>
                <w:sz w:val="16"/>
                <w:szCs w:val="16"/>
                <w:u w:val="single"/>
              </w:rPr>
              <w:br/>
              <w:t xml:space="preserve">impact on share price </w:t>
            </w:r>
          </w:p>
        </w:tc>
      </w:tr>
      <w:tr w:rsidR="007F5B26" w:rsidRPr="007F5B26" w14:paraId="31DF5CD8"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F3FFE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AC2D62"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Kazemi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Kazemikhasragh</w:t>
            </w:r>
            <w:proofErr w:type="spellEnd"/>
            <w:r w:rsidRPr="007F5B26">
              <w:rPr>
                <w:rFonts w:ascii="Calibri" w:hAnsi="Calibri"/>
                <w:color w:val="0000FF" w:themeColor="hyperlink"/>
                <w:sz w:val="16"/>
                <w:szCs w:val="16"/>
                <w:u w:val="single"/>
              </w:rPr>
              <w:t>,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55EFD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Iran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DF639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FBCF0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N=50</w:t>
            </w:r>
            <w:r w:rsidRPr="007F5B26">
              <w:rPr>
                <w:rFonts w:ascii="Calibri" w:hAnsi="Calibri"/>
                <w:color w:val="0000FF" w:themeColor="hyperlink"/>
                <w:sz w:val="16"/>
                <w:szCs w:val="16"/>
                <w:u w:val="single"/>
              </w:rPr>
              <w:br/>
              <w:t>2001-2011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42041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43B0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Most Actively Traded</w:t>
            </w:r>
            <w:r w:rsidRPr="007F5B26">
              <w:rPr>
                <w:rFonts w:ascii="Calibri" w:hAnsi="Calibri"/>
                <w:color w:val="0000FF" w:themeColor="hyperlink"/>
                <w:sz w:val="16"/>
                <w:szCs w:val="16"/>
                <w:u w:val="single"/>
              </w:rPr>
              <w:br/>
              <w:t xml:space="preserve">Companies from different </w:t>
            </w:r>
            <w:r w:rsidRPr="007F5B26">
              <w:rPr>
                <w:rFonts w:ascii="Calibri" w:hAnsi="Calibri"/>
                <w:color w:val="0000FF" w:themeColor="hyperlink"/>
                <w:sz w:val="16"/>
                <w:szCs w:val="16"/>
                <w:u w:val="single"/>
              </w:rPr>
              <w:br/>
              <w:t>Sectors</w:t>
            </w:r>
            <w:r w:rsidRPr="007F5B26">
              <w:rPr>
                <w:rFonts w:ascii="Calibri" w:hAnsi="Calibri"/>
                <w:color w:val="0000FF" w:themeColor="hyperlink"/>
                <w:sz w:val="16"/>
                <w:szCs w:val="16"/>
                <w:u w:val="single"/>
              </w:rPr>
              <w:br/>
              <w:t>Tehran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785C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Simple Regression </w:t>
            </w:r>
            <w:r w:rsidRPr="007F5B26">
              <w:rPr>
                <w:rFonts w:ascii="Calibri" w:hAnsi="Calibri"/>
                <w:color w:val="0000FF" w:themeColor="hyperlink"/>
                <w:sz w:val="16"/>
                <w:szCs w:val="16"/>
                <w:u w:val="single"/>
              </w:rPr>
              <w:br/>
              <w:t>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6F10A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positive and significant</w:t>
            </w:r>
            <w:r w:rsidRPr="007F5B26">
              <w:rPr>
                <w:rFonts w:ascii="Calibri" w:hAnsi="Calibri"/>
                <w:color w:val="0000FF" w:themeColor="hyperlink"/>
                <w:sz w:val="16"/>
                <w:szCs w:val="16"/>
                <w:u w:val="single"/>
              </w:rPr>
              <w:br/>
              <w:t xml:space="preserve">relation between firm </w:t>
            </w:r>
            <w:r w:rsidRPr="007F5B26">
              <w:rPr>
                <w:rFonts w:ascii="Calibri" w:hAnsi="Calibri"/>
                <w:color w:val="0000FF" w:themeColor="hyperlink"/>
                <w:sz w:val="16"/>
                <w:szCs w:val="16"/>
                <w:u w:val="single"/>
              </w:rPr>
              <w:br/>
              <w:t xml:space="preserve">size and stock return </w:t>
            </w:r>
          </w:p>
        </w:tc>
      </w:tr>
      <w:tr w:rsidR="007F5B26" w:rsidRPr="007F5B26" w14:paraId="2C80D6FE"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F9937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9A79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Ergun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32D08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75AB8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41F2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N=8</w:t>
            </w:r>
            <w:r w:rsidRPr="007F5B26">
              <w:rPr>
                <w:rFonts w:ascii="Calibri" w:hAnsi="Calibri"/>
                <w:color w:val="0000FF" w:themeColor="hyperlink"/>
                <w:sz w:val="16"/>
                <w:szCs w:val="16"/>
                <w:u w:val="single"/>
              </w:rPr>
              <w:br/>
              <w:t>2001-2011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728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TA, DER, CR, </w:t>
            </w:r>
            <w:r w:rsidRPr="007F5B26">
              <w:rPr>
                <w:rFonts w:ascii="Calibri" w:hAnsi="Calibri"/>
                <w:color w:val="0000FF" w:themeColor="hyperlink"/>
                <w:sz w:val="16"/>
                <w:szCs w:val="16"/>
                <w:u w:val="single"/>
              </w:rPr>
              <w:br/>
              <w:t xml:space="preserve">NPM, PE and BV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CBAAFA" w14:textId="639030AD"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Food, Metal, Metal Products, </w:t>
            </w:r>
            <w:r w:rsidR="002F0428" w:rsidRPr="007F5B26">
              <w:rPr>
                <w:rFonts w:ascii="Calibri" w:hAnsi="Calibri"/>
                <w:color w:val="0000FF" w:themeColor="hyperlink"/>
                <w:sz w:val="16"/>
                <w:szCs w:val="16"/>
                <w:u w:val="single"/>
              </w:rPr>
              <w:t>Communication, Petroleum</w:t>
            </w:r>
            <w:r w:rsidR="002F0428">
              <w:rPr>
                <w:rFonts w:ascii="Calibri" w:hAnsi="Calibri"/>
                <w:color w:val="0000FF" w:themeColor="hyperlink"/>
                <w:sz w:val="16"/>
                <w:szCs w:val="16"/>
                <w:u w:val="single"/>
              </w:rPr>
              <w:t>,</w:t>
            </w:r>
            <w:r w:rsidRPr="007F5B26">
              <w:rPr>
                <w:rFonts w:ascii="Calibri" w:hAnsi="Calibri"/>
                <w:color w:val="0000FF" w:themeColor="hyperlink"/>
                <w:sz w:val="16"/>
                <w:szCs w:val="16"/>
                <w:u w:val="single"/>
              </w:rPr>
              <w:br/>
              <w:t>Transportation, Electric and Commerce Sector Companies</w:t>
            </w:r>
            <w:r w:rsidRPr="007F5B26">
              <w:rPr>
                <w:rFonts w:ascii="Calibri" w:hAnsi="Calibri"/>
                <w:color w:val="0000FF" w:themeColor="hyperlink"/>
                <w:sz w:val="16"/>
                <w:szCs w:val="16"/>
                <w:u w:val="single"/>
              </w:rPr>
              <w:br/>
              <w:t>Istanbul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6ADE4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The ordinary least squares</w:t>
            </w:r>
            <w:r w:rsidRPr="007F5B26">
              <w:rPr>
                <w:rFonts w:ascii="Calibri" w:hAnsi="Calibri"/>
                <w:color w:val="0000FF" w:themeColor="hyperlink"/>
                <w:sz w:val="16"/>
                <w:szCs w:val="16"/>
                <w:u w:val="single"/>
              </w:rPr>
              <w:br/>
            </w:r>
            <w:proofErr w:type="gramStart"/>
            <w:r w:rsidRPr="007F5B26">
              <w:rPr>
                <w:rFonts w:ascii="Calibri" w:hAnsi="Calibri"/>
                <w:color w:val="0000FF" w:themeColor="hyperlink"/>
                <w:sz w:val="16"/>
                <w:szCs w:val="16"/>
                <w:u w:val="single"/>
              </w:rPr>
              <w:t>with  th</w:t>
            </w:r>
            <w:proofErr w:type="gramEnd"/>
            <w:r w:rsidRPr="007F5B26">
              <w:rPr>
                <w:rFonts w:ascii="Calibri" w:hAnsi="Calibri"/>
                <w:color w:val="0000FF" w:themeColor="hyperlink"/>
                <w:sz w:val="16"/>
                <w:szCs w:val="16"/>
                <w:u w:val="single"/>
              </w:rPr>
              <w:t xml:space="preserve">e natural log transformation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DE697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BV and DER value were highly</w:t>
            </w:r>
            <w:r w:rsidRPr="007F5B26">
              <w:rPr>
                <w:rFonts w:ascii="Calibri" w:hAnsi="Calibri"/>
                <w:color w:val="0000FF" w:themeColor="hyperlink"/>
                <w:sz w:val="16"/>
                <w:szCs w:val="16"/>
                <w:u w:val="single"/>
              </w:rPr>
              <w:br/>
              <w:t xml:space="preserve"> significant negative impacting </w:t>
            </w:r>
            <w:r w:rsidRPr="007F5B26">
              <w:rPr>
                <w:rFonts w:ascii="Calibri" w:hAnsi="Calibri"/>
                <w:color w:val="0000FF" w:themeColor="hyperlink"/>
                <w:sz w:val="16"/>
                <w:szCs w:val="16"/>
                <w:u w:val="single"/>
              </w:rPr>
              <w:br/>
              <w:t xml:space="preserve">factors, while NPM was significant </w:t>
            </w:r>
            <w:r w:rsidRPr="007F5B26">
              <w:rPr>
                <w:rFonts w:ascii="Calibri" w:hAnsi="Calibri"/>
                <w:color w:val="0000FF" w:themeColor="hyperlink"/>
                <w:sz w:val="16"/>
                <w:szCs w:val="16"/>
                <w:u w:val="single"/>
              </w:rPr>
              <w:br/>
              <w:t xml:space="preserve">and positive influencing factor  </w:t>
            </w:r>
          </w:p>
        </w:tc>
      </w:tr>
      <w:tr w:rsidR="007F5B26" w:rsidRPr="007F5B26" w14:paraId="275FBB0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C4A32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B47AB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Divya</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Devi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D5A7D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957EC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2DB32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N=27</w:t>
            </w:r>
            <w:r w:rsidRPr="007F5B26">
              <w:rPr>
                <w:rFonts w:ascii="Calibri" w:hAnsi="Calibri"/>
                <w:color w:val="0000FF" w:themeColor="hyperlink"/>
                <w:sz w:val="16"/>
                <w:szCs w:val="16"/>
                <w:u w:val="single"/>
              </w:rPr>
              <w:br/>
              <w:t>2008-2012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3F63C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P/E, </w:t>
            </w:r>
            <w:r w:rsidRPr="007F5B26">
              <w:rPr>
                <w:rFonts w:ascii="Calibri" w:hAnsi="Calibri"/>
                <w:color w:val="0000FF" w:themeColor="hyperlink"/>
                <w:sz w:val="16"/>
                <w:szCs w:val="16"/>
                <w:u w:val="single"/>
              </w:rPr>
              <w:br/>
              <w:t>P/B, Yield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E34CA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10 Different sector Companies</w:t>
            </w:r>
            <w:r w:rsidRPr="007F5B26">
              <w:rPr>
                <w:rFonts w:ascii="Calibri" w:hAnsi="Calibri"/>
                <w:color w:val="0000FF" w:themeColor="hyperlink"/>
                <w:sz w:val="16"/>
                <w:szCs w:val="16"/>
                <w:u w:val="single"/>
              </w:rPr>
              <w:br/>
            </w:r>
            <w:r w:rsidR="00E962BE">
              <w:rPr>
                <w:rFonts w:ascii="Calibri" w:hAnsi="Calibri"/>
                <w:color w:val="0000FF" w:themeColor="hyperlink"/>
                <w:sz w:val="16"/>
                <w:szCs w:val="16"/>
                <w:u w:val="single"/>
              </w:rPr>
              <w:t xml:space="preserve">listed in </w:t>
            </w:r>
            <w:r w:rsidRPr="007F5B26">
              <w:rPr>
                <w:rFonts w:ascii="Calibri" w:hAnsi="Calibri"/>
                <w:color w:val="0000FF" w:themeColor="hyperlink"/>
                <w:sz w:val="16"/>
                <w:szCs w:val="16"/>
                <w:u w:val="single"/>
              </w:rPr>
              <w:t>BSE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00F65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coefficient of Correlation, </w:t>
            </w:r>
            <w:r w:rsidRPr="007F5B26">
              <w:rPr>
                <w:rFonts w:ascii="Calibri" w:hAnsi="Calibri"/>
                <w:color w:val="0000FF" w:themeColor="hyperlink"/>
                <w:sz w:val="16"/>
                <w:szCs w:val="16"/>
                <w:u w:val="single"/>
              </w:rPr>
              <w:br/>
              <w:t xml:space="preserve">Analysis of Variance and </w:t>
            </w:r>
            <w:r w:rsidRPr="007F5B26">
              <w:rPr>
                <w:rFonts w:ascii="Calibri" w:hAnsi="Calibri"/>
                <w:color w:val="0000FF" w:themeColor="hyperlink"/>
                <w:sz w:val="16"/>
                <w:szCs w:val="16"/>
                <w:u w:val="single"/>
              </w:rPr>
              <w:br/>
              <w:t xml:space="preserve">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F746B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Analysis reveals a positive and significant impact </w:t>
            </w:r>
            <w:proofErr w:type="gramStart"/>
            <w:r w:rsidRPr="007F5B26">
              <w:rPr>
                <w:rFonts w:ascii="Calibri" w:hAnsi="Calibri"/>
                <w:color w:val="0000FF" w:themeColor="hyperlink"/>
                <w:sz w:val="16"/>
                <w:szCs w:val="16"/>
                <w:u w:val="single"/>
              </w:rPr>
              <w:t>of  EP</w:t>
            </w:r>
            <w:proofErr w:type="gramEnd"/>
            <w:r w:rsidRPr="007F5B26">
              <w:rPr>
                <w:rFonts w:ascii="Calibri" w:hAnsi="Calibri"/>
                <w:color w:val="0000FF" w:themeColor="hyperlink"/>
                <w:sz w:val="16"/>
                <w:szCs w:val="16"/>
                <w:u w:val="single"/>
              </w:rPr>
              <w:t>S and BV while P/E also positive and significant by Regression Analysis</w:t>
            </w:r>
          </w:p>
        </w:tc>
      </w:tr>
      <w:tr w:rsidR="007F5B26" w:rsidRPr="007F5B26" w14:paraId="0F76326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E970DB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w:t>
            </w:r>
          </w:p>
        </w:tc>
        <w:tc>
          <w:tcPr>
            <w:tcW w:w="0" w:type="auto"/>
            <w:tcBorders>
              <w:top w:val="nil"/>
              <w:left w:val="nil"/>
              <w:bottom w:val="nil"/>
              <w:right w:val="nil"/>
            </w:tcBorders>
            <w:noWrap/>
            <w:tcMar>
              <w:top w:w="15" w:type="dxa"/>
              <w:left w:w="15" w:type="dxa"/>
              <w:bottom w:w="0" w:type="dxa"/>
              <w:right w:w="15" w:type="dxa"/>
            </w:tcMar>
            <w:vAlign w:val="center"/>
            <w:hideMark/>
          </w:tcPr>
          <w:p w14:paraId="23F6810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Kabajeh</w:t>
            </w:r>
            <w:proofErr w:type="spellEnd"/>
            <w:r w:rsidRPr="007F5B26">
              <w:rPr>
                <w:rFonts w:ascii="Calibri" w:hAnsi="Calibri"/>
                <w:color w:val="0000FF" w:themeColor="hyperlink"/>
                <w:sz w:val="16"/>
                <w:szCs w:val="16"/>
                <w:u w:val="single"/>
              </w:rPr>
              <w:t xml:space="preserve"> et al. (2012)</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07E9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Jordan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C58EF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nil"/>
              <w:right w:val="nil"/>
            </w:tcBorders>
            <w:tcMar>
              <w:top w:w="15" w:type="dxa"/>
              <w:left w:w="15" w:type="dxa"/>
              <w:bottom w:w="0" w:type="dxa"/>
              <w:right w:w="15" w:type="dxa"/>
            </w:tcMar>
            <w:vAlign w:val="center"/>
            <w:hideMark/>
          </w:tcPr>
          <w:p w14:paraId="4F0B973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23</w:t>
            </w:r>
            <w:r w:rsidRPr="007F5B26">
              <w:rPr>
                <w:rFonts w:ascii="Calibri" w:hAnsi="Calibri"/>
                <w:color w:val="0000FF" w:themeColor="hyperlink"/>
                <w:sz w:val="16"/>
                <w:szCs w:val="16"/>
                <w:u w:val="single"/>
              </w:rPr>
              <w:br/>
              <w:t>2002-2007</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4027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ROA, ROE, ROI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ED2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Public Sector Insurance Companies</w:t>
            </w:r>
            <w:r w:rsidRPr="007F5B26">
              <w:rPr>
                <w:rFonts w:ascii="Calibri" w:hAnsi="Calibri"/>
                <w:color w:val="0000FF" w:themeColor="hyperlink"/>
                <w:sz w:val="16"/>
                <w:szCs w:val="16"/>
                <w:u w:val="single"/>
              </w:rPr>
              <w:br/>
              <w:t>Amman Security Exchange</w:t>
            </w:r>
          </w:p>
        </w:tc>
        <w:tc>
          <w:tcPr>
            <w:tcW w:w="0" w:type="auto"/>
            <w:tcBorders>
              <w:top w:val="nil"/>
              <w:left w:val="nil"/>
              <w:bottom w:val="nil"/>
              <w:right w:val="nil"/>
            </w:tcBorders>
            <w:tcMar>
              <w:top w:w="15" w:type="dxa"/>
              <w:left w:w="15" w:type="dxa"/>
              <w:bottom w:w="0" w:type="dxa"/>
              <w:right w:w="15" w:type="dxa"/>
            </w:tcMar>
            <w:vAlign w:val="bottom"/>
            <w:hideMark/>
          </w:tcPr>
          <w:p w14:paraId="377B4C8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Pooled Regression </w:t>
            </w:r>
            <w:r w:rsidRPr="007F5B26">
              <w:rPr>
                <w:rFonts w:ascii="Calibri" w:hAnsi="Calibri"/>
                <w:color w:val="0000FF" w:themeColor="hyperlink"/>
                <w:sz w:val="16"/>
                <w:szCs w:val="16"/>
                <w:u w:val="single"/>
              </w:rPr>
              <w:br/>
              <w:t>Analysis</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2FF3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ROA and ROE have a positive significant relationship with SP while ROI has negative linkage with SP</w:t>
            </w:r>
          </w:p>
        </w:tc>
      </w:tr>
      <w:tr w:rsidR="007F5B26" w:rsidRPr="007F5B26" w14:paraId="5BB58D9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788D8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10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FDB6F4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Mohanty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47F55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9B030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CD1401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N=50</w:t>
            </w:r>
            <w:r w:rsidRPr="007F5B26">
              <w:rPr>
                <w:rFonts w:ascii="Calibri" w:hAnsi="Calibri"/>
                <w:color w:val="0000FF" w:themeColor="hyperlink"/>
                <w:sz w:val="16"/>
                <w:szCs w:val="16"/>
                <w:u w:val="single"/>
              </w:rPr>
              <w:br/>
              <w:t>2003-2007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94EBA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Vs. I/TA, RONW, </w:t>
            </w:r>
            <w:r w:rsidRPr="007F5B26">
              <w:rPr>
                <w:rFonts w:ascii="Calibri" w:hAnsi="Calibri"/>
                <w:color w:val="0000FF" w:themeColor="hyperlink"/>
                <w:sz w:val="16"/>
                <w:szCs w:val="16"/>
                <w:u w:val="single"/>
              </w:rPr>
              <w:br/>
              <w:t>CFO/TA, DER, FA/TA,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21471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IT and Steel Sector</w:t>
            </w:r>
            <w:r w:rsidRPr="007F5B26">
              <w:rPr>
                <w:rFonts w:ascii="Calibri" w:hAnsi="Calibri"/>
                <w:color w:val="0000FF" w:themeColor="hyperlink"/>
                <w:sz w:val="16"/>
                <w:szCs w:val="16"/>
                <w:u w:val="single"/>
              </w:rPr>
              <w:br/>
              <w:t>Indian Capital Market</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5B082D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Least </w:t>
            </w:r>
            <w:r w:rsidRPr="007F5B26">
              <w:rPr>
                <w:rFonts w:ascii="Calibri" w:hAnsi="Calibri"/>
                <w:color w:val="0000FF" w:themeColor="hyperlink"/>
                <w:sz w:val="16"/>
                <w:szCs w:val="16"/>
                <w:u w:val="single"/>
              </w:rPr>
              <w:br/>
              <w:t>Squares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982AF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For both the sectors standardized </w:t>
            </w:r>
            <w:r w:rsidRPr="007F5B26">
              <w:rPr>
                <w:rFonts w:ascii="Calibri" w:hAnsi="Calibri"/>
                <w:color w:val="0000FF" w:themeColor="hyperlink"/>
                <w:sz w:val="16"/>
                <w:szCs w:val="16"/>
                <w:u w:val="single"/>
              </w:rPr>
              <w:br/>
              <w:t xml:space="preserve">coefficients of DER &amp; RONW </w:t>
            </w:r>
            <w:r w:rsidRPr="007F5B26">
              <w:rPr>
                <w:rFonts w:ascii="Calibri" w:hAnsi="Calibri"/>
                <w:color w:val="0000FF" w:themeColor="hyperlink"/>
                <w:sz w:val="16"/>
                <w:szCs w:val="16"/>
                <w:u w:val="single"/>
              </w:rPr>
              <w:br/>
              <w:t xml:space="preserve">are positive and have </w:t>
            </w:r>
            <w:r w:rsidRPr="007F5B26">
              <w:rPr>
                <w:rFonts w:ascii="Calibri" w:hAnsi="Calibri"/>
                <w:color w:val="0000FF" w:themeColor="hyperlink"/>
                <w:sz w:val="16"/>
                <w:szCs w:val="16"/>
                <w:u w:val="single"/>
              </w:rPr>
              <w:br/>
              <w:t xml:space="preserve">been found to be value relevant </w:t>
            </w:r>
          </w:p>
        </w:tc>
      </w:tr>
      <w:tr w:rsidR="007F5B26" w:rsidRPr="007F5B26" w14:paraId="515388F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04B7D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11</w:t>
            </w:r>
          </w:p>
        </w:tc>
        <w:tc>
          <w:tcPr>
            <w:tcW w:w="0" w:type="auto"/>
            <w:tcBorders>
              <w:top w:val="nil"/>
              <w:left w:val="nil"/>
              <w:bottom w:val="nil"/>
              <w:right w:val="nil"/>
            </w:tcBorders>
            <w:noWrap/>
            <w:tcMar>
              <w:top w:w="15" w:type="dxa"/>
              <w:left w:w="15" w:type="dxa"/>
              <w:bottom w:w="0" w:type="dxa"/>
              <w:right w:w="15" w:type="dxa"/>
            </w:tcMar>
            <w:vAlign w:val="center"/>
            <w:hideMark/>
          </w:tcPr>
          <w:p w14:paraId="530E580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Uwuigbe</w:t>
            </w:r>
            <w:proofErr w:type="spellEnd"/>
            <w:r w:rsidRPr="007F5B26">
              <w:rPr>
                <w:rFonts w:ascii="Calibri" w:hAnsi="Calibri"/>
                <w:color w:val="0000FF" w:themeColor="hyperlink"/>
                <w:sz w:val="16"/>
                <w:szCs w:val="16"/>
                <w:u w:val="single"/>
              </w:rPr>
              <w:t xml:space="preserve"> et al. (2012)</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2D31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Nigeria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79D49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DD11D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w:t>
            </w:r>
            <w:r w:rsidRPr="007F5B26">
              <w:rPr>
                <w:rFonts w:ascii="Calibri" w:hAnsi="Calibri"/>
                <w:color w:val="0000FF" w:themeColor="hyperlink"/>
                <w:sz w:val="16"/>
                <w:szCs w:val="16"/>
                <w:u w:val="single"/>
              </w:rPr>
              <w:br/>
              <w:t>2006-2010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01A03F"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SP Vs. ROA, DPO,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6D6D9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 xml:space="preserve">Nigerian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116E5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Pearson Correlations Coefficients, </w:t>
            </w:r>
            <w:r w:rsidRPr="007F5B26">
              <w:rPr>
                <w:rFonts w:ascii="Calibri" w:hAnsi="Calibri"/>
                <w:color w:val="0000FF" w:themeColor="hyperlink"/>
                <w:sz w:val="16"/>
                <w:szCs w:val="16"/>
                <w:u w:val="single"/>
              </w:rPr>
              <w:br/>
              <w:t>Pooled OLS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C262C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and DPO were positive impacting variable but DER </w:t>
            </w:r>
            <w:proofErr w:type="gramStart"/>
            <w:r w:rsidRPr="007F5B26">
              <w:rPr>
                <w:rFonts w:ascii="Calibri" w:hAnsi="Calibri"/>
                <w:color w:val="0000FF" w:themeColor="hyperlink"/>
                <w:sz w:val="16"/>
                <w:szCs w:val="16"/>
                <w:u w:val="single"/>
              </w:rPr>
              <w:t>wa</w:t>
            </w:r>
            <w:proofErr w:type="gramEnd"/>
            <w:r w:rsidRPr="007F5B26">
              <w:rPr>
                <w:rFonts w:ascii="Calibri" w:hAnsi="Calibri"/>
                <w:color w:val="0000FF" w:themeColor="hyperlink"/>
                <w:sz w:val="16"/>
                <w:szCs w:val="16"/>
                <w:u w:val="single"/>
              </w:rPr>
              <w:t>s negatively associated</w:t>
            </w:r>
          </w:p>
        </w:tc>
      </w:tr>
      <w:tr w:rsidR="007F5B26" w:rsidRPr="007F5B26" w14:paraId="0381704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B93E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12</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A249A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Srinivasan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F01A4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2CFFB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5BEFB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90</w:t>
            </w:r>
            <w:r w:rsidRPr="007F5B26">
              <w:rPr>
                <w:rFonts w:ascii="Calibri" w:hAnsi="Calibri"/>
                <w:color w:val="0000FF" w:themeColor="hyperlink"/>
                <w:sz w:val="16"/>
                <w:szCs w:val="16"/>
                <w:u w:val="single"/>
              </w:rPr>
              <w:br/>
              <w:t>2006-2011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083B9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DPS, EPS, </w:t>
            </w:r>
            <w:r w:rsidRPr="007F5B26">
              <w:rPr>
                <w:rFonts w:ascii="Calibri" w:hAnsi="Calibri"/>
                <w:color w:val="0000FF" w:themeColor="hyperlink"/>
                <w:sz w:val="16"/>
                <w:szCs w:val="16"/>
                <w:u w:val="single"/>
              </w:rPr>
              <w:br/>
              <w:t xml:space="preserve">P/E, SIZE, BV </w:t>
            </w:r>
            <w:r w:rsidRPr="007F5B26">
              <w:rPr>
                <w:rFonts w:ascii="Calibri" w:hAnsi="Calibri"/>
                <w:color w:val="0000FF" w:themeColor="hyperlink"/>
                <w:sz w:val="16"/>
                <w:szCs w:val="16"/>
                <w:u w:val="single"/>
              </w:rPr>
              <w:br/>
              <w:t>and TREND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E1D55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6 major sectors, namely as </w:t>
            </w:r>
            <w:r w:rsidRPr="007F5B26">
              <w:rPr>
                <w:rFonts w:ascii="Calibri" w:hAnsi="Calibri"/>
                <w:color w:val="0000FF" w:themeColor="hyperlink"/>
                <w:sz w:val="16"/>
                <w:szCs w:val="16"/>
                <w:u w:val="single"/>
              </w:rPr>
              <w:br/>
              <w:t xml:space="preserve">Heavy and Manufacturing, </w:t>
            </w:r>
            <w:r w:rsidRPr="007F5B26">
              <w:rPr>
                <w:rFonts w:ascii="Calibri" w:hAnsi="Calibri"/>
                <w:color w:val="0000FF" w:themeColor="hyperlink"/>
                <w:sz w:val="16"/>
                <w:szCs w:val="16"/>
                <w:u w:val="single"/>
              </w:rPr>
              <w:br/>
              <w:t xml:space="preserve">Pharmaceutical, Energy, </w:t>
            </w:r>
            <w:r w:rsidRPr="007F5B26">
              <w:rPr>
                <w:rFonts w:ascii="Calibri" w:hAnsi="Calibri"/>
                <w:color w:val="0000FF" w:themeColor="hyperlink"/>
                <w:sz w:val="16"/>
                <w:szCs w:val="16"/>
                <w:u w:val="single"/>
              </w:rPr>
              <w:br/>
              <w:t xml:space="preserve">IT and ITES, Infrastructure </w:t>
            </w:r>
            <w:r w:rsidRPr="007F5B26">
              <w:rPr>
                <w:rFonts w:ascii="Calibri" w:hAnsi="Calibri"/>
                <w:color w:val="0000FF" w:themeColor="hyperlink"/>
                <w:sz w:val="16"/>
                <w:szCs w:val="16"/>
                <w:u w:val="single"/>
              </w:rPr>
              <w:br/>
              <w:t>and Banking</w:t>
            </w:r>
            <w:r w:rsidRPr="007F5B26">
              <w:rPr>
                <w:rFonts w:ascii="Calibri" w:hAnsi="Calibri"/>
                <w:color w:val="0000FF" w:themeColor="hyperlink"/>
                <w:sz w:val="16"/>
                <w:szCs w:val="16"/>
                <w:u w:val="single"/>
              </w:rPr>
              <w:br/>
              <w:t>National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C3004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Least squares with </w:t>
            </w:r>
            <w:r w:rsidRPr="007F5B26">
              <w:rPr>
                <w:rFonts w:ascii="Calibri" w:hAnsi="Calibri"/>
                <w:color w:val="0000FF" w:themeColor="hyperlink"/>
                <w:sz w:val="16"/>
                <w:szCs w:val="16"/>
                <w:u w:val="single"/>
              </w:rPr>
              <w:br/>
              <w:t>dummy variables (LSDV)</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EEF6D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DPS has a negative and </w:t>
            </w:r>
            <w:r w:rsidRPr="007F5B26">
              <w:rPr>
                <w:rFonts w:ascii="Calibri" w:hAnsi="Calibri"/>
                <w:color w:val="0000FF" w:themeColor="hyperlink"/>
                <w:sz w:val="16"/>
                <w:szCs w:val="16"/>
                <w:u w:val="single"/>
              </w:rPr>
              <w:br/>
              <w:t xml:space="preserve">significant impact on the </w:t>
            </w:r>
            <w:r w:rsidRPr="007F5B26">
              <w:rPr>
                <w:rFonts w:ascii="Calibri" w:hAnsi="Calibri"/>
                <w:color w:val="0000FF" w:themeColor="hyperlink"/>
                <w:sz w:val="16"/>
                <w:szCs w:val="16"/>
                <w:u w:val="single"/>
              </w:rPr>
              <w:br/>
              <w:t xml:space="preserve">share price while, EPS, P/E, </w:t>
            </w:r>
            <w:r w:rsidRPr="007F5B26">
              <w:rPr>
                <w:rFonts w:ascii="Calibri" w:hAnsi="Calibri"/>
                <w:color w:val="0000FF" w:themeColor="hyperlink"/>
                <w:sz w:val="16"/>
                <w:szCs w:val="16"/>
                <w:u w:val="single"/>
              </w:rPr>
              <w:br/>
              <w:t xml:space="preserve">Size and BVPS are positively </w:t>
            </w:r>
            <w:r w:rsidRPr="007F5B26">
              <w:rPr>
                <w:rFonts w:ascii="Calibri" w:hAnsi="Calibri"/>
                <w:color w:val="0000FF" w:themeColor="hyperlink"/>
                <w:sz w:val="16"/>
                <w:szCs w:val="16"/>
                <w:u w:val="single"/>
              </w:rPr>
              <w:br/>
              <w:t>associated with the share price and are significant</w:t>
            </w:r>
          </w:p>
        </w:tc>
      </w:tr>
      <w:tr w:rsidR="007F5B26" w:rsidRPr="007F5B26" w14:paraId="0C08F584"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BD0E2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D527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Gill et al.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640F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USA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D81A9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8166F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333</w:t>
            </w:r>
            <w:r w:rsidRPr="007F5B26">
              <w:rPr>
                <w:rFonts w:ascii="Calibri" w:hAnsi="Calibri"/>
                <w:color w:val="0000FF" w:themeColor="hyperlink"/>
                <w:sz w:val="16"/>
                <w:szCs w:val="16"/>
                <w:u w:val="single"/>
              </w:rPr>
              <w:br/>
              <w:t>2009-2011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58674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BV, EPS, DC, </w:t>
            </w:r>
            <w:r w:rsidRPr="007F5B26">
              <w:rPr>
                <w:rFonts w:ascii="Calibri" w:hAnsi="Calibri"/>
                <w:color w:val="0000FF" w:themeColor="hyperlink"/>
                <w:sz w:val="16"/>
                <w:szCs w:val="16"/>
                <w:u w:val="single"/>
              </w:rPr>
              <w:br/>
              <w:t xml:space="preserve">DPS, DPO, P/E, </w:t>
            </w:r>
            <w:r w:rsidRPr="007F5B26">
              <w:rPr>
                <w:rFonts w:ascii="Calibri" w:hAnsi="Calibri"/>
                <w:color w:val="0000FF" w:themeColor="hyperlink"/>
                <w:sz w:val="16"/>
                <w:szCs w:val="16"/>
                <w:u w:val="single"/>
              </w:rPr>
              <w:br/>
              <w:t>Size, CD, MULTI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EDC5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and Service Sector</w:t>
            </w:r>
            <w:r w:rsidRPr="007F5B26">
              <w:rPr>
                <w:rFonts w:ascii="Calibri" w:hAnsi="Calibri"/>
                <w:color w:val="0000FF" w:themeColor="hyperlink"/>
                <w:sz w:val="16"/>
                <w:szCs w:val="16"/>
                <w:u w:val="single"/>
              </w:rPr>
              <w:br/>
              <w:t>New York Stock Exchange (NYSE)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D7F5B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Bivariate Correlation Analysis</w:t>
            </w:r>
            <w:r w:rsidRPr="007F5B26">
              <w:rPr>
                <w:rFonts w:ascii="Calibri" w:hAnsi="Calibri"/>
                <w:color w:val="0000FF" w:themeColor="hyperlink"/>
                <w:sz w:val="16"/>
                <w:szCs w:val="16"/>
                <w:u w:val="single"/>
              </w:rPr>
              <w:br/>
              <w:t xml:space="preserve">OLS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FAF80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BVPS, EPS, DCR, DPS, </w:t>
            </w:r>
            <w:r w:rsidRPr="007F5B26">
              <w:rPr>
                <w:rFonts w:ascii="Calibri" w:hAnsi="Calibri"/>
                <w:color w:val="0000FF" w:themeColor="hyperlink"/>
                <w:sz w:val="16"/>
                <w:szCs w:val="16"/>
                <w:u w:val="single"/>
              </w:rPr>
              <w:br/>
              <w:t xml:space="preserve">DPO, Size impact the stock </w:t>
            </w:r>
            <w:r w:rsidRPr="007F5B26">
              <w:rPr>
                <w:rFonts w:ascii="Calibri" w:hAnsi="Calibri"/>
                <w:color w:val="0000FF" w:themeColor="hyperlink"/>
                <w:sz w:val="16"/>
                <w:szCs w:val="16"/>
                <w:u w:val="single"/>
              </w:rPr>
              <w:br/>
              <w:t>prices positively and significantly</w:t>
            </w:r>
          </w:p>
        </w:tc>
      </w:tr>
      <w:tr w:rsidR="007F5B26" w:rsidRPr="007F5B26" w14:paraId="13599A53"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BF707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96E5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Chambers et al.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1A46B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1879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F28B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65</w:t>
            </w:r>
            <w:r w:rsidRPr="007F5B26">
              <w:rPr>
                <w:rFonts w:ascii="Calibri" w:hAnsi="Calibri"/>
                <w:color w:val="0000FF" w:themeColor="hyperlink"/>
                <w:sz w:val="16"/>
                <w:szCs w:val="16"/>
                <w:u w:val="single"/>
              </w:rPr>
              <w:br/>
              <w:t>1994-2010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DD1D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TD/TA, TD/MV, </w:t>
            </w:r>
            <w:r w:rsidRPr="007F5B26">
              <w:rPr>
                <w:rFonts w:ascii="Calibri" w:hAnsi="Calibri"/>
                <w:color w:val="0000FF" w:themeColor="hyperlink"/>
                <w:sz w:val="16"/>
                <w:szCs w:val="16"/>
                <w:u w:val="single"/>
              </w:rPr>
              <w:br/>
              <w:t>ROE, EFS, DFL and Beta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CD764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Industry</w:t>
            </w:r>
            <w:r w:rsidRPr="007F5B26">
              <w:rPr>
                <w:rFonts w:ascii="Calibri" w:hAnsi="Calibri"/>
                <w:color w:val="0000FF" w:themeColor="hyperlink"/>
                <w:sz w:val="16"/>
                <w:szCs w:val="16"/>
                <w:u w:val="single"/>
              </w:rPr>
              <w:br/>
              <w:t>Istanbul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3F40B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and </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Panel Unit Root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A335F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TD/MV found to be </w:t>
            </w:r>
            <w:r w:rsidRPr="007F5B26">
              <w:rPr>
                <w:rFonts w:ascii="Calibri" w:hAnsi="Calibri"/>
                <w:color w:val="0000FF" w:themeColor="hyperlink"/>
                <w:sz w:val="16"/>
                <w:szCs w:val="16"/>
                <w:u w:val="single"/>
              </w:rPr>
              <w:br/>
              <w:t xml:space="preserve">statistically significant with a </w:t>
            </w:r>
            <w:r w:rsidRPr="007F5B26">
              <w:rPr>
                <w:rFonts w:ascii="Calibri" w:hAnsi="Calibri"/>
                <w:color w:val="0000FF" w:themeColor="hyperlink"/>
                <w:sz w:val="16"/>
                <w:szCs w:val="16"/>
                <w:u w:val="single"/>
              </w:rPr>
              <w:br/>
              <w:t xml:space="preserve">positive effect during the </w:t>
            </w:r>
            <w:r w:rsidRPr="007F5B26">
              <w:rPr>
                <w:rFonts w:ascii="Calibri" w:hAnsi="Calibri"/>
                <w:color w:val="0000FF" w:themeColor="hyperlink"/>
                <w:sz w:val="16"/>
                <w:szCs w:val="16"/>
                <w:u w:val="single"/>
              </w:rPr>
              <w:br/>
              <w:t xml:space="preserve">whole period while EPS </w:t>
            </w:r>
            <w:r w:rsidRPr="007F5B26">
              <w:rPr>
                <w:rFonts w:ascii="Calibri" w:hAnsi="Calibri"/>
                <w:color w:val="0000FF" w:themeColor="hyperlink"/>
                <w:sz w:val="16"/>
                <w:szCs w:val="16"/>
                <w:u w:val="single"/>
              </w:rPr>
              <w:br/>
              <w:t xml:space="preserve">has Positive and significant </w:t>
            </w:r>
            <w:r w:rsidRPr="007F5B26">
              <w:rPr>
                <w:rFonts w:ascii="Calibri" w:hAnsi="Calibri"/>
                <w:color w:val="0000FF" w:themeColor="hyperlink"/>
                <w:sz w:val="16"/>
                <w:szCs w:val="16"/>
                <w:u w:val="single"/>
              </w:rPr>
              <w:br/>
              <w:t>effect in sub-period</w:t>
            </w:r>
          </w:p>
        </w:tc>
      </w:tr>
      <w:tr w:rsidR="007F5B26" w:rsidRPr="007F5B26" w14:paraId="5AC4C5F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821CF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9E467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Tahir et al.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02EE9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8723B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7110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307</w:t>
            </w:r>
            <w:r w:rsidRPr="007F5B26">
              <w:rPr>
                <w:rFonts w:ascii="Calibri" w:hAnsi="Calibri"/>
                <w:color w:val="0000FF" w:themeColor="hyperlink"/>
                <w:sz w:val="16"/>
                <w:szCs w:val="16"/>
                <w:u w:val="single"/>
              </w:rPr>
              <w:br/>
              <w:t>2000-2012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891DA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MC, </w:t>
            </w:r>
            <w:r w:rsidRPr="007F5B26">
              <w:rPr>
                <w:rFonts w:ascii="Calibri" w:hAnsi="Calibri"/>
                <w:color w:val="0000FF" w:themeColor="hyperlink"/>
                <w:sz w:val="16"/>
                <w:szCs w:val="16"/>
                <w:u w:val="single"/>
              </w:rPr>
              <w:br/>
              <w:t>SG, EPS, BMV</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433E32" w14:textId="2DA84633"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Non-financial </w:t>
            </w:r>
            <w:r w:rsidR="002F0428" w:rsidRPr="007F5B26">
              <w:rPr>
                <w:rFonts w:ascii="Calibri" w:hAnsi="Calibri"/>
                <w:color w:val="0000FF" w:themeColor="hyperlink"/>
                <w:sz w:val="16"/>
                <w:szCs w:val="16"/>
                <w:u w:val="single"/>
              </w:rPr>
              <w:t>companies</w:t>
            </w:r>
            <w:r w:rsidRPr="007F5B26">
              <w:rPr>
                <w:rFonts w:ascii="Calibri" w:hAnsi="Calibri"/>
                <w:color w:val="0000FF" w:themeColor="hyperlink"/>
                <w:sz w:val="16"/>
                <w:szCs w:val="16"/>
                <w:u w:val="single"/>
              </w:rPr>
              <w:br/>
              <w:t xml:space="preserve">Karachi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B5FCA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Correlation Matrix </w:t>
            </w:r>
            <w:r w:rsidRPr="007F5B26">
              <w:rPr>
                <w:rFonts w:ascii="Calibri" w:hAnsi="Calibri"/>
                <w:color w:val="0000FF" w:themeColor="hyperlink"/>
                <w:sz w:val="16"/>
                <w:szCs w:val="16"/>
                <w:u w:val="single"/>
              </w:rPr>
              <w:br/>
              <w:t xml:space="preserve">Multiple regression analysis </w:t>
            </w:r>
            <w:r w:rsidRPr="007F5B26">
              <w:rPr>
                <w:rFonts w:ascii="Calibri" w:hAnsi="Calibri"/>
                <w:color w:val="0000FF" w:themeColor="hyperlink"/>
                <w:sz w:val="16"/>
                <w:szCs w:val="16"/>
                <w:u w:val="single"/>
              </w:rPr>
              <w:br/>
              <w:t>Unit root test and Granger Causality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AA492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MC, BMV, EPS have </w:t>
            </w:r>
            <w:r w:rsidRPr="007F5B26">
              <w:rPr>
                <w:rFonts w:ascii="Calibri" w:hAnsi="Calibri"/>
                <w:color w:val="0000FF" w:themeColor="hyperlink"/>
                <w:sz w:val="16"/>
                <w:szCs w:val="16"/>
                <w:u w:val="single"/>
              </w:rPr>
              <w:br/>
              <w:t xml:space="preserve">positive significance </w:t>
            </w:r>
            <w:r w:rsidRPr="007F5B26">
              <w:rPr>
                <w:rFonts w:ascii="Calibri" w:hAnsi="Calibri"/>
                <w:color w:val="0000FF" w:themeColor="hyperlink"/>
                <w:sz w:val="16"/>
                <w:szCs w:val="16"/>
                <w:u w:val="single"/>
              </w:rPr>
              <w:br/>
              <w:t>impact of stock return</w:t>
            </w:r>
          </w:p>
        </w:tc>
      </w:tr>
      <w:tr w:rsidR="007F5B26" w:rsidRPr="007F5B26" w14:paraId="19B45F6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EA7C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BECA2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Malik &amp; Ali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5EF07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3B25E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2AA6C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21</w:t>
            </w:r>
            <w:r w:rsidRPr="007F5B26">
              <w:rPr>
                <w:rFonts w:ascii="Calibri" w:hAnsi="Calibri"/>
                <w:color w:val="0000FF" w:themeColor="hyperlink"/>
                <w:sz w:val="16"/>
                <w:szCs w:val="16"/>
                <w:u w:val="single"/>
              </w:rPr>
              <w:br/>
              <w:t>2001-2009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4CE42F"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SP Vs. NPM, ATR, FL, ROE,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DA81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Fuel and Energy Sector </w:t>
            </w:r>
            <w:r w:rsidRPr="007F5B26">
              <w:rPr>
                <w:rFonts w:ascii="Calibri" w:hAnsi="Calibri"/>
                <w:color w:val="0000FF" w:themeColor="hyperlink"/>
                <w:sz w:val="16"/>
                <w:szCs w:val="16"/>
                <w:u w:val="single"/>
              </w:rPr>
              <w:br/>
              <w:t xml:space="preserve">Karachi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B6D9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Pearson correlation coefficient</w:t>
            </w:r>
            <w:r w:rsidRPr="007F5B26">
              <w:rPr>
                <w:rFonts w:ascii="Calibri" w:hAnsi="Calibri"/>
                <w:color w:val="0000FF" w:themeColor="hyperlink"/>
                <w:sz w:val="16"/>
                <w:szCs w:val="16"/>
                <w:u w:val="single"/>
              </w:rPr>
              <w:br/>
              <w:t xml:space="preserve">Pooled ordinary least squares regression </w:t>
            </w:r>
            <w:r w:rsidRPr="007F5B26">
              <w:rPr>
                <w:rFonts w:ascii="Calibri" w:hAnsi="Calibri"/>
                <w:color w:val="0000FF" w:themeColor="hyperlink"/>
                <w:sz w:val="16"/>
                <w:szCs w:val="16"/>
                <w:u w:val="single"/>
              </w:rPr>
              <w:br/>
              <w:t xml:space="preserve">Panel data fixed effects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C6EE6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ATR, FL and ROE </w:t>
            </w:r>
            <w:r w:rsidRPr="007F5B26">
              <w:rPr>
                <w:rFonts w:ascii="Calibri" w:hAnsi="Calibri"/>
                <w:color w:val="0000FF" w:themeColor="hyperlink"/>
                <w:sz w:val="16"/>
                <w:szCs w:val="16"/>
                <w:u w:val="single"/>
              </w:rPr>
              <w:br/>
              <w:t xml:space="preserve">have significant correlation </w:t>
            </w:r>
            <w:r w:rsidRPr="007F5B26">
              <w:rPr>
                <w:rFonts w:ascii="Calibri" w:hAnsi="Calibri"/>
                <w:color w:val="0000FF" w:themeColor="hyperlink"/>
                <w:sz w:val="16"/>
                <w:szCs w:val="16"/>
                <w:u w:val="single"/>
              </w:rPr>
              <w:br/>
              <w:t>with the stock prices</w:t>
            </w:r>
          </w:p>
        </w:tc>
      </w:tr>
      <w:tr w:rsidR="007F5B26" w:rsidRPr="007F5B26" w14:paraId="339709A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BD9E0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65678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Emamgholipour</w:t>
            </w:r>
            <w:proofErr w:type="spellEnd"/>
            <w:r w:rsidRPr="007F5B26">
              <w:rPr>
                <w:rFonts w:ascii="Calibri" w:hAnsi="Calibri"/>
                <w:color w:val="0000FF" w:themeColor="hyperlink"/>
                <w:sz w:val="16"/>
                <w:szCs w:val="16"/>
                <w:u w:val="single"/>
              </w:rPr>
              <w:t xml:space="preserve">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41D48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Iran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400A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19462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N=80</w:t>
            </w:r>
            <w:r w:rsidRPr="007F5B26">
              <w:rPr>
                <w:rFonts w:ascii="Calibri" w:hAnsi="Calibri"/>
                <w:color w:val="0000FF" w:themeColor="hyperlink"/>
                <w:sz w:val="16"/>
                <w:szCs w:val="16"/>
                <w:u w:val="single"/>
              </w:rPr>
              <w:br/>
              <w:t>2006-2010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A5376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EPS, </w:t>
            </w:r>
            <w:r w:rsidRPr="007F5B26">
              <w:rPr>
                <w:rFonts w:ascii="Calibri" w:hAnsi="Calibri"/>
                <w:color w:val="0000FF" w:themeColor="hyperlink"/>
                <w:sz w:val="16"/>
                <w:szCs w:val="16"/>
                <w:u w:val="single"/>
              </w:rPr>
              <w:br/>
              <w:t>P/E and M/B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A962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Sector</w:t>
            </w:r>
            <w:r w:rsidRPr="007F5B26">
              <w:rPr>
                <w:rFonts w:ascii="Calibri" w:hAnsi="Calibri"/>
                <w:color w:val="0000FF" w:themeColor="hyperlink"/>
                <w:sz w:val="16"/>
                <w:szCs w:val="16"/>
                <w:u w:val="single"/>
              </w:rPr>
              <w:br/>
              <w:t>Tehran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6E163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w:t>
            </w:r>
            <w:proofErr w:type="spellStart"/>
            <w:r w:rsidRPr="007F5B26">
              <w:rPr>
                <w:rFonts w:ascii="Calibri" w:hAnsi="Calibri"/>
                <w:color w:val="0000FF" w:themeColor="hyperlink"/>
                <w:sz w:val="16"/>
                <w:szCs w:val="16"/>
                <w:u w:val="single"/>
              </w:rPr>
              <w:t>Limer</w:t>
            </w:r>
            <w:proofErr w:type="spellEnd"/>
            <w:r w:rsidRPr="007F5B26">
              <w:rPr>
                <w:rFonts w:ascii="Calibri" w:hAnsi="Calibri"/>
                <w:color w:val="0000FF" w:themeColor="hyperlink"/>
                <w:sz w:val="16"/>
                <w:szCs w:val="16"/>
                <w:u w:val="single"/>
              </w:rPr>
              <w:t xml:space="preserve"> test </w:t>
            </w:r>
            <w:r w:rsidRPr="007F5B26">
              <w:rPr>
                <w:rFonts w:ascii="Calibri" w:hAnsi="Calibri"/>
                <w:color w:val="0000FF" w:themeColor="hyperlink"/>
                <w:sz w:val="16"/>
                <w:szCs w:val="16"/>
                <w:u w:val="single"/>
              </w:rPr>
              <w:br/>
              <w:t xml:space="preserve">Panel Regression's </w:t>
            </w:r>
            <w:r w:rsidRPr="007F5B26">
              <w:rPr>
                <w:rFonts w:ascii="Calibri" w:hAnsi="Calibri"/>
                <w:color w:val="0000FF" w:themeColor="hyperlink"/>
                <w:sz w:val="16"/>
                <w:szCs w:val="16"/>
                <w:u w:val="single"/>
              </w:rPr>
              <w:br/>
              <w:t>Common effects method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5694C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has positive </w:t>
            </w:r>
            <w:r w:rsidRPr="007F5B26">
              <w:rPr>
                <w:rFonts w:ascii="Calibri" w:hAnsi="Calibri"/>
                <w:color w:val="0000FF" w:themeColor="hyperlink"/>
                <w:sz w:val="16"/>
                <w:szCs w:val="16"/>
                <w:u w:val="single"/>
              </w:rPr>
              <w:br/>
              <w:t xml:space="preserve">and highly significant </w:t>
            </w:r>
            <w:r w:rsidRPr="007F5B26">
              <w:rPr>
                <w:rFonts w:ascii="Calibri" w:hAnsi="Calibri"/>
                <w:color w:val="0000FF" w:themeColor="hyperlink"/>
                <w:sz w:val="16"/>
                <w:szCs w:val="16"/>
                <w:u w:val="single"/>
              </w:rPr>
              <w:br/>
              <w:t xml:space="preserve">impact while P/E and </w:t>
            </w:r>
            <w:r w:rsidRPr="007F5B26">
              <w:rPr>
                <w:rFonts w:ascii="Calibri" w:hAnsi="Calibri"/>
                <w:color w:val="0000FF" w:themeColor="hyperlink"/>
                <w:sz w:val="16"/>
                <w:szCs w:val="16"/>
                <w:u w:val="single"/>
              </w:rPr>
              <w:br/>
              <w:t xml:space="preserve">M/B have significant </w:t>
            </w:r>
            <w:r w:rsidRPr="007F5B26">
              <w:rPr>
                <w:rFonts w:ascii="Calibri" w:hAnsi="Calibri"/>
                <w:color w:val="0000FF" w:themeColor="hyperlink"/>
                <w:sz w:val="16"/>
                <w:szCs w:val="16"/>
                <w:u w:val="single"/>
              </w:rPr>
              <w:br/>
              <w:t>and negative effects</w:t>
            </w:r>
          </w:p>
        </w:tc>
      </w:tr>
      <w:tr w:rsidR="007F5B26" w:rsidRPr="007F5B26" w14:paraId="6AD1FEA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5A710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AF3B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Tandon &amp; Malhotra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8BEBB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F538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943FC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N=95</w:t>
            </w:r>
            <w:r w:rsidRPr="007F5B26">
              <w:rPr>
                <w:rFonts w:ascii="Calibri" w:hAnsi="Calibri"/>
                <w:color w:val="0000FF" w:themeColor="hyperlink"/>
                <w:sz w:val="16"/>
                <w:szCs w:val="16"/>
                <w:u w:val="single"/>
              </w:rPr>
              <w:br/>
              <w:t>2007-2012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5F98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MP Vs. BV, EPS, </w:t>
            </w:r>
            <w:r w:rsidRPr="007F5B26">
              <w:rPr>
                <w:rFonts w:ascii="Calibri" w:hAnsi="Calibri"/>
                <w:color w:val="0000FF" w:themeColor="hyperlink"/>
                <w:sz w:val="16"/>
                <w:szCs w:val="16"/>
                <w:u w:val="single"/>
              </w:rPr>
              <w:br/>
              <w:t xml:space="preserve">DPS, DC, </w:t>
            </w:r>
            <w:r w:rsidRPr="007F5B26">
              <w:rPr>
                <w:rFonts w:ascii="Calibri" w:hAnsi="Calibri"/>
                <w:color w:val="0000FF" w:themeColor="hyperlink"/>
                <w:sz w:val="16"/>
                <w:szCs w:val="16"/>
                <w:u w:val="single"/>
              </w:rPr>
              <w:br/>
              <w:t xml:space="preserve">DY &amp; P/E ratio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58EDC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Banking and Financing, </w:t>
            </w:r>
            <w:r w:rsidRPr="007F5B26">
              <w:rPr>
                <w:rFonts w:ascii="Calibri" w:hAnsi="Calibri"/>
                <w:color w:val="0000FF" w:themeColor="hyperlink"/>
                <w:sz w:val="16"/>
                <w:szCs w:val="16"/>
                <w:u w:val="single"/>
              </w:rPr>
              <w:br/>
              <w:t xml:space="preserve">Auto, Pharma and Drug, </w:t>
            </w:r>
            <w:r w:rsidRPr="007F5B26">
              <w:rPr>
                <w:rFonts w:ascii="Calibri" w:hAnsi="Calibri"/>
                <w:color w:val="0000FF" w:themeColor="hyperlink"/>
                <w:sz w:val="16"/>
                <w:szCs w:val="16"/>
                <w:u w:val="single"/>
              </w:rPr>
              <w:br/>
              <w:t>IT, Power and Cement sectors</w:t>
            </w:r>
            <w:r w:rsidRPr="007F5B26">
              <w:rPr>
                <w:rFonts w:ascii="Calibri" w:hAnsi="Calibri"/>
                <w:color w:val="0000FF" w:themeColor="hyperlink"/>
                <w:sz w:val="16"/>
                <w:szCs w:val="16"/>
                <w:u w:val="single"/>
              </w:rPr>
              <w:br/>
              <w:t>NSE 100 Companies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A701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&amp; Linear </w:t>
            </w:r>
            <w:r w:rsidRPr="007F5B26">
              <w:rPr>
                <w:rFonts w:ascii="Calibri" w:hAnsi="Calibri"/>
                <w:color w:val="0000FF" w:themeColor="hyperlink"/>
                <w:sz w:val="16"/>
                <w:szCs w:val="16"/>
                <w:u w:val="single"/>
              </w:rPr>
              <w:br/>
              <w:t xml:space="preserve">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EC930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 EPS and P/E ratio </w:t>
            </w:r>
            <w:r w:rsidRPr="007F5B26">
              <w:rPr>
                <w:rFonts w:ascii="Calibri" w:hAnsi="Calibri"/>
                <w:color w:val="0000FF" w:themeColor="hyperlink"/>
                <w:sz w:val="16"/>
                <w:szCs w:val="16"/>
                <w:u w:val="single"/>
              </w:rPr>
              <w:br/>
              <w:t xml:space="preserve">are having a significant </w:t>
            </w:r>
            <w:r w:rsidRPr="007F5B26">
              <w:rPr>
                <w:rFonts w:ascii="Calibri" w:hAnsi="Calibri"/>
                <w:color w:val="0000FF" w:themeColor="hyperlink"/>
                <w:sz w:val="16"/>
                <w:szCs w:val="16"/>
                <w:u w:val="single"/>
              </w:rPr>
              <w:br/>
              <w:t xml:space="preserve">positive association while </w:t>
            </w:r>
            <w:r w:rsidRPr="007F5B26">
              <w:rPr>
                <w:rFonts w:ascii="Calibri" w:hAnsi="Calibri"/>
                <w:color w:val="0000FF" w:themeColor="hyperlink"/>
                <w:sz w:val="16"/>
                <w:szCs w:val="16"/>
                <w:u w:val="single"/>
              </w:rPr>
              <w:br/>
              <w:t xml:space="preserve">DY is having a significant </w:t>
            </w:r>
            <w:r w:rsidRPr="007F5B26">
              <w:rPr>
                <w:rFonts w:ascii="Calibri" w:hAnsi="Calibri"/>
                <w:color w:val="0000FF" w:themeColor="hyperlink"/>
                <w:sz w:val="16"/>
                <w:szCs w:val="16"/>
                <w:u w:val="single"/>
              </w:rPr>
              <w:br/>
              <w:t>inverse association with SP</w:t>
            </w:r>
          </w:p>
        </w:tc>
      </w:tr>
      <w:tr w:rsidR="007F5B26" w:rsidRPr="007F5B26" w14:paraId="023D7E5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23884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30522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Uddin et al.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CB8E4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Bangladesh</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1D64C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AEED6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N=72 </w:t>
            </w:r>
            <w:r w:rsidRPr="007F5B26">
              <w:rPr>
                <w:rFonts w:ascii="Calibri" w:hAnsi="Calibri"/>
                <w:color w:val="0000FF" w:themeColor="hyperlink"/>
                <w:sz w:val="16"/>
                <w:szCs w:val="16"/>
                <w:u w:val="single"/>
              </w:rPr>
              <w:br/>
              <w:t>2005-2011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D5244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w:t>
            </w:r>
            <w:r w:rsidRPr="007F5B26">
              <w:rPr>
                <w:rFonts w:ascii="Calibri" w:hAnsi="Calibri"/>
                <w:color w:val="0000FF" w:themeColor="hyperlink"/>
                <w:sz w:val="16"/>
                <w:szCs w:val="16"/>
                <w:u w:val="single"/>
              </w:rPr>
              <w:br/>
              <w:t xml:space="preserve">NAV, NPAT, P/E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DCF48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Financial Sector Companies</w:t>
            </w:r>
            <w:r w:rsidRPr="007F5B26">
              <w:rPr>
                <w:rFonts w:ascii="Calibri" w:hAnsi="Calibri"/>
                <w:color w:val="0000FF" w:themeColor="hyperlink"/>
                <w:sz w:val="16"/>
                <w:szCs w:val="16"/>
                <w:u w:val="single"/>
              </w:rPr>
              <w:br/>
              <w:t xml:space="preserve"> Dhaka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9CF4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Regression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6ADA1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NAV are the stronger </w:t>
            </w:r>
            <w:r w:rsidRPr="007F5B26">
              <w:rPr>
                <w:rFonts w:ascii="Calibri" w:hAnsi="Calibri"/>
                <w:color w:val="0000FF" w:themeColor="hyperlink"/>
                <w:sz w:val="16"/>
                <w:szCs w:val="16"/>
                <w:u w:val="single"/>
              </w:rPr>
              <w:br/>
              <w:t xml:space="preserve">determinants and show </w:t>
            </w:r>
            <w:r w:rsidRPr="007F5B26">
              <w:rPr>
                <w:rFonts w:ascii="Calibri" w:hAnsi="Calibri"/>
                <w:color w:val="0000FF" w:themeColor="hyperlink"/>
                <w:sz w:val="16"/>
                <w:szCs w:val="16"/>
                <w:u w:val="single"/>
              </w:rPr>
              <w:br/>
              <w:t xml:space="preserve">statistically significant </w:t>
            </w:r>
            <w:r w:rsidRPr="007F5B26">
              <w:rPr>
                <w:rFonts w:ascii="Calibri" w:hAnsi="Calibri"/>
                <w:color w:val="0000FF" w:themeColor="hyperlink"/>
                <w:sz w:val="16"/>
                <w:szCs w:val="16"/>
                <w:u w:val="single"/>
              </w:rPr>
              <w:br/>
              <w:t xml:space="preserve">positive relationships </w:t>
            </w:r>
          </w:p>
        </w:tc>
      </w:tr>
      <w:tr w:rsidR="007F5B26" w:rsidRPr="007F5B26" w14:paraId="3813973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24D59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25FE9"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Ozlen</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C679F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423E9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69023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N=48</w:t>
            </w:r>
            <w:r w:rsidRPr="007F5B26">
              <w:rPr>
                <w:rFonts w:ascii="Calibri" w:hAnsi="Calibri"/>
                <w:color w:val="0000FF" w:themeColor="hyperlink"/>
                <w:sz w:val="16"/>
                <w:szCs w:val="16"/>
                <w:u w:val="single"/>
              </w:rPr>
              <w:br/>
              <w:t>2000-2012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8721D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TAT, DER, CR, NPM, </w:t>
            </w:r>
            <w:r w:rsidRPr="007F5B26">
              <w:rPr>
                <w:rFonts w:ascii="Calibri" w:hAnsi="Calibri"/>
                <w:color w:val="0000FF" w:themeColor="hyperlink"/>
                <w:sz w:val="16"/>
                <w:szCs w:val="16"/>
                <w:u w:val="single"/>
              </w:rPr>
              <w:br/>
              <w:t>P/E and BVPs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2A2C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11 Different sector Companies</w:t>
            </w:r>
            <w:r w:rsidRPr="007F5B26">
              <w:rPr>
                <w:rFonts w:ascii="Calibri" w:hAnsi="Calibri"/>
                <w:color w:val="0000FF" w:themeColor="hyperlink"/>
                <w:sz w:val="16"/>
                <w:szCs w:val="16"/>
                <w:u w:val="single"/>
              </w:rPr>
              <w:br/>
              <w:t xml:space="preserve">Istanbul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0717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Non-Linear and </w:t>
            </w:r>
            <w:r w:rsidRPr="007F5B26">
              <w:rPr>
                <w:rFonts w:ascii="Calibri" w:hAnsi="Calibri"/>
                <w:color w:val="0000FF" w:themeColor="hyperlink"/>
                <w:sz w:val="16"/>
                <w:szCs w:val="16"/>
                <w:u w:val="single"/>
              </w:rPr>
              <w:br/>
              <w:t>Multivariate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2FFD4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BVPS highly significant positive, </w:t>
            </w:r>
            <w:r w:rsidRPr="007F5B26">
              <w:rPr>
                <w:rFonts w:ascii="Calibri" w:hAnsi="Calibri"/>
                <w:color w:val="0000FF" w:themeColor="hyperlink"/>
                <w:sz w:val="16"/>
                <w:szCs w:val="16"/>
                <w:u w:val="single"/>
              </w:rPr>
              <w:br/>
              <w:t xml:space="preserve">TAT and P/E partially significant </w:t>
            </w:r>
            <w:r w:rsidRPr="007F5B26">
              <w:rPr>
                <w:rFonts w:ascii="Calibri" w:hAnsi="Calibri"/>
                <w:color w:val="0000FF" w:themeColor="hyperlink"/>
                <w:sz w:val="16"/>
                <w:szCs w:val="16"/>
                <w:u w:val="single"/>
              </w:rPr>
              <w:br/>
              <w:t xml:space="preserve">and positive, CR partially positive </w:t>
            </w:r>
            <w:r w:rsidRPr="007F5B26">
              <w:rPr>
                <w:rFonts w:ascii="Calibri" w:hAnsi="Calibri"/>
                <w:color w:val="0000FF" w:themeColor="hyperlink"/>
                <w:sz w:val="16"/>
                <w:szCs w:val="16"/>
                <w:u w:val="single"/>
              </w:rPr>
              <w:br/>
              <w:t xml:space="preserve">and negative impacts  </w:t>
            </w:r>
          </w:p>
        </w:tc>
      </w:tr>
      <w:tr w:rsidR="007F5B26" w:rsidRPr="007F5B26" w14:paraId="1D6AC84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9D8C7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23CAB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Alghalayini</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249B8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Palestine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6E99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0683F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N=17</w:t>
            </w:r>
            <w:r w:rsidRPr="007F5B26">
              <w:rPr>
                <w:rFonts w:ascii="Calibri" w:hAnsi="Calibri"/>
                <w:color w:val="0000FF" w:themeColor="hyperlink"/>
                <w:sz w:val="16"/>
                <w:szCs w:val="16"/>
                <w:u w:val="single"/>
              </w:rPr>
              <w:br/>
              <w:t>2009-2013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01028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Various </w:t>
            </w:r>
            <w:r w:rsidRPr="007F5B26">
              <w:rPr>
                <w:rFonts w:ascii="Calibri" w:hAnsi="Calibri"/>
                <w:color w:val="0000FF" w:themeColor="hyperlink"/>
                <w:sz w:val="16"/>
                <w:szCs w:val="16"/>
                <w:u w:val="single"/>
              </w:rPr>
              <w:br/>
              <w:t>Accounting Ratios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CADB8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Industry, Service, Insurance and </w:t>
            </w:r>
            <w:r w:rsidRPr="007F5B26">
              <w:rPr>
                <w:rFonts w:ascii="Calibri" w:hAnsi="Calibri"/>
                <w:color w:val="0000FF" w:themeColor="hyperlink"/>
                <w:sz w:val="16"/>
                <w:szCs w:val="16"/>
                <w:u w:val="single"/>
              </w:rPr>
              <w:br/>
              <w:t>Banking, Investment Sector</w:t>
            </w:r>
            <w:r w:rsidRPr="007F5B26">
              <w:rPr>
                <w:rFonts w:ascii="Calibri" w:hAnsi="Calibri"/>
                <w:color w:val="0000FF" w:themeColor="hyperlink"/>
                <w:sz w:val="16"/>
                <w:szCs w:val="16"/>
                <w:u w:val="single"/>
              </w:rPr>
              <w:br/>
              <w:t xml:space="preserve">Palestine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554FE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w:t>
            </w:r>
            <w:r w:rsidRPr="007F5B26">
              <w:rPr>
                <w:rFonts w:ascii="Calibri" w:hAnsi="Calibri"/>
                <w:color w:val="0000FF" w:themeColor="hyperlink"/>
                <w:sz w:val="16"/>
                <w:szCs w:val="16"/>
                <w:u w:val="single"/>
              </w:rPr>
              <w:br/>
              <w:t>coefficient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7BD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CR, ATR, NPM, ROE, EPS, P/B are the main variables impacting the MP to the positive</w:t>
            </w:r>
          </w:p>
        </w:tc>
      </w:tr>
      <w:tr w:rsidR="007F5B26" w:rsidRPr="007F5B26" w14:paraId="7C41912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92509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299F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Khanna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D5B66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C40B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0B44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N=241</w:t>
            </w:r>
            <w:r w:rsidRPr="007F5B26">
              <w:rPr>
                <w:rFonts w:ascii="Calibri" w:hAnsi="Calibri"/>
                <w:color w:val="0000FF" w:themeColor="hyperlink"/>
                <w:sz w:val="16"/>
                <w:szCs w:val="16"/>
                <w:u w:val="single"/>
              </w:rPr>
              <w:br/>
              <w:t>2006-2011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B85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PAT, EPS, BVPS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486D9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Non-financial companies </w:t>
            </w:r>
            <w:r w:rsidRPr="007F5B26">
              <w:rPr>
                <w:rFonts w:ascii="Calibri" w:hAnsi="Calibri"/>
                <w:color w:val="0000FF" w:themeColor="hyperlink"/>
                <w:sz w:val="16"/>
                <w:szCs w:val="16"/>
                <w:u w:val="single"/>
              </w:rPr>
              <w:br/>
              <w:t xml:space="preserve">S&amp;P BSE-500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A04EA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Coefficient</w:t>
            </w:r>
            <w:r w:rsidRPr="007F5B26">
              <w:rPr>
                <w:rFonts w:ascii="Calibri" w:hAnsi="Calibri"/>
                <w:color w:val="0000FF" w:themeColor="hyperlink"/>
                <w:sz w:val="16"/>
                <w:szCs w:val="16"/>
                <w:u w:val="single"/>
              </w:rPr>
              <w:br/>
              <w:t xml:space="preserve">Panel and Cross-sectional </w:t>
            </w:r>
            <w:r w:rsidRPr="007F5B26">
              <w:rPr>
                <w:rFonts w:ascii="Calibri" w:hAnsi="Calibri"/>
                <w:color w:val="0000FF" w:themeColor="hyperlink"/>
                <w:sz w:val="16"/>
                <w:szCs w:val="16"/>
                <w:u w:val="single"/>
              </w:rPr>
              <w:br/>
              <w:t>Regressions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F5797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BVPS are </w:t>
            </w:r>
            <w:r w:rsidRPr="007F5B26">
              <w:rPr>
                <w:rFonts w:ascii="Calibri" w:hAnsi="Calibri"/>
                <w:color w:val="0000FF" w:themeColor="hyperlink"/>
                <w:sz w:val="16"/>
                <w:szCs w:val="16"/>
                <w:u w:val="single"/>
              </w:rPr>
              <w:br/>
              <w:t>positive and significant</w:t>
            </w:r>
          </w:p>
        </w:tc>
      </w:tr>
      <w:tr w:rsidR="007F5B26" w:rsidRPr="007F5B26" w14:paraId="5BB96DDE"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6BB8D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A04C82"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Sukhija</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A3D6B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70185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63C6B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N=39</w:t>
            </w:r>
            <w:r w:rsidRPr="007F5B26">
              <w:rPr>
                <w:rFonts w:ascii="Calibri" w:hAnsi="Calibri"/>
                <w:color w:val="0000FF" w:themeColor="hyperlink"/>
                <w:sz w:val="16"/>
                <w:szCs w:val="16"/>
                <w:u w:val="single"/>
              </w:rPr>
              <w:br/>
              <w:t>1998-2013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CAF18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BVPS, DPS, EPS, </w:t>
            </w:r>
            <w:r w:rsidRPr="007F5B26">
              <w:rPr>
                <w:rFonts w:ascii="Calibri" w:hAnsi="Calibri"/>
                <w:color w:val="0000FF" w:themeColor="hyperlink"/>
                <w:sz w:val="16"/>
                <w:szCs w:val="16"/>
                <w:u w:val="single"/>
              </w:rPr>
              <w:br/>
              <w:t xml:space="preserve">COVER, DPR, PER, RONW, Sales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A1D2B1" w14:textId="77777777" w:rsidR="007F5B26" w:rsidRPr="007F5B26" w:rsidRDefault="007F5B26" w:rsidP="007F5B26">
            <w:pPr>
              <w:spacing w:after="240"/>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Auto &amp; Ancillaries, Drugs, </w:t>
            </w:r>
            <w:r w:rsidRPr="007F5B26">
              <w:rPr>
                <w:rFonts w:ascii="Calibri" w:hAnsi="Calibri"/>
                <w:color w:val="0000FF" w:themeColor="hyperlink"/>
                <w:sz w:val="16"/>
                <w:szCs w:val="16"/>
                <w:u w:val="single"/>
              </w:rPr>
              <w:br/>
              <w:t>Pharmaceuticals, IT, Communication</w:t>
            </w:r>
            <w:r w:rsidRPr="007F5B26">
              <w:rPr>
                <w:rFonts w:ascii="Calibri" w:hAnsi="Calibri"/>
                <w:color w:val="0000FF" w:themeColor="hyperlink"/>
                <w:sz w:val="16"/>
                <w:szCs w:val="16"/>
                <w:u w:val="single"/>
              </w:rPr>
              <w:br/>
              <w:t>&amp; Entertainment, FMCG</w:t>
            </w:r>
            <w:r w:rsidRPr="007F5B26">
              <w:rPr>
                <w:rFonts w:ascii="Calibri" w:hAnsi="Calibri"/>
                <w:color w:val="0000FF" w:themeColor="hyperlink"/>
                <w:sz w:val="16"/>
                <w:szCs w:val="16"/>
                <w:u w:val="single"/>
              </w:rPr>
              <w:br/>
              <w:t>Bombay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1C9EA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Analysis</w:t>
            </w:r>
            <w:r w:rsidRPr="007F5B26">
              <w:rPr>
                <w:rFonts w:ascii="Calibri" w:hAnsi="Calibri"/>
                <w:color w:val="0000FF" w:themeColor="hyperlink"/>
                <w:sz w:val="16"/>
                <w:szCs w:val="16"/>
                <w:u w:val="single"/>
              </w:rPr>
              <w:br/>
              <w:t>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002C8A" w14:textId="2B99D4D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BVPS, DPS, P/E, RONW </w:t>
            </w:r>
            <w:r w:rsidRPr="007F5B26">
              <w:rPr>
                <w:rFonts w:ascii="Calibri" w:hAnsi="Calibri"/>
                <w:color w:val="0000FF" w:themeColor="hyperlink"/>
                <w:sz w:val="16"/>
                <w:szCs w:val="16"/>
                <w:u w:val="single"/>
              </w:rPr>
              <w:br/>
              <w:t xml:space="preserve">impact was positive while </w:t>
            </w:r>
            <w:r w:rsidRPr="007F5B26">
              <w:rPr>
                <w:rFonts w:ascii="Calibri" w:hAnsi="Calibri"/>
                <w:color w:val="0000FF" w:themeColor="hyperlink"/>
                <w:sz w:val="16"/>
                <w:szCs w:val="16"/>
                <w:u w:val="single"/>
              </w:rPr>
              <w:br/>
              <w:t xml:space="preserve">EPS and Sales </w:t>
            </w:r>
            <w:r w:rsidR="002F0428" w:rsidRPr="007F5B26">
              <w:rPr>
                <w:rFonts w:ascii="Calibri" w:hAnsi="Calibri"/>
                <w:color w:val="0000FF" w:themeColor="hyperlink"/>
                <w:sz w:val="16"/>
                <w:szCs w:val="16"/>
                <w:u w:val="single"/>
              </w:rPr>
              <w:t>Growth</w:t>
            </w:r>
            <w:r w:rsidRPr="007F5B26">
              <w:rPr>
                <w:rFonts w:ascii="Calibri" w:hAnsi="Calibri"/>
                <w:color w:val="0000FF" w:themeColor="hyperlink"/>
                <w:sz w:val="16"/>
                <w:szCs w:val="16"/>
                <w:u w:val="single"/>
              </w:rPr>
              <w:br/>
              <w:t>had mixed impact</w:t>
            </w:r>
          </w:p>
        </w:tc>
      </w:tr>
      <w:tr w:rsidR="007F5B26" w:rsidRPr="007F5B26" w14:paraId="3369E0E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B8BF4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24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8F11A3"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Dita&amp;Murtaqi</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A4640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DEA7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77D4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20</w:t>
            </w:r>
            <w:r w:rsidRPr="007F5B26">
              <w:rPr>
                <w:rFonts w:ascii="Calibri" w:hAnsi="Calibri"/>
                <w:color w:val="0000FF" w:themeColor="hyperlink"/>
                <w:sz w:val="16"/>
                <w:szCs w:val="16"/>
                <w:u w:val="single"/>
              </w:rPr>
              <w:br/>
              <w:t>2009 –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CD647A"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NPM, </w:t>
            </w:r>
            <w:r w:rsidRPr="005E08F8">
              <w:rPr>
                <w:rFonts w:ascii="Calibri" w:hAnsi="Calibri"/>
                <w:color w:val="0000FF" w:themeColor="hyperlink"/>
                <w:sz w:val="16"/>
                <w:szCs w:val="16"/>
                <w:u w:val="single"/>
                <w:lang w:val="nl-BE"/>
              </w:rPr>
              <w:br/>
              <w:t>P/B,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94A72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Various Sectors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DDC00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Normality, Multico</w:t>
            </w:r>
            <w:r w:rsidR="002F0428">
              <w:rPr>
                <w:rFonts w:ascii="Calibri" w:hAnsi="Calibri"/>
                <w:color w:val="0000FF" w:themeColor="hyperlink"/>
                <w:sz w:val="16"/>
                <w:szCs w:val="16"/>
                <w:u w:val="single"/>
              </w:rPr>
              <w:t>l</w:t>
            </w:r>
            <w:r w:rsidRPr="007F5B26">
              <w:rPr>
                <w:rFonts w:ascii="Calibri" w:hAnsi="Calibri"/>
                <w:color w:val="0000FF" w:themeColor="hyperlink"/>
                <w:sz w:val="16"/>
                <w:szCs w:val="16"/>
                <w:u w:val="single"/>
              </w:rPr>
              <w:t xml:space="preserve">linearity,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Heteroscedaticity</w:t>
            </w:r>
            <w:proofErr w:type="spellEnd"/>
            <w:r w:rsidRPr="007F5B26">
              <w:rPr>
                <w:rFonts w:ascii="Calibri" w:hAnsi="Calibri"/>
                <w:color w:val="0000FF" w:themeColor="hyperlink"/>
                <w:sz w:val="16"/>
                <w:szCs w:val="16"/>
                <w:u w:val="single"/>
              </w:rPr>
              <w:t xml:space="preserve">, Auto-Correlation, </w:t>
            </w:r>
            <w:r w:rsidRPr="007F5B26">
              <w:rPr>
                <w:rFonts w:ascii="Calibri" w:hAnsi="Calibri"/>
                <w:color w:val="0000FF" w:themeColor="hyperlink"/>
                <w:sz w:val="16"/>
                <w:szCs w:val="16"/>
                <w:u w:val="single"/>
              </w:rPr>
              <w:br/>
              <w:t xml:space="preserve">Multiple Linear Regression, </w:t>
            </w:r>
            <w:r w:rsidRPr="007F5B26">
              <w:rPr>
                <w:rFonts w:ascii="Calibri" w:hAnsi="Calibri"/>
                <w:color w:val="0000FF" w:themeColor="hyperlink"/>
                <w:sz w:val="16"/>
                <w:szCs w:val="16"/>
                <w:u w:val="single"/>
              </w:rPr>
              <w:br/>
              <w:t>Coefficient Determination, F-Test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1DFC6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and DER positive </w:t>
            </w:r>
            <w:r w:rsidRPr="007F5B26">
              <w:rPr>
                <w:rFonts w:ascii="Calibri" w:hAnsi="Calibri"/>
                <w:color w:val="0000FF" w:themeColor="hyperlink"/>
                <w:sz w:val="16"/>
                <w:szCs w:val="16"/>
                <w:u w:val="single"/>
              </w:rPr>
              <w:br/>
              <w:t xml:space="preserve">significantly affected SP </w:t>
            </w:r>
            <w:r w:rsidRPr="007F5B26">
              <w:rPr>
                <w:rFonts w:ascii="Calibri" w:hAnsi="Calibri"/>
                <w:color w:val="0000FF" w:themeColor="hyperlink"/>
                <w:sz w:val="16"/>
                <w:szCs w:val="16"/>
                <w:u w:val="single"/>
              </w:rPr>
              <w:br/>
              <w:t>while P/B affected it to the negative</w:t>
            </w:r>
          </w:p>
        </w:tc>
      </w:tr>
      <w:tr w:rsidR="007F5B26" w:rsidRPr="007F5B26" w14:paraId="05C5FFC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E5C8B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51392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Bhattarai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A0A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Nepal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37E98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5D2C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2006-2014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4F39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DPR, DY, </w:t>
            </w:r>
            <w:r w:rsidRPr="007F5B26">
              <w:rPr>
                <w:rFonts w:ascii="Calibri" w:hAnsi="Calibri"/>
                <w:color w:val="0000FF" w:themeColor="hyperlink"/>
                <w:sz w:val="16"/>
                <w:szCs w:val="16"/>
                <w:u w:val="single"/>
              </w:rPr>
              <w:br/>
              <w:t xml:space="preserve">EPS, P/E, </w:t>
            </w:r>
            <w:proofErr w:type="gramStart"/>
            <w:r w:rsidRPr="007F5B26">
              <w:rPr>
                <w:rFonts w:ascii="Calibri" w:hAnsi="Calibri"/>
                <w:color w:val="0000FF" w:themeColor="hyperlink"/>
                <w:sz w:val="16"/>
                <w:szCs w:val="16"/>
                <w:u w:val="single"/>
              </w:rPr>
              <w:t>SIZE</w:t>
            </w:r>
            <w:proofErr w:type="gramEnd"/>
            <w:r w:rsidRPr="007F5B26">
              <w:rPr>
                <w:rFonts w:ascii="Calibri" w:hAnsi="Calibri"/>
                <w:color w:val="0000FF" w:themeColor="hyperlink"/>
                <w:sz w:val="16"/>
                <w:szCs w:val="16"/>
                <w:u w:val="single"/>
              </w:rPr>
              <w:t>(</w:t>
            </w:r>
            <w:proofErr w:type="spellStart"/>
            <w:r w:rsidRPr="007F5B26">
              <w:rPr>
                <w:rFonts w:ascii="Calibri" w:hAnsi="Calibri"/>
                <w:color w:val="0000FF" w:themeColor="hyperlink"/>
                <w:sz w:val="16"/>
                <w:szCs w:val="16"/>
                <w:u w:val="single"/>
              </w:rPr>
              <w:t>lnTA</w:t>
            </w:r>
            <w:proofErr w:type="spellEnd"/>
            <w:r w:rsidRPr="007F5B26">
              <w:rPr>
                <w:rFonts w:ascii="Calibri" w:hAnsi="Calibri"/>
                <w:color w:val="0000FF" w:themeColor="hyperlink"/>
                <w:sz w:val="16"/>
                <w:szCs w:val="16"/>
                <w:u w:val="single"/>
              </w:rPr>
              <w: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B2B28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Commercial Banks</w:t>
            </w:r>
            <w:r w:rsidRPr="007F5B26">
              <w:rPr>
                <w:rFonts w:ascii="Calibri" w:hAnsi="Calibri"/>
                <w:color w:val="0000FF" w:themeColor="hyperlink"/>
                <w:sz w:val="16"/>
                <w:szCs w:val="16"/>
                <w:u w:val="single"/>
              </w:rPr>
              <w:br/>
              <w:t>Nepal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73BB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 xml:space="preserve">Multiple 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39783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P/E have </w:t>
            </w:r>
            <w:r w:rsidRPr="007F5B26">
              <w:rPr>
                <w:rFonts w:ascii="Calibri" w:hAnsi="Calibri"/>
                <w:color w:val="0000FF" w:themeColor="hyperlink"/>
                <w:sz w:val="16"/>
                <w:szCs w:val="16"/>
                <w:u w:val="single"/>
              </w:rPr>
              <w:br/>
              <w:t xml:space="preserve">the significant positive </w:t>
            </w:r>
            <w:r w:rsidRPr="007F5B26">
              <w:rPr>
                <w:rFonts w:ascii="Calibri" w:hAnsi="Calibri"/>
                <w:color w:val="0000FF" w:themeColor="hyperlink"/>
                <w:sz w:val="16"/>
                <w:szCs w:val="16"/>
                <w:u w:val="single"/>
              </w:rPr>
              <w:br/>
              <w:t xml:space="preserve">association while DY showed </w:t>
            </w:r>
            <w:r w:rsidRPr="007F5B26">
              <w:rPr>
                <w:rFonts w:ascii="Calibri" w:hAnsi="Calibri"/>
                <w:color w:val="0000FF" w:themeColor="hyperlink"/>
                <w:sz w:val="16"/>
                <w:szCs w:val="16"/>
                <w:u w:val="single"/>
              </w:rPr>
              <w:br/>
              <w:t>the significant inverse association</w:t>
            </w:r>
          </w:p>
        </w:tc>
      </w:tr>
      <w:tr w:rsidR="007F5B26" w:rsidRPr="007F5B26" w14:paraId="4650B79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F1F2F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02FC18"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Asiri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Hameed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8E030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Bahrain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17FDD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72CF9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44</w:t>
            </w:r>
            <w:r w:rsidRPr="007F5B26">
              <w:rPr>
                <w:rFonts w:ascii="Calibri" w:hAnsi="Calibri"/>
                <w:color w:val="0000FF" w:themeColor="hyperlink"/>
                <w:sz w:val="16"/>
                <w:szCs w:val="16"/>
                <w:u w:val="single"/>
              </w:rPr>
              <w:br/>
              <w:t>1995-2013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A92B89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MV= TD/TA, ATR, </w:t>
            </w:r>
            <w:r w:rsidRPr="007F5B26">
              <w:rPr>
                <w:rFonts w:ascii="Calibri" w:hAnsi="Calibri"/>
                <w:color w:val="0000FF" w:themeColor="hyperlink"/>
                <w:sz w:val="16"/>
                <w:szCs w:val="16"/>
                <w:u w:val="single"/>
              </w:rPr>
              <w:br/>
              <w:t xml:space="preserve">ROA, ROE, DER, </w:t>
            </w:r>
            <w:r w:rsidRPr="007F5B26">
              <w:rPr>
                <w:rFonts w:ascii="Calibri" w:hAnsi="Calibri"/>
                <w:color w:val="0000FF" w:themeColor="hyperlink"/>
                <w:sz w:val="16"/>
                <w:szCs w:val="16"/>
                <w:u w:val="single"/>
              </w:rPr>
              <w:br/>
              <w:t>CR, TIE, ITR,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BF249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Banking, Investment, Insurance, Services, Manufacturing and Hotel and tourism </w:t>
            </w:r>
            <w:r w:rsidRPr="007F5B26">
              <w:rPr>
                <w:rFonts w:ascii="Calibri" w:hAnsi="Calibri"/>
                <w:color w:val="0000FF" w:themeColor="hyperlink"/>
                <w:sz w:val="16"/>
                <w:szCs w:val="16"/>
                <w:u w:val="single"/>
              </w:rPr>
              <w:br/>
              <w:t xml:space="preserve">Bahrain Bourse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EB51C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Correlation Matrix, </w:t>
            </w:r>
            <w:r w:rsidRPr="007F5B26">
              <w:rPr>
                <w:rFonts w:ascii="Calibri" w:hAnsi="Calibri"/>
                <w:color w:val="0000FF" w:themeColor="hyperlink"/>
                <w:sz w:val="16"/>
                <w:szCs w:val="16"/>
                <w:u w:val="single"/>
              </w:rPr>
              <w:br/>
              <w:t xml:space="preserve">Stepwise Multiple </w:t>
            </w:r>
            <w:r w:rsidRPr="007F5B26">
              <w:rPr>
                <w:rFonts w:ascii="Calibri" w:hAnsi="Calibri"/>
                <w:color w:val="0000FF" w:themeColor="hyperlink"/>
                <w:sz w:val="16"/>
                <w:szCs w:val="16"/>
                <w:u w:val="single"/>
              </w:rPr>
              <w:br/>
              <w:t>Regression Technique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AD1D7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is the main determinant </w:t>
            </w:r>
          </w:p>
        </w:tc>
      </w:tr>
      <w:tr w:rsidR="007F5B26" w:rsidRPr="007F5B26" w14:paraId="46831E7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A0401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C7F5E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Tamuntuan</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32155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6A2DD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6E16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68EF2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ROA, </w:t>
            </w:r>
            <w:r w:rsidRPr="007F5B26">
              <w:rPr>
                <w:rFonts w:ascii="Calibri" w:hAnsi="Calibri"/>
                <w:color w:val="0000FF" w:themeColor="hyperlink"/>
                <w:sz w:val="16"/>
                <w:szCs w:val="16"/>
                <w:u w:val="single"/>
              </w:rPr>
              <w:br/>
              <w:t>EPS,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C3C4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91732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br/>
              <w:t>Multicollinearity</w:t>
            </w:r>
            <w:r w:rsidRPr="007F5B26">
              <w:rPr>
                <w:rFonts w:ascii="Calibri" w:hAnsi="Calibri"/>
                <w:color w:val="0000FF" w:themeColor="hyperlink"/>
                <w:sz w:val="16"/>
                <w:szCs w:val="16"/>
                <w:u w:val="single"/>
              </w:rPr>
              <w:br/>
              <w:t>Heteroscedasticity</w:t>
            </w:r>
            <w:r w:rsidRPr="007F5B26">
              <w:rPr>
                <w:rFonts w:ascii="Calibri" w:hAnsi="Calibri"/>
                <w:color w:val="0000FF" w:themeColor="hyperlink"/>
                <w:sz w:val="16"/>
                <w:szCs w:val="16"/>
                <w:u w:val="single"/>
              </w:rPr>
              <w:br/>
              <w:t>Normality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Multiple Regression Analysis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FB15E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Earnings per share, partially, </w:t>
            </w:r>
            <w:r w:rsidRPr="007F5B26">
              <w:rPr>
                <w:rFonts w:ascii="Calibri" w:hAnsi="Calibri"/>
                <w:color w:val="0000FF" w:themeColor="hyperlink"/>
                <w:sz w:val="16"/>
                <w:szCs w:val="16"/>
                <w:u w:val="single"/>
              </w:rPr>
              <w:br/>
              <w:t xml:space="preserve">have significant effect on </w:t>
            </w:r>
            <w:r w:rsidRPr="007F5B26">
              <w:rPr>
                <w:rFonts w:ascii="Calibri" w:hAnsi="Calibri"/>
                <w:color w:val="0000FF" w:themeColor="hyperlink"/>
                <w:sz w:val="16"/>
                <w:szCs w:val="16"/>
                <w:u w:val="single"/>
              </w:rPr>
              <w:br/>
              <w:t xml:space="preserve">share price </w:t>
            </w:r>
          </w:p>
        </w:tc>
      </w:tr>
      <w:tr w:rsidR="007F5B26" w:rsidRPr="007F5B26" w14:paraId="1B94580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35CC1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E3AC6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Nalurita</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58E22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E8AE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806D1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38</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E60F4F"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ROA, </w:t>
            </w:r>
            <w:r w:rsidRPr="005E08F8">
              <w:rPr>
                <w:rFonts w:ascii="Calibri" w:hAnsi="Calibri"/>
                <w:color w:val="0000FF" w:themeColor="hyperlink"/>
                <w:sz w:val="16"/>
                <w:szCs w:val="16"/>
                <w:u w:val="single"/>
                <w:lang w:val="nl-BE"/>
              </w:rPr>
              <w:br/>
              <w:t xml:space="preserve">DER, P/E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E5F82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Property, Real Estate and </w:t>
            </w:r>
            <w:r w:rsidRPr="007F5B26">
              <w:rPr>
                <w:rFonts w:ascii="Calibri" w:hAnsi="Calibri"/>
                <w:color w:val="0000FF" w:themeColor="hyperlink"/>
                <w:sz w:val="16"/>
                <w:szCs w:val="16"/>
                <w:u w:val="single"/>
              </w:rPr>
              <w:br/>
              <w:t>Construction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6DE1A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Chow- Hausman Tests</w:t>
            </w:r>
            <w:r w:rsidRPr="007F5B26">
              <w:rPr>
                <w:rFonts w:ascii="Calibri" w:hAnsi="Calibri"/>
                <w:color w:val="0000FF" w:themeColor="hyperlink"/>
                <w:sz w:val="16"/>
                <w:szCs w:val="16"/>
                <w:u w:val="single"/>
              </w:rPr>
              <w:br/>
              <w:t>Test F, Panel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77D7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DER has a positive and Significant Impact on Stock Returns</w:t>
            </w:r>
          </w:p>
        </w:tc>
      </w:tr>
      <w:tr w:rsidR="007F5B26" w:rsidRPr="007F5B26" w14:paraId="6590CFD2"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027D7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93B4B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Tahmoorespour</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88A7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Asia Pacific </w:t>
            </w:r>
            <w:r w:rsidRPr="007F5B26">
              <w:rPr>
                <w:rFonts w:ascii="Calibri" w:hAnsi="Calibri"/>
                <w:color w:val="0000FF" w:themeColor="hyperlink"/>
                <w:sz w:val="16"/>
                <w:szCs w:val="16"/>
                <w:u w:val="single"/>
              </w:rPr>
              <w:br/>
              <w:t>Region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9641F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6E571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1082</w:t>
            </w:r>
            <w:r w:rsidRPr="007F5B26">
              <w:rPr>
                <w:rFonts w:ascii="Calibri" w:hAnsi="Calibri"/>
                <w:color w:val="0000FF" w:themeColor="hyperlink"/>
                <w:sz w:val="16"/>
                <w:szCs w:val="16"/>
                <w:u w:val="single"/>
              </w:rPr>
              <w:br/>
              <w:t>1990-2012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0FA81A"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MC, LDC, DC, </w:t>
            </w:r>
            <w:r w:rsidRPr="005E08F8">
              <w:rPr>
                <w:rFonts w:ascii="Calibri" w:hAnsi="Calibri"/>
                <w:color w:val="0000FF" w:themeColor="hyperlink"/>
                <w:sz w:val="16"/>
                <w:szCs w:val="16"/>
                <w:u w:val="single"/>
                <w:lang w:val="nl-BE"/>
              </w:rPr>
              <w:br/>
              <w:t>DA, DER, LDER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B0E7BB" w14:textId="47870C6E"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Multi Sector study</w:t>
            </w:r>
            <w:r w:rsidRPr="007F5B26">
              <w:rPr>
                <w:rFonts w:ascii="Calibri" w:hAnsi="Calibri"/>
                <w:color w:val="0000FF" w:themeColor="hyperlink"/>
                <w:sz w:val="16"/>
                <w:szCs w:val="16"/>
                <w:u w:val="single"/>
              </w:rPr>
              <w:br/>
            </w:r>
            <w:r w:rsidR="002F0428" w:rsidRPr="007F5B26">
              <w:rPr>
                <w:rFonts w:ascii="Calibri" w:hAnsi="Calibri"/>
                <w:color w:val="0000FF" w:themeColor="hyperlink"/>
                <w:sz w:val="16"/>
                <w:szCs w:val="16"/>
                <w:u w:val="single"/>
              </w:rPr>
              <w:t>DataStream</w:t>
            </w:r>
            <w:r w:rsidRPr="007F5B26">
              <w:rPr>
                <w:rFonts w:ascii="Calibri" w:hAnsi="Calibri"/>
                <w:color w:val="0000FF" w:themeColor="hyperlink"/>
                <w:sz w:val="16"/>
                <w:szCs w:val="16"/>
                <w:u w:val="single"/>
              </w:rPr>
              <w:t xml:space="preserve"> Database</w:t>
            </w:r>
            <w:r w:rsidRPr="007F5B26">
              <w:rPr>
                <w:rFonts w:ascii="Calibri" w:hAnsi="Calibri"/>
                <w:color w:val="0000FF" w:themeColor="hyperlink"/>
                <w:sz w:val="16"/>
                <w:szCs w:val="16"/>
                <w:u w:val="single"/>
              </w:rPr>
              <w:br/>
              <w:t>Financial Markets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B6B5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5204D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MC and DER influence </w:t>
            </w:r>
            <w:r w:rsidRPr="007F5B26">
              <w:rPr>
                <w:rFonts w:ascii="Calibri" w:hAnsi="Calibri"/>
                <w:color w:val="0000FF" w:themeColor="hyperlink"/>
                <w:sz w:val="16"/>
                <w:szCs w:val="16"/>
                <w:u w:val="single"/>
              </w:rPr>
              <w:br/>
              <w:t>SR in positive direction</w:t>
            </w:r>
          </w:p>
        </w:tc>
      </w:tr>
      <w:tr w:rsidR="007F5B26" w:rsidRPr="007F5B26" w14:paraId="34891105"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81A71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F3487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Astutik</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2FB88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C5D3F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61F09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N=72</w:t>
            </w:r>
            <w:r w:rsidRPr="007F5B26">
              <w:rPr>
                <w:rFonts w:ascii="Calibri" w:hAnsi="Calibri"/>
                <w:color w:val="0000FF" w:themeColor="hyperlink"/>
                <w:sz w:val="16"/>
                <w:szCs w:val="16"/>
                <w:u w:val="single"/>
              </w:rPr>
              <w:br/>
              <w:t>2007-2011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58AC3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DER, ROE), </w:t>
            </w:r>
            <w:r w:rsidRPr="007F5B26">
              <w:rPr>
                <w:rFonts w:ascii="Calibri" w:hAnsi="Calibri"/>
                <w:color w:val="0000FF" w:themeColor="hyperlink"/>
                <w:sz w:val="16"/>
                <w:szCs w:val="16"/>
                <w:u w:val="single"/>
              </w:rPr>
              <w:br/>
              <w:t xml:space="preserve">P/E and Two </w:t>
            </w:r>
            <w:r w:rsidRPr="007F5B26">
              <w:rPr>
                <w:rFonts w:ascii="Calibri" w:hAnsi="Calibri"/>
                <w:color w:val="0000FF" w:themeColor="hyperlink"/>
                <w:sz w:val="16"/>
                <w:szCs w:val="16"/>
                <w:u w:val="single"/>
              </w:rPr>
              <w:br/>
              <w:t>Macro-variables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D3E3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Sector Companies</w:t>
            </w:r>
            <w:r w:rsidRPr="007F5B26">
              <w:rPr>
                <w:rFonts w:ascii="Calibri" w:hAnsi="Calibri"/>
                <w:color w:val="0000FF" w:themeColor="hyperlink"/>
                <w:sz w:val="16"/>
                <w:szCs w:val="16"/>
                <w:u w:val="single"/>
              </w:rPr>
              <w:br/>
              <w:t xml:space="preserve"> 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D8A6E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Multiple Regression </w:t>
            </w:r>
            <w:r w:rsidRPr="007F5B26">
              <w:rPr>
                <w:rFonts w:ascii="Calibri" w:hAnsi="Calibri"/>
                <w:color w:val="0000FF" w:themeColor="hyperlink"/>
                <w:sz w:val="16"/>
                <w:szCs w:val="16"/>
                <w:u w:val="single"/>
              </w:rPr>
              <w:br/>
              <w:t>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8849E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P/E Rate have </w:t>
            </w:r>
            <w:r w:rsidRPr="007F5B26">
              <w:rPr>
                <w:rFonts w:ascii="Calibri" w:hAnsi="Calibri"/>
                <w:color w:val="0000FF" w:themeColor="hyperlink"/>
                <w:sz w:val="16"/>
                <w:szCs w:val="16"/>
                <w:u w:val="single"/>
              </w:rPr>
              <w:br/>
              <w:t>positive effect to stock prices</w:t>
            </w:r>
          </w:p>
        </w:tc>
      </w:tr>
      <w:tr w:rsidR="007F5B26" w:rsidRPr="007F5B26" w14:paraId="530D022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5EB35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124E1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Saleh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49D6F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9889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8908A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1DD0A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NPM, </w:t>
            </w:r>
            <w:r w:rsidRPr="007F5B26">
              <w:rPr>
                <w:rFonts w:ascii="Calibri" w:hAnsi="Calibri"/>
                <w:color w:val="0000FF" w:themeColor="hyperlink"/>
                <w:sz w:val="16"/>
                <w:szCs w:val="16"/>
                <w:u w:val="single"/>
              </w:rPr>
              <w:br/>
              <w:t>ROA,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DB46C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Oil and Gas sector</w:t>
            </w:r>
            <w:r w:rsidRPr="007F5B26">
              <w:rPr>
                <w:rFonts w:ascii="Calibri" w:hAnsi="Calibri"/>
                <w:color w:val="0000FF" w:themeColor="hyperlink"/>
                <w:sz w:val="16"/>
                <w:szCs w:val="16"/>
                <w:u w:val="single"/>
              </w:rPr>
              <w:br/>
              <w:t>Karachi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380B0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Unit root test, Correlation </w:t>
            </w:r>
            <w:r w:rsidRPr="007F5B26">
              <w:rPr>
                <w:rFonts w:ascii="Calibri" w:hAnsi="Calibri"/>
                <w:color w:val="0000FF" w:themeColor="hyperlink"/>
                <w:sz w:val="16"/>
                <w:szCs w:val="16"/>
                <w:u w:val="single"/>
              </w:rPr>
              <w:br/>
              <w:t xml:space="preserve">analysis and OLS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0BDC3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and ROA have low </w:t>
            </w:r>
            <w:r w:rsidRPr="007F5B26">
              <w:rPr>
                <w:rFonts w:ascii="Calibri" w:hAnsi="Calibri"/>
                <w:color w:val="0000FF" w:themeColor="hyperlink"/>
                <w:sz w:val="16"/>
                <w:szCs w:val="16"/>
                <w:u w:val="single"/>
              </w:rPr>
              <w:br/>
              <w:t xml:space="preserve">yet negative influence </w:t>
            </w:r>
            <w:r w:rsidRPr="007F5B26">
              <w:rPr>
                <w:rFonts w:ascii="Calibri" w:hAnsi="Calibri"/>
                <w:color w:val="0000FF" w:themeColor="hyperlink"/>
                <w:sz w:val="16"/>
                <w:szCs w:val="16"/>
                <w:u w:val="single"/>
              </w:rPr>
              <w:br/>
              <w:t xml:space="preserve">whereas ROE has positive </w:t>
            </w:r>
            <w:r w:rsidRPr="007F5B26">
              <w:rPr>
                <w:rFonts w:ascii="Calibri" w:hAnsi="Calibri"/>
                <w:color w:val="0000FF" w:themeColor="hyperlink"/>
                <w:sz w:val="16"/>
                <w:szCs w:val="16"/>
                <w:u w:val="single"/>
              </w:rPr>
              <w:br/>
              <w:t>influence over SR</w:t>
            </w:r>
          </w:p>
        </w:tc>
      </w:tr>
      <w:tr w:rsidR="007F5B26" w:rsidRPr="007F5B26" w14:paraId="6DA338D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176A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32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B77A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Zaheri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Barkhordary</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AAEE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Iran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543D8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C8BEE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24</w:t>
            </w:r>
            <w:r w:rsidRPr="007F5B26">
              <w:rPr>
                <w:rFonts w:ascii="Calibri" w:hAnsi="Calibri"/>
                <w:color w:val="0000FF" w:themeColor="hyperlink"/>
                <w:sz w:val="16"/>
                <w:szCs w:val="16"/>
                <w:u w:val="single"/>
              </w:rPr>
              <w:br/>
              <w:t>2004-2011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4F93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ROA, </w:t>
            </w:r>
            <w:r w:rsidRPr="007F5B26">
              <w:rPr>
                <w:rFonts w:ascii="Calibri" w:hAnsi="Calibri"/>
                <w:color w:val="0000FF" w:themeColor="hyperlink"/>
                <w:sz w:val="16"/>
                <w:szCs w:val="16"/>
                <w:u w:val="single"/>
              </w:rPr>
              <w:br/>
              <w:t>ROE, P/E, LV, NPM,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ECE0A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Cement industry</w:t>
            </w:r>
            <w:r w:rsidRPr="007F5B26">
              <w:rPr>
                <w:rFonts w:ascii="Calibri" w:hAnsi="Calibri"/>
                <w:color w:val="0000FF" w:themeColor="hyperlink"/>
                <w:sz w:val="16"/>
                <w:szCs w:val="16"/>
                <w:u w:val="single"/>
              </w:rPr>
              <w:br/>
              <w:t>Tehran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72F95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method</w:t>
            </w:r>
            <w:r w:rsidRPr="007F5B26">
              <w:rPr>
                <w:rFonts w:ascii="Calibri" w:hAnsi="Calibri"/>
                <w:color w:val="0000FF" w:themeColor="hyperlink"/>
                <w:sz w:val="16"/>
                <w:szCs w:val="16"/>
                <w:u w:val="single"/>
              </w:rPr>
              <w:br/>
              <w:t xml:space="preserve">Durbin- Watson Test </w:t>
            </w:r>
            <w:r w:rsidRPr="007F5B26">
              <w:rPr>
                <w:rFonts w:ascii="Calibri" w:hAnsi="Calibri"/>
                <w:color w:val="0000FF" w:themeColor="hyperlink"/>
                <w:sz w:val="16"/>
                <w:szCs w:val="16"/>
                <w:u w:val="single"/>
              </w:rPr>
              <w:br/>
              <w:t xml:space="preserve">Hausman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3C7C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ROA and Size played </w:t>
            </w:r>
            <w:r w:rsidRPr="007F5B26">
              <w:rPr>
                <w:rFonts w:ascii="Calibri" w:hAnsi="Calibri"/>
                <w:color w:val="0000FF" w:themeColor="hyperlink"/>
                <w:sz w:val="16"/>
                <w:szCs w:val="16"/>
                <w:u w:val="single"/>
              </w:rPr>
              <w:br/>
              <w:t xml:space="preserve">positive and significant </w:t>
            </w:r>
            <w:r w:rsidRPr="007F5B26">
              <w:rPr>
                <w:rFonts w:ascii="Calibri" w:hAnsi="Calibri"/>
                <w:color w:val="0000FF" w:themeColor="hyperlink"/>
                <w:sz w:val="16"/>
                <w:szCs w:val="16"/>
                <w:u w:val="single"/>
              </w:rPr>
              <w:br/>
              <w:t xml:space="preserve">role while ROE proved </w:t>
            </w:r>
            <w:r w:rsidRPr="007F5B26">
              <w:rPr>
                <w:rFonts w:ascii="Calibri" w:hAnsi="Calibri"/>
                <w:color w:val="0000FF" w:themeColor="hyperlink"/>
                <w:sz w:val="16"/>
                <w:szCs w:val="16"/>
                <w:u w:val="single"/>
              </w:rPr>
              <w:br/>
              <w:t>negative in SR determination</w:t>
            </w:r>
          </w:p>
        </w:tc>
      </w:tr>
      <w:tr w:rsidR="007F5B26" w:rsidRPr="007F5B26" w14:paraId="1E7871B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C76D8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C10E6F"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Menike</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539BF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Sri Lanka</w:t>
            </w:r>
            <w:r w:rsidRPr="007F5B26">
              <w:rPr>
                <w:rFonts w:ascii="Calibri" w:hAnsi="Calibri"/>
                <w:color w:val="0000FF" w:themeColor="hyperlink"/>
                <w:sz w:val="16"/>
                <w:szCs w:val="16"/>
                <w:u w:val="single"/>
              </w:rPr>
              <w:br/>
              <w:t xml:space="preserve">United Kingdom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93B5F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B9818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107 (Sri Lanka)</w:t>
            </w:r>
            <w:r w:rsidRPr="007F5B26">
              <w:rPr>
                <w:rFonts w:ascii="Calibri" w:hAnsi="Calibri"/>
                <w:color w:val="0000FF" w:themeColor="hyperlink"/>
                <w:sz w:val="16"/>
                <w:szCs w:val="16"/>
                <w:u w:val="single"/>
              </w:rPr>
              <w:br/>
              <w:t>N= 228 (UK)</w:t>
            </w:r>
            <w:r w:rsidRPr="007F5B26">
              <w:rPr>
                <w:rFonts w:ascii="Calibri" w:hAnsi="Calibri"/>
                <w:color w:val="0000FF" w:themeColor="hyperlink"/>
                <w:sz w:val="16"/>
                <w:szCs w:val="16"/>
                <w:u w:val="single"/>
              </w:rPr>
              <w:br/>
              <w:t>Financial statement</w:t>
            </w:r>
            <w:r w:rsidRPr="007F5B26">
              <w:rPr>
                <w:rFonts w:ascii="Calibri" w:hAnsi="Calibri"/>
                <w:color w:val="0000FF" w:themeColor="hyperlink"/>
                <w:sz w:val="16"/>
                <w:szCs w:val="16"/>
                <w:u w:val="single"/>
              </w:rPr>
              <w:br/>
              <w:t>data from 1999-2011 Stock return data from 2000-2012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AAF0F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SG, </w:t>
            </w:r>
            <w:r w:rsidRPr="007F5B26">
              <w:rPr>
                <w:rFonts w:ascii="Calibri" w:hAnsi="Calibri"/>
                <w:color w:val="0000FF" w:themeColor="hyperlink"/>
                <w:sz w:val="16"/>
                <w:szCs w:val="16"/>
                <w:u w:val="single"/>
              </w:rPr>
              <w:br/>
              <w:t xml:space="preserve">E/P, AG, B/M, </w:t>
            </w:r>
            <w:r w:rsidRPr="007F5B26">
              <w:rPr>
                <w:rFonts w:ascii="Calibri" w:hAnsi="Calibri"/>
                <w:color w:val="0000FF" w:themeColor="hyperlink"/>
                <w:sz w:val="16"/>
                <w:szCs w:val="16"/>
                <w:u w:val="single"/>
              </w:rPr>
              <w:br/>
              <w:t xml:space="preserve">ROA, DER and </w:t>
            </w:r>
            <w:r w:rsidRPr="007F5B26">
              <w:rPr>
                <w:rFonts w:ascii="Calibri" w:hAnsi="Calibri"/>
                <w:color w:val="0000FF" w:themeColor="hyperlink"/>
                <w:sz w:val="16"/>
                <w:szCs w:val="16"/>
                <w:u w:val="single"/>
              </w:rPr>
              <w:br/>
              <w:t>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EBBE5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Colombo Stock Exchange</w:t>
            </w:r>
            <w:r w:rsidRPr="007F5B26">
              <w:rPr>
                <w:rFonts w:ascii="Calibri" w:hAnsi="Calibri"/>
                <w:color w:val="0000FF" w:themeColor="hyperlink"/>
                <w:sz w:val="16"/>
                <w:szCs w:val="16"/>
                <w:u w:val="single"/>
              </w:rPr>
              <w:br/>
              <w:t>London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F15AC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Langrange</w:t>
            </w:r>
            <w:proofErr w:type="spellEnd"/>
            <w:r w:rsidRPr="007F5B26">
              <w:rPr>
                <w:rFonts w:ascii="Calibri" w:hAnsi="Calibri"/>
                <w:color w:val="0000FF" w:themeColor="hyperlink"/>
                <w:sz w:val="16"/>
                <w:szCs w:val="16"/>
                <w:u w:val="single"/>
              </w:rPr>
              <w:t xml:space="preserve">-Multiplier test, </w:t>
            </w:r>
            <w:r w:rsidRPr="007F5B26">
              <w:rPr>
                <w:rFonts w:ascii="Calibri" w:hAnsi="Calibri"/>
                <w:color w:val="0000FF" w:themeColor="hyperlink"/>
                <w:sz w:val="16"/>
                <w:szCs w:val="16"/>
                <w:u w:val="single"/>
              </w:rPr>
              <w:br/>
              <w:t>Panel data regression 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34825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Sri Lanka: SG and ROA had a strong positive</w:t>
            </w:r>
            <w:r w:rsidRPr="007F5B26">
              <w:rPr>
                <w:rFonts w:ascii="Calibri" w:hAnsi="Calibri"/>
                <w:color w:val="0000FF" w:themeColor="hyperlink"/>
                <w:sz w:val="16"/>
                <w:szCs w:val="16"/>
                <w:u w:val="single"/>
              </w:rPr>
              <w:br/>
              <w:t>significant association with stock returns</w:t>
            </w:r>
          </w:p>
        </w:tc>
      </w:tr>
      <w:tr w:rsidR="007F5B26" w:rsidRPr="007F5B26" w14:paraId="627C6141"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AF188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4BC7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3CE1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45FD0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8E9F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05268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A351B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83E44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D9541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United Kingdom: Significant positive relationship is found with the E/P and ROA while AG and B/M ratio showed significant negative association</w:t>
            </w:r>
          </w:p>
        </w:tc>
      </w:tr>
      <w:tr w:rsidR="007F5B26" w:rsidRPr="007F5B26" w14:paraId="180C413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ABE5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8EBA7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Har &amp;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Ghafar</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93E52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Malaysia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CA1FE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36662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25</w:t>
            </w:r>
            <w:r w:rsidRPr="007F5B26">
              <w:rPr>
                <w:rFonts w:ascii="Calibri" w:hAnsi="Calibri"/>
                <w:color w:val="0000FF" w:themeColor="hyperlink"/>
                <w:sz w:val="16"/>
                <w:szCs w:val="16"/>
                <w:u w:val="single"/>
              </w:rPr>
              <w:br/>
              <w:t>2004-2006</w:t>
            </w:r>
            <w:r w:rsidRPr="007F5B26">
              <w:rPr>
                <w:rFonts w:ascii="Calibri" w:hAnsi="Calibri"/>
                <w:color w:val="0000FF" w:themeColor="hyperlink"/>
                <w:sz w:val="16"/>
                <w:szCs w:val="16"/>
                <w:u w:val="single"/>
              </w:rPr>
              <w:br/>
              <w:t>2007-2008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A282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ROE, ROCE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E36AA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Plantation-related companies</w:t>
            </w:r>
            <w:r w:rsidRPr="007F5B26">
              <w:rPr>
                <w:rFonts w:ascii="Calibri" w:hAnsi="Calibri"/>
                <w:color w:val="0000FF" w:themeColor="hyperlink"/>
                <w:sz w:val="16"/>
                <w:szCs w:val="16"/>
                <w:u w:val="single"/>
              </w:rPr>
              <w:br/>
              <w:t xml:space="preserve">Kuala Lumpur Composite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7EBC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Analysis</w:t>
            </w:r>
            <w:r w:rsidRPr="007F5B26">
              <w:rPr>
                <w:rFonts w:ascii="Calibri" w:hAnsi="Calibri"/>
                <w:color w:val="0000FF" w:themeColor="hyperlink"/>
                <w:sz w:val="16"/>
                <w:szCs w:val="16"/>
                <w:u w:val="single"/>
              </w:rPr>
              <w:br/>
              <w:t>Simple 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11057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have a positive influence </w:t>
            </w:r>
            <w:r w:rsidRPr="007F5B26">
              <w:rPr>
                <w:rFonts w:ascii="Calibri" w:hAnsi="Calibri"/>
                <w:color w:val="0000FF" w:themeColor="hyperlink"/>
                <w:sz w:val="16"/>
                <w:szCs w:val="16"/>
                <w:u w:val="single"/>
              </w:rPr>
              <w:br/>
              <w:t xml:space="preserve">on SR during the pre-recession </w:t>
            </w:r>
            <w:r w:rsidRPr="007F5B26">
              <w:rPr>
                <w:rFonts w:ascii="Calibri" w:hAnsi="Calibri"/>
                <w:color w:val="0000FF" w:themeColor="hyperlink"/>
                <w:sz w:val="16"/>
                <w:szCs w:val="16"/>
                <w:u w:val="single"/>
              </w:rPr>
              <w:br/>
              <w:t xml:space="preserve">and recession period and ROA </w:t>
            </w:r>
            <w:r w:rsidRPr="007F5B26">
              <w:rPr>
                <w:rFonts w:ascii="Calibri" w:hAnsi="Calibri"/>
                <w:color w:val="0000FF" w:themeColor="hyperlink"/>
                <w:sz w:val="16"/>
                <w:szCs w:val="16"/>
                <w:u w:val="single"/>
              </w:rPr>
              <w:br/>
              <w:t xml:space="preserve">and ROCE have positive </w:t>
            </w:r>
            <w:r w:rsidRPr="007F5B26">
              <w:rPr>
                <w:rFonts w:ascii="Calibri" w:hAnsi="Calibri"/>
                <w:color w:val="0000FF" w:themeColor="hyperlink"/>
                <w:sz w:val="16"/>
                <w:szCs w:val="16"/>
                <w:u w:val="single"/>
              </w:rPr>
              <w:br/>
              <w:t xml:space="preserve">influence on SR only </w:t>
            </w:r>
            <w:r w:rsidRPr="007F5B26">
              <w:rPr>
                <w:rFonts w:ascii="Calibri" w:hAnsi="Calibri"/>
                <w:color w:val="0000FF" w:themeColor="hyperlink"/>
                <w:sz w:val="16"/>
                <w:szCs w:val="16"/>
                <w:u w:val="single"/>
              </w:rPr>
              <w:br/>
              <w:t>during the pre-recession period.</w:t>
            </w:r>
          </w:p>
        </w:tc>
      </w:tr>
      <w:tr w:rsidR="007F5B26" w:rsidRPr="007F5B26" w14:paraId="4FB23A0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F76C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EDBF2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Ghi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Ba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CA76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Vietnam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37F0A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18827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175</w:t>
            </w:r>
            <w:r w:rsidRPr="007F5B26">
              <w:rPr>
                <w:rFonts w:ascii="Calibri" w:hAnsi="Calibri"/>
                <w:color w:val="0000FF" w:themeColor="hyperlink"/>
                <w:sz w:val="16"/>
                <w:szCs w:val="16"/>
                <w:u w:val="single"/>
              </w:rPr>
              <w:br/>
              <w:t xml:space="preserve">2010-2013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523832"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DE, ROE, </w:t>
            </w:r>
            <w:r w:rsidRPr="005E08F8">
              <w:rPr>
                <w:rFonts w:ascii="Calibri" w:hAnsi="Calibri"/>
                <w:color w:val="0000FF" w:themeColor="hyperlink"/>
                <w:sz w:val="16"/>
                <w:szCs w:val="16"/>
                <w:u w:val="single"/>
                <w:lang w:val="nl-BE"/>
              </w:rPr>
              <w:br/>
              <w:t>EPS, TIE, CFR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42A0A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Ho Chi Minh City Stock Exchange (HOSE)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19A28C" w14:textId="22F4A703"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r>
            <w:r w:rsidR="002F0428" w:rsidRPr="007F5B26">
              <w:rPr>
                <w:rFonts w:ascii="Calibri" w:hAnsi="Calibri"/>
                <w:color w:val="0000FF" w:themeColor="hyperlink"/>
                <w:sz w:val="16"/>
                <w:szCs w:val="16"/>
                <w:u w:val="single"/>
              </w:rPr>
              <w:t>Correlation</w:t>
            </w:r>
            <w:r w:rsidRPr="007F5B26">
              <w:rPr>
                <w:rFonts w:ascii="Calibri" w:hAnsi="Calibri"/>
                <w:color w:val="0000FF" w:themeColor="hyperlink"/>
                <w:sz w:val="16"/>
                <w:szCs w:val="16"/>
                <w:u w:val="single"/>
              </w:rPr>
              <w:t xml:space="preserve"> and OLS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7DAF1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EPS showed </w:t>
            </w:r>
            <w:r w:rsidRPr="007F5B26">
              <w:rPr>
                <w:rFonts w:ascii="Calibri" w:hAnsi="Calibri"/>
                <w:color w:val="0000FF" w:themeColor="hyperlink"/>
                <w:sz w:val="16"/>
                <w:szCs w:val="16"/>
                <w:u w:val="single"/>
              </w:rPr>
              <w:br/>
              <w:t xml:space="preserve">positive influence and </w:t>
            </w:r>
            <w:r w:rsidRPr="007F5B26">
              <w:rPr>
                <w:rFonts w:ascii="Calibri" w:hAnsi="Calibri"/>
                <w:color w:val="0000FF" w:themeColor="hyperlink"/>
                <w:sz w:val="16"/>
                <w:szCs w:val="16"/>
                <w:u w:val="single"/>
              </w:rPr>
              <w:br/>
              <w:t xml:space="preserve">DER has a negative impact </w:t>
            </w:r>
            <w:r w:rsidRPr="007F5B26">
              <w:rPr>
                <w:rFonts w:ascii="Calibri" w:hAnsi="Calibri"/>
                <w:color w:val="0000FF" w:themeColor="hyperlink"/>
                <w:sz w:val="16"/>
                <w:szCs w:val="16"/>
                <w:u w:val="single"/>
              </w:rPr>
              <w:br/>
              <w:t>on stock returns</w:t>
            </w:r>
          </w:p>
        </w:tc>
      </w:tr>
      <w:tr w:rsidR="007F5B26" w:rsidRPr="007F5B26" w14:paraId="4056CF4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69EF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26EDF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Wijesundera</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84929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Sri Lanka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F7C37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121FD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60</w:t>
            </w:r>
            <w:r w:rsidRPr="007F5B26">
              <w:rPr>
                <w:rFonts w:ascii="Calibri" w:hAnsi="Calibri"/>
                <w:color w:val="0000FF" w:themeColor="hyperlink"/>
                <w:sz w:val="16"/>
                <w:szCs w:val="16"/>
                <w:u w:val="single"/>
              </w:rPr>
              <w:br/>
              <w:t>2004-2013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5D62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P/E, ROE, </w:t>
            </w:r>
            <w:r w:rsidRPr="007F5B26">
              <w:rPr>
                <w:rFonts w:ascii="Calibri" w:hAnsi="Calibri"/>
                <w:color w:val="0000FF" w:themeColor="hyperlink"/>
                <w:sz w:val="16"/>
                <w:szCs w:val="16"/>
                <w:u w:val="single"/>
              </w:rPr>
              <w:br/>
              <w:t>EPS, DY,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CE8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Colombo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82956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Analysis </w:t>
            </w:r>
            <w:r w:rsidRPr="007F5B26">
              <w:rPr>
                <w:rFonts w:ascii="Calibri" w:hAnsi="Calibri"/>
                <w:color w:val="0000FF" w:themeColor="hyperlink"/>
                <w:sz w:val="16"/>
                <w:szCs w:val="16"/>
                <w:u w:val="single"/>
              </w:rPr>
              <w:br/>
              <w:t xml:space="preserve">Ordinary least squares (OLS) technique </w:t>
            </w:r>
            <w:r w:rsidRPr="007F5B26">
              <w:rPr>
                <w:rFonts w:ascii="Calibri" w:hAnsi="Calibri"/>
                <w:color w:val="0000FF" w:themeColor="hyperlink"/>
                <w:sz w:val="16"/>
                <w:szCs w:val="16"/>
                <w:u w:val="single"/>
              </w:rPr>
              <w:br/>
              <w:t>with Simple and Multiple Predictive Regressions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A97E1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EPS and P/B have a </w:t>
            </w:r>
            <w:r w:rsidRPr="007F5B26">
              <w:rPr>
                <w:rFonts w:ascii="Calibri" w:hAnsi="Calibri"/>
                <w:color w:val="0000FF" w:themeColor="hyperlink"/>
                <w:sz w:val="16"/>
                <w:szCs w:val="16"/>
                <w:u w:val="single"/>
              </w:rPr>
              <w:br/>
              <w:t xml:space="preserve">significant positive relationship </w:t>
            </w:r>
            <w:r w:rsidRPr="007F5B26">
              <w:rPr>
                <w:rFonts w:ascii="Calibri" w:hAnsi="Calibri"/>
                <w:color w:val="0000FF" w:themeColor="hyperlink"/>
                <w:sz w:val="16"/>
                <w:szCs w:val="16"/>
                <w:u w:val="single"/>
              </w:rPr>
              <w:br/>
              <w:t>with the stock return</w:t>
            </w:r>
          </w:p>
        </w:tc>
      </w:tr>
      <w:tr w:rsidR="007F5B26" w:rsidRPr="007F5B26" w14:paraId="44FE42A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5AED5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4F5FC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Oktavia</w:t>
            </w:r>
            <w:proofErr w:type="spellEnd"/>
            <w:r w:rsidR="00C04703">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Norita</w:t>
            </w:r>
            <w:proofErr w:type="spellEnd"/>
            <w:r w:rsidRPr="007F5B26">
              <w:rPr>
                <w:rFonts w:ascii="Calibri" w:hAnsi="Calibri"/>
                <w:color w:val="0000FF" w:themeColor="hyperlink"/>
                <w:sz w:val="16"/>
                <w:szCs w:val="16"/>
                <w:u w:val="single"/>
              </w:rPr>
              <w:t xml:space="preserve"> (2016, January)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19E18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ED030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921F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N=6</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9E4F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DER, </w:t>
            </w:r>
            <w:r w:rsidRPr="007F5B26">
              <w:rPr>
                <w:rFonts w:ascii="Calibri" w:hAnsi="Calibri"/>
                <w:color w:val="0000FF" w:themeColor="hyperlink"/>
                <w:sz w:val="16"/>
                <w:szCs w:val="16"/>
                <w:u w:val="single"/>
              </w:rPr>
              <w:br/>
              <w:t>TAT, ROA and Firm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90B8F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Telecommunication Sector</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146C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statistical technique</w:t>
            </w:r>
            <w:r w:rsidRPr="007F5B26">
              <w:rPr>
                <w:rFonts w:ascii="Calibri" w:hAnsi="Calibri"/>
                <w:color w:val="0000FF" w:themeColor="hyperlink"/>
                <w:sz w:val="16"/>
                <w:szCs w:val="16"/>
                <w:u w:val="single"/>
              </w:rPr>
              <w:br/>
              <w:t>Panel data regression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9F514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TAT and Size have </w:t>
            </w:r>
            <w:r w:rsidRPr="007F5B26">
              <w:rPr>
                <w:rFonts w:ascii="Calibri" w:hAnsi="Calibri"/>
                <w:color w:val="0000FF" w:themeColor="hyperlink"/>
                <w:sz w:val="16"/>
                <w:szCs w:val="16"/>
                <w:u w:val="single"/>
              </w:rPr>
              <w:br/>
              <w:t xml:space="preserve">a significant influence in </w:t>
            </w:r>
            <w:r w:rsidRPr="007F5B26">
              <w:rPr>
                <w:rFonts w:ascii="Calibri" w:hAnsi="Calibri"/>
                <w:color w:val="0000FF" w:themeColor="hyperlink"/>
                <w:sz w:val="16"/>
                <w:szCs w:val="16"/>
                <w:u w:val="single"/>
              </w:rPr>
              <w:br/>
              <w:t xml:space="preserve">a negative direction while </w:t>
            </w:r>
            <w:r w:rsidRPr="007F5B26">
              <w:rPr>
                <w:rFonts w:ascii="Calibri" w:hAnsi="Calibri"/>
                <w:color w:val="0000FF" w:themeColor="hyperlink"/>
                <w:sz w:val="16"/>
                <w:szCs w:val="16"/>
                <w:u w:val="single"/>
              </w:rPr>
              <w:br/>
              <w:t xml:space="preserve">ROA has significant influence </w:t>
            </w:r>
            <w:r w:rsidRPr="007F5B26">
              <w:rPr>
                <w:rFonts w:ascii="Calibri" w:hAnsi="Calibri"/>
                <w:color w:val="0000FF" w:themeColor="hyperlink"/>
                <w:sz w:val="16"/>
                <w:szCs w:val="16"/>
                <w:u w:val="single"/>
              </w:rPr>
              <w:br/>
              <w:t xml:space="preserve">with a positive direction </w:t>
            </w:r>
            <w:r w:rsidRPr="007F5B26">
              <w:rPr>
                <w:rFonts w:ascii="Calibri" w:hAnsi="Calibri"/>
                <w:color w:val="0000FF" w:themeColor="hyperlink"/>
                <w:sz w:val="16"/>
                <w:szCs w:val="16"/>
                <w:u w:val="single"/>
              </w:rPr>
              <w:br/>
              <w:t>to return stock</w:t>
            </w:r>
          </w:p>
        </w:tc>
      </w:tr>
      <w:tr w:rsidR="007F5B26" w:rsidRPr="007F5B26" w14:paraId="395DD38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50A29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39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796599"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Fardiansyah</w:t>
            </w:r>
            <w:proofErr w:type="spellEnd"/>
            <w:r w:rsidRPr="007F5B26">
              <w:rPr>
                <w:rFonts w:ascii="Calibri" w:hAnsi="Calibri"/>
                <w:color w:val="0000FF" w:themeColor="hyperlink"/>
                <w:sz w:val="16"/>
                <w:szCs w:val="16"/>
                <w:u w:val="single"/>
              </w:rPr>
              <w:br/>
              <w:t xml:space="preserve">et al. (2016)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3B7F0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848D8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363C0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28</w:t>
            </w:r>
            <w:r w:rsidRPr="007F5B26">
              <w:rPr>
                <w:rFonts w:ascii="Calibri" w:hAnsi="Calibri"/>
                <w:color w:val="0000FF" w:themeColor="hyperlink"/>
                <w:sz w:val="16"/>
                <w:szCs w:val="16"/>
                <w:u w:val="single"/>
              </w:rPr>
              <w:br/>
              <w:t>2009-2014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AA878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ROE, NPM,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1F1B5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Banking Companies </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68C0C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statistical technique</w:t>
            </w:r>
            <w:r w:rsidRPr="007F5B26">
              <w:rPr>
                <w:rFonts w:ascii="Calibri" w:hAnsi="Calibri"/>
                <w:color w:val="0000FF" w:themeColor="hyperlink"/>
                <w:sz w:val="16"/>
                <w:szCs w:val="16"/>
                <w:u w:val="single"/>
              </w:rPr>
              <w:br/>
              <w:t>Panel data regression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B7986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Size, NPM, ROA and ROE </w:t>
            </w:r>
            <w:r w:rsidRPr="007F5B26">
              <w:rPr>
                <w:rFonts w:ascii="Calibri" w:hAnsi="Calibri"/>
                <w:color w:val="0000FF" w:themeColor="hyperlink"/>
                <w:sz w:val="16"/>
                <w:szCs w:val="16"/>
                <w:u w:val="single"/>
              </w:rPr>
              <w:br/>
              <w:t xml:space="preserve">have a significant relationship </w:t>
            </w:r>
          </w:p>
        </w:tc>
      </w:tr>
      <w:tr w:rsidR="007F5B26" w:rsidRPr="007F5B26" w14:paraId="673C4FB1"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879E8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DA8B3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Allozi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Obeidat</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1CCBA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Jordan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BE72F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4CE2F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65</w:t>
            </w:r>
            <w:r w:rsidRPr="007F5B26">
              <w:rPr>
                <w:rFonts w:ascii="Calibri" w:hAnsi="Calibri"/>
                <w:color w:val="0000FF" w:themeColor="hyperlink"/>
                <w:sz w:val="16"/>
                <w:szCs w:val="16"/>
                <w:u w:val="single"/>
              </w:rPr>
              <w:br/>
              <w:t>2001-2011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AB0B65"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NPM, GPM, </w:t>
            </w:r>
            <w:r w:rsidRPr="005E08F8">
              <w:rPr>
                <w:rFonts w:ascii="Calibri" w:hAnsi="Calibri"/>
                <w:color w:val="0000FF" w:themeColor="hyperlink"/>
                <w:sz w:val="16"/>
                <w:szCs w:val="16"/>
                <w:u w:val="single"/>
                <w:lang w:val="nl-BE"/>
              </w:rPr>
              <w:br/>
              <w:t xml:space="preserve">ROA, ROE, EPS, </w:t>
            </w:r>
            <w:r w:rsidRPr="005E08F8">
              <w:rPr>
                <w:rFonts w:ascii="Calibri" w:hAnsi="Calibri"/>
                <w:color w:val="0000FF" w:themeColor="hyperlink"/>
                <w:sz w:val="16"/>
                <w:szCs w:val="16"/>
                <w:u w:val="single"/>
                <w:lang w:val="nl-BE"/>
              </w:rPr>
              <w:br/>
              <w:t>DER, TIE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E1055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Companies</w:t>
            </w:r>
            <w:r w:rsidRPr="007F5B26">
              <w:rPr>
                <w:rFonts w:ascii="Calibri" w:hAnsi="Calibri"/>
                <w:color w:val="0000FF" w:themeColor="hyperlink"/>
                <w:sz w:val="16"/>
                <w:szCs w:val="16"/>
                <w:u w:val="single"/>
              </w:rPr>
              <w:br/>
              <w:t xml:space="preserve"> Amman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96F1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analysis</w:t>
            </w:r>
            <w:r w:rsidRPr="007F5B26">
              <w:rPr>
                <w:rFonts w:ascii="Calibri" w:hAnsi="Calibri"/>
                <w:color w:val="0000FF" w:themeColor="hyperlink"/>
                <w:sz w:val="16"/>
                <w:szCs w:val="16"/>
                <w:u w:val="single"/>
              </w:rPr>
              <w:br/>
              <w:t>Multiple regression</w:t>
            </w:r>
            <w:r w:rsidRPr="007F5B26">
              <w:rPr>
                <w:rFonts w:ascii="Calibri" w:hAnsi="Calibri"/>
                <w:color w:val="0000FF" w:themeColor="hyperlink"/>
                <w:sz w:val="16"/>
                <w:szCs w:val="16"/>
                <w:u w:val="single"/>
              </w:rPr>
              <w:br/>
              <w:t>Descriptive statistics</w:t>
            </w:r>
            <w:r w:rsidRPr="007F5B26">
              <w:rPr>
                <w:rFonts w:ascii="Calibri" w:hAnsi="Calibri"/>
                <w:color w:val="0000FF" w:themeColor="hyperlink"/>
                <w:sz w:val="16"/>
                <w:szCs w:val="16"/>
                <w:u w:val="single"/>
              </w:rPr>
              <w:br/>
              <w:t>ANOVA Table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ADA26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Four of the financial ratios </w:t>
            </w:r>
            <w:r w:rsidRPr="007F5B26">
              <w:rPr>
                <w:rFonts w:ascii="Calibri" w:hAnsi="Calibri"/>
                <w:color w:val="0000FF" w:themeColor="hyperlink"/>
                <w:sz w:val="16"/>
                <w:szCs w:val="16"/>
                <w:u w:val="single"/>
              </w:rPr>
              <w:br/>
              <w:t xml:space="preserve">have a significant relationship </w:t>
            </w:r>
            <w:r w:rsidRPr="007F5B26">
              <w:rPr>
                <w:rFonts w:ascii="Calibri" w:hAnsi="Calibri"/>
                <w:color w:val="0000FF" w:themeColor="hyperlink"/>
                <w:sz w:val="16"/>
                <w:szCs w:val="16"/>
                <w:u w:val="single"/>
              </w:rPr>
              <w:br/>
              <w:t xml:space="preserve">with SR namely as </w:t>
            </w:r>
            <w:r w:rsidRPr="007F5B26">
              <w:rPr>
                <w:rFonts w:ascii="Calibri" w:hAnsi="Calibri"/>
                <w:color w:val="0000FF" w:themeColor="hyperlink"/>
                <w:sz w:val="16"/>
                <w:szCs w:val="16"/>
                <w:u w:val="single"/>
              </w:rPr>
              <w:br/>
              <w:t>EPS, ROE, ROA and GPM</w:t>
            </w:r>
          </w:p>
        </w:tc>
      </w:tr>
      <w:tr w:rsidR="007F5B26" w:rsidRPr="007F5B26" w14:paraId="416DDF3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CA170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E2970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Pandya &amp;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Marvadi</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C8AA7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4005D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2D2A4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BBB478"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SP Vs. DPS, </w:t>
            </w:r>
            <w:r w:rsidRPr="005E08F8">
              <w:rPr>
                <w:rFonts w:ascii="Calibri" w:hAnsi="Calibri"/>
                <w:color w:val="0000FF" w:themeColor="hyperlink"/>
                <w:sz w:val="16"/>
                <w:szCs w:val="16"/>
                <w:u w:val="single"/>
                <w:lang w:val="nl-BE"/>
              </w:rPr>
              <w:br/>
              <w:t>ROA, P/E,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072EC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BSE SENSEX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9B06D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 xml:space="preserve">Panel 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61A7C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coefficients of P/E are </w:t>
            </w:r>
            <w:r w:rsidRPr="007F5B26">
              <w:rPr>
                <w:rFonts w:ascii="Calibri" w:hAnsi="Calibri"/>
                <w:color w:val="0000FF" w:themeColor="hyperlink"/>
                <w:sz w:val="16"/>
                <w:szCs w:val="16"/>
                <w:u w:val="single"/>
              </w:rPr>
              <w:br/>
              <w:t>positive and significant</w:t>
            </w:r>
          </w:p>
        </w:tc>
      </w:tr>
      <w:tr w:rsidR="007F5B26" w:rsidRPr="007F5B26" w14:paraId="78DE03F4"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1A53F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133F83"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Arkan</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783AD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Kuwait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76111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796D2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2005-2014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515E336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ROA, </w:t>
            </w:r>
            <w:r w:rsidRPr="007F5B26">
              <w:rPr>
                <w:rFonts w:ascii="Calibri" w:hAnsi="Calibri"/>
                <w:color w:val="0000FF" w:themeColor="hyperlink"/>
                <w:sz w:val="16"/>
                <w:szCs w:val="16"/>
                <w:u w:val="single"/>
              </w:rPr>
              <w:br/>
              <w:t xml:space="preserve">ROE, NPM, </w:t>
            </w:r>
            <w:r w:rsidRPr="007F5B26">
              <w:rPr>
                <w:rFonts w:ascii="Calibri" w:hAnsi="Calibri"/>
                <w:color w:val="0000FF" w:themeColor="hyperlink"/>
                <w:sz w:val="16"/>
                <w:szCs w:val="16"/>
                <w:u w:val="single"/>
              </w:rPr>
              <w:br/>
              <w:t xml:space="preserve">Short-term DER, </w:t>
            </w:r>
            <w:r w:rsidRPr="007F5B26">
              <w:rPr>
                <w:rFonts w:ascii="Calibri" w:hAnsi="Calibri"/>
                <w:color w:val="0000FF" w:themeColor="hyperlink"/>
                <w:sz w:val="16"/>
                <w:szCs w:val="16"/>
                <w:u w:val="single"/>
              </w:rPr>
              <w:br/>
              <w:t xml:space="preserve">DER, CA- ATR, ATR, </w:t>
            </w:r>
            <w:r w:rsidRPr="007F5B26">
              <w:rPr>
                <w:rFonts w:ascii="Calibri" w:hAnsi="Calibri"/>
                <w:color w:val="0000FF" w:themeColor="hyperlink"/>
                <w:sz w:val="16"/>
                <w:szCs w:val="16"/>
                <w:u w:val="single"/>
              </w:rPr>
              <w:br/>
              <w:t>EPS, P/B, P/E, BVPS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E80C3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Industrial, Services, Investment Sector</w:t>
            </w:r>
            <w:r w:rsidRPr="007F5B26">
              <w:rPr>
                <w:rFonts w:ascii="Calibri" w:hAnsi="Calibri"/>
                <w:color w:val="0000FF" w:themeColor="hyperlink"/>
                <w:sz w:val="16"/>
                <w:szCs w:val="16"/>
                <w:u w:val="single"/>
              </w:rPr>
              <w:br/>
              <w:t xml:space="preserve">Kuwaiti Stock Market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2A044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STEPWISE Regression Method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F3179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Industrial Sector: P/B and BVPS were positive </w:t>
            </w:r>
            <w:r w:rsidRPr="007F5B26">
              <w:rPr>
                <w:rFonts w:ascii="Calibri" w:hAnsi="Calibri"/>
                <w:color w:val="0000FF" w:themeColor="hyperlink"/>
                <w:sz w:val="16"/>
                <w:szCs w:val="16"/>
                <w:u w:val="single"/>
              </w:rPr>
              <w:br/>
              <w:t xml:space="preserve">Services Sector: P/B and NPM had positive impact </w:t>
            </w:r>
            <w:proofErr w:type="gramStart"/>
            <w:r w:rsidRPr="007F5B26">
              <w:rPr>
                <w:rFonts w:ascii="Calibri" w:hAnsi="Calibri"/>
                <w:color w:val="0000FF" w:themeColor="hyperlink"/>
                <w:sz w:val="16"/>
                <w:szCs w:val="16"/>
                <w:u w:val="single"/>
              </w:rPr>
              <w:t xml:space="preserve">but  </w:t>
            </w:r>
            <w:proofErr w:type="gramEnd"/>
            <w:r w:rsidRPr="007F5B26">
              <w:rPr>
                <w:rFonts w:ascii="Calibri" w:hAnsi="Calibri"/>
                <w:color w:val="0000FF" w:themeColor="hyperlink"/>
                <w:sz w:val="16"/>
                <w:szCs w:val="16"/>
                <w:u w:val="single"/>
              </w:rPr>
              <w:t>P/E and Short-term DER had negative impact</w:t>
            </w:r>
            <w:r w:rsidRPr="007F5B26">
              <w:rPr>
                <w:rFonts w:ascii="Calibri" w:hAnsi="Calibri"/>
                <w:color w:val="0000FF" w:themeColor="hyperlink"/>
                <w:sz w:val="16"/>
                <w:szCs w:val="16"/>
                <w:u w:val="single"/>
              </w:rPr>
              <w:br/>
              <w:t xml:space="preserve">Investment Sector: P/B, P/E and ROE impacted SP positively but BVPS influenced negatively </w:t>
            </w:r>
          </w:p>
        </w:tc>
      </w:tr>
      <w:tr w:rsidR="007F5B26" w:rsidRPr="007F5B26" w14:paraId="2FEF1E8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4A95A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5B5A9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Enow</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Brijlal</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AE4A1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South Africa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5E016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9394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N=14</w:t>
            </w:r>
            <w:r w:rsidRPr="007F5B26">
              <w:rPr>
                <w:rFonts w:ascii="Calibri" w:hAnsi="Calibri"/>
                <w:color w:val="0000FF" w:themeColor="hyperlink"/>
                <w:sz w:val="16"/>
                <w:szCs w:val="16"/>
                <w:u w:val="single"/>
              </w:rPr>
              <w:br/>
              <w:t>2009-2013</w:t>
            </w:r>
          </w:p>
        </w:tc>
        <w:tc>
          <w:tcPr>
            <w:tcW w:w="0" w:type="auto"/>
            <w:tcBorders>
              <w:top w:val="nil"/>
              <w:left w:val="nil"/>
              <w:bottom w:val="nil"/>
              <w:right w:val="nil"/>
            </w:tcBorders>
            <w:tcMar>
              <w:top w:w="15" w:type="dxa"/>
              <w:left w:w="15" w:type="dxa"/>
              <w:bottom w:w="0" w:type="dxa"/>
              <w:right w:w="15" w:type="dxa"/>
            </w:tcMar>
            <w:vAlign w:val="center"/>
            <w:hideMark/>
          </w:tcPr>
          <w:p w14:paraId="44C6C5E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DPO, ROE, ROA, </w:t>
            </w:r>
            <w:r w:rsidRPr="007F5B26">
              <w:rPr>
                <w:rFonts w:ascii="Calibri" w:hAnsi="Calibri"/>
                <w:color w:val="0000FF" w:themeColor="hyperlink"/>
                <w:sz w:val="16"/>
                <w:szCs w:val="16"/>
                <w:u w:val="single"/>
              </w:rPr>
              <w:br/>
              <w:t>SIZE, EPS, P/E</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35E2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Top 14 Companies</w:t>
            </w:r>
            <w:r w:rsidRPr="007F5B26">
              <w:rPr>
                <w:rFonts w:ascii="Calibri" w:hAnsi="Calibri"/>
                <w:color w:val="0000FF" w:themeColor="hyperlink"/>
                <w:sz w:val="16"/>
                <w:szCs w:val="16"/>
                <w:u w:val="single"/>
              </w:rPr>
              <w:br/>
              <w:t xml:space="preserve">Johannesburg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60B8B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Correlations Matrix </w:t>
            </w:r>
            <w:r w:rsidRPr="007F5B26">
              <w:rPr>
                <w:rFonts w:ascii="Calibri" w:hAnsi="Calibri"/>
                <w:color w:val="0000FF" w:themeColor="hyperlink"/>
                <w:sz w:val="16"/>
                <w:szCs w:val="16"/>
                <w:u w:val="single"/>
              </w:rPr>
              <w:br/>
              <w:t>Multiple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9B328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P/E are significantly </w:t>
            </w:r>
            <w:r w:rsidRPr="007F5B26">
              <w:rPr>
                <w:rFonts w:ascii="Calibri" w:hAnsi="Calibri"/>
                <w:color w:val="0000FF" w:themeColor="hyperlink"/>
                <w:sz w:val="16"/>
                <w:szCs w:val="16"/>
                <w:u w:val="single"/>
              </w:rPr>
              <w:br/>
              <w:t xml:space="preserve">positively correlated to share </w:t>
            </w:r>
            <w:r w:rsidRPr="007F5B26">
              <w:rPr>
                <w:rFonts w:ascii="Calibri" w:hAnsi="Calibri"/>
                <w:color w:val="0000FF" w:themeColor="hyperlink"/>
                <w:sz w:val="16"/>
                <w:szCs w:val="16"/>
                <w:u w:val="single"/>
              </w:rPr>
              <w:br/>
              <w:t xml:space="preserve">prices; contrarily DPS showed </w:t>
            </w:r>
            <w:r w:rsidRPr="007F5B26">
              <w:rPr>
                <w:rFonts w:ascii="Calibri" w:hAnsi="Calibri"/>
                <w:color w:val="0000FF" w:themeColor="hyperlink"/>
                <w:sz w:val="16"/>
                <w:szCs w:val="16"/>
                <w:u w:val="single"/>
              </w:rPr>
              <w:br/>
              <w:t>negative significant impact.</w:t>
            </w:r>
          </w:p>
        </w:tc>
      </w:tr>
      <w:tr w:rsidR="007F5B26" w:rsidRPr="007F5B26" w14:paraId="63656B4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7393B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F779F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Vermeulen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E33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South Africa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D1CFA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1847F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115</w:t>
            </w:r>
            <w:r w:rsidRPr="007F5B26">
              <w:rPr>
                <w:rFonts w:ascii="Calibri" w:hAnsi="Calibri"/>
                <w:color w:val="0000FF" w:themeColor="hyperlink"/>
                <w:sz w:val="16"/>
                <w:szCs w:val="16"/>
                <w:u w:val="single"/>
              </w:rPr>
              <w:br/>
              <w:t>1994-2013</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58D59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DER, </w:t>
            </w:r>
            <w:r w:rsidRPr="007F5B26">
              <w:rPr>
                <w:rFonts w:ascii="Calibri" w:hAnsi="Calibri"/>
                <w:color w:val="0000FF" w:themeColor="hyperlink"/>
                <w:sz w:val="16"/>
                <w:szCs w:val="16"/>
                <w:u w:val="single"/>
              </w:rPr>
              <w:br/>
              <w:t xml:space="preserve">P/B, E/P, DPO, </w:t>
            </w:r>
            <w:r w:rsidRPr="007F5B26">
              <w:rPr>
                <w:rFonts w:ascii="Calibri" w:hAnsi="Calibri"/>
                <w:color w:val="0000FF" w:themeColor="hyperlink"/>
                <w:sz w:val="16"/>
                <w:szCs w:val="16"/>
                <w:u w:val="single"/>
              </w:rPr>
              <w:br/>
              <w:t>ROE, EPS, AG</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AA636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Johannesburg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B4921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Multiple 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54E8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DER, P/B and DPO were positively impacting the SR</w:t>
            </w:r>
          </w:p>
        </w:tc>
      </w:tr>
      <w:tr w:rsidR="007F5B26" w:rsidRPr="007F5B26" w14:paraId="1DA524A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D22A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AE018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Banchuenvijit</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7D4FF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Thailand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70975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6B70D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w:t>
            </w:r>
            <w:r w:rsidRPr="007F5B26">
              <w:rPr>
                <w:rFonts w:ascii="Calibri" w:hAnsi="Calibri"/>
                <w:color w:val="0000FF" w:themeColor="hyperlink"/>
                <w:sz w:val="16"/>
                <w:szCs w:val="16"/>
                <w:u w:val="single"/>
              </w:rPr>
              <w:br/>
              <w:t>2005-2015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D51929"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SP Vs. CR, DER, </w:t>
            </w:r>
            <w:r w:rsidRPr="005E08F8">
              <w:rPr>
                <w:rFonts w:ascii="Calibri" w:hAnsi="Calibri"/>
                <w:color w:val="0000FF" w:themeColor="hyperlink"/>
                <w:sz w:val="16"/>
                <w:szCs w:val="16"/>
                <w:u w:val="single"/>
                <w:lang w:val="nl-BE"/>
              </w:rPr>
              <w:br/>
              <w:t>NPM, TAT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331C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Agribusiness sector</w:t>
            </w:r>
            <w:r w:rsidRPr="007F5B26">
              <w:rPr>
                <w:rFonts w:ascii="Calibri" w:hAnsi="Calibri"/>
                <w:color w:val="0000FF" w:themeColor="hyperlink"/>
                <w:sz w:val="16"/>
                <w:szCs w:val="16"/>
                <w:u w:val="single"/>
              </w:rPr>
              <w:br/>
              <w:t xml:space="preserve"> Stock Exchange of Thailand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C7F6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Multiple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4CC16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The results show that CR, </w:t>
            </w:r>
            <w:r w:rsidRPr="007F5B26">
              <w:rPr>
                <w:rFonts w:ascii="Calibri" w:hAnsi="Calibri"/>
                <w:color w:val="0000FF" w:themeColor="hyperlink"/>
                <w:sz w:val="16"/>
                <w:szCs w:val="16"/>
                <w:u w:val="single"/>
              </w:rPr>
              <w:br/>
              <w:t xml:space="preserve">NPM and TAT positively </w:t>
            </w:r>
            <w:r w:rsidRPr="007F5B26">
              <w:rPr>
                <w:rFonts w:ascii="Calibri" w:hAnsi="Calibri"/>
                <w:color w:val="0000FF" w:themeColor="hyperlink"/>
                <w:sz w:val="16"/>
                <w:szCs w:val="16"/>
                <w:u w:val="single"/>
              </w:rPr>
              <w:br/>
              <w:t xml:space="preserve">affect stock prices.  </w:t>
            </w:r>
            <w:r w:rsidRPr="007F5B26">
              <w:rPr>
                <w:rFonts w:ascii="Calibri" w:hAnsi="Calibri"/>
                <w:color w:val="0000FF" w:themeColor="hyperlink"/>
                <w:sz w:val="16"/>
                <w:szCs w:val="16"/>
                <w:u w:val="single"/>
              </w:rPr>
              <w:br/>
              <w:t xml:space="preserve">However, DER negatively </w:t>
            </w:r>
            <w:r w:rsidRPr="007F5B26">
              <w:rPr>
                <w:rFonts w:ascii="Calibri" w:hAnsi="Calibri"/>
                <w:color w:val="0000FF" w:themeColor="hyperlink"/>
                <w:sz w:val="16"/>
                <w:szCs w:val="16"/>
                <w:u w:val="single"/>
              </w:rPr>
              <w:br/>
              <w:t xml:space="preserve">affects stock prices.  </w:t>
            </w:r>
          </w:p>
        </w:tc>
      </w:tr>
      <w:tr w:rsidR="007F5B26" w:rsidRPr="007F5B26" w14:paraId="1694F6E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37BDB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46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8E9C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Ibrahim &amp;</w:t>
            </w:r>
            <w:r w:rsidR="00C04703">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Bala</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4DE1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Nigeria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6A0D3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89315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2007-2013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37ED2C"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MC, </w:t>
            </w:r>
            <w:r w:rsidRPr="005E08F8">
              <w:rPr>
                <w:rFonts w:ascii="Calibri" w:hAnsi="Calibri"/>
                <w:color w:val="0000FF" w:themeColor="hyperlink"/>
                <w:sz w:val="16"/>
                <w:szCs w:val="16"/>
                <w:u w:val="single"/>
                <w:lang w:val="nl-BE"/>
              </w:rPr>
              <w:br/>
              <w:t>DER,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92549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Beverages Firms</w:t>
            </w:r>
            <w:r w:rsidRPr="007F5B26">
              <w:rPr>
                <w:rFonts w:ascii="Calibri" w:hAnsi="Calibri"/>
                <w:color w:val="0000FF" w:themeColor="hyperlink"/>
                <w:sz w:val="16"/>
                <w:szCs w:val="16"/>
                <w:u w:val="single"/>
              </w:rPr>
              <w:br/>
              <w:t xml:space="preserve">Nigerian Stock Exchange (NSE)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C36FF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Matrix</w:t>
            </w:r>
            <w:r w:rsidRPr="007F5B26">
              <w:rPr>
                <w:rFonts w:ascii="Calibri" w:hAnsi="Calibri"/>
                <w:color w:val="0000FF" w:themeColor="hyperlink"/>
                <w:sz w:val="16"/>
                <w:szCs w:val="16"/>
                <w:u w:val="single"/>
              </w:rPr>
              <w:br/>
              <w:t xml:space="preserve">OLS Regression </w:t>
            </w:r>
            <w:r w:rsidRPr="007F5B26">
              <w:rPr>
                <w:rFonts w:ascii="Calibri" w:hAnsi="Calibri"/>
                <w:color w:val="0000FF" w:themeColor="hyperlink"/>
                <w:sz w:val="16"/>
                <w:szCs w:val="16"/>
                <w:u w:val="single"/>
              </w:rPr>
              <w:br/>
              <w:t xml:space="preserve">FE regression </w:t>
            </w:r>
            <w:r w:rsidRPr="007F5B26">
              <w:rPr>
                <w:rFonts w:ascii="Calibri" w:hAnsi="Calibri"/>
                <w:color w:val="0000FF" w:themeColor="hyperlink"/>
                <w:sz w:val="16"/>
                <w:szCs w:val="16"/>
                <w:u w:val="single"/>
              </w:rPr>
              <w:br/>
              <w:t xml:space="preserve">RE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AADAB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and EPS found to be </w:t>
            </w:r>
            <w:r w:rsidRPr="007F5B26">
              <w:rPr>
                <w:rFonts w:ascii="Calibri" w:hAnsi="Calibri"/>
                <w:color w:val="0000FF" w:themeColor="hyperlink"/>
                <w:sz w:val="16"/>
                <w:szCs w:val="16"/>
                <w:u w:val="single"/>
              </w:rPr>
              <w:br/>
              <w:t xml:space="preserve">positive and statistically </w:t>
            </w:r>
            <w:r w:rsidRPr="007F5B26">
              <w:rPr>
                <w:rFonts w:ascii="Calibri" w:hAnsi="Calibri"/>
                <w:color w:val="0000FF" w:themeColor="hyperlink"/>
                <w:sz w:val="16"/>
                <w:szCs w:val="16"/>
                <w:u w:val="single"/>
              </w:rPr>
              <w:br/>
              <w:t xml:space="preserve">significant while MC has a </w:t>
            </w:r>
            <w:r w:rsidRPr="007F5B26">
              <w:rPr>
                <w:rFonts w:ascii="Calibri" w:hAnsi="Calibri"/>
                <w:color w:val="0000FF" w:themeColor="hyperlink"/>
                <w:sz w:val="16"/>
                <w:szCs w:val="16"/>
                <w:u w:val="single"/>
              </w:rPr>
              <w:br/>
              <w:t xml:space="preserve">significant negative impact </w:t>
            </w:r>
            <w:r w:rsidRPr="007F5B26">
              <w:rPr>
                <w:rFonts w:ascii="Calibri" w:hAnsi="Calibri"/>
                <w:color w:val="0000FF" w:themeColor="hyperlink"/>
                <w:sz w:val="16"/>
                <w:szCs w:val="16"/>
                <w:u w:val="single"/>
              </w:rPr>
              <w:br/>
              <w:t xml:space="preserve">on Stock Market Returns.  </w:t>
            </w:r>
          </w:p>
        </w:tc>
      </w:tr>
      <w:tr w:rsidR="007F5B26" w:rsidRPr="007F5B26" w14:paraId="329162B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D172C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2E361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Sayedy</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Ghazali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DD972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Malaysia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FD612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84094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300</w:t>
            </w:r>
            <w:r w:rsidRPr="007F5B26">
              <w:rPr>
                <w:rFonts w:ascii="Calibri" w:hAnsi="Calibri"/>
                <w:color w:val="0000FF" w:themeColor="hyperlink"/>
                <w:sz w:val="16"/>
                <w:szCs w:val="16"/>
                <w:u w:val="single"/>
              </w:rPr>
              <w:br/>
              <w:t>2003-2012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64BDE9"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DER, </w:t>
            </w:r>
            <w:r w:rsidRPr="005E08F8">
              <w:rPr>
                <w:rFonts w:ascii="Calibri" w:hAnsi="Calibri"/>
                <w:color w:val="0000FF" w:themeColor="hyperlink"/>
                <w:sz w:val="16"/>
                <w:szCs w:val="16"/>
                <w:u w:val="single"/>
                <w:lang w:val="nl-BE"/>
              </w:rPr>
              <w:br/>
              <w:t>DPS, QR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D67AA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 xml:space="preserve">Kuala Lumpur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2CE8F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 Generalized Least Square (GLS) </w:t>
            </w:r>
            <w:r w:rsidRPr="007F5B26">
              <w:rPr>
                <w:rFonts w:ascii="Calibri" w:hAnsi="Calibri"/>
                <w:color w:val="0000FF" w:themeColor="hyperlink"/>
                <w:sz w:val="16"/>
                <w:szCs w:val="16"/>
                <w:u w:val="single"/>
              </w:rPr>
              <w:br/>
              <w:t xml:space="preserve">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F1DBF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would cause a decrease </w:t>
            </w:r>
            <w:r w:rsidRPr="007F5B26">
              <w:rPr>
                <w:rFonts w:ascii="Calibri" w:hAnsi="Calibri"/>
                <w:color w:val="0000FF" w:themeColor="hyperlink"/>
                <w:sz w:val="16"/>
                <w:szCs w:val="16"/>
                <w:u w:val="single"/>
              </w:rPr>
              <w:br/>
              <w:t xml:space="preserve">in the firm’s stock return while </w:t>
            </w:r>
            <w:r w:rsidRPr="007F5B26">
              <w:rPr>
                <w:rFonts w:ascii="Calibri" w:hAnsi="Calibri"/>
                <w:color w:val="0000FF" w:themeColor="hyperlink"/>
                <w:sz w:val="16"/>
                <w:szCs w:val="16"/>
                <w:u w:val="single"/>
              </w:rPr>
              <w:br/>
              <w:t xml:space="preserve">QR and DPS are likely to have </w:t>
            </w:r>
            <w:r w:rsidRPr="007F5B26">
              <w:rPr>
                <w:rFonts w:ascii="Calibri" w:hAnsi="Calibri"/>
                <w:color w:val="0000FF" w:themeColor="hyperlink"/>
                <w:sz w:val="16"/>
                <w:szCs w:val="16"/>
                <w:u w:val="single"/>
              </w:rPr>
              <w:br/>
              <w:t>a higher stock return</w:t>
            </w:r>
          </w:p>
        </w:tc>
      </w:tr>
      <w:tr w:rsidR="007F5B26" w:rsidRPr="007F5B26" w14:paraId="0B8389E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E84A5E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DC605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Jasman</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Kasran</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68948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174F0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03BD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18</w:t>
            </w:r>
            <w:r w:rsidRPr="007F5B26">
              <w:rPr>
                <w:rFonts w:ascii="Calibri" w:hAnsi="Calibri"/>
                <w:color w:val="0000FF" w:themeColor="hyperlink"/>
                <w:sz w:val="16"/>
                <w:szCs w:val="16"/>
                <w:u w:val="single"/>
              </w:rPr>
              <w:br/>
              <w:t>2011-2016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43FDE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Profitability, </w:t>
            </w:r>
            <w:r w:rsidRPr="007F5B26">
              <w:rPr>
                <w:rFonts w:ascii="Calibri" w:hAnsi="Calibri"/>
                <w:color w:val="0000FF" w:themeColor="hyperlink"/>
                <w:sz w:val="16"/>
                <w:szCs w:val="16"/>
                <w:u w:val="single"/>
              </w:rPr>
              <w:br/>
              <w:t>EPS,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7017C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Public Sector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D021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Multicol</w:t>
            </w:r>
            <w:r w:rsidR="002F0428">
              <w:rPr>
                <w:rFonts w:ascii="Calibri" w:hAnsi="Calibri"/>
                <w:color w:val="0000FF" w:themeColor="hyperlink"/>
                <w:sz w:val="16"/>
                <w:szCs w:val="16"/>
                <w:u w:val="single"/>
              </w:rPr>
              <w:t>l</w:t>
            </w:r>
            <w:r w:rsidRPr="007F5B26">
              <w:rPr>
                <w:rFonts w:ascii="Calibri" w:hAnsi="Calibri"/>
                <w:color w:val="0000FF" w:themeColor="hyperlink"/>
                <w:sz w:val="16"/>
                <w:szCs w:val="16"/>
                <w:u w:val="single"/>
              </w:rPr>
              <w:t>inearity</w:t>
            </w:r>
            <w:r w:rsidRPr="007F5B26">
              <w:rPr>
                <w:rFonts w:ascii="Calibri" w:hAnsi="Calibri"/>
                <w:color w:val="0000FF" w:themeColor="hyperlink"/>
                <w:sz w:val="16"/>
                <w:szCs w:val="16"/>
                <w:u w:val="single"/>
              </w:rPr>
              <w:br/>
              <w:t xml:space="preserve">Kolmogorov-Smirnov Test  </w:t>
            </w:r>
            <w:r w:rsidRPr="007F5B26">
              <w:rPr>
                <w:rFonts w:ascii="Calibri" w:hAnsi="Calibri"/>
                <w:color w:val="0000FF" w:themeColor="hyperlink"/>
                <w:sz w:val="16"/>
                <w:szCs w:val="16"/>
                <w:u w:val="single"/>
              </w:rPr>
              <w:br/>
              <w:t xml:space="preserve">Multiple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56DDB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size had a </w:t>
            </w:r>
            <w:r w:rsidRPr="007F5B26">
              <w:rPr>
                <w:rFonts w:ascii="Calibri" w:hAnsi="Calibri"/>
                <w:color w:val="0000FF" w:themeColor="hyperlink"/>
                <w:sz w:val="16"/>
                <w:szCs w:val="16"/>
                <w:u w:val="single"/>
              </w:rPr>
              <w:br/>
              <w:t xml:space="preserve">significant negative effect, </w:t>
            </w:r>
            <w:r w:rsidRPr="007F5B26">
              <w:rPr>
                <w:rFonts w:ascii="Calibri" w:hAnsi="Calibri"/>
                <w:color w:val="0000FF" w:themeColor="hyperlink"/>
                <w:sz w:val="16"/>
                <w:szCs w:val="16"/>
                <w:u w:val="single"/>
              </w:rPr>
              <w:br/>
              <w:t xml:space="preserve">but EPS influence SR to </w:t>
            </w:r>
            <w:r w:rsidRPr="007F5B26">
              <w:rPr>
                <w:rFonts w:ascii="Calibri" w:hAnsi="Calibri"/>
                <w:color w:val="0000FF" w:themeColor="hyperlink"/>
                <w:sz w:val="16"/>
                <w:szCs w:val="16"/>
                <w:u w:val="single"/>
              </w:rPr>
              <w:br/>
              <w:t xml:space="preserve">the positive in large </w:t>
            </w:r>
            <w:r w:rsidRPr="007F5B26">
              <w:rPr>
                <w:rFonts w:ascii="Calibri" w:hAnsi="Calibri"/>
                <w:color w:val="0000FF" w:themeColor="hyperlink"/>
                <w:sz w:val="16"/>
                <w:szCs w:val="16"/>
                <w:u w:val="single"/>
              </w:rPr>
              <w:br/>
              <w:t xml:space="preserve">assets companies </w:t>
            </w:r>
          </w:p>
        </w:tc>
      </w:tr>
      <w:tr w:rsidR="007F5B26" w:rsidRPr="007F5B26" w14:paraId="5DF29AC8"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4DF1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3D71B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Pradhan et al.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4104C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Nepal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60103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5AFF5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13</w:t>
            </w:r>
            <w:r w:rsidRPr="007F5B26">
              <w:rPr>
                <w:rFonts w:ascii="Calibri" w:hAnsi="Calibri"/>
                <w:color w:val="0000FF" w:themeColor="hyperlink"/>
                <w:sz w:val="16"/>
                <w:szCs w:val="16"/>
                <w:u w:val="single"/>
              </w:rPr>
              <w:br/>
              <w:t>2007-2014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2CC5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ROE, ROA, </w:t>
            </w:r>
            <w:r w:rsidRPr="007F5B26">
              <w:rPr>
                <w:rFonts w:ascii="Calibri" w:hAnsi="Calibri"/>
                <w:color w:val="0000FF" w:themeColor="hyperlink"/>
                <w:sz w:val="16"/>
                <w:szCs w:val="16"/>
                <w:u w:val="single"/>
              </w:rPr>
              <w:br/>
              <w:t>NPM, DPS,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667C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Nepalese Commercial </w:t>
            </w:r>
            <w:r w:rsidRPr="007F5B26">
              <w:rPr>
                <w:rFonts w:ascii="Calibri" w:hAnsi="Calibri"/>
                <w:color w:val="0000FF" w:themeColor="hyperlink"/>
                <w:sz w:val="16"/>
                <w:szCs w:val="16"/>
                <w:u w:val="single"/>
              </w:rPr>
              <w:br/>
              <w:t>Banks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C032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Pearson's coefficients of correlations</w:t>
            </w:r>
            <w:r w:rsidRPr="007F5B26">
              <w:rPr>
                <w:rFonts w:ascii="Calibri" w:hAnsi="Calibri"/>
                <w:color w:val="0000FF" w:themeColor="hyperlink"/>
                <w:sz w:val="16"/>
                <w:szCs w:val="16"/>
                <w:u w:val="single"/>
              </w:rPr>
              <w:br/>
              <w:t>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59392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ROA, EPS and DPS</w:t>
            </w:r>
            <w:r w:rsidRPr="007F5B26">
              <w:rPr>
                <w:rFonts w:ascii="Calibri" w:hAnsi="Calibri"/>
                <w:color w:val="0000FF" w:themeColor="hyperlink"/>
                <w:sz w:val="16"/>
                <w:szCs w:val="16"/>
                <w:u w:val="single"/>
              </w:rPr>
              <w:br/>
              <w:t xml:space="preserve">have positive relationship </w:t>
            </w:r>
            <w:r w:rsidRPr="007F5B26">
              <w:rPr>
                <w:rFonts w:ascii="Calibri" w:hAnsi="Calibri"/>
                <w:color w:val="0000FF" w:themeColor="hyperlink"/>
                <w:sz w:val="16"/>
                <w:szCs w:val="16"/>
                <w:u w:val="single"/>
              </w:rPr>
              <w:br/>
              <w:t>with market price per share (DPS, EPS Sig)</w:t>
            </w:r>
          </w:p>
        </w:tc>
      </w:tr>
      <w:tr w:rsidR="007F5B26" w:rsidRPr="007F5B26" w14:paraId="746C35B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28D00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C1B9E5"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Aveh</w:t>
            </w:r>
            <w:proofErr w:type="spellEnd"/>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Awunyo-Vitor</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054AC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Ghana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11894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CD625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br/>
            </w:r>
            <w:r w:rsidRPr="007F5B26">
              <w:rPr>
                <w:rFonts w:ascii="Calibri" w:hAnsi="Calibri"/>
                <w:color w:val="0000FF" w:themeColor="hyperlink"/>
                <w:sz w:val="16"/>
                <w:szCs w:val="16"/>
                <w:u w:val="single"/>
              </w:rPr>
              <w:br/>
            </w:r>
            <w:r w:rsidRPr="007F5B26">
              <w:rPr>
                <w:rFonts w:ascii="Calibri" w:hAnsi="Calibri"/>
                <w:color w:val="0000FF" w:themeColor="hyperlink"/>
                <w:sz w:val="16"/>
                <w:szCs w:val="16"/>
                <w:u w:val="single"/>
              </w:rPr>
              <w:br/>
              <w:t>All Listed Firms</w:t>
            </w:r>
            <w:r w:rsidRPr="007F5B26">
              <w:rPr>
                <w:rFonts w:ascii="Calibri" w:hAnsi="Calibri"/>
                <w:color w:val="0000FF" w:themeColor="hyperlink"/>
                <w:sz w:val="16"/>
                <w:szCs w:val="16"/>
                <w:u w:val="single"/>
              </w:rPr>
              <w:br/>
              <w:t>2008-2014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321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DSP, DY, </w:t>
            </w:r>
            <w:r w:rsidRPr="007F5B26">
              <w:rPr>
                <w:rFonts w:ascii="Calibri" w:hAnsi="Calibri"/>
                <w:color w:val="0000FF" w:themeColor="hyperlink"/>
                <w:sz w:val="16"/>
                <w:szCs w:val="16"/>
                <w:u w:val="single"/>
              </w:rPr>
              <w:br/>
              <w:t>BVPS, ROE, TD/TA,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78D43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Ghana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72236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C46BE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 positive and significant </w:t>
            </w:r>
            <w:r w:rsidRPr="007F5B26">
              <w:rPr>
                <w:rFonts w:ascii="Calibri" w:hAnsi="Calibri"/>
                <w:color w:val="0000FF" w:themeColor="hyperlink"/>
                <w:sz w:val="16"/>
                <w:szCs w:val="16"/>
                <w:u w:val="single"/>
              </w:rPr>
              <w:br/>
              <w:t xml:space="preserve">relationship between ROE, </w:t>
            </w:r>
            <w:r w:rsidRPr="007F5B26">
              <w:rPr>
                <w:rFonts w:ascii="Calibri" w:hAnsi="Calibri"/>
                <w:color w:val="0000FF" w:themeColor="hyperlink"/>
                <w:sz w:val="16"/>
                <w:szCs w:val="16"/>
                <w:u w:val="single"/>
              </w:rPr>
              <w:br/>
              <w:t xml:space="preserve">EPS, BVPS and Size but significant </w:t>
            </w:r>
            <w:r w:rsidRPr="007F5B26">
              <w:rPr>
                <w:rFonts w:ascii="Calibri" w:hAnsi="Calibri"/>
                <w:color w:val="0000FF" w:themeColor="hyperlink"/>
                <w:sz w:val="16"/>
                <w:szCs w:val="16"/>
                <w:u w:val="single"/>
              </w:rPr>
              <w:br/>
              <w:t xml:space="preserve">negative relationship between the </w:t>
            </w:r>
            <w:r w:rsidRPr="007F5B26">
              <w:rPr>
                <w:rFonts w:ascii="Calibri" w:hAnsi="Calibri"/>
                <w:color w:val="0000FF" w:themeColor="hyperlink"/>
                <w:sz w:val="16"/>
                <w:szCs w:val="16"/>
                <w:u w:val="single"/>
              </w:rPr>
              <w:br/>
              <w:t>SP and dividend yield.</w:t>
            </w:r>
          </w:p>
        </w:tc>
      </w:tr>
      <w:tr w:rsidR="007F5B26" w:rsidRPr="007F5B26" w14:paraId="484CDE5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557B5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693B3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Astuty</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1207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BE198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E5E5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 xml:space="preserve">2011-2015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A9CA7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P/E, EPS, </w:t>
            </w:r>
            <w:r w:rsidRPr="007F5B26">
              <w:rPr>
                <w:rFonts w:ascii="Calibri" w:hAnsi="Calibri"/>
                <w:color w:val="0000FF" w:themeColor="hyperlink"/>
                <w:sz w:val="16"/>
                <w:szCs w:val="16"/>
                <w:u w:val="single"/>
              </w:rPr>
              <w:br/>
              <w:t>NPM,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C8E0D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LQ45 Index </w:t>
            </w:r>
            <w:r w:rsidRPr="007F5B26">
              <w:rPr>
                <w:rFonts w:ascii="Calibri" w:hAnsi="Calibri"/>
                <w:color w:val="0000FF" w:themeColor="hyperlink"/>
                <w:sz w:val="16"/>
                <w:szCs w:val="16"/>
                <w:u w:val="single"/>
              </w:rPr>
              <w:br/>
              <w:t xml:space="preserve">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65848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Langrange</w:t>
            </w:r>
            <w:proofErr w:type="spellEnd"/>
            <w:r w:rsidRPr="007F5B26">
              <w:rPr>
                <w:rFonts w:ascii="Calibri" w:hAnsi="Calibri"/>
                <w:color w:val="0000FF" w:themeColor="hyperlink"/>
                <w:sz w:val="16"/>
                <w:szCs w:val="16"/>
                <w:u w:val="single"/>
              </w:rPr>
              <w:t>-Multiplier test, T</w:t>
            </w:r>
            <w:r w:rsidRPr="007F5B26">
              <w:rPr>
                <w:rFonts w:ascii="Calibri" w:hAnsi="Calibri"/>
                <w:color w:val="0000FF" w:themeColor="hyperlink"/>
                <w:sz w:val="16"/>
                <w:szCs w:val="16"/>
                <w:u w:val="single"/>
              </w:rPr>
              <w:br/>
              <w:t xml:space="preserve">The white test. </w:t>
            </w:r>
            <w:r w:rsidRPr="007F5B26">
              <w:rPr>
                <w:rFonts w:ascii="Calibri" w:hAnsi="Calibri"/>
                <w:color w:val="0000FF" w:themeColor="hyperlink"/>
                <w:sz w:val="16"/>
                <w:szCs w:val="16"/>
                <w:u w:val="single"/>
              </w:rPr>
              <w:br/>
              <w:t xml:space="preserve">Panel data regression (pool)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98DC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P/E, EPS, NPM, P/B </w:t>
            </w:r>
            <w:r w:rsidRPr="007F5B26">
              <w:rPr>
                <w:rFonts w:ascii="Calibri" w:hAnsi="Calibri"/>
                <w:color w:val="0000FF" w:themeColor="hyperlink"/>
                <w:sz w:val="16"/>
                <w:szCs w:val="16"/>
                <w:u w:val="single"/>
              </w:rPr>
              <w:br/>
              <w:t xml:space="preserve">have significant and </w:t>
            </w:r>
            <w:r w:rsidRPr="007F5B26">
              <w:rPr>
                <w:rFonts w:ascii="Calibri" w:hAnsi="Calibri"/>
                <w:color w:val="0000FF" w:themeColor="hyperlink"/>
                <w:sz w:val="16"/>
                <w:szCs w:val="16"/>
                <w:u w:val="single"/>
              </w:rPr>
              <w:br/>
              <w:t>positive impact on stock price</w:t>
            </w:r>
          </w:p>
        </w:tc>
      </w:tr>
      <w:tr w:rsidR="007F5B26" w:rsidRPr="007F5B26" w14:paraId="43567FD8"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FBB2C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05AAE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Velankar</w:t>
            </w:r>
            <w:proofErr w:type="spellEnd"/>
            <w:r w:rsidRPr="007F5B26">
              <w:rPr>
                <w:rFonts w:ascii="Calibri" w:hAnsi="Calibri"/>
                <w:color w:val="0000FF" w:themeColor="hyperlink"/>
                <w:sz w:val="16"/>
                <w:szCs w:val="16"/>
                <w:u w:val="single"/>
              </w:rPr>
              <w:t xml:space="preserve"> et al.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AEF8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441F6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759AF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12</w:t>
            </w:r>
            <w:r w:rsidRPr="007F5B26">
              <w:rPr>
                <w:rFonts w:ascii="Calibri" w:hAnsi="Calibri"/>
                <w:color w:val="0000FF" w:themeColor="hyperlink"/>
                <w:sz w:val="16"/>
                <w:szCs w:val="16"/>
                <w:u w:val="single"/>
              </w:rPr>
              <w:br/>
              <w:t>2006-2015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C5F84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and DPS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D3794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w:t>
            </w:r>
            <w:r w:rsidRPr="007F5B26">
              <w:rPr>
                <w:rFonts w:ascii="Calibri" w:hAnsi="Calibri"/>
                <w:color w:val="0000FF" w:themeColor="hyperlink"/>
                <w:sz w:val="16"/>
                <w:szCs w:val="16"/>
                <w:u w:val="single"/>
              </w:rPr>
              <w:br/>
              <w:t>Public Banks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DFF0A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UNIT ROOT TEST</w:t>
            </w:r>
            <w:r w:rsidRPr="007F5B26">
              <w:rPr>
                <w:rFonts w:ascii="Calibri" w:hAnsi="Calibri"/>
                <w:color w:val="0000FF" w:themeColor="hyperlink"/>
                <w:sz w:val="16"/>
                <w:szCs w:val="16"/>
                <w:u w:val="single"/>
              </w:rPr>
              <w:br/>
              <w:t>REGRESSION ANALYSIS</w:t>
            </w:r>
            <w:r w:rsidRPr="007F5B26">
              <w:rPr>
                <w:rFonts w:ascii="Calibri" w:hAnsi="Calibri"/>
                <w:color w:val="0000FF" w:themeColor="hyperlink"/>
                <w:sz w:val="16"/>
                <w:szCs w:val="16"/>
                <w:u w:val="single"/>
              </w:rPr>
              <w:br/>
            </w:r>
            <w:proofErr w:type="gramStart"/>
            <w:r w:rsidRPr="007F5B26">
              <w:rPr>
                <w:rFonts w:ascii="Calibri" w:hAnsi="Calibri"/>
                <w:color w:val="0000FF" w:themeColor="hyperlink"/>
                <w:sz w:val="16"/>
                <w:szCs w:val="16"/>
                <w:u w:val="single"/>
              </w:rPr>
              <w:t>ARCH  L</w:t>
            </w:r>
            <w:proofErr w:type="gramEnd"/>
            <w:r w:rsidRPr="007F5B26">
              <w:rPr>
                <w:rFonts w:ascii="Calibri" w:hAnsi="Calibri"/>
                <w:color w:val="0000FF" w:themeColor="hyperlink"/>
                <w:sz w:val="16"/>
                <w:szCs w:val="16"/>
                <w:u w:val="single"/>
              </w:rPr>
              <w:t xml:space="preserve">M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1F42E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Significant impact of EPS </w:t>
            </w:r>
            <w:r w:rsidRPr="007F5B26">
              <w:rPr>
                <w:rFonts w:ascii="Calibri" w:hAnsi="Calibri"/>
                <w:color w:val="0000FF" w:themeColor="hyperlink"/>
                <w:sz w:val="16"/>
                <w:szCs w:val="16"/>
                <w:u w:val="single"/>
              </w:rPr>
              <w:br/>
              <w:t>and DPS on Stock Price</w:t>
            </w:r>
          </w:p>
        </w:tc>
      </w:tr>
      <w:tr w:rsidR="007F5B26" w:rsidRPr="007F5B26" w14:paraId="5AF759D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7358D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53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23DBA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Gursida</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ADEA8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A657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E2E01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2011-2015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BBC11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DER, </w:t>
            </w:r>
            <w:r w:rsidRPr="007F5B26">
              <w:rPr>
                <w:rFonts w:ascii="Calibri" w:hAnsi="Calibri"/>
                <w:color w:val="0000FF" w:themeColor="hyperlink"/>
                <w:sz w:val="16"/>
                <w:szCs w:val="16"/>
                <w:u w:val="single"/>
              </w:rPr>
              <w:br/>
              <w:t>EPS, ROA, TATO &amp; Macro</w:t>
            </w:r>
            <w:r w:rsidRPr="007F5B26">
              <w:rPr>
                <w:rFonts w:ascii="Calibri" w:hAnsi="Calibri"/>
                <w:color w:val="0000FF" w:themeColor="hyperlink"/>
                <w:sz w:val="16"/>
                <w:szCs w:val="16"/>
                <w:u w:val="single"/>
              </w:rPr>
              <w:br/>
              <w:t>Factors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BC7E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Coal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0D1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Regression analysis, </w:t>
            </w:r>
            <w:r w:rsidRPr="007F5B26">
              <w:rPr>
                <w:rFonts w:ascii="Calibri" w:hAnsi="Calibri"/>
                <w:color w:val="0000FF" w:themeColor="hyperlink"/>
                <w:sz w:val="16"/>
                <w:szCs w:val="16"/>
                <w:u w:val="single"/>
              </w:rPr>
              <w:br/>
              <w:t>Normality, Multico</w:t>
            </w:r>
            <w:r w:rsidR="002F0428">
              <w:rPr>
                <w:rFonts w:ascii="Calibri" w:hAnsi="Calibri"/>
                <w:color w:val="0000FF" w:themeColor="hyperlink"/>
                <w:sz w:val="16"/>
                <w:szCs w:val="16"/>
                <w:u w:val="single"/>
              </w:rPr>
              <w:t>l</w:t>
            </w:r>
            <w:r w:rsidRPr="007F5B26">
              <w:rPr>
                <w:rFonts w:ascii="Calibri" w:hAnsi="Calibri"/>
                <w:color w:val="0000FF" w:themeColor="hyperlink"/>
                <w:sz w:val="16"/>
                <w:szCs w:val="16"/>
                <w:u w:val="single"/>
              </w:rPr>
              <w:t xml:space="preserve">linearity, </w:t>
            </w:r>
            <w:r w:rsidRPr="007F5B26">
              <w:rPr>
                <w:rFonts w:ascii="Calibri" w:hAnsi="Calibri"/>
                <w:color w:val="0000FF" w:themeColor="hyperlink"/>
                <w:sz w:val="16"/>
                <w:szCs w:val="16"/>
                <w:u w:val="single"/>
              </w:rPr>
              <w:br/>
              <w:t xml:space="preserve">Heteroskedasticity </w:t>
            </w:r>
            <w:r w:rsidRPr="007F5B26">
              <w:rPr>
                <w:rFonts w:ascii="Calibri" w:hAnsi="Calibri"/>
                <w:color w:val="0000FF" w:themeColor="hyperlink"/>
                <w:sz w:val="16"/>
                <w:szCs w:val="16"/>
                <w:u w:val="single"/>
              </w:rPr>
              <w:br/>
              <w:t>and autocorrelation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4CE4E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and ROA put positive </w:t>
            </w:r>
            <w:r w:rsidRPr="007F5B26">
              <w:rPr>
                <w:rFonts w:ascii="Calibri" w:hAnsi="Calibri"/>
                <w:color w:val="0000FF" w:themeColor="hyperlink"/>
                <w:sz w:val="16"/>
                <w:szCs w:val="16"/>
                <w:u w:val="single"/>
              </w:rPr>
              <w:br/>
              <w:t>and significant</w:t>
            </w:r>
            <w:r w:rsidRPr="007F5B26">
              <w:rPr>
                <w:rFonts w:ascii="Calibri" w:hAnsi="Calibri"/>
                <w:color w:val="0000FF" w:themeColor="hyperlink"/>
                <w:sz w:val="16"/>
                <w:szCs w:val="16"/>
                <w:u w:val="single"/>
              </w:rPr>
              <w:br/>
              <w:t>impact on share prices</w:t>
            </w:r>
          </w:p>
        </w:tc>
      </w:tr>
      <w:tr w:rsidR="007F5B26" w:rsidRPr="007F5B26" w14:paraId="5C3D7AA1"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3FB0E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73810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Piralanasih</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t>Mustafa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2A29A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8D07B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6EEB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41</w:t>
            </w:r>
            <w:r w:rsidRPr="007F5B26">
              <w:rPr>
                <w:rFonts w:ascii="Calibri" w:hAnsi="Calibri"/>
                <w:color w:val="0000FF" w:themeColor="hyperlink"/>
                <w:sz w:val="16"/>
                <w:szCs w:val="16"/>
                <w:u w:val="single"/>
              </w:rPr>
              <w:br/>
              <w:t>2012-2016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50414A"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CR, ATR, </w:t>
            </w:r>
            <w:r w:rsidRPr="005E08F8">
              <w:rPr>
                <w:rFonts w:ascii="Calibri" w:hAnsi="Calibri"/>
                <w:color w:val="0000FF" w:themeColor="hyperlink"/>
                <w:sz w:val="16"/>
                <w:szCs w:val="16"/>
                <w:u w:val="single"/>
                <w:lang w:val="nl-BE"/>
              </w:rPr>
              <w:br/>
              <w:t>DER, ROE, TA,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E59A6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Property, Real Estate, and </w:t>
            </w:r>
            <w:r w:rsidRPr="007F5B26">
              <w:rPr>
                <w:rFonts w:ascii="Calibri" w:hAnsi="Calibri"/>
                <w:color w:val="0000FF" w:themeColor="hyperlink"/>
                <w:sz w:val="16"/>
                <w:szCs w:val="16"/>
                <w:u w:val="single"/>
              </w:rPr>
              <w:br/>
              <w:t>Building construction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608E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Common Effect, Fixed Effect, and Random Effect. Chow test model, Hausman test, and Lagrange Multiplier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354FA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and P/B partially has </w:t>
            </w:r>
            <w:r w:rsidRPr="007F5B26">
              <w:rPr>
                <w:rFonts w:ascii="Calibri" w:hAnsi="Calibri"/>
                <w:color w:val="0000FF" w:themeColor="hyperlink"/>
                <w:sz w:val="16"/>
                <w:szCs w:val="16"/>
                <w:u w:val="single"/>
              </w:rPr>
              <w:br/>
              <w:t xml:space="preserve">positive and significant effect, </w:t>
            </w:r>
            <w:r w:rsidRPr="007F5B26">
              <w:rPr>
                <w:rFonts w:ascii="Calibri" w:hAnsi="Calibri"/>
                <w:color w:val="0000FF" w:themeColor="hyperlink"/>
                <w:sz w:val="16"/>
                <w:szCs w:val="16"/>
                <w:u w:val="single"/>
              </w:rPr>
              <w:br/>
              <w:t xml:space="preserve">meanwhile ATR has negative </w:t>
            </w:r>
            <w:r w:rsidRPr="007F5B26">
              <w:rPr>
                <w:rFonts w:ascii="Calibri" w:hAnsi="Calibri"/>
                <w:color w:val="0000FF" w:themeColor="hyperlink"/>
                <w:sz w:val="16"/>
                <w:szCs w:val="16"/>
                <w:u w:val="single"/>
              </w:rPr>
              <w:br/>
              <w:t>and significant effect</w:t>
            </w:r>
          </w:p>
        </w:tc>
      </w:tr>
      <w:tr w:rsidR="007F5B26" w:rsidRPr="007F5B26" w14:paraId="5EC371D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965ED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C1043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Musallam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CCA9D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Qatar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9BBB5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6E376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26</w:t>
            </w:r>
            <w:r w:rsidRPr="007F5B26">
              <w:rPr>
                <w:rFonts w:ascii="Calibri" w:hAnsi="Calibri"/>
                <w:color w:val="0000FF" w:themeColor="hyperlink"/>
                <w:sz w:val="16"/>
                <w:szCs w:val="16"/>
                <w:u w:val="single"/>
              </w:rPr>
              <w:br/>
              <w:t>2009-2015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50DCC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P/E, DY, </w:t>
            </w:r>
            <w:r w:rsidRPr="007F5B26">
              <w:rPr>
                <w:rFonts w:ascii="Calibri" w:hAnsi="Calibri"/>
                <w:color w:val="0000FF" w:themeColor="hyperlink"/>
                <w:sz w:val="16"/>
                <w:szCs w:val="16"/>
                <w:u w:val="single"/>
              </w:rPr>
              <w:br/>
              <w:t xml:space="preserve">P/B, EY, DER, </w:t>
            </w:r>
            <w:r w:rsidRPr="007F5B26">
              <w:rPr>
                <w:rFonts w:ascii="Calibri" w:hAnsi="Calibri"/>
                <w:color w:val="0000FF" w:themeColor="hyperlink"/>
                <w:sz w:val="16"/>
                <w:szCs w:val="16"/>
                <w:u w:val="single"/>
              </w:rPr>
              <w:br/>
              <w:t xml:space="preserve">EPS, ROE, </w:t>
            </w:r>
            <w:r w:rsidRPr="007F5B26">
              <w:rPr>
                <w:rFonts w:ascii="Calibri" w:hAnsi="Calibri"/>
                <w:color w:val="0000FF" w:themeColor="hyperlink"/>
                <w:sz w:val="16"/>
                <w:szCs w:val="16"/>
                <w:u w:val="single"/>
              </w:rPr>
              <w:br/>
              <w:t>ROA,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33E25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Qatar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7F081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Ordinary Least Squares (OLS)</w:t>
            </w:r>
            <w:r w:rsidRPr="007F5B26">
              <w:rPr>
                <w:rFonts w:ascii="Calibri" w:hAnsi="Calibri"/>
                <w:color w:val="0000FF" w:themeColor="hyperlink"/>
                <w:sz w:val="16"/>
                <w:szCs w:val="16"/>
                <w:u w:val="single"/>
              </w:rPr>
              <w:br/>
              <w:t>White Test (WT)</w:t>
            </w:r>
            <w:r w:rsidRPr="007F5B26">
              <w:rPr>
                <w:rFonts w:ascii="Calibri" w:hAnsi="Calibri"/>
                <w:color w:val="0000FF" w:themeColor="hyperlink"/>
                <w:sz w:val="16"/>
                <w:szCs w:val="16"/>
                <w:u w:val="single"/>
              </w:rPr>
              <w:br/>
              <w:t>Weighted Least Square (WLS), Panel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65FDB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EY and DY ratios </w:t>
            </w:r>
            <w:r w:rsidRPr="007F5B26">
              <w:rPr>
                <w:rFonts w:ascii="Calibri" w:hAnsi="Calibri"/>
                <w:color w:val="0000FF" w:themeColor="hyperlink"/>
                <w:sz w:val="16"/>
                <w:szCs w:val="16"/>
                <w:u w:val="single"/>
              </w:rPr>
              <w:br/>
              <w:t xml:space="preserve">are positive and significant </w:t>
            </w:r>
            <w:r w:rsidRPr="007F5B26">
              <w:rPr>
                <w:rFonts w:ascii="Calibri" w:hAnsi="Calibri"/>
                <w:color w:val="0000FF" w:themeColor="hyperlink"/>
                <w:sz w:val="16"/>
                <w:szCs w:val="16"/>
                <w:u w:val="single"/>
              </w:rPr>
              <w:br/>
              <w:t>associated with SR</w:t>
            </w:r>
          </w:p>
        </w:tc>
      </w:tr>
      <w:tr w:rsidR="007F5B26" w:rsidRPr="007F5B26" w14:paraId="79CF89D4"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F3BBA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718D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Muhammad &amp; Ali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416C4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E2FE5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4310E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115</w:t>
            </w:r>
            <w:r w:rsidRPr="007F5B26">
              <w:rPr>
                <w:rFonts w:ascii="Calibri" w:hAnsi="Calibri"/>
                <w:color w:val="0000FF" w:themeColor="hyperlink"/>
                <w:sz w:val="16"/>
                <w:szCs w:val="16"/>
                <w:u w:val="single"/>
              </w:rPr>
              <w:br/>
              <w:t>2007-2017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ECB04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DER, </w:t>
            </w:r>
            <w:r w:rsidRPr="007F5B26">
              <w:rPr>
                <w:rFonts w:ascii="Calibri" w:hAnsi="Calibri"/>
                <w:color w:val="0000FF" w:themeColor="hyperlink"/>
                <w:sz w:val="16"/>
                <w:szCs w:val="16"/>
                <w:u w:val="single"/>
              </w:rPr>
              <w:br/>
              <w:t>ROA, P/E,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339AB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Karachi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C423A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matrix</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993D4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EPS, and P/E showed </w:t>
            </w:r>
            <w:r w:rsidRPr="007F5B26">
              <w:rPr>
                <w:rFonts w:ascii="Calibri" w:hAnsi="Calibri"/>
                <w:color w:val="0000FF" w:themeColor="hyperlink"/>
                <w:sz w:val="16"/>
                <w:szCs w:val="16"/>
                <w:u w:val="single"/>
              </w:rPr>
              <w:br/>
              <w:t xml:space="preserve">positive significant relation </w:t>
            </w:r>
            <w:r w:rsidRPr="007F5B26">
              <w:rPr>
                <w:rFonts w:ascii="Calibri" w:hAnsi="Calibri"/>
                <w:color w:val="0000FF" w:themeColor="hyperlink"/>
                <w:sz w:val="16"/>
                <w:szCs w:val="16"/>
                <w:u w:val="single"/>
              </w:rPr>
              <w:br/>
              <w:t>with SR</w:t>
            </w:r>
          </w:p>
        </w:tc>
      </w:tr>
      <w:tr w:rsidR="007F5B26" w:rsidRPr="007F5B26" w14:paraId="2E8BC6B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E7721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10C1B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Herawati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Putra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E519E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20374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F619C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w:t>
            </w:r>
            <w:r w:rsidRPr="007F5B26">
              <w:rPr>
                <w:rFonts w:ascii="Calibri" w:hAnsi="Calibri"/>
                <w:color w:val="0000FF" w:themeColor="hyperlink"/>
                <w:sz w:val="16"/>
                <w:szCs w:val="16"/>
                <w:u w:val="single"/>
              </w:rPr>
              <w:br/>
              <w:t>2012-2015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48BA58"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SP Vs. DER, ROA, </w:t>
            </w:r>
            <w:r w:rsidRPr="005E08F8">
              <w:rPr>
                <w:rFonts w:ascii="Calibri" w:hAnsi="Calibri"/>
                <w:color w:val="0000FF" w:themeColor="hyperlink"/>
                <w:sz w:val="16"/>
                <w:szCs w:val="16"/>
                <w:u w:val="single"/>
                <w:lang w:val="nl-BE"/>
              </w:rPr>
              <w:br/>
              <w:t>CR, P/E, ATR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2198E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 industries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F30A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Common Effect, Fixed Effect, and Random Effect. Chow test model, Hausman test, and Lagrange Multiplier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F693A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and ATR have a partial </w:t>
            </w:r>
            <w:r w:rsidRPr="007F5B26">
              <w:rPr>
                <w:rFonts w:ascii="Calibri" w:hAnsi="Calibri"/>
                <w:color w:val="0000FF" w:themeColor="hyperlink"/>
                <w:sz w:val="16"/>
                <w:szCs w:val="16"/>
                <w:u w:val="single"/>
              </w:rPr>
              <w:br/>
              <w:t xml:space="preserve">positive influence </w:t>
            </w:r>
            <w:r w:rsidRPr="007F5B26">
              <w:rPr>
                <w:rFonts w:ascii="Calibri" w:hAnsi="Calibri"/>
                <w:color w:val="0000FF" w:themeColor="hyperlink"/>
                <w:sz w:val="16"/>
                <w:szCs w:val="16"/>
                <w:u w:val="single"/>
              </w:rPr>
              <w:br/>
              <w:t>on the share price</w:t>
            </w:r>
          </w:p>
        </w:tc>
      </w:tr>
      <w:tr w:rsidR="007F5B26" w:rsidRPr="007F5B26" w14:paraId="27DFA6A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53FC4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03064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Öztürk</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Karabulut</w:t>
            </w:r>
            <w:proofErr w:type="spellEnd"/>
            <w:r w:rsidRPr="007F5B26">
              <w:rPr>
                <w:rFonts w:ascii="Calibri" w:hAnsi="Calibri"/>
                <w:color w:val="0000FF" w:themeColor="hyperlink"/>
                <w:sz w:val="16"/>
                <w:szCs w:val="16"/>
                <w:u w:val="single"/>
              </w:rPr>
              <w:t xml:space="preserve">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15296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E37E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74679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 14 </w:t>
            </w:r>
            <w:r w:rsidRPr="007F5B26">
              <w:rPr>
                <w:rFonts w:ascii="Calibri" w:hAnsi="Calibri"/>
                <w:color w:val="0000FF" w:themeColor="hyperlink"/>
                <w:sz w:val="16"/>
                <w:szCs w:val="16"/>
                <w:u w:val="single"/>
              </w:rPr>
              <w:br/>
              <w:t xml:space="preserve">2008-2016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B60A1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EY, </w:t>
            </w:r>
            <w:r w:rsidRPr="007F5B26">
              <w:rPr>
                <w:rFonts w:ascii="Calibri" w:hAnsi="Calibri"/>
                <w:color w:val="0000FF" w:themeColor="hyperlink"/>
                <w:sz w:val="16"/>
                <w:szCs w:val="16"/>
                <w:u w:val="single"/>
              </w:rPr>
              <w:br/>
              <w:t>CR,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ADA16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Technology and </w:t>
            </w:r>
            <w:r w:rsidRPr="007F5B26">
              <w:rPr>
                <w:rFonts w:ascii="Calibri" w:hAnsi="Calibri"/>
                <w:color w:val="0000FF" w:themeColor="hyperlink"/>
                <w:sz w:val="16"/>
                <w:szCs w:val="16"/>
                <w:u w:val="single"/>
              </w:rPr>
              <w:br/>
              <w:t>Communication sector</w:t>
            </w:r>
            <w:r w:rsidRPr="007F5B26">
              <w:rPr>
                <w:rFonts w:ascii="Calibri" w:hAnsi="Calibri"/>
                <w:color w:val="0000FF" w:themeColor="hyperlink"/>
                <w:sz w:val="16"/>
                <w:szCs w:val="16"/>
                <w:u w:val="single"/>
              </w:rPr>
              <w:br/>
              <w:t xml:space="preserve">Istanbul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156A8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Common Effect, Fixed Effect, and Random Effect. Chow test model, Hausman test, and Lagrange Multiplier test, Parks-</w:t>
            </w:r>
            <w:proofErr w:type="spellStart"/>
            <w:r w:rsidRPr="007F5B26">
              <w:rPr>
                <w:rFonts w:ascii="Calibri" w:hAnsi="Calibri"/>
                <w:color w:val="0000FF" w:themeColor="hyperlink"/>
                <w:sz w:val="16"/>
                <w:szCs w:val="16"/>
                <w:u w:val="single"/>
              </w:rPr>
              <w:t>Kmenta</w:t>
            </w:r>
            <w:proofErr w:type="spellEnd"/>
            <w:r w:rsidRPr="007F5B26">
              <w:rPr>
                <w:rFonts w:ascii="Calibri" w:hAnsi="Calibri"/>
                <w:color w:val="0000FF" w:themeColor="hyperlink"/>
                <w:sz w:val="16"/>
                <w:szCs w:val="16"/>
                <w:u w:val="single"/>
              </w:rPr>
              <w:t xml:space="preserve"> Method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541F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Higher E/P ratios and </w:t>
            </w:r>
            <w:r w:rsidRPr="007F5B26">
              <w:rPr>
                <w:rFonts w:ascii="Calibri" w:hAnsi="Calibri"/>
                <w:color w:val="0000FF" w:themeColor="hyperlink"/>
                <w:sz w:val="16"/>
                <w:szCs w:val="16"/>
                <w:u w:val="single"/>
              </w:rPr>
              <w:br/>
              <w:t xml:space="preserve">profit margins generate </w:t>
            </w:r>
            <w:r w:rsidRPr="007F5B26">
              <w:rPr>
                <w:rFonts w:ascii="Calibri" w:hAnsi="Calibri"/>
                <w:color w:val="0000FF" w:themeColor="hyperlink"/>
                <w:sz w:val="16"/>
                <w:szCs w:val="16"/>
                <w:u w:val="single"/>
              </w:rPr>
              <w:br/>
              <w:t xml:space="preserve">higher returns </w:t>
            </w:r>
          </w:p>
        </w:tc>
      </w:tr>
      <w:tr w:rsidR="007F5B26" w:rsidRPr="007F5B26" w14:paraId="2DE92C42"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09F27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A6D0B5"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Yustini</w:t>
            </w:r>
            <w:proofErr w:type="spellEnd"/>
            <w:r w:rsidRPr="007F5B26">
              <w:rPr>
                <w:rFonts w:ascii="Calibri" w:hAnsi="Calibri"/>
                <w:color w:val="0000FF" w:themeColor="hyperlink"/>
                <w:sz w:val="16"/>
                <w:szCs w:val="16"/>
                <w:u w:val="single"/>
              </w:rPr>
              <w:t xml:space="preserve"> et al.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A1B30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5DF66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C18AD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116</w:t>
            </w:r>
            <w:r w:rsidRPr="007F5B26">
              <w:rPr>
                <w:rFonts w:ascii="Calibri" w:hAnsi="Calibri"/>
                <w:color w:val="0000FF" w:themeColor="hyperlink"/>
                <w:sz w:val="16"/>
                <w:szCs w:val="16"/>
                <w:u w:val="single"/>
              </w:rPr>
              <w:br/>
              <w:t>2013-2015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F7CB9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ATR, </w:t>
            </w:r>
            <w:r w:rsidRPr="007F5B26">
              <w:rPr>
                <w:rFonts w:ascii="Calibri" w:hAnsi="Calibri"/>
                <w:color w:val="0000FF" w:themeColor="hyperlink"/>
                <w:sz w:val="16"/>
                <w:szCs w:val="16"/>
                <w:u w:val="single"/>
              </w:rPr>
              <w:br/>
              <w:t>P/B, SIZE, CEOT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4970B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Real Estate, Property and </w:t>
            </w:r>
            <w:r w:rsidRPr="007F5B26">
              <w:rPr>
                <w:rFonts w:ascii="Calibri" w:hAnsi="Calibri"/>
                <w:color w:val="0000FF" w:themeColor="hyperlink"/>
                <w:sz w:val="16"/>
                <w:szCs w:val="16"/>
                <w:u w:val="single"/>
              </w:rPr>
              <w:br/>
              <w:t xml:space="preserve">Building Construction Companies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6CE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Normality, Kolmogorov Multico</w:t>
            </w:r>
            <w:r w:rsidR="00777060">
              <w:rPr>
                <w:rFonts w:ascii="Calibri" w:hAnsi="Calibri"/>
                <w:color w:val="0000FF" w:themeColor="hyperlink"/>
                <w:sz w:val="16"/>
                <w:szCs w:val="16"/>
                <w:u w:val="single"/>
              </w:rPr>
              <w:t>l</w:t>
            </w:r>
            <w:r w:rsidRPr="007F5B26">
              <w:rPr>
                <w:rFonts w:ascii="Calibri" w:hAnsi="Calibri"/>
                <w:color w:val="0000FF" w:themeColor="hyperlink"/>
                <w:sz w:val="16"/>
                <w:szCs w:val="16"/>
                <w:u w:val="single"/>
              </w:rPr>
              <w:t xml:space="preserve">linearity,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Heteroscedaticity</w:t>
            </w:r>
            <w:proofErr w:type="spellEnd"/>
            <w:r w:rsidRPr="007F5B26">
              <w:rPr>
                <w:rFonts w:ascii="Calibri" w:hAnsi="Calibri"/>
                <w:color w:val="0000FF" w:themeColor="hyperlink"/>
                <w:sz w:val="16"/>
                <w:szCs w:val="16"/>
                <w:u w:val="single"/>
              </w:rPr>
              <w:t xml:space="preserve">, Auto-Correlation, </w:t>
            </w:r>
            <w:r w:rsidRPr="007F5B26">
              <w:rPr>
                <w:rFonts w:ascii="Calibri" w:hAnsi="Calibri"/>
                <w:color w:val="0000FF" w:themeColor="hyperlink"/>
                <w:sz w:val="16"/>
                <w:szCs w:val="16"/>
                <w:u w:val="single"/>
              </w:rPr>
              <w:br/>
              <w:t xml:space="preserve">Multiple Linear Regression, </w:t>
            </w:r>
            <w:r w:rsidRPr="007F5B26">
              <w:rPr>
                <w:rFonts w:ascii="Calibri" w:hAnsi="Calibri"/>
                <w:color w:val="0000FF" w:themeColor="hyperlink"/>
                <w:sz w:val="16"/>
                <w:szCs w:val="16"/>
                <w:u w:val="single"/>
              </w:rPr>
              <w:br/>
              <w:t>Coefficient Determination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D0E4E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P/B and SIZE </w:t>
            </w:r>
            <w:r w:rsidRPr="007F5B26">
              <w:rPr>
                <w:rFonts w:ascii="Calibri" w:hAnsi="Calibri"/>
                <w:color w:val="0000FF" w:themeColor="hyperlink"/>
                <w:sz w:val="16"/>
                <w:szCs w:val="16"/>
                <w:u w:val="single"/>
              </w:rPr>
              <w:br/>
              <w:t xml:space="preserve">have a positive influence </w:t>
            </w:r>
            <w:r w:rsidRPr="007F5B26">
              <w:rPr>
                <w:rFonts w:ascii="Calibri" w:hAnsi="Calibri"/>
                <w:color w:val="0000FF" w:themeColor="hyperlink"/>
                <w:sz w:val="16"/>
                <w:szCs w:val="16"/>
                <w:u w:val="single"/>
              </w:rPr>
              <w:br/>
              <w:t>on disclosure of SR</w:t>
            </w:r>
          </w:p>
        </w:tc>
      </w:tr>
      <w:tr w:rsidR="007F5B26" w:rsidRPr="007F5B26" w14:paraId="343876D8"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53B35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523B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Araújo &amp; Machado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082C5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Brazil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9B333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A09BF9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89 Stocks</w:t>
            </w:r>
            <w:r w:rsidRPr="007F5B26">
              <w:rPr>
                <w:rFonts w:ascii="Calibri" w:hAnsi="Calibri"/>
                <w:color w:val="0000FF" w:themeColor="hyperlink"/>
                <w:sz w:val="16"/>
                <w:szCs w:val="16"/>
                <w:u w:val="single"/>
              </w:rPr>
              <w:br/>
              <w:t>1995-2015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07FD8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B/P, </w:t>
            </w:r>
            <w:r w:rsidRPr="007F5B26">
              <w:rPr>
                <w:rFonts w:ascii="Calibri" w:hAnsi="Calibri"/>
                <w:color w:val="0000FF" w:themeColor="hyperlink"/>
                <w:sz w:val="16"/>
                <w:szCs w:val="16"/>
                <w:u w:val="single"/>
              </w:rPr>
              <w:br/>
              <w:t xml:space="preserve">ROE, and Return </w:t>
            </w:r>
            <w:r w:rsidRPr="007F5B26">
              <w:rPr>
                <w:rFonts w:ascii="Calibri" w:hAnsi="Calibri"/>
                <w:color w:val="0000FF" w:themeColor="hyperlink"/>
                <w:sz w:val="16"/>
                <w:szCs w:val="16"/>
                <w:u w:val="single"/>
              </w:rPr>
              <w:br/>
              <w:t>Momentum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9670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Brazil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61D3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Regressions with panel data, </w:t>
            </w:r>
            <w:r w:rsidRPr="007F5B26">
              <w:rPr>
                <w:rFonts w:ascii="Calibri" w:hAnsi="Calibri"/>
                <w:color w:val="0000FF" w:themeColor="hyperlink"/>
                <w:sz w:val="16"/>
                <w:szCs w:val="16"/>
                <w:u w:val="single"/>
              </w:rPr>
              <w:br/>
              <w:t xml:space="preserve">Student’s t-test, </w:t>
            </w:r>
            <w:r w:rsidRPr="007F5B26">
              <w:rPr>
                <w:rFonts w:ascii="Calibri" w:hAnsi="Calibri"/>
                <w:color w:val="0000FF" w:themeColor="hyperlink"/>
                <w:sz w:val="16"/>
                <w:szCs w:val="16"/>
                <w:u w:val="single"/>
              </w:rPr>
              <w:br/>
              <w:t xml:space="preserve">F-test, Modiﬁed Wald test, </w:t>
            </w:r>
            <w:r w:rsidRPr="007F5B26">
              <w:rPr>
                <w:rFonts w:ascii="Calibri" w:hAnsi="Calibri"/>
                <w:color w:val="0000FF" w:themeColor="hyperlink"/>
                <w:sz w:val="16"/>
                <w:szCs w:val="16"/>
                <w:u w:val="single"/>
              </w:rPr>
              <w:br/>
              <w:t>Lagrange Multiplier test Huber–White,</w:t>
            </w:r>
            <w:r w:rsidRPr="007F5B26">
              <w:rPr>
                <w:rFonts w:ascii="Calibri" w:hAnsi="Calibri"/>
                <w:color w:val="0000FF" w:themeColor="hyperlink"/>
                <w:sz w:val="16"/>
                <w:szCs w:val="16"/>
                <w:u w:val="single"/>
              </w:rPr>
              <w:br/>
              <w:t>Hausman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EEC64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B/M ratio are </w:t>
            </w:r>
            <w:r w:rsidRPr="007F5B26">
              <w:rPr>
                <w:rFonts w:ascii="Calibri" w:hAnsi="Calibri"/>
                <w:color w:val="0000FF" w:themeColor="hyperlink"/>
                <w:sz w:val="16"/>
                <w:szCs w:val="16"/>
                <w:u w:val="single"/>
              </w:rPr>
              <w:br/>
              <w:t>positively associated with SR</w:t>
            </w:r>
          </w:p>
        </w:tc>
      </w:tr>
      <w:tr w:rsidR="007F5B26" w:rsidRPr="007F5B26" w14:paraId="622E36F3"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33FE0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61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A5504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Singh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55F7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Oman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2CA13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308E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26</w:t>
            </w:r>
            <w:r w:rsidRPr="007F5B26">
              <w:rPr>
                <w:rFonts w:ascii="Calibri" w:hAnsi="Calibri"/>
                <w:color w:val="0000FF" w:themeColor="hyperlink"/>
                <w:sz w:val="16"/>
                <w:szCs w:val="16"/>
                <w:u w:val="single"/>
              </w:rPr>
              <w:br/>
              <w:t>2011-2016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DA529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SIZE, DPO, </w:t>
            </w:r>
            <w:r w:rsidRPr="007F5B26">
              <w:rPr>
                <w:rFonts w:ascii="Calibri" w:hAnsi="Calibri"/>
                <w:color w:val="0000FF" w:themeColor="hyperlink"/>
                <w:sz w:val="16"/>
                <w:szCs w:val="16"/>
                <w:u w:val="single"/>
              </w:rPr>
              <w:br/>
              <w:t xml:space="preserve">EPS, TD/TA, P/E, </w:t>
            </w:r>
            <w:r w:rsidRPr="007F5B26">
              <w:rPr>
                <w:rFonts w:ascii="Calibri" w:hAnsi="Calibri"/>
                <w:color w:val="0000FF" w:themeColor="hyperlink"/>
                <w:sz w:val="16"/>
                <w:szCs w:val="16"/>
                <w:u w:val="single"/>
              </w:rPr>
              <w:br/>
              <w:t>SP Lag1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9FB67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Muscat Securities Market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26AE0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r w:rsidRPr="007F5B26">
              <w:rPr>
                <w:rFonts w:ascii="Calibri" w:hAnsi="Calibri"/>
                <w:color w:val="0000FF" w:themeColor="hyperlink"/>
                <w:sz w:val="16"/>
                <w:szCs w:val="16"/>
                <w:u w:val="single"/>
              </w:rPr>
              <w:br/>
              <w:t>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EECCA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br/>
              <w:t xml:space="preserve">EPS, TD/TA and first lag of stock </w:t>
            </w:r>
            <w:r w:rsidRPr="007F5B26">
              <w:rPr>
                <w:rFonts w:ascii="Calibri" w:hAnsi="Calibri"/>
                <w:color w:val="0000FF" w:themeColor="hyperlink"/>
                <w:sz w:val="16"/>
                <w:szCs w:val="16"/>
                <w:u w:val="single"/>
              </w:rPr>
              <w:br/>
              <w:t xml:space="preserve">prices are significant and Positive determinants </w:t>
            </w:r>
          </w:p>
        </w:tc>
      </w:tr>
      <w:tr w:rsidR="007F5B26" w:rsidRPr="007F5B26" w14:paraId="62D98D3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FEF40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E46BA9"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Shawer</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t>Al-</w:t>
            </w:r>
            <w:proofErr w:type="spellStart"/>
            <w:r w:rsidRPr="007F5B26">
              <w:rPr>
                <w:rFonts w:ascii="Calibri" w:hAnsi="Calibri"/>
                <w:color w:val="0000FF" w:themeColor="hyperlink"/>
                <w:sz w:val="16"/>
                <w:szCs w:val="16"/>
                <w:u w:val="single"/>
              </w:rPr>
              <w:t>Ajlouni</w:t>
            </w:r>
            <w:proofErr w:type="spellEnd"/>
            <w:r w:rsidRPr="007F5B26">
              <w:rPr>
                <w:rFonts w:ascii="Calibri" w:hAnsi="Calibri"/>
                <w:color w:val="0000FF" w:themeColor="hyperlink"/>
                <w:sz w:val="16"/>
                <w:szCs w:val="16"/>
                <w:u w:val="single"/>
              </w:rPr>
              <w:t xml:space="preserve">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03184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Saudi Arabia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C7F6A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4E0C7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2008-2015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40A95C"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SP Vs. ROI, </w:t>
            </w:r>
            <w:r w:rsidRPr="005E08F8">
              <w:rPr>
                <w:rFonts w:ascii="Calibri" w:hAnsi="Calibri"/>
                <w:color w:val="0000FF" w:themeColor="hyperlink"/>
                <w:sz w:val="16"/>
                <w:szCs w:val="16"/>
                <w:u w:val="single"/>
                <w:lang w:val="nl-BE"/>
              </w:rPr>
              <w:br/>
              <w:t>ROE,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AE2BD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Petrochemical Industry Firms</w:t>
            </w:r>
            <w:r w:rsidRPr="007F5B26">
              <w:rPr>
                <w:rFonts w:ascii="Calibri" w:hAnsi="Calibri"/>
                <w:color w:val="0000FF" w:themeColor="hyperlink"/>
                <w:sz w:val="16"/>
                <w:szCs w:val="16"/>
                <w:u w:val="single"/>
              </w:rPr>
              <w:br/>
              <w:t xml:space="preserve">Saudi Stock Exchange "Tadawul"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D52695" w14:textId="77777777" w:rsidR="007F5B26" w:rsidRPr="007F5B26" w:rsidRDefault="007F5B26" w:rsidP="007F5B26">
            <w:pPr>
              <w:spacing w:after="240"/>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r w:rsidRPr="007F5B26">
              <w:rPr>
                <w:rFonts w:ascii="Calibri" w:hAnsi="Calibri"/>
                <w:color w:val="0000FF" w:themeColor="hyperlink"/>
                <w:sz w:val="16"/>
                <w:szCs w:val="16"/>
                <w:u w:val="single"/>
              </w:rPr>
              <w:br/>
              <w:t>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35FA8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Significant effect of </w:t>
            </w:r>
            <w:r w:rsidRPr="007F5B26">
              <w:rPr>
                <w:rFonts w:ascii="Calibri" w:hAnsi="Calibri"/>
                <w:color w:val="0000FF" w:themeColor="hyperlink"/>
                <w:sz w:val="16"/>
                <w:szCs w:val="16"/>
                <w:u w:val="single"/>
              </w:rPr>
              <w:br/>
              <w:t xml:space="preserve">ROA on the stock market </w:t>
            </w:r>
          </w:p>
        </w:tc>
      </w:tr>
      <w:tr w:rsidR="007F5B26" w:rsidRPr="007F5B26" w14:paraId="603D3D0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0B9EA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D2F39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Mubeen et al.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7D02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59626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1FE08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109</w:t>
            </w:r>
            <w:r w:rsidRPr="007F5B26">
              <w:rPr>
                <w:rFonts w:ascii="Calibri" w:hAnsi="Calibri"/>
                <w:color w:val="0000FF" w:themeColor="hyperlink"/>
                <w:sz w:val="16"/>
                <w:szCs w:val="16"/>
                <w:u w:val="single"/>
              </w:rPr>
              <w:br/>
              <w:t>2011-2015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58B3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EPS, P/B, </w:t>
            </w:r>
            <w:r w:rsidRPr="007F5B26">
              <w:rPr>
                <w:rFonts w:ascii="Calibri" w:hAnsi="Calibri"/>
                <w:color w:val="0000FF" w:themeColor="hyperlink"/>
                <w:sz w:val="16"/>
                <w:szCs w:val="16"/>
                <w:u w:val="single"/>
              </w:rPr>
              <w:br/>
              <w:t xml:space="preserve">ROE, CR, DER, </w:t>
            </w:r>
            <w:r w:rsidRPr="007F5B26">
              <w:rPr>
                <w:rFonts w:ascii="Calibri" w:hAnsi="Calibri"/>
                <w:color w:val="0000FF" w:themeColor="hyperlink"/>
                <w:sz w:val="16"/>
                <w:szCs w:val="16"/>
                <w:u w:val="single"/>
              </w:rPr>
              <w:br/>
              <w:t>Sales Growth</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EA6D3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Pakistan’s Stock Exchange (PSX)</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6D6FB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Logistic Regression Model</w:t>
            </w:r>
            <w:r w:rsidRPr="007F5B26">
              <w:rPr>
                <w:rFonts w:ascii="Calibri" w:hAnsi="Calibri"/>
                <w:color w:val="0000FF" w:themeColor="hyperlink"/>
                <w:sz w:val="16"/>
                <w:szCs w:val="16"/>
                <w:u w:val="single"/>
              </w:rPr>
              <w:br/>
              <w:t xml:space="preserve">Hosmer and </w:t>
            </w:r>
            <w:proofErr w:type="spellStart"/>
            <w:r w:rsidRPr="007F5B26">
              <w:rPr>
                <w:rFonts w:ascii="Calibri" w:hAnsi="Calibri"/>
                <w:color w:val="0000FF" w:themeColor="hyperlink"/>
                <w:sz w:val="16"/>
                <w:szCs w:val="16"/>
                <w:u w:val="single"/>
              </w:rPr>
              <w:t>Lemeshow</w:t>
            </w:r>
            <w:proofErr w:type="spellEnd"/>
            <w:r w:rsidRPr="007F5B26">
              <w:rPr>
                <w:rFonts w:ascii="Calibri" w:hAnsi="Calibri"/>
                <w:color w:val="0000FF" w:themeColor="hyperlink"/>
                <w:sz w:val="16"/>
                <w:szCs w:val="16"/>
                <w:u w:val="single"/>
              </w:rPr>
              <w:t xml:space="preserve">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64708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P/B, ROE and sales </w:t>
            </w:r>
            <w:r w:rsidRPr="007F5B26">
              <w:rPr>
                <w:rFonts w:ascii="Calibri" w:hAnsi="Calibri"/>
                <w:color w:val="0000FF" w:themeColor="hyperlink"/>
                <w:sz w:val="16"/>
                <w:szCs w:val="16"/>
                <w:u w:val="single"/>
              </w:rPr>
              <w:br/>
              <w:t xml:space="preserve">growth showed positive </w:t>
            </w:r>
            <w:r w:rsidRPr="007F5B26">
              <w:rPr>
                <w:rFonts w:ascii="Calibri" w:hAnsi="Calibri"/>
                <w:color w:val="0000FF" w:themeColor="hyperlink"/>
                <w:sz w:val="16"/>
                <w:szCs w:val="16"/>
                <w:u w:val="single"/>
              </w:rPr>
              <w:br/>
              <w:t xml:space="preserve">while CR and DER were </w:t>
            </w:r>
            <w:r w:rsidRPr="007F5B26">
              <w:rPr>
                <w:rFonts w:ascii="Calibri" w:hAnsi="Calibri"/>
                <w:color w:val="0000FF" w:themeColor="hyperlink"/>
                <w:sz w:val="16"/>
                <w:szCs w:val="16"/>
                <w:u w:val="single"/>
              </w:rPr>
              <w:br/>
              <w:t>negative related with SR</w:t>
            </w:r>
          </w:p>
        </w:tc>
      </w:tr>
      <w:tr w:rsidR="007F5B26" w:rsidRPr="007F5B26" w14:paraId="4C79291A"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5B6E3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A1108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Bhatia &amp; Mulenga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04A46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23B93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855D0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37</w:t>
            </w:r>
            <w:r w:rsidRPr="007F5B26">
              <w:rPr>
                <w:rFonts w:ascii="Calibri" w:hAnsi="Calibri"/>
                <w:color w:val="0000FF" w:themeColor="hyperlink"/>
                <w:sz w:val="16"/>
                <w:szCs w:val="16"/>
                <w:u w:val="single"/>
              </w:rPr>
              <w:br/>
              <w:t>2005-2014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4DCA06" w14:textId="77777777" w:rsidR="007F5B26" w:rsidRPr="007F5B26" w:rsidRDefault="007F5B26" w:rsidP="007F5B26">
            <w:pPr>
              <w:spacing w:after="240"/>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EPS, BVPS, ROE, ATR, CR, NIM, CAR, NPA, CASA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4C40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Companies</w:t>
            </w:r>
            <w:r w:rsidRPr="007F5B26">
              <w:rPr>
                <w:rFonts w:ascii="Calibri" w:hAnsi="Calibri"/>
                <w:color w:val="0000FF" w:themeColor="hyperlink"/>
                <w:sz w:val="16"/>
                <w:szCs w:val="16"/>
                <w:u w:val="single"/>
              </w:rPr>
              <w:br/>
              <w:t xml:space="preserve">Bombay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457793" w14:textId="1EB7E9C5"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Least Regression </w:t>
            </w:r>
            <w:r w:rsidRPr="007F5B26">
              <w:rPr>
                <w:rFonts w:ascii="Calibri" w:hAnsi="Calibri"/>
                <w:color w:val="0000FF" w:themeColor="hyperlink"/>
                <w:sz w:val="16"/>
                <w:szCs w:val="16"/>
                <w:u w:val="single"/>
              </w:rPr>
              <w:br/>
              <w:t xml:space="preserve">Hausman Test, Descriptive Statistics Correlation Matrix Analysis and </w:t>
            </w:r>
            <w:proofErr w:type="spellStart"/>
            <w:r w:rsidRPr="007F5B26">
              <w:rPr>
                <w:rFonts w:ascii="Calibri" w:hAnsi="Calibri"/>
                <w:color w:val="0000FF" w:themeColor="hyperlink"/>
                <w:sz w:val="16"/>
                <w:szCs w:val="16"/>
                <w:u w:val="single"/>
              </w:rPr>
              <w:t>MultiCollinearity</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091BB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Commonly, EPS, BVPS, </w:t>
            </w:r>
            <w:r w:rsidRPr="007F5B26">
              <w:rPr>
                <w:rFonts w:ascii="Calibri" w:hAnsi="Calibri"/>
                <w:color w:val="0000FF" w:themeColor="hyperlink"/>
                <w:sz w:val="16"/>
                <w:szCs w:val="16"/>
                <w:u w:val="single"/>
              </w:rPr>
              <w:br/>
              <w:t xml:space="preserve">ROE, ATR, CR were positive </w:t>
            </w:r>
            <w:r w:rsidRPr="007F5B26">
              <w:rPr>
                <w:rFonts w:ascii="Calibri" w:hAnsi="Calibri"/>
                <w:color w:val="0000FF" w:themeColor="hyperlink"/>
                <w:sz w:val="16"/>
                <w:szCs w:val="16"/>
                <w:u w:val="single"/>
              </w:rPr>
              <w:br/>
              <w:t>and significant and NPA was</w:t>
            </w:r>
            <w:r w:rsidRPr="007F5B26">
              <w:rPr>
                <w:rFonts w:ascii="Calibri" w:hAnsi="Calibri"/>
                <w:color w:val="0000FF" w:themeColor="hyperlink"/>
                <w:sz w:val="16"/>
                <w:szCs w:val="16"/>
                <w:u w:val="single"/>
              </w:rPr>
              <w:br/>
              <w:t>significant and negative</w:t>
            </w:r>
          </w:p>
        </w:tc>
      </w:tr>
      <w:tr w:rsidR="007F5B26" w:rsidRPr="007F5B26" w14:paraId="224BA5C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2A9A5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6F076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Anjani &amp;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Syarif</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7B6BB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E0CE1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4DF4B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7</w:t>
            </w:r>
            <w:r w:rsidRPr="007F5B26">
              <w:rPr>
                <w:rFonts w:ascii="Calibri" w:hAnsi="Calibri"/>
                <w:color w:val="0000FF" w:themeColor="hyperlink"/>
                <w:sz w:val="16"/>
                <w:szCs w:val="16"/>
                <w:u w:val="single"/>
              </w:rPr>
              <w:br/>
              <w:t>2013-2017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B0B23E"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CR, ROE, </w:t>
            </w:r>
            <w:r w:rsidRPr="005E08F8">
              <w:rPr>
                <w:rFonts w:ascii="Calibri" w:hAnsi="Calibri"/>
                <w:color w:val="0000FF" w:themeColor="hyperlink"/>
                <w:sz w:val="16"/>
                <w:szCs w:val="16"/>
                <w:u w:val="single"/>
                <w:lang w:val="nl-BE"/>
              </w:rPr>
              <w:br/>
              <w:t>NPM, DER,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B2D81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Pharmaceutical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1946A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Chow test, </w:t>
            </w:r>
            <w:r w:rsidRPr="007F5B26">
              <w:rPr>
                <w:rFonts w:ascii="Calibri" w:hAnsi="Calibri"/>
                <w:color w:val="0000FF" w:themeColor="hyperlink"/>
                <w:sz w:val="16"/>
                <w:szCs w:val="16"/>
                <w:u w:val="single"/>
              </w:rPr>
              <w:br/>
              <w:t xml:space="preserve">Hausman test, </w:t>
            </w:r>
            <w:r w:rsidRPr="007F5B26">
              <w:rPr>
                <w:rFonts w:ascii="Calibri" w:hAnsi="Calibri"/>
                <w:color w:val="0000FF" w:themeColor="hyperlink"/>
                <w:sz w:val="16"/>
                <w:szCs w:val="16"/>
                <w:u w:val="single"/>
              </w:rPr>
              <w:br/>
              <w:t>and Lagrange Multiplier test</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B802A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NPM, DER, EPS </w:t>
            </w:r>
            <w:r w:rsidRPr="007F5B26">
              <w:rPr>
                <w:rFonts w:ascii="Calibri" w:hAnsi="Calibri"/>
                <w:color w:val="0000FF" w:themeColor="hyperlink"/>
                <w:sz w:val="16"/>
                <w:szCs w:val="16"/>
                <w:u w:val="single"/>
              </w:rPr>
              <w:br/>
              <w:t xml:space="preserve">have a positive and significant </w:t>
            </w:r>
            <w:r w:rsidRPr="007F5B26">
              <w:rPr>
                <w:rFonts w:ascii="Calibri" w:hAnsi="Calibri"/>
                <w:color w:val="0000FF" w:themeColor="hyperlink"/>
                <w:sz w:val="16"/>
                <w:szCs w:val="16"/>
                <w:u w:val="single"/>
              </w:rPr>
              <w:br/>
              <w:t xml:space="preserve">effect and CR has a negative </w:t>
            </w:r>
            <w:r w:rsidRPr="007F5B26">
              <w:rPr>
                <w:rFonts w:ascii="Calibri" w:hAnsi="Calibri"/>
                <w:color w:val="0000FF" w:themeColor="hyperlink"/>
                <w:sz w:val="16"/>
                <w:szCs w:val="16"/>
                <w:u w:val="single"/>
              </w:rPr>
              <w:br/>
              <w:t>and significant effect on SR</w:t>
            </w:r>
          </w:p>
        </w:tc>
      </w:tr>
      <w:tr w:rsidR="007F5B26" w:rsidRPr="007F5B26" w14:paraId="0BD1A6F5"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23919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9546F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Adawiyah</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Setiyawati</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CF536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BF9E0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1EB6A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13</w:t>
            </w:r>
            <w:r w:rsidRPr="007F5B26">
              <w:rPr>
                <w:rFonts w:ascii="Calibri" w:hAnsi="Calibri"/>
                <w:color w:val="0000FF" w:themeColor="hyperlink"/>
                <w:sz w:val="16"/>
                <w:szCs w:val="16"/>
                <w:u w:val="single"/>
              </w:rPr>
              <w:br/>
              <w:t>2013-2017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5125E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ROE, </w:t>
            </w:r>
            <w:r w:rsidRPr="007F5B26">
              <w:rPr>
                <w:rFonts w:ascii="Calibri" w:hAnsi="Calibri"/>
                <w:color w:val="0000FF" w:themeColor="hyperlink"/>
                <w:sz w:val="16"/>
                <w:szCs w:val="16"/>
                <w:u w:val="single"/>
              </w:rPr>
              <w:br/>
              <w:t xml:space="preserve">SIZE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2768C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Beverages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EB891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Normality test, </w:t>
            </w:r>
            <w:r w:rsidRPr="007F5B26">
              <w:rPr>
                <w:rFonts w:ascii="Calibri" w:hAnsi="Calibri"/>
                <w:color w:val="0000FF" w:themeColor="hyperlink"/>
                <w:sz w:val="16"/>
                <w:szCs w:val="16"/>
                <w:u w:val="single"/>
              </w:rPr>
              <w:br/>
              <w:t xml:space="preserve">Multicollinearity, </w:t>
            </w:r>
            <w:r w:rsidRPr="007F5B26">
              <w:rPr>
                <w:rFonts w:ascii="Calibri" w:hAnsi="Calibri"/>
                <w:color w:val="0000FF" w:themeColor="hyperlink"/>
                <w:sz w:val="16"/>
                <w:szCs w:val="16"/>
                <w:u w:val="single"/>
              </w:rPr>
              <w:br/>
              <w:t xml:space="preserve">Heteroscedasticity and </w:t>
            </w:r>
            <w:r w:rsidRPr="007F5B26">
              <w:rPr>
                <w:rFonts w:ascii="Calibri" w:hAnsi="Calibri"/>
                <w:color w:val="0000FF" w:themeColor="hyperlink"/>
                <w:sz w:val="16"/>
                <w:szCs w:val="16"/>
                <w:u w:val="single"/>
              </w:rPr>
              <w:br/>
              <w:t xml:space="preserve">Autocorrelation tests </w:t>
            </w:r>
            <w:r w:rsidRPr="007F5B26">
              <w:rPr>
                <w:rFonts w:ascii="Calibri" w:hAnsi="Calibri"/>
                <w:color w:val="0000FF" w:themeColor="hyperlink"/>
                <w:sz w:val="16"/>
                <w:szCs w:val="16"/>
                <w:u w:val="single"/>
              </w:rPr>
              <w:br/>
              <w:t>Multiple linear regressions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F7E9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firm SIZE had </w:t>
            </w:r>
            <w:r w:rsidRPr="007F5B26">
              <w:rPr>
                <w:rFonts w:ascii="Calibri" w:hAnsi="Calibri"/>
                <w:color w:val="0000FF" w:themeColor="hyperlink"/>
                <w:sz w:val="16"/>
                <w:szCs w:val="16"/>
                <w:u w:val="single"/>
              </w:rPr>
              <w:br/>
              <w:t xml:space="preserve">a positive and significant </w:t>
            </w:r>
            <w:r w:rsidRPr="007F5B26">
              <w:rPr>
                <w:rFonts w:ascii="Calibri" w:hAnsi="Calibri"/>
                <w:color w:val="0000FF" w:themeColor="hyperlink"/>
                <w:sz w:val="16"/>
                <w:szCs w:val="16"/>
                <w:u w:val="single"/>
              </w:rPr>
              <w:br/>
              <w:t>influence on stock returns</w:t>
            </w:r>
          </w:p>
        </w:tc>
      </w:tr>
      <w:tr w:rsidR="007F5B26" w:rsidRPr="007F5B26" w14:paraId="7D4FF5C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FEC90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735BC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Afrino</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proofErr w:type="spellStart"/>
            <w:r w:rsidRPr="007F5B26">
              <w:rPr>
                <w:rFonts w:ascii="Calibri" w:hAnsi="Calibri"/>
                <w:color w:val="0000FF" w:themeColor="hyperlink"/>
                <w:sz w:val="16"/>
                <w:szCs w:val="16"/>
                <w:u w:val="single"/>
              </w:rPr>
              <w:t>Erni</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949E4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892AD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3C54A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4</w:t>
            </w:r>
            <w:proofErr w:type="gramEnd"/>
            <w:r w:rsidRPr="007F5B26">
              <w:rPr>
                <w:rFonts w:ascii="Calibri" w:hAnsi="Calibri"/>
                <w:color w:val="0000FF" w:themeColor="hyperlink"/>
                <w:sz w:val="16"/>
                <w:szCs w:val="16"/>
                <w:u w:val="single"/>
              </w:rPr>
              <w:t xml:space="preserve">1 </w:t>
            </w:r>
            <w:r w:rsidRPr="007F5B26">
              <w:rPr>
                <w:rFonts w:ascii="Calibri" w:hAnsi="Calibri"/>
                <w:color w:val="0000FF" w:themeColor="hyperlink"/>
                <w:sz w:val="16"/>
                <w:szCs w:val="16"/>
                <w:u w:val="single"/>
              </w:rPr>
              <w:br/>
              <w:t>2013-2017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88D53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 xml:space="preserve">CAR, DER, P/E </w:t>
            </w:r>
            <w:r w:rsidRPr="007F5B26">
              <w:rPr>
                <w:rFonts w:ascii="Calibri" w:hAnsi="Calibri"/>
                <w:color w:val="0000FF" w:themeColor="hyperlink"/>
                <w:sz w:val="16"/>
                <w:szCs w:val="16"/>
                <w:u w:val="single"/>
              </w:rPr>
              <w:br/>
              <w:t>and Beta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67DE6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B8C8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D9F31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Price </w:t>
            </w:r>
            <w:proofErr w:type="spellStart"/>
            <w:r w:rsidRPr="007F5B26">
              <w:rPr>
                <w:rFonts w:ascii="Calibri" w:hAnsi="Calibri"/>
                <w:color w:val="0000FF" w:themeColor="hyperlink"/>
                <w:sz w:val="16"/>
                <w:szCs w:val="16"/>
                <w:u w:val="single"/>
              </w:rPr>
              <w:t>Earning</w:t>
            </w:r>
            <w:proofErr w:type="spellEnd"/>
            <w:r w:rsidRPr="007F5B26">
              <w:rPr>
                <w:rFonts w:ascii="Calibri" w:hAnsi="Calibri"/>
                <w:color w:val="0000FF" w:themeColor="hyperlink"/>
                <w:sz w:val="16"/>
                <w:szCs w:val="16"/>
                <w:u w:val="single"/>
              </w:rPr>
              <w:t xml:space="preserve"> Ratio has a </w:t>
            </w:r>
            <w:r w:rsidRPr="007F5B26">
              <w:rPr>
                <w:rFonts w:ascii="Calibri" w:hAnsi="Calibri"/>
                <w:color w:val="0000FF" w:themeColor="hyperlink"/>
                <w:sz w:val="16"/>
                <w:szCs w:val="16"/>
                <w:u w:val="single"/>
              </w:rPr>
              <w:br/>
              <w:t>positive effect on stock returns</w:t>
            </w:r>
          </w:p>
        </w:tc>
      </w:tr>
      <w:tr w:rsidR="007F5B26" w:rsidRPr="007F5B26" w14:paraId="6E6E24F1"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958C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41616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Takamatsu &amp;</w:t>
            </w:r>
            <w:r w:rsidRPr="007F5B26">
              <w:rPr>
                <w:rFonts w:ascii="Calibri" w:hAnsi="Calibri"/>
                <w:color w:val="0000FF" w:themeColor="hyperlink"/>
                <w:sz w:val="16"/>
                <w:szCs w:val="16"/>
                <w:u w:val="single"/>
              </w:rPr>
              <w:br/>
              <w:t>Lopes-</w:t>
            </w:r>
            <w:proofErr w:type="spellStart"/>
            <w:r w:rsidRPr="007F5B26">
              <w:rPr>
                <w:rFonts w:ascii="Calibri" w:hAnsi="Calibri"/>
                <w:color w:val="0000FF" w:themeColor="hyperlink"/>
                <w:sz w:val="16"/>
                <w:szCs w:val="16"/>
                <w:u w:val="single"/>
              </w:rPr>
              <w:t>Fávero</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42363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20 emerging </w:t>
            </w:r>
            <w:r w:rsidRPr="007F5B26">
              <w:rPr>
                <w:rFonts w:ascii="Calibri" w:hAnsi="Calibri"/>
                <w:color w:val="0000FF" w:themeColor="hyperlink"/>
                <w:sz w:val="16"/>
                <w:szCs w:val="16"/>
                <w:u w:val="single"/>
              </w:rPr>
              <w:br/>
              <w:t xml:space="preserve">Countries Classified </w:t>
            </w:r>
            <w:r w:rsidRPr="007F5B26">
              <w:rPr>
                <w:rFonts w:ascii="Calibri" w:hAnsi="Calibri"/>
                <w:color w:val="0000FF" w:themeColor="hyperlink"/>
                <w:sz w:val="16"/>
                <w:szCs w:val="16"/>
                <w:u w:val="single"/>
              </w:rPr>
              <w:br/>
              <w:t>Standard</w:t>
            </w:r>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Poors</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276DC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AAED7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60,121</w:t>
            </w:r>
            <w:r w:rsidRPr="007F5B26">
              <w:rPr>
                <w:rFonts w:ascii="Calibri" w:hAnsi="Calibri"/>
                <w:color w:val="0000FF" w:themeColor="hyperlink"/>
                <w:sz w:val="16"/>
                <w:szCs w:val="16"/>
                <w:u w:val="single"/>
              </w:rPr>
              <w:br/>
              <w:t>2004-2013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64D25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P/B, Accruals, </w:t>
            </w:r>
            <w:r w:rsidRPr="007F5B26">
              <w:rPr>
                <w:rFonts w:ascii="Calibri" w:hAnsi="Calibri"/>
                <w:color w:val="0000FF" w:themeColor="hyperlink"/>
                <w:sz w:val="16"/>
                <w:szCs w:val="16"/>
                <w:u w:val="single"/>
              </w:rPr>
              <w:br/>
              <w:t xml:space="preserve">CI, SIZE, </w:t>
            </w:r>
            <w:r w:rsidRPr="007F5B26">
              <w:rPr>
                <w:rFonts w:ascii="Calibri" w:hAnsi="Calibri"/>
                <w:color w:val="0000FF" w:themeColor="hyperlink"/>
                <w:sz w:val="16"/>
                <w:szCs w:val="16"/>
                <w:u w:val="single"/>
              </w:rPr>
              <w:br/>
              <w:t xml:space="preserve">SG and </w:t>
            </w:r>
            <w:r w:rsidRPr="007F5B26">
              <w:rPr>
                <w:rFonts w:ascii="Calibri" w:hAnsi="Calibri"/>
                <w:color w:val="0000FF" w:themeColor="hyperlink"/>
                <w:sz w:val="16"/>
                <w:szCs w:val="16"/>
                <w:u w:val="single"/>
              </w:rPr>
              <w:br/>
              <w:t xml:space="preserve">Various Macro Variables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E5FA7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 xml:space="preserve"> S &amp; P Capital IQ database </w:t>
            </w:r>
            <w:r w:rsidRPr="007F5B26">
              <w:rPr>
                <w:rFonts w:ascii="Calibri" w:hAnsi="Calibri"/>
                <w:color w:val="0000FF" w:themeColor="hyperlink"/>
                <w:sz w:val="16"/>
                <w:szCs w:val="16"/>
                <w:u w:val="single"/>
              </w:rPr>
              <w:br/>
              <w:t>International Country Risk Guide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C7980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Factor Analysis</w:t>
            </w:r>
            <w:r w:rsidRPr="007F5B26">
              <w:rPr>
                <w:rFonts w:ascii="Calibri" w:hAnsi="Calibri"/>
                <w:color w:val="0000FF" w:themeColor="hyperlink"/>
                <w:sz w:val="16"/>
                <w:szCs w:val="16"/>
                <w:u w:val="single"/>
              </w:rPr>
              <w:br/>
              <w:t>Descriptive statistics</w:t>
            </w:r>
            <w:r w:rsidRPr="007F5B26">
              <w:rPr>
                <w:rFonts w:ascii="Calibri" w:hAnsi="Calibri"/>
                <w:color w:val="0000FF" w:themeColor="hyperlink"/>
                <w:sz w:val="16"/>
                <w:szCs w:val="16"/>
                <w:u w:val="single"/>
              </w:rPr>
              <w:br/>
              <w:t>Panel Regression Models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201FB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was positively while </w:t>
            </w:r>
            <w:r w:rsidRPr="007F5B26">
              <w:rPr>
                <w:rFonts w:ascii="Calibri" w:hAnsi="Calibri"/>
                <w:color w:val="0000FF" w:themeColor="hyperlink"/>
                <w:sz w:val="16"/>
                <w:szCs w:val="16"/>
                <w:u w:val="single"/>
              </w:rPr>
              <w:br/>
              <w:t xml:space="preserve">SIZE and SG were </w:t>
            </w:r>
            <w:r w:rsidRPr="007F5B26">
              <w:rPr>
                <w:rFonts w:ascii="Calibri" w:hAnsi="Calibri"/>
                <w:color w:val="0000FF" w:themeColor="hyperlink"/>
                <w:sz w:val="16"/>
                <w:szCs w:val="16"/>
                <w:u w:val="single"/>
              </w:rPr>
              <w:br/>
              <w:t>negatively associated</w:t>
            </w:r>
          </w:p>
        </w:tc>
      </w:tr>
      <w:tr w:rsidR="007F5B26" w:rsidRPr="007F5B26" w14:paraId="6B8F7B05"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8C33D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69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E073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Alaagam</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588F3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Saudi Arabia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7B2BF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172C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w:t>
            </w:r>
            <w:r w:rsidRPr="007F5B26">
              <w:rPr>
                <w:rFonts w:ascii="Calibri" w:hAnsi="Calibri"/>
                <w:color w:val="0000FF" w:themeColor="hyperlink"/>
                <w:sz w:val="16"/>
                <w:szCs w:val="16"/>
                <w:u w:val="single"/>
              </w:rPr>
              <w:br/>
              <w:t xml:space="preserve">2011-2018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ADE96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NPM, ROA,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E0FB5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w:t>
            </w:r>
            <w:r w:rsidRPr="007F5B26">
              <w:rPr>
                <w:rFonts w:ascii="Calibri" w:hAnsi="Calibri"/>
                <w:color w:val="0000FF" w:themeColor="hyperlink"/>
                <w:sz w:val="16"/>
                <w:szCs w:val="16"/>
                <w:u w:val="single"/>
              </w:rPr>
              <w:br/>
              <w:t>Saudi Stock Exchange (Tadawul)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167B3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Unit Root Tests</w:t>
            </w:r>
            <w:r w:rsidRPr="007F5B26">
              <w:rPr>
                <w:rFonts w:ascii="Calibri" w:hAnsi="Calibri"/>
                <w:color w:val="0000FF" w:themeColor="hyperlink"/>
                <w:sz w:val="16"/>
                <w:szCs w:val="16"/>
                <w:u w:val="single"/>
              </w:rPr>
              <w:br/>
              <w:t>Panel Granger Causality</w:t>
            </w:r>
            <w:r w:rsidRPr="007F5B26">
              <w:rPr>
                <w:rFonts w:ascii="Calibri" w:hAnsi="Calibri"/>
                <w:color w:val="0000FF" w:themeColor="hyperlink"/>
                <w:sz w:val="16"/>
                <w:szCs w:val="16"/>
                <w:u w:val="single"/>
              </w:rPr>
              <w:br/>
              <w:t>(</w:t>
            </w:r>
            <w:proofErr w:type="gramStart"/>
            <w:r w:rsidRPr="007F5B26">
              <w:rPr>
                <w:rFonts w:ascii="Calibri" w:hAnsi="Calibri"/>
                <w:color w:val="0000FF" w:themeColor="hyperlink"/>
                <w:sz w:val="16"/>
                <w:szCs w:val="16"/>
                <w:u w:val="single"/>
              </w:rPr>
              <w:t xml:space="preserve">ARDL)  </w:t>
            </w:r>
            <w:proofErr w:type="gramEnd"/>
            <w:r w:rsidRPr="007F5B26">
              <w:rPr>
                <w:rFonts w:ascii="Calibri" w:hAnsi="Calibri"/>
                <w:color w:val="0000FF" w:themeColor="hyperlink"/>
                <w:sz w:val="16"/>
                <w:szCs w:val="16"/>
                <w:u w:val="single"/>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82B61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Positive impact of NPM, </w:t>
            </w:r>
            <w:r w:rsidRPr="007F5B26">
              <w:rPr>
                <w:rFonts w:ascii="Calibri" w:hAnsi="Calibri"/>
                <w:color w:val="0000FF" w:themeColor="hyperlink"/>
                <w:sz w:val="16"/>
                <w:szCs w:val="16"/>
                <w:u w:val="single"/>
              </w:rPr>
              <w:br/>
              <w:t xml:space="preserve">ROA and ROE and </w:t>
            </w:r>
            <w:r w:rsidRPr="007F5B26">
              <w:rPr>
                <w:rFonts w:ascii="Calibri" w:hAnsi="Calibri"/>
                <w:color w:val="0000FF" w:themeColor="hyperlink"/>
                <w:sz w:val="16"/>
                <w:szCs w:val="16"/>
                <w:u w:val="single"/>
              </w:rPr>
              <w:br/>
              <w:t>short-term</w:t>
            </w:r>
          </w:p>
        </w:tc>
      </w:tr>
      <w:tr w:rsidR="007F5B26" w:rsidRPr="007F5B26" w14:paraId="2DF2AA7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6F6EA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F49C3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Santosa</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19AF9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203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0BA84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All Manufacturing Firms in IDX</w:t>
            </w:r>
            <w:r w:rsidRPr="007F5B26">
              <w:rPr>
                <w:rFonts w:ascii="Calibri" w:hAnsi="Calibri"/>
                <w:color w:val="0000FF" w:themeColor="hyperlink"/>
                <w:sz w:val="16"/>
                <w:szCs w:val="16"/>
                <w:u w:val="single"/>
              </w:rPr>
              <w:br/>
              <w:t>2013-2018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4387F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ATR, </w:t>
            </w:r>
            <w:r w:rsidRPr="007F5B26">
              <w:rPr>
                <w:rFonts w:ascii="Calibri" w:hAnsi="Calibri"/>
                <w:color w:val="0000FF" w:themeColor="hyperlink"/>
                <w:sz w:val="16"/>
                <w:szCs w:val="16"/>
                <w:u w:val="single"/>
              </w:rPr>
              <w:br/>
              <w:t>ROA, EPS,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C3858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 Stock Exchange</w:t>
            </w:r>
            <w:r w:rsidRPr="007F5B26">
              <w:rPr>
                <w:rFonts w:ascii="Calibri" w:hAnsi="Calibri"/>
                <w:color w:val="0000FF" w:themeColor="hyperlink"/>
                <w:sz w:val="16"/>
                <w:szCs w:val="16"/>
                <w:u w:val="single"/>
              </w:rPr>
              <w:br/>
              <w:t xml:space="preserve">Manufacturing Companies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E5E5A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 Normality test, Multicol</w:t>
            </w:r>
            <w:r w:rsidR="00777060">
              <w:rPr>
                <w:rFonts w:ascii="Calibri" w:hAnsi="Calibri"/>
                <w:color w:val="0000FF" w:themeColor="hyperlink"/>
                <w:sz w:val="16"/>
                <w:szCs w:val="16"/>
                <w:u w:val="single"/>
              </w:rPr>
              <w:t>l</w:t>
            </w:r>
            <w:r w:rsidRPr="007F5B26">
              <w:rPr>
                <w:rFonts w:ascii="Calibri" w:hAnsi="Calibri"/>
                <w:color w:val="0000FF" w:themeColor="hyperlink"/>
                <w:sz w:val="16"/>
                <w:szCs w:val="16"/>
                <w:u w:val="single"/>
              </w:rPr>
              <w:t>inearity,</w:t>
            </w:r>
            <w:r w:rsidRPr="007F5B26">
              <w:rPr>
                <w:rFonts w:ascii="Calibri" w:hAnsi="Calibri"/>
                <w:color w:val="0000FF" w:themeColor="hyperlink"/>
                <w:sz w:val="16"/>
                <w:szCs w:val="16"/>
                <w:u w:val="single"/>
              </w:rPr>
              <w:br/>
              <w:t>Heteroscedasticity, Autocorrelation,</w:t>
            </w:r>
            <w:r w:rsidRPr="007F5B26">
              <w:rPr>
                <w:rFonts w:ascii="Calibri" w:hAnsi="Calibri"/>
                <w:color w:val="0000FF" w:themeColor="hyperlink"/>
                <w:sz w:val="16"/>
                <w:szCs w:val="16"/>
                <w:u w:val="single"/>
              </w:rPr>
              <w:br/>
              <w:t xml:space="preserve">Multiple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A91E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ATR, ROA, EPS and </w:t>
            </w:r>
            <w:r w:rsidRPr="007F5B26">
              <w:rPr>
                <w:rFonts w:ascii="Calibri" w:hAnsi="Calibri"/>
                <w:color w:val="0000FF" w:themeColor="hyperlink"/>
                <w:sz w:val="16"/>
                <w:szCs w:val="16"/>
                <w:u w:val="single"/>
              </w:rPr>
              <w:br/>
              <w:t xml:space="preserve">DER have a significant </w:t>
            </w:r>
            <w:r w:rsidRPr="007F5B26">
              <w:rPr>
                <w:rFonts w:ascii="Calibri" w:hAnsi="Calibri"/>
                <w:color w:val="0000FF" w:themeColor="hyperlink"/>
                <w:sz w:val="16"/>
                <w:szCs w:val="16"/>
                <w:u w:val="single"/>
              </w:rPr>
              <w:br/>
              <w:t>effect on stock returns</w:t>
            </w:r>
          </w:p>
        </w:tc>
      </w:tr>
      <w:tr w:rsidR="007F5B26" w:rsidRPr="007F5B26" w14:paraId="245F77B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1829E0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F5439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Agustin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2FCC6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17A9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9A1C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56</w:t>
            </w:r>
            <w:r w:rsidRPr="007F5B26">
              <w:rPr>
                <w:rFonts w:ascii="Calibri" w:hAnsi="Calibri"/>
                <w:color w:val="0000FF" w:themeColor="hyperlink"/>
                <w:sz w:val="16"/>
                <w:szCs w:val="16"/>
                <w:u w:val="single"/>
              </w:rPr>
              <w:br/>
              <w:t xml:space="preserve">2007- 2016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10AA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DPO, </w:t>
            </w:r>
            <w:r w:rsidRPr="007F5B26">
              <w:rPr>
                <w:rFonts w:ascii="Calibri" w:hAnsi="Calibri"/>
                <w:color w:val="0000FF" w:themeColor="hyperlink"/>
                <w:sz w:val="16"/>
                <w:szCs w:val="16"/>
                <w:u w:val="single"/>
              </w:rPr>
              <w:br/>
              <w:t xml:space="preserve">ROE and Technical </w:t>
            </w:r>
            <w:r w:rsidRPr="007F5B26">
              <w:rPr>
                <w:rFonts w:ascii="Calibri" w:hAnsi="Calibri"/>
                <w:color w:val="0000FF" w:themeColor="hyperlink"/>
                <w:sz w:val="16"/>
                <w:szCs w:val="16"/>
                <w:u w:val="single"/>
              </w:rPr>
              <w:br/>
              <w:t>Indicators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6B0FA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Blue-chip stocks </w:t>
            </w:r>
            <w:r w:rsidRPr="007F5B26">
              <w:rPr>
                <w:rFonts w:ascii="Calibri" w:hAnsi="Calibri"/>
                <w:color w:val="0000FF" w:themeColor="hyperlink"/>
                <w:sz w:val="16"/>
                <w:szCs w:val="16"/>
                <w:u w:val="single"/>
              </w:rPr>
              <w:br/>
              <w:t>(Different Sectors)</w:t>
            </w:r>
            <w:r w:rsidRPr="007F5B26">
              <w:rPr>
                <w:rFonts w:ascii="Calibri" w:hAnsi="Calibri"/>
                <w:color w:val="0000FF" w:themeColor="hyperlink"/>
                <w:sz w:val="16"/>
                <w:szCs w:val="16"/>
                <w:u w:val="single"/>
              </w:rPr>
              <w:br/>
              <w:t xml:space="preserve">LQ 45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54BB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Linear Regression </w:t>
            </w:r>
            <w:r w:rsidRPr="007F5B26">
              <w:rPr>
                <w:rFonts w:ascii="Calibri" w:hAnsi="Calibri"/>
                <w:color w:val="0000FF" w:themeColor="hyperlink"/>
                <w:sz w:val="16"/>
                <w:szCs w:val="16"/>
                <w:u w:val="single"/>
              </w:rPr>
              <w:br/>
              <w:t>models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77A77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EPS variable </w:t>
            </w:r>
            <w:r w:rsidRPr="007F5B26">
              <w:rPr>
                <w:rFonts w:ascii="Calibri" w:hAnsi="Calibri"/>
                <w:color w:val="0000FF" w:themeColor="hyperlink"/>
                <w:sz w:val="16"/>
                <w:szCs w:val="16"/>
                <w:u w:val="single"/>
              </w:rPr>
              <w:br/>
              <w:t xml:space="preserve">affect positively and </w:t>
            </w:r>
            <w:r w:rsidRPr="007F5B26">
              <w:rPr>
                <w:rFonts w:ascii="Calibri" w:hAnsi="Calibri"/>
                <w:color w:val="0000FF" w:themeColor="hyperlink"/>
                <w:sz w:val="16"/>
                <w:szCs w:val="16"/>
                <w:u w:val="single"/>
              </w:rPr>
              <w:br/>
              <w:t>significant on the stock price</w:t>
            </w:r>
          </w:p>
        </w:tc>
      </w:tr>
      <w:tr w:rsidR="007F5B26" w:rsidRPr="007F5B26" w14:paraId="0E32807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805CE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78F75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Bertuah</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Sakti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B499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6D8FA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2D03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17</w:t>
            </w:r>
            <w:r w:rsidRPr="007F5B26">
              <w:rPr>
                <w:rFonts w:ascii="Calibri" w:hAnsi="Calibri"/>
                <w:color w:val="0000FF" w:themeColor="hyperlink"/>
                <w:sz w:val="16"/>
                <w:szCs w:val="16"/>
                <w:u w:val="single"/>
              </w:rPr>
              <w:br/>
              <w:t>2014-2016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EAA12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 Vs. P/B, ROE, DER 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3451F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Property Sector   </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396EE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Least Regression </w:t>
            </w:r>
            <w:r w:rsidRPr="007F5B26">
              <w:rPr>
                <w:rFonts w:ascii="Calibri" w:hAnsi="Calibri"/>
                <w:color w:val="0000FF" w:themeColor="hyperlink"/>
                <w:sz w:val="16"/>
                <w:szCs w:val="16"/>
                <w:u w:val="single"/>
              </w:rPr>
              <w:br/>
              <w:t>Hausman Test, Descriptive Statistics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60B5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The increase in P/B </w:t>
            </w:r>
            <w:r w:rsidRPr="007F5B26">
              <w:rPr>
                <w:rFonts w:ascii="Calibri" w:hAnsi="Calibri"/>
                <w:color w:val="0000FF" w:themeColor="hyperlink"/>
                <w:sz w:val="16"/>
                <w:szCs w:val="16"/>
                <w:u w:val="single"/>
              </w:rPr>
              <w:br/>
              <w:t xml:space="preserve">would have an increased </w:t>
            </w:r>
            <w:r w:rsidRPr="007F5B26">
              <w:rPr>
                <w:rFonts w:ascii="Calibri" w:hAnsi="Calibri"/>
                <w:color w:val="0000FF" w:themeColor="hyperlink"/>
                <w:sz w:val="16"/>
                <w:szCs w:val="16"/>
                <w:u w:val="single"/>
              </w:rPr>
              <w:br/>
              <w:t>impact on SR</w:t>
            </w:r>
          </w:p>
        </w:tc>
      </w:tr>
      <w:tr w:rsidR="007F5B26" w:rsidRPr="007F5B26" w14:paraId="42A6C530"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77B2F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18B39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Indrayono</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AECB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C49BD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AA3D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218</w:t>
            </w:r>
            <w:r w:rsidRPr="007F5B26">
              <w:rPr>
                <w:rFonts w:ascii="Calibri" w:hAnsi="Calibri"/>
                <w:color w:val="0000FF" w:themeColor="hyperlink"/>
                <w:sz w:val="16"/>
                <w:szCs w:val="16"/>
                <w:u w:val="single"/>
              </w:rPr>
              <w:br/>
              <w:t xml:space="preserve">2007-2016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8BBC0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P/E,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B850D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02708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Multiple Linear </w:t>
            </w:r>
            <w:r w:rsidRPr="007F5B26">
              <w:rPr>
                <w:rFonts w:ascii="Calibri" w:hAnsi="Calibri"/>
                <w:color w:val="0000FF" w:themeColor="hyperlink"/>
                <w:sz w:val="16"/>
                <w:szCs w:val="16"/>
                <w:u w:val="single"/>
              </w:rPr>
              <w:br/>
              <w:t>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A46AE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ratio had positive </w:t>
            </w:r>
            <w:r w:rsidRPr="007F5B26">
              <w:rPr>
                <w:rFonts w:ascii="Calibri" w:hAnsi="Calibri"/>
                <w:color w:val="0000FF" w:themeColor="hyperlink"/>
                <w:sz w:val="16"/>
                <w:szCs w:val="16"/>
                <w:u w:val="single"/>
              </w:rPr>
              <w:br/>
              <w:t>effect on stock prices</w:t>
            </w:r>
          </w:p>
        </w:tc>
      </w:tr>
      <w:tr w:rsidR="007F5B26" w:rsidRPr="007F5B26" w14:paraId="758AD514"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E79A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0CE558"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Siregar</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 MM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C742E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5E5AE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D2389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13</w:t>
            </w:r>
            <w:r w:rsidRPr="007F5B26">
              <w:rPr>
                <w:rFonts w:ascii="Calibri" w:hAnsi="Calibri"/>
                <w:color w:val="0000FF" w:themeColor="hyperlink"/>
                <w:sz w:val="16"/>
                <w:szCs w:val="16"/>
                <w:u w:val="single"/>
              </w:rPr>
              <w:br/>
              <w:t>2014-2017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D1EF8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 xml:space="preserve">DER, CR, </w:t>
            </w:r>
            <w:r w:rsidRPr="007F5B26">
              <w:rPr>
                <w:rFonts w:ascii="Calibri" w:hAnsi="Calibri"/>
                <w:color w:val="0000FF" w:themeColor="hyperlink"/>
                <w:sz w:val="16"/>
                <w:szCs w:val="16"/>
                <w:u w:val="single"/>
              </w:rPr>
              <w:br/>
              <w:t>TATO, PBV</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DF768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Plantation Sub Sector 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D3A48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Multicollinearity, Panel Data Regression,</w:t>
            </w:r>
            <w:r w:rsidRPr="007F5B26">
              <w:rPr>
                <w:rFonts w:ascii="Calibri" w:hAnsi="Calibri"/>
                <w:color w:val="0000FF" w:themeColor="hyperlink"/>
                <w:sz w:val="16"/>
                <w:szCs w:val="16"/>
                <w:u w:val="single"/>
              </w:rPr>
              <w:br/>
              <w:t>Descriptive Analysis</w:t>
            </w:r>
            <w:r w:rsidRPr="007F5B26">
              <w:rPr>
                <w:rFonts w:ascii="Calibri" w:hAnsi="Calibri"/>
                <w:color w:val="0000FF" w:themeColor="hyperlink"/>
                <w:sz w:val="16"/>
                <w:szCs w:val="16"/>
                <w:u w:val="single"/>
              </w:rPr>
              <w:br/>
              <w:t>Chow Test and Hausman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5C07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has negative effect and </w:t>
            </w:r>
            <w:r w:rsidRPr="007F5B26">
              <w:rPr>
                <w:rFonts w:ascii="Calibri" w:hAnsi="Calibri"/>
                <w:color w:val="0000FF" w:themeColor="hyperlink"/>
                <w:sz w:val="16"/>
                <w:szCs w:val="16"/>
                <w:u w:val="single"/>
              </w:rPr>
              <w:br/>
              <w:t>P/B has positive effect on stock return</w:t>
            </w:r>
          </w:p>
        </w:tc>
      </w:tr>
      <w:tr w:rsidR="007F5B26" w:rsidRPr="007F5B26" w14:paraId="7344F494"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A1D5AC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30372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Jermsittiparsert</w:t>
            </w:r>
            <w:proofErr w:type="spellEnd"/>
            <w:r w:rsidRPr="007F5B26">
              <w:rPr>
                <w:rFonts w:ascii="Calibri" w:hAnsi="Calibri"/>
                <w:color w:val="0000FF" w:themeColor="hyperlink"/>
                <w:sz w:val="16"/>
                <w:szCs w:val="16"/>
                <w:u w:val="single"/>
              </w:rPr>
              <w:br/>
              <w:t>et al.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C1534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ASEAN REGION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A4786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ACCFD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40 (10 from each state)</w:t>
            </w:r>
            <w:r w:rsidRPr="007F5B26">
              <w:rPr>
                <w:rFonts w:ascii="Calibri" w:hAnsi="Calibri"/>
                <w:color w:val="0000FF" w:themeColor="hyperlink"/>
                <w:sz w:val="16"/>
                <w:szCs w:val="16"/>
                <w:u w:val="single"/>
              </w:rPr>
              <w:br/>
              <w:t>2012-2016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ADD6F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QR, ATR, </w:t>
            </w:r>
            <w:r w:rsidRPr="007F5B26">
              <w:rPr>
                <w:rFonts w:ascii="Calibri" w:hAnsi="Calibri"/>
                <w:color w:val="0000FF" w:themeColor="hyperlink"/>
                <w:sz w:val="16"/>
                <w:szCs w:val="16"/>
                <w:u w:val="single"/>
              </w:rPr>
              <w:br/>
              <w:t xml:space="preserve">AG, ACP, APP, ROA, </w:t>
            </w:r>
            <w:r w:rsidRPr="007F5B26">
              <w:rPr>
                <w:rFonts w:ascii="Calibri" w:hAnsi="Calibri"/>
                <w:color w:val="0000FF" w:themeColor="hyperlink"/>
                <w:sz w:val="16"/>
                <w:szCs w:val="16"/>
                <w:u w:val="single"/>
              </w:rPr>
              <w:br/>
              <w:t xml:space="preserve">ROE, ROCE, GPM, </w:t>
            </w:r>
            <w:r w:rsidRPr="007F5B26">
              <w:rPr>
                <w:rFonts w:ascii="Calibri" w:hAnsi="Calibri"/>
                <w:color w:val="0000FF" w:themeColor="hyperlink"/>
                <w:sz w:val="16"/>
                <w:szCs w:val="16"/>
                <w:u w:val="single"/>
              </w:rPr>
              <w:br/>
              <w:t>EPS, P/E Ratio</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1C077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Multi Sector Study</w:t>
            </w:r>
            <w:r w:rsidRPr="007F5B26">
              <w:rPr>
                <w:rFonts w:ascii="Calibri" w:hAnsi="Calibri"/>
                <w:color w:val="0000FF" w:themeColor="hyperlink"/>
                <w:sz w:val="16"/>
                <w:szCs w:val="16"/>
                <w:u w:val="single"/>
              </w:rPr>
              <w:br/>
              <w:t>online data portals, annual reports and companies, websites,</w:t>
            </w:r>
            <w:r w:rsidRPr="007F5B26">
              <w:rPr>
                <w:rFonts w:ascii="Calibri" w:hAnsi="Calibri"/>
                <w:color w:val="0000FF" w:themeColor="hyperlink"/>
                <w:sz w:val="16"/>
                <w:szCs w:val="16"/>
                <w:u w:val="single"/>
              </w:rPr>
              <w:br/>
              <w:t>Concerned Stock Exchanges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56216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Robust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BBAA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Malaysia: QR, ATR were the positive impacting factors while ROCE was influencing SP to the negative. </w:t>
            </w:r>
          </w:p>
        </w:tc>
      </w:tr>
      <w:tr w:rsidR="007F5B26" w:rsidRPr="007F5B26" w14:paraId="0C85066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67D6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8814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A4A7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C9653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3BC55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0E91D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CD86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06498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3F615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ACP, ROA, GPM, P/E showed positive link whereas AG showed negative relation with SP </w:t>
            </w:r>
          </w:p>
        </w:tc>
      </w:tr>
      <w:tr w:rsidR="007F5B26" w:rsidRPr="007F5B26" w14:paraId="022907C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53EDD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77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D943E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0FB29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4410D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47FAC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6C6D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BFEC3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6AD0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B91A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Thailand: ATR, ROA, ROE, P/E ratios put positive impact, on the other hand APP and ROA showed negative effect</w:t>
            </w:r>
          </w:p>
        </w:tc>
      </w:tr>
      <w:tr w:rsidR="007F5B26" w:rsidRPr="007F5B26" w14:paraId="5AAD88B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1CAA8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C69DD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A3074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5AAFB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12FA0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EF1D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61161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98EDF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EDB10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Singapore: CR, ATR, ROE and EPS proved positively impacting factor while AG and APP put negative effect</w:t>
            </w:r>
          </w:p>
        </w:tc>
      </w:tr>
      <w:tr w:rsidR="007F5B26" w:rsidRPr="007F5B26" w14:paraId="6F18660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6314F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28604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Martina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A02A37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5E8F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82D2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23</w:t>
            </w:r>
            <w:r w:rsidRPr="007F5B26">
              <w:rPr>
                <w:rFonts w:ascii="Calibri" w:hAnsi="Calibri"/>
                <w:color w:val="0000FF" w:themeColor="hyperlink"/>
                <w:sz w:val="16"/>
                <w:szCs w:val="16"/>
                <w:u w:val="single"/>
              </w:rPr>
              <w:br/>
              <w:t>2008-2017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99CB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QR, DER, </w:t>
            </w:r>
            <w:r w:rsidRPr="007F5B26">
              <w:rPr>
                <w:rFonts w:ascii="Calibri" w:hAnsi="Calibri"/>
                <w:color w:val="0000FF" w:themeColor="hyperlink"/>
                <w:sz w:val="16"/>
                <w:szCs w:val="16"/>
                <w:u w:val="single"/>
              </w:rPr>
              <w:br/>
              <w:t>EPS, P/B and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BF01D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B730C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 Multiple Linear Regression,</w:t>
            </w:r>
            <w:r w:rsidRPr="007F5B26">
              <w:rPr>
                <w:rFonts w:ascii="Calibri" w:hAnsi="Calibri"/>
                <w:color w:val="0000FF" w:themeColor="hyperlink"/>
                <w:sz w:val="16"/>
                <w:szCs w:val="16"/>
                <w:u w:val="single"/>
              </w:rPr>
              <w:br/>
            </w:r>
            <w:proofErr w:type="gramStart"/>
            <w:r w:rsidRPr="007F5B26">
              <w:rPr>
                <w:rFonts w:ascii="Calibri" w:hAnsi="Calibri"/>
                <w:color w:val="0000FF" w:themeColor="hyperlink"/>
                <w:sz w:val="16"/>
                <w:szCs w:val="16"/>
                <w:u w:val="single"/>
              </w:rPr>
              <w:t>F  an</w:t>
            </w:r>
            <w:proofErr w:type="gramEnd"/>
            <w:r w:rsidRPr="007F5B26">
              <w:rPr>
                <w:rFonts w:ascii="Calibri" w:hAnsi="Calibri"/>
                <w:color w:val="0000FF" w:themeColor="hyperlink"/>
                <w:sz w:val="16"/>
                <w:szCs w:val="16"/>
                <w:u w:val="single"/>
              </w:rPr>
              <w:t xml:space="preserve">d T Tests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D75D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P/B both were positive and significant factors in determination of SR  </w:t>
            </w:r>
          </w:p>
        </w:tc>
      </w:tr>
      <w:tr w:rsidR="007F5B26" w:rsidRPr="007F5B26" w14:paraId="3B6CC4D1"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0EF2E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88A7EF"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Santoso</w:t>
            </w:r>
            <w:proofErr w:type="spellEnd"/>
            <w:r w:rsidRPr="007F5B26">
              <w:rPr>
                <w:rFonts w:ascii="Calibri" w:hAnsi="Calibri"/>
                <w:color w:val="0000FF" w:themeColor="hyperlink"/>
                <w:sz w:val="16"/>
                <w:szCs w:val="16"/>
                <w:u w:val="single"/>
              </w:rPr>
              <w:t xml:space="preserve">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9F61E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7AB75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D8BD8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EBC8F9"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CR, DER, </w:t>
            </w:r>
            <w:r w:rsidRPr="005E08F8">
              <w:rPr>
                <w:rFonts w:ascii="Calibri" w:hAnsi="Calibri"/>
                <w:color w:val="0000FF" w:themeColor="hyperlink"/>
                <w:sz w:val="16"/>
                <w:szCs w:val="16"/>
                <w:u w:val="single"/>
                <w:lang w:val="nl-BE"/>
              </w:rPr>
              <w:br/>
              <w:t xml:space="preserve">EPS, NPM, P/B, </w:t>
            </w:r>
            <w:r w:rsidRPr="005E08F8">
              <w:rPr>
                <w:rFonts w:ascii="Calibri" w:hAnsi="Calibri"/>
                <w:color w:val="0000FF" w:themeColor="hyperlink"/>
                <w:sz w:val="16"/>
                <w:szCs w:val="16"/>
                <w:u w:val="single"/>
                <w:lang w:val="nl-BE"/>
              </w:rPr>
              <w:br/>
              <w:t>P/E,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89C5A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Engineering and Construction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6FB52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r w:rsidRPr="007F5B26">
              <w:rPr>
                <w:rFonts w:ascii="Calibri" w:hAnsi="Calibri"/>
                <w:color w:val="0000FF" w:themeColor="hyperlink"/>
                <w:sz w:val="16"/>
                <w:szCs w:val="16"/>
                <w:u w:val="single"/>
              </w:rPr>
              <w:br/>
              <w:t>Descriptive Analysis</w:t>
            </w:r>
            <w:r w:rsidRPr="007F5B26">
              <w:rPr>
                <w:rFonts w:ascii="Calibri" w:hAnsi="Calibri"/>
                <w:color w:val="0000FF" w:themeColor="hyperlink"/>
                <w:sz w:val="16"/>
                <w:szCs w:val="16"/>
                <w:u w:val="single"/>
              </w:rPr>
              <w:br/>
              <w:t>Chow Test and 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84DF0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NPM, P/B, and ROE </w:t>
            </w:r>
            <w:r w:rsidRPr="007F5B26">
              <w:rPr>
                <w:rFonts w:ascii="Calibri" w:hAnsi="Calibri"/>
                <w:color w:val="0000FF" w:themeColor="hyperlink"/>
                <w:sz w:val="16"/>
                <w:szCs w:val="16"/>
                <w:u w:val="single"/>
              </w:rPr>
              <w:br/>
              <w:t xml:space="preserve">have a significant positive </w:t>
            </w:r>
            <w:r w:rsidRPr="007F5B26">
              <w:rPr>
                <w:rFonts w:ascii="Calibri" w:hAnsi="Calibri"/>
                <w:color w:val="0000FF" w:themeColor="hyperlink"/>
                <w:sz w:val="16"/>
                <w:szCs w:val="16"/>
                <w:u w:val="single"/>
              </w:rPr>
              <w:br/>
              <w:t xml:space="preserve">effect and DER had a </w:t>
            </w:r>
            <w:r w:rsidRPr="007F5B26">
              <w:rPr>
                <w:rFonts w:ascii="Calibri" w:hAnsi="Calibri"/>
                <w:color w:val="0000FF" w:themeColor="hyperlink"/>
                <w:sz w:val="16"/>
                <w:szCs w:val="16"/>
                <w:u w:val="single"/>
              </w:rPr>
              <w:br/>
              <w:t>significant negative effect</w:t>
            </w:r>
          </w:p>
        </w:tc>
      </w:tr>
      <w:tr w:rsidR="007F5B26" w:rsidRPr="007F5B26" w14:paraId="04255F0A"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C7656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894A2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Raza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EF779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CAB9A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40726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1</w:t>
            </w:r>
            <w:proofErr w:type="gramEnd"/>
            <w:r w:rsidRPr="007F5B26">
              <w:rPr>
                <w:rFonts w:ascii="Calibri" w:hAnsi="Calibri"/>
                <w:color w:val="0000FF" w:themeColor="hyperlink"/>
                <w:sz w:val="16"/>
                <w:szCs w:val="16"/>
                <w:u w:val="single"/>
              </w:rPr>
              <w:t xml:space="preserve">5 </w:t>
            </w:r>
            <w:r w:rsidRPr="007F5B26">
              <w:rPr>
                <w:rFonts w:ascii="Calibri" w:hAnsi="Calibri"/>
                <w:color w:val="0000FF" w:themeColor="hyperlink"/>
                <w:sz w:val="16"/>
                <w:szCs w:val="16"/>
                <w:u w:val="single"/>
              </w:rPr>
              <w:br/>
              <w:t>2004-2017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71277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w:t>
            </w:r>
            <w:r w:rsidRPr="007F5B26">
              <w:rPr>
                <w:rFonts w:ascii="Calibri" w:hAnsi="Calibri"/>
                <w:color w:val="0000FF" w:themeColor="hyperlink"/>
                <w:sz w:val="16"/>
                <w:szCs w:val="16"/>
                <w:u w:val="single"/>
              </w:rPr>
              <w:br/>
              <w:t>P/E, SIZE, DPO</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02EDF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Automobile Sector</w:t>
            </w:r>
            <w:r w:rsidRPr="007F5B26">
              <w:rPr>
                <w:rFonts w:ascii="Calibri" w:hAnsi="Calibri"/>
                <w:color w:val="0000FF" w:themeColor="hyperlink"/>
                <w:sz w:val="16"/>
                <w:szCs w:val="16"/>
                <w:u w:val="single"/>
              </w:rPr>
              <w:br/>
              <w:t xml:space="preserve">Pakistan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702DB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Matrix</w:t>
            </w:r>
            <w:r w:rsidRPr="007F5B26">
              <w:rPr>
                <w:rFonts w:ascii="Calibri" w:hAnsi="Calibri"/>
                <w:color w:val="0000FF" w:themeColor="hyperlink"/>
                <w:sz w:val="16"/>
                <w:szCs w:val="16"/>
                <w:u w:val="single"/>
              </w:rPr>
              <w:br/>
              <w:t xml:space="preserve">Pooled OLS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96B18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Positive and significant </w:t>
            </w:r>
            <w:r w:rsidRPr="007F5B26">
              <w:rPr>
                <w:rFonts w:ascii="Calibri" w:hAnsi="Calibri"/>
                <w:color w:val="0000FF" w:themeColor="hyperlink"/>
                <w:sz w:val="16"/>
                <w:szCs w:val="16"/>
                <w:u w:val="single"/>
              </w:rPr>
              <w:br/>
              <w:t xml:space="preserve">association of EPS and </w:t>
            </w:r>
            <w:r w:rsidRPr="007F5B26">
              <w:rPr>
                <w:rFonts w:ascii="Calibri" w:hAnsi="Calibri"/>
                <w:color w:val="0000FF" w:themeColor="hyperlink"/>
                <w:sz w:val="16"/>
                <w:szCs w:val="16"/>
                <w:u w:val="single"/>
              </w:rPr>
              <w:br/>
              <w:t xml:space="preserve">P/E with SP </w:t>
            </w:r>
          </w:p>
        </w:tc>
      </w:tr>
      <w:tr w:rsidR="007F5B26" w:rsidRPr="007F5B26" w14:paraId="6672C04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BBB1B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9C8979"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Yusfiarto</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52CD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9B2E2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479CC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22</w:t>
            </w:r>
            <w:r w:rsidRPr="007F5B26">
              <w:rPr>
                <w:rFonts w:ascii="Calibri" w:hAnsi="Calibri"/>
                <w:color w:val="0000FF" w:themeColor="hyperlink"/>
                <w:sz w:val="16"/>
                <w:szCs w:val="16"/>
                <w:u w:val="single"/>
              </w:rPr>
              <w:br/>
              <w:t>2015-2018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56B17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EPS </w:t>
            </w:r>
            <w:r w:rsidRPr="007F5B26">
              <w:rPr>
                <w:rFonts w:ascii="Calibri" w:hAnsi="Calibri"/>
                <w:color w:val="0000FF" w:themeColor="hyperlink"/>
                <w:sz w:val="16"/>
                <w:szCs w:val="16"/>
                <w:u w:val="single"/>
              </w:rPr>
              <w:br/>
              <w:t>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E247D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Infrastructure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EBE73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Hausman test.</w:t>
            </w:r>
            <w:r w:rsidRPr="007F5B26">
              <w:rPr>
                <w:rFonts w:ascii="Calibri" w:hAnsi="Calibri"/>
                <w:color w:val="0000FF" w:themeColor="hyperlink"/>
                <w:sz w:val="16"/>
                <w:szCs w:val="16"/>
                <w:u w:val="single"/>
              </w:rPr>
              <w:br/>
              <w:t>Normality, Multicollinearity,</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12F5F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has a negative effect </w:t>
            </w:r>
            <w:r w:rsidRPr="007F5B26">
              <w:rPr>
                <w:rFonts w:ascii="Calibri" w:hAnsi="Calibri"/>
                <w:color w:val="0000FF" w:themeColor="hyperlink"/>
                <w:sz w:val="16"/>
                <w:szCs w:val="16"/>
                <w:u w:val="single"/>
              </w:rPr>
              <w:br/>
              <w:t xml:space="preserve">and EPS has a positive </w:t>
            </w:r>
            <w:r w:rsidRPr="007F5B26">
              <w:rPr>
                <w:rFonts w:ascii="Calibri" w:hAnsi="Calibri"/>
                <w:color w:val="0000FF" w:themeColor="hyperlink"/>
                <w:sz w:val="16"/>
                <w:szCs w:val="16"/>
                <w:u w:val="single"/>
              </w:rPr>
              <w:br/>
              <w:t>effect on stock returns</w:t>
            </w:r>
          </w:p>
        </w:tc>
      </w:tr>
      <w:tr w:rsidR="007F5B26" w:rsidRPr="007F5B26" w14:paraId="12ACB43E"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480CF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25FBAD"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Sumani</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35128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14E0D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1A3F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23</w:t>
            </w:r>
            <w:r w:rsidRPr="007F5B26">
              <w:rPr>
                <w:rFonts w:ascii="Calibri" w:hAnsi="Calibri"/>
                <w:color w:val="0000FF" w:themeColor="hyperlink"/>
                <w:sz w:val="16"/>
                <w:szCs w:val="16"/>
                <w:u w:val="single"/>
              </w:rPr>
              <w:br/>
              <w:t xml:space="preserve">2014-2018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FC261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ATR, </w:t>
            </w:r>
            <w:r w:rsidRPr="007F5B26">
              <w:rPr>
                <w:rFonts w:ascii="Calibri" w:hAnsi="Calibri"/>
                <w:color w:val="0000FF" w:themeColor="hyperlink"/>
                <w:sz w:val="16"/>
                <w:szCs w:val="16"/>
                <w:u w:val="single"/>
              </w:rPr>
              <w:br/>
              <w:t>DER, NPM, EPS,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4E987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3B47E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BLUE </w:t>
            </w:r>
            <w:r w:rsidRPr="007F5B26">
              <w:rPr>
                <w:rFonts w:ascii="Calibri" w:hAnsi="Calibri"/>
                <w:color w:val="0000FF" w:themeColor="hyperlink"/>
                <w:sz w:val="16"/>
                <w:szCs w:val="16"/>
                <w:u w:val="single"/>
              </w:rPr>
              <w:br/>
              <w:t xml:space="preserve">(Best Linear Unlimited Estimator) </w:t>
            </w:r>
            <w:r w:rsidRPr="007F5B26">
              <w:rPr>
                <w:rFonts w:ascii="Calibri" w:hAnsi="Calibri"/>
                <w:color w:val="0000FF" w:themeColor="hyperlink"/>
                <w:sz w:val="16"/>
                <w:szCs w:val="16"/>
                <w:u w:val="single"/>
              </w:rPr>
              <w:br/>
              <w:t xml:space="preserve">criteria and </w:t>
            </w:r>
            <w:r w:rsidRPr="007F5B26">
              <w:rPr>
                <w:rFonts w:ascii="Calibri" w:hAnsi="Calibri"/>
                <w:color w:val="0000FF" w:themeColor="hyperlink"/>
                <w:sz w:val="16"/>
                <w:szCs w:val="16"/>
                <w:u w:val="single"/>
              </w:rPr>
              <w:br/>
              <w:t>Multiple 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4301E6" w14:textId="7CE6BF6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ATR indicated to have </w:t>
            </w:r>
            <w:r w:rsidRPr="007F5B26">
              <w:rPr>
                <w:rFonts w:ascii="Calibri" w:hAnsi="Calibri"/>
                <w:color w:val="0000FF" w:themeColor="hyperlink"/>
                <w:sz w:val="16"/>
                <w:szCs w:val="16"/>
                <w:u w:val="single"/>
              </w:rPr>
              <w:br/>
              <w:t xml:space="preserve">a signiﬁcant positive </w:t>
            </w:r>
            <w:r w:rsidRPr="007F5B26">
              <w:rPr>
                <w:rFonts w:ascii="Calibri" w:hAnsi="Calibri"/>
                <w:color w:val="0000FF" w:themeColor="hyperlink"/>
                <w:sz w:val="16"/>
                <w:szCs w:val="16"/>
                <w:u w:val="single"/>
              </w:rPr>
              <w:br/>
              <w:t xml:space="preserve"> and P/B showed </w:t>
            </w:r>
            <w:r w:rsidRPr="007F5B26">
              <w:rPr>
                <w:rFonts w:ascii="Calibri" w:hAnsi="Calibri"/>
                <w:color w:val="0000FF" w:themeColor="hyperlink"/>
                <w:sz w:val="16"/>
                <w:szCs w:val="16"/>
                <w:u w:val="single"/>
              </w:rPr>
              <w:br/>
              <w:t xml:space="preserve">a signiﬁcant negative </w:t>
            </w:r>
            <w:r w:rsidRPr="007F5B26">
              <w:rPr>
                <w:rFonts w:ascii="Calibri" w:hAnsi="Calibri"/>
                <w:color w:val="0000FF" w:themeColor="hyperlink"/>
                <w:sz w:val="16"/>
                <w:szCs w:val="16"/>
                <w:u w:val="single"/>
              </w:rPr>
              <w:br/>
            </w:r>
            <w:r w:rsidR="00777060">
              <w:rPr>
                <w:rFonts w:ascii="Calibri" w:hAnsi="Calibri"/>
                <w:color w:val="0000FF" w:themeColor="hyperlink"/>
                <w:sz w:val="16"/>
                <w:szCs w:val="16"/>
                <w:u w:val="single"/>
              </w:rPr>
              <w:t>impact</w:t>
            </w:r>
            <w:r w:rsidRPr="007F5B26">
              <w:rPr>
                <w:rFonts w:ascii="Calibri" w:hAnsi="Calibri"/>
                <w:color w:val="0000FF" w:themeColor="hyperlink"/>
                <w:sz w:val="16"/>
                <w:szCs w:val="16"/>
                <w:u w:val="single"/>
              </w:rPr>
              <w:t xml:space="preserve"> on stock returns</w:t>
            </w:r>
          </w:p>
        </w:tc>
      </w:tr>
      <w:tr w:rsidR="007F5B26" w:rsidRPr="007F5B26" w14:paraId="1F9DCFBE"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8B604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F94EA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Fernando &amp;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Panggabean</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4AFB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 &amp;</w:t>
            </w:r>
            <w:r w:rsidRPr="007F5B26">
              <w:rPr>
                <w:rFonts w:ascii="Calibri" w:hAnsi="Calibri"/>
                <w:color w:val="0000FF" w:themeColor="hyperlink"/>
                <w:sz w:val="16"/>
                <w:szCs w:val="16"/>
                <w:u w:val="single"/>
              </w:rPr>
              <w:br/>
              <w:t xml:space="preserve">India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9AF0E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19F73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 (Indonesia)</w:t>
            </w:r>
            <w:r w:rsidRPr="007F5B26">
              <w:rPr>
                <w:rFonts w:ascii="Calibri" w:hAnsi="Calibri"/>
                <w:color w:val="0000FF" w:themeColor="hyperlink"/>
                <w:sz w:val="16"/>
                <w:szCs w:val="16"/>
                <w:u w:val="single"/>
              </w:rPr>
              <w:br/>
              <w:t xml:space="preserve">N= 10 (India) </w:t>
            </w:r>
            <w:r w:rsidRPr="007F5B26">
              <w:rPr>
                <w:rFonts w:ascii="Calibri" w:hAnsi="Calibri"/>
                <w:color w:val="0000FF" w:themeColor="hyperlink"/>
                <w:sz w:val="16"/>
                <w:szCs w:val="16"/>
                <w:u w:val="single"/>
              </w:rPr>
              <w:br/>
              <w:t>2009-2015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DAC2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ROE, </w:t>
            </w:r>
            <w:r w:rsidRPr="007F5B26">
              <w:rPr>
                <w:rFonts w:ascii="Calibri" w:hAnsi="Calibri"/>
                <w:color w:val="0000FF" w:themeColor="hyperlink"/>
                <w:sz w:val="16"/>
                <w:szCs w:val="16"/>
                <w:u w:val="single"/>
              </w:rPr>
              <w:br/>
              <w:t>P/E, DER,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3256B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Oil and Gas Companies</w:t>
            </w:r>
            <w:r w:rsidRPr="007F5B26">
              <w:rPr>
                <w:rFonts w:ascii="Calibri" w:hAnsi="Calibri"/>
                <w:color w:val="0000FF" w:themeColor="hyperlink"/>
                <w:sz w:val="16"/>
                <w:szCs w:val="16"/>
                <w:u w:val="single"/>
              </w:rPr>
              <w:br/>
              <w:t xml:space="preserve">Indonesia Stock Exchange </w:t>
            </w:r>
            <w:r w:rsidRPr="007F5B26">
              <w:rPr>
                <w:rFonts w:ascii="Calibri" w:hAnsi="Calibri"/>
                <w:color w:val="0000FF" w:themeColor="hyperlink"/>
                <w:sz w:val="16"/>
                <w:szCs w:val="16"/>
                <w:u w:val="single"/>
              </w:rPr>
              <w:br/>
              <w:t>NSE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34AE2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Multicol</w:t>
            </w:r>
            <w:r w:rsidR="00777060">
              <w:rPr>
                <w:rFonts w:ascii="Calibri" w:hAnsi="Calibri"/>
                <w:color w:val="0000FF" w:themeColor="hyperlink"/>
                <w:sz w:val="16"/>
                <w:szCs w:val="16"/>
                <w:u w:val="single"/>
              </w:rPr>
              <w:t>l</w:t>
            </w:r>
            <w:r w:rsidRPr="007F5B26">
              <w:rPr>
                <w:rFonts w:ascii="Calibri" w:hAnsi="Calibri"/>
                <w:color w:val="0000FF" w:themeColor="hyperlink"/>
                <w:sz w:val="16"/>
                <w:szCs w:val="16"/>
                <w:u w:val="single"/>
              </w:rPr>
              <w:t>inierity</w:t>
            </w:r>
            <w:proofErr w:type="spellEnd"/>
            <w:r w:rsidRPr="007F5B26">
              <w:rPr>
                <w:rFonts w:ascii="Calibri" w:hAnsi="Calibri"/>
                <w:color w:val="0000FF" w:themeColor="hyperlink"/>
                <w:sz w:val="16"/>
                <w:szCs w:val="16"/>
                <w:u w:val="single"/>
              </w:rPr>
              <w:t>, Panel Data Regression,</w:t>
            </w:r>
            <w:r w:rsidRPr="007F5B26">
              <w:rPr>
                <w:rFonts w:ascii="Calibri" w:hAnsi="Calibri"/>
                <w:color w:val="0000FF" w:themeColor="hyperlink"/>
                <w:sz w:val="16"/>
                <w:szCs w:val="16"/>
                <w:u w:val="single"/>
              </w:rPr>
              <w:br/>
              <w:t>Descriptive Analysis</w:t>
            </w:r>
            <w:r w:rsidRPr="007F5B26">
              <w:rPr>
                <w:rFonts w:ascii="Calibri" w:hAnsi="Calibri"/>
                <w:color w:val="0000FF" w:themeColor="hyperlink"/>
                <w:sz w:val="16"/>
                <w:szCs w:val="16"/>
                <w:u w:val="single"/>
              </w:rPr>
              <w:br/>
              <w:t>Chow Test and Hausman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0AC11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 P/E significant and positive impact on stock prices</w:t>
            </w:r>
          </w:p>
        </w:tc>
      </w:tr>
      <w:tr w:rsidR="007F5B26" w:rsidRPr="007F5B26" w14:paraId="4EAB29F8"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377D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85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DDEF0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28BA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805AD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28CFE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BCB1C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DDA1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A39AC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75FE5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  Earning Per Share significant and positive impact on stock prices</w:t>
            </w:r>
          </w:p>
        </w:tc>
      </w:tr>
      <w:tr w:rsidR="007F5B26" w:rsidRPr="007F5B26" w14:paraId="4F331735"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75EB2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CC269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Hassan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F24C3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63E65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88DFE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10</w:t>
            </w:r>
            <w:proofErr w:type="gramEnd"/>
            <w:r w:rsidRPr="007F5B26">
              <w:rPr>
                <w:rFonts w:ascii="Calibri" w:hAnsi="Calibri"/>
                <w:color w:val="0000FF" w:themeColor="hyperlink"/>
                <w:sz w:val="16"/>
                <w:szCs w:val="16"/>
                <w:u w:val="single"/>
              </w:rPr>
              <w:t>0</w:t>
            </w:r>
            <w:r w:rsidRPr="007F5B26">
              <w:rPr>
                <w:rFonts w:ascii="Calibri" w:hAnsi="Calibri"/>
                <w:color w:val="0000FF" w:themeColor="hyperlink"/>
                <w:sz w:val="16"/>
                <w:szCs w:val="16"/>
                <w:u w:val="single"/>
              </w:rPr>
              <w:br/>
              <w:t xml:space="preserve">2001-2018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01F5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ROE, DY, </w:t>
            </w:r>
            <w:r w:rsidRPr="007F5B26">
              <w:rPr>
                <w:rFonts w:ascii="Calibri" w:hAnsi="Calibri"/>
                <w:color w:val="0000FF" w:themeColor="hyperlink"/>
                <w:sz w:val="16"/>
                <w:szCs w:val="16"/>
                <w:u w:val="single"/>
              </w:rPr>
              <w:br/>
              <w:t xml:space="preserve">EPS, P/E, </w:t>
            </w:r>
            <w:r w:rsidRPr="007F5B26">
              <w:rPr>
                <w:rFonts w:ascii="Calibri" w:hAnsi="Calibri"/>
                <w:color w:val="0000FF" w:themeColor="hyperlink"/>
                <w:sz w:val="16"/>
                <w:szCs w:val="16"/>
                <w:u w:val="single"/>
              </w:rPr>
              <w:br/>
              <w:t>Market Sentiments and Various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355C2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 xml:space="preserve">Pakistan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1D97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Multivariate Time Series </w:t>
            </w:r>
            <w:r w:rsidRPr="007F5B26">
              <w:rPr>
                <w:rFonts w:ascii="Calibri" w:hAnsi="Calibri"/>
                <w:color w:val="0000FF" w:themeColor="hyperlink"/>
                <w:sz w:val="16"/>
                <w:szCs w:val="16"/>
                <w:u w:val="single"/>
              </w:rPr>
              <w:br/>
              <w:t>Regression Analysis</w:t>
            </w:r>
            <w:r w:rsidRPr="007F5B26">
              <w:rPr>
                <w:rFonts w:ascii="Calibri" w:hAnsi="Calibri"/>
                <w:color w:val="0000FF" w:themeColor="hyperlink"/>
                <w:sz w:val="16"/>
                <w:szCs w:val="16"/>
                <w:u w:val="single"/>
              </w:rPr>
              <w:br/>
              <w:t xml:space="preserve">Soren Johansen’s </w:t>
            </w:r>
            <w:r w:rsidRPr="007F5B26">
              <w:rPr>
                <w:rFonts w:ascii="Calibri" w:hAnsi="Calibri"/>
                <w:color w:val="0000FF" w:themeColor="hyperlink"/>
                <w:sz w:val="16"/>
                <w:szCs w:val="16"/>
                <w:u w:val="single"/>
              </w:rPr>
              <w:br/>
              <w:t xml:space="preserve">Cointegration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4892C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TV and P/E are </w:t>
            </w:r>
            <w:r w:rsidRPr="007F5B26">
              <w:rPr>
                <w:rFonts w:ascii="Calibri" w:hAnsi="Calibri"/>
                <w:color w:val="0000FF" w:themeColor="hyperlink"/>
                <w:sz w:val="16"/>
                <w:szCs w:val="16"/>
                <w:u w:val="single"/>
              </w:rPr>
              <w:br/>
              <w:t xml:space="preserve">positively associated in </w:t>
            </w:r>
            <w:r w:rsidRPr="007F5B26">
              <w:rPr>
                <w:rFonts w:ascii="Calibri" w:hAnsi="Calibri"/>
                <w:color w:val="0000FF" w:themeColor="hyperlink"/>
                <w:sz w:val="16"/>
                <w:szCs w:val="16"/>
                <w:u w:val="single"/>
              </w:rPr>
              <w:br/>
              <w:t xml:space="preserve">short and long-terms </w:t>
            </w:r>
            <w:r w:rsidRPr="007F5B26">
              <w:rPr>
                <w:rFonts w:ascii="Calibri" w:hAnsi="Calibri"/>
                <w:color w:val="0000FF" w:themeColor="hyperlink"/>
                <w:sz w:val="16"/>
                <w:szCs w:val="16"/>
                <w:u w:val="single"/>
              </w:rPr>
              <w:br/>
              <w:t xml:space="preserve">while ROE is positive only </w:t>
            </w:r>
            <w:r w:rsidRPr="007F5B26">
              <w:rPr>
                <w:rFonts w:ascii="Calibri" w:hAnsi="Calibri"/>
                <w:color w:val="0000FF" w:themeColor="hyperlink"/>
                <w:sz w:val="16"/>
                <w:szCs w:val="16"/>
                <w:u w:val="single"/>
              </w:rPr>
              <w:br/>
              <w:t xml:space="preserve">in short-run. DY is negative </w:t>
            </w:r>
            <w:r w:rsidRPr="007F5B26">
              <w:rPr>
                <w:rFonts w:ascii="Calibri" w:hAnsi="Calibri"/>
                <w:color w:val="0000FF" w:themeColor="hyperlink"/>
                <w:sz w:val="16"/>
                <w:szCs w:val="16"/>
                <w:u w:val="single"/>
              </w:rPr>
              <w:br/>
              <w:t xml:space="preserve">in short-run but </w:t>
            </w:r>
            <w:r w:rsidRPr="007F5B26">
              <w:rPr>
                <w:rFonts w:ascii="Calibri" w:hAnsi="Calibri"/>
                <w:color w:val="0000FF" w:themeColor="hyperlink"/>
                <w:sz w:val="16"/>
                <w:szCs w:val="16"/>
                <w:u w:val="single"/>
              </w:rPr>
              <w:br/>
              <w:t>positive in long-term</w:t>
            </w:r>
          </w:p>
        </w:tc>
      </w:tr>
      <w:tr w:rsidR="007F5B26" w:rsidRPr="007F5B26" w14:paraId="18849693"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0E3A5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E0557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Chhajer</w:t>
            </w:r>
            <w:proofErr w:type="spellEnd"/>
            <w:r w:rsidRPr="007F5B26">
              <w:rPr>
                <w:rFonts w:ascii="Calibri" w:hAnsi="Calibri"/>
                <w:color w:val="0000FF" w:themeColor="hyperlink"/>
                <w:sz w:val="16"/>
                <w:szCs w:val="16"/>
                <w:u w:val="single"/>
              </w:rPr>
              <w:t xml:space="preserve">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3BDC3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7B50D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D835E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198</w:t>
            </w:r>
            <w:r w:rsidRPr="007F5B26">
              <w:rPr>
                <w:rFonts w:ascii="Calibri" w:hAnsi="Calibri"/>
                <w:color w:val="0000FF" w:themeColor="hyperlink"/>
                <w:sz w:val="16"/>
                <w:szCs w:val="16"/>
                <w:u w:val="single"/>
              </w:rPr>
              <w:br/>
              <w:t xml:space="preserve">2011-2018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9969F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ROE, </w:t>
            </w:r>
            <w:r w:rsidRPr="007F5B26">
              <w:rPr>
                <w:rFonts w:ascii="Calibri" w:hAnsi="Calibri"/>
                <w:color w:val="0000FF" w:themeColor="hyperlink"/>
                <w:sz w:val="16"/>
                <w:szCs w:val="16"/>
                <w:u w:val="single"/>
              </w:rPr>
              <w:br/>
              <w:t>P/B, DY, DER,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82EA4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NSE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63169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Hausman Test</w:t>
            </w:r>
            <w:r w:rsidRPr="007F5B26">
              <w:rPr>
                <w:rFonts w:ascii="Calibri" w:hAnsi="Calibri"/>
                <w:color w:val="0000FF" w:themeColor="hyperlink"/>
                <w:sz w:val="16"/>
                <w:szCs w:val="16"/>
                <w:u w:val="single"/>
              </w:rPr>
              <w:br/>
              <w:t>Random and Fixed</w:t>
            </w:r>
            <w:r w:rsidRPr="007F5B26">
              <w:rPr>
                <w:rFonts w:ascii="Calibri" w:hAnsi="Calibri"/>
                <w:color w:val="0000FF" w:themeColor="hyperlink"/>
                <w:sz w:val="16"/>
                <w:szCs w:val="16"/>
                <w:u w:val="single"/>
              </w:rPr>
              <w:br/>
              <w:t>Effects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67571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w:t>
            </w:r>
            <w:proofErr w:type="gramStart"/>
            <w:r w:rsidRPr="007F5B26">
              <w:rPr>
                <w:rFonts w:ascii="Calibri" w:hAnsi="Calibri"/>
                <w:color w:val="0000FF" w:themeColor="hyperlink"/>
                <w:sz w:val="16"/>
                <w:szCs w:val="16"/>
                <w:u w:val="single"/>
              </w:rPr>
              <w:t xml:space="preserve">and  </w:t>
            </w:r>
            <w:proofErr w:type="gramEnd"/>
            <w:r w:rsidRPr="007F5B26">
              <w:rPr>
                <w:rFonts w:ascii="Calibri" w:hAnsi="Calibri"/>
                <w:color w:val="0000FF" w:themeColor="hyperlink"/>
                <w:sz w:val="16"/>
                <w:szCs w:val="16"/>
                <w:u w:val="single"/>
              </w:rPr>
              <w:t xml:space="preserve">P/B were significant </w:t>
            </w:r>
            <w:r w:rsidRPr="007F5B26">
              <w:rPr>
                <w:rFonts w:ascii="Calibri" w:hAnsi="Calibri"/>
                <w:color w:val="0000FF" w:themeColor="hyperlink"/>
                <w:sz w:val="16"/>
                <w:szCs w:val="16"/>
                <w:u w:val="single"/>
              </w:rPr>
              <w:br/>
              <w:t xml:space="preserve">while DY was negative </w:t>
            </w:r>
            <w:r w:rsidRPr="007F5B26">
              <w:rPr>
                <w:rFonts w:ascii="Calibri" w:hAnsi="Calibri"/>
                <w:color w:val="0000FF" w:themeColor="hyperlink"/>
                <w:sz w:val="16"/>
                <w:szCs w:val="16"/>
                <w:u w:val="single"/>
              </w:rPr>
              <w:br/>
              <w:t>affecting variable</w:t>
            </w:r>
          </w:p>
        </w:tc>
      </w:tr>
      <w:tr w:rsidR="007F5B26" w:rsidRPr="007F5B26" w14:paraId="5984D13B"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91461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39CAA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Wijaya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201F4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5D43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FA565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2014-2018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CED8E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ROE, ROA, </w:t>
            </w:r>
            <w:r w:rsidRPr="007F5B26">
              <w:rPr>
                <w:rFonts w:ascii="Calibri" w:hAnsi="Calibri"/>
                <w:color w:val="0000FF" w:themeColor="hyperlink"/>
                <w:sz w:val="16"/>
                <w:szCs w:val="16"/>
                <w:u w:val="single"/>
              </w:rPr>
              <w:br/>
              <w:t xml:space="preserve">CR, QR, DER, </w:t>
            </w:r>
            <w:r w:rsidRPr="007F5B26">
              <w:rPr>
                <w:rFonts w:ascii="Calibri" w:hAnsi="Calibri"/>
                <w:color w:val="0000FF" w:themeColor="hyperlink"/>
                <w:sz w:val="16"/>
                <w:szCs w:val="16"/>
                <w:u w:val="single"/>
              </w:rPr>
              <w:br/>
              <w:t>TD/TA, ATR, P/E 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64614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Consumer Goods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F493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Difference of Means Test</w:t>
            </w:r>
            <w:r w:rsidRPr="007F5B26">
              <w:rPr>
                <w:rFonts w:ascii="Calibri" w:hAnsi="Calibri"/>
                <w:color w:val="0000FF" w:themeColor="hyperlink"/>
                <w:sz w:val="16"/>
                <w:szCs w:val="16"/>
                <w:u w:val="single"/>
              </w:rPr>
              <w:br/>
              <w:t>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C66E5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Only </w:t>
            </w:r>
            <w:proofErr w:type="gramStart"/>
            <w:r w:rsidRPr="007F5B26">
              <w:rPr>
                <w:rFonts w:ascii="Calibri" w:hAnsi="Calibri"/>
                <w:color w:val="0000FF" w:themeColor="hyperlink"/>
                <w:sz w:val="16"/>
                <w:szCs w:val="16"/>
                <w:u w:val="single"/>
              </w:rPr>
              <w:t>ATR  positivel</w:t>
            </w:r>
            <w:proofErr w:type="gramEnd"/>
            <w:r w:rsidRPr="007F5B26">
              <w:rPr>
                <w:rFonts w:ascii="Calibri" w:hAnsi="Calibri"/>
                <w:color w:val="0000FF" w:themeColor="hyperlink"/>
                <w:sz w:val="16"/>
                <w:szCs w:val="16"/>
                <w:u w:val="single"/>
              </w:rPr>
              <w:t>y impacts the stock returns of consumer goods companies</w:t>
            </w:r>
          </w:p>
        </w:tc>
      </w:tr>
      <w:tr w:rsidR="007F5B26" w:rsidRPr="007F5B26" w14:paraId="7BECB0E1"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5BB08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91158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Nofitasari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Kurniasih</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F46D2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0C748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DED5C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 xml:space="preserve">2015-2017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BB12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NPM, CR, </w:t>
            </w:r>
            <w:r w:rsidRPr="007F5B26">
              <w:rPr>
                <w:rFonts w:ascii="Calibri" w:hAnsi="Calibri"/>
                <w:color w:val="0000FF" w:themeColor="hyperlink"/>
                <w:sz w:val="16"/>
                <w:szCs w:val="16"/>
                <w:u w:val="single"/>
              </w:rPr>
              <w:br/>
              <w:t xml:space="preserve">DER, ATR, P/E </w:t>
            </w:r>
            <w:r w:rsidRPr="007F5B26">
              <w:rPr>
                <w:rFonts w:ascii="Calibri" w:hAnsi="Calibri"/>
                <w:color w:val="0000FF" w:themeColor="hyperlink"/>
                <w:sz w:val="16"/>
                <w:szCs w:val="16"/>
                <w:u w:val="single"/>
              </w:rPr>
              <w:br/>
              <w:t>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CFD2F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Construction, Property and Real Estate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DD6BC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Chow Test, Hausman Test,</w:t>
            </w:r>
            <w:r w:rsidRPr="007F5B26">
              <w:rPr>
                <w:rFonts w:ascii="Calibri" w:hAnsi="Calibri"/>
                <w:color w:val="0000FF" w:themeColor="hyperlink"/>
                <w:sz w:val="16"/>
                <w:szCs w:val="16"/>
                <w:u w:val="single"/>
              </w:rPr>
              <w:br/>
              <w:t xml:space="preserve">Lagrange Multiplier tests, BLUE Criteria,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7BA81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Only P/E has a positive and </w:t>
            </w:r>
            <w:r w:rsidRPr="007F5B26">
              <w:rPr>
                <w:rFonts w:ascii="Calibri" w:hAnsi="Calibri"/>
                <w:color w:val="0000FF" w:themeColor="hyperlink"/>
                <w:sz w:val="16"/>
                <w:szCs w:val="16"/>
                <w:u w:val="single"/>
              </w:rPr>
              <w:br/>
              <w:t xml:space="preserve">significant effect on </w:t>
            </w:r>
            <w:r w:rsidRPr="007F5B26">
              <w:rPr>
                <w:rFonts w:ascii="Calibri" w:hAnsi="Calibri"/>
                <w:color w:val="0000FF" w:themeColor="hyperlink"/>
                <w:sz w:val="16"/>
                <w:szCs w:val="16"/>
                <w:u w:val="single"/>
              </w:rPr>
              <w:br/>
              <w:t>stock returns.</w:t>
            </w:r>
          </w:p>
        </w:tc>
      </w:tr>
      <w:tr w:rsidR="007F5B26" w:rsidRPr="007F5B26" w14:paraId="43A743B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4A93D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173CF5"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Sihombing</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Sinaga</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8A5B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DC3ED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643AC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7</w:t>
            </w:r>
            <w:r w:rsidRPr="007F5B26">
              <w:rPr>
                <w:rFonts w:ascii="Calibri" w:hAnsi="Calibri"/>
                <w:color w:val="0000FF" w:themeColor="hyperlink"/>
                <w:sz w:val="16"/>
                <w:szCs w:val="16"/>
                <w:u w:val="single"/>
              </w:rPr>
              <w:br/>
              <w:t>2012-2019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2F3790"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CR, ATR, </w:t>
            </w:r>
            <w:r w:rsidRPr="005E08F8">
              <w:rPr>
                <w:rFonts w:ascii="Calibri" w:hAnsi="Calibri"/>
                <w:color w:val="0000FF" w:themeColor="hyperlink"/>
                <w:sz w:val="16"/>
                <w:szCs w:val="16"/>
                <w:u w:val="single"/>
                <w:lang w:val="nl-BE"/>
              </w:rPr>
              <w:br/>
              <w:t>DER,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73584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Textile and Garment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0F0BF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Random and Fixed</w:t>
            </w:r>
            <w:r w:rsidRPr="007F5B26">
              <w:rPr>
                <w:rFonts w:ascii="Calibri" w:hAnsi="Calibri"/>
                <w:color w:val="0000FF" w:themeColor="hyperlink"/>
                <w:sz w:val="16"/>
                <w:szCs w:val="16"/>
                <w:u w:val="single"/>
              </w:rPr>
              <w:br/>
              <w:t>Effects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49D618" w14:textId="3B49CCED"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was positively </w:t>
            </w:r>
            <w:r w:rsidR="00C04703" w:rsidRPr="007F5B26">
              <w:rPr>
                <w:rFonts w:ascii="Calibri" w:hAnsi="Calibri"/>
                <w:color w:val="0000FF" w:themeColor="hyperlink"/>
                <w:sz w:val="16"/>
                <w:szCs w:val="16"/>
                <w:u w:val="single"/>
              </w:rPr>
              <w:t>associated</w:t>
            </w:r>
            <w:r w:rsidRPr="007F5B26">
              <w:rPr>
                <w:rFonts w:ascii="Calibri" w:hAnsi="Calibri"/>
                <w:color w:val="0000FF" w:themeColor="hyperlink"/>
                <w:sz w:val="16"/>
                <w:szCs w:val="16"/>
                <w:u w:val="single"/>
              </w:rPr>
              <w:br/>
              <w:t xml:space="preserve">with SR while ATR had negative </w:t>
            </w:r>
            <w:r w:rsidRPr="007F5B26">
              <w:rPr>
                <w:rFonts w:ascii="Calibri" w:hAnsi="Calibri"/>
                <w:color w:val="0000FF" w:themeColor="hyperlink"/>
                <w:sz w:val="16"/>
                <w:szCs w:val="16"/>
                <w:u w:val="single"/>
              </w:rPr>
              <w:br/>
              <w:t>relation with SR</w:t>
            </w:r>
          </w:p>
        </w:tc>
      </w:tr>
      <w:tr w:rsidR="007F5B26" w:rsidRPr="007F5B26" w14:paraId="4E4D2FF4"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DE8E9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11040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Talwar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D4843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E0421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55251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 </w:t>
            </w:r>
            <w:r w:rsidRPr="007F5B26">
              <w:rPr>
                <w:rFonts w:ascii="Calibri" w:hAnsi="Calibri"/>
                <w:color w:val="0000FF" w:themeColor="hyperlink"/>
                <w:sz w:val="16"/>
                <w:szCs w:val="16"/>
                <w:u w:val="single"/>
              </w:rPr>
              <w:br/>
              <w:t xml:space="preserve">2004-2017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7D5D1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FV Vs. SG, IG, ROA, </w:t>
            </w:r>
            <w:r w:rsidRPr="007F5B26">
              <w:rPr>
                <w:rFonts w:ascii="Calibri" w:hAnsi="Calibri"/>
                <w:color w:val="0000FF" w:themeColor="hyperlink"/>
                <w:sz w:val="16"/>
                <w:szCs w:val="16"/>
                <w:u w:val="single"/>
              </w:rPr>
              <w:br/>
              <w:t xml:space="preserve">DPO, DER, GOVSCORE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6924D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FMCG, Auto and IT sectors</w:t>
            </w:r>
            <w:r w:rsidRPr="007F5B26">
              <w:rPr>
                <w:rFonts w:ascii="Calibri" w:hAnsi="Calibri"/>
                <w:color w:val="0000FF" w:themeColor="hyperlink"/>
                <w:sz w:val="16"/>
                <w:szCs w:val="16"/>
                <w:u w:val="single"/>
              </w:rPr>
              <w:br/>
              <w:t xml:space="preserve">Bombay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B7B5C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Breusch-Pagan LM test,</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Pesaran</w:t>
            </w:r>
            <w:proofErr w:type="spellEnd"/>
            <w:r w:rsidRPr="007F5B26">
              <w:rPr>
                <w:rFonts w:ascii="Calibri" w:hAnsi="Calibri"/>
                <w:color w:val="0000FF" w:themeColor="hyperlink"/>
                <w:sz w:val="16"/>
                <w:szCs w:val="16"/>
                <w:u w:val="single"/>
              </w:rPr>
              <w:t xml:space="preserve"> scaled LM test,</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Pesaran</w:t>
            </w:r>
            <w:proofErr w:type="spellEnd"/>
            <w:r w:rsidRPr="007F5B26">
              <w:rPr>
                <w:rFonts w:ascii="Calibri" w:hAnsi="Calibri"/>
                <w:color w:val="0000FF" w:themeColor="hyperlink"/>
                <w:sz w:val="16"/>
                <w:szCs w:val="16"/>
                <w:u w:val="single"/>
              </w:rPr>
              <w:t xml:space="preserve"> CD test,</w:t>
            </w:r>
            <w:r w:rsidRPr="007F5B26">
              <w:rPr>
                <w:rFonts w:ascii="Calibri" w:hAnsi="Calibri"/>
                <w:color w:val="0000FF" w:themeColor="hyperlink"/>
                <w:sz w:val="16"/>
                <w:szCs w:val="16"/>
                <w:u w:val="single"/>
              </w:rPr>
              <w:br/>
              <w:t>Additionally, Correlation matrix,</w:t>
            </w:r>
            <w:r w:rsidRPr="007F5B26">
              <w:rPr>
                <w:rFonts w:ascii="Calibri" w:hAnsi="Calibri"/>
                <w:color w:val="0000FF" w:themeColor="hyperlink"/>
                <w:sz w:val="16"/>
                <w:szCs w:val="16"/>
                <w:u w:val="single"/>
              </w:rPr>
              <w:br/>
              <w:t xml:space="preserve">Panel Fixed Effects LSDV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68E4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SG, ROA </w:t>
            </w:r>
            <w:proofErr w:type="gramStart"/>
            <w:r w:rsidRPr="007F5B26">
              <w:rPr>
                <w:rFonts w:ascii="Calibri" w:hAnsi="Calibri"/>
                <w:color w:val="0000FF" w:themeColor="hyperlink"/>
                <w:sz w:val="16"/>
                <w:szCs w:val="16"/>
                <w:u w:val="single"/>
              </w:rPr>
              <w:t>and  GOVSCOR</w:t>
            </w:r>
            <w:proofErr w:type="gramEnd"/>
            <w:r w:rsidRPr="007F5B26">
              <w:rPr>
                <w:rFonts w:ascii="Calibri" w:hAnsi="Calibri"/>
                <w:color w:val="0000FF" w:themeColor="hyperlink"/>
                <w:sz w:val="16"/>
                <w:szCs w:val="16"/>
                <w:u w:val="single"/>
              </w:rPr>
              <w:t xml:space="preserve">E all </w:t>
            </w:r>
            <w:r w:rsidRPr="007F5B26">
              <w:rPr>
                <w:rFonts w:ascii="Calibri" w:hAnsi="Calibri"/>
                <w:color w:val="0000FF" w:themeColor="hyperlink"/>
                <w:sz w:val="16"/>
                <w:szCs w:val="16"/>
                <w:u w:val="single"/>
              </w:rPr>
              <w:br/>
              <w:t>have positive impact and</w:t>
            </w:r>
            <w:r w:rsidRPr="007F5B26">
              <w:rPr>
                <w:rFonts w:ascii="Calibri" w:hAnsi="Calibri"/>
                <w:color w:val="0000FF" w:themeColor="hyperlink"/>
                <w:sz w:val="16"/>
                <w:szCs w:val="16"/>
                <w:u w:val="single"/>
              </w:rPr>
              <w:br/>
              <w:t>DER has negative impact on firm value</w:t>
            </w:r>
          </w:p>
        </w:tc>
      </w:tr>
      <w:tr w:rsidR="007F5B26" w:rsidRPr="007F5B26" w14:paraId="15C6FA0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358E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92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ADEBBD"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Tarmidi</w:t>
            </w:r>
            <w:proofErr w:type="spellEnd"/>
            <w:r w:rsidRPr="007F5B26">
              <w:rPr>
                <w:rFonts w:ascii="Calibri" w:hAnsi="Calibri"/>
                <w:color w:val="0000FF" w:themeColor="hyperlink"/>
                <w:sz w:val="16"/>
                <w:szCs w:val="16"/>
                <w:u w:val="single"/>
              </w:rPr>
              <w:t xml:space="preserve">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399A6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E59C7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AF5CE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119</w:t>
            </w:r>
            <w:r w:rsidRPr="007F5B26">
              <w:rPr>
                <w:rFonts w:ascii="Calibri" w:hAnsi="Calibri"/>
                <w:color w:val="0000FF" w:themeColor="hyperlink"/>
                <w:sz w:val="16"/>
                <w:szCs w:val="16"/>
                <w:u w:val="single"/>
              </w:rPr>
              <w:br/>
              <w:t>2014-2018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8C49E3"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SP Vs. ROA, NPM, </w:t>
            </w:r>
            <w:r w:rsidRPr="005E08F8">
              <w:rPr>
                <w:rFonts w:ascii="Calibri" w:hAnsi="Calibri"/>
                <w:color w:val="0000FF" w:themeColor="hyperlink"/>
                <w:sz w:val="16"/>
                <w:szCs w:val="16"/>
                <w:u w:val="single"/>
                <w:lang w:val="nl-BE"/>
              </w:rPr>
              <w:br/>
              <w:t xml:space="preserve">DER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B4AE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74632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0D42C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was most significant </w:t>
            </w:r>
            <w:r w:rsidRPr="007F5B26">
              <w:rPr>
                <w:rFonts w:ascii="Calibri" w:hAnsi="Calibri"/>
                <w:color w:val="0000FF" w:themeColor="hyperlink"/>
                <w:sz w:val="16"/>
                <w:szCs w:val="16"/>
                <w:u w:val="single"/>
              </w:rPr>
              <w:br/>
              <w:t>determinant of SP</w:t>
            </w:r>
          </w:p>
        </w:tc>
      </w:tr>
      <w:tr w:rsidR="007F5B26" w:rsidRPr="007F5B26" w14:paraId="7FC3D5D3"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72811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CEF8B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Yessoufou</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Chanhoun</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28688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West African Economic </w:t>
            </w:r>
            <w:r w:rsidRPr="007F5B26">
              <w:rPr>
                <w:rFonts w:ascii="Calibri" w:hAnsi="Calibri"/>
                <w:color w:val="0000FF" w:themeColor="hyperlink"/>
                <w:sz w:val="16"/>
                <w:szCs w:val="16"/>
                <w:u w:val="single"/>
              </w:rPr>
              <w:br/>
              <w:t>and Monetary Union countries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3E2F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C2464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36</w:t>
            </w:r>
            <w:r w:rsidRPr="007F5B26">
              <w:rPr>
                <w:rFonts w:ascii="Calibri" w:hAnsi="Calibri"/>
                <w:color w:val="0000FF" w:themeColor="hyperlink"/>
                <w:sz w:val="16"/>
                <w:szCs w:val="16"/>
                <w:u w:val="single"/>
              </w:rPr>
              <w:br/>
              <w:t xml:space="preserve">2010-2016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0E28A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BP Vs. Various </w:t>
            </w:r>
            <w:r w:rsidRPr="007F5B26">
              <w:rPr>
                <w:rFonts w:ascii="Calibri" w:hAnsi="Calibri"/>
                <w:color w:val="0000FF" w:themeColor="hyperlink"/>
                <w:sz w:val="16"/>
                <w:szCs w:val="16"/>
                <w:u w:val="single"/>
              </w:rPr>
              <w:br/>
              <w:t>Fundamental Ratios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3B080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Regional Securities Exchange SA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AFE19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Analysis, </w:t>
            </w:r>
            <w:r w:rsidRPr="007F5B26">
              <w:rPr>
                <w:rFonts w:ascii="Calibri" w:hAnsi="Calibri"/>
                <w:color w:val="0000FF" w:themeColor="hyperlink"/>
                <w:sz w:val="16"/>
                <w:szCs w:val="16"/>
                <w:u w:val="single"/>
              </w:rPr>
              <w:br/>
              <w:t xml:space="preserve">Correlation Matrix and </w:t>
            </w:r>
            <w:r w:rsidRPr="007F5B26">
              <w:rPr>
                <w:rFonts w:ascii="Calibri" w:hAnsi="Calibri"/>
                <w:color w:val="0000FF" w:themeColor="hyperlink"/>
                <w:sz w:val="16"/>
                <w:szCs w:val="16"/>
                <w:u w:val="single"/>
              </w:rPr>
              <w:br/>
              <w:t>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6D362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EPS, QR and AGE of the firms </w:t>
            </w:r>
            <w:r w:rsidRPr="007F5B26">
              <w:rPr>
                <w:rFonts w:ascii="Calibri" w:hAnsi="Calibri"/>
                <w:color w:val="0000FF" w:themeColor="hyperlink"/>
                <w:sz w:val="16"/>
                <w:szCs w:val="16"/>
                <w:u w:val="single"/>
              </w:rPr>
              <w:br/>
              <w:t xml:space="preserve">have a positive relation </w:t>
            </w:r>
            <w:r w:rsidRPr="007F5B26">
              <w:rPr>
                <w:rFonts w:ascii="Calibri" w:hAnsi="Calibri"/>
                <w:color w:val="0000FF" w:themeColor="hyperlink"/>
                <w:sz w:val="16"/>
                <w:szCs w:val="16"/>
                <w:u w:val="single"/>
              </w:rPr>
              <w:br/>
              <w:t>meaningfully on the asset price.</w:t>
            </w:r>
          </w:p>
        </w:tc>
      </w:tr>
      <w:tr w:rsidR="007F5B26" w:rsidRPr="007F5B26" w14:paraId="594C9136"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EF076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FC992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Rangi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Aithal</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8CE5C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57F78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BF059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w:t>
            </w:r>
            <w:r w:rsidRPr="007F5B26">
              <w:rPr>
                <w:rFonts w:ascii="Calibri" w:hAnsi="Calibri"/>
                <w:color w:val="0000FF" w:themeColor="hyperlink"/>
                <w:sz w:val="16"/>
                <w:szCs w:val="16"/>
                <w:u w:val="single"/>
              </w:rPr>
              <w:br/>
              <w:t>2012-2020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5C008"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ROE, ROA, </w:t>
            </w:r>
            <w:r w:rsidRPr="005E08F8">
              <w:rPr>
                <w:rFonts w:ascii="Calibri" w:hAnsi="Calibri"/>
                <w:color w:val="0000FF" w:themeColor="hyperlink"/>
                <w:sz w:val="16"/>
                <w:szCs w:val="16"/>
                <w:u w:val="single"/>
                <w:lang w:val="nl-BE"/>
              </w:rPr>
              <w:br/>
              <w:t>CCC</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4AE6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Indian Paint Industry</w:t>
            </w:r>
            <w:r w:rsidRPr="007F5B26">
              <w:rPr>
                <w:rFonts w:ascii="Calibri" w:hAnsi="Calibri"/>
                <w:color w:val="0000FF" w:themeColor="hyperlink"/>
                <w:sz w:val="16"/>
                <w:szCs w:val="16"/>
                <w:u w:val="single"/>
              </w:rPr>
              <w:br/>
              <w:t>Indian Stock Markets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03617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BDCC1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CCC are positive </w:t>
            </w:r>
            <w:r w:rsidRPr="007F5B26">
              <w:rPr>
                <w:rFonts w:ascii="Calibri" w:hAnsi="Calibri"/>
                <w:color w:val="0000FF" w:themeColor="hyperlink"/>
                <w:sz w:val="16"/>
                <w:szCs w:val="16"/>
                <w:u w:val="single"/>
              </w:rPr>
              <w:br/>
              <w:t>influencing variables to</w:t>
            </w:r>
            <w:r w:rsidRPr="007F5B26">
              <w:rPr>
                <w:rFonts w:ascii="Calibri" w:hAnsi="Calibri"/>
                <w:color w:val="0000FF" w:themeColor="hyperlink"/>
                <w:sz w:val="16"/>
                <w:szCs w:val="16"/>
                <w:u w:val="single"/>
              </w:rPr>
              <w:br/>
              <w:t xml:space="preserve"> the SR. ROA has a negative </w:t>
            </w:r>
            <w:r w:rsidRPr="007F5B26">
              <w:rPr>
                <w:rFonts w:ascii="Calibri" w:hAnsi="Calibri"/>
                <w:color w:val="0000FF" w:themeColor="hyperlink"/>
                <w:sz w:val="16"/>
                <w:szCs w:val="16"/>
                <w:u w:val="single"/>
              </w:rPr>
              <w:br/>
              <w:t xml:space="preserve">association with the SR </w:t>
            </w:r>
            <w:r w:rsidRPr="007F5B26">
              <w:rPr>
                <w:rFonts w:ascii="Calibri" w:hAnsi="Calibri"/>
                <w:color w:val="0000FF" w:themeColor="hyperlink"/>
                <w:sz w:val="16"/>
                <w:szCs w:val="16"/>
                <w:u w:val="single"/>
              </w:rPr>
              <w:br/>
              <w:t>during the study period</w:t>
            </w:r>
          </w:p>
        </w:tc>
      </w:tr>
      <w:tr w:rsidR="007F5B26" w:rsidRPr="007F5B26" w14:paraId="1CD16BC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6B973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93ECB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Kurniawan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ED385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97583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0246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55</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223965"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ROE, ATR, </w:t>
            </w:r>
            <w:r w:rsidRPr="005E08F8">
              <w:rPr>
                <w:rFonts w:ascii="Calibri" w:hAnsi="Calibri"/>
                <w:color w:val="0000FF" w:themeColor="hyperlink"/>
                <w:sz w:val="16"/>
                <w:szCs w:val="16"/>
                <w:u w:val="single"/>
                <w:lang w:val="nl-BE"/>
              </w:rPr>
              <w:br/>
              <w:t>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00C2C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Property and Real Estate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3CA26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2F5B6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Asset Turnover Ratio (ATR) partially </w:t>
            </w:r>
            <w:r w:rsidRPr="007F5B26">
              <w:rPr>
                <w:rFonts w:ascii="Calibri" w:hAnsi="Calibri"/>
                <w:color w:val="0000FF" w:themeColor="hyperlink"/>
                <w:sz w:val="16"/>
                <w:szCs w:val="16"/>
                <w:u w:val="single"/>
              </w:rPr>
              <w:br/>
              <w:t xml:space="preserve">has a positive and significant </w:t>
            </w:r>
            <w:r w:rsidRPr="007F5B26">
              <w:rPr>
                <w:rFonts w:ascii="Calibri" w:hAnsi="Calibri"/>
                <w:color w:val="0000FF" w:themeColor="hyperlink"/>
                <w:sz w:val="16"/>
                <w:szCs w:val="16"/>
                <w:u w:val="single"/>
              </w:rPr>
              <w:br/>
              <w:t xml:space="preserve">effect on Stock Returns. </w:t>
            </w:r>
          </w:p>
        </w:tc>
      </w:tr>
      <w:tr w:rsidR="007F5B26" w:rsidRPr="007F5B26" w14:paraId="535A603D"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0C5E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5403A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Izuddin</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C2ED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3E223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B424C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w:t>
            </w:r>
            <w:r w:rsidRPr="007F5B26">
              <w:rPr>
                <w:rFonts w:ascii="Calibri" w:hAnsi="Calibri"/>
                <w:color w:val="0000FF" w:themeColor="hyperlink"/>
                <w:sz w:val="16"/>
                <w:szCs w:val="16"/>
                <w:u w:val="single"/>
              </w:rPr>
              <w:br/>
              <w:t>2011-2018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F2A235"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DER, </w:t>
            </w:r>
            <w:r w:rsidRPr="005E08F8">
              <w:rPr>
                <w:rFonts w:ascii="Calibri" w:hAnsi="Calibri"/>
                <w:color w:val="0000FF" w:themeColor="hyperlink"/>
                <w:sz w:val="16"/>
                <w:szCs w:val="16"/>
                <w:u w:val="single"/>
                <w:lang w:val="nl-BE"/>
              </w:rPr>
              <w:br/>
              <w:t>ROA, ATR,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45978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Construction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D312C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85069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and DER have a positive </w:t>
            </w:r>
            <w:r w:rsidRPr="007F5B26">
              <w:rPr>
                <w:rFonts w:ascii="Calibri" w:hAnsi="Calibri"/>
                <w:color w:val="0000FF" w:themeColor="hyperlink"/>
                <w:sz w:val="16"/>
                <w:szCs w:val="16"/>
                <w:u w:val="single"/>
              </w:rPr>
              <w:br/>
              <w:t xml:space="preserve">and significant effect on the return  </w:t>
            </w:r>
          </w:p>
        </w:tc>
      </w:tr>
      <w:tr w:rsidR="007F5B26" w:rsidRPr="007F5B26" w14:paraId="381889D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2AE36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626E5D"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Rafaqat</w:t>
            </w:r>
            <w:proofErr w:type="spellEnd"/>
            <w:r w:rsidRPr="007F5B26">
              <w:rPr>
                <w:rFonts w:ascii="Calibri" w:hAnsi="Calibri"/>
                <w:color w:val="0000FF" w:themeColor="hyperlink"/>
                <w:sz w:val="16"/>
                <w:szCs w:val="16"/>
                <w:u w:val="single"/>
              </w:rPr>
              <w:t xml:space="preserve"> et al.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30A30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America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EA203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22A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18</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E187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DER, ATR, </w:t>
            </w:r>
            <w:r w:rsidRPr="007F5B26">
              <w:rPr>
                <w:rFonts w:ascii="Calibri" w:hAnsi="Calibri"/>
                <w:color w:val="0000FF" w:themeColor="hyperlink"/>
                <w:sz w:val="16"/>
                <w:szCs w:val="16"/>
                <w:u w:val="single"/>
              </w:rPr>
              <w:br/>
              <w:t xml:space="preserve">NPM, ROA, ROE, </w:t>
            </w:r>
            <w:r w:rsidRPr="007F5B26">
              <w:rPr>
                <w:rFonts w:ascii="Calibri" w:hAnsi="Calibri"/>
                <w:color w:val="0000FF" w:themeColor="hyperlink"/>
                <w:sz w:val="16"/>
                <w:szCs w:val="16"/>
                <w:u w:val="single"/>
              </w:rPr>
              <w:br/>
              <w:t>EPS, SIZE, QR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4E0AB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Micro-sized Technology companies</w:t>
            </w:r>
            <w:r w:rsidRPr="007F5B26">
              <w:rPr>
                <w:rFonts w:ascii="Calibri" w:hAnsi="Calibri"/>
                <w:color w:val="0000FF" w:themeColor="hyperlink"/>
                <w:sz w:val="16"/>
                <w:szCs w:val="16"/>
                <w:u w:val="single"/>
              </w:rPr>
              <w:br/>
              <w:t>NASDAQ</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FDD4C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Pearson Correlations, </w:t>
            </w:r>
            <w:r w:rsidRPr="007F5B26">
              <w:rPr>
                <w:rFonts w:ascii="Calibri" w:hAnsi="Calibri"/>
                <w:color w:val="0000FF" w:themeColor="hyperlink"/>
                <w:sz w:val="16"/>
                <w:szCs w:val="16"/>
                <w:u w:val="single"/>
              </w:rPr>
              <w:br/>
              <w:t xml:space="preserve">Multicollinearity test, </w:t>
            </w:r>
            <w:r w:rsidRPr="007F5B26">
              <w:rPr>
                <w:rFonts w:ascii="Calibri" w:hAnsi="Calibri"/>
                <w:color w:val="0000FF" w:themeColor="hyperlink"/>
                <w:sz w:val="16"/>
                <w:szCs w:val="16"/>
                <w:u w:val="single"/>
              </w:rPr>
              <w:br/>
              <w:t xml:space="preserve">Normality test, </w:t>
            </w:r>
            <w:r w:rsidRPr="007F5B26">
              <w:rPr>
                <w:rFonts w:ascii="Calibri" w:hAnsi="Calibri"/>
                <w:color w:val="0000FF" w:themeColor="hyperlink"/>
                <w:sz w:val="16"/>
                <w:szCs w:val="16"/>
                <w:u w:val="single"/>
              </w:rPr>
              <w:br/>
              <w:t xml:space="preserve">Heteroscedasticity Test, </w:t>
            </w:r>
            <w:r w:rsidRPr="007F5B26">
              <w:rPr>
                <w:rFonts w:ascii="Calibri" w:hAnsi="Calibri"/>
                <w:color w:val="0000FF" w:themeColor="hyperlink"/>
                <w:sz w:val="16"/>
                <w:szCs w:val="16"/>
                <w:u w:val="single"/>
              </w:rPr>
              <w:br/>
              <w:t xml:space="preserve">Autocorrelation Test, ANOVA, </w:t>
            </w:r>
            <w:r w:rsidRPr="007F5B26">
              <w:rPr>
                <w:rFonts w:ascii="Calibri" w:hAnsi="Calibri"/>
                <w:color w:val="0000FF" w:themeColor="hyperlink"/>
                <w:sz w:val="16"/>
                <w:szCs w:val="16"/>
                <w:u w:val="single"/>
              </w:rPr>
              <w:br/>
              <w:t>Multiple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D8253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ROA were significantly </w:t>
            </w:r>
            <w:r w:rsidRPr="007F5B26">
              <w:rPr>
                <w:rFonts w:ascii="Calibri" w:hAnsi="Calibri"/>
                <w:color w:val="0000FF" w:themeColor="hyperlink"/>
                <w:sz w:val="16"/>
                <w:szCs w:val="16"/>
                <w:u w:val="single"/>
              </w:rPr>
              <w:br/>
              <w:t xml:space="preserve">positively influencing </w:t>
            </w:r>
            <w:r w:rsidRPr="007F5B26">
              <w:rPr>
                <w:rFonts w:ascii="Calibri" w:hAnsi="Calibri"/>
                <w:color w:val="0000FF" w:themeColor="hyperlink"/>
                <w:sz w:val="16"/>
                <w:szCs w:val="16"/>
                <w:u w:val="single"/>
              </w:rPr>
              <w:br/>
              <w:t xml:space="preserve">variables. CR and ATR </w:t>
            </w:r>
            <w:r w:rsidRPr="007F5B26">
              <w:rPr>
                <w:rFonts w:ascii="Calibri" w:hAnsi="Calibri"/>
                <w:color w:val="0000FF" w:themeColor="hyperlink"/>
                <w:sz w:val="16"/>
                <w:szCs w:val="16"/>
                <w:u w:val="single"/>
              </w:rPr>
              <w:br/>
              <w:t>impacted SP to the negative</w:t>
            </w:r>
          </w:p>
        </w:tc>
      </w:tr>
      <w:tr w:rsidR="007F5B26" w:rsidRPr="007F5B26" w14:paraId="28119D0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6DF02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A2CE3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Nadyayani</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Suarjaya</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CE5A8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447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E0801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83</w:t>
            </w:r>
            <w:r w:rsidRPr="007F5B26">
              <w:rPr>
                <w:rFonts w:ascii="Calibri" w:hAnsi="Calibri"/>
                <w:color w:val="0000FF" w:themeColor="hyperlink"/>
                <w:sz w:val="16"/>
                <w:szCs w:val="16"/>
                <w:u w:val="single"/>
              </w:rPr>
              <w:br/>
              <w:t xml:space="preserve">2017-2019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9F86EB"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SR Vs. ROE, ROA, </w:t>
            </w:r>
            <w:r w:rsidRPr="005E08F8">
              <w:rPr>
                <w:rFonts w:ascii="Calibri" w:hAnsi="Calibri"/>
                <w:color w:val="0000FF" w:themeColor="hyperlink"/>
                <w:sz w:val="16"/>
                <w:szCs w:val="16"/>
                <w:u w:val="single"/>
                <w:lang w:val="nl-BE"/>
              </w:rPr>
              <w:br/>
              <w:t>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07A98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0091A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Multiple 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E101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ROA and NPM have a significant positive effect on stock returns of manufacturing companies</w:t>
            </w:r>
          </w:p>
        </w:tc>
      </w:tr>
      <w:tr w:rsidR="007F5B26" w:rsidRPr="007F5B26" w14:paraId="2B1A5ADC"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C3022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99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361A0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Al </w:t>
            </w:r>
            <w:proofErr w:type="spellStart"/>
            <w:r w:rsidRPr="007F5B26">
              <w:rPr>
                <w:rFonts w:ascii="Calibri" w:hAnsi="Calibri"/>
                <w:color w:val="0000FF" w:themeColor="hyperlink"/>
                <w:sz w:val="16"/>
                <w:szCs w:val="16"/>
                <w:u w:val="single"/>
              </w:rPr>
              <w:t>Maani</w:t>
            </w:r>
            <w:proofErr w:type="spellEnd"/>
            <w:r w:rsidRPr="007F5B26">
              <w:rPr>
                <w:rFonts w:ascii="Calibri" w:hAnsi="Calibri"/>
                <w:color w:val="0000FF" w:themeColor="hyperlink"/>
                <w:sz w:val="16"/>
                <w:szCs w:val="16"/>
                <w:u w:val="single"/>
              </w:rPr>
              <w:t xml:space="preserve"> et al.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91A7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Jordan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E2500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2629D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EECA6" w14:textId="77777777" w:rsidR="007F5B26" w:rsidRPr="005E08F8" w:rsidRDefault="007F5B26" w:rsidP="007F5B26">
            <w:pPr>
              <w:rPr>
                <w:rFonts w:ascii="Calibri" w:hAnsi="Calibri"/>
                <w:color w:val="0000FF" w:themeColor="hyperlink"/>
                <w:sz w:val="16"/>
                <w:szCs w:val="16"/>
                <w:u w:val="single"/>
                <w:lang w:val="nl-BE"/>
              </w:rPr>
            </w:pPr>
            <w:r w:rsidRPr="005E08F8">
              <w:rPr>
                <w:rFonts w:ascii="Calibri" w:hAnsi="Calibri"/>
                <w:color w:val="0000FF" w:themeColor="hyperlink"/>
                <w:sz w:val="16"/>
                <w:szCs w:val="16"/>
                <w:u w:val="single"/>
                <w:lang w:val="nl-BE"/>
              </w:rPr>
              <w:t xml:space="preserve">SP Vs. ROA, ROE, </w:t>
            </w:r>
            <w:r w:rsidRPr="005E08F8">
              <w:rPr>
                <w:rFonts w:ascii="Calibri" w:hAnsi="Calibri"/>
                <w:color w:val="0000FF" w:themeColor="hyperlink"/>
                <w:sz w:val="16"/>
                <w:szCs w:val="16"/>
                <w:u w:val="single"/>
                <w:lang w:val="nl-BE"/>
              </w:rPr>
              <w:br/>
              <w:t xml:space="preserve">NOC, CR, OPM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697F3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Insurance companies </w:t>
            </w:r>
            <w:r w:rsidRPr="007F5B26">
              <w:rPr>
                <w:rFonts w:ascii="Calibri" w:hAnsi="Calibri"/>
                <w:color w:val="0000FF" w:themeColor="hyperlink"/>
                <w:sz w:val="16"/>
                <w:szCs w:val="16"/>
                <w:u w:val="single"/>
              </w:rPr>
              <w:br/>
              <w:t>Amman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420B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EADB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There was a </w:t>
            </w:r>
            <w:r w:rsidRPr="007F5B26">
              <w:rPr>
                <w:rFonts w:ascii="Calibri" w:hAnsi="Calibri"/>
                <w:color w:val="0000FF" w:themeColor="hyperlink"/>
                <w:sz w:val="16"/>
                <w:szCs w:val="16"/>
                <w:u w:val="single"/>
              </w:rPr>
              <w:br/>
              <w:t>negative impact</w:t>
            </w:r>
            <w:r w:rsidRPr="007F5B26">
              <w:rPr>
                <w:rFonts w:ascii="Calibri" w:hAnsi="Calibri"/>
                <w:color w:val="0000FF" w:themeColor="hyperlink"/>
                <w:sz w:val="16"/>
                <w:szCs w:val="16"/>
                <w:u w:val="single"/>
              </w:rPr>
              <w:br/>
              <w:t xml:space="preserve">of the ROE on the market </w:t>
            </w:r>
            <w:proofErr w:type="gramStart"/>
            <w:r w:rsidRPr="007F5B26">
              <w:rPr>
                <w:rFonts w:ascii="Calibri" w:hAnsi="Calibri"/>
                <w:color w:val="0000FF" w:themeColor="hyperlink"/>
                <w:sz w:val="16"/>
                <w:szCs w:val="16"/>
                <w:u w:val="single"/>
              </w:rPr>
              <w:t>value  o</w:t>
            </w:r>
            <w:proofErr w:type="gramEnd"/>
            <w:r w:rsidRPr="007F5B26">
              <w:rPr>
                <w:rFonts w:ascii="Calibri" w:hAnsi="Calibri"/>
                <w:color w:val="0000FF" w:themeColor="hyperlink"/>
                <w:sz w:val="16"/>
                <w:szCs w:val="16"/>
                <w:u w:val="single"/>
              </w:rPr>
              <w:t xml:space="preserve">f the stock </w:t>
            </w:r>
          </w:p>
        </w:tc>
      </w:tr>
      <w:tr w:rsidR="007F5B26" w:rsidRPr="007F5B26" w14:paraId="00445B5F"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1C718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3D20F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Rahman &amp; Liu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25748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China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F5052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D2E73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1272</w:t>
            </w:r>
            <w:r w:rsidRPr="007F5B26">
              <w:rPr>
                <w:rFonts w:ascii="Calibri" w:hAnsi="Calibri"/>
                <w:color w:val="0000FF" w:themeColor="hyperlink"/>
                <w:sz w:val="16"/>
                <w:szCs w:val="16"/>
                <w:u w:val="single"/>
              </w:rPr>
              <w:br/>
              <w:t>2008-2018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FDA24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ROE, QR, </w:t>
            </w:r>
            <w:r w:rsidRPr="007F5B26">
              <w:rPr>
                <w:rFonts w:ascii="Calibri" w:hAnsi="Calibri"/>
                <w:color w:val="0000FF" w:themeColor="hyperlink"/>
                <w:sz w:val="16"/>
                <w:szCs w:val="16"/>
                <w:u w:val="single"/>
              </w:rPr>
              <w:br/>
              <w:t>CR, RTR, ITR, TD/TA,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6F0C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Shanghai and Shenzhen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8F051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Correlation analysis, </w:t>
            </w:r>
            <w:r w:rsidRPr="007F5B26">
              <w:rPr>
                <w:rFonts w:ascii="Calibri" w:hAnsi="Calibri"/>
                <w:color w:val="0000FF" w:themeColor="hyperlink"/>
                <w:sz w:val="16"/>
                <w:szCs w:val="16"/>
                <w:u w:val="single"/>
              </w:rPr>
              <w:br/>
              <w:t xml:space="preserve">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C309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DER, CR, and </w:t>
            </w:r>
            <w:r w:rsidRPr="007F5B26">
              <w:rPr>
                <w:rFonts w:ascii="Calibri" w:hAnsi="Calibri"/>
                <w:color w:val="0000FF" w:themeColor="hyperlink"/>
                <w:sz w:val="16"/>
                <w:szCs w:val="16"/>
                <w:u w:val="single"/>
              </w:rPr>
              <w:br/>
              <w:t>QR all were</w:t>
            </w:r>
            <w:r w:rsidRPr="007F5B26">
              <w:rPr>
                <w:rFonts w:ascii="Calibri" w:hAnsi="Calibri"/>
                <w:color w:val="0000FF" w:themeColor="hyperlink"/>
                <w:sz w:val="16"/>
                <w:szCs w:val="16"/>
                <w:u w:val="single"/>
              </w:rPr>
              <w:br/>
              <w:t>positively related to</w:t>
            </w:r>
            <w:r w:rsidRPr="007F5B26">
              <w:rPr>
                <w:rFonts w:ascii="Calibri" w:hAnsi="Calibri"/>
                <w:color w:val="0000FF" w:themeColor="hyperlink"/>
                <w:sz w:val="16"/>
                <w:szCs w:val="16"/>
                <w:u w:val="single"/>
              </w:rPr>
              <w:br/>
              <w:t xml:space="preserve"> stock price reaction </w:t>
            </w:r>
          </w:p>
        </w:tc>
      </w:tr>
      <w:tr w:rsidR="007F5B26" w:rsidRPr="007F5B26" w14:paraId="4202C21E"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71F25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6A3772"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Satjawathee</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Insaeng</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DDB16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Thailand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EAD37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BE83E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99</w:t>
            </w:r>
            <w:r w:rsidRPr="007F5B26">
              <w:rPr>
                <w:rFonts w:ascii="Calibri" w:hAnsi="Calibri"/>
                <w:color w:val="0000FF" w:themeColor="hyperlink"/>
                <w:sz w:val="16"/>
                <w:szCs w:val="16"/>
                <w:u w:val="single"/>
              </w:rPr>
              <w:br/>
              <w:t>2016-2020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D6CD1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B/M, DY, </w:t>
            </w:r>
            <w:r w:rsidRPr="007F5B26">
              <w:rPr>
                <w:rFonts w:ascii="Calibri" w:hAnsi="Calibri"/>
                <w:color w:val="0000FF" w:themeColor="hyperlink"/>
                <w:sz w:val="16"/>
                <w:szCs w:val="16"/>
                <w:u w:val="single"/>
              </w:rPr>
              <w:br/>
              <w:t xml:space="preserve">DER, EY, ATR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87EB8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Thailand Sustainability Investment companies</w:t>
            </w:r>
            <w:r w:rsidRPr="007F5B26">
              <w:rPr>
                <w:rFonts w:ascii="Calibri" w:hAnsi="Calibri"/>
                <w:color w:val="0000FF" w:themeColor="hyperlink"/>
                <w:sz w:val="16"/>
                <w:szCs w:val="16"/>
                <w:u w:val="single"/>
              </w:rPr>
              <w:br/>
              <w:t>Stock Exchange of Thailand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62E4D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Correlation analysis, </w:t>
            </w:r>
            <w:r w:rsidRPr="007F5B26">
              <w:rPr>
                <w:rFonts w:ascii="Calibri" w:hAnsi="Calibri"/>
                <w:color w:val="0000FF" w:themeColor="hyperlink"/>
                <w:sz w:val="16"/>
                <w:szCs w:val="16"/>
                <w:u w:val="single"/>
              </w:rPr>
              <w:br/>
              <w:t xml:space="preserve">Multiple 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F20DA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Relation between DER and CFO is a positive </w:t>
            </w:r>
            <w:r w:rsidRPr="007F5B26">
              <w:rPr>
                <w:rFonts w:ascii="Calibri" w:hAnsi="Calibri"/>
                <w:color w:val="0000FF" w:themeColor="hyperlink"/>
                <w:sz w:val="16"/>
                <w:szCs w:val="16"/>
                <w:u w:val="single"/>
              </w:rPr>
              <w:br/>
              <w:t xml:space="preserve">direction while B/M </w:t>
            </w:r>
            <w:r w:rsidRPr="007F5B26">
              <w:rPr>
                <w:rFonts w:ascii="Calibri" w:hAnsi="Calibri"/>
                <w:color w:val="0000FF" w:themeColor="hyperlink"/>
                <w:sz w:val="16"/>
                <w:szCs w:val="16"/>
                <w:u w:val="single"/>
              </w:rPr>
              <w:br/>
              <w:t xml:space="preserve">and ATR showed this </w:t>
            </w:r>
            <w:r w:rsidRPr="007F5B26">
              <w:rPr>
                <w:rFonts w:ascii="Calibri" w:hAnsi="Calibri"/>
                <w:color w:val="0000FF" w:themeColor="hyperlink"/>
                <w:sz w:val="16"/>
                <w:szCs w:val="16"/>
                <w:u w:val="single"/>
              </w:rPr>
              <w:br/>
              <w:t xml:space="preserve">relation in negative side  </w:t>
            </w:r>
          </w:p>
        </w:tc>
      </w:tr>
      <w:tr w:rsidR="007F5B26" w:rsidRPr="007F5B26" w14:paraId="4460C569"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DDDBC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463EB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Musah</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00A56046">
              <w:rPr>
                <w:rFonts w:ascii="Calibri" w:hAnsi="Calibri"/>
                <w:color w:val="0000FF" w:themeColor="hyperlink"/>
                <w:sz w:val="16"/>
                <w:szCs w:val="16"/>
                <w:u w:val="single"/>
              </w:rPr>
              <w:t xml:space="preserve"> </w:t>
            </w:r>
            <w:proofErr w:type="spellStart"/>
            <w:r w:rsidRPr="007F5B26">
              <w:rPr>
                <w:rFonts w:ascii="Calibri" w:hAnsi="Calibri"/>
                <w:color w:val="0000FF" w:themeColor="hyperlink"/>
                <w:sz w:val="16"/>
                <w:szCs w:val="16"/>
                <w:u w:val="single"/>
              </w:rPr>
              <w:t>Aryeetey</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DF991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Ghana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01C9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A39B8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21</w:t>
            </w:r>
            <w:r w:rsidRPr="007F5B26">
              <w:rPr>
                <w:rFonts w:ascii="Calibri" w:hAnsi="Calibri"/>
                <w:color w:val="0000FF" w:themeColor="hyperlink"/>
                <w:sz w:val="16"/>
                <w:szCs w:val="16"/>
                <w:u w:val="single"/>
              </w:rPr>
              <w:br/>
              <w:t>2009-2018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92C9D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SIZE, ROA, ROE, </w:t>
            </w:r>
            <w:r w:rsidRPr="007F5B26">
              <w:rPr>
                <w:rFonts w:ascii="Calibri" w:hAnsi="Calibri"/>
                <w:color w:val="0000FF" w:themeColor="hyperlink"/>
                <w:sz w:val="16"/>
                <w:szCs w:val="16"/>
                <w:u w:val="single"/>
              </w:rPr>
              <w:br/>
              <w:t xml:space="preserve">TD/TA, EPS, DPS </w:t>
            </w:r>
            <w:r w:rsidRPr="007F5B26">
              <w:rPr>
                <w:rFonts w:ascii="Calibri" w:hAnsi="Calibri"/>
                <w:color w:val="0000FF" w:themeColor="hyperlink"/>
                <w:sz w:val="16"/>
                <w:szCs w:val="16"/>
                <w:u w:val="single"/>
              </w:rPr>
              <w:br/>
              <w:t xml:space="preserve">and Macro Variables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56D6C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Ghana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79C88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Matrix, </w:t>
            </w:r>
            <w:r w:rsidRPr="007F5B26">
              <w:rPr>
                <w:rFonts w:ascii="Calibri" w:hAnsi="Calibri"/>
                <w:color w:val="0000FF" w:themeColor="hyperlink"/>
                <w:sz w:val="16"/>
                <w:szCs w:val="16"/>
                <w:u w:val="single"/>
              </w:rPr>
              <w:br/>
              <w:t xml:space="preserve">Heteroscedasticity and </w:t>
            </w:r>
            <w:r w:rsidRPr="007F5B26">
              <w:rPr>
                <w:rFonts w:ascii="Calibri" w:hAnsi="Calibri"/>
                <w:color w:val="0000FF" w:themeColor="hyperlink"/>
                <w:sz w:val="16"/>
                <w:szCs w:val="16"/>
                <w:u w:val="single"/>
              </w:rPr>
              <w:br/>
              <w:t>Hausman Tests, 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0E22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SIZE, EPS and DPS are </w:t>
            </w:r>
            <w:r w:rsidRPr="007F5B26">
              <w:rPr>
                <w:rFonts w:ascii="Calibri" w:hAnsi="Calibri"/>
                <w:color w:val="0000FF" w:themeColor="hyperlink"/>
                <w:sz w:val="16"/>
                <w:szCs w:val="16"/>
                <w:u w:val="single"/>
              </w:rPr>
              <w:br/>
              <w:t>positive and significant</w:t>
            </w:r>
            <w:r w:rsidRPr="007F5B26">
              <w:rPr>
                <w:rFonts w:ascii="Calibri" w:hAnsi="Calibri"/>
                <w:color w:val="0000FF" w:themeColor="hyperlink"/>
                <w:sz w:val="16"/>
                <w:szCs w:val="16"/>
                <w:u w:val="single"/>
              </w:rPr>
              <w:br/>
              <w:t>determinants of share price</w:t>
            </w:r>
          </w:p>
        </w:tc>
      </w:tr>
      <w:tr w:rsidR="007F5B26" w:rsidRPr="007F5B26" w14:paraId="783AD458" w14:textId="77777777" w:rsidTr="00161CB9">
        <w:trPr>
          <w:trHeight w:val="17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8218E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103</w:t>
            </w:r>
          </w:p>
        </w:tc>
        <w:tc>
          <w:tcPr>
            <w:tcW w:w="0" w:type="auto"/>
            <w:tcBorders>
              <w:top w:val="nil"/>
              <w:left w:val="nil"/>
              <w:bottom w:val="nil"/>
              <w:right w:val="nil"/>
            </w:tcBorders>
            <w:tcMar>
              <w:top w:w="15" w:type="dxa"/>
              <w:left w:w="15" w:type="dxa"/>
              <w:bottom w:w="0" w:type="dxa"/>
              <w:right w:w="15" w:type="dxa"/>
            </w:tcMar>
            <w:vAlign w:val="center"/>
            <w:hideMark/>
          </w:tcPr>
          <w:p w14:paraId="4D01FB88"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Imansyah</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t>Mustafa (2021)</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B714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5F86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A75D1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w:t>
            </w:r>
            <w:r w:rsidRPr="007F5B26">
              <w:rPr>
                <w:rFonts w:ascii="Calibri" w:hAnsi="Calibri"/>
                <w:color w:val="0000FF" w:themeColor="hyperlink"/>
                <w:sz w:val="16"/>
                <w:szCs w:val="16"/>
                <w:u w:val="single"/>
              </w:rPr>
              <w:br/>
              <w:t xml:space="preserve"> 2013-2019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9F9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NPM, </w:t>
            </w:r>
            <w:r w:rsidRPr="007F5B26">
              <w:rPr>
                <w:rFonts w:ascii="Calibri" w:hAnsi="Calibri"/>
                <w:color w:val="0000FF" w:themeColor="hyperlink"/>
                <w:sz w:val="16"/>
                <w:szCs w:val="16"/>
                <w:u w:val="single"/>
              </w:rPr>
              <w:br/>
              <w:t>ROE, DY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E479D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Consumer Goods Industry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Kompas</w:t>
            </w:r>
            <w:proofErr w:type="spellEnd"/>
            <w:r w:rsidRPr="007F5B26">
              <w:rPr>
                <w:rFonts w:ascii="Calibri" w:hAnsi="Calibri"/>
                <w:color w:val="0000FF" w:themeColor="hyperlink"/>
                <w:sz w:val="16"/>
                <w:szCs w:val="16"/>
                <w:u w:val="single"/>
              </w:rPr>
              <w:t xml:space="preserve"> 100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2226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br/>
              <w:t>Descriptive Statistics, 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2D26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Two variables namely as NPM and ROE have a positive and significant impact on share prices</w:t>
            </w:r>
          </w:p>
        </w:tc>
      </w:tr>
      <w:tr w:rsidR="007F5B26" w:rsidRPr="007F5B26" w14:paraId="5CB82ED7"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F11F3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104</w:t>
            </w:r>
          </w:p>
        </w:tc>
        <w:tc>
          <w:tcPr>
            <w:tcW w:w="0" w:type="auto"/>
            <w:tcBorders>
              <w:top w:val="nil"/>
              <w:left w:val="nil"/>
              <w:bottom w:val="nil"/>
              <w:right w:val="nil"/>
            </w:tcBorders>
            <w:tcMar>
              <w:top w:w="15" w:type="dxa"/>
              <w:left w:w="15" w:type="dxa"/>
              <w:bottom w:w="0" w:type="dxa"/>
              <w:right w:w="15" w:type="dxa"/>
            </w:tcMar>
            <w:vAlign w:val="center"/>
            <w:hideMark/>
          </w:tcPr>
          <w:p w14:paraId="544671F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Pratama</w:t>
            </w:r>
            <w:proofErr w:type="spellEnd"/>
            <w:r w:rsidR="00A5604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t>&amp;</w:t>
            </w:r>
            <w:r w:rsidRPr="007F5B26">
              <w:rPr>
                <w:rFonts w:ascii="Calibri" w:hAnsi="Calibri"/>
                <w:color w:val="0000FF" w:themeColor="hyperlink"/>
                <w:sz w:val="16"/>
                <w:szCs w:val="16"/>
                <w:u w:val="single"/>
              </w:rPr>
              <w:br/>
              <w:t>Jahja (2021, May)</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E0DE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B851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1E5B8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48</w:t>
            </w:r>
            <w:r w:rsidRPr="007F5B26">
              <w:rPr>
                <w:rFonts w:ascii="Calibri" w:hAnsi="Calibri"/>
                <w:color w:val="0000FF" w:themeColor="hyperlink"/>
                <w:sz w:val="16"/>
                <w:szCs w:val="16"/>
                <w:u w:val="single"/>
              </w:rPr>
              <w:br/>
              <w:t>2014-2019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A93B4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 Vs. DPO, DER, EPS, P/E, P/B, ROA, ROE, NPM, DY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54F83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LQ45 Index </w:t>
            </w:r>
            <w:r w:rsidRPr="007F5B26">
              <w:rPr>
                <w:rFonts w:ascii="Calibri" w:hAnsi="Calibri"/>
                <w:color w:val="0000FF" w:themeColor="hyperlink"/>
                <w:sz w:val="16"/>
                <w:szCs w:val="16"/>
                <w:u w:val="single"/>
              </w:rPr>
              <w:br/>
              <w:t xml:space="preserve">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C2A6B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Multicollinearity,</w:t>
            </w:r>
            <w:r w:rsidRPr="007F5B26">
              <w:rPr>
                <w:rFonts w:ascii="Calibri" w:hAnsi="Calibri"/>
                <w:color w:val="0000FF" w:themeColor="hyperlink"/>
                <w:sz w:val="16"/>
                <w:szCs w:val="16"/>
                <w:u w:val="single"/>
              </w:rPr>
              <w:br/>
              <w:t>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8209A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Overall DY has a negative linkage with SR</w:t>
            </w:r>
          </w:p>
        </w:tc>
      </w:tr>
      <w:tr w:rsidR="007F5B26" w:rsidRPr="007F5B26" w14:paraId="3E1462E2" w14:textId="77777777" w:rsidTr="00161CB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E9E7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105</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86849E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Ricardo &amp; Mustafa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E72B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81B91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A6C65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1</w:t>
            </w:r>
            <w:proofErr w:type="gramEnd"/>
            <w:r w:rsidRPr="007F5B26">
              <w:rPr>
                <w:rFonts w:ascii="Calibri" w:hAnsi="Calibri"/>
                <w:color w:val="0000FF" w:themeColor="hyperlink"/>
                <w:sz w:val="16"/>
                <w:szCs w:val="16"/>
                <w:u w:val="single"/>
              </w:rPr>
              <w:t xml:space="preserve">3 </w:t>
            </w:r>
            <w:r w:rsidRPr="007F5B26">
              <w:rPr>
                <w:rFonts w:ascii="Calibri" w:hAnsi="Calibri"/>
                <w:color w:val="0000FF" w:themeColor="hyperlink"/>
                <w:sz w:val="16"/>
                <w:szCs w:val="16"/>
                <w:u w:val="single"/>
              </w:rPr>
              <w:br/>
              <w:t>2013-2018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14557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ROE, </w:t>
            </w:r>
            <w:r w:rsidRPr="007F5B26">
              <w:rPr>
                <w:rFonts w:ascii="Calibri" w:hAnsi="Calibri"/>
                <w:color w:val="0000FF" w:themeColor="hyperlink"/>
                <w:sz w:val="16"/>
                <w:szCs w:val="16"/>
                <w:u w:val="single"/>
              </w:rPr>
              <w:br/>
              <w:t>DER, SIZE,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1FB03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Infrastructure, Utilities and Transportation sectors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B7FCB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Hausman test.</w:t>
            </w:r>
            <w:r w:rsidRPr="007F5B26">
              <w:rPr>
                <w:rFonts w:ascii="Calibri" w:hAnsi="Calibri"/>
                <w:color w:val="0000FF" w:themeColor="hyperlink"/>
                <w:sz w:val="16"/>
                <w:szCs w:val="16"/>
                <w:u w:val="single"/>
              </w:rPr>
              <w:br/>
              <w:t>Normality, Multicollinearity,</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67682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EPS have a positive </w:t>
            </w:r>
            <w:r w:rsidRPr="007F5B26">
              <w:rPr>
                <w:rFonts w:ascii="Calibri" w:hAnsi="Calibri"/>
                <w:color w:val="0000FF" w:themeColor="hyperlink"/>
                <w:sz w:val="16"/>
                <w:szCs w:val="16"/>
                <w:u w:val="single"/>
              </w:rPr>
              <w:br/>
              <w:t>impact while DER has a</w:t>
            </w:r>
            <w:r w:rsidRPr="007F5B26">
              <w:rPr>
                <w:rFonts w:ascii="Calibri" w:hAnsi="Calibri"/>
                <w:color w:val="0000FF" w:themeColor="hyperlink"/>
                <w:sz w:val="16"/>
                <w:szCs w:val="16"/>
                <w:u w:val="single"/>
              </w:rPr>
              <w:br/>
              <w:t>negative impact on SR</w:t>
            </w:r>
          </w:p>
        </w:tc>
      </w:tr>
    </w:tbl>
    <w:p w14:paraId="2F225E88" w14:textId="77777777" w:rsidR="007F5B26" w:rsidRPr="007F5B26" w:rsidRDefault="00345FD7" w:rsidP="007F5B26">
      <w:r w:rsidRPr="007F5B26">
        <w:rPr>
          <w:rFonts w:ascii="Times New Roman" w:hAnsi="Times New Roman" w:cs="Times New Roman"/>
          <w:sz w:val="24"/>
          <w:szCs w:val="24"/>
        </w:rPr>
        <w:fldChar w:fldCharType="end"/>
      </w:r>
    </w:p>
    <w:p w14:paraId="5491467F" w14:textId="77777777" w:rsidR="007F5B26" w:rsidRPr="004E3477" w:rsidRDefault="007F5B26" w:rsidP="0086272A">
      <w:pPr>
        <w:spacing w:line="240" w:lineRule="auto"/>
        <w:jc w:val="both"/>
        <w:rPr>
          <w:rFonts w:ascii="Arial" w:hAnsi="Arial" w:cs="Arial"/>
        </w:rPr>
      </w:pPr>
    </w:p>
    <w:sectPr w:rsidR="007F5B26" w:rsidRPr="004E3477" w:rsidSect="007F5B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9D232" w14:textId="77777777" w:rsidR="00A15C2B" w:rsidRDefault="00A15C2B" w:rsidP="00DB1CD5">
      <w:pPr>
        <w:spacing w:after="0" w:line="240" w:lineRule="auto"/>
      </w:pPr>
      <w:r>
        <w:separator/>
      </w:r>
    </w:p>
  </w:endnote>
  <w:endnote w:type="continuationSeparator" w:id="0">
    <w:p w14:paraId="0557AFF9" w14:textId="77777777" w:rsidR="00A15C2B" w:rsidRDefault="00A15C2B" w:rsidP="00DB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6BE9" w14:textId="77777777" w:rsidR="008F3752" w:rsidRDefault="008F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166452"/>
      <w:docPartObj>
        <w:docPartGallery w:val="Page Numbers (Bottom of Page)"/>
        <w:docPartUnique/>
      </w:docPartObj>
    </w:sdtPr>
    <w:sdtEndPr/>
    <w:sdtContent>
      <w:p w14:paraId="61792ED8" w14:textId="77777777" w:rsidR="008F3752" w:rsidRDefault="00DE37C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0706AA" w14:textId="77777777" w:rsidR="008F3752" w:rsidRDefault="008F3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1F48" w14:textId="77777777" w:rsidR="008F3752" w:rsidRDefault="008F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C303" w14:textId="77777777" w:rsidR="00A15C2B" w:rsidRDefault="00A15C2B" w:rsidP="00DB1CD5">
      <w:pPr>
        <w:spacing w:after="0" w:line="240" w:lineRule="auto"/>
      </w:pPr>
      <w:r>
        <w:separator/>
      </w:r>
    </w:p>
  </w:footnote>
  <w:footnote w:type="continuationSeparator" w:id="0">
    <w:p w14:paraId="1E79E447" w14:textId="77777777" w:rsidR="00A15C2B" w:rsidRDefault="00A15C2B" w:rsidP="00DB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7E07" w14:textId="77777777" w:rsidR="008F3752" w:rsidRDefault="00A15C2B">
    <w:pPr>
      <w:pStyle w:val="Header"/>
    </w:pPr>
    <w:r>
      <w:rPr>
        <w:noProof/>
      </w:rPr>
      <w:pict w14:anchorId="5DAE7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1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F905" w14:textId="77777777" w:rsidR="008F3752" w:rsidRDefault="00A15C2B">
    <w:pPr>
      <w:pStyle w:val="Header"/>
    </w:pPr>
    <w:r>
      <w:rPr>
        <w:noProof/>
      </w:rPr>
      <w:pict w14:anchorId="0A186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1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6A5F" w14:textId="77777777" w:rsidR="008F3752" w:rsidRDefault="00A15C2B">
    <w:pPr>
      <w:pStyle w:val="Header"/>
    </w:pPr>
    <w:r>
      <w:rPr>
        <w:noProof/>
      </w:rPr>
      <w:pict w14:anchorId="654D8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1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0E3"/>
    <w:multiLevelType w:val="hybridMultilevel"/>
    <w:tmpl w:val="CEAA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F4B1D"/>
    <w:multiLevelType w:val="hybridMultilevel"/>
    <w:tmpl w:val="9DD46AB4"/>
    <w:lvl w:ilvl="0" w:tplc="7374A1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1CC9"/>
    <w:multiLevelType w:val="multilevel"/>
    <w:tmpl w:val="065F1CC9"/>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60" w:hanging="144"/>
      </w:pPr>
      <w:rPr>
        <w:rFonts w:hint="default"/>
        <w:lang w:val="en-US" w:eastAsia="en-US" w:bidi="en-US"/>
      </w:rPr>
    </w:lvl>
    <w:lvl w:ilvl="2">
      <w:numFmt w:val="bullet"/>
      <w:lvlText w:val="•"/>
      <w:lvlJc w:val="left"/>
      <w:pPr>
        <w:ind w:left="381" w:hanging="144"/>
      </w:pPr>
      <w:rPr>
        <w:rFonts w:hint="default"/>
        <w:lang w:val="en-US" w:eastAsia="en-US" w:bidi="en-US"/>
      </w:rPr>
    </w:lvl>
    <w:lvl w:ilvl="3">
      <w:numFmt w:val="bullet"/>
      <w:lvlText w:val="•"/>
      <w:lvlJc w:val="left"/>
      <w:pPr>
        <w:ind w:left="502" w:hanging="144"/>
      </w:pPr>
      <w:rPr>
        <w:rFonts w:hint="default"/>
        <w:lang w:val="en-US" w:eastAsia="en-US" w:bidi="en-US"/>
      </w:rPr>
    </w:lvl>
    <w:lvl w:ilvl="4">
      <w:numFmt w:val="bullet"/>
      <w:lvlText w:val="•"/>
      <w:lvlJc w:val="left"/>
      <w:pPr>
        <w:ind w:left="622" w:hanging="144"/>
      </w:pPr>
      <w:rPr>
        <w:rFonts w:hint="default"/>
        <w:lang w:val="en-US" w:eastAsia="en-US" w:bidi="en-US"/>
      </w:rPr>
    </w:lvl>
    <w:lvl w:ilvl="5">
      <w:numFmt w:val="bullet"/>
      <w:lvlText w:val="•"/>
      <w:lvlJc w:val="left"/>
      <w:pPr>
        <w:ind w:left="743" w:hanging="144"/>
      </w:pPr>
      <w:rPr>
        <w:rFonts w:hint="default"/>
        <w:lang w:val="en-US" w:eastAsia="en-US" w:bidi="en-US"/>
      </w:rPr>
    </w:lvl>
    <w:lvl w:ilvl="6">
      <w:numFmt w:val="bullet"/>
      <w:lvlText w:val="•"/>
      <w:lvlJc w:val="left"/>
      <w:pPr>
        <w:ind w:left="864" w:hanging="144"/>
      </w:pPr>
      <w:rPr>
        <w:rFonts w:hint="default"/>
        <w:lang w:val="en-US" w:eastAsia="en-US" w:bidi="en-US"/>
      </w:rPr>
    </w:lvl>
    <w:lvl w:ilvl="7">
      <w:numFmt w:val="bullet"/>
      <w:lvlText w:val="•"/>
      <w:lvlJc w:val="left"/>
      <w:pPr>
        <w:ind w:left="984" w:hanging="144"/>
      </w:pPr>
      <w:rPr>
        <w:rFonts w:hint="default"/>
        <w:lang w:val="en-US" w:eastAsia="en-US" w:bidi="en-US"/>
      </w:rPr>
    </w:lvl>
    <w:lvl w:ilvl="8">
      <w:numFmt w:val="bullet"/>
      <w:lvlText w:val="•"/>
      <w:lvlJc w:val="left"/>
      <w:pPr>
        <w:ind w:left="1105" w:hanging="144"/>
      </w:pPr>
      <w:rPr>
        <w:rFonts w:hint="default"/>
        <w:lang w:val="en-US" w:eastAsia="en-US" w:bidi="en-US"/>
      </w:rPr>
    </w:lvl>
  </w:abstractNum>
  <w:abstractNum w:abstractNumId="3" w15:restartNumberingAfterBreak="0">
    <w:nsid w:val="090B1E4B"/>
    <w:multiLevelType w:val="hybridMultilevel"/>
    <w:tmpl w:val="BE9E337E"/>
    <w:lvl w:ilvl="0" w:tplc="87460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81E"/>
    <w:multiLevelType w:val="multilevel"/>
    <w:tmpl w:val="0C5E281E"/>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64" w:hanging="144"/>
      </w:pPr>
      <w:rPr>
        <w:rFonts w:hint="default"/>
        <w:lang w:val="en-US" w:eastAsia="en-US" w:bidi="en-US"/>
      </w:rPr>
    </w:lvl>
    <w:lvl w:ilvl="2">
      <w:numFmt w:val="bullet"/>
      <w:lvlText w:val="•"/>
      <w:lvlJc w:val="left"/>
      <w:pPr>
        <w:ind w:left="388" w:hanging="144"/>
      </w:pPr>
      <w:rPr>
        <w:rFonts w:hint="default"/>
        <w:lang w:val="en-US" w:eastAsia="en-US" w:bidi="en-US"/>
      </w:rPr>
    </w:lvl>
    <w:lvl w:ilvl="3">
      <w:numFmt w:val="bullet"/>
      <w:lvlText w:val="•"/>
      <w:lvlJc w:val="left"/>
      <w:pPr>
        <w:ind w:left="512" w:hanging="144"/>
      </w:pPr>
      <w:rPr>
        <w:rFonts w:hint="default"/>
        <w:lang w:val="en-US" w:eastAsia="en-US" w:bidi="en-US"/>
      </w:rPr>
    </w:lvl>
    <w:lvl w:ilvl="4">
      <w:numFmt w:val="bullet"/>
      <w:lvlText w:val="•"/>
      <w:lvlJc w:val="left"/>
      <w:pPr>
        <w:ind w:left="636" w:hanging="144"/>
      </w:pPr>
      <w:rPr>
        <w:rFonts w:hint="default"/>
        <w:lang w:val="en-US" w:eastAsia="en-US" w:bidi="en-US"/>
      </w:rPr>
    </w:lvl>
    <w:lvl w:ilvl="5">
      <w:numFmt w:val="bullet"/>
      <w:lvlText w:val="•"/>
      <w:lvlJc w:val="left"/>
      <w:pPr>
        <w:ind w:left="760" w:hanging="144"/>
      </w:pPr>
      <w:rPr>
        <w:rFonts w:hint="default"/>
        <w:lang w:val="en-US" w:eastAsia="en-US" w:bidi="en-US"/>
      </w:rPr>
    </w:lvl>
    <w:lvl w:ilvl="6">
      <w:numFmt w:val="bullet"/>
      <w:lvlText w:val="•"/>
      <w:lvlJc w:val="left"/>
      <w:pPr>
        <w:ind w:left="884" w:hanging="144"/>
      </w:pPr>
      <w:rPr>
        <w:rFonts w:hint="default"/>
        <w:lang w:val="en-US" w:eastAsia="en-US" w:bidi="en-US"/>
      </w:rPr>
    </w:lvl>
    <w:lvl w:ilvl="7">
      <w:numFmt w:val="bullet"/>
      <w:lvlText w:val="•"/>
      <w:lvlJc w:val="left"/>
      <w:pPr>
        <w:ind w:left="1008" w:hanging="144"/>
      </w:pPr>
      <w:rPr>
        <w:rFonts w:hint="default"/>
        <w:lang w:val="en-US" w:eastAsia="en-US" w:bidi="en-US"/>
      </w:rPr>
    </w:lvl>
    <w:lvl w:ilvl="8">
      <w:numFmt w:val="bullet"/>
      <w:lvlText w:val="•"/>
      <w:lvlJc w:val="left"/>
      <w:pPr>
        <w:ind w:left="1133" w:hanging="144"/>
      </w:pPr>
      <w:rPr>
        <w:rFonts w:hint="default"/>
        <w:lang w:val="en-US" w:eastAsia="en-US" w:bidi="en-US"/>
      </w:rPr>
    </w:lvl>
  </w:abstractNum>
  <w:abstractNum w:abstractNumId="5" w15:restartNumberingAfterBreak="0">
    <w:nsid w:val="19741FB3"/>
    <w:multiLevelType w:val="hybridMultilevel"/>
    <w:tmpl w:val="B67EB660"/>
    <w:lvl w:ilvl="0" w:tplc="F3F6D2E8">
      <w:start w:val="1"/>
      <w:numFmt w:val="decimal"/>
      <w:lvlText w:val="%1."/>
      <w:lvlJc w:val="left"/>
      <w:pPr>
        <w:ind w:left="720" w:hanging="360"/>
      </w:pPr>
      <w:rPr>
        <w:rFonts w:eastAsiaTheme="minorEastAsia"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0372C"/>
    <w:multiLevelType w:val="hybridMultilevel"/>
    <w:tmpl w:val="A2FAF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4B3FE1"/>
    <w:multiLevelType w:val="hybridMultilevel"/>
    <w:tmpl w:val="98EE8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D64A0"/>
    <w:multiLevelType w:val="multilevel"/>
    <w:tmpl w:val="275D64A0"/>
    <w:lvl w:ilvl="0">
      <w:start w:val="1"/>
      <w:numFmt w:val="decimal"/>
      <w:lvlText w:val="(%1)"/>
      <w:lvlJc w:val="left"/>
      <w:pPr>
        <w:ind w:left="535" w:hanging="355"/>
      </w:pPr>
      <w:rPr>
        <w:rFonts w:ascii="Verdana" w:eastAsia="Verdana" w:hAnsi="Verdana" w:cs="Verdana" w:hint="default"/>
        <w:spacing w:val="-1"/>
        <w:w w:val="100"/>
        <w:sz w:val="18"/>
        <w:szCs w:val="18"/>
        <w:lang w:val="en-US" w:eastAsia="en-US" w:bidi="en-US"/>
      </w:rPr>
    </w:lvl>
    <w:lvl w:ilvl="1">
      <w:start w:val="1"/>
      <w:numFmt w:val="decimal"/>
      <w:lvlText w:val="%2."/>
      <w:lvlJc w:val="left"/>
      <w:pPr>
        <w:ind w:left="1255" w:hanging="360"/>
      </w:pPr>
      <w:rPr>
        <w:rFonts w:ascii="Verdana" w:eastAsia="Verdana" w:hAnsi="Verdana" w:cs="Verdana" w:hint="default"/>
        <w:b/>
        <w:bCs/>
        <w:color w:val="365F91"/>
        <w:spacing w:val="-1"/>
        <w:w w:val="99"/>
        <w:sz w:val="20"/>
        <w:szCs w:val="20"/>
        <w:lang w:val="en-US" w:eastAsia="en-US" w:bidi="en-US"/>
      </w:rPr>
    </w:lvl>
    <w:lvl w:ilvl="2">
      <w:numFmt w:val="bullet"/>
      <w:lvlText w:val="•"/>
      <w:lvlJc w:val="left"/>
      <w:pPr>
        <w:ind w:left="2248" w:hanging="360"/>
      </w:pPr>
      <w:rPr>
        <w:rFonts w:hint="default"/>
        <w:lang w:val="en-US" w:eastAsia="en-US" w:bidi="en-US"/>
      </w:rPr>
    </w:lvl>
    <w:lvl w:ilvl="3">
      <w:numFmt w:val="bullet"/>
      <w:lvlText w:val="•"/>
      <w:lvlJc w:val="left"/>
      <w:pPr>
        <w:ind w:left="3241" w:hanging="360"/>
      </w:pPr>
      <w:rPr>
        <w:rFonts w:hint="default"/>
        <w:lang w:val="en-US" w:eastAsia="en-US" w:bidi="en-US"/>
      </w:rPr>
    </w:lvl>
    <w:lvl w:ilvl="4">
      <w:numFmt w:val="bullet"/>
      <w:lvlText w:val="•"/>
      <w:lvlJc w:val="left"/>
      <w:pPr>
        <w:ind w:left="4235" w:hanging="360"/>
      </w:pPr>
      <w:rPr>
        <w:rFonts w:hint="default"/>
        <w:lang w:val="en-US" w:eastAsia="en-US" w:bidi="en-US"/>
      </w:rPr>
    </w:lvl>
    <w:lvl w:ilvl="5">
      <w:numFmt w:val="bullet"/>
      <w:lvlText w:val="•"/>
      <w:lvlJc w:val="left"/>
      <w:pPr>
        <w:ind w:left="5228" w:hanging="360"/>
      </w:pPr>
      <w:rPr>
        <w:rFonts w:hint="default"/>
        <w:lang w:val="en-US" w:eastAsia="en-US" w:bidi="en-US"/>
      </w:rPr>
    </w:lvl>
    <w:lvl w:ilvl="6">
      <w:numFmt w:val="bullet"/>
      <w:lvlText w:val="•"/>
      <w:lvlJc w:val="left"/>
      <w:pPr>
        <w:ind w:left="6221" w:hanging="360"/>
      </w:pPr>
      <w:rPr>
        <w:rFonts w:hint="default"/>
        <w:lang w:val="en-US" w:eastAsia="en-US" w:bidi="en-US"/>
      </w:rPr>
    </w:lvl>
    <w:lvl w:ilvl="7">
      <w:numFmt w:val="bullet"/>
      <w:lvlText w:val="•"/>
      <w:lvlJc w:val="left"/>
      <w:pPr>
        <w:ind w:left="7215" w:hanging="360"/>
      </w:pPr>
      <w:rPr>
        <w:rFonts w:hint="default"/>
        <w:lang w:val="en-US" w:eastAsia="en-US" w:bidi="en-US"/>
      </w:rPr>
    </w:lvl>
    <w:lvl w:ilvl="8">
      <w:numFmt w:val="bullet"/>
      <w:lvlText w:val="•"/>
      <w:lvlJc w:val="left"/>
      <w:pPr>
        <w:ind w:left="8208" w:hanging="360"/>
      </w:pPr>
      <w:rPr>
        <w:rFonts w:hint="default"/>
        <w:lang w:val="en-US" w:eastAsia="en-US" w:bidi="en-US"/>
      </w:rPr>
    </w:lvl>
  </w:abstractNum>
  <w:abstractNum w:abstractNumId="9" w15:restartNumberingAfterBreak="0">
    <w:nsid w:val="29374F09"/>
    <w:multiLevelType w:val="multilevel"/>
    <w:tmpl w:val="29374F09"/>
    <w:lvl w:ilvl="0">
      <w:start w:val="57"/>
      <w:numFmt w:val="decimal"/>
      <w:lvlText w:val="%1"/>
      <w:lvlJc w:val="left"/>
      <w:pPr>
        <w:ind w:left="1440" w:hanging="1081"/>
      </w:pPr>
      <w:rPr>
        <w:rFonts w:ascii="Courier New" w:eastAsia="Courier New" w:hAnsi="Courier New" w:cs="Courier New" w:hint="default"/>
        <w:spacing w:val="-1"/>
        <w:w w:val="100"/>
        <w:sz w:val="20"/>
        <w:szCs w:val="20"/>
        <w:lang w:val="en-US" w:eastAsia="en-US" w:bidi="en-US"/>
      </w:rPr>
    </w:lvl>
    <w:lvl w:ilvl="1">
      <w:start w:val="4"/>
      <w:numFmt w:val="decimal"/>
      <w:lvlText w:val="%2"/>
      <w:lvlJc w:val="left"/>
      <w:pPr>
        <w:ind w:left="741" w:hanging="262"/>
      </w:pPr>
      <w:rPr>
        <w:rFonts w:ascii="Courier New" w:eastAsia="Courier New" w:hAnsi="Courier New" w:cs="Courier New" w:hint="default"/>
        <w:w w:val="100"/>
        <w:position w:val="5"/>
        <w:sz w:val="20"/>
        <w:szCs w:val="20"/>
        <w:lang w:val="en-US" w:eastAsia="en-US" w:bidi="en-US"/>
      </w:rPr>
    </w:lvl>
    <w:lvl w:ilvl="2">
      <w:numFmt w:val="bullet"/>
      <w:lvlText w:val="•"/>
      <w:lvlJc w:val="left"/>
      <w:pPr>
        <w:ind w:left="2513" w:hanging="262"/>
      </w:pPr>
      <w:rPr>
        <w:rFonts w:hint="default"/>
        <w:lang w:val="en-US" w:eastAsia="en-US" w:bidi="en-US"/>
      </w:rPr>
    </w:lvl>
    <w:lvl w:ilvl="3">
      <w:numFmt w:val="bullet"/>
      <w:lvlText w:val="•"/>
      <w:lvlJc w:val="left"/>
      <w:pPr>
        <w:ind w:left="3586" w:hanging="262"/>
      </w:pPr>
      <w:rPr>
        <w:rFonts w:hint="default"/>
        <w:lang w:val="en-US" w:eastAsia="en-US" w:bidi="en-US"/>
      </w:rPr>
    </w:lvl>
    <w:lvl w:ilvl="4">
      <w:numFmt w:val="bullet"/>
      <w:lvlText w:val="•"/>
      <w:lvlJc w:val="left"/>
      <w:pPr>
        <w:ind w:left="4660" w:hanging="262"/>
      </w:pPr>
      <w:rPr>
        <w:rFonts w:hint="default"/>
        <w:lang w:val="en-US" w:eastAsia="en-US" w:bidi="en-US"/>
      </w:rPr>
    </w:lvl>
    <w:lvl w:ilvl="5">
      <w:numFmt w:val="bullet"/>
      <w:lvlText w:val="•"/>
      <w:lvlJc w:val="left"/>
      <w:pPr>
        <w:ind w:left="5733" w:hanging="262"/>
      </w:pPr>
      <w:rPr>
        <w:rFonts w:hint="default"/>
        <w:lang w:val="en-US" w:eastAsia="en-US" w:bidi="en-US"/>
      </w:rPr>
    </w:lvl>
    <w:lvl w:ilvl="6">
      <w:numFmt w:val="bullet"/>
      <w:lvlText w:val="•"/>
      <w:lvlJc w:val="left"/>
      <w:pPr>
        <w:ind w:left="6806" w:hanging="262"/>
      </w:pPr>
      <w:rPr>
        <w:rFonts w:hint="default"/>
        <w:lang w:val="en-US" w:eastAsia="en-US" w:bidi="en-US"/>
      </w:rPr>
    </w:lvl>
    <w:lvl w:ilvl="7">
      <w:numFmt w:val="bullet"/>
      <w:lvlText w:val="•"/>
      <w:lvlJc w:val="left"/>
      <w:pPr>
        <w:ind w:left="7880" w:hanging="262"/>
      </w:pPr>
      <w:rPr>
        <w:rFonts w:hint="default"/>
        <w:lang w:val="en-US" w:eastAsia="en-US" w:bidi="en-US"/>
      </w:rPr>
    </w:lvl>
    <w:lvl w:ilvl="8">
      <w:numFmt w:val="bullet"/>
      <w:lvlText w:val="•"/>
      <w:lvlJc w:val="left"/>
      <w:pPr>
        <w:ind w:left="8953" w:hanging="262"/>
      </w:pPr>
      <w:rPr>
        <w:rFonts w:hint="default"/>
        <w:lang w:val="en-US" w:eastAsia="en-US" w:bidi="en-US"/>
      </w:rPr>
    </w:lvl>
  </w:abstractNum>
  <w:abstractNum w:abstractNumId="10" w15:restartNumberingAfterBreak="0">
    <w:nsid w:val="2B3F3FA1"/>
    <w:multiLevelType w:val="multilevel"/>
    <w:tmpl w:val="AFA82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1205E"/>
    <w:multiLevelType w:val="hybridMultilevel"/>
    <w:tmpl w:val="BB2ABA6A"/>
    <w:lvl w:ilvl="0" w:tplc="D9C2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37167D"/>
    <w:multiLevelType w:val="multilevel"/>
    <w:tmpl w:val="5737167D"/>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59" w:hanging="144"/>
      </w:pPr>
      <w:rPr>
        <w:rFonts w:hint="default"/>
        <w:lang w:val="en-US" w:eastAsia="en-US" w:bidi="en-US"/>
      </w:rPr>
    </w:lvl>
    <w:lvl w:ilvl="2">
      <w:numFmt w:val="bullet"/>
      <w:lvlText w:val="•"/>
      <w:lvlJc w:val="left"/>
      <w:pPr>
        <w:ind w:left="379" w:hanging="144"/>
      </w:pPr>
      <w:rPr>
        <w:rFonts w:hint="default"/>
        <w:lang w:val="en-US" w:eastAsia="en-US" w:bidi="en-US"/>
      </w:rPr>
    </w:lvl>
    <w:lvl w:ilvl="3">
      <w:numFmt w:val="bullet"/>
      <w:lvlText w:val="•"/>
      <w:lvlJc w:val="left"/>
      <w:pPr>
        <w:ind w:left="498" w:hanging="144"/>
      </w:pPr>
      <w:rPr>
        <w:rFonts w:hint="default"/>
        <w:lang w:val="en-US" w:eastAsia="en-US" w:bidi="en-US"/>
      </w:rPr>
    </w:lvl>
    <w:lvl w:ilvl="4">
      <w:numFmt w:val="bullet"/>
      <w:lvlText w:val="•"/>
      <w:lvlJc w:val="left"/>
      <w:pPr>
        <w:ind w:left="618" w:hanging="144"/>
      </w:pPr>
      <w:rPr>
        <w:rFonts w:hint="default"/>
        <w:lang w:val="en-US" w:eastAsia="en-US" w:bidi="en-US"/>
      </w:rPr>
    </w:lvl>
    <w:lvl w:ilvl="5">
      <w:numFmt w:val="bullet"/>
      <w:lvlText w:val="•"/>
      <w:lvlJc w:val="left"/>
      <w:pPr>
        <w:ind w:left="737" w:hanging="144"/>
      </w:pPr>
      <w:rPr>
        <w:rFonts w:hint="default"/>
        <w:lang w:val="en-US" w:eastAsia="en-US" w:bidi="en-US"/>
      </w:rPr>
    </w:lvl>
    <w:lvl w:ilvl="6">
      <w:numFmt w:val="bullet"/>
      <w:lvlText w:val="•"/>
      <w:lvlJc w:val="left"/>
      <w:pPr>
        <w:ind w:left="857" w:hanging="144"/>
      </w:pPr>
      <w:rPr>
        <w:rFonts w:hint="default"/>
        <w:lang w:val="en-US" w:eastAsia="en-US" w:bidi="en-US"/>
      </w:rPr>
    </w:lvl>
    <w:lvl w:ilvl="7">
      <w:numFmt w:val="bullet"/>
      <w:lvlText w:val="•"/>
      <w:lvlJc w:val="left"/>
      <w:pPr>
        <w:ind w:left="976" w:hanging="144"/>
      </w:pPr>
      <w:rPr>
        <w:rFonts w:hint="default"/>
        <w:lang w:val="en-US" w:eastAsia="en-US" w:bidi="en-US"/>
      </w:rPr>
    </w:lvl>
    <w:lvl w:ilvl="8">
      <w:numFmt w:val="bullet"/>
      <w:lvlText w:val="•"/>
      <w:lvlJc w:val="left"/>
      <w:pPr>
        <w:ind w:left="1096" w:hanging="144"/>
      </w:pPr>
      <w:rPr>
        <w:rFonts w:hint="default"/>
        <w:lang w:val="en-US" w:eastAsia="en-US" w:bidi="en-US"/>
      </w:rPr>
    </w:lvl>
  </w:abstractNum>
  <w:abstractNum w:abstractNumId="13" w15:restartNumberingAfterBreak="0">
    <w:nsid w:val="5D967F13"/>
    <w:multiLevelType w:val="multilevel"/>
    <w:tmpl w:val="5D967F13"/>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84" w:hanging="144"/>
      </w:pPr>
      <w:rPr>
        <w:rFonts w:hint="default"/>
        <w:lang w:val="en-US" w:eastAsia="en-US" w:bidi="en-US"/>
      </w:rPr>
    </w:lvl>
    <w:lvl w:ilvl="2">
      <w:numFmt w:val="bullet"/>
      <w:lvlText w:val="•"/>
      <w:lvlJc w:val="left"/>
      <w:pPr>
        <w:ind w:left="429" w:hanging="144"/>
      </w:pPr>
      <w:rPr>
        <w:rFonts w:hint="default"/>
        <w:lang w:val="en-US" w:eastAsia="en-US" w:bidi="en-US"/>
      </w:rPr>
    </w:lvl>
    <w:lvl w:ilvl="3">
      <w:numFmt w:val="bullet"/>
      <w:lvlText w:val="•"/>
      <w:lvlJc w:val="left"/>
      <w:pPr>
        <w:ind w:left="574" w:hanging="144"/>
      </w:pPr>
      <w:rPr>
        <w:rFonts w:hint="default"/>
        <w:lang w:val="en-US" w:eastAsia="en-US" w:bidi="en-US"/>
      </w:rPr>
    </w:lvl>
    <w:lvl w:ilvl="4">
      <w:numFmt w:val="bullet"/>
      <w:lvlText w:val="•"/>
      <w:lvlJc w:val="left"/>
      <w:pPr>
        <w:ind w:left="719" w:hanging="144"/>
      </w:pPr>
      <w:rPr>
        <w:rFonts w:hint="default"/>
        <w:lang w:val="en-US" w:eastAsia="en-US" w:bidi="en-US"/>
      </w:rPr>
    </w:lvl>
    <w:lvl w:ilvl="5">
      <w:numFmt w:val="bullet"/>
      <w:lvlText w:val="•"/>
      <w:lvlJc w:val="left"/>
      <w:pPr>
        <w:ind w:left="864" w:hanging="144"/>
      </w:pPr>
      <w:rPr>
        <w:rFonts w:hint="default"/>
        <w:lang w:val="en-US" w:eastAsia="en-US" w:bidi="en-US"/>
      </w:rPr>
    </w:lvl>
    <w:lvl w:ilvl="6">
      <w:numFmt w:val="bullet"/>
      <w:lvlText w:val="•"/>
      <w:lvlJc w:val="left"/>
      <w:pPr>
        <w:ind w:left="1008" w:hanging="144"/>
      </w:pPr>
      <w:rPr>
        <w:rFonts w:hint="default"/>
        <w:lang w:val="en-US" w:eastAsia="en-US" w:bidi="en-US"/>
      </w:rPr>
    </w:lvl>
    <w:lvl w:ilvl="7">
      <w:numFmt w:val="bullet"/>
      <w:lvlText w:val="•"/>
      <w:lvlJc w:val="left"/>
      <w:pPr>
        <w:ind w:left="1153" w:hanging="144"/>
      </w:pPr>
      <w:rPr>
        <w:rFonts w:hint="default"/>
        <w:lang w:val="en-US" w:eastAsia="en-US" w:bidi="en-US"/>
      </w:rPr>
    </w:lvl>
    <w:lvl w:ilvl="8">
      <w:numFmt w:val="bullet"/>
      <w:lvlText w:val="•"/>
      <w:lvlJc w:val="left"/>
      <w:pPr>
        <w:ind w:left="1298" w:hanging="144"/>
      </w:pPr>
      <w:rPr>
        <w:rFonts w:hint="default"/>
        <w:lang w:val="en-US" w:eastAsia="en-US" w:bidi="en-US"/>
      </w:rPr>
    </w:lvl>
  </w:abstractNum>
  <w:abstractNum w:abstractNumId="14" w15:restartNumberingAfterBreak="0">
    <w:nsid w:val="671E46DF"/>
    <w:multiLevelType w:val="hybridMultilevel"/>
    <w:tmpl w:val="547441E0"/>
    <w:lvl w:ilvl="0" w:tplc="7B40CD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43812"/>
    <w:multiLevelType w:val="multilevel"/>
    <w:tmpl w:val="AFA82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A774B"/>
    <w:multiLevelType w:val="hybridMultilevel"/>
    <w:tmpl w:val="270A188A"/>
    <w:lvl w:ilvl="0" w:tplc="CA966208">
      <w:start w:val="1"/>
      <w:numFmt w:val="decimal"/>
      <w:lvlText w:val="%1."/>
      <w:lvlJc w:val="left"/>
      <w:pPr>
        <w:ind w:left="320" w:hanging="360"/>
      </w:pPr>
      <w:rPr>
        <w:rFonts w:hint="default"/>
        <w:b/>
        <w:bCs/>
      </w:rPr>
    </w:lvl>
    <w:lvl w:ilvl="1" w:tplc="0409000F">
      <w:start w:val="1"/>
      <w:numFmt w:val="decimal"/>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7" w15:restartNumberingAfterBreak="0">
    <w:nsid w:val="7ABD070A"/>
    <w:multiLevelType w:val="hybridMultilevel"/>
    <w:tmpl w:val="9CC227C6"/>
    <w:lvl w:ilvl="0" w:tplc="7174006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7"/>
  </w:num>
  <w:num w:numId="2">
    <w:abstractNumId w:val="16"/>
  </w:num>
  <w:num w:numId="3">
    <w:abstractNumId w:val="0"/>
  </w:num>
  <w:num w:numId="4">
    <w:abstractNumId w:val="17"/>
  </w:num>
  <w:num w:numId="5">
    <w:abstractNumId w:val="1"/>
  </w:num>
  <w:num w:numId="6">
    <w:abstractNumId w:val="14"/>
  </w:num>
  <w:num w:numId="7">
    <w:abstractNumId w:val="5"/>
  </w:num>
  <w:num w:numId="8">
    <w:abstractNumId w:val="3"/>
  </w:num>
  <w:num w:numId="9">
    <w:abstractNumId w:val="15"/>
  </w:num>
  <w:num w:numId="10">
    <w:abstractNumId w:val="15"/>
    <w:lvlOverride w:ilvl="0">
      <w:lvl w:ilvl="0">
        <w:numFmt w:val="decimal"/>
        <w:lvlText w:val=""/>
        <w:lvlJc w:val="left"/>
      </w:lvl>
    </w:lvlOverride>
    <w:lvlOverride w:ilvl="1">
      <w:lvl w:ilvl="1">
        <w:numFmt w:val="lowerLetter"/>
        <w:lvlText w:val="%2."/>
        <w:lvlJc w:val="left"/>
      </w:lvl>
    </w:lvlOverride>
  </w:num>
  <w:num w:numId="11">
    <w:abstractNumId w:val="11"/>
  </w:num>
  <w:num w:numId="12">
    <w:abstractNumId w:val="10"/>
  </w:num>
  <w:num w:numId="13">
    <w:abstractNumId w:val="8"/>
  </w:num>
  <w:num w:numId="14">
    <w:abstractNumId w:val="9"/>
  </w:num>
  <w:num w:numId="15">
    <w:abstractNumId w:val="2"/>
  </w:num>
  <w:num w:numId="16">
    <w:abstractNumId w:val="4"/>
  </w:num>
  <w:num w:numId="17">
    <w:abstractNumId w:val="1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e2NDczNjQxMrQ0NbJU0lEKTi0uzszPAykwNK8FAKTIGDctAAAA"/>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777FA2"/>
    <w:rsid w:val="000033DE"/>
    <w:rsid w:val="00004E03"/>
    <w:rsid w:val="0000787F"/>
    <w:rsid w:val="000200E5"/>
    <w:rsid w:val="000313BA"/>
    <w:rsid w:val="000429D5"/>
    <w:rsid w:val="00056B73"/>
    <w:rsid w:val="00060C89"/>
    <w:rsid w:val="00082719"/>
    <w:rsid w:val="0009055F"/>
    <w:rsid w:val="000912DC"/>
    <w:rsid w:val="000B4877"/>
    <w:rsid w:val="000C12A8"/>
    <w:rsid w:val="000D4321"/>
    <w:rsid w:val="000E38D1"/>
    <w:rsid w:val="00111F80"/>
    <w:rsid w:val="0011285C"/>
    <w:rsid w:val="00112BCE"/>
    <w:rsid w:val="00133C66"/>
    <w:rsid w:val="001344DC"/>
    <w:rsid w:val="00146135"/>
    <w:rsid w:val="00151F84"/>
    <w:rsid w:val="001566D1"/>
    <w:rsid w:val="00157CB8"/>
    <w:rsid w:val="00161611"/>
    <w:rsid w:val="00161CB9"/>
    <w:rsid w:val="0016580D"/>
    <w:rsid w:val="00174C46"/>
    <w:rsid w:val="00180934"/>
    <w:rsid w:val="001816A2"/>
    <w:rsid w:val="001943ED"/>
    <w:rsid w:val="00197BCF"/>
    <w:rsid w:val="001A6866"/>
    <w:rsid w:val="001B11EF"/>
    <w:rsid w:val="001B6C2F"/>
    <w:rsid w:val="001C16CD"/>
    <w:rsid w:val="001C5ED2"/>
    <w:rsid w:val="001E1772"/>
    <w:rsid w:val="001E2380"/>
    <w:rsid w:val="001E43C3"/>
    <w:rsid w:val="001E6EBB"/>
    <w:rsid w:val="001F07C7"/>
    <w:rsid w:val="001F206E"/>
    <w:rsid w:val="002038AE"/>
    <w:rsid w:val="0021156E"/>
    <w:rsid w:val="0021602B"/>
    <w:rsid w:val="00217DC2"/>
    <w:rsid w:val="00226605"/>
    <w:rsid w:val="00245B63"/>
    <w:rsid w:val="002465AE"/>
    <w:rsid w:val="00250EDC"/>
    <w:rsid w:val="00272A98"/>
    <w:rsid w:val="00272C24"/>
    <w:rsid w:val="002745BF"/>
    <w:rsid w:val="00277F6D"/>
    <w:rsid w:val="00281F09"/>
    <w:rsid w:val="002A2256"/>
    <w:rsid w:val="002A6219"/>
    <w:rsid w:val="002B170C"/>
    <w:rsid w:val="002B18A7"/>
    <w:rsid w:val="002B237A"/>
    <w:rsid w:val="002B5D27"/>
    <w:rsid w:val="002C1861"/>
    <w:rsid w:val="002E2B4C"/>
    <w:rsid w:val="002E32A3"/>
    <w:rsid w:val="002E3F90"/>
    <w:rsid w:val="002F0428"/>
    <w:rsid w:val="002F0CF7"/>
    <w:rsid w:val="002F0D6A"/>
    <w:rsid w:val="002F2B56"/>
    <w:rsid w:val="00304A2D"/>
    <w:rsid w:val="00310C09"/>
    <w:rsid w:val="003207F9"/>
    <w:rsid w:val="00330241"/>
    <w:rsid w:val="00337F9F"/>
    <w:rsid w:val="00341073"/>
    <w:rsid w:val="003416A1"/>
    <w:rsid w:val="00345277"/>
    <w:rsid w:val="00345FD7"/>
    <w:rsid w:val="003525DB"/>
    <w:rsid w:val="003538D4"/>
    <w:rsid w:val="00360584"/>
    <w:rsid w:val="00376929"/>
    <w:rsid w:val="003774ED"/>
    <w:rsid w:val="00386EF3"/>
    <w:rsid w:val="003922FE"/>
    <w:rsid w:val="003944F5"/>
    <w:rsid w:val="003A2EBB"/>
    <w:rsid w:val="003A60D2"/>
    <w:rsid w:val="003A636B"/>
    <w:rsid w:val="003A7B5C"/>
    <w:rsid w:val="003C54BD"/>
    <w:rsid w:val="003D0D32"/>
    <w:rsid w:val="003D3657"/>
    <w:rsid w:val="003E0F4E"/>
    <w:rsid w:val="003E21FF"/>
    <w:rsid w:val="00407884"/>
    <w:rsid w:val="00412835"/>
    <w:rsid w:val="00412E01"/>
    <w:rsid w:val="00416898"/>
    <w:rsid w:val="004178FB"/>
    <w:rsid w:val="0042179F"/>
    <w:rsid w:val="004273C6"/>
    <w:rsid w:val="00434F3E"/>
    <w:rsid w:val="004426F6"/>
    <w:rsid w:val="00444395"/>
    <w:rsid w:val="0045174F"/>
    <w:rsid w:val="004601A7"/>
    <w:rsid w:val="004636A9"/>
    <w:rsid w:val="004652A1"/>
    <w:rsid w:val="00470620"/>
    <w:rsid w:val="0048293B"/>
    <w:rsid w:val="00494BC5"/>
    <w:rsid w:val="004A13A3"/>
    <w:rsid w:val="004A1919"/>
    <w:rsid w:val="004E3477"/>
    <w:rsid w:val="004E4237"/>
    <w:rsid w:val="004E428E"/>
    <w:rsid w:val="004F2C83"/>
    <w:rsid w:val="004F7690"/>
    <w:rsid w:val="00502062"/>
    <w:rsid w:val="00502354"/>
    <w:rsid w:val="0051073F"/>
    <w:rsid w:val="0051263A"/>
    <w:rsid w:val="00521265"/>
    <w:rsid w:val="00524181"/>
    <w:rsid w:val="00524D26"/>
    <w:rsid w:val="00526553"/>
    <w:rsid w:val="00530A96"/>
    <w:rsid w:val="00533519"/>
    <w:rsid w:val="00537DE6"/>
    <w:rsid w:val="00545531"/>
    <w:rsid w:val="00553556"/>
    <w:rsid w:val="00564B68"/>
    <w:rsid w:val="005673E4"/>
    <w:rsid w:val="00573642"/>
    <w:rsid w:val="00577A1A"/>
    <w:rsid w:val="00581D28"/>
    <w:rsid w:val="005908D9"/>
    <w:rsid w:val="00591368"/>
    <w:rsid w:val="00594BBC"/>
    <w:rsid w:val="00595AA7"/>
    <w:rsid w:val="005A3E8F"/>
    <w:rsid w:val="005B1541"/>
    <w:rsid w:val="005B5BB7"/>
    <w:rsid w:val="005D07E4"/>
    <w:rsid w:val="005D407D"/>
    <w:rsid w:val="005D6A09"/>
    <w:rsid w:val="005E08F8"/>
    <w:rsid w:val="005E709A"/>
    <w:rsid w:val="005F30DD"/>
    <w:rsid w:val="006005C0"/>
    <w:rsid w:val="00604D11"/>
    <w:rsid w:val="00625966"/>
    <w:rsid w:val="0064017B"/>
    <w:rsid w:val="00643FB9"/>
    <w:rsid w:val="00644211"/>
    <w:rsid w:val="00645294"/>
    <w:rsid w:val="00646FEC"/>
    <w:rsid w:val="00653D0E"/>
    <w:rsid w:val="0065703D"/>
    <w:rsid w:val="00660D7C"/>
    <w:rsid w:val="00664952"/>
    <w:rsid w:val="00666050"/>
    <w:rsid w:val="006663DE"/>
    <w:rsid w:val="0067139D"/>
    <w:rsid w:val="006740CE"/>
    <w:rsid w:val="00680B52"/>
    <w:rsid w:val="00680C27"/>
    <w:rsid w:val="006830B3"/>
    <w:rsid w:val="0068518F"/>
    <w:rsid w:val="00686262"/>
    <w:rsid w:val="00693C07"/>
    <w:rsid w:val="006966A6"/>
    <w:rsid w:val="0069688B"/>
    <w:rsid w:val="006A2B4B"/>
    <w:rsid w:val="006A47EF"/>
    <w:rsid w:val="006A6870"/>
    <w:rsid w:val="006B164C"/>
    <w:rsid w:val="006B31A0"/>
    <w:rsid w:val="006C06E3"/>
    <w:rsid w:val="006C376C"/>
    <w:rsid w:val="006D222F"/>
    <w:rsid w:val="006D3084"/>
    <w:rsid w:val="006D40CB"/>
    <w:rsid w:val="006D43C5"/>
    <w:rsid w:val="006E2A60"/>
    <w:rsid w:val="006E41FA"/>
    <w:rsid w:val="006E5DCF"/>
    <w:rsid w:val="006F03FB"/>
    <w:rsid w:val="006F7929"/>
    <w:rsid w:val="007031D9"/>
    <w:rsid w:val="00704B98"/>
    <w:rsid w:val="00705B4E"/>
    <w:rsid w:val="00712187"/>
    <w:rsid w:val="00714023"/>
    <w:rsid w:val="00716205"/>
    <w:rsid w:val="0072200B"/>
    <w:rsid w:val="00724214"/>
    <w:rsid w:val="00736485"/>
    <w:rsid w:val="007572D1"/>
    <w:rsid w:val="00773691"/>
    <w:rsid w:val="00775A8B"/>
    <w:rsid w:val="00777060"/>
    <w:rsid w:val="00777FA2"/>
    <w:rsid w:val="007A02B9"/>
    <w:rsid w:val="007A7DA2"/>
    <w:rsid w:val="007B1F8E"/>
    <w:rsid w:val="007C4C42"/>
    <w:rsid w:val="007D0B7F"/>
    <w:rsid w:val="007D2A0D"/>
    <w:rsid w:val="007D5E7E"/>
    <w:rsid w:val="007F5B26"/>
    <w:rsid w:val="008000BB"/>
    <w:rsid w:val="0080169C"/>
    <w:rsid w:val="00807779"/>
    <w:rsid w:val="0081211F"/>
    <w:rsid w:val="00826FC7"/>
    <w:rsid w:val="00827A96"/>
    <w:rsid w:val="00831932"/>
    <w:rsid w:val="00840EC6"/>
    <w:rsid w:val="0084732A"/>
    <w:rsid w:val="00860D15"/>
    <w:rsid w:val="0086272A"/>
    <w:rsid w:val="00865FF3"/>
    <w:rsid w:val="0087030B"/>
    <w:rsid w:val="008745BE"/>
    <w:rsid w:val="00884F57"/>
    <w:rsid w:val="008A626A"/>
    <w:rsid w:val="008A66CB"/>
    <w:rsid w:val="008A7746"/>
    <w:rsid w:val="008B073B"/>
    <w:rsid w:val="008B0EE9"/>
    <w:rsid w:val="008B12F1"/>
    <w:rsid w:val="008B1C29"/>
    <w:rsid w:val="008B69E2"/>
    <w:rsid w:val="008C5258"/>
    <w:rsid w:val="008F1FD9"/>
    <w:rsid w:val="008F2B73"/>
    <w:rsid w:val="008F3752"/>
    <w:rsid w:val="009033AF"/>
    <w:rsid w:val="009249A0"/>
    <w:rsid w:val="009273EC"/>
    <w:rsid w:val="00942983"/>
    <w:rsid w:val="0094613D"/>
    <w:rsid w:val="009540D4"/>
    <w:rsid w:val="00971187"/>
    <w:rsid w:val="009769FD"/>
    <w:rsid w:val="00987583"/>
    <w:rsid w:val="0099045E"/>
    <w:rsid w:val="009A1793"/>
    <w:rsid w:val="009A2A1D"/>
    <w:rsid w:val="009B3004"/>
    <w:rsid w:val="009B6C54"/>
    <w:rsid w:val="009D1F1E"/>
    <w:rsid w:val="009E3937"/>
    <w:rsid w:val="009E4B12"/>
    <w:rsid w:val="009E5103"/>
    <w:rsid w:val="009E5329"/>
    <w:rsid w:val="009E76DE"/>
    <w:rsid w:val="00A01165"/>
    <w:rsid w:val="00A057A1"/>
    <w:rsid w:val="00A1078C"/>
    <w:rsid w:val="00A15C2B"/>
    <w:rsid w:val="00A306DE"/>
    <w:rsid w:val="00A46143"/>
    <w:rsid w:val="00A46C2D"/>
    <w:rsid w:val="00A473FF"/>
    <w:rsid w:val="00A56046"/>
    <w:rsid w:val="00A6052D"/>
    <w:rsid w:val="00A60AC0"/>
    <w:rsid w:val="00A6306B"/>
    <w:rsid w:val="00A701FF"/>
    <w:rsid w:val="00A738AE"/>
    <w:rsid w:val="00A82101"/>
    <w:rsid w:val="00A90E37"/>
    <w:rsid w:val="00A9170B"/>
    <w:rsid w:val="00A9303D"/>
    <w:rsid w:val="00AA44D5"/>
    <w:rsid w:val="00AA6E24"/>
    <w:rsid w:val="00AB3E7D"/>
    <w:rsid w:val="00AC1E21"/>
    <w:rsid w:val="00AD6CF9"/>
    <w:rsid w:val="00AE0708"/>
    <w:rsid w:val="00AE0D1C"/>
    <w:rsid w:val="00AE31E9"/>
    <w:rsid w:val="00AE7DFC"/>
    <w:rsid w:val="00AF1520"/>
    <w:rsid w:val="00AF1CE4"/>
    <w:rsid w:val="00AF2298"/>
    <w:rsid w:val="00AF27DA"/>
    <w:rsid w:val="00AF5BED"/>
    <w:rsid w:val="00AF5D92"/>
    <w:rsid w:val="00AF69DB"/>
    <w:rsid w:val="00AF7F65"/>
    <w:rsid w:val="00B13395"/>
    <w:rsid w:val="00B30CE5"/>
    <w:rsid w:val="00B30E68"/>
    <w:rsid w:val="00B3238D"/>
    <w:rsid w:val="00B47D8B"/>
    <w:rsid w:val="00B50B8D"/>
    <w:rsid w:val="00B6241A"/>
    <w:rsid w:val="00B748E4"/>
    <w:rsid w:val="00B77B41"/>
    <w:rsid w:val="00B82C46"/>
    <w:rsid w:val="00B8406C"/>
    <w:rsid w:val="00B86A10"/>
    <w:rsid w:val="00B86CEE"/>
    <w:rsid w:val="00BB0F8B"/>
    <w:rsid w:val="00BB4858"/>
    <w:rsid w:val="00BC2A5D"/>
    <w:rsid w:val="00BC58A9"/>
    <w:rsid w:val="00BD644C"/>
    <w:rsid w:val="00BF1626"/>
    <w:rsid w:val="00BF1713"/>
    <w:rsid w:val="00BF6AA1"/>
    <w:rsid w:val="00C012E2"/>
    <w:rsid w:val="00C04703"/>
    <w:rsid w:val="00C06CDA"/>
    <w:rsid w:val="00C11E77"/>
    <w:rsid w:val="00C12234"/>
    <w:rsid w:val="00C27EE9"/>
    <w:rsid w:val="00C42D48"/>
    <w:rsid w:val="00C43C44"/>
    <w:rsid w:val="00C470CC"/>
    <w:rsid w:val="00C55C0E"/>
    <w:rsid w:val="00C57752"/>
    <w:rsid w:val="00C630B4"/>
    <w:rsid w:val="00C70F6A"/>
    <w:rsid w:val="00C77DC7"/>
    <w:rsid w:val="00C86996"/>
    <w:rsid w:val="00C86CF5"/>
    <w:rsid w:val="00C87AF4"/>
    <w:rsid w:val="00CA6447"/>
    <w:rsid w:val="00CC099E"/>
    <w:rsid w:val="00CC368C"/>
    <w:rsid w:val="00CD6AB3"/>
    <w:rsid w:val="00CE0F87"/>
    <w:rsid w:val="00CE1F73"/>
    <w:rsid w:val="00CE3454"/>
    <w:rsid w:val="00CE5E0C"/>
    <w:rsid w:val="00CF717D"/>
    <w:rsid w:val="00CF745E"/>
    <w:rsid w:val="00D00F90"/>
    <w:rsid w:val="00D00FD0"/>
    <w:rsid w:val="00D11684"/>
    <w:rsid w:val="00D40F07"/>
    <w:rsid w:val="00D53DD8"/>
    <w:rsid w:val="00D57AF1"/>
    <w:rsid w:val="00D67C71"/>
    <w:rsid w:val="00D71B23"/>
    <w:rsid w:val="00D745D6"/>
    <w:rsid w:val="00D76E73"/>
    <w:rsid w:val="00D77D8D"/>
    <w:rsid w:val="00D80DC0"/>
    <w:rsid w:val="00D8125B"/>
    <w:rsid w:val="00D85FE0"/>
    <w:rsid w:val="00D86DB7"/>
    <w:rsid w:val="00D90474"/>
    <w:rsid w:val="00D94742"/>
    <w:rsid w:val="00D9631B"/>
    <w:rsid w:val="00DA0F2C"/>
    <w:rsid w:val="00DB1CD5"/>
    <w:rsid w:val="00DB4EDE"/>
    <w:rsid w:val="00DC64F0"/>
    <w:rsid w:val="00DD08A0"/>
    <w:rsid w:val="00DD1A98"/>
    <w:rsid w:val="00DD4540"/>
    <w:rsid w:val="00DD5F5F"/>
    <w:rsid w:val="00DE37CF"/>
    <w:rsid w:val="00DF5366"/>
    <w:rsid w:val="00DF58B0"/>
    <w:rsid w:val="00E048D0"/>
    <w:rsid w:val="00E06107"/>
    <w:rsid w:val="00E10458"/>
    <w:rsid w:val="00E105BE"/>
    <w:rsid w:val="00E11638"/>
    <w:rsid w:val="00E117D5"/>
    <w:rsid w:val="00E2018B"/>
    <w:rsid w:val="00E269A9"/>
    <w:rsid w:val="00E341F8"/>
    <w:rsid w:val="00E42CE8"/>
    <w:rsid w:val="00E44931"/>
    <w:rsid w:val="00E50027"/>
    <w:rsid w:val="00E6313A"/>
    <w:rsid w:val="00E640D9"/>
    <w:rsid w:val="00E656AD"/>
    <w:rsid w:val="00E6662C"/>
    <w:rsid w:val="00E718E3"/>
    <w:rsid w:val="00E803CE"/>
    <w:rsid w:val="00E81266"/>
    <w:rsid w:val="00E90BFB"/>
    <w:rsid w:val="00E92119"/>
    <w:rsid w:val="00E921FB"/>
    <w:rsid w:val="00E95D15"/>
    <w:rsid w:val="00E962BE"/>
    <w:rsid w:val="00E9775C"/>
    <w:rsid w:val="00EA2324"/>
    <w:rsid w:val="00EA6D81"/>
    <w:rsid w:val="00EB2A65"/>
    <w:rsid w:val="00EB3A82"/>
    <w:rsid w:val="00EB68C5"/>
    <w:rsid w:val="00EC3C51"/>
    <w:rsid w:val="00EC6AD6"/>
    <w:rsid w:val="00EC779F"/>
    <w:rsid w:val="00ED0332"/>
    <w:rsid w:val="00EE1D5A"/>
    <w:rsid w:val="00EE5078"/>
    <w:rsid w:val="00EF4AF7"/>
    <w:rsid w:val="00EF55B3"/>
    <w:rsid w:val="00F108E1"/>
    <w:rsid w:val="00F12622"/>
    <w:rsid w:val="00F12B6E"/>
    <w:rsid w:val="00F21426"/>
    <w:rsid w:val="00F218E4"/>
    <w:rsid w:val="00F23F93"/>
    <w:rsid w:val="00F26140"/>
    <w:rsid w:val="00F270B9"/>
    <w:rsid w:val="00F32311"/>
    <w:rsid w:val="00F323E8"/>
    <w:rsid w:val="00F421D9"/>
    <w:rsid w:val="00F4515D"/>
    <w:rsid w:val="00F47303"/>
    <w:rsid w:val="00F50514"/>
    <w:rsid w:val="00F531AB"/>
    <w:rsid w:val="00F53E0B"/>
    <w:rsid w:val="00F543BA"/>
    <w:rsid w:val="00F6074A"/>
    <w:rsid w:val="00F62EC2"/>
    <w:rsid w:val="00F638EA"/>
    <w:rsid w:val="00F63D6C"/>
    <w:rsid w:val="00F648C5"/>
    <w:rsid w:val="00F65147"/>
    <w:rsid w:val="00F654DB"/>
    <w:rsid w:val="00F73C48"/>
    <w:rsid w:val="00F73DFB"/>
    <w:rsid w:val="00F74B44"/>
    <w:rsid w:val="00F8000C"/>
    <w:rsid w:val="00F8029D"/>
    <w:rsid w:val="00F864DE"/>
    <w:rsid w:val="00F923F6"/>
    <w:rsid w:val="00F92D1D"/>
    <w:rsid w:val="00F964A3"/>
    <w:rsid w:val="00F97E4E"/>
    <w:rsid w:val="00F97E6F"/>
    <w:rsid w:val="00FA2BAA"/>
    <w:rsid w:val="00FA6470"/>
    <w:rsid w:val="00FB4A9F"/>
    <w:rsid w:val="00FB619E"/>
    <w:rsid w:val="00FC5392"/>
    <w:rsid w:val="00FC7E28"/>
    <w:rsid w:val="00FD015B"/>
    <w:rsid w:val="00FD291F"/>
    <w:rsid w:val="00FD3266"/>
    <w:rsid w:val="00FD36BD"/>
    <w:rsid w:val="00FD6140"/>
    <w:rsid w:val="00FD71CF"/>
    <w:rsid w:val="00FD7CDD"/>
    <w:rsid w:val="00FF4C89"/>
    <w:rsid w:val="00FF5360"/>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87405B2"/>
  <w15:docId w15:val="{40F7D8A1-0CD4-4FD8-91DE-2B59A1C8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FA2"/>
    <w:rPr>
      <w:rFonts w:eastAsiaTheme="minorEastAsia"/>
    </w:rPr>
  </w:style>
  <w:style w:type="paragraph" w:styleId="Heading1">
    <w:name w:val="heading 1"/>
    <w:basedOn w:val="Normal"/>
    <w:next w:val="Normal"/>
    <w:link w:val="Heading1Char"/>
    <w:uiPriority w:val="9"/>
    <w:qFormat/>
    <w:rsid w:val="007F5B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1"/>
    <w:qFormat/>
    <w:rsid w:val="00777FA2"/>
    <w:pPr>
      <w:widowControl w:val="0"/>
      <w:autoSpaceDE w:val="0"/>
      <w:autoSpaceDN w:val="0"/>
      <w:spacing w:before="20" w:after="0" w:line="240" w:lineRule="auto"/>
      <w:ind w:left="20"/>
      <w:outlineLvl w:val="4"/>
    </w:pPr>
    <w:rPr>
      <w:rFonts w:ascii="Verdana" w:eastAsia="Verdana" w:hAnsi="Verdana" w:cs="Verdana"/>
      <w:sz w:val="18"/>
      <w:szCs w:val="18"/>
      <w:lang w:bidi="en-US"/>
    </w:rPr>
  </w:style>
  <w:style w:type="paragraph" w:styleId="Heading6">
    <w:name w:val="heading 6"/>
    <w:basedOn w:val="Normal"/>
    <w:next w:val="Normal"/>
    <w:link w:val="Heading6Char"/>
    <w:uiPriority w:val="1"/>
    <w:qFormat/>
    <w:rsid w:val="007F5B26"/>
    <w:pPr>
      <w:widowControl w:val="0"/>
      <w:autoSpaceDE w:val="0"/>
      <w:autoSpaceDN w:val="0"/>
      <w:spacing w:after="0" w:line="240" w:lineRule="auto"/>
      <w:ind w:left="1440"/>
      <w:outlineLvl w:val="5"/>
    </w:pPr>
    <w:rPr>
      <w:rFonts w:ascii="Verdana" w:eastAsia="Verdana" w:hAnsi="Verdana" w:cs="Verdana"/>
      <w:b/>
      <w:bCs/>
      <w:sz w:val="14"/>
      <w:szCs w:val="1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777FA2"/>
    <w:rPr>
      <w:rFonts w:ascii="Verdana" w:eastAsia="Verdana" w:hAnsi="Verdana" w:cs="Verdana"/>
      <w:sz w:val="18"/>
      <w:szCs w:val="18"/>
      <w:lang w:bidi="en-US"/>
    </w:rPr>
  </w:style>
  <w:style w:type="paragraph" w:styleId="BodyText">
    <w:name w:val="Body Text"/>
    <w:basedOn w:val="Normal"/>
    <w:link w:val="BodyTextChar"/>
    <w:uiPriority w:val="1"/>
    <w:qFormat/>
    <w:rsid w:val="00777FA2"/>
    <w:pPr>
      <w:widowControl w:val="0"/>
      <w:autoSpaceDE w:val="0"/>
      <w:autoSpaceDN w:val="0"/>
      <w:spacing w:after="0" w:line="240" w:lineRule="auto"/>
    </w:pPr>
    <w:rPr>
      <w:rFonts w:ascii="Verdana" w:eastAsia="Verdana" w:hAnsi="Verdana" w:cs="Verdana"/>
      <w:sz w:val="14"/>
      <w:szCs w:val="14"/>
      <w:lang w:bidi="en-US"/>
    </w:rPr>
  </w:style>
  <w:style w:type="character" w:customStyle="1" w:styleId="BodyTextChar">
    <w:name w:val="Body Text Char"/>
    <w:basedOn w:val="DefaultParagraphFont"/>
    <w:link w:val="BodyText"/>
    <w:uiPriority w:val="1"/>
    <w:rsid w:val="00777FA2"/>
    <w:rPr>
      <w:rFonts w:ascii="Verdana" w:eastAsia="Verdana" w:hAnsi="Verdana" w:cs="Verdana"/>
      <w:sz w:val="14"/>
      <w:szCs w:val="14"/>
      <w:lang w:bidi="en-US"/>
    </w:rPr>
  </w:style>
  <w:style w:type="paragraph" w:styleId="ListParagraph">
    <w:name w:val="List Paragraph"/>
    <w:basedOn w:val="Normal"/>
    <w:uiPriority w:val="34"/>
    <w:qFormat/>
    <w:rsid w:val="00777FA2"/>
    <w:pPr>
      <w:widowControl w:val="0"/>
      <w:autoSpaceDE w:val="0"/>
      <w:autoSpaceDN w:val="0"/>
      <w:spacing w:after="0" w:line="240" w:lineRule="auto"/>
      <w:ind w:left="1440" w:hanging="1080"/>
    </w:pPr>
    <w:rPr>
      <w:rFonts w:ascii="Verdana" w:eastAsia="Verdana" w:hAnsi="Verdana" w:cs="Verdana"/>
      <w:lang w:bidi="en-US"/>
    </w:rPr>
  </w:style>
  <w:style w:type="table" w:styleId="TableGrid">
    <w:name w:val="Table Grid"/>
    <w:basedOn w:val="TableNormal"/>
    <w:uiPriority w:val="59"/>
    <w:rsid w:val="00777FA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7FA2"/>
    <w:rPr>
      <w:color w:val="0000FF" w:themeColor="hyperlink"/>
      <w:u w:val="single"/>
    </w:rPr>
  </w:style>
  <w:style w:type="paragraph" w:styleId="BalloonText">
    <w:name w:val="Balloon Text"/>
    <w:basedOn w:val="Normal"/>
    <w:link w:val="BalloonTextChar"/>
    <w:uiPriority w:val="99"/>
    <w:semiHidden/>
    <w:unhideWhenUsed/>
    <w:rsid w:val="00777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A2"/>
    <w:rPr>
      <w:rFonts w:ascii="Tahoma" w:eastAsiaTheme="minorEastAsia" w:hAnsi="Tahoma" w:cs="Tahoma"/>
      <w:sz w:val="16"/>
      <w:szCs w:val="16"/>
    </w:rPr>
  </w:style>
  <w:style w:type="paragraph" w:customStyle="1" w:styleId="EndNoteBibliographyTitle">
    <w:name w:val="EndNote Bibliography Title"/>
    <w:basedOn w:val="Normal"/>
    <w:link w:val="EndNoteBibliographyTitleChar"/>
    <w:rsid w:val="00686262"/>
    <w:pPr>
      <w:spacing w:after="0"/>
      <w:jc w:val="center"/>
    </w:pPr>
    <w:rPr>
      <w:rFonts w:ascii="Calibri" w:hAnsi="Calibri" w:cs="Calibri"/>
      <w:noProof/>
    </w:rPr>
  </w:style>
  <w:style w:type="character" w:customStyle="1" w:styleId="EndNoteBibliographyTitleChar">
    <w:name w:val="EndNote Bibliography Title Char"/>
    <w:basedOn w:val="Heading5Char"/>
    <w:link w:val="EndNoteBibliographyTitle"/>
    <w:rsid w:val="00686262"/>
    <w:rPr>
      <w:rFonts w:ascii="Calibri" w:eastAsiaTheme="minorEastAsia" w:hAnsi="Calibri" w:cs="Calibri"/>
      <w:noProof/>
      <w:sz w:val="18"/>
      <w:szCs w:val="18"/>
      <w:lang w:bidi="en-US"/>
    </w:rPr>
  </w:style>
  <w:style w:type="paragraph" w:customStyle="1" w:styleId="EndNoteBibliography">
    <w:name w:val="EndNote Bibliography"/>
    <w:basedOn w:val="Normal"/>
    <w:link w:val="EndNoteBibliographyChar"/>
    <w:rsid w:val="00686262"/>
    <w:pPr>
      <w:spacing w:line="240" w:lineRule="auto"/>
    </w:pPr>
    <w:rPr>
      <w:rFonts w:ascii="Calibri" w:hAnsi="Calibri" w:cs="Calibri"/>
      <w:noProof/>
    </w:rPr>
  </w:style>
  <w:style w:type="character" w:customStyle="1" w:styleId="EndNoteBibliographyChar">
    <w:name w:val="EndNote Bibliography Char"/>
    <w:basedOn w:val="Heading5Char"/>
    <w:link w:val="EndNoteBibliography"/>
    <w:rsid w:val="00686262"/>
    <w:rPr>
      <w:rFonts w:ascii="Calibri" w:eastAsiaTheme="minorEastAsia" w:hAnsi="Calibri" w:cs="Calibri"/>
      <w:noProof/>
      <w:sz w:val="18"/>
      <w:szCs w:val="18"/>
      <w:lang w:bidi="en-US"/>
    </w:rPr>
  </w:style>
  <w:style w:type="paragraph" w:styleId="Caption">
    <w:name w:val="caption"/>
    <w:basedOn w:val="Normal"/>
    <w:next w:val="Normal"/>
    <w:uiPriority w:val="35"/>
    <w:unhideWhenUsed/>
    <w:qFormat/>
    <w:rsid w:val="009B6C54"/>
    <w:pPr>
      <w:spacing w:line="240" w:lineRule="auto"/>
    </w:pPr>
    <w:rPr>
      <w:b/>
      <w:bCs/>
      <w:color w:val="4F81BD" w:themeColor="accent1"/>
      <w:sz w:val="18"/>
      <w:szCs w:val="18"/>
    </w:rPr>
  </w:style>
  <w:style w:type="paragraph" w:styleId="Header">
    <w:name w:val="header"/>
    <w:basedOn w:val="Normal"/>
    <w:link w:val="HeaderChar"/>
    <w:uiPriority w:val="99"/>
    <w:unhideWhenUsed/>
    <w:rsid w:val="00DB1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D5"/>
    <w:rPr>
      <w:rFonts w:eastAsiaTheme="minorEastAsia"/>
    </w:rPr>
  </w:style>
  <w:style w:type="paragraph" w:styleId="Footer">
    <w:name w:val="footer"/>
    <w:basedOn w:val="Normal"/>
    <w:link w:val="FooterChar"/>
    <w:uiPriority w:val="99"/>
    <w:unhideWhenUsed/>
    <w:rsid w:val="00DB1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D5"/>
    <w:rPr>
      <w:rFonts w:eastAsiaTheme="minorEastAsia"/>
    </w:rPr>
  </w:style>
  <w:style w:type="paragraph" w:styleId="NormalWeb">
    <w:name w:val="Normal (Web)"/>
    <w:basedOn w:val="Normal"/>
    <w:uiPriority w:val="99"/>
    <w:semiHidden/>
    <w:unhideWhenUsed/>
    <w:rsid w:val="004E3477"/>
    <w:pPr>
      <w:spacing w:before="100" w:beforeAutospacing="1" w:after="100" w:afterAutospacing="1" w:line="240" w:lineRule="auto"/>
    </w:pPr>
    <w:rPr>
      <w:rFonts w:ascii="Times New Roman" w:eastAsia="Times New Roman" w:hAnsi="Times New Roman" w:cs="Times New Roman"/>
      <w:sz w:val="24"/>
      <w:szCs w:val="24"/>
      <w:lang w:bidi="pa-IN"/>
    </w:rPr>
  </w:style>
  <w:style w:type="character" w:styleId="Strong">
    <w:name w:val="Strong"/>
    <w:basedOn w:val="DefaultParagraphFont"/>
    <w:uiPriority w:val="22"/>
    <w:qFormat/>
    <w:rsid w:val="004E3477"/>
    <w:rPr>
      <w:b/>
      <w:bCs/>
    </w:rPr>
  </w:style>
  <w:style w:type="paragraph" w:customStyle="1" w:styleId="Author">
    <w:name w:val="Author"/>
    <w:basedOn w:val="Normal"/>
    <w:rsid w:val="004E3477"/>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E3477"/>
    <w:pPr>
      <w:spacing w:after="240" w:line="240" w:lineRule="exact"/>
      <w:jc w:val="right"/>
    </w:pPr>
    <w:rPr>
      <w:rFonts w:ascii="Helvetica" w:eastAsia="Times New Roman" w:hAnsi="Helvetica" w:cs="Times New Roman"/>
      <w:sz w:val="20"/>
      <w:szCs w:val="20"/>
    </w:rPr>
  </w:style>
  <w:style w:type="character" w:customStyle="1" w:styleId="UnresolvedMention1">
    <w:name w:val="Unresolved Mention1"/>
    <w:basedOn w:val="DefaultParagraphFont"/>
    <w:uiPriority w:val="99"/>
    <w:semiHidden/>
    <w:unhideWhenUsed/>
    <w:rsid w:val="007F5B26"/>
    <w:rPr>
      <w:color w:val="605E5C"/>
      <w:shd w:val="clear" w:color="auto" w:fill="E1DFDD"/>
    </w:rPr>
  </w:style>
  <w:style w:type="character" w:customStyle="1" w:styleId="Heading1Char">
    <w:name w:val="Heading 1 Char"/>
    <w:basedOn w:val="DefaultParagraphFont"/>
    <w:link w:val="Heading1"/>
    <w:uiPriority w:val="9"/>
    <w:rsid w:val="007F5B26"/>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7F5B26"/>
    <w:rPr>
      <w:rFonts w:ascii="Verdana" w:eastAsia="Verdana" w:hAnsi="Verdana" w:cs="Verdana"/>
      <w:b/>
      <w:bCs/>
      <w:sz w:val="14"/>
      <w:szCs w:val="14"/>
      <w:lang w:bidi="en-US"/>
    </w:rPr>
  </w:style>
  <w:style w:type="character" w:styleId="FollowedHyperlink">
    <w:name w:val="FollowedHyperlink"/>
    <w:basedOn w:val="DefaultParagraphFont"/>
    <w:uiPriority w:val="99"/>
    <w:semiHidden/>
    <w:unhideWhenUsed/>
    <w:rsid w:val="007F5B26"/>
    <w:rPr>
      <w:color w:val="800080" w:themeColor="followedHyperlink"/>
      <w:u w:val="single"/>
    </w:rPr>
  </w:style>
  <w:style w:type="paragraph" w:styleId="Revision">
    <w:name w:val="Revision"/>
    <w:hidden/>
    <w:uiPriority w:val="99"/>
    <w:semiHidden/>
    <w:rsid w:val="005E08F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5762">
      <w:bodyDiv w:val="1"/>
      <w:marLeft w:val="0"/>
      <w:marRight w:val="0"/>
      <w:marTop w:val="0"/>
      <w:marBottom w:val="0"/>
      <w:divBdr>
        <w:top w:val="none" w:sz="0" w:space="0" w:color="auto"/>
        <w:left w:val="none" w:sz="0" w:space="0" w:color="auto"/>
        <w:bottom w:val="none" w:sz="0" w:space="0" w:color="auto"/>
        <w:right w:val="none" w:sz="0" w:space="0" w:color="auto"/>
      </w:divBdr>
    </w:div>
    <w:div w:id="1244533722">
      <w:bodyDiv w:val="1"/>
      <w:marLeft w:val="0"/>
      <w:marRight w:val="0"/>
      <w:marTop w:val="0"/>
      <w:marBottom w:val="0"/>
      <w:divBdr>
        <w:top w:val="none" w:sz="0" w:space="0" w:color="auto"/>
        <w:left w:val="none" w:sz="0" w:space="0" w:color="auto"/>
        <w:bottom w:val="none" w:sz="0" w:space="0" w:color="auto"/>
        <w:right w:val="none" w:sz="0" w:space="0" w:color="auto"/>
      </w:divBdr>
    </w:div>
    <w:div w:id="1355574504">
      <w:bodyDiv w:val="1"/>
      <w:marLeft w:val="0"/>
      <w:marRight w:val="0"/>
      <w:marTop w:val="0"/>
      <w:marBottom w:val="0"/>
      <w:divBdr>
        <w:top w:val="none" w:sz="0" w:space="0" w:color="auto"/>
        <w:left w:val="none" w:sz="0" w:space="0" w:color="auto"/>
        <w:bottom w:val="none" w:sz="0" w:space="0" w:color="auto"/>
        <w:right w:val="none" w:sz="0" w:space="0" w:color="auto"/>
      </w:divBdr>
    </w:div>
    <w:div w:id="187407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40988305001167"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m\Desktop\Database\Appendix%20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m\Desktop\Appendix%20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a:t>No.</a:t>
            </a:r>
            <a:r>
              <a:rPr lang="en-US" sz="800" baseline="0"/>
              <a:t> of Studies year-wise</a:t>
            </a:r>
            <a:endParaRPr lang="en-US" sz="800"/>
          </a:p>
        </c:rich>
      </c:tx>
      <c:overlay val="0"/>
    </c:title>
    <c:autoTitleDeleted val="0"/>
    <c:plotArea>
      <c:layout/>
      <c:barChart>
        <c:barDir val="bar"/>
        <c:grouping val="clustered"/>
        <c:varyColors val="0"/>
        <c:ser>
          <c:idx val="0"/>
          <c:order val="0"/>
          <c:tx>
            <c:strRef>
              <c:f>Sheet2!$F$2:$F$12</c:f>
              <c:strCache>
                <c:ptCount val="1"/>
                <c:pt idx="0">
                  <c:v>2011 2012 2013 2014 2015 2016 2017 2018 2019 2020 2021</c:v>
                </c:pt>
              </c:strCache>
            </c:strRef>
          </c:tx>
          <c:invertIfNegative val="0"/>
          <c:cat>
            <c:numRef>
              <c:f>Sheet2!$F$2:$F$12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Sheet2!$G$2:$G$12</c:f>
              <c:numCache>
                <c:formatCode>General</c:formatCode>
                <c:ptCount val="11"/>
                <c:pt idx="0">
                  <c:v>5</c:v>
                </c:pt>
                <c:pt idx="1">
                  <c:v>8</c:v>
                </c:pt>
                <c:pt idx="2">
                  <c:v>6</c:v>
                </c:pt>
                <c:pt idx="3">
                  <c:v>7</c:v>
                </c:pt>
                <c:pt idx="4">
                  <c:v>9</c:v>
                </c:pt>
                <c:pt idx="5">
                  <c:v>9</c:v>
                </c:pt>
                <c:pt idx="6">
                  <c:v>8</c:v>
                </c:pt>
                <c:pt idx="7">
                  <c:v>10</c:v>
                </c:pt>
                <c:pt idx="8">
                  <c:v>13</c:v>
                </c:pt>
                <c:pt idx="9">
                  <c:v>13</c:v>
                </c:pt>
                <c:pt idx="10">
                  <c:v>12</c:v>
                </c:pt>
              </c:numCache>
            </c:numRef>
          </c:val>
          <c:extLst>
            <c:ext xmlns:c16="http://schemas.microsoft.com/office/drawing/2014/chart" uri="{C3380CC4-5D6E-409C-BE32-E72D297353CC}">
              <c16:uniqueId val="{00000000-4FEE-4F6F-9D96-E39F3F6AAE62}"/>
            </c:ext>
          </c:extLst>
        </c:ser>
        <c:dLbls>
          <c:showLegendKey val="0"/>
          <c:showVal val="0"/>
          <c:showCatName val="0"/>
          <c:showSerName val="0"/>
          <c:showPercent val="0"/>
          <c:showBubbleSize val="0"/>
        </c:dLbls>
        <c:gapWidth val="75"/>
        <c:overlap val="-25"/>
        <c:axId val="258772352"/>
        <c:axId val="72983680"/>
      </c:barChart>
      <c:catAx>
        <c:axId val="258772352"/>
        <c:scaling>
          <c:orientation val="minMax"/>
        </c:scaling>
        <c:delete val="0"/>
        <c:axPos val="l"/>
        <c:numFmt formatCode="General" sourceLinked="1"/>
        <c:majorTickMark val="none"/>
        <c:minorTickMark val="none"/>
        <c:tickLblPos val="nextTo"/>
        <c:crossAx val="72983680"/>
        <c:crosses val="autoZero"/>
        <c:auto val="1"/>
        <c:lblAlgn val="ctr"/>
        <c:lblOffset val="100"/>
        <c:noMultiLvlLbl val="0"/>
      </c:catAx>
      <c:valAx>
        <c:axId val="72983680"/>
        <c:scaling>
          <c:orientation val="minMax"/>
        </c:scaling>
        <c:delete val="0"/>
        <c:axPos val="b"/>
        <c:majorGridlines/>
        <c:numFmt formatCode="General" sourceLinked="1"/>
        <c:majorTickMark val="none"/>
        <c:minorTickMark val="none"/>
        <c:tickLblPos val="nextTo"/>
        <c:spPr>
          <a:ln w="9525">
            <a:noFill/>
          </a:ln>
        </c:spPr>
        <c:crossAx val="2587723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Area</a:t>
            </a:r>
            <a:r>
              <a:rPr lang="en-US" sz="800" baseline="0"/>
              <a:t> -Wise Studies</a:t>
            </a:r>
            <a:endParaRPr lang="en-US" sz="800"/>
          </a:p>
        </c:rich>
      </c:tx>
      <c:layout>
        <c:manualLayout>
          <c:xMode val="edge"/>
          <c:yMode val="edge"/>
          <c:x val="0.42506972674927784"/>
          <c:y val="0.94845360824742253"/>
        </c:manualLayout>
      </c:layout>
      <c:overlay val="0"/>
    </c:title>
    <c:autoTitleDeleted val="0"/>
    <c:plotArea>
      <c:layout/>
      <c:pieChart>
        <c:varyColors val="1"/>
        <c:ser>
          <c:idx val="0"/>
          <c:order val="0"/>
          <c:tx>
            <c:strRef>
              <c:f>Sheet3!$L$18:$L$25</c:f>
              <c:strCache>
                <c:ptCount val="1"/>
                <c:pt idx="0">
                  <c:v>Europe Asia Africa North 
America South
America 20 emerging 
Countries Classified by
Standard&amp;Poors West African Economic 
and Monetary Union countries Asia Pacific 
Region</c:v>
                </c:pt>
              </c:strCache>
            </c:strRef>
          </c:tx>
          <c:explosion val="21"/>
          <c:dPt>
            <c:idx val="0"/>
            <c:bubble3D val="0"/>
            <c:explosion val="0"/>
            <c:extLst>
              <c:ext xmlns:c16="http://schemas.microsoft.com/office/drawing/2014/chart" uri="{C3380CC4-5D6E-409C-BE32-E72D297353CC}">
                <c16:uniqueId val="{00000000-C09D-4BC8-804F-EFF934E6C1CE}"/>
              </c:ext>
            </c:extLst>
          </c:dPt>
          <c:dPt>
            <c:idx val="1"/>
            <c:bubble3D val="0"/>
            <c:explosion val="23"/>
            <c:extLst>
              <c:ext xmlns:c16="http://schemas.microsoft.com/office/drawing/2014/chart" uri="{C3380CC4-5D6E-409C-BE32-E72D297353CC}">
                <c16:uniqueId val="{00000001-C09D-4BC8-804F-EFF934E6C1CE}"/>
              </c:ext>
            </c:extLst>
          </c:dPt>
          <c:dPt>
            <c:idx val="2"/>
            <c:bubble3D val="0"/>
            <c:explosion val="0"/>
            <c:extLst>
              <c:ext xmlns:c16="http://schemas.microsoft.com/office/drawing/2014/chart" uri="{C3380CC4-5D6E-409C-BE32-E72D297353CC}">
                <c16:uniqueId val="{00000002-C09D-4BC8-804F-EFF934E6C1CE}"/>
              </c:ext>
            </c:extLst>
          </c:dPt>
          <c:dPt>
            <c:idx val="3"/>
            <c:bubble3D val="0"/>
            <c:explosion val="9"/>
            <c:extLst>
              <c:ext xmlns:c16="http://schemas.microsoft.com/office/drawing/2014/chart" uri="{C3380CC4-5D6E-409C-BE32-E72D297353CC}">
                <c16:uniqueId val="{00000003-C09D-4BC8-804F-EFF934E6C1CE}"/>
              </c:ext>
            </c:extLst>
          </c:dPt>
          <c:dPt>
            <c:idx val="4"/>
            <c:bubble3D val="0"/>
            <c:explosion val="16"/>
            <c:extLst>
              <c:ext xmlns:c16="http://schemas.microsoft.com/office/drawing/2014/chart" uri="{C3380CC4-5D6E-409C-BE32-E72D297353CC}">
                <c16:uniqueId val="{00000004-C09D-4BC8-804F-EFF934E6C1CE}"/>
              </c:ext>
            </c:extLst>
          </c:dPt>
          <c:dPt>
            <c:idx val="6"/>
            <c:bubble3D val="0"/>
            <c:explosion val="2"/>
            <c:extLst>
              <c:ext xmlns:c16="http://schemas.microsoft.com/office/drawing/2014/chart" uri="{C3380CC4-5D6E-409C-BE32-E72D297353CC}">
                <c16:uniqueId val="{00000005-C09D-4BC8-804F-EFF934E6C1CE}"/>
              </c:ext>
            </c:extLst>
          </c:dPt>
          <c:dPt>
            <c:idx val="7"/>
            <c:bubble3D val="0"/>
            <c:explosion val="12"/>
            <c:extLst>
              <c:ext xmlns:c16="http://schemas.microsoft.com/office/drawing/2014/chart" uri="{C3380CC4-5D6E-409C-BE32-E72D297353CC}">
                <c16:uniqueId val="{00000006-C09D-4BC8-804F-EFF934E6C1CE}"/>
              </c:ext>
            </c:extLst>
          </c:dPt>
          <c:dLbls>
            <c:dLbl>
              <c:idx val="0"/>
              <c:layout>
                <c:manualLayout>
                  <c:x val="5.3211092799446712E-2"/>
                  <c:y val="6.76070027329058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09D-4BC8-804F-EFF934E6C1CE}"/>
                </c:ext>
              </c:extLst>
            </c:dLbl>
            <c:dLbl>
              <c:idx val="2"/>
              <c:layout>
                <c:manualLayout>
                  <c:x val="-1.7266678874443019E-2"/>
                  <c:y val="4.61641366994074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09D-4BC8-804F-EFF934E6C1CE}"/>
                </c:ext>
              </c:extLst>
            </c:dLbl>
            <c:dLbl>
              <c:idx val="4"/>
              <c:layout>
                <c:manualLayout>
                  <c:x val="-0.17560961679790041"/>
                  <c:y val="-2.48641394052547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09D-4BC8-804F-EFF934E6C1CE}"/>
                </c:ext>
              </c:extLst>
            </c:dLbl>
            <c:dLbl>
              <c:idx val="5"/>
              <c:layout>
                <c:manualLayout>
                  <c:x val="-7.5964062184534714E-3"/>
                  <c:y val="6.8738210792704734E-4"/>
                </c:manualLayout>
              </c:layout>
              <c:tx>
                <c:rich>
                  <a:bodyPr/>
                  <a:lstStyle/>
                  <a:p>
                    <a:r>
                      <a:rPr lang="en-US"/>
                      <a:t>20 emerging 
Countries Classified by
S&amp;P
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9D-4BC8-804F-EFF934E6C1CE}"/>
                </c:ext>
              </c:extLst>
            </c:dLbl>
            <c:dLbl>
              <c:idx val="6"/>
              <c:layout>
                <c:manualLayout>
                  <c:x val="0.44390483989501778"/>
                  <c:y val="6.8728522336769819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9D-4BC8-804F-EFF934E6C1CE}"/>
                </c:ext>
              </c:extLst>
            </c:dLbl>
            <c:dLbl>
              <c:idx val="7"/>
              <c:layout>
                <c:manualLayout>
                  <c:x val="0.17517471916010488"/>
                  <c:y val="-1.63006737559868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09D-4BC8-804F-EFF934E6C1C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Sheet3!$L$18:$L$25</c:f>
              <c:strCache>
                <c:ptCount val="8"/>
                <c:pt idx="0">
                  <c:v>Europe</c:v>
                </c:pt>
                <c:pt idx="1">
                  <c:v>Asia</c:v>
                </c:pt>
                <c:pt idx="2">
                  <c:v>Africa</c:v>
                </c:pt>
                <c:pt idx="3">
                  <c:v>North 
America</c:v>
                </c:pt>
                <c:pt idx="4">
                  <c:v>South
America</c:v>
                </c:pt>
                <c:pt idx="5">
                  <c:v>20 emerging 
Countries Classified by
Standard&amp;Poors</c:v>
                </c:pt>
                <c:pt idx="6">
                  <c:v>West African Economic 
and Monetary Union countries</c:v>
                </c:pt>
                <c:pt idx="7">
                  <c:v>Asia Pacific 
Region</c:v>
                </c:pt>
              </c:strCache>
            </c:strRef>
          </c:cat>
          <c:val>
            <c:numRef>
              <c:f>Sheet3!$M$18:$M$25</c:f>
              <c:numCache>
                <c:formatCode>General</c:formatCode>
                <c:ptCount val="8"/>
                <c:pt idx="0">
                  <c:v>6</c:v>
                </c:pt>
                <c:pt idx="1">
                  <c:v>86</c:v>
                </c:pt>
                <c:pt idx="2">
                  <c:v>7</c:v>
                </c:pt>
                <c:pt idx="3">
                  <c:v>2</c:v>
                </c:pt>
                <c:pt idx="4">
                  <c:v>1</c:v>
                </c:pt>
                <c:pt idx="5">
                  <c:v>1</c:v>
                </c:pt>
                <c:pt idx="6">
                  <c:v>1</c:v>
                </c:pt>
                <c:pt idx="7">
                  <c:v>1</c:v>
                </c:pt>
              </c:numCache>
            </c:numRef>
          </c:val>
          <c:extLst>
            <c:ext xmlns:c16="http://schemas.microsoft.com/office/drawing/2014/chart" uri="{C3380CC4-5D6E-409C-BE32-E72D297353CC}">
              <c16:uniqueId val="{00000008-C09D-4BC8-804F-EFF934E6C1CE}"/>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0A08-AACF-445E-9D97-E617D010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33</Pages>
  <Words>50992</Words>
  <Characters>290660</Characters>
  <Application>Microsoft Office Word</Application>
  <DocSecurity>0</DocSecurity>
  <Lines>2422</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Editor-1183</cp:lastModifiedBy>
  <cp:revision>15</cp:revision>
  <dcterms:created xsi:type="dcterms:W3CDTF">2026-01-09T16:59:00Z</dcterms:created>
  <dcterms:modified xsi:type="dcterms:W3CDTF">2026-01-13T13:00:00Z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c1930ba76a59753b95d2e5a9995ac12f1a5c45f9abba0edd94e004bb6050f791</vt:lpwstr>
  </property>
</Properties>
</file>