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02CD1" w14:textId="77777777" w:rsidR="003A661A" w:rsidRPr="003A661A" w:rsidRDefault="003A661A" w:rsidP="007344C5">
      <w:pPr>
        <w:pStyle w:val="Author"/>
        <w:spacing w:line="240" w:lineRule="auto"/>
        <w:rPr>
          <w:rFonts w:asciiTheme="minorBidi" w:hAnsiTheme="minorBidi" w:cstheme="minorBidi"/>
          <w:bCs/>
          <w:i/>
          <w:iCs/>
          <w:kern w:val="28"/>
          <w:sz w:val="36"/>
          <w:u w:val="single"/>
        </w:rPr>
      </w:pPr>
    </w:p>
    <w:p w14:paraId="60BD01F1" w14:textId="0A242AFA" w:rsidR="007231A5" w:rsidRDefault="007231A5" w:rsidP="007344C5">
      <w:pPr>
        <w:pStyle w:val="Author"/>
        <w:spacing w:line="240" w:lineRule="auto"/>
        <w:rPr>
          <w:rFonts w:asciiTheme="minorBidi" w:hAnsiTheme="minorBidi" w:cstheme="minorBidi"/>
          <w:bCs/>
          <w:iCs/>
          <w:kern w:val="28"/>
          <w:sz w:val="36"/>
        </w:rPr>
      </w:pPr>
      <w:r w:rsidRPr="004D277E">
        <w:rPr>
          <w:rFonts w:asciiTheme="minorBidi" w:hAnsiTheme="minorBidi" w:cstheme="minorBidi"/>
          <w:bCs/>
          <w:iCs/>
          <w:kern w:val="28"/>
          <w:sz w:val="36"/>
        </w:rPr>
        <w:t xml:space="preserve">Internal Revenue Mobilization under Fiscal Decentralization: Balancing </w:t>
      </w:r>
      <w:r w:rsidR="00184BB0" w:rsidRPr="00184BB0">
        <w:rPr>
          <w:rFonts w:asciiTheme="minorBidi" w:hAnsiTheme="minorBidi" w:cstheme="minorBidi"/>
          <w:bCs/>
          <w:iCs/>
          <w:kern w:val="28"/>
          <w:sz w:val="36"/>
        </w:rPr>
        <w:t>Efficiency, Accountability and Development Outcomes</w:t>
      </w:r>
      <w:r w:rsidR="00184BB0">
        <w:rPr>
          <w:rFonts w:asciiTheme="minorBidi" w:hAnsiTheme="minorBidi" w:cstheme="minorBidi"/>
          <w:bCs/>
          <w:iCs/>
          <w:kern w:val="28"/>
          <w:sz w:val="36"/>
        </w:rPr>
        <w:t xml:space="preserve"> </w:t>
      </w:r>
      <w:r w:rsidRPr="004D277E">
        <w:rPr>
          <w:rFonts w:asciiTheme="minorBidi" w:hAnsiTheme="minorBidi" w:cstheme="minorBidi"/>
          <w:bCs/>
          <w:iCs/>
          <w:kern w:val="28"/>
          <w:sz w:val="36"/>
        </w:rPr>
        <w:t>in Ghana’s Local Governments</w:t>
      </w:r>
    </w:p>
    <w:p w14:paraId="1BAE6941" w14:textId="77777777" w:rsidR="00EF4E5F" w:rsidRDefault="00EF4E5F" w:rsidP="00EF4E5F">
      <w:pPr>
        <w:pStyle w:val="Author"/>
        <w:spacing w:line="240" w:lineRule="auto"/>
        <w:jc w:val="left"/>
        <w:rPr>
          <w:rFonts w:asciiTheme="minorBidi" w:hAnsiTheme="minorBidi" w:cstheme="minorBidi"/>
        </w:rPr>
      </w:pPr>
    </w:p>
    <w:p w14:paraId="2F9F82C7" w14:textId="77777777" w:rsidR="00C92EF1" w:rsidRDefault="00C92EF1" w:rsidP="00C92EF1">
      <w:pPr>
        <w:pStyle w:val="Author"/>
        <w:spacing w:line="240" w:lineRule="auto"/>
        <w:jc w:val="left"/>
        <w:rPr>
          <w:rFonts w:asciiTheme="minorBidi" w:hAnsiTheme="minorBidi" w:cstheme="minorBidi"/>
        </w:rPr>
      </w:pPr>
    </w:p>
    <w:p w14:paraId="02B45853" w14:textId="155C2584" w:rsidR="007231A5" w:rsidRDefault="007231A5" w:rsidP="007231A5">
      <w:pPr>
        <w:pStyle w:val="Title"/>
        <w:spacing w:after="0" w:line="276" w:lineRule="auto"/>
        <w:jc w:val="both"/>
        <w:rPr>
          <w:rFonts w:asciiTheme="minorBidi" w:hAnsiTheme="minorBidi" w:cstheme="minorBidi"/>
          <w:b/>
          <w:bCs/>
          <w:sz w:val="20"/>
          <w:szCs w:val="20"/>
        </w:rPr>
      </w:pPr>
    </w:p>
    <w:p w14:paraId="0B180229" w14:textId="77777777" w:rsidR="00D74883" w:rsidRPr="00D74883" w:rsidRDefault="00D74883" w:rsidP="00D74883"/>
    <w:p w14:paraId="5BAD1EA0" w14:textId="77777777" w:rsidR="007231A5" w:rsidRPr="00BA3377" w:rsidRDefault="007231A5" w:rsidP="007231A5">
      <w:pPr>
        <w:pStyle w:val="Heading1"/>
        <w:spacing w:before="0"/>
        <w:jc w:val="both"/>
        <w:rPr>
          <w:rFonts w:asciiTheme="minorBidi" w:hAnsiTheme="minorBidi" w:cstheme="minorBidi"/>
          <w:b/>
          <w:bCs/>
          <w:sz w:val="22"/>
          <w:szCs w:val="22"/>
        </w:rPr>
      </w:pPr>
      <w:r w:rsidRPr="00BA3377">
        <w:rPr>
          <w:rFonts w:asciiTheme="minorBidi" w:hAnsiTheme="minorBidi" w:cstheme="minorBidi"/>
          <w:b/>
          <w:bCs/>
          <w:sz w:val="22"/>
          <w:szCs w:val="22"/>
        </w:rPr>
        <w:t>ABSTRACT</w:t>
      </w:r>
    </w:p>
    <w:p w14:paraId="0EE0E6DE" w14:textId="5A34DBEB" w:rsidR="00BC3406" w:rsidRDefault="007231A5" w:rsidP="00BC3406">
      <w:pPr>
        <w:spacing w:after="0" w:line="240" w:lineRule="auto"/>
        <w:rPr>
          <w:rFonts w:asciiTheme="minorBidi" w:hAnsiTheme="minorBidi"/>
          <w:sz w:val="20"/>
          <w:szCs w:val="20"/>
          <w:lang w:val="en-GB"/>
        </w:rPr>
      </w:pPr>
      <w:bookmarkStart w:id="0" w:name="_Hlk204864154"/>
      <w:r w:rsidRPr="00694BC0">
        <w:rPr>
          <w:rFonts w:asciiTheme="minorBidi" w:hAnsiTheme="minorBidi"/>
          <w:b/>
          <w:bCs/>
          <w:sz w:val="20"/>
          <w:szCs w:val="20"/>
          <w:lang w:val="en-GB"/>
        </w:rPr>
        <w:t>Aims:</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 xml:space="preserve">This study examines internal revenue mobilisation within Ghana’s fiscal decentralisation framework, with </w:t>
      </w:r>
      <w:r w:rsidR="004D277E" w:rsidRPr="004D277E">
        <w:rPr>
          <w:rFonts w:asciiTheme="minorBidi" w:hAnsiTheme="minorBidi"/>
          <w:sz w:val="20"/>
          <w:szCs w:val="20"/>
          <w:lang w:val="en-GB"/>
        </w:rPr>
        <w:t xml:space="preserve">a </w:t>
      </w:r>
      <w:r w:rsidRPr="00694BC0">
        <w:rPr>
          <w:rFonts w:asciiTheme="minorBidi" w:hAnsiTheme="minorBidi"/>
          <w:sz w:val="20"/>
          <w:szCs w:val="20"/>
          <w:lang w:val="en-GB"/>
        </w:rPr>
        <w:t xml:space="preserve">specific focus on how Efficient Revenue Mobilisation Strategies (ERMS) and Other Revenue Efficient Options (OREO) influence development outcomes in local government. Using the Kpando Municipal Assembly as a case study, </w:t>
      </w:r>
      <w:r w:rsidR="00BC3406">
        <w:rPr>
          <w:rFonts w:asciiTheme="minorBidi" w:hAnsiTheme="minorBidi"/>
          <w:sz w:val="20"/>
          <w:szCs w:val="20"/>
          <w:lang w:val="en-GB"/>
        </w:rPr>
        <w:t>t</w:t>
      </w:r>
      <w:r w:rsidR="00BC3406" w:rsidRPr="00BC3406">
        <w:rPr>
          <w:rFonts w:asciiTheme="minorBidi" w:hAnsiTheme="minorBidi"/>
          <w:sz w:val="20"/>
          <w:szCs w:val="20"/>
          <w:lang w:val="en-GB"/>
        </w:rPr>
        <w:t>he study responds to persistent underperformance of internally generated funds (IGFs) and the weak linkage between local revenue mobilisation and development outcomes in decentralised local governments.</w:t>
      </w:r>
    </w:p>
    <w:p w14:paraId="1B44BDEB" w14:textId="55F58B66" w:rsidR="007231A5" w:rsidRPr="004D277E" w:rsidRDefault="007231A5" w:rsidP="003C4F45">
      <w:pPr>
        <w:spacing w:after="0" w:line="240" w:lineRule="auto"/>
        <w:rPr>
          <w:rFonts w:asciiTheme="minorBidi" w:hAnsiTheme="minorBidi"/>
          <w:sz w:val="20"/>
          <w:szCs w:val="20"/>
          <w:lang w:val="en-GB"/>
        </w:rPr>
      </w:pPr>
      <w:r w:rsidRPr="004D277E">
        <w:rPr>
          <w:rFonts w:asciiTheme="minorBidi" w:hAnsiTheme="minorBidi"/>
          <w:b/>
          <w:bCs/>
          <w:sz w:val="20"/>
          <w:szCs w:val="20"/>
          <w:lang w:val="en-GB"/>
        </w:rPr>
        <w:t xml:space="preserve">Study Design: </w:t>
      </w:r>
      <w:r w:rsidR="00BC3406" w:rsidRPr="00BC3406">
        <w:rPr>
          <w:rFonts w:asciiTheme="minorBidi" w:hAnsiTheme="minorBidi"/>
          <w:sz w:val="20"/>
          <w:szCs w:val="20"/>
          <w:lang w:val="en-GB"/>
        </w:rPr>
        <w:t>A descriptive, quantitative cross-sectional research design was adopted.</w:t>
      </w:r>
    </w:p>
    <w:p w14:paraId="37368E27" w14:textId="77777777" w:rsidR="007231A5" w:rsidRPr="00694BC0" w:rsidRDefault="007231A5" w:rsidP="003C4F45">
      <w:pPr>
        <w:spacing w:after="0" w:line="240" w:lineRule="auto"/>
        <w:rPr>
          <w:rFonts w:asciiTheme="minorBidi" w:hAnsiTheme="minorBidi"/>
          <w:sz w:val="20"/>
          <w:szCs w:val="20"/>
          <w:lang w:val="en-GB"/>
        </w:rPr>
      </w:pPr>
      <w:r w:rsidRPr="004D277E">
        <w:rPr>
          <w:rFonts w:asciiTheme="minorBidi" w:hAnsiTheme="minorBidi"/>
          <w:b/>
          <w:bCs/>
          <w:sz w:val="20"/>
          <w:szCs w:val="20"/>
          <w:lang w:val="en-GB"/>
        </w:rPr>
        <w:t>Place and Duration of Study:</w:t>
      </w:r>
      <w:r w:rsidRPr="004D277E">
        <w:rPr>
          <w:rFonts w:asciiTheme="minorBidi" w:hAnsiTheme="minorBidi"/>
          <w:sz w:val="20"/>
          <w:szCs w:val="20"/>
          <w:lang w:val="en-GB"/>
        </w:rPr>
        <w:t xml:space="preserve"> </w:t>
      </w:r>
      <w:r w:rsidRPr="00694BC0">
        <w:rPr>
          <w:rFonts w:asciiTheme="minorBidi" w:hAnsiTheme="minorBidi"/>
          <w:sz w:val="20"/>
          <w:szCs w:val="20"/>
          <w:lang w:val="en-GB"/>
        </w:rPr>
        <w:t xml:space="preserve">The study was </w:t>
      </w:r>
      <w:r w:rsidRPr="004D277E">
        <w:rPr>
          <w:rFonts w:asciiTheme="minorBidi" w:hAnsiTheme="minorBidi"/>
          <w:sz w:val="20"/>
          <w:szCs w:val="20"/>
          <w:lang w:val="en-GB"/>
        </w:rPr>
        <w:t>conducted at the Kpando Municipal Assembly in the Volta Region of Ghana from January 2023 to</w:t>
      </w:r>
      <w:r w:rsidRPr="00694BC0">
        <w:rPr>
          <w:rFonts w:asciiTheme="minorBidi" w:hAnsiTheme="minorBidi"/>
          <w:sz w:val="20"/>
          <w:szCs w:val="20"/>
          <w:lang w:val="en-GB"/>
        </w:rPr>
        <w:t xml:space="preserve"> December 2023.</w:t>
      </w:r>
    </w:p>
    <w:p w14:paraId="78EBA50D" w14:textId="77777777" w:rsidR="00BC3406" w:rsidRDefault="007231A5" w:rsidP="00BC3406">
      <w:pPr>
        <w:spacing w:after="0" w:line="240" w:lineRule="auto"/>
        <w:rPr>
          <w:rFonts w:asciiTheme="minorBidi" w:hAnsiTheme="minorBidi"/>
          <w:sz w:val="20"/>
          <w:szCs w:val="20"/>
          <w:lang w:val="en-GB"/>
        </w:rPr>
      </w:pPr>
      <w:r w:rsidRPr="00694BC0">
        <w:rPr>
          <w:rFonts w:asciiTheme="minorBidi" w:hAnsiTheme="minorBidi"/>
          <w:b/>
          <w:bCs/>
          <w:sz w:val="20"/>
          <w:szCs w:val="20"/>
          <w:lang w:val="en-GB"/>
        </w:rPr>
        <w:t>Methodology:</w:t>
      </w:r>
      <w:r w:rsidRPr="004D277E">
        <w:rPr>
          <w:rFonts w:asciiTheme="minorBidi" w:hAnsiTheme="minorBidi"/>
          <w:b/>
          <w:bCs/>
          <w:sz w:val="20"/>
          <w:szCs w:val="20"/>
          <w:lang w:val="en-GB"/>
        </w:rPr>
        <w:t xml:space="preserve"> </w:t>
      </w:r>
      <w:r w:rsidR="00BC3406" w:rsidRPr="00BC3406">
        <w:rPr>
          <w:rFonts w:asciiTheme="minorBidi" w:hAnsiTheme="minorBidi"/>
          <w:sz w:val="20"/>
          <w:szCs w:val="20"/>
          <w:lang w:val="en-GB"/>
        </w:rPr>
        <w:t>Primary data were collected using structured questionnaires administered to 135 municipal staff involved in revenue mobilisation, financial administration, and budgeting. Data were analysed using descriptive statistics and multiple linear regression to assess the effects of Efficient Revenue Mobilisation Strategies (ERMS) and Other Revenue Efficient Options (OREO) on development outcomes.</w:t>
      </w:r>
    </w:p>
    <w:p w14:paraId="200EF159" w14:textId="77777777" w:rsidR="00BC3406" w:rsidRDefault="007231A5" w:rsidP="00BC3406">
      <w:pPr>
        <w:spacing w:after="0" w:line="240" w:lineRule="auto"/>
        <w:rPr>
          <w:rFonts w:asciiTheme="minorBidi" w:hAnsiTheme="minorBidi"/>
          <w:sz w:val="20"/>
          <w:szCs w:val="20"/>
          <w:lang w:val="en-GB"/>
        </w:rPr>
      </w:pPr>
      <w:r w:rsidRPr="00694BC0">
        <w:rPr>
          <w:rFonts w:asciiTheme="minorBidi" w:hAnsiTheme="minorBidi"/>
          <w:b/>
          <w:bCs/>
          <w:sz w:val="20"/>
          <w:szCs w:val="20"/>
          <w:lang w:val="en-GB"/>
        </w:rPr>
        <w:t>Results:</w:t>
      </w:r>
      <w:r w:rsidRPr="004D277E">
        <w:rPr>
          <w:rFonts w:asciiTheme="minorBidi" w:hAnsiTheme="minorBidi"/>
          <w:b/>
          <w:bCs/>
          <w:sz w:val="20"/>
          <w:szCs w:val="20"/>
          <w:lang w:val="en-GB"/>
        </w:rPr>
        <w:t xml:space="preserve"> </w:t>
      </w:r>
      <w:r w:rsidR="00BC3406" w:rsidRPr="00BC3406">
        <w:rPr>
          <w:rFonts w:asciiTheme="minorBidi" w:hAnsiTheme="minorBidi"/>
          <w:sz w:val="20"/>
          <w:szCs w:val="20"/>
          <w:lang w:val="en-GB"/>
        </w:rPr>
        <w:t>The findings reveal that both ERMS and OREO have positive and statistically significant effects on development outcomes. ERMS demonstrated a stronger influence, highlighting the importance of institutional capacity, effective tax administration, and accountability mechanisms under fiscal decentralisation. The regression model explained 34.7% of the variance in development outcomes, indicating a meaningful relationship between local revenue strategies and municipal development performance.</w:t>
      </w:r>
    </w:p>
    <w:p w14:paraId="4F411920" w14:textId="5CD2E1F8" w:rsidR="00700AD4" w:rsidRDefault="007231A5" w:rsidP="00700AD4">
      <w:pPr>
        <w:spacing w:after="0" w:line="240" w:lineRule="auto"/>
        <w:rPr>
          <w:rFonts w:asciiTheme="minorBidi" w:hAnsiTheme="minorBidi"/>
          <w:sz w:val="20"/>
          <w:szCs w:val="20"/>
          <w:lang w:val="en-GB"/>
        </w:rPr>
      </w:pPr>
      <w:r w:rsidRPr="00694BC0">
        <w:rPr>
          <w:rFonts w:asciiTheme="minorBidi" w:hAnsiTheme="minorBidi"/>
          <w:b/>
          <w:bCs/>
          <w:sz w:val="20"/>
          <w:szCs w:val="20"/>
          <w:lang w:val="en-GB"/>
        </w:rPr>
        <w:t>Conclusion:</w:t>
      </w:r>
      <w:r w:rsidRPr="004D277E">
        <w:rPr>
          <w:rFonts w:asciiTheme="minorBidi" w:hAnsiTheme="minorBidi"/>
          <w:b/>
          <w:bCs/>
          <w:sz w:val="20"/>
          <w:szCs w:val="20"/>
          <w:lang w:val="en-GB"/>
        </w:rPr>
        <w:t xml:space="preserve"> </w:t>
      </w:r>
      <w:r w:rsidR="00700AD4" w:rsidRPr="00694BC0">
        <w:rPr>
          <w:rFonts w:asciiTheme="minorBidi" w:hAnsiTheme="minorBidi"/>
          <w:sz w:val="20"/>
          <w:szCs w:val="20"/>
          <w:lang w:val="en-GB"/>
        </w:rPr>
        <w:t>Internal revenue mobilisation plays a critical role in supporting local development under Ghana’s fiscal decentralisation system. While the Kpando Municipal Assembly demonstrates effective use of conventional and alternative revenue strategies, the moderate impact on development outcomes indicates the need for improved enforcement, transparency, stronger linkage between revenue mobilisation and service delivery</w:t>
      </w:r>
      <w:r w:rsidR="00700AD4">
        <w:rPr>
          <w:rFonts w:asciiTheme="minorBidi" w:hAnsiTheme="minorBidi"/>
          <w:sz w:val="20"/>
          <w:szCs w:val="20"/>
          <w:lang w:val="en-GB"/>
        </w:rPr>
        <w:t>, and support for</w:t>
      </w:r>
      <w:r w:rsidR="00700AD4" w:rsidRPr="00BC3406">
        <w:rPr>
          <w:rFonts w:asciiTheme="minorBidi" w:hAnsiTheme="minorBidi"/>
          <w:sz w:val="20"/>
          <w:szCs w:val="20"/>
          <w:lang w:val="en-GB"/>
        </w:rPr>
        <w:t xml:space="preserve"> strong institutional capacity and accountability</w:t>
      </w:r>
      <w:r w:rsidR="00700AD4">
        <w:rPr>
          <w:rFonts w:asciiTheme="minorBidi" w:hAnsiTheme="minorBidi"/>
          <w:sz w:val="20"/>
          <w:szCs w:val="20"/>
          <w:lang w:val="en-GB"/>
        </w:rPr>
        <w:t>.</w:t>
      </w:r>
    </w:p>
    <w:p w14:paraId="2A6CF179" w14:textId="77777777" w:rsidR="008A1187" w:rsidRDefault="008A1187" w:rsidP="00700AD4">
      <w:pPr>
        <w:spacing w:after="0" w:line="240" w:lineRule="auto"/>
        <w:rPr>
          <w:rFonts w:asciiTheme="minorBidi" w:hAnsiTheme="minorBidi"/>
          <w:sz w:val="20"/>
          <w:szCs w:val="20"/>
          <w:lang w:val="en-GB"/>
        </w:rPr>
      </w:pPr>
    </w:p>
    <w:p w14:paraId="083184CC" w14:textId="188A219A" w:rsidR="00BC3406" w:rsidRPr="004D277E" w:rsidRDefault="007231A5" w:rsidP="00BC3406">
      <w:pPr>
        <w:spacing w:after="0" w:line="240" w:lineRule="auto"/>
        <w:rPr>
          <w:rFonts w:asciiTheme="minorBidi" w:hAnsiTheme="minorBidi"/>
          <w:sz w:val="20"/>
          <w:szCs w:val="20"/>
          <w:lang w:val="en-GB"/>
        </w:rPr>
      </w:pPr>
      <w:r w:rsidRPr="00694BC0">
        <w:rPr>
          <w:rFonts w:asciiTheme="minorBidi" w:hAnsiTheme="minorBidi"/>
          <w:b/>
          <w:bCs/>
          <w:sz w:val="20"/>
          <w:szCs w:val="20"/>
          <w:lang w:val="en-GB"/>
        </w:rPr>
        <w:t>Implications:</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Strengthening efficient revenue mobilisation strategies and expanding alternative revenue options will enhance fiscal autonomy, improve service delivery, and support sustainable local development at the municipal level.</w:t>
      </w:r>
      <w:r w:rsidR="00BC3406">
        <w:rPr>
          <w:rFonts w:asciiTheme="minorBidi" w:hAnsiTheme="minorBidi"/>
          <w:sz w:val="20"/>
          <w:szCs w:val="20"/>
          <w:lang w:val="en-GB"/>
        </w:rPr>
        <w:t xml:space="preserve"> </w:t>
      </w:r>
      <w:r w:rsidR="00BC3406" w:rsidRPr="00BC3406">
        <w:rPr>
          <w:rFonts w:asciiTheme="minorBidi" w:hAnsiTheme="minorBidi"/>
          <w:sz w:val="20"/>
          <w:szCs w:val="20"/>
          <w:lang w:val="en-GB"/>
        </w:rPr>
        <w:t>The findings offer policy-relevant insights for improving fiscal autonomy, service delivery, and sustainable local development in Ghana and other developing countries implementing decentralised governance reforms.</w:t>
      </w:r>
    </w:p>
    <w:p w14:paraId="27985403" w14:textId="77777777" w:rsidR="007231A5" w:rsidRPr="004D277E" w:rsidRDefault="007231A5" w:rsidP="003C4F45">
      <w:pPr>
        <w:spacing w:after="0" w:line="240" w:lineRule="auto"/>
        <w:jc w:val="both"/>
        <w:rPr>
          <w:rFonts w:asciiTheme="minorBidi" w:hAnsiTheme="minorBidi"/>
          <w:sz w:val="20"/>
          <w:szCs w:val="20"/>
          <w:lang w:val="en-GB"/>
        </w:rPr>
      </w:pPr>
      <w:r w:rsidRPr="004D277E">
        <w:rPr>
          <w:rFonts w:asciiTheme="minorBidi" w:hAnsiTheme="minorBidi"/>
          <w:b/>
          <w:bCs/>
          <w:sz w:val="20"/>
          <w:szCs w:val="20"/>
          <w:lang w:val="en-GB"/>
        </w:rPr>
        <w:t>Recommendations</w:t>
      </w:r>
      <w:r w:rsidRPr="004D277E">
        <w:rPr>
          <w:rFonts w:asciiTheme="minorBidi" w:hAnsiTheme="minorBidi"/>
          <w:sz w:val="20"/>
          <w:szCs w:val="20"/>
          <w:lang w:val="en-GB"/>
        </w:rPr>
        <w:t xml:space="preserve">: The study recommends enhanced public education on the roles and responsibilities of MMDAs, regular training and orientation for revenue collectors and government officials, and the enforcement of transparent and accountable revenue collection practices to reduce corruption and improve revenue performance. </w:t>
      </w:r>
    </w:p>
    <w:p w14:paraId="19DBBCDA" w14:textId="77777777" w:rsidR="007231A5" w:rsidRPr="00694BC0" w:rsidRDefault="007231A5" w:rsidP="007231A5">
      <w:pPr>
        <w:spacing w:after="0"/>
        <w:rPr>
          <w:rFonts w:asciiTheme="minorBidi" w:hAnsiTheme="minorBidi"/>
          <w:sz w:val="20"/>
          <w:szCs w:val="20"/>
          <w:lang w:val="en-GB"/>
        </w:rPr>
      </w:pPr>
    </w:p>
    <w:p w14:paraId="1DE8AECB" w14:textId="66EA5B02" w:rsidR="007231A5" w:rsidRPr="004D277E" w:rsidRDefault="007231A5" w:rsidP="007231A5">
      <w:pPr>
        <w:spacing w:after="0"/>
        <w:jc w:val="both"/>
        <w:rPr>
          <w:rFonts w:asciiTheme="minorBidi" w:hAnsiTheme="minorBidi"/>
          <w:sz w:val="20"/>
          <w:szCs w:val="20"/>
          <w:lang w:val="en-GB"/>
        </w:rPr>
      </w:pPr>
      <w:r w:rsidRPr="004D277E">
        <w:rPr>
          <w:rFonts w:asciiTheme="minorBidi" w:hAnsiTheme="minorBidi"/>
          <w:b/>
          <w:bCs/>
          <w:sz w:val="20"/>
          <w:szCs w:val="20"/>
          <w:lang w:val="en-GB"/>
        </w:rPr>
        <w:t>KEYWORDS</w:t>
      </w:r>
      <w:r w:rsidRPr="004D277E">
        <w:rPr>
          <w:rFonts w:asciiTheme="minorBidi" w:hAnsiTheme="minorBidi"/>
          <w:sz w:val="20"/>
          <w:szCs w:val="20"/>
          <w:lang w:val="en-GB"/>
        </w:rPr>
        <w:t>:</w:t>
      </w:r>
      <w:r w:rsidR="00C530C7">
        <w:rPr>
          <w:rFonts w:asciiTheme="minorBidi" w:hAnsiTheme="minorBidi"/>
          <w:sz w:val="20"/>
          <w:szCs w:val="20"/>
          <w:lang w:val="en-GB"/>
        </w:rPr>
        <w:t xml:space="preserve"> </w:t>
      </w:r>
      <w:r w:rsidRPr="004D277E">
        <w:rPr>
          <w:rFonts w:asciiTheme="minorBidi" w:hAnsiTheme="minorBidi"/>
          <w:sz w:val="20"/>
          <w:szCs w:val="20"/>
          <w:lang w:val="en-GB"/>
        </w:rPr>
        <w:t xml:space="preserve">Fiscal Decentralization; Internal Revenue Mobilization; Local Government Finance; </w:t>
      </w:r>
      <w:r w:rsidR="00BC3406" w:rsidRPr="00BC3406">
        <w:rPr>
          <w:rFonts w:asciiTheme="minorBidi" w:hAnsiTheme="minorBidi"/>
          <w:sz w:val="20"/>
          <w:szCs w:val="20"/>
          <w:lang w:val="en-GB"/>
        </w:rPr>
        <w:t>Development Outcomes; Institutional Capacity</w:t>
      </w:r>
    </w:p>
    <w:p w14:paraId="0286730C" w14:textId="77777777" w:rsidR="007231A5" w:rsidRPr="004D277E" w:rsidRDefault="007231A5" w:rsidP="007231A5">
      <w:pPr>
        <w:spacing w:line="240" w:lineRule="auto"/>
        <w:jc w:val="both"/>
        <w:rPr>
          <w:rFonts w:asciiTheme="minorBidi" w:hAnsiTheme="minorBidi"/>
          <w:sz w:val="24"/>
          <w:szCs w:val="24"/>
          <w:lang w:val="en-GB"/>
        </w:rPr>
      </w:pPr>
    </w:p>
    <w:bookmarkEnd w:id="0"/>
    <w:p w14:paraId="7AF849E7" w14:textId="77777777" w:rsidR="007231A5" w:rsidRPr="004D277E" w:rsidRDefault="007231A5" w:rsidP="003C4F45">
      <w:pPr>
        <w:pStyle w:val="Heading1"/>
        <w:numPr>
          <w:ilvl w:val="0"/>
          <w:numId w:val="19"/>
        </w:numPr>
        <w:spacing w:after="0" w:line="240" w:lineRule="auto"/>
        <w:rPr>
          <w:rFonts w:asciiTheme="minorBidi" w:hAnsiTheme="minorBidi" w:cstheme="minorBidi"/>
          <w:sz w:val="22"/>
          <w:szCs w:val="22"/>
        </w:rPr>
      </w:pPr>
      <w:r w:rsidRPr="004D277E">
        <w:rPr>
          <w:rFonts w:asciiTheme="minorBidi" w:hAnsiTheme="minorBidi" w:cstheme="minorBidi"/>
          <w:sz w:val="22"/>
          <w:szCs w:val="22"/>
        </w:rPr>
        <w:lastRenderedPageBreak/>
        <w:t>INTRODUCTION AND BACKGROUND</w:t>
      </w:r>
    </w:p>
    <w:p w14:paraId="47DFEEED" w14:textId="77777777" w:rsidR="003867F3" w:rsidRDefault="007231A5" w:rsidP="003867F3">
      <w:pPr>
        <w:spacing w:line="240" w:lineRule="auto"/>
        <w:rPr>
          <w:rFonts w:asciiTheme="minorBidi" w:hAnsiTheme="minorBidi"/>
          <w:sz w:val="20"/>
          <w:szCs w:val="20"/>
          <w:lang w:val="en-GB"/>
        </w:rPr>
      </w:pPr>
      <w:r w:rsidRPr="004D277E">
        <w:rPr>
          <w:rFonts w:asciiTheme="minorBidi" w:hAnsiTheme="minorBidi"/>
          <w:sz w:val="20"/>
          <w:szCs w:val="20"/>
          <w:lang w:val="en-GB"/>
        </w:rPr>
        <w:t>Fiscal decentralisation in Ghana forms an integral part of public sector reforms aimed at deepening participatory governance, strengthening accountability, and improving service delivery at the local level (World Bank, 2024; UNU-WIDER, 2025). Within this framework, Metropolitan, Municipal and District Assemblies (MMDAs) are constitutionally entrusted with the responsibility to plan, coordinate, manage, and implement development programmes within their respective jurisdictions. The effective discharge of this mandate largely depends on the ability of MMDAs to mobilise adequate financial resources, particularly Internally Generated Funds (IGFs), to supplement transfers from central government.</w:t>
      </w:r>
    </w:p>
    <w:p w14:paraId="63531C53" w14:textId="1DE3D144" w:rsidR="00DB26B3" w:rsidRPr="00DB26B3" w:rsidRDefault="00DB26B3" w:rsidP="003867F3">
      <w:pPr>
        <w:spacing w:line="240" w:lineRule="auto"/>
        <w:rPr>
          <w:rFonts w:asciiTheme="minorBidi" w:hAnsiTheme="minorBidi"/>
          <w:sz w:val="20"/>
          <w:szCs w:val="20"/>
          <w:lang w:val="en-GB"/>
        </w:rPr>
      </w:pPr>
      <w:r w:rsidRPr="00DB26B3">
        <w:rPr>
          <w:rFonts w:asciiTheme="minorBidi" w:hAnsiTheme="minorBidi"/>
          <w:sz w:val="20"/>
          <w:szCs w:val="20"/>
          <w:lang w:val="en-GB"/>
        </w:rPr>
        <w:t xml:space="preserve">Globally, fiscal decentralisation has been widely implemented as a strategy to improve public sector efficiency, accountability, and service delivery. Experiences from countries such as Brazil, India, and South Africa demonstrate that decentralised fiscal systems can enhance local government responsiveness, strengthen citizen participation, and stimulate development outcomes when combined with adequate revenue autonomy and institutional capacity (Oates, 1972; </w:t>
      </w:r>
      <w:proofErr w:type="spellStart"/>
      <w:r w:rsidRPr="00DB26B3">
        <w:rPr>
          <w:rFonts w:asciiTheme="minorBidi" w:hAnsiTheme="minorBidi"/>
          <w:sz w:val="20"/>
          <w:szCs w:val="20"/>
          <w:lang w:val="en-GB"/>
        </w:rPr>
        <w:t>Bardhan</w:t>
      </w:r>
      <w:proofErr w:type="spellEnd"/>
      <w:r w:rsidRPr="00DB26B3">
        <w:rPr>
          <w:rFonts w:asciiTheme="minorBidi" w:hAnsiTheme="minorBidi"/>
          <w:sz w:val="20"/>
          <w:szCs w:val="20"/>
          <w:lang w:val="en-GB"/>
        </w:rPr>
        <w:t xml:space="preserve">, 2002; </w:t>
      </w:r>
      <w:proofErr w:type="spellStart"/>
      <w:r w:rsidRPr="00DB26B3">
        <w:rPr>
          <w:rFonts w:asciiTheme="minorBidi" w:hAnsiTheme="minorBidi"/>
          <w:sz w:val="20"/>
          <w:szCs w:val="20"/>
          <w:lang w:val="en-GB"/>
        </w:rPr>
        <w:t>Faguet</w:t>
      </w:r>
      <w:proofErr w:type="spellEnd"/>
      <w:r w:rsidRPr="00DB26B3">
        <w:rPr>
          <w:rFonts w:asciiTheme="minorBidi" w:hAnsiTheme="minorBidi"/>
          <w:sz w:val="20"/>
          <w:szCs w:val="20"/>
          <w:lang w:val="en-GB"/>
        </w:rPr>
        <w:t>, 2014). However, comparative studies also show that challenges such as weak enforcement, limited technical capacity, and dependence on central transfers persist in many developing countries, highlighting the need for context-specific strategies that balance local discretion with accountability and oversight (Bird &amp; Vaillancourt, 1998; Smoke, 2015). Situating Ghana’s local revenue mobilisation within this global experience allows for a richer understanding of both the opportunities and constraints facing decentralized fiscal systems in low- and middle-income countries.</w:t>
      </w:r>
    </w:p>
    <w:p w14:paraId="79A7F8D8" w14:textId="4E839956" w:rsidR="00033423" w:rsidRDefault="007231A5" w:rsidP="00033423">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Notwithstanding the decentralised governance structure and the availability of various revenue sources, the performance of IGFs across most MMDAs remains generally weak </w:t>
      </w:r>
      <w:sdt>
        <w:sdtPr>
          <w:rPr>
            <w:rFonts w:ascii="Arial" w:hAnsi="Arial" w:cs="Arial"/>
            <w:color w:val="000000"/>
            <w:sz w:val="20"/>
            <w:szCs w:val="20"/>
            <w:lang w:val="en-GB"/>
          </w:rPr>
          <w:tag w:val="MENDELEY_CITATION_v3_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
          <w:id w:val="788782391"/>
          <w:placeholder>
            <w:docPart w:val="F8C51007BFF04642968F3030907F4AEB"/>
          </w:placeholder>
        </w:sdtPr>
        <w:sdtEndPr/>
        <w:sdtContent>
          <w:r w:rsidR="00F01122" w:rsidRPr="00F01122">
            <w:rPr>
              <w:rFonts w:ascii="Arial" w:hAnsi="Arial" w:cs="Arial"/>
              <w:color w:val="000000"/>
              <w:sz w:val="20"/>
              <w:szCs w:val="20"/>
              <w:lang w:val="en-GB"/>
            </w:rPr>
            <w:t>(Mahama et al., 2024b; Nicholas et al., 2025)</w:t>
          </w:r>
        </w:sdtContent>
      </w:sdt>
      <w:r w:rsidRPr="004D277E">
        <w:rPr>
          <w:rFonts w:asciiTheme="minorBidi" w:hAnsiTheme="minorBidi"/>
          <w:sz w:val="20"/>
          <w:szCs w:val="20"/>
          <w:lang w:val="en-GB"/>
        </w:rPr>
        <w:t xml:space="preserve">. Evidence from existing studies points to a continued overreliance on intergovernmental fiscal transfers, notably the District Assemblies Common Fund (DACF) </w:t>
      </w:r>
      <w:sdt>
        <w:sdtPr>
          <w:rPr>
            <w:rFonts w:ascii="Arial" w:hAnsi="Arial" w:cs="Arial"/>
            <w:color w:val="000000"/>
            <w:sz w:val="20"/>
            <w:szCs w:val="20"/>
            <w:lang w:val="en-GB"/>
          </w:rPr>
          <w:tag w:val="MENDELEY_CITATION_v3_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"/>
          <w:id w:val="-1829042654"/>
          <w:placeholder>
            <w:docPart w:val="F8C51007BFF04642968F3030907F4AEB"/>
          </w:placeholder>
        </w:sdtPr>
        <w:sdtEndPr/>
        <w:sdtContent>
          <w:r w:rsidR="00F01122" w:rsidRPr="00F01122">
            <w:rPr>
              <w:rFonts w:ascii="Arial" w:eastAsia="Times New Roman" w:hAnsi="Arial" w:cs="Arial"/>
              <w:color w:val="000000"/>
              <w:sz w:val="20"/>
            </w:rPr>
            <w:t>(Adaletey &amp; Phung, 2018; Adaletey et al., 2018)</w:t>
          </w:r>
        </w:sdtContent>
      </w:sdt>
      <w:r w:rsidRPr="004D277E">
        <w:rPr>
          <w:rFonts w:asciiTheme="minorBidi" w:hAnsiTheme="minorBidi"/>
          <w:sz w:val="20"/>
          <w:szCs w:val="20"/>
          <w:lang w:val="en-GB"/>
        </w:rPr>
        <w:t>. This situation exposes local governments to fiscal uncertainty and delays in project execution, thereby constraining development efforts. Persistent dependence on central government transfers also undermines fiscal autonomy and weakens incentives for effective local revenue mobilisation.</w:t>
      </w:r>
      <w:r w:rsidR="003867F3">
        <w:rPr>
          <w:rFonts w:asciiTheme="minorBidi" w:hAnsiTheme="minorBidi"/>
          <w:sz w:val="20"/>
          <w:szCs w:val="20"/>
          <w:lang w:val="en-GB"/>
        </w:rPr>
        <w:t xml:space="preserve"> </w:t>
      </w:r>
      <w:r w:rsidRPr="004D277E">
        <w:rPr>
          <w:rFonts w:asciiTheme="minorBidi" w:hAnsiTheme="minorBidi"/>
          <w:sz w:val="20"/>
          <w:szCs w:val="20"/>
          <w:lang w:val="en-GB"/>
        </w:rPr>
        <w:t xml:space="preserve">The growing body of literature suggests that challenges associated with local revenue mobilisation in Ghana stem less from the absence of revenue sources and more from institutional and administrative weaknesses. </w:t>
      </w:r>
    </w:p>
    <w:p w14:paraId="4D075357" w14:textId="061977D2" w:rsidR="00033423" w:rsidRDefault="00033423" w:rsidP="00033423">
      <w:pPr>
        <w:spacing w:line="240" w:lineRule="auto"/>
        <w:rPr>
          <w:rFonts w:asciiTheme="minorBidi" w:hAnsiTheme="minorBidi"/>
          <w:sz w:val="20"/>
          <w:szCs w:val="20"/>
          <w:lang w:val="en-GB"/>
        </w:rPr>
      </w:pPr>
      <w:r w:rsidRPr="00033423">
        <w:rPr>
          <w:rFonts w:asciiTheme="minorBidi" w:hAnsiTheme="minorBidi"/>
          <w:sz w:val="20"/>
          <w:szCs w:val="20"/>
          <w:lang w:val="en-GB"/>
        </w:rPr>
        <w:t>Foundational studies in fiscal decentralisation and local public finance provide essential theoretical grounding for understanding the dynamics of local revenue mobilisation and governance. Classical work by Oates (1972) on fiscal federalism established that decentralising fiscal responsibilities can enhance efficiency, accountability, and responsiveness of public service delivery</w:t>
      </w:r>
      <w:sdt>
        <w:sdtPr>
          <w:rPr>
            <w:rFonts w:ascii="Arial" w:hAnsi="Arial" w:cs="Arial"/>
            <w:color w:val="000000"/>
            <w:sz w:val="20"/>
            <w:szCs w:val="20"/>
            <w:lang w:val="en-GB"/>
          </w:rPr>
          <w:tag w:val="MENDELEY_CITATION_v3_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"/>
          <w:id w:val="779691683"/>
          <w:placeholder>
            <w:docPart w:val="DefaultPlaceholder_-1854013440"/>
          </w:placeholder>
        </w:sdtPr>
        <w:sdtEndPr/>
        <w:sdtContent>
          <w:r w:rsidR="00F01122" w:rsidRPr="00F01122">
            <w:rPr>
              <w:rFonts w:ascii="Arial" w:hAnsi="Arial" w:cs="Arial"/>
              <w:color w:val="000000"/>
              <w:sz w:val="20"/>
              <w:szCs w:val="20"/>
              <w:lang w:val="en-GB"/>
            </w:rPr>
            <w:t>(Wright, 1974)</w:t>
          </w:r>
        </w:sdtContent>
      </w:sdt>
      <w:r w:rsidRPr="00033423">
        <w:rPr>
          <w:rFonts w:asciiTheme="minorBidi" w:hAnsiTheme="minorBidi"/>
          <w:sz w:val="20"/>
          <w:szCs w:val="20"/>
          <w:lang w:val="en-GB"/>
        </w:rPr>
        <w:t>. Similarly, Rondinelli and Cheema (1983) emphasised the role of decentralisation in promoting development by empowering local authorities, while Bardhan (2002) highlighted the potential of decentralised governance to strengthen local fiscal autonomy and citizen engagement. Bird and Vaillancourt (1998) further underscore the importance of designing local revenue systems that balance efficiency with equity, particularly in developing country contexts, and Smoke (2015) stresses the institutional and administrative prerequisites for effective decentralisation. These insights inform the current study by framing local revenue mobilisation as a function not only of available financial instruments but also of governance structures, institutional capacity, and enforcement mechanisms.</w:t>
      </w:r>
    </w:p>
    <w:p w14:paraId="6001356A" w14:textId="52092DAD"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These include poor enforcement mechanisms, limited human capacity, political interference, inadequate logistical support, and low levels of taxpayer trust </w:t>
      </w:r>
      <w:sdt>
        <w:sdtPr>
          <w:rPr>
            <w:rFonts w:ascii="Arial" w:hAnsi="Arial" w:cs="Arial"/>
            <w:color w:val="000000"/>
            <w:sz w:val="20"/>
            <w:szCs w:val="20"/>
            <w:lang w:val="en-GB"/>
          </w:rPr>
          <w:tag w:val="MENDELEY_CITATION_v3_eyJjaXRhdGlvbklEIjoiTUVOREVMRVlfQ0lUQVRJT05fZTQ3YzA2NmEtNWIzZC00ODMwLWE3ZmEtNWRhYjUyY2I3ODY2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948050225"/>
          <w:placeholder>
            <w:docPart w:val="F8C51007BFF04642968F3030907F4AEB"/>
          </w:placeholder>
        </w:sdtPr>
        <w:sdtEndPr/>
        <w:sdtContent>
          <w:r w:rsidR="00F01122" w:rsidRPr="00F01122">
            <w:rPr>
              <w:rFonts w:ascii="Arial" w:hAnsi="Arial" w:cs="Arial"/>
              <w:color w:val="000000"/>
              <w:sz w:val="20"/>
              <w:szCs w:val="20"/>
              <w:lang w:val="en-GB"/>
            </w:rPr>
            <w:t>(Mahama et al., 2024a)</w:t>
          </w:r>
        </w:sdtContent>
      </w:sdt>
      <w:r w:rsidRPr="004D277E">
        <w:rPr>
          <w:rFonts w:asciiTheme="minorBidi" w:hAnsiTheme="minorBidi"/>
          <w:color w:val="000000"/>
          <w:sz w:val="20"/>
          <w:szCs w:val="20"/>
          <w:lang w:val="en-GB"/>
        </w:rPr>
        <w:t>.</w:t>
      </w:r>
      <w:r w:rsidRPr="004D277E">
        <w:rPr>
          <w:rFonts w:asciiTheme="minorBidi" w:hAnsiTheme="minorBidi"/>
          <w:sz w:val="20"/>
          <w:szCs w:val="20"/>
          <w:lang w:val="en-GB"/>
        </w:rPr>
        <w:t xml:space="preserve"> In many instances, taxpayers perceive little connection between taxes paid and services delivered, which adversely affects compliance. At the same time, revenue officers operate under constrained conditions, characterised by insufficient training, weak monitoring systems, and limited operational resources.</w:t>
      </w:r>
    </w:p>
    <w:p w14:paraId="296B1E64" w14:textId="71A53D84"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Against this backdrop, this study argues that improving local revenue mobilisation requires a balanced approach that combines efficient revenue strategies with strong institutional capacity, transparency, stakeholder engagement, and innovative practices </w:t>
      </w:r>
      <w:sdt>
        <w:sdtPr>
          <w:rPr>
            <w:rFonts w:ascii="Arial" w:hAnsi="Arial" w:cs="Arial"/>
            <w:color w:val="000000"/>
            <w:sz w:val="20"/>
            <w:szCs w:val="20"/>
            <w:lang w:val="en-GB"/>
          </w:rPr>
          <w:tag w:val="MENDELEY_CITATION_v3_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"/>
          <w:id w:val="-323354261"/>
          <w:placeholder>
            <w:docPart w:val="F8C51007BFF04642968F3030907F4AEB"/>
          </w:placeholder>
        </w:sdtPr>
        <w:sdtEndPr/>
        <w:sdtContent>
          <w:r w:rsidR="00F01122" w:rsidRPr="00F01122">
            <w:rPr>
              <w:rFonts w:ascii="Arial" w:hAnsi="Arial" w:cs="Arial"/>
              <w:color w:val="000000"/>
              <w:sz w:val="20"/>
              <w:szCs w:val="20"/>
              <w:lang w:val="en-GB"/>
            </w:rPr>
            <w:t>(Dick-</w:t>
          </w:r>
          <w:proofErr w:type="spellStart"/>
          <w:r w:rsidR="00F01122" w:rsidRPr="00F01122">
            <w:rPr>
              <w:rFonts w:ascii="Arial" w:hAnsi="Arial" w:cs="Arial"/>
              <w:color w:val="000000"/>
              <w:sz w:val="20"/>
              <w:szCs w:val="20"/>
              <w:lang w:val="en-GB"/>
            </w:rPr>
            <w:t>Sagoe</w:t>
          </w:r>
          <w:proofErr w:type="spellEnd"/>
          <w:r w:rsidR="00F01122" w:rsidRPr="00F01122">
            <w:rPr>
              <w:rFonts w:ascii="Arial" w:hAnsi="Arial" w:cs="Arial"/>
              <w:color w:val="000000"/>
              <w:sz w:val="20"/>
              <w:szCs w:val="20"/>
              <w:lang w:val="en-GB"/>
            </w:rPr>
            <w:t xml:space="preserve"> et al., 2025)</w:t>
          </w:r>
        </w:sdtContent>
      </w:sdt>
      <w:r w:rsidRPr="004D277E">
        <w:rPr>
          <w:rFonts w:asciiTheme="minorBidi" w:hAnsiTheme="minorBidi"/>
          <w:sz w:val="20"/>
          <w:szCs w:val="20"/>
          <w:lang w:val="en-GB"/>
        </w:rPr>
        <w:t>. Using the Kpando Municipal Assembly as a case study, the study examines existing revenue mobilisation strategies, explores alternative revenue-efficient options, and assesses the effectiveness of current revenue collection techniques in supporting local development. The findings provide empirical insights that contribute to ongoing policy discussions on strengthening fiscal decentralisation and enhancing the developmental role of local governments in Ghana.</w:t>
      </w:r>
    </w:p>
    <w:p w14:paraId="0D79B7F9" w14:textId="77777777" w:rsidR="007231A5" w:rsidRPr="004D277E" w:rsidRDefault="007231A5" w:rsidP="007231A5">
      <w:pPr>
        <w:pStyle w:val="Heading2"/>
        <w:rPr>
          <w:rFonts w:asciiTheme="minorBidi" w:hAnsiTheme="minorBidi" w:cstheme="minorBidi"/>
          <w:sz w:val="22"/>
          <w:szCs w:val="22"/>
          <w:lang w:val="en-GB"/>
        </w:rPr>
      </w:pPr>
      <w:r w:rsidRPr="004D277E">
        <w:rPr>
          <w:rFonts w:asciiTheme="minorBidi" w:hAnsiTheme="minorBidi" w:cstheme="minorBidi"/>
          <w:sz w:val="22"/>
          <w:szCs w:val="22"/>
          <w:lang w:val="en-GB"/>
        </w:rPr>
        <w:lastRenderedPageBreak/>
        <w:t>Ghana’s History and Background on Internal Revenue Mobilisation under Fiscal Decentralisation</w:t>
      </w:r>
    </w:p>
    <w:p w14:paraId="1193968A" w14:textId="53679EF4"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Ghana’s path toward fiscal decentralisation began in the late 1980s when the government under the Provisional National Defence Council (PNDC) embarked on significant local governance reforms. The goal was to bring decision-making closer to the people and improve service delivery at the grassroots. These reforms were later enshrined in the 1992 Constitution and operationalised through instruments such as the Local Government Act, 1993 (Act 462), which provided the legal basis for establishing Metropolitan, Municipal, and District Assemblies (MMDAs) as autonomous local government units. The overarching aim was to transfer political, administrative, and fiscal powers from the central government to local authorities </w:t>
      </w:r>
      <w:sdt>
        <w:sdtPr>
          <w:rPr>
            <w:rFonts w:ascii="Arial" w:hAnsi="Arial" w:cs="Arial"/>
            <w:color w:val="000000"/>
            <w:sz w:val="20"/>
            <w:szCs w:val="20"/>
            <w:lang w:val="en-GB"/>
          </w:rPr>
          <w:tag w:val="MENDELEY_CITATION_v3_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Sx7ImlkIjoiZWM0YTY3OWUtOTNlZS0zNjU5LWI4YjktNmU4ZjZkNGU2NTViIiwiaXRlbURhdGEiOnsidHlwZSI6ImFydGljbGUtam91cm5hbCIsImlkIjoiZWM0YTY3OWUtOTNlZS0zNjU5LWI4YjktNmU4ZjZkNGU2NTViIiwidGl0bGUiOiJUSEUgQ09OU1RJVFVUSU9OIE9GIFRIRSBSRVBVQkxJQyBPRiBHSEFOQSBDSEFQVEVSIE9ORSIsImFjY2Vzc2VkIjp7ImRhdGUtcGFydHMiOltbMjAyNSwxMiwxOF1dfSwiY29udGFpbmVyLXRpdGxlLXNob3J0IjoiIn0sImlzVGVtcG9yYXJ5IjpmYWxzZX1dfQ=="/>
          <w:id w:val="1193337795"/>
          <w:placeholder>
            <w:docPart w:val="F8C51007BFF04642968F3030907F4AEB"/>
          </w:placeholder>
        </w:sdtPr>
        <w:sdtEndPr/>
        <w:sdtContent>
          <w:r w:rsidR="00F01122" w:rsidRPr="00F01122">
            <w:rPr>
              <w:rFonts w:ascii="Arial" w:hAnsi="Arial" w:cs="Arial"/>
              <w:color w:val="000000"/>
              <w:sz w:val="20"/>
              <w:szCs w:val="20"/>
              <w:lang w:val="en-GB"/>
            </w:rPr>
            <w:t>(Belley, 2020)</w:t>
          </w:r>
        </w:sdtContent>
      </w:sdt>
      <w:r w:rsidRPr="004D277E">
        <w:rPr>
          <w:rFonts w:asciiTheme="minorBidi" w:hAnsiTheme="minorBidi"/>
          <w:sz w:val="20"/>
          <w:szCs w:val="20"/>
          <w:lang w:val="en-GB"/>
        </w:rPr>
        <w:t>.</w:t>
      </w:r>
    </w:p>
    <w:p w14:paraId="6602DFC2"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Fiscal decentralisation sought to give MMDAs the authority and capacity to manage their own financial resources. This included raising revenue locally through taxes, rates, fees, licences, and other charges. The idea was that financial empowerment would enhance accountability, responsiveness, and efficiency in public service delivery. Section 245 of the 1992 Constitution and provisions under Act 462 explicitly mandated MMDAs to collect internally generated funds (IGFs) through locally levied taxes such as property rates, basic rates, tolls, fees, fines, and licences to support socio-economic development within their jurisdictions Despite this legal framework, the early stages of decentralisation revealed limited fiscal autonomy. MMDAs were often tasked with responsibilities without corresponding financial means, leaving them heavily dependent on central government transfers rather than local revenue mobilisation. This structural imbalance emerged early and has persisted over time. </w:t>
      </w:r>
    </w:p>
    <w:p w14:paraId="174EF516"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To address this, Ghana introduced the District Assemblies Common Fund (DACF) through the District Assemblies Common Fund Act (Act 455) in 1993, shortly after the 1992 Constitution. The DACF was designed to allocate at least 7.5% of total national government revenue to MMDAs, supporting development programmes and complementing local revenue efforts. Allocations are based on needs, responsiveness, and service pressure factors, with release conditional on the submission of Annual Budgets and Action Plans by the assemblies. </w:t>
      </w:r>
    </w:p>
    <w:p w14:paraId="4B1D1E24" w14:textId="243D991F"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Over time, the country’s composite budget system and intergovernmental fiscal framework have been refined to better coordinate IGF mobilisation and fiscal transfers. The Ministry of Finance’s Fiscal Decentralisation Unit (FDU) now plays a key role in policy formulation and monitoring of both IGF mobilisation and intergovernmental fiscal arrangements. The FDU coordinates revenue assignments, transfers, and policy alignment with MMDAs’ composite budget preparations, advancing the broader goals of fiscal decentralisation  </w:t>
      </w:r>
      <w:sdt>
        <w:sdtPr>
          <w:rPr>
            <w:rFonts w:ascii="Arial" w:hAnsi="Arial" w:cs="Arial"/>
            <w:color w:val="000000"/>
            <w:sz w:val="20"/>
            <w:szCs w:val="20"/>
            <w:lang w:val="en-GB"/>
          </w:rPr>
          <w:tag w:val="MENDELEY_CITATION_v3_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"/>
          <w:id w:val="-1474666755"/>
          <w:placeholder>
            <w:docPart w:val="F8C51007BFF04642968F3030907F4AEB"/>
          </w:placeholder>
        </w:sdtPr>
        <w:sdtEndPr/>
        <w:sdtContent>
          <w:r w:rsidR="00F01122" w:rsidRPr="00F01122">
            <w:rPr>
              <w:rFonts w:ascii="Arial" w:hAnsi="Arial" w:cs="Arial"/>
              <w:color w:val="000000"/>
              <w:sz w:val="20"/>
              <w:szCs w:val="20"/>
              <w:lang w:val="en-GB"/>
            </w:rPr>
            <w:t>(MOF, 2025)</w:t>
          </w:r>
        </w:sdtContent>
      </w:sdt>
      <w:r w:rsidRPr="004D277E">
        <w:rPr>
          <w:rFonts w:asciiTheme="minorBidi" w:hAnsiTheme="minorBidi"/>
          <w:sz w:val="20"/>
          <w:szCs w:val="20"/>
          <w:lang w:val="en-GB"/>
        </w:rPr>
        <w:t>. Despite these reforms, local IGF mobilisation remains a challenge. Recent data show that MMDAs often raise only a small portion of their fiscal needs locally. For example, assemblies in the Greater Accra Region collectively mobilised only 23% of their budgeted revenue from IGFs in the first quarter of 2025 (Ghana News Agency, 2025). This points to ongoing capacity constraints, enforcement challenges, and structural dependence on central transfers for local development.</w:t>
      </w:r>
    </w:p>
    <w:p w14:paraId="371A1A0E" w14:textId="77777777" w:rsidR="007231A5" w:rsidRPr="003C4F45" w:rsidRDefault="007231A5" w:rsidP="007231A5">
      <w:pPr>
        <w:rPr>
          <w:rFonts w:asciiTheme="minorBidi" w:hAnsiTheme="minorBidi"/>
          <w:b/>
          <w:bCs/>
          <w:sz w:val="20"/>
          <w:szCs w:val="20"/>
          <w:lang w:val="en-GB"/>
        </w:rPr>
      </w:pPr>
      <w:r w:rsidRPr="003C4F45">
        <w:rPr>
          <w:rFonts w:asciiTheme="minorBidi" w:hAnsiTheme="minorBidi"/>
          <w:b/>
          <w:bCs/>
          <w:sz w:val="20"/>
          <w:szCs w:val="20"/>
          <w:lang w:val="en-GB"/>
        </w:rPr>
        <w:t>Table 1: Internal Generated Fund (IGF) Performance of Ghana’s MMDAs (2017–2025)</w:t>
      </w:r>
    </w:p>
    <w:tbl>
      <w:tblPr>
        <w:tblStyle w:val="TableGrid"/>
        <w:tblW w:w="5000" w:type="pct"/>
        <w:tblLook w:val="04A0" w:firstRow="1" w:lastRow="0" w:firstColumn="1" w:lastColumn="0" w:noHBand="0" w:noVBand="1"/>
      </w:tblPr>
      <w:tblGrid>
        <w:gridCol w:w="661"/>
        <w:gridCol w:w="1548"/>
        <w:gridCol w:w="2273"/>
        <w:gridCol w:w="1309"/>
        <w:gridCol w:w="3225"/>
      </w:tblGrid>
      <w:tr w:rsidR="007231A5" w:rsidRPr="00184BB0" w14:paraId="06B5BCE1" w14:textId="77777777" w:rsidTr="00184BB0">
        <w:trPr>
          <w:trHeight w:val="505"/>
        </w:trPr>
        <w:tc>
          <w:tcPr>
            <w:tcW w:w="333" w:type="pct"/>
            <w:hideMark/>
          </w:tcPr>
          <w:p w14:paraId="7F664FCB"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Year</w:t>
            </w:r>
          </w:p>
        </w:tc>
        <w:tc>
          <w:tcPr>
            <w:tcW w:w="867" w:type="pct"/>
            <w:hideMark/>
          </w:tcPr>
          <w:p w14:paraId="13100E3E"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Total Internal Revenue (GHS)</w:t>
            </w:r>
          </w:p>
        </w:tc>
        <w:tc>
          <w:tcPr>
            <w:tcW w:w="1269" w:type="pct"/>
            <w:hideMark/>
          </w:tcPr>
          <w:p w14:paraId="69FF1EC9"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 of Target Achieved / Share of Total Revenue</w:t>
            </w:r>
          </w:p>
        </w:tc>
        <w:tc>
          <w:tcPr>
            <w:tcW w:w="734" w:type="pct"/>
            <w:hideMark/>
          </w:tcPr>
          <w:p w14:paraId="7B4D030C"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Source</w:t>
            </w:r>
          </w:p>
        </w:tc>
        <w:tc>
          <w:tcPr>
            <w:tcW w:w="1797" w:type="pct"/>
            <w:hideMark/>
          </w:tcPr>
          <w:p w14:paraId="547AD121"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Notable Comment</w:t>
            </w:r>
          </w:p>
        </w:tc>
      </w:tr>
      <w:tr w:rsidR="007231A5" w:rsidRPr="00184BB0" w14:paraId="6642DD4A" w14:textId="77777777" w:rsidTr="00184BB0">
        <w:trPr>
          <w:trHeight w:val="491"/>
        </w:trPr>
        <w:tc>
          <w:tcPr>
            <w:tcW w:w="333" w:type="pct"/>
            <w:hideMark/>
          </w:tcPr>
          <w:p w14:paraId="051BA7B5"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2015</w:t>
            </w:r>
          </w:p>
        </w:tc>
        <w:tc>
          <w:tcPr>
            <w:tcW w:w="867" w:type="pct"/>
            <w:hideMark/>
          </w:tcPr>
          <w:p w14:paraId="10FD856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3,450,000</w:t>
            </w:r>
          </w:p>
        </w:tc>
        <w:tc>
          <w:tcPr>
            <w:tcW w:w="1269" w:type="pct"/>
            <w:hideMark/>
          </w:tcPr>
          <w:p w14:paraId="68F462B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92%</w:t>
            </w:r>
          </w:p>
        </w:tc>
        <w:tc>
          <w:tcPr>
            <w:tcW w:w="734" w:type="pct"/>
            <w:hideMark/>
          </w:tcPr>
          <w:p w14:paraId="027AEDB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40FDDE3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Moderate growth despite economic challenges</w:t>
            </w:r>
          </w:p>
        </w:tc>
      </w:tr>
      <w:tr w:rsidR="007231A5" w:rsidRPr="00184BB0" w14:paraId="195F6EA6" w14:textId="77777777" w:rsidTr="00184BB0">
        <w:trPr>
          <w:trHeight w:val="505"/>
        </w:trPr>
        <w:tc>
          <w:tcPr>
            <w:tcW w:w="333" w:type="pct"/>
            <w:hideMark/>
          </w:tcPr>
          <w:p w14:paraId="2E3053A6"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2016</w:t>
            </w:r>
          </w:p>
        </w:tc>
        <w:tc>
          <w:tcPr>
            <w:tcW w:w="867" w:type="pct"/>
            <w:hideMark/>
          </w:tcPr>
          <w:p w14:paraId="0F05D32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3,780,000</w:t>
            </w:r>
          </w:p>
        </w:tc>
        <w:tc>
          <w:tcPr>
            <w:tcW w:w="1269" w:type="pct"/>
            <w:hideMark/>
          </w:tcPr>
          <w:p w14:paraId="6D81924B"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95%</w:t>
            </w:r>
          </w:p>
        </w:tc>
        <w:tc>
          <w:tcPr>
            <w:tcW w:w="734" w:type="pct"/>
            <w:hideMark/>
          </w:tcPr>
          <w:p w14:paraId="1ED64A5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1DEFF38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Increased local tax collection efficiency</w:t>
            </w:r>
          </w:p>
        </w:tc>
      </w:tr>
      <w:tr w:rsidR="007231A5" w:rsidRPr="00184BB0" w14:paraId="1D9E819A" w14:textId="77777777" w:rsidTr="00184BB0">
        <w:trPr>
          <w:trHeight w:val="505"/>
        </w:trPr>
        <w:tc>
          <w:tcPr>
            <w:tcW w:w="333" w:type="pct"/>
            <w:hideMark/>
          </w:tcPr>
          <w:p w14:paraId="7D248488"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2017</w:t>
            </w:r>
          </w:p>
        </w:tc>
        <w:tc>
          <w:tcPr>
            <w:tcW w:w="867" w:type="pct"/>
            <w:hideMark/>
          </w:tcPr>
          <w:p w14:paraId="7CFD5861"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4,120,000</w:t>
            </w:r>
          </w:p>
        </w:tc>
        <w:tc>
          <w:tcPr>
            <w:tcW w:w="1269" w:type="pct"/>
            <w:hideMark/>
          </w:tcPr>
          <w:p w14:paraId="1E346E9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97%</w:t>
            </w:r>
          </w:p>
        </w:tc>
        <w:tc>
          <w:tcPr>
            <w:tcW w:w="734" w:type="pct"/>
            <w:hideMark/>
          </w:tcPr>
          <w:p w14:paraId="5C823E6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0BA03F0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Improved revenue mobilization strategies</w:t>
            </w:r>
          </w:p>
        </w:tc>
      </w:tr>
      <w:tr w:rsidR="007231A5" w:rsidRPr="00184BB0" w14:paraId="34373ED9" w14:textId="77777777" w:rsidTr="00184BB0">
        <w:trPr>
          <w:trHeight w:val="491"/>
        </w:trPr>
        <w:tc>
          <w:tcPr>
            <w:tcW w:w="333" w:type="pct"/>
            <w:hideMark/>
          </w:tcPr>
          <w:p w14:paraId="64DEC22A"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2018</w:t>
            </w:r>
          </w:p>
        </w:tc>
        <w:tc>
          <w:tcPr>
            <w:tcW w:w="867" w:type="pct"/>
            <w:hideMark/>
          </w:tcPr>
          <w:p w14:paraId="50CBC19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4,450,000</w:t>
            </w:r>
          </w:p>
        </w:tc>
        <w:tc>
          <w:tcPr>
            <w:tcW w:w="1269" w:type="pct"/>
            <w:hideMark/>
          </w:tcPr>
          <w:p w14:paraId="33CD9844"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98%</w:t>
            </w:r>
          </w:p>
        </w:tc>
        <w:tc>
          <w:tcPr>
            <w:tcW w:w="734" w:type="pct"/>
            <w:hideMark/>
          </w:tcPr>
          <w:p w14:paraId="7157323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92DFC5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Stable revenue inflows; proactive local enforcement</w:t>
            </w:r>
          </w:p>
        </w:tc>
      </w:tr>
      <w:tr w:rsidR="007231A5" w:rsidRPr="00184BB0" w14:paraId="0E4835EB" w14:textId="77777777" w:rsidTr="00184BB0">
        <w:trPr>
          <w:trHeight w:val="505"/>
        </w:trPr>
        <w:tc>
          <w:tcPr>
            <w:tcW w:w="333" w:type="pct"/>
            <w:hideMark/>
          </w:tcPr>
          <w:p w14:paraId="4672D41D"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2019</w:t>
            </w:r>
          </w:p>
        </w:tc>
        <w:tc>
          <w:tcPr>
            <w:tcW w:w="867" w:type="pct"/>
            <w:hideMark/>
          </w:tcPr>
          <w:p w14:paraId="3E4028B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4,820,000</w:t>
            </w:r>
          </w:p>
        </w:tc>
        <w:tc>
          <w:tcPr>
            <w:tcW w:w="1269" w:type="pct"/>
            <w:hideMark/>
          </w:tcPr>
          <w:p w14:paraId="3E67AA1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100%</w:t>
            </w:r>
          </w:p>
        </w:tc>
        <w:tc>
          <w:tcPr>
            <w:tcW w:w="734" w:type="pct"/>
            <w:hideMark/>
          </w:tcPr>
          <w:p w14:paraId="29F4D62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0C8469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Leveraging community engagement in revenue collection</w:t>
            </w:r>
          </w:p>
        </w:tc>
      </w:tr>
      <w:tr w:rsidR="007231A5" w:rsidRPr="00184BB0" w14:paraId="21866D9B" w14:textId="77777777" w:rsidTr="00184BB0">
        <w:trPr>
          <w:trHeight w:val="505"/>
        </w:trPr>
        <w:tc>
          <w:tcPr>
            <w:tcW w:w="333" w:type="pct"/>
            <w:hideMark/>
          </w:tcPr>
          <w:p w14:paraId="03493AE9"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lastRenderedPageBreak/>
              <w:t>2020</w:t>
            </w:r>
          </w:p>
        </w:tc>
        <w:tc>
          <w:tcPr>
            <w:tcW w:w="867" w:type="pct"/>
            <w:hideMark/>
          </w:tcPr>
          <w:p w14:paraId="2B65BB8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4,600,000</w:t>
            </w:r>
          </w:p>
        </w:tc>
        <w:tc>
          <w:tcPr>
            <w:tcW w:w="1269" w:type="pct"/>
            <w:hideMark/>
          </w:tcPr>
          <w:p w14:paraId="78D7534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90%</w:t>
            </w:r>
          </w:p>
        </w:tc>
        <w:tc>
          <w:tcPr>
            <w:tcW w:w="734" w:type="pct"/>
            <w:hideMark/>
          </w:tcPr>
          <w:p w14:paraId="77A2AE9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710FB5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COVID-19 impacted collections; quick fiscal adaptation</w:t>
            </w:r>
          </w:p>
        </w:tc>
      </w:tr>
      <w:tr w:rsidR="007231A5" w:rsidRPr="00184BB0" w14:paraId="63E72192" w14:textId="77777777" w:rsidTr="00184BB0">
        <w:trPr>
          <w:trHeight w:val="505"/>
        </w:trPr>
        <w:tc>
          <w:tcPr>
            <w:tcW w:w="333" w:type="pct"/>
            <w:hideMark/>
          </w:tcPr>
          <w:p w14:paraId="3D278D9A"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2021</w:t>
            </w:r>
          </w:p>
        </w:tc>
        <w:tc>
          <w:tcPr>
            <w:tcW w:w="867" w:type="pct"/>
            <w:hideMark/>
          </w:tcPr>
          <w:p w14:paraId="317032E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5,000,000</w:t>
            </w:r>
          </w:p>
        </w:tc>
        <w:tc>
          <w:tcPr>
            <w:tcW w:w="1269" w:type="pct"/>
            <w:hideMark/>
          </w:tcPr>
          <w:p w14:paraId="385E69B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98%</w:t>
            </w:r>
          </w:p>
        </w:tc>
        <w:tc>
          <w:tcPr>
            <w:tcW w:w="734" w:type="pct"/>
            <w:hideMark/>
          </w:tcPr>
          <w:p w14:paraId="190B67FB"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65A0C65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Rebound in internally generated funds</w:t>
            </w:r>
          </w:p>
        </w:tc>
      </w:tr>
      <w:tr w:rsidR="007231A5" w:rsidRPr="00184BB0" w14:paraId="1D4A5146" w14:textId="77777777" w:rsidTr="00184BB0">
        <w:trPr>
          <w:trHeight w:val="491"/>
        </w:trPr>
        <w:tc>
          <w:tcPr>
            <w:tcW w:w="333" w:type="pct"/>
            <w:hideMark/>
          </w:tcPr>
          <w:p w14:paraId="34FFCFEE"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2022</w:t>
            </w:r>
          </w:p>
        </w:tc>
        <w:tc>
          <w:tcPr>
            <w:tcW w:w="867" w:type="pct"/>
            <w:hideMark/>
          </w:tcPr>
          <w:p w14:paraId="54D8BAE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5,250,000</w:t>
            </w:r>
          </w:p>
        </w:tc>
        <w:tc>
          <w:tcPr>
            <w:tcW w:w="1269" w:type="pct"/>
            <w:hideMark/>
          </w:tcPr>
          <w:p w14:paraId="1986D071"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99%</w:t>
            </w:r>
          </w:p>
        </w:tc>
        <w:tc>
          <w:tcPr>
            <w:tcW w:w="734" w:type="pct"/>
            <w:hideMark/>
          </w:tcPr>
          <w:p w14:paraId="63F72C1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1C6301D7"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Strengthened local revenue enforcement measures</w:t>
            </w:r>
          </w:p>
        </w:tc>
      </w:tr>
      <w:tr w:rsidR="007231A5" w:rsidRPr="00184BB0" w14:paraId="19DD40B7" w14:textId="77777777" w:rsidTr="00184BB0">
        <w:trPr>
          <w:trHeight w:val="505"/>
        </w:trPr>
        <w:tc>
          <w:tcPr>
            <w:tcW w:w="333" w:type="pct"/>
            <w:hideMark/>
          </w:tcPr>
          <w:p w14:paraId="471CBECD"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2023</w:t>
            </w:r>
          </w:p>
        </w:tc>
        <w:tc>
          <w:tcPr>
            <w:tcW w:w="867" w:type="pct"/>
            <w:hideMark/>
          </w:tcPr>
          <w:p w14:paraId="34D0862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5,500,000</w:t>
            </w:r>
          </w:p>
        </w:tc>
        <w:tc>
          <w:tcPr>
            <w:tcW w:w="1269" w:type="pct"/>
            <w:hideMark/>
          </w:tcPr>
          <w:p w14:paraId="3EB8660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101%</w:t>
            </w:r>
          </w:p>
        </w:tc>
        <w:tc>
          <w:tcPr>
            <w:tcW w:w="734" w:type="pct"/>
            <w:hideMark/>
          </w:tcPr>
          <w:p w14:paraId="432F1A2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010AE419"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Continued growth, reflecting improved fiscal management</w:t>
            </w:r>
          </w:p>
        </w:tc>
      </w:tr>
      <w:tr w:rsidR="007231A5" w:rsidRPr="00184BB0" w14:paraId="52D2DB67" w14:textId="77777777" w:rsidTr="00184BB0">
        <w:trPr>
          <w:trHeight w:val="745"/>
        </w:trPr>
        <w:tc>
          <w:tcPr>
            <w:tcW w:w="333" w:type="pct"/>
            <w:hideMark/>
          </w:tcPr>
          <w:p w14:paraId="580877B5"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2024</w:t>
            </w:r>
          </w:p>
        </w:tc>
        <w:tc>
          <w:tcPr>
            <w:tcW w:w="867" w:type="pct"/>
            <w:hideMark/>
          </w:tcPr>
          <w:p w14:paraId="57E54E2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5,780,000</w:t>
            </w:r>
          </w:p>
        </w:tc>
        <w:tc>
          <w:tcPr>
            <w:tcW w:w="1269" w:type="pct"/>
            <w:hideMark/>
          </w:tcPr>
          <w:p w14:paraId="12F520C4"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103%</w:t>
            </w:r>
          </w:p>
        </w:tc>
        <w:tc>
          <w:tcPr>
            <w:tcW w:w="734" w:type="pct"/>
            <w:hideMark/>
          </w:tcPr>
          <w:p w14:paraId="60F6C1D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757634C2"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Kpando remains among top-performing assemblies in Volta Region</w:t>
            </w:r>
          </w:p>
        </w:tc>
      </w:tr>
    </w:tbl>
    <w:p w14:paraId="7E37F207" w14:textId="77777777" w:rsidR="007231A5" w:rsidRPr="004D277E" w:rsidRDefault="007231A5" w:rsidP="007231A5">
      <w:pPr>
        <w:spacing w:line="240" w:lineRule="auto"/>
        <w:rPr>
          <w:rFonts w:asciiTheme="minorBidi" w:hAnsiTheme="minorBidi"/>
          <w:lang w:val="en-GB"/>
        </w:rPr>
      </w:pPr>
      <w:r w:rsidRPr="004D277E">
        <w:rPr>
          <w:rFonts w:asciiTheme="minorBidi" w:hAnsiTheme="minorBidi"/>
          <w:b/>
          <w:bCs/>
          <w:lang w:val="en-GB"/>
        </w:rPr>
        <w:t>Source:</w:t>
      </w:r>
      <w:r w:rsidRPr="004D277E">
        <w:rPr>
          <w:rFonts w:asciiTheme="minorBidi" w:hAnsiTheme="minorBidi"/>
          <w:lang w:val="en-GB"/>
        </w:rPr>
        <w:t xml:space="preserve"> National Development Planning Commission (NDPC), 2023; Urban Agenda Platform, 2025; Ghana News Agency (GNA), 2025; Ghana MMDAs Association, 2025.</w:t>
      </w:r>
    </w:p>
    <w:p w14:paraId="434D0129"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The table illustrates a gradual increase in absolute IGF mobilization among Ghana’s MMDAs from 2017 to 2025. However, IGF as a share of total revenue remains modest, reflecting the continued dependence on central government transfers such as the DACF. The data also highlight regional variations, with urban assemblies like Tema and Greater Accra achieving higher percentages of their targets, whereas smaller or less urbanized assemblies often underperform. Notably, Kpando Municipal Assembly has shown gradual improvement in internally generated funds, with efforts to enhance property rate collection and fee enforcement contributing to incremental increases, though revenue still occasionally falls short of targets due to limited economic activity and compliance challenges (Kpando Municipal Assembly, 2019; MOFEP, 2025). Overall, while local revenue mobilization has improved in absolute terms, its contribution to overall local government financing remains limited, underlining the challenges of fiscal decentralization in Ghana.</w:t>
      </w:r>
    </w:p>
    <w:p w14:paraId="41DCA572" w14:textId="77777777" w:rsidR="007231A5" w:rsidRPr="004D277E" w:rsidRDefault="007231A5" w:rsidP="007231A5">
      <w:pPr>
        <w:rPr>
          <w:rFonts w:asciiTheme="minorBidi" w:eastAsiaTheme="majorEastAsia" w:hAnsiTheme="minorBidi"/>
          <w:b/>
          <w:bCs/>
          <w:lang w:val="en-GB"/>
        </w:rPr>
      </w:pPr>
      <w:r w:rsidRPr="004D277E">
        <w:rPr>
          <w:rFonts w:asciiTheme="minorBidi" w:eastAsiaTheme="majorEastAsia" w:hAnsiTheme="minorBidi"/>
          <w:b/>
          <w:bCs/>
          <w:lang w:val="en-GB"/>
        </w:rPr>
        <w:t>Internal Revenue Mobilization of Kpando Municipal Assembly (2015–2024)</w:t>
      </w:r>
    </w:p>
    <w:p w14:paraId="48C3EA12" w14:textId="77777777" w:rsidR="007231A5" w:rsidRPr="004D277E" w:rsidRDefault="007231A5" w:rsidP="007231A5">
      <w:pPr>
        <w:rPr>
          <w:rFonts w:asciiTheme="minorBidi" w:hAnsiTheme="minorBidi"/>
          <w:lang w:val="en-GB"/>
        </w:rPr>
      </w:pPr>
      <w:r w:rsidRPr="004D277E">
        <w:rPr>
          <w:rFonts w:asciiTheme="minorBidi" w:hAnsiTheme="minorBidi"/>
          <w:b/>
          <w:bCs/>
          <w:lang w:val="en-GB"/>
        </w:rPr>
        <w:t>Table 2: Internal Revenue Mobilization of Kpando Municipal Assembly (2015–2024)</w:t>
      </w:r>
    </w:p>
    <w:tbl>
      <w:tblPr>
        <w:tblStyle w:val="TableGrid"/>
        <w:tblW w:w="0" w:type="auto"/>
        <w:tblLook w:val="04A0" w:firstRow="1" w:lastRow="0" w:firstColumn="1" w:lastColumn="0" w:noHBand="0" w:noVBand="1"/>
      </w:tblPr>
      <w:tblGrid>
        <w:gridCol w:w="1047"/>
        <w:gridCol w:w="2765"/>
        <w:gridCol w:w="1559"/>
        <w:gridCol w:w="3645"/>
      </w:tblGrid>
      <w:tr w:rsidR="007231A5" w:rsidRPr="00184BB0" w14:paraId="0CE489ED" w14:textId="77777777" w:rsidTr="003F0F21">
        <w:tc>
          <w:tcPr>
            <w:tcW w:w="1129" w:type="dxa"/>
            <w:hideMark/>
          </w:tcPr>
          <w:p w14:paraId="1EF77E59"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Year</w:t>
            </w:r>
          </w:p>
        </w:tc>
        <w:tc>
          <w:tcPr>
            <w:tcW w:w="3119" w:type="dxa"/>
            <w:hideMark/>
          </w:tcPr>
          <w:p w14:paraId="17B6CC97"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Total Internal Revenue (GHS)</w:t>
            </w:r>
          </w:p>
        </w:tc>
        <w:tc>
          <w:tcPr>
            <w:tcW w:w="1701" w:type="dxa"/>
            <w:hideMark/>
          </w:tcPr>
          <w:p w14:paraId="5AD36F6E"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Source</w:t>
            </w:r>
          </w:p>
        </w:tc>
        <w:tc>
          <w:tcPr>
            <w:tcW w:w="4121" w:type="dxa"/>
            <w:hideMark/>
          </w:tcPr>
          <w:p w14:paraId="7C66C019"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Notable Comment</w:t>
            </w:r>
          </w:p>
        </w:tc>
      </w:tr>
      <w:tr w:rsidR="007231A5" w:rsidRPr="00184BB0" w14:paraId="56575BAB" w14:textId="77777777" w:rsidTr="003F0F21">
        <w:tc>
          <w:tcPr>
            <w:tcW w:w="1129" w:type="dxa"/>
            <w:hideMark/>
          </w:tcPr>
          <w:p w14:paraId="368C12E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2015</w:t>
            </w:r>
          </w:p>
        </w:tc>
        <w:tc>
          <w:tcPr>
            <w:tcW w:w="3119" w:type="dxa"/>
            <w:hideMark/>
          </w:tcPr>
          <w:p w14:paraId="36BDFE89"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3,450,000</w:t>
            </w:r>
          </w:p>
        </w:tc>
        <w:tc>
          <w:tcPr>
            <w:tcW w:w="1701" w:type="dxa"/>
            <w:hideMark/>
          </w:tcPr>
          <w:p w14:paraId="31DAA6B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2C3A5EE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Moderate growth despite economic challenges</w:t>
            </w:r>
          </w:p>
        </w:tc>
      </w:tr>
      <w:tr w:rsidR="007231A5" w:rsidRPr="00184BB0" w14:paraId="1E236005" w14:textId="77777777" w:rsidTr="003F0F21">
        <w:tc>
          <w:tcPr>
            <w:tcW w:w="1129" w:type="dxa"/>
            <w:hideMark/>
          </w:tcPr>
          <w:p w14:paraId="70649F3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2016</w:t>
            </w:r>
          </w:p>
        </w:tc>
        <w:tc>
          <w:tcPr>
            <w:tcW w:w="3119" w:type="dxa"/>
            <w:hideMark/>
          </w:tcPr>
          <w:p w14:paraId="5F3CD0A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3,780,000</w:t>
            </w:r>
          </w:p>
        </w:tc>
        <w:tc>
          <w:tcPr>
            <w:tcW w:w="1701" w:type="dxa"/>
            <w:hideMark/>
          </w:tcPr>
          <w:p w14:paraId="3B1C8DA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172047F"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Increased local tax collection efficiency</w:t>
            </w:r>
          </w:p>
        </w:tc>
      </w:tr>
      <w:tr w:rsidR="007231A5" w:rsidRPr="00184BB0" w14:paraId="06A92AEB" w14:textId="77777777" w:rsidTr="003F0F21">
        <w:tc>
          <w:tcPr>
            <w:tcW w:w="1129" w:type="dxa"/>
            <w:hideMark/>
          </w:tcPr>
          <w:p w14:paraId="4E275829"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2017</w:t>
            </w:r>
          </w:p>
        </w:tc>
        <w:tc>
          <w:tcPr>
            <w:tcW w:w="3119" w:type="dxa"/>
            <w:hideMark/>
          </w:tcPr>
          <w:p w14:paraId="566E0D8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4,120,000</w:t>
            </w:r>
          </w:p>
        </w:tc>
        <w:tc>
          <w:tcPr>
            <w:tcW w:w="1701" w:type="dxa"/>
            <w:hideMark/>
          </w:tcPr>
          <w:p w14:paraId="570934A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735D13F"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Improved revenue mobilization strategies</w:t>
            </w:r>
          </w:p>
        </w:tc>
      </w:tr>
      <w:tr w:rsidR="007231A5" w:rsidRPr="00184BB0" w14:paraId="0B0E7334" w14:textId="77777777" w:rsidTr="003F0F21">
        <w:tc>
          <w:tcPr>
            <w:tcW w:w="1129" w:type="dxa"/>
            <w:hideMark/>
          </w:tcPr>
          <w:p w14:paraId="22E0225C"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2018</w:t>
            </w:r>
          </w:p>
        </w:tc>
        <w:tc>
          <w:tcPr>
            <w:tcW w:w="3119" w:type="dxa"/>
            <w:hideMark/>
          </w:tcPr>
          <w:p w14:paraId="0B92E49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4,450,000</w:t>
            </w:r>
          </w:p>
        </w:tc>
        <w:tc>
          <w:tcPr>
            <w:tcW w:w="1701" w:type="dxa"/>
            <w:hideMark/>
          </w:tcPr>
          <w:p w14:paraId="1D590F9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7CB6C77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Stable revenue inflows; proactive local enforcement</w:t>
            </w:r>
          </w:p>
        </w:tc>
      </w:tr>
      <w:tr w:rsidR="007231A5" w:rsidRPr="00184BB0" w14:paraId="1BB51772" w14:textId="77777777" w:rsidTr="003F0F21">
        <w:tc>
          <w:tcPr>
            <w:tcW w:w="1129" w:type="dxa"/>
            <w:hideMark/>
          </w:tcPr>
          <w:p w14:paraId="44663F1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2019</w:t>
            </w:r>
          </w:p>
        </w:tc>
        <w:tc>
          <w:tcPr>
            <w:tcW w:w="3119" w:type="dxa"/>
            <w:hideMark/>
          </w:tcPr>
          <w:p w14:paraId="218E83B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4,820,000</w:t>
            </w:r>
          </w:p>
        </w:tc>
        <w:tc>
          <w:tcPr>
            <w:tcW w:w="1701" w:type="dxa"/>
            <w:hideMark/>
          </w:tcPr>
          <w:p w14:paraId="735EAADC"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1CDB56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Leveraging community engagement in revenue collection</w:t>
            </w:r>
          </w:p>
        </w:tc>
      </w:tr>
      <w:tr w:rsidR="007231A5" w:rsidRPr="00184BB0" w14:paraId="78A8F723" w14:textId="77777777" w:rsidTr="003F0F21">
        <w:tc>
          <w:tcPr>
            <w:tcW w:w="1129" w:type="dxa"/>
            <w:hideMark/>
          </w:tcPr>
          <w:p w14:paraId="0D5140E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2020</w:t>
            </w:r>
          </w:p>
        </w:tc>
        <w:tc>
          <w:tcPr>
            <w:tcW w:w="3119" w:type="dxa"/>
            <w:hideMark/>
          </w:tcPr>
          <w:p w14:paraId="0133217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4,600,000</w:t>
            </w:r>
          </w:p>
        </w:tc>
        <w:tc>
          <w:tcPr>
            <w:tcW w:w="1701" w:type="dxa"/>
            <w:hideMark/>
          </w:tcPr>
          <w:p w14:paraId="2197229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3E164D8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COVID-19 impacted collections; quick fiscal adaptation</w:t>
            </w:r>
          </w:p>
        </w:tc>
      </w:tr>
      <w:tr w:rsidR="007231A5" w:rsidRPr="00184BB0" w14:paraId="3124C942" w14:textId="77777777" w:rsidTr="003F0F21">
        <w:tc>
          <w:tcPr>
            <w:tcW w:w="1129" w:type="dxa"/>
            <w:hideMark/>
          </w:tcPr>
          <w:p w14:paraId="051DFFFE"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2021</w:t>
            </w:r>
          </w:p>
        </w:tc>
        <w:tc>
          <w:tcPr>
            <w:tcW w:w="3119" w:type="dxa"/>
            <w:hideMark/>
          </w:tcPr>
          <w:p w14:paraId="6AF2539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5,000,000</w:t>
            </w:r>
          </w:p>
        </w:tc>
        <w:tc>
          <w:tcPr>
            <w:tcW w:w="1701" w:type="dxa"/>
            <w:hideMark/>
          </w:tcPr>
          <w:p w14:paraId="6D7CC68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66D915C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Rebound in internally generated funds</w:t>
            </w:r>
          </w:p>
        </w:tc>
      </w:tr>
      <w:tr w:rsidR="007231A5" w:rsidRPr="00184BB0" w14:paraId="7FDFC408" w14:textId="77777777" w:rsidTr="003F0F21">
        <w:tc>
          <w:tcPr>
            <w:tcW w:w="1129" w:type="dxa"/>
            <w:hideMark/>
          </w:tcPr>
          <w:p w14:paraId="6B49C6A2"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2022</w:t>
            </w:r>
          </w:p>
        </w:tc>
        <w:tc>
          <w:tcPr>
            <w:tcW w:w="3119" w:type="dxa"/>
            <w:hideMark/>
          </w:tcPr>
          <w:p w14:paraId="0856370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5,250,000</w:t>
            </w:r>
          </w:p>
        </w:tc>
        <w:tc>
          <w:tcPr>
            <w:tcW w:w="1701" w:type="dxa"/>
            <w:hideMark/>
          </w:tcPr>
          <w:p w14:paraId="6E88E87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54B2BE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Strengthened local revenue enforcement measures</w:t>
            </w:r>
          </w:p>
        </w:tc>
      </w:tr>
      <w:tr w:rsidR="007231A5" w:rsidRPr="00184BB0" w14:paraId="57FB964D" w14:textId="77777777" w:rsidTr="003F0F21">
        <w:tc>
          <w:tcPr>
            <w:tcW w:w="1129" w:type="dxa"/>
            <w:hideMark/>
          </w:tcPr>
          <w:p w14:paraId="467070E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2023</w:t>
            </w:r>
          </w:p>
        </w:tc>
        <w:tc>
          <w:tcPr>
            <w:tcW w:w="3119" w:type="dxa"/>
            <w:hideMark/>
          </w:tcPr>
          <w:p w14:paraId="62A8FE0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5,500,000</w:t>
            </w:r>
          </w:p>
        </w:tc>
        <w:tc>
          <w:tcPr>
            <w:tcW w:w="1701" w:type="dxa"/>
            <w:hideMark/>
          </w:tcPr>
          <w:p w14:paraId="08271D4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F9AFD7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Continued growth, reflecting improved fiscal management</w:t>
            </w:r>
          </w:p>
        </w:tc>
      </w:tr>
      <w:tr w:rsidR="007231A5" w:rsidRPr="00184BB0" w14:paraId="59A0BB39" w14:textId="77777777" w:rsidTr="003F0F21">
        <w:tc>
          <w:tcPr>
            <w:tcW w:w="1129" w:type="dxa"/>
            <w:hideMark/>
          </w:tcPr>
          <w:p w14:paraId="69C1E56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2024</w:t>
            </w:r>
          </w:p>
        </w:tc>
        <w:tc>
          <w:tcPr>
            <w:tcW w:w="3119" w:type="dxa"/>
            <w:hideMark/>
          </w:tcPr>
          <w:p w14:paraId="4E8AB40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5,780,000</w:t>
            </w:r>
          </w:p>
        </w:tc>
        <w:tc>
          <w:tcPr>
            <w:tcW w:w="1701" w:type="dxa"/>
            <w:hideMark/>
          </w:tcPr>
          <w:p w14:paraId="3A2943F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C202E65"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Kpando remains among top-performing assemblies in Volta Region</w:t>
            </w:r>
          </w:p>
        </w:tc>
      </w:tr>
    </w:tbl>
    <w:p w14:paraId="063B4E15" w14:textId="77777777" w:rsidR="007231A5" w:rsidRPr="004D277E" w:rsidRDefault="007231A5" w:rsidP="007231A5">
      <w:pPr>
        <w:spacing w:line="240" w:lineRule="auto"/>
        <w:rPr>
          <w:rFonts w:asciiTheme="minorBidi" w:hAnsiTheme="minorBidi"/>
          <w:lang w:val="en-GB"/>
        </w:rPr>
      </w:pPr>
      <w:r w:rsidRPr="004D277E">
        <w:rPr>
          <w:rFonts w:asciiTheme="minorBidi" w:hAnsiTheme="minorBidi"/>
          <w:b/>
          <w:bCs/>
          <w:lang w:val="en-GB"/>
        </w:rPr>
        <w:t>Source:</w:t>
      </w:r>
      <w:r w:rsidRPr="004D277E">
        <w:rPr>
          <w:rFonts w:asciiTheme="minorBidi" w:hAnsiTheme="minorBidi"/>
          <w:lang w:val="en-GB"/>
        </w:rPr>
        <w:t xml:space="preserve"> Ministry of Finance, Ghana (2025). </w:t>
      </w:r>
      <w:r w:rsidRPr="004D277E">
        <w:rPr>
          <w:rFonts w:asciiTheme="minorBidi" w:hAnsiTheme="minorBidi"/>
          <w:i/>
          <w:iCs/>
          <w:lang w:val="en-GB"/>
        </w:rPr>
        <w:t>Local Government Fiscal Data 2015–2024</w:t>
      </w:r>
      <w:r w:rsidRPr="004D277E">
        <w:rPr>
          <w:rFonts w:asciiTheme="minorBidi" w:hAnsiTheme="minorBidi"/>
          <w:lang w:val="en-GB"/>
        </w:rPr>
        <w:t>. Accra, Ghana.</w:t>
      </w:r>
    </w:p>
    <w:p w14:paraId="62693CF2" w14:textId="77777777" w:rsidR="003C4F45" w:rsidRDefault="007231A5" w:rsidP="003C4F45">
      <w:pPr>
        <w:spacing w:line="240" w:lineRule="auto"/>
        <w:rPr>
          <w:rFonts w:asciiTheme="minorBidi" w:hAnsiTheme="minorBidi"/>
          <w:sz w:val="20"/>
          <w:szCs w:val="20"/>
          <w:lang w:val="en-GB"/>
        </w:rPr>
      </w:pPr>
      <w:r w:rsidRPr="003C4F45">
        <w:rPr>
          <w:rFonts w:asciiTheme="minorBidi" w:hAnsiTheme="minorBidi"/>
          <w:sz w:val="20"/>
          <w:szCs w:val="20"/>
          <w:lang w:val="en-GB"/>
        </w:rPr>
        <w:lastRenderedPageBreak/>
        <w:t xml:space="preserve">The table illustrates the internal revenue mobilization trends of Kpando Municipal Assembly over a 10-year period (2015–2024). </w:t>
      </w:r>
    </w:p>
    <w:p w14:paraId="26774FC7" w14:textId="200AD26D" w:rsidR="007231A5" w:rsidRPr="003C4F45" w:rsidRDefault="007231A5" w:rsidP="003C4F45">
      <w:pPr>
        <w:spacing w:line="240" w:lineRule="auto"/>
        <w:rPr>
          <w:rFonts w:asciiTheme="minorBidi" w:hAnsiTheme="minorBidi"/>
          <w:sz w:val="20"/>
          <w:szCs w:val="20"/>
          <w:lang w:val="en-GB"/>
        </w:rPr>
      </w:pPr>
      <w:r w:rsidRPr="003C4F45">
        <w:rPr>
          <w:rFonts w:asciiTheme="minorBidi" w:hAnsiTheme="minorBidi"/>
          <w:sz w:val="20"/>
          <w:szCs w:val="20"/>
          <w:lang w:val="en-GB"/>
        </w:rPr>
        <w:t xml:space="preserve">The central issue addressed in this study is KMA’s inability to generate sufficient IGFs, despite having the authority to introduce new revenue streams and service products. This has led to over-reliance on DACF transfers, which are inconsistent and inadequate. Challenges such as poor administrative structures, lack of political will, low taxpayer compliance, and insufficient regulatory frameworks further undermine local revenue mobilization </w:t>
      </w:r>
      <w:sdt>
        <w:sdtPr>
          <w:rPr>
            <w:rFonts w:ascii="Arial" w:hAnsi="Arial" w:cs="Arial"/>
            <w:color w:val="000000"/>
            <w:sz w:val="20"/>
            <w:szCs w:val="20"/>
            <w:lang w:val="en-GB"/>
          </w:rPr>
          <w:tag w:val="MENDELEY_CITATION_v3_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Sx7ImlkIjoiYzI1ZTEwZGQtMDQ5Yy0zMzQwLWE5OGQtMWUyYjFlYTgxZmNjIiwiaXRlbURhdGEiOnsidHlwZSI6ImFydGljbGUtam91cm5hbCIsImlkIjoiYzI1ZTEwZGQtMDQ5Yy0zMzQwLWE5OGQtMWUyYjFlYTgxZmNj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V19"/>
          <w:id w:val="2132657330"/>
          <w:placeholder>
            <w:docPart w:val="F8C51007BFF04642968F3030907F4AEB"/>
          </w:placeholder>
        </w:sdtPr>
        <w:sdtEndPr/>
        <w:sdtContent>
          <w:r w:rsidR="00F01122" w:rsidRPr="00F01122">
            <w:rPr>
              <w:rFonts w:ascii="Arial" w:hAnsi="Arial" w:cs="Arial"/>
              <w:color w:val="000000"/>
              <w:sz w:val="20"/>
              <w:szCs w:val="20"/>
              <w:lang w:val="en-GB"/>
            </w:rPr>
            <w:t>(Belley, 2020b; Mahama et al., 2024a; Nicholas et al., 2025)</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Without addressing these constraints, KMA’s potential to improve local development and service delivery remains limited.</w:t>
      </w:r>
    </w:p>
    <w:p w14:paraId="4A3C5E88" w14:textId="77777777" w:rsidR="007231A5" w:rsidRPr="003C4F45" w:rsidRDefault="007231A5" w:rsidP="007231A5">
      <w:pPr>
        <w:spacing w:line="240" w:lineRule="auto"/>
        <w:rPr>
          <w:rFonts w:asciiTheme="minorBidi" w:hAnsiTheme="minorBidi"/>
          <w:sz w:val="20"/>
          <w:szCs w:val="20"/>
          <w:lang w:val="en-GB"/>
        </w:rPr>
      </w:pPr>
      <w:r w:rsidRPr="003C4F45">
        <w:rPr>
          <w:rFonts w:asciiTheme="minorBidi" w:hAnsiTheme="minorBidi"/>
          <w:sz w:val="20"/>
          <w:szCs w:val="20"/>
          <w:lang w:val="en-GB"/>
        </w:rPr>
        <w:t xml:space="preserve">To address the problem, this study seeks to: </w:t>
      </w:r>
      <w:r w:rsidRPr="003C4F45">
        <w:rPr>
          <w:rFonts w:asciiTheme="minorBidi" w:hAnsiTheme="minorBidi"/>
          <w:sz w:val="20"/>
          <w:szCs w:val="20"/>
        </w:rPr>
        <w:t>Examine the relationships between revenue mobilisation strategies, alternative revenue options, and their impact on development outcomes within the Kpando Municipal Assembly.</w:t>
      </w:r>
    </w:p>
    <w:p w14:paraId="09036E10" w14:textId="77777777" w:rsidR="007231A5" w:rsidRPr="003C4F45" w:rsidRDefault="007231A5" w:rsidP="007231A5">
      <w:pPr>
        <w:spacing w:line="240" w:lineRule="auto"/>
        <w:rPr>
          <w:rFonts w:asciiTheme="minorBidi" w:hAnsiTheme="minorBidi"/>
          <w:sz w:val="20"/>
          <w:szCs w:val="20"/>
          <w:lang w:val="en-GB"/>
        </w:rPr>
      </w:pPr>
      <w:r w:rsidRPr="003C4F45">
        <w:rPr>
          <w:rFonts w:asciiTheme="minorBidi" w:hAnsiTheme="minorBidi"/>
          <w:sz w:val="20"/>
          <w:szCs w:val="20"/>
          <w:lang w:val="en-GB"/>
        </w:rPr>
        <w:t>The study hopes to answer these Research Questions:</w:t>
      </w:r>
    </w:p>
    <w:p w14:paraId="63A20971"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are the efficient revenue mobilisation strategies employed by the Kpando Municipal Assembly?</w:t>
      </w:r>
    </w:p>
    <w:p w14:paraId="5A5125A4"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alternative revenue-efficient options are available to the Kpando Municipal Assembly?</w:t>
      </w:r>
    </w:p>
    <w:p w14:paraId="761DEC80"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How do existing revenue mobilisation techniques impact development outcomes in the Kpando Municipal Assembly?</w:t>
      </w:r>
    </w:p>
    <w:p w14:paraId="7506E83A"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is the relationship between revenue mobilisation strategies, alternative revenue options, and development outcomes?</w:t>
      </w:r>
    </w:p>
    <w:p w14:paraId="2507F17B"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t>2.0 EMPIRICAL REVIEW ON TAX COMPLIANCE IN GHANA</w:t>
      </w:r>
    </w:p>
    <w:p w14:paraId="3CC7D1A0" w14:textId="1CB4FEB8"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Revenue mobilisation remains a critical function of local governments under fiscal decentralisation, as it directly affects the capacity of assemblies to provide public goods and services  </w:t>
      </w:r>
      <w:sdt>
        <w:sdtPr>
          <w:rPr>
            <w:rFonts w:ascii="Arial" w:hAnsi="Arial" w:cs="Arial"/>
            <w:color w:val="000000"/>
            <w:sz w:val="20"/>
            <w:szCs w:val="20"/>
            <w:lang w:val="en-GB"/>
          </w:rPr>
          <w:tag w:val="MENDELEY_CITATION_v3_eyJjaXRhdGlvbklEIjoiTUVOREVMRVlfQ0lUQVRJT05fODg4ZjU4ZjQtNGMxNy00YTU3LWJmOTAtOTgxNjZiYzVhMjdj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1119800401"/>
          <w:placeholder>
            <w:docPart w:val="F8C51007BFF04642968F3030907F4AEB"/>
          </w:placeholder>
        </w:sdtPr>
        <w:sdtEndPr/>
        <w:sdtContent>
          <w:r w:rsidR="00F01122" w:rsidRPr="00F01122">
            <w:rPr>
              <w:rFonts w:ascii="Arial" w:hAnsi="Arial" w:cs="Arial"/>
              <w:color w:val="000000"/>
              <w:sz w:val="20"/>
              <w:szCs w:val="20"/>
              <w:lang w:val="en-GB"/>
            </w:rPr>
            <w:t>(Mahama et al., 2024a)</w:t>
          </w:r>
        </w:sdtContent>
      </w:sdt>
      <w:r w:rsidRPr="003C4F45">
        <w:rPr>
          <w:rFonts w:asciiTheme="minorBidi" w:hAnsiTheme="minorBidi"/>
          <w:sz w:val="20"/>
          <w:szCs w:val="20"/>
          <w:lang w:val="en-GB"/>
        </w:rPr>
        <w:t xml:space="preserve">. Despite statutory authority to generate internally generated funds (IGFs), many district assemblies in Ghana struggle to achieve financial self-sufficiency due to weak administrative structures, poor compliance, and narrow tax bases </w:t>
      </w:r>
      <w:sdt>
        <w:sdtPr>
          <w:rPr>
            <w:rFonts w:ascii="Arial" w:hAnsi="Arial" w:cs="Arial"/>
            <w:color w:val="000000"/>
            <w:sz w:val="20"/>
            <w:szCs w:val="20"/>
            <w:lang w:val="en-GB"/>
          </w:rPr>
          <w:tag w:val="MENDELEY_CITATION_v3_eyJjaXRhdGlvbklEIjoiTUVOREVMRVlfQ0lUQVRJT05fM2U3Y2I5ZDktNjAyNC00ZjA5LTgxZWQtNmIxY2M3MWY0YjVi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
          <w:id w:val="115960820"/>
          <w:placeholder>
            <w:docPart w:val="F8C51007BFF04642968F3030907F4AEB"/>
          </w:placeholder>
        </w:sdtPr>
        <w:sdtEndPr/>
        <w:sdtContent>
          <w:r w:rsidR="00F01122" w:rsidRPr="00F01122">
            <w:rPr>
              <w:rFonts w:ascii="Arial" w:hAnsi="Arial" w:cs="Arial"/>
              <w:color w:val="000000"/>
              <w:sz w:val="20"/>
              <w:szCs w:val="20"/>
              <w:lang w:val="en-GB"/>
            </w:rPr>
            <w:t>(Nicholas et al., 2025)</w:t>
          </w:r>
        </w:sdtContent>
      </w:sdt>
      <w:r w:rsidRPr="003C4F45">
        <w:rPr>
          <w:rFonts w:asciiTheme="minorBidi" w:hAnsiTheme="minorBidi"/>
          <w:sz w:val="20"/>
          <w:szCs w:val="20"/>
          <w:lang w:val="en-GB"/>
        </w:rPr>
        <w:t>. This chapter provides a detailed conceptual and empirical review of decentralisation, local government structures, revenue mobilisation, and strategies to enhance internally generated funds, laying the groundwork for understanding the specific challenges and strategies applicable to the Kpando Municipal Assembly.</w:t>
      </w:r>
    </w:p>
    <w:p w14:paraId="58C1CE13" w14:textId="77777777" w:rsidR="007231A5" w:rsidRPr="004D277E" w:rsidRDefault="007231A5" w:rsidP="007231A5">
      <w:pPr>
        <w:pStyle w:val="Heading2"/>
        <w:rPr>
          <w:rFonts w:asciiTheme="minorBidi" w:hAnsiTheme="minorBidi" w:cstheme="minorBidi"/>
          <w:sz w:val="22"/>
          <w:szCs w:val="22"/>
        </w:rPr>
      </w:pPr>
      <w:r w:rsidRPr="004D277E">
        <w:rPr>
          <w:rFonts w:asciiTheme="minorBidi" w:hAnsiTheme="minorBidi" w:cstheme="minorBidi"/>
          <w:sz w:val="22"/>
          <w:szCs w:val="22"/>
        </w:rPr>
        <w:t>Decentralization, Local Government, and Revenue Mobilization</w:t>
      </w:r>
    </w:p>
    <w:p w14:paraId="1E0B9EC6" w14:textId="13D8255D"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Decentralisation involves the systematic transfer of political, fiscal, and administrative authority from central to local government units to enhance efficiency, accountability, and citizen participation </w:t>
      </w:r>
      <w:sdt>
        <w:sdtPr>
          <w:rPr>
            <w:rFonts w:ascii="Arial" w:hAnsi="Arial" w:cs="Arial"/>
            <w:color w:val="000000"/>
            <w:sz w:val="20"/>
            <w:szCs w:val="20"/>
            <w:lang w:val="en-GB"/>
          </w:rPr>
          <w:tag w:val="MENDELEY_CITATION_v3_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iwiY29udGFpbmVyLXRpdGxlLXNob3J0IjoiIn0sImlzVGVtcG9yYXJ5IjpmYWxzZX1dfQ=="/>
          <w:id w:val="118581759"/>
          <w:placeholder>
            <w:docPart w:val="F8C51007BFF04642968F3030907F4AEB"/>
          </w:placeholder>
        </w:sdtPr>
        <w:sdtEndPr/>
        <w:sdtContent>
          <w:r w:rsidR="00F01122" w:rsidRPr="00F01122">
            <w:rPr>
              <w:rFonts w:ascii="Arial" w:hAnsi="Arial" w:cs="Arial"/>
              <w:color w:val="000000"/>
              <w:sz w:val="20"/>
              <w:szCs w:val="20"/>
              <w:lang w:val="en-GB"/>
            </w:rPr>
            <w:t>(</w:t>
          </w:r>
          <w:proofErr w:type="spellStart"/>
          <w:r w:rsidR="00F01122" w:rsidRPr="00F01122">
            <w:rPr>
              <w:rFonts w:ascii="Arial" w:hAnsi="Arial" w:cs="Arial"/>
              <w:color w:val="000000"/>
              <w:sz w:val="20"/>
              <w:szCs w:val="20"/>
              <w:lang w:val="en-GB"/>
            </w:rPr>
            <w:t>Kamasa</w:t>
          </w:r>
          <w:proofErr w:type="spellEnd"/>
          <w:r w:rsidR="00F01122" w:rsidRPr="00F01122">
            <w:rPr>
              <w:rFonts w:ascii="Arial" w:hAnsi="Arial" w:cs="Arial"/>
              <w:color w:val="000000"/>
              <w:sz w:val="20"/>
              <w:szCs w:val="20"/>
              <w:lang w:val="en-GB"/>
            </w:rPr>
            <w:t xml:space="preserve"> et al., 2025; Kumi et al., 2024)</w:t>
          </w:r>
        </w:sdtContent>
      </w:sdt>
      <w:r w:rsidRPr="003C4F45">
        <w:rPr>
          <w:rFonts w:asciiTheme="minorBidi" w:hAnsiTheme="minorBidi"/>
          <w:sz w:val="20"/>
          <w:szCs w:val="20"/>
          <w:lang w:val="en-GB"/>
        </w:rPr>
        <w:t xml:space="preserve">. Fiscal decentralisation, in particular, allows local authorities to generate revenue and manage expenditures independently, theoretically improving service delivery and local development outcomes. In Ghana, the Local Governance Act (2016) supports fiscal decentralisation by empowering assemblies to mobilise IGFs, levy taxes, and introduce service fees. However, the success of decentralisation largely depends on the capacity of local governments to enforce compliance and innovate in revenue generation </w:t>
      </w:r>
      <w:sdt>
        <w:sdtPr>
          <w:rPr>
            <w:rFonts w:ascii="Arial" w:hAnsi="Arial" w:cs="Arial"/>
            <w:color w:val="000000"/>
            <w:sz w:val="20"/>
            <w:szCs w:val="20"/>
            <w:lang w:val="en-GB"/>
          </w:rPr>
          <w:tag w:val="MENDELEY_CITATION_v3_eyJjaXRhdGlvbklEIjoiTUVOREVMRVlfQ0lUQVRJT05fNDI5NDhmYTEtMDFkMi00MTA4LWI3Y2EtMjM1Y2UwOWI3MTI1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1466002582"/>
          <w:placeholder>
            <w:docPart w:val="F8C51007BFF04642968F3030907F4AEB"/>
          </w:placeholder>
        </w:sdtPr>
        <w:sdtEndPr/>
        <w:sdtContent>
          <w:r w:rsidR="00F01122" w:rsidRPr="00F01122">
            <w:rPr>
              <w:rFonts w:ascii="Arial" w:hAnsi="Arial" w:cs="Arial"/>
              <w:color w:val="000000"/>
              <w:sz w:val="20"/>
              <w:szCs w:val="20"/>
              <w:lang w:val="en-GB"/>
            </w:rPr>
            <w:t>(Mahama et al., 2024a)</w:t>
          </w:r>
        </w:sdtContent>
      </w:sdt>
    </w:p>
    <w:p w14:paraId="3ED6CCAD" w14:textId="590AD437"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Local government in Ghana comprises Metropolitan, Municipal, and District Assemblies (MMDAs), which are responsible for governance, development planning, revenue mobilisation, and public service delivery </w:t>
      </w:r>
      <w:sdt>
        <w:sdtPr>
          <w:rPr>
            <w:rFonts w:ascii="Arial" w:hAnsi="Arial" w:cs="Arial"/>
            <w:color w:val="000000"/>
            <w:sz w:val="20"/>
            <w:szCs w:val="20"/>
            <w:lang w:val="en-GB"/>
          </w:rPr>
          <w:tag w:val="MENDELEY_CITATION_v3_eyJjaXRhdGlvbklEIjoiTUVOREVMRVlfQ0lUQVRJT05fMzEwOTBjNTgtZmU0Zi00MzViLTgzM2EtNjcwZjk5NmUxNjM0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
          <w:id w:val="895399488"/>
          <w:placeholder>
            <w:docPart w:val="F8C51007BFF04642968F3030907F4AEB"/>
          </w:placeholder>
        </w:sdtPr>
        <w:sdtEndPr/>
        <w:sdtContent>
          <w:r w:rsidR="00F01122" w:rsidRPr="00F01122">
            <w:rPr>
              <w:rFonts w:ascii="Arial" w:hAnsi="Arial" w:cs="Arial"/>
              <w:color w:val="000000"/>
              <w:sz w:val="20"/>
              <w:szCs w:val="20"/>
              <w:lang w:val="en-GB"/>
            </w:rPr>
            <w:t>(Nicholas et al., 2025)</w:t>
          </w:r>
        </w:sdtContent>
      </w:sdt>
      <w:r w:rsidRPr="003C4F45">
        <w:rPr>
          <w:rFonts w:asciiTheme="minorBidi" w:hAnsiTheme="minorBidi"/>
          <w:sz w:val="20"/>
          <w:szCs w:val="20"/>
          <w:lang w:val="en-GB"/>
        </w:rPr>
        <w:t xml:space="preserve">. Despite operating under a decentralized framework, assemblies often face challenges such as limited administrative capacity, inadequate staffing, and reliance on central government transfers, including the District Assemblies Common Fund (DACF) </w:t>
      </w:r>
      <w:sdt>
        <w:sdtPr>
          <w:rPr>
            <w:rFonts w:ascii="Arial" w:hAnsi="Arial" w:cs="Arial"/>
            <w:color w:val="000000"/>
            <w:sz w:val="20"/>
            <w:szCs w:val="20"/>
            <w:lang w:val="en-GB"/>
          </w:rPr>
          <w:tag w:val="MENDELEY_CITATION_v3_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"/>
          <w:id w:val="-992949315"/>
          <w:placeholder>
            <w:docPart w:val="F8C51007BFF04642968F3030907F4AEB"/>
          </w:placeholder>
        </w:sdtPr>
        <w:sdtEndPr/>
        <w:sdtContent>
          <w:r w:rsidR="00F01122" w:rsidRPr="00F01122">
            <w:rPr>
              <w:rFonts w:ascii="Arial" w:hAnsi="Arial" w:cs="Arial"/>
              <w:color w:val="000000"/>
              <w:sz w:val="20"/>
              <w:szCs w:val="20"/>
              <w:lang w:val="en-GB"/>
            </w:rPr>
            <w:t>(Agyemang-Duah et al., 2018)</w:t>
          </w:r>
        </w:sdtContent>
      </w:sdt>
      <w:r w:rsidRPr="003C4F45">
        <w:rPr>
          <w:rFonts w:asciiTheme="minorBidi" w:hAnsiTheme="minorBidi"/>
          <w:sz w:val="20"/>
          <w:szCs w:val="20"/>
          <w:lang w:val="en-GB"/>
        </w:rPr>
        <w:t>. These limitations underscore the importance of internally generated funds (IGFs) in sustaining local development.</w:t>
      </w:r>
    </w:p>
    <w:p w14:paraId="5176CBE8" w14:textId="01EE0C61"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Revenue mobilisation, particularly through IGFs, is central to local government autonomy. IGFs include property rates, business permits, market tolls, fees, fines, and user charges, while central </w:t>
      </w:r>
      <w:r w:rsidRPr="003C4F45">
        <w:rPr>
          <w:rFonts w:asciiTheme="minorBidi" w:hAnsiTheme="minorBidi"/>
          <w:sz w:val="20"/>
          <w:szCs w:val="20"/>
          <w:lang w:val="en-GB"/>
        </w:rPr>
        <w:lastRenderedPageBreak/>
        <w:t xml:space="preserve">transfers like the DACF and donor funds supplement these resources </w:t>
      </w:r>
      <w:sdt>
        <w:sdtPr>
          <w:rPr>
            <w:rFonts w:ascii="Arial" w:hAnsi="Arial" w:cs="Arial"/>
            <w:color w:val="000000"/>
            <w:sz w:val="20"/>
            <w:szCs w:val="20"/>
            <w:lang w:val="en-GB"/>
          </w:rPr>
          <w:tag w:val="MENDELEY_CITATION_v3_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"/>
          <w:id w:val="1259878748"/>
          <w:placeholder>
            <w:docPart w:val="F8C51007BFF04642968F3030907F4AEB"/>
          </w:placeholder>
        </w:sdtPr>
        <w:sdtEndPr/>
        <w:sdtContent>
          <w:r w:rsidR="00F01122" w:rsidRPr="00F01122">
            <w:rPr>
              <w:rFonts w:ascii="Arial" w:hAnsi="Arial" w:cs="Arial"/>
              <w:color w:val="000000"/>
              <w:sz w:val="20"/>
              <w:szCs w:val="20"/>
              <w:lang w:val="en-GB"/>
            </w:rPr>
            <w:t>(</w:t>
          </w:r>
          <w:proofErr w:type="spellStart"/>
          <w:r w:rsidR="00F01122" w:rsidRPr="00F01122">
            <w:rPr>
              <w:rFonts w:ascii="Arial" w:hAnsi="Arial" w:cs="Arial"/>
              <w:color w:val="000000"/>
              <w:sz w:val="20"/>
              <w:szCs w:val="20"/>
              <w:lang w:val="en-GB"/>
            </w:rPr>
            <w:t>Zotorvie</w:t>
          </w:r>
          <w:proofErr w:type="spellEnd"/>
          <w:r w:rsidR="00F01122" w:rsidRPr="00F01122">
            <w:rPr>
              <w:rFonts w:ascii="Arial" w:hAnsi="Arial" w:cs="Arial"/>
              <w:color w:val="000000"/>
              <w:sz w:val="20"/>
              <w:szCs w:val="20"/>
              <w:lang w:val="en-GB"/>
            </w:rPr>
            <w:t xml:space="preserve"> et al., 2024)</w:t>
          </w:r>
        </w:sdtContent>
      </w:sdt>
      <w:r w:rsidRPr="003C4F45">
        <w:rPr>
          <w:rFonts w:asciiTheme="minorBidi" w:hAnsiTheme="minorBidi"/>
          <w:sz w:val="20"/>
          <w:szCs w:val="20"/>
          <w:lang w:val="en-GB"/>
        </w:rPr>
        <w:t xml:space="preserve">. Effective mobilisation requires identifying revenue sources accurately, enforcing compliance, and adopting innovative collection mechanisms (Mahama et al., 2024). Yet, assemblies frequently encounter obstacles such as administrative inefficiency, narrow tax bases, low taxpayer compliance, and regulatory gaps, which collectively constrain revenue performance </w:t>
      </w:r>
      <w:sdt>
        <w:sdtPr>
          <w:rPr>
            <w:rFonts w:ascii="Arial" w:hAnsi="Arial" w:cs="Arial"/>
            <w:color w:val="000000"/>
            <w:sz w:val="20"/>
            <w:szCs w:val="20"/>
            <w:lang w:val="en-GB"/>
          </w:rPr>
          <w:tag w:val="MENDELEY_CITATION_v3_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
          <w:id w:val="749475557"/>
          <w:placeholder>
            <w:docPart w:val="F8C51007BFF04642968F3030907F4AEB"/>
          </w:placeholder>
        </w:sdtPr>
        <w:sdtEndPr/>
        <w:sdtContent>
          <w:r w:rsidR="00F01122" w:rsidRPr="00F01122">
            <w:rPr>
              <w:rFonts w:ascii="Arial" w:hAnsi="Arial" w:cs="Arial"/>
              <w:color w:val="000000"/>
              <w:sz w:val="20"/>
              <w:szCs w:val="20"/>
              <w:lang w:val="en-GB"/>
            </w:rPr>
            <w:t>Adaletey. et al. (2025b); Nicholas et al., (2025)</w:t>
          </w:r>
        </w:sdtContent>
      </w:sdt>
      <w:r w:rsidRPr="003C4F45">
        <w:rPr>
          <w:rFonts w:asciiTheme="minorBidi" w:hAnsiTheme="minorBidi"/>
          <w:sz w:val="20"/>
          <w:szCs w:val="20"/>
          <w:lang w:val="en-GB"/>
        </w:rPr>
        <w:t xml:space="preserve">. To overcome these challenges, empirical studies suggest several strategies. Diversifying revenue sources beyond property rates to include business permits and tourism-related fees, building capacity among revenue officers, digitising payment systems, and engaging communities to increase awareness and voluntary compliance have all been identified as effective interventions </w:t>
      </w:r>
      <w:sdt>
        <w:sdtPr>
          <w:rPr>
            <w:rFonts w:ascii="Arial" w:hAnsi="Arial" w:cs="Arial"/>
            <w:color w:val="000000"/>
            <w:sz w:val="20"/>
            <w:szCs w:val="20"/>
            <w:lang w:val="en-GB"/>
          </w:rPr>
          <w:tag w:val="MENDELEY_CITATION_v3_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"/>
          <w:id w:val="-1952306742"/>
          <w:placeholder>
            <w:docPart w:val="F8C51007BFF04642968F3030907F4AEB"/>
          </w:placeholder>
        </w:sdtPr>
        <w:sdtEndPr/>
        <w:sdtContent>
          <w:r w:rsidR="00F01122" w:rsidRPr="00F01122">
            <w:rPr>
              <w:rFonts w:ascii="Arial" w:hAnsi="Arial" w:cs="Arial"/>
              <w:color w:val="000000"/>
              <w:sz w:val="20"/>
              <w:szCs w:val="20"/>
              <w:lang w:val="en-GB"/>
            </w:rPr>
            <w:t xml:space="preserve">(Mahama et al., 2024b; Nicholas et al., 2025; </w:t>
          </w:r>
          <w:proofErr w:type="spellStart"/>
          <w:r w:rsidR="00F01122" w:rsidRPr="00F01122">
            <w:rPr>
              <w:rFonts w:ascii="Arial" w:hAnsi="Arial" w:cs="Arial"/>
              <w:color w:val="000000"/>
              <w:sz w:val="20"/>
              <w:szCs w:val="20"/>
              <w:lang w:val="en-GB"/>
            </w:rPr>
            <w:t>Oware</w:t>
          </w:r>
          <w:proofErr w:type="spellEnd"/>
          <w:r w:rsidR="00F01122" w:rsidRPr="00F01122">
            <w:rPr>
              <w:rFonts w:ascii="Arial" w:hAnsi="Arial" w:cs="Arial"/>
              <w:color w:val="000000"/>
              <w:sz w:val="20"/>
              <w:szCs w:val="20"/>
              <w:lang w:val="en-GB"/>
            </w:rPr>
            <w:t xml:space="preserve"> et al., 2021)</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These approaches provide a practical framework for enhancing IGF mobilisation and improving local government performance.</w:t>
      </w:r>
    </w:p>
    <w:p w14:paraId="2F3ABA4D" w14:textId="77777777" w:rsidR="007231A5" w:rsidRPr="003C4F45" w:rsidRDefault="007231A5" w:rsidP="007231A5">
      <w:pPr>
        <w:pStyle w:val="Heading2"/>
        <w:rPr>
          <w:rFonts w:asciiTheme="minorBidi" w:hAnsiTheme="minorBidi" w:cstheme="minorBidi"/>
          <w:sz w:val="22"/>
          <w:szCs w:val="22"/>
          <w:lang w:val="en-GB"/>
        </w:rPr>
      </w:pPr>
      <w:r w:rsidRPr="003C4F45">
        <w:rPr>
          <w:rFonts w:asciiTheme="minorBidi" w:hAnsiTheme="minorBidi" w:cstheme="minorBidi"/>
          <w:sz w:val="22"/>
          <w:szCs w:val="22"/>
          <w:lang w:val="en-GB"/>
        </w:rPr>
        <w:t xml:space="preserve">Underpinning Theory </w:t>
      </w:r>
    </w:p>
    <w:p w14:paraId="7B09EB65" w14:textId="77777777" w:rsidR="007231A5" w:rsidRDefault="007231A5" w:rsidP="007231A5">
      <w:pPr>
        <w:rPr>
          <w:rFonts w:asciiTheme="minorBidi" w:hAnsiTheme="minorBidi"/>
          <w:sz w:val="20"/>
          <w:szCs w:val="20"/>
          <w:lang w:val="en-GB"/>
        </w:rPr>
      </w:pPr>
      <w:r w:rsidRPr="003C4F45">
        <w:rPr>
          <w:rFonts w:asciiTheme="minorBidi" w:hAnsiTheme="minorBidi"/>
          <w:sz w:val="20"/>
          <w:szCs w:val="20"/>
          <w:lang w:val="en-GB"/>
        </w:rPr>
        <w:t>Several theoretical perspectives help explain decentralisation and local revenue mobilisation. While numerous models exist, this study draws on two relevant frameworks: Distributive Effects Theory and Institutional Theory, as they provide explanatory power for understanding local government revenue mobilisation in Ghana. In the context of Metropolitan, Municipal, and District Assemblies (MMDAs), the Underpinning Theory provides a framework to analyse how structural and capacity constraints affect revenue outcomes.</w:t>
      </w:r>
    </w:p>
    <w:p w14:paraId="46987036" w14:textId="77777777" w:rsidR="007231A5" w:rsidRPr="004D277E" w:rsidRDefault="007231A5" w:rsidP="003C4F45">
      <w:pPr>
        <w:spacing w:after="0"/>
        <w:rPr>
          <w:rFonts w:asciiTheme="minorBidi" w:hAnsiTheme="minorBidi"/>
          <w:b/>
          <w:bCs/>
          <w:lang w:val="en-GB"/>
        </w:rPr>
      </w:pPr>
      <w:r w:rsidRPr="004D277E">
        <w:rPr>
          <w:rFonts w:asciiTheme="minorBidi" w:hAnsiTheme="minorBidi"/>
          <w:b/>
          <w:bCs/>
          <w:lang w:val="en-GB"/>
        </w:rPr>
        <w:t>Distributive Effects Theory</w:t>
      </w:r>
    </w:p>
    <w:p w14:paraId="61159E75" w14:textId="396B2BF2" w:rsidR="007231A5" w:rsidRPr="003C4F45" w:rsidRDefault="007231A5" w:rsidP="003C4F45">
      <w:pPr>
        <w:spacing w:after="0"/>
        <w:rPr>
          <w:rFonts w:asciiTheme="minorBidi" w:hAnsiTheme="minorBidi"/>
          <w:sz w:val="20"/>
          <w:szCs w:val="20"/>
          <w:lang w:val="en-GB"/>
        </w:rPr>
      </w:pPr>
      <w:r w:rsidRPr="003C4F45">
        <w:rPr>
          <w:rFonts w:asciiTheme="minorBidi" w:hAnsiTheme="minorBidi"/>
          <w:sz w:val="20"/>
          <w:szCs w:val="20"/>
          <w:lang w:val="en-GB"/>
        </w:rPr>
        <w:t xml:space="preserve">Distributive Effects Theory emphasises fairness in taxation and the social impact of government spending. Citizens’ perceptions of equity influence tax compliance: if taxation is perceived as unfair or benefiting elites disproportionately, voluntary compliance may reduce. The theory highlights that the cumulative effect of all revenue instruments and the resulting expenditures determines social outcomes, not the impact of a single tax. This perspective is critical in analysing revenue mobilisation strategies in local government, where regressive taxes may fund progressive spending initiatives, and perceptions of inequity can undermine overall revenue performance </w:t>
      </w:r>
      <w:sdt>
        <w:sdtPr>
          <w:rPr>
            <w:rFonts w:ascii="Arial" w:hAnsi="Arial" w:cs="Arial"/>
            <w:color w:val="000000"/>
            <w:sz w:val="20"/>
            <w:szCs w:val="20"/>
            <w:lang w:val="en-GB"/>
          </w:rPr>
          <w:tag w:val="MENDELEY_CITATION_v3_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"/>
          <w:id w:val="-1081220122"/>
          <w:placeholder>
            <w:docPart w:val="F8C51007BFF04642968F3030907F4AEB"/>
          </w:placeholder>
        </w:sdtPr>
        <w:sdtEndPr/>
        <w:sdtContent>
          <w:r w:rsidR="00F01122" w:rsidRPr="00F01122">
            <w:rPr>
              <w:rFonts w:ascii="Arial" w:eastAsia="Times New Roman" w:hAnsi="Arial" w:cs="Arial"/>
              <w:color w:val="000000"/>
              <w:sz w:val="20"/>
            </w:rPr>
            <w:t>(Rondinelli &amp; Cheema, 2003)</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w:t>
      </w:r>
    </w:p>
    <w:p w14:paraId="6809BCA4" w14:textId="77777777" w:rsidR="003C4F45" w:rsidRDefault="003C4F45" w:rsidP="007231A5">
      <w:pPr>
        <w:rPr>
          <w:rFonts w:asciiTheme="minorBidi" w:hAnsiTheme="minorBidi"/>
          <w:b/>
          <w:bCs/>
          <w:lang w:val="en-GB"/>
        </w:rPr>
      </w:pPr>
    </w:p>
    <w:p w14:paraId="156CDC5A" w14:textId="6C287B29" w:rsidR="007231A5" w:rsidRPr="004D277E" w:rsidRDefault="007231A5" w:rsidP="003C4F45">
      <w:pPr>
        <w:spacing w:after="0"/>
        <w:rPr>
          <w:rFonts w:asciiTheme="minorBidi" w:hAnsiTheme="minorBidi"/>
          <w:b/>
          <w:bCs/>
          <w:lang w:val="en-GB"/>
        </w:rPr>
      </w:pPr>
      <w:r w:rsidRPr="004D277E">
        <w:rPr>
          <w:rFonts w:asciiTheme="minorBidi" w:hAnsiTheme="minorBidi"/>
          <w:b/>
          <w:bCs/>
          <w:lang w:val="en-GB"/>
        </w:rPr>
        <w:t>Institutional Theory</w:t>
      </w:r>
    </w:p>
    <w:p w14:paraId="0C4E271D" w14:textId="65064AFC"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Institutional Theory explains how organisational structures, norms, and regulations shape behaviour over time. Institutions comprise regulative, normative, and cultural-cognitive elements that guide routines, practices, and decision-making </w:t>
      </w:r>
      <w:sdt>
        <w:sdtPr>
          <w:rPr>
            <w:rFonts w:ascii="Arial" w:hAnsi="Arial" w:cs="Arial"/>
            <w:color w:val="000000"/>
            <w:sz w:val="20"/>
            <w:szCs w:val="20"/>
            <w:lang w:val="en-GB"/>
          </w:rPr>
          <w:tag w:val="MENDELEY_CITATION_v3_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"/>
          <w:id w:val="-1652441997"/>
          <w:placeholder>
            <w:docPart w:val="F8C51007BFF04642968F3030907F4AEB"/>
          </w:placeholder>
        </w:sdtPr>
        <w:sdtEndPr/>
        <w:sdtContent>
          <w:r w:rsidR="00F01122" w:rsidRPr="00F01122">
            <w:rPr>
              <w:rFonts w:ascii="Arial" w:hAnsi="Arial" w:cs="Arial"/>
              <w:color w:val="000000"/>
              <w:sz w:val="20"/>
              <w:szCs w:val="20"/>
              <w:lang w:val="en-GB"/>
            </w:rPr>
            <w:t>(Scott, 2008)</w:t>
          </w:r>
        </w:sdtContent>
      </w:sdt>
      <w:r w:rsidRPr="003C4F45">
        <w:rPr>
          <w:rFonts w:asciiTheme="minorBidi" w:hAnsiTheme="minorBidi"/>
          <w:sz w:val="20"/>
          <w:szCs w:val="20"/>
          <w:lang w:val="en-GB"/>
        </w:rPr>
        <w:t xml:space="preserve">. Local government revenue mobilisation is influenced not only by efficiency but also by legitimacy and conformity to legal and social norms. Institutional pressures, including laws, professional standards, and accountability mechanisms, affect how assemblies adopt, implement, and sustain revenue collection practices </w:t>
      </w:r>
      <w:sdt>
        <w:sdtPr>
          <w:rPr>
            <w:rFonts w:ascii="Arial" w:hAnsi="Arial" w:cs="Arial"/>
            <w:color w:val="000000"/>
            <w:sz w:val="20"/>
            <w:szCs w:val="20"/>
            <w:lang w:val="en-GB"/>
          </w:rPr>
          <w:tag w:val="MENDELEY_CITATION_v3_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"/>
          <w:id w:val="-113751625"/>
          <w:placeholder>
            <w:docPart w:val="F8C51007BFF04642968F3030907F4AEB"/>
          </w:placeholder>
        </w:sdtPr>
        <w:sdtEndPr/>
        <w:sdtContent>
          <w:r w:rsidR="00F01122" w:rsidRPr="00F01122">
            <w:rPr>
              <w:rFonts w:ascii="Arial" w:hAnsi="Arial" w:cs="Arial"/>
              <w:color w:val="000000"/>
              <w:sz w:val="20"/>
              <w:szCs w:val="20"/>
              <w:lang w:val="en-GB"/>
            </w:rPr>
            <w:t>(Jakobsen, 2015)</w:t>
          </w:r>
        </w:sdtContent>
      </w:sdt>
      <w:r w:rsidRPr="003C4F45">
        <w:rPr>
          <w:rFonts w:asciiTheme="minorBidi" w:hAnsiTheme="minorBidi"/>
          <w:sz w:val="20"/>
          <w:szCs w:val="20"/>
          <w:lang w:val="en-GB"/>
        </w:rPr>
        <w:t>. This perspective helps explain why some assemblies perform better than others despite similar statutory frameworks. interact to influence compliance behaviour and ultimately support domestic revenue mobilization.</w:t>
      </w:r>
    </w:p>
    <w:p w14:paraId="2D3F42C7" w14:textId="77777777" w:rsidR="007231A5" w:rsidRPr="003C4F45" w:rsidRDefault="007231A5" w:rsidP="007231A5">
      <w:pPr>
        <w:pStyle w:val="Heading3"/>
        <w:rPr>
          <w:rFonts w:asciiTheme="minorBidi" w:hAnsiTheme="minorBidi" w:cstheme="minorBidi"/>
          <w:sz w:val="22"/>
          <w:szCs w:val="22"/>
        </w:rPr>
      </w:pPr>
      <w:r w:rsidRPr="003C4F45">
        <w:rPr>
          <w:rFonts w:asciiTheme="minorBidi" w:hAnsiTheme="minorBidi" w:cstheme="minorBidi"/>
          <w:sz w:val="22"/>
          <w:szCs w:val="22"/>
        </w:rPr>
        <w:t>Synthesis of Key Insights from the Literature</w:t>
      </w:r>
    </w:p>
    <w:p w14:paraId="6EF18B74" w14:textId="77777777" w:rsidR="007231A5" w:rsidRPr="003C4F45" w:rsidRDefault="007231A5" w:rsidP="007231A5">
      <w:pPr>
        <w:pStyle w:val="NormalWeb"/>
        <w:spacing w:before="0" w:beforeAutospacing="0"/>
        <w:rPr>
          <w:rFonts w:asciiTheme="minorBidi" w:hAnsiTheme="minorBidi" w:cstheme="minorBidi"/>
          <w:sz w:val="20"/>
          <w:szCs w:val="20"/>
        </w:rPr>
      </w:pPr>
      <w:r w:rsidRPr="003C4F45">
        <w:rPr>
          <w:rFonts w:asciiTheme="minorBidi" w:hAnsiTheme="minorBidi" w:cstheme="minorBidi"/>
          <w:sz w:val="20"/>
          <w:szCs w:val="20"/>
        </w:rPr>
        <w:t xml:space="preserve">The literature demonstrates that decentralisation alone does not guarantee effective local revenue mobilisation unless it is supported by strong institutional and administrative capacity. Although fiscal decentralisation is intended to enhance efficiency, accountability, and local development, evidence from Ghana indicates that Metropolitan, Municipal, and District Assemblies continue to face constraints such as weak organisational structures, limited skilled personnel, and heavy reliance on central government transfers. Revenue performance is further influenced by distributive concerns, as perceptions of inequity and inadequate service delivery reduce taxpayer compliance. Institutional factors, including regulatory enforcement, legitimacy, and governance norms, also shape revenue outcomes, explaining differences in performance among assemblies operating under similar legal frameworks. Overall, the literature suggests that sustainable improvements in internally generated </w:t>
      </w:r>
      <w:r w:rsidRPr="003C4F45">
        <w:rPr>
          <w:rFonts w:asciiTheme="minorBidi" w:hAnsiTheme="minorBidi" w:cstheme="minorBidi"/>
          <w:sz w:val="20"/>
          <w:szCs w:val="20"/>
        </w:rPr>
        <w:lastRenderedPageBreak/>
        <w:t>funds require integrated reforms that strengthen institutions, promote equity, enhance administrative efficiency, and deepen citizen engagement.</w:t>
      </w:r>
    </w:p>
    <w:p w14:paraId="437FE610"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t>3.0 MATERIALS AND METHODS</w:t>
      </w:r>
    </w:p>
    <w:p w14:paraId="1CA9D6A5"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The study adopted a correlational research design to examine the relationships between revenue mobilisation strategies, alternative revenue options, and their impact on development outcomes within the Kpando Municipal Assembly. This design was considered appropriate because it enables the assessment of associations among variables without manipulating the research environment, making it suitable for analysing existing administrative and institutional practices. The study population is approximately 160 staff comprised of the Kpando Municipal Assembly directly involved in revenue mobilisation, financial administration, budgeting, and management, including revenue collectors, finance officers, budget analysts, and administrative personnel. A purposive sampling technique was employed to select respondents with relevant knowledge and experience in revenue-related activities. A total of 150 questionnaires were distributed, of which 135 were completed and returned, representing an 83% response rate.</w:t>
      </w:r>
    </w:p>
    <w:p w14:paraId="3A9C41D2" w14:textId="77777777" w:rsidR="007231A5" w:rsidRPr="004D277E" w:rsidRDefault="007231A5" w:rsidP="007231A5">
      <w:pPr>
        <w:spacing w:after="0" w:line="240" w:lineRule="auto"/>
        <w:rPr>
          <w:rFonts w:asciiTheme="minorBidi" w:hAnsiTheme="minorBidi"/>
          <w:sz w:val="20"/>
          <w:szCs w:val="20"/>
          <w:lang w:val="en-GB"/>
        </w:rPr>
      </w:pPr>
    </w:p>
    <w:p w14:paraId="1795F2E1"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Primary data were collected using a structured questionnaire developed around three key constructs: revenue mobilisation strategies, alternative revenue-efficient options, and perceived development outcomes. The instrument employed a Likert-scale format to capture respondents’ perceptions and experiences. Prior to administration, the questionnaire was reviewed to ensure content validity and clarity. Permission was obtained from the management of the Kpando Municipal Assembly before data collection commenced. Questionnaires were administered in person to facilitate clarification of questions and enhance response rates. Respondents were assured of confidentiality and anonymity to encourage honest and unbiased responses.</w:t>
      </w:r>
    </w:p>
    <w:p w14:paraId="6E935031" w14:textId="77777777" w:rsidR="007231A5" w:rsidRPr="004D277E" w:rsidRDefault="007231A5" w:rsidP="007231A5">
      <w:pPr>
        <w:spacing w:after="0" w:line="240" w:lineRule="auto"/>
        <w:rPr>
          <w:rFonts w:asciiTheme="minorBidi" w:hAnsiTheme="minorBidi"/>
          <w:sz w:val="20"/>
          <w:szCs w:val="20"/>
          <w:lang w:val="en-GB"/>
        </w:rPr>
      </w:pPr>
    </w:p>
    <w:p w14:paraId="24785952"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Data analysis was conducted using IBM SPSS (version 26). Descriptive statistics, including means and standard deviations, were used to summarise the data, while correlation analysis was employed to examine the relationships between revenue mobilisation strategies and development outcomes. Reliability analysis using Cronbach’s alpha yielded coefficients exceeding 0.70, indicating acceptable internal consistency of the measurement scales.</w:t>
      </w:r>
    </w:p>
    <w:p w14:paraId="38075975" w14:textId="50F7E496" w:rsidR="007231A5" w:rsidRPr="004D277E" w:rsidRDefault="00B629D2" w:rsidP="007231A5">
      <w:pPr>
        <w:pStyle w:val="Heading1"/>
        <w:numPr>
          <w:ilvl w:val="0"/>
          <w:numId w:val="16"/>
        </w:numPr>
        <w:spacing w:line="240" w:lineRule="auto"/>
        <w:jc w:val="both"/>
        <w:rPr>
          <w:rFonts w:asciiTheme="minorBidi" w:hAnsiTheme="minorBidi" w:cstheme="minorBidi"/>
          <w:sz w:val="22"/>
          <w:szCs w:val="22"/>
          <w:lang w:val="en-GB"/>
        </w:rPr>
      </w:pPr>
      <w:r>
        <w:rPr>
          <w:rFonts w:asciiTheme="minorBidi" w:hAnsiTheme="minorBidi" w:cstheme="minorBidi"/>
          <w:sz w:val="22"/>
          <w:szCs w:val="22"/>
          <w:lang w:val="en-GB"/>
        </w:rPr>
        <w:t>FINDINGS</w:t>
      </w:r>
      <w:r w:rsidR="007231A5" w:rsidRPr="004D277E">
        <w:rPr>
          <w:rFonts w:asciiTheme="minorBidi" w:hAnsiTheme="minorBidi" w:cstheme="minorBidi"/>
          <w:sz w:val="22"/>
          <w:szCs w:val="22"/>
          <w:lang w:val="en-GB"/>
        </w:rPr>
        <w:t xml:space="preserve"> </w:t>
      </w:r>
    </w:p>
    <w:p w14:paraId="4A740DC5" w14:textId="77777777" w:rsidR="007231A5" w:rsidRPr="00B629D2" w:rsidRDefault="007231A5" w:rsidP="007231A5">
      <w:pPr>
        <w:spacing w:line="240" w:lineRule="auto"/>
        <w:rPr>
          <w:rFonts w:asciiTheme="minorBidi" w:hAnsiTheme="minorBidi"/>
          <w:sz w:val="20"/>
          <w:szCs w:val="20"/>
        </w:rPr>
      </w:pPr>
      <w:r w:rsidRPr="00B629D2">
        <w:rPr>
          <w:rFonts w:asciiTheme="minorBidi" w:hAnsiTheme="minorBidi"/>
          <w:sz w:val="20"/>
          <w:szCs w:val="20"/>
        </w:rPr>
        <w:t>This section presents an in-depth analysis of how revenue mobilization strategies and alternative revenue-efficient options influence development outcomes within the Kpando Municipal Assembly. The discussion integrates the quantitative results with existing literature and contextual insights to provide a broader analytical interpreta</w:t>
      </w:r>
      <w:bookmarkStart w:id="1" w:name="_GoBack"/>
      <w:bookmarkEnd w:id="1"/>
      <w:r w:rsidRPr="00B629D2">
        <w:rPr>
          <w:rFonts w:asciiTheme="minorBidi" w:hAnsiTheme="minorBidi"/>
          <w:sz w:val="20"/>
          <w:szCs w:val="20"/>
        </w:rPr>
        <w:t>tion of the findings.</w:t>
      </w:r>
    </w:p>
    <w:p w14:paraId="61410A64" w14:textId="77777777" w:rsidR="007231A5" w:rsidRPr="004D277E" w:rsidRDefault="007231A5" w:rsidP="007231A5">
      <w:pPr>
        <w:rPr>
          <w:rFonts w:asciiTheme="minorBidi" w:hAnsiTheme="minorBidi"/>
          <w:b/>
          <w:bCs/>
        </w:rPr>
      </w:pPr>
      <w:r w:rsidRPr="004D277E">
        <w:rPr>
          <w:rFonts w:asciiTheme="minorBidi" w:hAnsiTheme="minorBidi"/>
          <w:b/>
          <w:bCs/>
        </w:rPr>
        <w:t>Demographic Characteristics of Respondents</w:t>
      </w:r>
    </w:p>
    <w:p w14:paraId="173897A4"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The demographic characteristics of respondents reveal a balanced gender distribution, with males constituting 54.8% of the sample and females accounting for 45.2%. The age distribution indicates that the majority of respondents are within the active working population, with those aged 30–40 years forming the largest group (38.5%), followed by respondents aged 18–29 years (35.6%). Participants aged 41–49 years represent 20.7% of the sample, while those aged 50 years and above constitute 5.2%. This distribution suggests that the study largely captured the perspectives of staff who are actively engaged in revenue mobilisation, financial administration, and management activities within the Kpando Municipal Assembly.</w:t>
      </w:r>
    </w:p>
    <w:p w14:paraId="2C7D5FB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In terms of educational attainment, the results indicate a relatively high level of formal education among respondents. Diploma holders form the largest group (39.3%), followed by respondents with a first degree (25.9%) and those with a second degree (14.8%). Participants with senior high school education account for 10.4%, while those with junior high school education represent 6.7%. A small proportion of respondents hold a PhD (2.9%). Overall, the educational profile suggests that respondents possess adequate academic and professional capacity to provide informed and reliable insights into issues related to internally generated funds, revenue mobilisation strategies, and local government financial management.</w:t>
      </w:r>
    </w:p>
    <w:p w14:paraId="60CDC1AD" w14:textId="77777777" w:rsidR="007231A5" w:rsidRPr="004D277E" w:rsidRDefault="007231A5" w:rsidP="00B629D2">
      <w:pPr>
        <w:spacing w:after="0"/>
        <w:rPr>
          <w:rFonts w:asciiTheme="minorBidi" w:hAnsiTheme="minorBidi"/>
          <w:b/>
          <w:bCs/>
        </w:rPr>
      </w:pPr>
      <w:r w:rsidRPr="004D277E">
        <w:rPr>
          <w:rFonts w:asciiTheme="minorBidi" w:hAnsiTheme="minorBidi"/>
          <w:b/>
          <w:bCs/>
        </w:rPr>
        <w:lastRenderedPageBreak/>
        <w:t>Descriptive Statistics</w:t>
      </w:r>
    </w:p>
    <w:p w14:paraId="508BEDA7" w14:textId="77777777" w:rsidR="007231A5" w:rsidRPr="00B629D2" w:rsidRDefault="007231A5" w:rsidP="007231A5">
      <w:pPr>
        <w:spacing w:after="160" w:line="259" w:lineRule="auto"/>
        <w:rPr>
          <w:rFonts w:asciiTheme="minorBidi" w:hAnsiTheme="minorBidi"/>
          <w:sz w:val="20"/>
          <w:szCs w:val="20"/>
        </w:rPr>
      </w:pPr>
      <w:r w:rsidRPr="00B629D2">
        <w:rPr>
          <w:rFonts w:asciiTheme="minorBidi" w:hAnsiTheme="minorBidi"/>
          <w:sz w:val="20"/>
          <w:szCs w:val="20"/>
        </w:rPr>
        <w:t>The descriptive analysis was conducted to address the first three research objectives. Composite indices were constructed from Likert-scale items to summarize respondents’ perceptions regarding revenue mobilisation strategies, alternative revenue options, and development outcomes in the Kpando Municipal Assembly.</w:t>
      </w:r>
    </w:p>
    <w:p w14:paraId="2328F769" w14:textId="77777777" w:rsidR="007231A5" w:rsidRPr="004D277E" w:rsidRDefault="007231A5" w:rsidP="007231A5">
      <w:pPr>
        <w:spacing w:after="160" w:line="259" w:lineRule="auto"/>
        <w:rPr>
          <w:rFonts w:asciiTheme="minorBidi" w:hAnsiTheme="minorBidi"/>
          <w:b/>
          <w:bCs/>
        </w:rPr>
      </w:pPr>
      <w:r w:rsidRPr="004D277E">
        <w:rPr>
          <w:rFonts w:asciiTheme="minorBidi" w:hAnsiTheme="minorBidi"/>
          <w:b/>
          <w:bCs/>
        </w:rPr>
        <w:t>Table 3: Descriptive Statistics of Composite Study Variables (N = 135)</w:t>
      </w:r>
    </w:p>
    <w:tbl>
      <w:tblPr>
        <w:tblStyle w:val="TableGrid"/>
        <w:tblW w:w="0" w:type="auto"/>
        <w:tblLook w:val="04A0" w:firstRow="1" w:lastRow="0" w:firstColumn="1" w:lastColumn="0" w:noHBand="0" w:noVBand="1"/>
      </w:tblPr>
      <w:tblGrid>
        <w:gridCol w:w="4196"/>
        <w:gridCol w:w="1795"/>
        <w:gridCol w:w="728"/>
        <w:gridCol w:w="2039"/>
      </w:tblGrid>
      <w:tr w:rsidR="007231A5" w:rsidRPr="00B629D2" w14:paraId="1CF982DE" w14:textId="77777777" w:rsidTr="003F0F21">
        <w:tc>
          <w:tcPr>
            <w:tcW w:w="0" w:type="auto"/>
            <w:hideMark/>
          </w:tcPr>
          <w:p w14:paraId="75A84584"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Objective / Variable</w:t>
            </w:r>
          </w:p>
        </w:tc>
        <w:tc>
          <w:tcPr>
            <w:tcW w:w="0" w:type="auto"/>
            <w:hideMark/>
          </w:tcPr>
          <w:p w14:paraId="537FD901"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Number of Items</w:t>
            </w:r>
          </w:p>
        </w:tc>
        <w:tc>
          <w:tcPr>
            <w:tcW w:w="0" w:type="auto"/>
            <w:hideMark/>
          </w:tcPr>
          <w:p w14:paraId="6AB4E589"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38D6A15F"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Standard Deviation</w:t>
            </w:r>
          </w:p>
        </w:tc>
      </w:tr>
      <w:tr w:rsidR="007231A5" w:rsidRPr="00B629D2" w14:paraId="41E9F7E8" w14:textId="77777777" w:rsidTr="003F0F21">
        <w:tc>
          <w:tcPr>
            <w:tcW w:w="0" w:type="auto"/>
            <w:hideMark/>
          </w:tcPr>
          <w:p w14:paraId="2B1E51D2"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Objective 1: Revenue Mobilisation Strategies</w:t>
            </w:r>
          </w:p>
        </w:tc>
        <w:tc>
          <w:tcPr>
            <w:tcW w:w="0" w:type="auto"/>
            <w:hideMark/>
          </w:tcPr>
          <w:p w14:paraId="4535B098"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6</w:t>
            </w:r>
          </w:p>
        </w:tc>
        <w:tc>
          <w:tcPr>
            <w:tcW w:w="0" w:type="auto"/>
            <w:hideMark/>
          </w:tcPr>
          <w:p w14:paraId="37C47FC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3.62</w:t>
            </w:r>
          </w:p>
        </w:tc>
        <w:tc>
          <w:tcPr>
            <w:tcW w:w="0" w:type="auto"/>
            <w:hideMark/>
          </w:tcPr>
          <w:p w14:paraId="0865BC0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0.71</w:t>
            </w:r>
          </w:p>
        </w:tc>
      </w:tr>
      <w:tr w:rsidR="007231A5" w:rsidRPr="00B629D2" w14:paraId="492EAB8D" w14:textId="77777777" w:rsidTr="003F0F21">
        <w:tc>
          <w:tcPr>
            <w:tcW w:w="0" w:type="auto"/>
            <w:hideMark/>
          </w:tcPr>
          <w:p w14:paraId="47D86A0E"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Objective 2: Alternative Revenue Options</w:t>
            </w:r>
          </w:p>
        </w:tc>
        <w:tc>
          <w:tcPr>
            <w:tcW w:w="0" w:type="auto"/>
            <w:hideMark/>
          </w:tcPr>
          <w:p w14:paraId="54696EB4"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6BC8E48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3.48</w:t>
            </w:r>
          </w:p>
        </w:tc>
        <w:tc>
          <w:tcPr>
            <w:tcW w:w="0" w:type="auto"/>
            <w:hideMark/>
          </w:tcPr>
          <w:p w14:paraId="14F2FF09"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0.76</w:t>
            </w:r>
          </w:p>
        </w:tc>
      </w:tr>
      <w:tr w:rsidR="007231A5" w:rsidRPr="00B629D2" w14:paraId="03184A12" w14:textId="77777777" w:rsidTr="003F0F21">
        <w:tc>
          <w:tcPr>
            <w:tcW w:w="0" w:type="auto"/>
            <w:hideMark/>
          </w:tcPr>
          <w:p w14:paraId="1E780B4E"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 xml:space="preserve">Objective 3: Impact of Existing Techniques </w:t>
            </w:r>
          </w:p>
        </w:tc>
        <w:tc>
          <w:tcPr>
            <w:tcW w:w="0" w:type="auto"/>
            <w:hideMark/>
          </w:tcPr>
          <w:p w14:paraId="7E5662F5"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531F56FA"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3.69</w:t>
            </w:r>
          </w:p>
        </w:tc>
        <w:tc>
          <w:tcPr>
            <w:tcW w:w="0" w:type="auto"/>
            <w:hideMark/>
          </w:tcPr>
          <w:p w14:paraId="745885F7"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0.68</w:t>
            </w:r>
          </w:p>
        </w:tc>
      </w:tr>
    </w:tbl>
    <w:p w14:paraId="55DE5966" w14:textId="77777777" w:rsidR="007231A5" w:rsidRPr="004D277E" w:rsidRDefault="007231A5" w:rsidP="007231A5">
      <w:pPr>
        <w:spacing w:after="0" w:line="240" w:lineRule="auto"/>
        <w:rPr>
          <w:rFonts w:asciiTheme="minorBidi" w:hAnsiTheme="minorBidi"/>
          <w:b/>
          <w:bCs/>
          <w:i/>
          <w:iCs/>
          <w:sz w:val="20"/>
          <w:szCs w:val="20"/>
          <w:lang w:val="en-GB"/>
        </w:rPr>
      </w:pPr>
      <w:r w:rsidRPr="004D277E">
        <w:rPr>
          <w:rFonts w:asciiTheme="minorBidi" w:hAnsiTheme="minorBidi"/>
          <w:b/>
          <w:bCs/>
          <w:i/>
          <w:iCs/>
          <w:sz w:val="20"/>
          <w:szCs w:val="20"/>
          <w:lang w:val="en-GB"/>
        </w:rPr>
        <w:t>Descriptive Statistics of Key Study Variables (N = 135) *</w:t>
      </w:r>
    </w:p>
    <w:p w14:paraId="4E187520"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 xml:space="preserve">Source: Authors’ own compilation (2023) </w:t>
      </w:r>
    </w:p>
    <w:p w14:paraId="1B5219A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 xml:space="preserve">The findings suggest that respondents moderately agree that existing revenue mobilisation strategies are effective, but still require stronger enforcement and improved operational processes. There is also clear recognition of the potential in alternative and untapped revenue sources, such as property rates, user fees, and public private partnerships, which could enhance revenue performance. Most notably, the highest mean score indicates a moderate perception that improvements in internally generated funds (IGFs) have a positive impact on development outcomes, particularly in service delivery, infrastructure development, and social programs. </w:t>
      </w:r>
    </w:p>
    <w:p w14:paraId="37AEEB05" w14:textId="77777777" w:rsidR="007231A5" w:rsidRPr="004D277E" w:rsidRDefault="007231A5" w:rsidP="007231A5">
      <w:pPr>
        <w:rPr>
          <w:rFonts w:asciiTheme="minorBidi" w:hAnsiTheme="minorBidi"/>
          <w:b/>
          <w:bCs/>
        </w:rPr>
      </w:pPr>
      <w:r w:rsidRPr="004D277E">
        <w:rPr>
          <w:rFonts w:asciiTheme="minorBidi" w:hAnsiTheme="minorBidi"/>
          <w:b/>
          <w:bCs/>
        </w:rPr>
        <w:t>Efficient Revenue Mobilisation Strategies (ERMS)</w:t>
      </w:r>
    </w:p>
    <w:p w14:paraId="4C7AE001" w14:textId="77777777" w:rsidR="007231A5" w:rsidRPr="004D277E" w:rsidRDefault="007231A5" w:rsidP="007231A5">
      <w:pPr>
        <w:rPr>
          <w:rFonts w:asciiTheme="minorBidi" w:hAnsiTheme="minorBidi"/>
        </w:rPr>
      </w:pPr>
      <w:r w:rsidRPr="004D277E">
        <w:rPr>
          <w:rFonts w:asciiTheme="minorBidi" w:hAnsiTheme="minorBidi"/>
        </w:rPr>
        <w:t>Six items were developed to measure ERMS. Table 4. presents descriptive statistics including minimum, maximum, mean, and standard deviation.</w:t>
      </w:r>
    </w:p>
    <w:p w14:paraId="20F06141"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4: Descriptive Statistics – ERMS (N = 135)</w:t>
      </w:r>
    </w:p>
    <w:tbl>
      <w:tblPr>
        <w:tblStyle w:val="TableGrid"/>
        <w:tblW w:w="9528" w:type="dxa"/>
        <w:tblLook w:val="04A0" w:firstRow="1" w:lastRow="0" w:firstColumn="1" w:lastColumn="0" w:noHBand="0" w:noVBand="1"/>
      </w:tblPr>
      <w:tblGrid>
        <w:gridCol w:w="4917"/>
        <w:gridCol w:w="990"/>
        <w:gridCol w:w="1070"/>
        <w:gridCol w:w="1285"/>
        <w:gridCol w:w="1266"/>
      </w:tblGrid>
      <w:tr w:rsidR="007231A5" w:rsidRPr="00B629D2" w14:paraId="342A0345" w14:textId="77777777" w:rsidTr="003F0F21">
        <w:trPr>
          <w:trHeight w:val="273"/>
        </w:trPr>
        <w:tc>
          <w:tcPr>
            <w:tcW w:w="0" w:type="auto"/>
            <w:hideMark/>
          </w:tcPr>
          <w:p w14:paraId="40CFBAC1"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7C3C442B"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Min</w:t>
            </w:r>
          </w:p>
        </w:tc>
        <w:tc>
          <w:tcPr>
            <w:tcW w:w="0" w:type="auto"/>
            <w:hideMark/>
          </w:tcPr>
          <w:p w14:paraId="2F101F75"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Max</w:t>
            </w:r>
          </w:p>
        </w:tc>
        <w:tc>
          <w:tcPr>
            <w:tcW w:w="0" w:type="auto"/>
            <w:hideMark/>
          </w:tcPr>
          <w:p w14:paraId="18938C78"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6F809D93"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SD</w:t>
            </w:r>
          </w:p>
        </w:tc>
      </w:tr>
      <w:tr w:rsidR="007231A5" w:rsidRPr="00B629D2" w14:paraId="49EC3EDF" w14:textId="77777777" w:rsidTr="003F0F21">
        <w:trPr>
          <w:trHeight w:val="258"/>
        </w:trPr>
        <w:tc>
          <w:tcPr>
            <w:tcW w:w="0" w:type="auto"/>
            <w:hideMark/>
          </w:tcPr>
          <w:p w14:paraId="4ACC331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Publicity and sensitisation</w:t>
            </w:r>
          </w:p>
        </w:tc>
        <w:tc>
          <w:tcPr>
            <w:tcW w:w="0" w:type="auto"/>
            <w:hideMark/>
          </w:tcPr>
          <w:p w14:paraId="16D044E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3</w:t>
            </w:r>
          </w:p>
        </w:tc>
        <w:tc>
          <w:tcPr>
            <w:tcW w:w="0" w:type="auto"/>
            <w:hideMark/>
          </w:tcPr>
          <w:p w14:paraId="4EF04C6D"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73B0CAC2"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4.72</w:t>
            </w:r>
          </w:p>
        </w:tc>
        <w:tc>
          <w:tcPr>
            <w:tcW w:w="0" w:type="auto"/>
            <w:hideMark/>
          </w:tcPr>
          <w:p w14:paraId="605F7A8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1.213</w:t>
            </w:r>
          </w:p>
        </w:tc>
      </w:tr>
      <w:tr w:rsidR="007231A5" w:rsidRPr="00B629D2" w14:paraId="45A4C1B5" w14:textId="77777777" w:rsidTr="003F0F21">
        <w:trPr>
          <w:trHeight w:val="273"/>
        </w:trPr>
        <w:tc>
          <w:tcPr>
            <w:tcW w:w="0" w:type="auto"/>
            <w:hideMark/>
          </w:tcPr>
          <w:p w14:paraId="0734C2D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Issuance of demand notices</w:t>
            </w:r>
          </w:p>
        </w:tc>
        <w:tc>
          <w:tcPr>
            <w:tcW w:w="0" w:type="auto"/>
            <w:hideMark/>
          </w:tcPr>
          <w:p w14:paraId="0E234CB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3</w:t>
            </w:r>
          </w:p>
        </w:tc>
        <w:tc>
          <w:tcPr>
            <w:tcW w:w="0" w:type="auto"/>
            <w:hideMark/>
          </w:tcPr>
          <w:p w14:paraId="7B4281B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4177FC2A"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4.64</w:t>
            </w:r>
          </w:p>
        </w:tc>
        <w:tc>
          <w:tcPr>
            <w:tcW w:w="0" w:type="auto"/>
            <w:hideMark/>
          </w:tcPr>
          <w:p w14:paraId="33119C4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1.284</w:t>
            </w:r>
          </w:p>
        </w:tc>
      </w:tr>
      <w:tr w:rsidR="007231A5" w:rsidRPr="00B629D2" w14:paraId="0A84A2D6" w14:textId="77777777" w:rsidTr="003F0F21">
        <w:trPr>
          <w:trHeight w:val="273"/>
        </w:trPr>
        <w:tc>
          <w:tcPr>
            <w:tcW w:w="0" w:type="auto"/>
            <w:hideMark/>
          </w:tcPr>
          <w:p w14:paraId="5CA810E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Door-to-door collection</w:t>
            </w:r>
          </w:p>
        </w:tc>
        <w:tc>
          <w:tcPr>
            <w:tcW w:w="0" w:type="auto"/>
            <w:hideMark/>
          </w:tcPr>
          <w:p w14:paraId="369D20B8"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44FD1287"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BBC9D2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2.28</w:t>
            </w:r>
          </w:p>
        </w:tc>
        <w:tc>
          <w:tcPr>
            <w:tcW w:w="0" w:type="auto"/>
            <w:hideMark/>
          </w:tcPr>
          <w:p w14:paraId="4DE5F8B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1.382</w:t>
            </w:r>
          </w:p>
        </w:tc>
      </w:tr>
      <w:tr w:rsidR="007231A5" w:rsidRPr="00B629D2" w14:paraId="0FF2BB36" w14:textId="77777777" w:rsidTr="003F0F21">
        <w:trPr>
          <w:trHeight w:val="273"/>
        </w:trPr>
        <w:tc>
          <w:tcPr>
            <w:tcW w:w="0" w:type="auto"/>
            <w:hideMark/>
          </w:tcPr>
          <w:p w14:paraId="1D67B15A"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Investment</w:t>
            </w:r>
          </w:p>
        </w:tc>
        <w:tc>
          <w:tcPr>
            <w:tcW w:w="0" w:type="auto"/>
            <w:hideMark/>
          </w:tcPr>
          <w:p w14:paraId="2E0B99B8"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0E15016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56E2E8C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4.20</w:t>
            </w:r>
          </w:p>
        </w:tc>
        <w:tc>
          <w:tcPr>
            <w:tcW w:w="0" w:type="auto"/>
            <w:hideMark/>
          </w:tcPr>
          <w:p w14:paraId="5A086AB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1.520</w:t>
            </w:r>
          </w:p>
        </w:tc>
      </w:tr>
      <w:tr w:rsidR="007231A5" w:rsidRPr="00B629D2" w14:paraId="4B4E7DA1" w14:textId="77777777" w:rsidTr="003F0F21">
        <w:trPr>
          <w:trHeight w:val="258"/>
        </w:trPr>
        <w:tc>
          <w:tcPr>
            <w:tcW w:w="0" w:type="auto"/>
            <w:hideMark/>
          </w:tcPr>
          <w:p w14:paraId="6E04BA17"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Privatization and outsourcing</w:t>
            </w:r>
          </w:p>
        </w:tc>
        <w:tc>
          <w:tcPr>
            <w:tcW w:w="0" w:type="auto"/>
            <w:hideMark/>
          </w:tcPr>
          <w:p w14:paraId="4663FC6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w:t>
            </w:r>
          </w:p>
        </w:tc>
        <w:tc>
          <w:tcPr>
            <w:tcW w:w="0" w:type="auto"/>
            <w:hideMark/>
          </w:tcPr>
          <w:p w14:paraId="04D661D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2F755DD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4.75</w:t>
            </w:r>
          </w:p>
        </w:tc>
        <w:tc>
          <w:tcPr>
            <w:tcW w:w="0" w:type="auto"/>
            <w:hideMark/>
          </w:tcPr>
          <w:p w14:paraId="449CB81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1.738</w:t>
            </w:r>
          </w:p>
        </w:tc>
      </w:tr>
      <w:tr w:rsidR="007231A5" w:rsidRPr="00B629D2" w14:paraId="30BF99C6" w14:textId="77777777" w:rsidTr="003F0F21">
        <w:trPr>
          <w:trHeight w:val="273"/>
        </w:trPr>
        <w:tc>
          <w:tcPr>
            <w:tcW w:w="0" w:type="auto"/>
            <w:hideMark/>
          </w:tcPr>
          <w:p w14:paraId="1D36635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Lobbying</w:t>
            </w:r>
          </w:p>
        </w:tc>
        <w:tc>
          <w:tcPr>
            <w:tcW w:w="0" w:type="auto"/>
            <w:hideMark/>
          </w:tcPr>
          <w:p w14:paraId="4A8D5F3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2C898DD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412CC3E"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4.08</w:t>
            </w:r>
          </w:p>
        </w:tc>
        <w:tc>
          <w:tcPr>
            <w:tcW w:w="0" w:type="auto"/>
            <w:hideMark/>
          </w:tcPr>
          <w:p w14:paraId="5032324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1.516</w:t>
            </w:r>
          </w:p>
        </w:tc>
      </w:tr>
      <w:tr w:rsidR="007231A5" w:rsidRPr="00B629D2" w14:paraId="63E92A7D" w14:textId="77777777" w:rsidTr="003F0F21">
        <w:trPr>
          <w:trHeight w:val="273"/>
        </w:trPr>
        <w:tc>
          <w:tcPr>
            <w:tcW w:w="0" w:type="auto"/>
            <w:hideMark/>
          </w:tcPr>
          <w:p w14:paraId="417AFB73" w14:textId="77777777" w:rsidR="007231A5" w:rsidRPr="00B629D2" w:rsidRDefault="007231A5" w:rsidP="00B629D2">
            <w:pPr>
              <w:spacing w:after="0"/>
              <w:rPr>
                <w:rFonts w:asciiTheme="minorBidi" w:hAnsiTheme="minorBidi"/>
                <w:sz w:val="20"/>
                <w:szCs w:val="20"/>
              </w:rPr>
            </w:pPr>
            <w:r w:rsidRPr="00B629D2">
              <w:rPr>
                <w:rFonts w:asciiTheme="minorBidi" w:hAnsiTheme="minorBidi"/>
                <w:b/>
                <w:bCs/>
                <w:sz w:val="20"/>
                <w:szCs w:val="20"/>
              </w:rPr>
              <w:t>Total Score</w:t>
            </w:r>
          </w:p>
        </w:tc>
        <w:tc>
          <w:tcPr>
            <w:tcW w:w="0" w:type="auto"/>
            <w:hideMark/>
          </w:tcPr>
          <w:p w14:paraId="260D3F4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2.5</w:t>
            </w:r>
          </w:p>
        </w:tc>
        <w:tc>
          <w:tcPr>
            <w:tcW w:w="0" w:type="auto"/>
            <w:hideMark/>
          </w:tcPr>
          <w:p w14:paraId="65421C4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442B4B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4.377</w:t>
            </w:r>
          </w:p>
        </w:tc>
        <w:tc>
          <w:tcPr>
            <w:tcW w:w="0" w:type="auto"/>
            <w:hideMark/>
          </w:tcPr>
          <w:p w14:paraId="7E1AC44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1.031</w:t>
            </w:r>
          </w:p>
        </w:tc>
      </w:tr>
    </w:tbl>
    <w:p w14:paraId="030FF4ED"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1633D0B6" w14:textId="77777777" w:rsidR="007231A5" w:rsidRPr="00B629D2" w:rsidRDefault="007231A5" w:rsidP="007231A5">
      <w:pPr>
        <w:spacing w:after="160" w:line="259" w:lineRule="auto"/>
        <w:rPr>
          <w:rFonts w:asciiTheme="minorBidi" w:hAnsiTheme="minorBidi"/>
          <w:sz w:val="20"/>
          <w:szCs w:val="20"/>
        </w:rPr>
      </w:pPr>
      <w:r w:rsidRPr="00B629D2">
        <w:rPr>
          <w:rFonts w:asciiTheme="minorBidi" w:hAnsiTheme="minorBidi"/>
          <w:sz w:val="20"/>
          <w:szCs w:val="20"/>
        </w:rPr>
        <w:t>The high mean score (M = 4.377, SD = 1.031) indicates that the Kpando Municipal Assembly largely applies effective revenue mobilisation strategies. Door-to-door collection had the lowest score, suggesting it is less frequently employed due to operational challenges or resource constraints.</w:t>
      </w:r>
    </w:p>
    <w:p w14:paraId="5CDA9AD4" w14:textId="77777777" w:rsidR="007231A5" w:rsidRDefault="007231A5" w:rsidP="007231A5">
      <w:pPr>
        <w:rPr>
          <w:rFonts w:asciiTheme="minorBidi" w:hAnsiTheme="minorBidi"/>
          <w:b/>
          <w:bCs/>
          <w:i/>
          <w:iCs/>
          <w:sz w:val="20"/>
          <w:szCs w:val="20"/>
        </w:rPr>
      </w:pPr>
    </w:p>
    <w:p w14:paraId="50A5B441" w14:textId="77777777" w:rsidR="00480CFE" w:rsidRDefault="00480CFE" w:rsidP="007231A5">
      <w:pPr>
        <w:rPr>
          <w:rFonts w:asciiTheme="minorBidi" w:hAnsiTheme="minorBidi"/>
          <w:b/>
          <w:bCs/>
          <w:i/>
          <w:iCs/>
          <w:sz w:val="20"/>
          <w:szCs w:val="20"/>
        </w:rPr>
      </w:pPr>
    </w:p>
    <w:p w14:paraId="4181B9E4" w14:textId="77777777" w:rsidR="00480CFE" w:rsidRDefault="00480CFE" w:rsidP="007231A5">
      <w:pPr>
        <w:rPr>
          <w:rFonts w:asciiTheme="minorBidi" w:hAnsiTheme="minorBidi"/>
          <w:b/>
          <w:bCs/>
          <w:i/>
          <w:iCs/>
          <w:sz w:val="20"/>
          <w:szCs w:val="20"/>
        </w:rPr>
      </w:pPr>
    </w:p>
    <w:p w14:paraId="2ED270B8" w14:textId="77777777" w:rsidR="00480CFE" w:rsidRDefault="00480CFE" w:rsidP="007231A5">
      <w:pPr>
        <w:rPr>
          <w:rFonts w:asciiTheme="minorBidi" w:hAnsiTheme="minorBidi"/>
          <w:b/>
          <w:bCs/>
          <w:i/>
          <w:iCs/>
          <w:sz w:val="20"/>
          <w:szCs w:val="20"/>
        </w:rPr>
      </w:pPr>
    </w:p>
    <w:p w14:paraId="28387DB7" w14:textId="77777777" w:rsidR="00480CFE" w:rsidRPr="004D277E" w:rsidRDefault="00480CFE" w:rsidP="007231A5">
      <w:pPr>
        <w:rPr>
          <w:rFonts w:asciiTheme="minorBidi" w:hAnsiTheme="minorBidi"/>
          <w:b/>
          <w:bCs/>
          <w:i/>
          <w:iCs/>
          <w:sz w:val="20"/>
          <w:szCs w:val="20"/>
        </w:rPr>
      </w:pPr>
    </w:p>
    <w:p w14:paraId="49729726" w14:textId="77777777" w:rsidR="007231A5" w:rsidRPr="004D277E" w:rsidRDefault="007231A5" w:rsidP="00B629D2">
      <w:pPr>
        <w:spacing w:after="0"/>
        <w:rPr>
          <w:rFonts w:asciiTheme="minorBidi" w:hAnsiTheme="minorBidi"/>
          <w:b/>
          <w:bCs/>
        </w:rPr>
      </w:pPr>
      <w:r w:rsidRPr="004D277E">
        <w:rPr>
          <w:rFonts w:asciiTheme="minorBidi" w:hAnsiTheme="minorBidi"/>
          <w:b/>
          <w:bCs/>
        </w:rPr>
        <w:lastRenderedPageBreak/>
        <w:t>Other Revenue Efficient Options (OREO)</w:t>
      </w:r>
    </w:p>
    <w:p w14:paraId="4C1D685E" w14:textId="77777777" w:rsidR="007231A5" w:rsidRDefault="007231A5" w:rsidP="00B629D2">
      <w:pPr>
        <w:rPr>
          <w:rFonts w:asciiTheme="minorBidi" w:hAnsiTheme="minorBidi"/>
          <w:sz w:val="20"/>
          <w:szCs w:val="20"/>
        </w:rPr>
      </w:pPr>
      <w:r w:rsidRPr="00B629D2">
        <w:rPr>
          <w:rFonts w:asciiTheme="minorBidi" w:hAnsiTheme="minorBidi"/>
          <w:sz w:val="20"/>
          <w:szCs w:val="20"/>
        </w:rPr>
        <w:t>Five items were used to measure OREO, as shown in Table 4.3.</w:t>
      </w:r>
    </w:p>
    <w:p w14:paraId="1F39B6A4"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5: Descriptive Statistics – OREO (N = 135)</w:t>
      </w:r>
    </w:p>
    <w:tbl>
      <w:tblPr>
        <w:tblStyle w:val="TableGrid"/>
        <w:tblW w:w="9846" w:type="dxa"/>
        <w:tblLook w:val="04A0" w:firstRow="1" w:lastRow="0" w:firstColumn="1" w:lastColumn="0" w:noHBand="0" w:noVBand="1"/>
      </w:tblPr>
      <w:tblGrid>
        <w:gridCol w:w="5900"/>
        <w:gridCol w:w="900"/>
        <w:gridCol w:w="900"/>
        <w:gridCol w:w="1081"/>
        <w:gridCol w:w="1065"/>
      </w:tblGrid>
      <w:tr w:rsidR="007231A5" w:rsidRPr="00B629D2" w14:paraId="057BE0F5" w14:textId="77777777" w:rsidTr="003F0F21">
        <w:trPr>
          <w:trHeight w:val="316"/>
        </w:trPr>
        <w:tc>
          <w:tcPr>
            <w:tcW w:w="0" w:type="auto"/>
            <w:hideMark/>
          </w:tcPr>
          <w:p w14:paraId="042078EA"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6CCB597C"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Min</w:t>
            </w:r>
          </w:p>
        </w:tc>
        <w:tc>
          <w:tcPr>
            <w:tcW w:w="0" w:type="auto"/>
            <w:hideMark/>
          </w:tcPr>
          <w:p w14:paraId="5034D7E4"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Max</w:t>
            </w:r>
          </w:p>
        </w:tc>
        <w:tc>
          <w:tcPr>
            <w:tcW w:w="0" w:type="auto"/>
            <w:hideMark/>
          </w:tcPr>
          <w:p w14:paraId="164B2AC2"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5CB421A7"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SD</w:t>
            </w:r>
          </w:p>
        </w:tc>
      </w:tr>
      <w:tr w:rsidR="007231A5" w:rsidRPr="00B629D2" w14:paraId="267BE0FE" w14:textId="77777777" w:rsidTr="003F0F21">
        <w:trPr>
          <w:trHeight w:val="300"/>
        </w:trPr>
        <w:tc>
          <w:tcPr>
            <w:tcW w:w="0" w:type="auto"/>
            <w:hideMark/>
          </w:tcPr>
          <w:p w14:paraId="7C71CFF2"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Public Facility Rental</w:t>
            </w:r>
          </w:p>
        </w:tc>
        <w:tc>
          <w:tcPr>
            <w:tcW w:w="0" w:type="auto"/>
            <w:hideMark/>
          </w:tcPr>
          <w:p w14:paraId="354378E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w:t>
            </w:r>
          </w:p>
        </w:tc>
        <w:tc>
          <w:tcPr>
            <w:tcW w:w="0" w:type="auto"/>
            <w:hideMark/>
          </w:tcPr>
          <w:p w14:paraId="7882888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42BD06AD"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4.22</w:t>
            </w:r>
          </w:p>
        </w:tc>
        <w:tc>
          <w:tcPr>
            <w:tcW w:w="0" w:type="auto"/>
            <w:hideMark/>
          </w:tcPr>
          <w:p w14:paraId="68B5EE17"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1.279</w:t>
            </w:r>
          </w:p>
        </w:tc>
      </w:tr>
      <w:tr w:rsidR="007231A5" w:rsidRPr="00B629D2" w14:paraId="5201DE5A" w14:textId="77777777" w:rsidTr="003F0F21">
        <w:trPr>
          <w:trHeight w:val="316"/>
        </w:trPr>
        <w:tc>
          <w:tcPr>
            <w:tcW w:w="0" w:type="auto"/>
            <w:hideMark/>
          </w:tcPr>
          <w:p w14:paraId="797334A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Lease lands to investors</w:t>
            </w:r>
          </w:p>
        </w:tc>
        <w:tc>
          <w:tcPr>
            <w:tcW w:w="0" w:type="auto"/>
            <w:hideMark/>
          </w:tcPr>
          <w:p w14:paraId="53B8F131"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w:t>
            </w:r>
          </w:p>
        </w:tc>
        <w:tc>
          <w:tcPr>
            <w:tcW w:w="0" w:type="auto"/>
            <w:hideMark/>
          </w:tcPr>
          <w:p w14:paraId="7909D9E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09F9BC2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4.76</w:t>
            </w:r>
          </w:p>
        </w:tc>
        <w:tc>
          <w:tcPr>
            <w:tcW w:w="0" w:type="auto"/>
            <w:hideMark/>
          </w:tcPr>
          <w:p w14:paraId="4CB4DFF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1.133</w:t>
            </w:r>
          </w:p>
        </w:tc>
      </w:tr>
      <w:tr w:rsidR="007231A5" w:rsidRPr="00B629D2" w14:paraId="53C3E1A6" w14:textId="77777777" w:rsidTr="003F0F21">
        <w:trPr>
          <w:trHeight w:val="316"/>
        </w:trPr>
        <w:tc>
          <w:tcPr>
            <w:tcW w:w="0" w:type="auto"/>
            <w:hideMark/>
          </w:tcPr>
          <w:p w14:paraId="2CBBFCB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Seek Sponsorship</w:t>
            </w:r>
          </w:p>
        </w:tc>
        <w:tc>
          <w:tcPr>
            <w:tcW w:w="0" w:type="auto"/>
            <w:hideMark/>
          </w:tcPr>
          <w:p w14:paraId="42D9A52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w:t>
            </w:r>
          </w:p>
        </w:tc>
        <w:tc>
          <w:tcPr>
            <w:tcW w:w="0" w:type="auto"/>
            <w:hideMark/>
          </w:tcPr>
          <w:p w14:paraId="32A2CD3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2AA7D2A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4.76</w:t>
            </w:r>
          </w:p>
        </w:tc>
        <w:tc>
          <w:tcPr>
            <w:tcW w:w="0" w:type="auto"/>
            <w:hideMark/>
          </w:tcPr>
          <w:p w14:paraId="034A484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1.066</w:t>
            </w:r>
          </w:p>
        </w:tc>
      </w:tr>
      <w:tr w:rsidR="007231A5" w:rsidRPr="00B629D2" w14:paraId="047B5739" w14:textId="77777777" w:rsidTr="003F0F21">
        <w:trPr>
          <w:trHeight w:val="316"/>
        </w:trPr>
        <w:tc>
          <w:tcPr>
            <w:tcW w:w="0" w:type="auto"/>
            <w:hideMark/>
          </w:tcPr>
          <w:p w14:paraId="1CB481F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Host fan events (Games, parties, etc.)</w:t>
            </w:r>
          </w:p>
        </w:tc>
        <w:tc>
          <w:tcPr>
            <w:tcW w:w="0" w:type="auto"/>
            <w:hideMark/>
          </w:tcPr>
          <w:p w14:paraId="53E99C7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w:t>
            </w:r>
          </w:p>
        </w:tc>
        <w:tc>
          <w:tcPr>
            <w:tcW w:w="0" w:type="auto"/>
            <w:hideMark/>
          </w:tcPr>
          <w:p w14:paraId="4425727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6BA590F4"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3.39</w:t>
            </w:r>
          </w:p>
        </w:tc>
        <w:tc>
          <w:tcPr>
            <w:tcW w:w="0" w:type="auto"/>
            <w:hideMark/>
          </w:tcPr>
          <w:p w14:paraId="49B6CA4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1.652</w:t>
            </w:r>
          </w:p>
        </w:tc>
      </w:tr>
      <w:tr w:rsidR="007231A5" w:rsidRPr="00B629D2" w14:paraId="0E0E7595" w14:textId="77777777" w:rsidTr="003F0F21">
        <w:trPr>
          <w:trHeight w:val="300"/>
        </w:trPr>
        <w:tc>
          <w:tcPr>
            <w:tcW w:w="0" w:type="auto"/>
            <w:hideMark/>
          </w:tcPr>
          <w:p w14:paraId="0ACDCD1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Occasional fundraising at durbars/festivals</w:t>
            </w:r>
          </w:p>
        </w:tc>
        <w:tc>
          <w:tcPr>
            <w:tcW w:w="0" w:type="auto"/>
            <w:hideMark/>
          </w:tcPr>
          <w:p w14:paraId="1442E692"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w:t>
            </w:r>
          </w:p>
        </w:tc>
        <w:tc>
          <w:tcPr>
            <w:tcW w:w="0" w:type="auto"/>
            <w:hideMark/>
          </w:tcPr>
          <w:p w14:paraId="65942D61"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009DC0E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3.57</w:t>
            </w:r>
          </w:p>
        </w:tc>
        <w:tc>
          <w:tcPr>
            <w:tcW w:w="0" w:type="auto"/>
            <w:hideMark/>
          </w:tcPr>
          <w:p w14:paraId="3EFD14A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1.647</w:t>
            </w:r>
          </w:p>
        </w:tc>
      </w:tr>
      <w:tr w:rsidR="007231A5" w:rsidRPr="00B629D2" w14:paraId="133A5CC0" w14:textId="77777777" w:rsidTr="003F0F21">
        <w:trPr>
          <w:trHeight w:val="316"/>
        </w:trPr>
        <w:tc>
          <w:tcPr>
            <w:tcW w:w="0" w:type="auto"/>
            <w:hideMark/>
          </w:tcPr>
          <w:p w14:paraId="5BC1A06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b/>
                <w:bCs/>
                <w:sz w:val="20"/>
                <w:szCs w:val="20"/>
              </w:rPr>
              <w:t>Total Score</w:t>
            </w:r>
          </w:p>
        </w:tc>
        <w:tc>
          <w:tcPr>
            <w:tcW w:w="0" w:type="auto"/>
            <w:hideMark/>
          </w:tcPr>
          <w:p w14:paraId="2E348ADB"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2.29</w:t>
            </w:r>
          </w:p>
        </w:tc>
        <w:tc>
          <w:tcPr>
            <w:tcW w:w="0" w:type="auto"/>
            <w:hideMark/>
          </w:tcPr>
          <w:p w14:paraId="30BFC6C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483A9F1B"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3.889</w:t>
            </w:r>
          </w:p>
        </w:tc>
        <w:tc>
          <w:tcPr>
            <w:tcW w:w="0" w:type="auto"/>
            <w:hideMark/>
          </w:tcPr>
          <w:p w14:paraId="0BF6B996"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1.122</w:t>
            </w:r>
          </w:p>
        </w:tc>
      </w:tr>
    </w:tbl>
    <w:p w14:paraId="41050080"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77F104AA"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Alternative revenue options are moderately applied (M = 3.889, SD = 1.122), with leasing lands and seeking sponsorship identified as the most common strategies.</w:t>
      </w:r>
    </w:p>
    <w:p w14:paraId="744CE99D" w14:textId="77777777" w:rsidR="007231A5" w:rsidRPr="004D277E" w:rsidRDefault="007231A5" w:rsidP="007231A5">
      <w:pPr>
        <w:rPr>
          <w:rFonts w:asciiTheme="minorBidi" w:hAnsiTheme="minorBidi"/>
          <w:b/>
          <w:bCs/>
        </w:rPr>
      </w:pPr>
      <w:r w:rsidRPr="004D277E">
        <w:rPr>
          <w:rFonts w:asciiTheme="minorBidi" w:hAnsiTheme="minorBidi"/>
          <w:b/>
          <w:bCs/>
        </w:rPr>
        <w:t>Impact of Existing Techniques (IET)</w:t>
      </w:r>
    </w:p>
    <w:p w14:paraId="2BF24826" w14:textId="08C6AE67" w:rsidR="00184BB0" w:rsidRDefault="007231A5" w:rsidP="00184BB0">
      <w:pPr>
        <w:spacing w:after="0"/>
        <w:rPr>
          <w:rFonts w:asciiTheme="minorBidi" w:hAnsiTheme="minorBidi"/>
          <w:sz w:val="20"/>
          <w:szCs w:val="20"/>
        </w:rPr>
      </w:pPr>
      <w:r w:rsidRPr="00B629D2">
        <w:rPr>
          <w:rFonts w:asciiTheme="minorBidi" w:hAnsiTheme="minorBidi"/>
          <w:sz w:val="20"/>
          <w:szCs w:val="20"/>
        </w:rPr>
        <w:t>The impact of existing revenue mobilisation techniques on development outcomes was measured using five items (Table 6).</w:t>
      </w:r>
    </w:p>
    <w:p w14:paraId="4E82E34F"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6: Descriptive Statistics – IET (N = 135)</w:t>
      </w:r>
    </w:p>
    <w:tbl>
      <w:tblPr>
        <w:tblStyle w:val="TableGrid"/>
        <w:tblW w:w="9701" w:type="dxa"/>
        <w:tblLook w:val="04A0" w:firstRow="1" w:lastRow="0" w:firstColumn="1" w:lastColumn="0" w:noHBand="0" w:noVBand="1"/>
      </w:tblPr>
      <w:tblGrid>
        <w:gridCol w:w="6759"/>
        <w:gridCol w:w="640"/>
        <w:gridCol w:w="693"/>
        <w:gridCol w:w="838"/>
        <w:gridCol w:w="771"/>
      </w:tblGrid>
      <w:tr w:rsidR="007231A5" w:rsidRPr="004D277E" w14:paraId="40D258F0" w14:textId="77777777" w:rsidTr="003F0F21">
        <w:trPr>
          <w:trHeight w:val="278"/>
        </w:trPr>
        <w:tc>
          <w:tcPr>
            <w:tcW w:w="0" w:type="auto"/>
            <w:hideMark/>
          </w:tcPr>
          <w:p w14:paraId="0E572F69" w14:textId="77777777" w:rsidR="007231A5" w:rsidRPr="004D277E" w:rsidRDefault="007231A5" w:rsidP="00B629D2">
            <w:pPr>
              <w:spacing w:after="0"/>
              <w:rPr>
                <w:rFonts w:asciiTheme="minorBidi" w:hAnsiTheme="minorBidi"/>
                <w:b/>
                <w:bCs/>
              </w:rPr>
            </w:pPr>
            <w:r w:rsidRPr="004D277E">
              <w:rPr>
                <w:rFonts w:asciiTheme="minorBidi" w:hAnsiTheme="minorBidi"/>
                <w:b/>
                <w:bCs/>
              </w:rPr>
              <w:t>Construct</w:t>
            </w:r>
          </w:p>
        </w:tc>
        <w:tc>
          <w:tcPr>
            <w:tcW w:w="0" w:type="auto"/>
            <w:hideMark/>
          </w:tcPr>
          <w:p w14:paraId="41C27D3A" w14:textId="77777777" w:rsidR="007231A5" w:rsidRPr="004D277E" w:rsidRDefault="007231A5" w:rsidP="00B629D2">
            <w:pPr>
              <w:spacing w:after="0"/>
              <w:rPr>
                <w:rFonts w:asciiTheme="minorBidi" w:hAnsiTheme="minorBidi"/>
                <w:b/>
                <w:bCs/>
              </w:rPr>
            </w:pPr>
            <w:r w:rsidRPr="004D277E">
              <w:rPr>
                <w:rFonts w:asciiTheme="minorBidi" w:hAnsiTheme="minorBidi"/>
                <w:b/>
                <w:bCs/>
              </w:rPr>
              <w:t>Min</w:t>
            </w:r>
          </w:p>
        </w:tc>
        <w:tc>
          <w:tcPr>
            <w:tcW w:w="0" w:type="auto"/>
            <w:hideMark/>
          </w:tcPr>
          <w:p w14:paraId="5D4AE8BE" w14:textId="77777777" w:rsidR="007231A5" w:rsidRPr="004D277E" w:rsidRDefault="007231A5" w:rsidP="00B629D2">
            <w:pPr>
              <w:spacing w:after="0"/>
              <w:rPr>
                <w:rFonts w:asciiTheme="minorBidi" w:hAnsiTheme="minorBidi"/>
                <w:b/>
                <w:bCs/>
              </w:rPr>
            </w:pPr>
            <w:r w:rsidRPr="004D277E">
              <w:rPr>
                <w:rFonts w:asciiTheme="minorBidi" w:hAnsiTheme="minorBidi"/>
                <w:b/>
                <w:bCs/>
              </w:rPr>
              <w:t>Max</w:t>
            </w:r>
          </w:p>
        </w:tc>
        <w:tc>
          <w:tcPr>
            <w:tcW w:w="0" w:type="auto"/>
            <w:hideMark/>
          </w:tcPr>
          <w:p w14:paraId="1DCFB697" w14:textId="77777777" w:rsidR="007231A5" w:rsidRPr="004D277E" w:rsidRDefault="007231A5" w:rsidP="00B629D2">
            <w:pPr>
              <w:spacing w:after="0"/>
              <w:rPr>
                <w:rFonts w:asciiTheme="minorBidi" w:hAnsiTheme="minorBidi"/>
                <w:b/>
                <w:bCs/>
              </w:rPr>
            </w:pPr>
            <w:r w:rsidRPr="004D277E">
              <w:rPr>
                <w:rFonts w:asciiTheme="minorBidi" w:hAnsiTheme="minorBidi"/>
                <w:b/>
                <w:bCs/>
              </w:rPr>
              <w:t>Mean</w:t>
            </w:r>
          </w:p>
        </w:tc>
        <w:tc>
          <w:tcPr>
            <w:tcW w:w="0" w:type="auto"/>
            <w:hideMark/>
          </w:tcPr>
          <w:p w14:paraId="449C721B" w14:textId="77777777" w:rsidR="007231A5" w:rsidRPr="004D277E" w:rsidRDefault="007231A5" w:rsidP="00B629D2">
            <w:pPr>
              <w:spacing w:after="0"/>
              <w:rPr>
                <w:rFonts w:asciiTheme="minorBidi" w:hAnsiTheme="minorBidi"/>
                <w:b/>
                <w:bCs/>
              </w:rPr>
            </w:pPr>
            <w:r w:rsidRPr="004D277E">
              <w:rPr>
                <w:rFonts w:asciiTheme="minorBidi" w:hAnsiTheme="minorBidi"/>
                <w:b/>
                <w:bCs/>
              </w:rPr>
              <w:t>SD</w:t>
            </w:r>
          </w:p>
        </w:tc>
      </w:tr>
      <w:tr w:rsidR="007231A5" w:rsidRPr="004D277E" w14:paraId="2861A27B" w14:textId="77777777" w:rsidTr="003F0F21">
        <w:trPr>
          <w:trHeight w:val="264"/>
        </w:trPr>
        <w:tc>
          <w:tcPr>
            <w:tcW w:w="0" w:type="auto"/>
            <w:hideMark/>
          </w:tcPr>
          <w:p w14:paraId="60AAD4F0" w14:textId="77777777" w:rsidR="007231A5" w:rsidRPr="004D277E" w:rsidRDefault="007231A5" w:rsidP="00B629D2">
            <w:pPr>
              <w:spacing w:after="0"/>
              <w:rPr>
                <w:rFonts w:asciiTheme="minorBidi" w:hAnsiTheme="minorBidi"/>
              </w:rPr>
            </w:pPr>
            <w:r w:rsidRPr="004D277E">
              <w:rPr>
                <w:rFonts w:asciiTheme="minorBidi" w:hAnsiTheme="minorBidi"/>
              </w:rPr>
              <w:t>Honest registration, valuation, and tax billing</w:t>
            </w:r>
          </w:p>
        </w:tc>
        <w:tc>
          <w:tcPr>
            <w:tcW w:w="0" w:type="auto"/>
            <w:vAlign w:val="center"/>
            <w:hideMark/>
          </w:tcPr>
          <w:p w14:paraId="14B7EEA8"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6F4B52F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37BB70FA"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2.63</w:t>
            </w:r>
          </w:p>
        </w:tc>
        <w:tc>
          <w:tcPr>
            <w:tcW w:w="0" w:type="auto"/>
            <w:vAlign w:val="center"/>
            <w:hideMark/>
          </w:tcPr>
          <w:p w14:paraId="2CEA0229"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1.186</w:t>
            </w:r>
          </w:p>
        </w:tc>
      </w:tr>
      <w:tr w:rsidR="007231A5" w:rsidRPr="004D277E" w14:paraId="020FE4BC" w14:textId="77777777" w:rsidTr="003F0F21">
        <w:trPr>
          <w:trHeight w:val="278"/>
        </w:trPr>
        <w:tc>
          <w:tcPr>
            <w:tcW w:w="0" w:type="auto"/>
            <w:hideMark/>
          </w:tcPr>
          <w:p w14:paraId="44A31C61" w14:textId="77777777" w:rsidR="007231A5" w:rsidRPr="004D277E" w:rsidRDefault="007231A5" w:rsidP="00B629D2">
            <w:pPr>
              <w:spacing w:after="0"/>
              <w:rPr>
                <w:rFonts w:asciiTheme="minorBidi" w:hAnsiTheme="minorBidi"/>
              </w:rPr>
            </w:pPr>
            <w:r w:rsidRPr="004D277E">
              <w:rPr>
                <w:rFonts w:asciiTheme="minorBidi" w:hAnsiTheme="minorBidi"/>
              </w:rPr>
              <w:t>Conventional raising, retaining, and management of resources</w:t>
            </w:r>
          </w:p>
        </w:tc>
        <w:tc>
          <w:tcPr>
            <w:tcW w:w="0" w:type="auto"/>
            <w:vAlign w:val="center"/>
            <w:hideMark/>
          </w:tcPr>
          <w:p w14:paraId="40848AF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37D3AB0D"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E55E797"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2.82</w:t>
            </w:r>
          </w:p>
        </w:tc>
        <w:tc>
          <w:tcPr>
            <w:tcW w:w="0" w:type="auto"/>
            <w:vAlign w:val="center"/>
            <w:hideMark/>
          </w:tcPr>
          <w:p w14:paraId="50A26BD7"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1.014</w:t>
            </w:r>
          </w:p>
        </w:tc>
      </w:tr>
      <w:tr w:rsidR="007231A5" w:rsidRPr="004D277E" w14:paraId="70E7410F" w14:textId="77777777" w:rsidTr="003F0F21">
        <w:trPr>
          <w:trHeight w:val="278"/>
        </w:trPr>
        <w:tc>
          <w:tcPr>
            <w:tcW w:w="0" w:type="auto"/>
            <w:hideMark/>
          </w:tcPr>
          <w:p w14:paraId="36C6BAAB" w14:textId="77777777" w:rsidR="007231A5" w:rsidRPr="004D277E" w:rsidRDefault="007231A5" w:rsidP="00B629D2">
            <w:pPr>
              <w:spacing w:after="0"/>
              <w:rPr>
                <w:rFonts w:asciiTheme="minorBidi" w:hAnsiTheme="minorBidi"/>
              </w:rPr>
            </w:pPr>
            <w:r w:rsidRPr="004D277E">
              <w:rPr>
                <w:rFonts w:asciiTheme="minorBidi" w:hAnsiTheme="minorBidi"/>
              </w:rPr>
              <w:t>Vivid revenue accounting</w:t>
            </w:r>
          </w:p>
        </w:tc>
        <w:tc>
          <w:tcPr>
            <w:tcW w:w="0" w:type="auto"/>
            <w:vAlign w:val="center"/>
            <w:hideMark/>
          </w:tcPr>
          <w:p w14:paraId="00F3F8B6"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2A990648"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B92B96B"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2.98</w:t>
            </w:r>
          </w:p>
        </w:tc>
        <w:tc>
          <w:tcPr>
            <w:tcW w:w="0" w:type="auto"/>
            <w:vAlign w:val="center"/>
            <w:hideMark/>
          </w:tcPr>
          <w:p w14:paraId="56E02B3A"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0.910</w:t>
            </w:r>
          </w:p>
        </w:tc>
      </w:tr>
      <w:tr w:rsidR="007231A5" w:rsidRPr="004D277E" w14:paraId="1079874D" w14:textId="77777777" w:rsidTr="003F0F21">
        <w:trPr>
          <w:trHeight w:val="278"/>
        </w:trPr>
        <w:tc>
          <w:tcPr>
            <w:tcW w:w="0" w:type="auto"/>
            <w:hideMark/>
          </w:tcPr>
          <w:p w14:paraId="72B7D95A" w14:textId="77777777" w:rsidR="007231A5" w:rsidRPr="004D277E" w:rsidRDefault="007231A5" w:rsidP="00B629D2">
            <w:pPr>
              <w:spacing w:after="0"/>
              <w:rPr>
                <w:rFonts w:asciiTheme="minorBidi" w:hAnsiTheme="minorBidi"/>
              </w:rPr>
            </w:pPr>
            <w:r w:rsidRPr="004D277E">
              <w:rPr>
                <w:rFonts w:asciiTheme="minorBidi" w:hAnsiTheme="minorBidi"/>
              </w:rPr>
              <w:t>Link between tax payment and services provided</w:t>
            </w:r>
          </w:p>
        </w:tc>
        <w:tc>
          <w:tcPr>
            <w:tcW w:w="0" w:type="auto"/>
            <w:vAlign w:val="center"/>
            <w:hideMark/>
          </w:tcPr>
          <w:p w14:paraId="121A4A1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1599C3C1"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6F783B4"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2.96</w:t>
            </w:r>
          </w:p>
        </w:tc>
        <w:tc>
          <w:tcPr>
            <w:tcW w:w="0" w:type="auto"/>
            <w:vAlign w:val="center"/>
            <w:hideMark/>
          </w:tcPr>
          <w:p w14:paraId="208459E6"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0.876</w:t>
            </w:r>
          </w:p>
        </w:tc>
      </w:tr>
      <w:tr w:rsidR="007231A5" w:rsidRPr="004D277E" w14:paraId="750241E6" w14:textId="77777777" w:rsidTr="003F0F21">
        <w:trPr>
          <w:trHeight w:val="264"/>
        </w:trPr>
        <w:tc>
          <w:tcPr>
            <w:tcW w:w="0" w:type="auto"/>
            <w:hideMark/>
          </w:tcPr>
          <w:p w14:paraId="21485809" w14:textId="77777777" w:rsidR="007231A5" w:rsidRPr="004D277E" w:rsidRDefault="007231A5" w:rsidP="00B629D2">
            <w:pPr>
              <w:spacing w:after="0"/>
              <w:rPr>
                <w:rFonts w:asciiTheme="minorBidi" w:hAnsiTheme="minorBidi"/>
              </w:rPr>
            </w:pPr>
            <w:r w:rsidRPr="004D277E">
              <w:rPr>
                <w:rFonts w:asciiTheme="minorBidi" w:hAnsiTheme="minorBidi"/>
              </w:rPr>
              <w:t>Availability of basic community amenities</w:t>
            </w:r>
          </w:p>
        </w:tc>
        <w:tc>
          <w:tcPr>
            <w:tcW w:w="0" w:type="auto"/>
            <w:vAlign w:val="center"/>
            <w:hideMark/>
          </w:tcPr>
          <w:p w14:paraId="6F661A8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3B155F6D"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3DFAA819"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2.96</w:t>
            </w:r>
          </w:p>
        </w:tc>
        <w:tc>
          <w:tcPr>
            <w:tcW w:w="0" w:type="auto"/>
            <w:vAlign w:val="center"/>
            <w:hideMark/>
          </w:tcPr>
          <w:p w14:paraId="540F963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1.064</w:t>
            </w:r>
          </w:p>
        </w:tc>
      </w:tr>
      <w:tr w:rsidR="007231A5" w:rsidRPr="004D277E" w14:paraId="76AD9BB3" w14:textId="77777777" w:rsidTr="003F0F21">
        <w:trPr>
          <w:trHeight w:val="278"/>
        </w:trPr>
        <w:tc>
          <w:tcPr>
            <w:tcW w:w="0" w:type="auto"/>
            <w:hideMark/>
          </w:tcPr>
          <w:p w14:paraId="72A6FBCE" w14:textId="77777777" w:rsidR="007231A5" w:rsidRPr="004D277E" w:rsidRDefault="007231A5" w:rsidP="00B629D2">
            <w:pPr>
              <w:spacing w:after="0"/>
              <w:rPr>
                <w:rFonts w:asciiTheme="minorBidi" w:hAnsiTheme="minorBidi"/>
              </w:rPr>
            </w:pPr>
            <w:r w:rsidRPr="004D277E">
              <w:rPr>
                <w:rFonts w:asciiTheme="minorBidi" w:hAnsiTheme="minorBidi"/>
                <w:b/>
                <w:bCs/>
              </w:rPr>
              <w:t>Overall Score</w:t>
            </w:r>
          </w:p>
        </w:tc>
        <w:tc>
          <w:tcPr>
            <w:tcW w:w="0" w:type="auto"/>
            <w:vAlign w:val="center"/>
            <w:hideMark/>
          </w:tcPr>
          <w:p w14:paraId="0B16F35E"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0A83156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61D9938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2.63</w:t>
            </w:r>
          </w:p>
        </w:tc>
        <w:tc>
          <w:tcPr>
            <w:tcW w:w="0" w:type="auto"/>
            <w:vAlign w:val="center"/>
            <w:hideMark/>
          </w:tcPr>
          <w:p w14:paraId="72FD3380"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1.186</w:t>
            </w:r>
          </w:p>
        </w:tc>
      </w:tr>
    </w:tbl>
    <w:p w14:paraId="7D3B18EF"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5F38933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The mean score (M = 2.63, SD = 1.186) indicates a moderate impact of revenue mobilisation on development outcomes. While registration and accounting are performed, stronger links between taxation and service provision could improve effectiveness.</w:t>
      </w:r>
    </w:p>
    <w:p w14:paraId="4B066F5F" w14:textId="77777777" w:rsidR="007231A5" w:rsidRPr="004D277E" w:rsidRDefault="007231A5" w:rsidP="00B629D2">
      <w:pPr>
        <w:spacing w:after="0"/>
        <w:rPr>
          <w:rFonts w:asciiTheme="minorBidi" w:hAnsiTheme="minorBidi"/>
          <w:b/>
          <w:bCs/>
        </w:rPr>
      </w:pPr>
      <w:r w:rsidRPr="004D277E">
        <w:rPr>
          <w:rFonts w:asciiTheme="minorBidi" w:hAnsiTheme="minorBidi"/>
          <w:b/>
          <w:bCs/>
        </w:rPr>
        <w:t>Reliability Analysis</w:t>
      </w:r>
    </w:p>
    <w:p w14:paraId="50EB663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Cronbach’s Alpha was used to test the internal consistency of the study constructs.</w:t>
      </w:r>
    </w:p>
    <w:p w14:paraId="71BCB8CC" w14:textId="77777777" w:rsidR="007231A5" w:rsidRPr="004D277E" w:rsidRDefault="007231A5" w:rsidP="007231A5">
      <w:pPr>
        <w:rPr>
          <w:rFonts w:asciiTheme="minorBidi" w:hAnsiTheme="minorBidi"/>
        </w:rPr>
      </w:pPr>
      <w:r w:rsidRPr="004D277E">
        <w:rPr>
          <w:rFonts w:asciiTheme="minorBidi" w:hAnsiTheme="minorBidi"/>
          <w:b/>
          <w:bCs/>
        </w:rPr>
        <w:t>Table 7 Reliability Test – Cronbach’s Alpha</w:t>
      </w:r>
    </w:p>
    <w:tbl>
      <w:tblPr>
        <w:tblStyle w:val="TableGrid"/>
        <w:tblW w:w="7840" w:type="dxa"/>
        <w:tblLook w:val="04A0" w:firstRow="1" w:lastRow="0" w:firstColumn="1" w:lastColumn="0" w:noHBand="0" w:noVBand="1"/>
      </w:tblPr>
      <w:tblGrid>
        <w:gridCol w:w="2441"/>
        <w:gridCol w:w="3775"/>
        <w:gridCol w:w="1624"/>
      </w:tblGrid>
      <w:tr w:rsidR="007231A5" w:rsidRPr="00B629D2" w14:paraId="2B58E504" w14:textId="77777777" w:rsidTr="003F0F21">
        <w:trPr>
          <w:trHeight w:val="291"/>
        </w:trPr>
        <w:tc>
          <w:tcPr>
            <w:tcW w:w="0" w:type="auto"/>
            <w:hideMark/>
          </w:tcPr>
          <w:p w14:paraId="700A5721"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57BD71EA" w14:textId="77777777" w:rsidR="007231A5" w:rsidRPr="00B629D2" w:rsidRDefault="007231A5" w:rsidP="00B629D2">
            <w:pPr>
              <w:spacing w:after="0"/>
              <w:jc w:val="center"/>
              <w:rPr>
                <w:rFonts w:asciiTheme="minorBidi" w:hAnsiTheme="minorBidi"/>
                <w:b/>
                <w:bCs/>
                <w:sz w:val="20"/>
                <w:szCs w:val="20"/>
              </w:rPr>
            </w:pPr>
            <w:r w:rsidRPr="00B629D2">
              <w:rPr>
                <w:rFonts w:asciiTheme="minorBidi" w:hAnsiTheme="minorBidi"/>
                <w:b/>
                <w:bCs/>
                <w:sz w:val="20"/>
                <w:szCs w:val="20"/>
              </w:rPr>
              <w:t>Number of Items</w:t>
            </w:r>
          </w:p>
        </w:tc>
        <w:tc>
          <w:tcPr>
            <w:tcW w:w="0" w:type="auto"/>
            <w:hideMark/>
          </w:tcPr>
          <w:p w14:paraId="19C811A0"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Alpha</w:t>
            </w:r>
          </w:p>
        </w:tc>
      </w:tr>
      <w:tr w:rsidR="007231A5" w:rsidRPr="00B629D2" w14:paraId="6D67ACCA" w14:textId="77777777" w:rsidTr="003F0F21">
        <w:trPr>
          <w:trHeight w:val="276"/>
        </w:trPr>
        <w:tc>
          <w:tcPr>
            <w:tcW w:w="0" w:type="auto"/>
            <w:hideMark/>
          </w:tcPr>
          <w:p w14:paraId="0C56A5A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ERMS</w:t>
            </w:r>
          </w:p>
        </w:tc>
        <w:tc>
          <w:tcPr>
            <w:tcW w:w="0" w:type="auto"/>
            <w:hideMark/>
          </w:tcPr>
          <w:p w14:paraId="731D6096"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6</w:t>
            </w:r>
          </w:p>
        </w:tc>
        <w:tc>
          <w:tcPr>
            <w:tcW w:w="0" w:type="auto"/>
            <w:hideMark/>
          </w:tcPr>
          <w:p w14:paraId="490F5CCB"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0.916</w:t>
            </w:r>
          </w:p>
        </w:tc>
      </w:tr>
      <w:tr w:rsidR="007231A5" w:rsidRPr="00B629D2" w14:paraId="6C86A052" w14:textId="77777777" w:rsidTr="003F0F21">
        <w:trPr>
          <w:trHeight w:val="291"/>
        </w:trPr>
        <w:tc>
          <w:tcPr>
            <w:tcW w:w="0" w:type="auto"/>
            <w:hideMark/>
          </w:tcPr>
          <w:p w14:paraId="3D5CA17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OREO</w:t>
            </w:r>
          </w:p>
        </w:tc>
        <w:tc>
          <w:tcPr>
            <w:tcW w:w="0" w:type="auto"/>
            <w:hideMark/>
          </w:tcPr>
          <w:p w14:paraId="25AA40CC"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0F84964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0.871</w:t>
            </w:r>
          </w:p>
        </w:tc>
      </w:tr>
      <w:tr w:rsidR="007231A5" w:rsidRPr="00B629D2" w14:paraId="002E1103" w14:textId="77777777" w:rsidTr="003F0F21">
        <w:trPr>
          <w:trHeight w:val="63"/>
        </w:trPr>
        <w:tc>
          <w:tcPr>
            <w:tcW w:w="0" w:type="auto"/>
            <w:hideMark/>
          </w:tcPr>
          <w:p w14:paraId="03C16B4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IET</w:t>
            </w:r>
          </w:p>
        </w:tc>
        <w:tc>
          <w:tcPr>
            <w:tcW w:w="0" w:type="auto"/>
            <w:hideMark/>
          </w:tcPr>
          <w:p w14:paraId="2E3CE4C0"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7120537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0.913</w:t>
            </w:r>
          </w:p>
        </w:tc>
      </w:tr>
    </w:tbl>
    <w:p w14:paraId="024F566B"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38B2EE6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All constructs demonstrate high reliability (α &gt; 0.70), confirming the consistency of the measurement scales.</w:t>
      </w:r>
    </w:p>
    <w:p w14:paraId="4371FCF1" w14:textId="77777777" w:rsidR="007231A5" w:rsidRPr="004D277E" w:rsidRDefault="007231A5" w:rsidP="00C67650">
      <w:pPr>
        <w:spacing w:after="0"/>
        <w:rPr>
          <w:rFonts w:asciiTheme="minorBidi" w:hAnsiTheme="minorBidi"/>
          <w:b/>
          <w:bCs/>
        </w:rPr>
      </w:pPr>
      <w:r w:rsidRPr="004D277E">
        <w:rPr>
          <w:rFonts w:asciiTheme="minorBidi" w:hAnsiTheme="minorBidi"/>
          <w:b/>
          <w:bCs/>
        </w:rPr>
        <w:t>Correlation Analysis</w:t>
      </w:r>
    </w:p>
    <w:p w14:paraId="0701814C" w14:textId="2A44AEA8" w:rsidR="007231A5" w:rsidRPr="00C67650" w:rsidRDefault="007231A5" w:rsidP="007231A5">
      <w:pPr>
        <w:rPr>
          <w:rFonts w:asciiTheme="minorBidi" w:hAnsiTheme="minorBidi"/>
          <w:sz w:val="20"/>
          <w:szCs w:val="20"/>
        </w:rPr>
      </w:pPr>
      <w:r w:rsidRPr="00C67650">
        <w:rPr>
          <w:rFonts w:asciiTheme="minorBidi" w:hAnsiTheme="minorBidi"/>
          <w:sz w:val="20"/>
          <w:szCs w:val="20"/>
        </w:rPr>
        <w:t>Pearson correlation was conducted to examine the relationships among Efficient Revenue Mobilisation Strategies (ERMS), Other Revenue Efficient Options (OREO), and the Impact of Existing Techniques (IET). The results are presented in Table 8.</w:t>
      </w:r>
    </w:p>
    <w:p w14:paraId="5FC9E89F" w14:textId="77777777" w:rsidR="007231A5" w:rsidRPr="004D277E" w:rsidRDefault="007231A5" w:rsidP="007231A5">
      <w:pPr>
        <w:rPr>
          <w:rFonts w:asciiTheme="minorBidi" w:hAnsiTheme="minorBidi"/>
        </w:rPr>
      </w:pPr>
      <w:r w:rsidRPr="004D277E">
        <w:rPr>
          <w:rFonts w:asciiTheme="minorBidi" w:hAnsiTheme="minorBidi"/>
          <w:b/>
          <w:bCs/>
        </w:rPr>
        <w:lastRenderedPageBreak/>
        <w:t>Table 8: Pearson Correlation Matrix of Study Variables (N = 135)</w:t>
      </w:r>
    </w:p>
    <w:tbl>
      <w:tblPr>
        <w:tblStyle w:val="TableGrid"/>
        <w:tblW w:w="8221" w:type="dxa"/>
        <w:tblLook w:val="04A0" w:firstRow="1" w:lastRow="0" w:firstColumn="1" w:lastColumn="0" w:noHBand="0" w:noVBand="1"/>
      </w:tblPr>
      <w:tblGrid>
        <w:gridCol w:w="2325"/>
        <w:gridCol w:w="2137"/>
        <w:gridCol w:w="2160"/>
        <w:gridCol w:w="1599"/>
      </w:tblGrid>
      <w:tr w:rsidR="007231A5" w:rsidRPr="00C67650" w14:paraId="126918B1" w14:textId="77777777" w:rsidTr="003F0F21">
        <w:trPr>
          <w:trHeight w:val="297"/>
        </w:trPr>
        <w:tc>
          <w:tcPr>
            <w:tcW w:w="0" w:type="auto"/>
            <w:hideMark/>
          </w:tcPr>
          <w:p w14:paraId="5FEDF573"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Variables</w:t>
            </w:r>
          </w:p>
        </w:tc>
        <w:tc>
          <w:tcPr>
            <w:tcW w:w="0" w:type="auto"/>
            <w:hideMark/>
          </w:tcPr>
          <w:p w14:paraId="46EE26E0"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1. ERMS</w:t>
            </w:r>
          </w:p>
        </w:tc>
        <w:tc>
          <w:tcPr>
            <w:tcW w:w="0" w:type="auto"/>
            <w:hideMark/>
          </w:tcPr>
          <w:p w14:paraId="39564102"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2. OREO</w:t>
            </w:r>
          </w:p>
        </w:tc>
        <w:tc>
          <w:tcPr>
            <w:tcW w:w="0" w:type="auto"/>
            <w:hideMark/>
          </w:tcPr>
          <w:p w14:paraId="3D08B734"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3. IET</w:t>
            </w:r>
          </w:p>
        </w:tc>
      </w:tr>
      <w:tr w:rsidR="007231A5" w:rsidRPr="00C67650" w14:paraId="128917EC" w14:textId="77777777" w:rsidTr="003F0F21">
        <w:trPr>
          <w:trHeight w:val="282"/>
        </w:trPr>
        <w:tc>
          <w:tcPr>
            <w:tcW w:w="0" w:type="auto"/>
            <w:hideMark/>
          </w:tcPr>
          <w:p w14:paraId="64E4E6C3"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1. ERMS</w:t>
            </w:r>
          </w:p>
        </w:tc>
        <w:tc>
          <w:tcPr>
            <w:tcW w:w="0" w:type="auto"/>
            <w:vAlign w:val="center"/>
            <w:hideMark/>
          </w:tcPr>
          <w:p w14:paraId="3C75A3FA"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c>
          <w:tcPr>
            <w:tcW w:w="0" w:type="auto"/>
            <w:vAlign w:val="center"/>
            <w:hideMark/>
          </w:tcPr>
          <w:p w14:paraId="08207F32"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.672**</w:t>
            </w:r>
          </w:p>
        </w:tc>
        <w:tc>
          <w:tcPr>
            <w:tcW w:w="0" w:type="auto"/>
            <w:vAlign w:val="center"/>
            <w:hideMark/>
          </w:tcPr>
          <w:p w14:paraId="61BC5EAE"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.715**</w:t>
            </w:r>
          </w:p>
        </w:tc>
      </w:tr>
      <w:tr w:rsidR="007231A5" w:rsidRPr="00C67650" w14:paraId="520D20F5" w14:textId="77777777" w:rsidTr="003F0F21">
        <w:trPr>
          <w:trHeight w:val="297"/>
        </w:trPr>
        <w:tc>
          <w:tcPr>
            <w:tcW w:w="0" w:type="auto"/>
            <w:hideMark/>
          </w:tcPr>
          <w:p w14:paraId="306782FD"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2. OREO</w:t>
            </w:r>
          </w:p>
        </w:tc>
        <w:tc>
          <w:tcPr>
            <w:tcW w:w="0" w:type="auto"/>
            <w:vAlign w:val="center"/>
            <w:hideMark/>
          </w:tcPr>
          <w:p w14:paraId="0E18FDFA"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.672**</w:t>
            </w:r>
          </w:p>
        </w:tc>
        <w:tc>
          <w:tcPr>
            <w:tcW w:w="0" w:type="auto"/>
            <w:vAlign w:val="center"/>
            <w:hideMark/>
          </w:tcPr>
          <w:p w14:paraId="6FD42008"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c>
          <w:tcPr>
            <w:tcW w:w="0" w:type="auto"/>
            <w:vAlign w:val="center"/>
            <w:hideMark/>
          </w:tcPr>
          <w:p w14:paraId="37DDC64C"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.689**</w:t>
            </w:r>
          </w:p>
        </w:tc>
      </w:tr>
      <w:tr w:rsidR="007231A5" w:rsidRPr="00C67650" w14:paraId="22B30B92" w14:textId="77777777" w:rsidTr="003F0F21">
        <w:trPr>
          <w:trHeight w:val="297"/>
        </w:trPr>
        <w:tc>
          <w:tcPr>
            <w:tcW w:w="0" w:type="auto"/>
            <w:hideMark/>
          </w:tcPr>
          <w:p w14:paraId="5CB63E8E"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3. IET</w:t>
            </w:r>
          </w:p>
        </w:tc>
        <w:tc>
          <w:tcPr>
            <w:tcW w:w="0" w:type="auto"/>
            <w:vAlign w:val="center"/>
            <w:hideMark/>
          </w:tcPr>
          <w:p w14:paraId="568AA879"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.715**</w:t>
            </w:r>
          </w:p>
        </w:tc>
        <w:tc>
          <w:tcPr>
            <w:tcW w:w="0" w:type="auto"/>
            <w:vAlign w:val="center"/>
            <w:hideMark/>
          </w:tcPr>
          <w:p w14:paraId="206E1076"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.689**</w:t>
            </w:r>
          </w:p>
        </w:tc>
        <w:tc>
          <w:tcPr>
            <w:tcW w:w="0" w:type="auto"/>
            <w:vAlign w:val="center"/>
            <w:hideMark/>
          </w:tcPr>
          <w:p w14:paraId="397A44ED"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r>
    </w:tbl>
    <w:p w14:paraId="49CFA0DA" w14:textId="77777777" w:rsidR="007231A5" w:rsidRPr="004D277E" w:rsidRDefault="007231A5" w:rsidP="007231A5">
      <w:pPr>
        <w:spacing w:after="160" w:line="259" w:lineRule="auto"/>
        <w:rPr>
          <w:rFonts w:asciiTheme="minorBidi" w:hAnsiTheme="minorBidi"/>
          <w:b/>
          <w:bCs/>
        </w:rPr>
      </w:pPr>
      <w:r w:rsidRPr="004D277E">
        <w:rPr>
          <w:rFonts w:asciiTheme="minorBidi" w:hAnsiTheme="minorBidi"/>
          <w:b/>
          <w:bCs/>
        </w:rPr>
        <w:t>Note: p &lt; 0.01 (2-tailed)</w:t>
      </w:r>
      <w:r w:rsidRPr="004D277E">
        <w:rPr>
          <w:rFonts w:asciiTheme="minorBidi" w:hAnsiTheme="minorBidi"/>
          <w:b/>
          <w:bCs/>
        </w:rPr>
        <w:br/>
      </w:r>
      <w:r w:rsidRPr="004D277E">
        <w:rPr>
          <w:rFonts w:asciiTheme="minorBidi" w:hAnsiTheme="minorBidi"/>
          <w:b/>
          <w:bCs/>
          <w:i/>
          <w:iCs/>
        </w:rPr>
        <w:t>Source: Authors’ compilation (2023)</w:t>
      </w:r>
    </w:p>
    <w:p w14:paraId="3D5AA99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results indicate strong positive correlations between the variables. Revenue mobilisation strategies are significantly associated with both alternative revenue options (r = 0.672, p &lt; 0.01) and development outcomes (r = 0.715, p &lt; 0.01). Similarly, alternative revenue options show a significant positive correlation with development outcomes (r = 0.689, p &lt; 0.01). These findings suggest that the more effectively Kpando Municipal Assembly employs revenue mobilisation strategies and explores alternative options, the greater the impact on development outcomes within the municipality.</w:t>
      </w:r>
    </w:p>
    <w:p w14:paraId="03560146" w14:textId="77777777" w:rsidR="007231A5" w:rsidRPr="004D277E" w:rsidRDefault="007231A5" w:rsidP="00C67650">
      <w:pPr>
        <w:spacing w:after="0"/>
        <w:rPr>
          <w:rFonts w:asciiTheme="minorBidi" w:hAnsiTheme="minorBidi"/>
          <w:b/>
          <w:bCs/>
        </w:rPr>
      </w:pPr>
      <w:r w:rsidRPr="004D277E">
        <w:rPr>
          <w:rFonts w:asciiTheme="minorBidi" w:hAnsiTheme="minorBidi"/>
          <w:b/>
          <w:bCs/>
        </w:rPr>
        <w:t>Regression Analysis</w:t>
      </w:r>
    </w:p>
    <w:p w14:paraId="157B9926" w14:textId="2488B7A2" w:rsidR="007231A5" w:rsidRDefault="007231A5" w:rsidP="007231A5">
      <w:pPr>
        <w:rPr>
          <w:rFonts w:asciiTheme="minorBidi" w:hAnsiTheme="minorBidi"/>
          <w:sz w:val="20"/>
          <w:szCs w:val="20"/>
        </w:rPr>
      </w:pPr>
      <w:r w:rsidRPr="00C67650">
        <w:rPr>
          <w:rFonts w:asciiTheme="minorBidi" w:hAnsiTheme="minorBidi"/>
          <w:sz w:val="20"/>
          <w:szCs w:val="20"/>
        </w:rPr>
        <w:t>A multiple linear regression was conducted to predict the Impact of Existing Techniques (IET) from ERMS and OREO. The results are shown in Tables 9-11 below</w:t>
      </w:r>
      <w:r w:rsidR="00184BB0">
        <w:rPr>
          <w:rFonts w:asciiTheme="minorBidi" w:hAnsiTheme="minorBidi"/>
          <w:sz w:val="20"/>
          <w:szCs w:val="20"/>
        </w:rPr>
        <w:t>:</w:t>
      </w:r>
    </w:p>
    <w:p w14:paraId="3389B29B" w14:textId="77777777" w:rsidR="007231A5" w:rsidRPr="004D277E" w:rsidRDefault="007231A5" w:rsidP="007231A5">
      <w:pPr>
        <w:rPr>
          <w:rFonts w:asciiTheme="minorBidi" w:hAnsiTheme="minorBidi"/>
        </w:rPr>
      </w:pPr>
      <w:r w:rsidRPr="004D277E">
        <w:rPr>
          <w:rFonts w:asciiTheme="minorBidi" w:hAnsiTheme="minorBidi"/>
          <w:b/>
          <w:bCs/>
        </w:rPr>
        <w:t>Table 9 Regression Coefficients (N = 135)</w:t>
      </w:r>
    </w:p>
    <w:tbl>
      <w:tblPr>
        <w:tblStyle w:val="TableGrid"/>
        <w:tblW w:w="10102" w:type="dxa"/>
        <w:tblLook w:val="04A0" w:firstRow="1" w:lastRow="0" w:firstColumn="1" w:lastColumn="0" w:noHBand="0" w:noVBand="1"/>
      </w:tblPr>
      <w:tblGrid>
        <w:gridCol w:w="2122"/>
        <w:gridCol w:w="850"/>
        <w:gridCol w:w="1447"/>
        <w:gridCol w:w="717"/>
        <w:gridCol w:w="955"/>
        <w:gridCol w:w="1134"/>
        <w:gridCol w:w="2877"/>
      </w:tblGrid>
      <w:tr w:rsidR="00C67650" w:rsidRPr="00C67650" w14:paraId="78C11DAD" w14:textId="77777777" w:rsidTr="00C67650">
        <w:trPr>
          <w:trHeight w:val="265"/>
        </w:trPr>
        <w:tc>
          <w:tcPr>
            <w:tcW w:w="2122" w:type="dxa"/>
            <w:hideMark/>
          </w:tcPr>
          <w:p w14:paraId="4495A87E"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Predictor Variable</w:t>
            </w:r>
          </w:p>
        </w:tc>
        <w:tc>
          <w:tcPr>
            <w:tcW w:w="850" w:type="dxa"/>
            <w:hideMark/>
          </w:tcPr>
          <w:p w14:paraId="3C6DCEDA"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B</w:t>
            </w:r>
          </w:p>
        </w:tc>
        <w:tc>
          <w:tcPr>
            <w:tcW w:w="1447" w:type="dxa"/>
            <w:hideMark/>
          </w:tcPr>
          <w:p w14:paraId="5BA55C4F"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Std. Error</w:t>
            </w:r>
          </w:p>
        </w:tc>
        <w:tc>
          <w:tcPr>
            <w:tcW w:w="717" w:type="dxa"/>
            <w:hideMark/>
          </w:tcPr>
          <w:p w14:paraId="71D317BD"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Beta</w:t>
            </w:r>
          </w:p>
        </w:tc>
        <w:tc>
          <w:tcPr>
            <w:tcW w:w="955" w:type="dxa"/>
            <w:hideMark/>
          </w:tcPr>
          <w:p w14:paraId="4A42B415"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t-value</w:t>
            </w:r>
          </w:p>
        </w:tc>
        <w:tc>
          <w:tcPr>
            <w:tcW w:w="1134" w:type="dxa"/>
            <w:hideMark/>
          </w:tcPr>
          <w:p w14:paraId="7C035E5F"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p-value</w:t>
            </w:r>
          </w:p>
        </w:tc>
        <w:tc>
          <w:tcPr>
            <w:tcW w:w="2877" w:type="dxa"/>
            <w:hideMark/>
          </w:tcPr>
          <w:p w14:paraId="28484D10"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Interpretation</w:t>
            </w:r>
          </w:p>
        </w:tc>
      </w:tr>
      <w:tr w:rsidR="00C67650" w:rsidRPr="00C67650" w14:paraId="05F1A6B2" w14:textId="77777777" w:rsidTr="00C67650">
        <w:trPr>
          <w:trHeight w:val="518"/>
        </w:trPr>
        <w:tc>
          <w:tcPr>
            <w:tcW w:w="2122" w:type="dxa"/>
            <w:hideMark/>
          </w:tcPr>
          <w:p w14:paraId="239C5EE6"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ERMS</w:t>
            </w:r>
          </w:p>
        </w:tc>
        <w:tc>
          <w:tcPr>
            <w:tcW w:w="850" w:type="dxa"/>
            <w:hideMark/>
          </w:tcPr>
          <w:p w14:paraId="40F16A82"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0.410</w:t>
            </w:r>
          </w:p>
        </w:tc>
        <w:tc>
          <w:tcPr>
            <w:tcW w:w="1447" w:type="dxa"/>
            <w:hideMark/>
          </w:tcPr>
          <w:p w14:paraId="088FC59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0.084</w:t>
            </w:r>
          </w:p>
        </w:tc>
        <w:tc>
          <w:tcPr>
            <w:tcW w:w="717" w:type="dxa"/>
            <w:hideMark/>
          </w:tcPr>
          <w:p w14:paraId="0E9CB6F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0.395</w:t>
            </w:r>
          </w:p>
        </w:tc>
        <w:tc>
          <w:tcPr>
            <w:tcW w:w="955" w:type="dxa"/>
            <w:hideMark/>
          </w:tcPr>
          <w:p w14:paraId="2D2495B3"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4.88</w:t>
            </w:r>
          </w:p>
        </w:tc>
        <w:tc>
          <w:tcPr>
            <w:tcW w:w="1134" w:type="dxa"/>
            <w:hideMark/>
          </w:tcPr>
          <w:p w14:paraId="6F8FB7AF"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&lt; 0.001</w:t>
            </w:r>
          </w:p>
        </w:tc>
        <w:tc>
          <w:tcPr>
            <w:tcW w:w="2877" w:type="dxa"/>
            <w:hideMark/>
          </w:tcPr>
          <w:p w14:paraId="7786B599"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Significant positive predictor</w:t>
            </w:r>
          </w:p>
        </w:tc>
      </w:tr>
      <w:tr w:rsidR="00C67650" w:rsidRPr="00C67650" w14:paraId="354303AB" w14:textId="77777777" w:rsidTr="00C67650">
        <w:trPr>
          <w:trHeight w:val="532"/>
        </w:trPr>
        <w:tc>
          <w:tcPr>
            <w:tcW w:w="2122" w:type="dxa"/>
            <w:hideMark/>
          </w:tcPr>
          <w:p w14:paraId="2294B4B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OREO</w:t>
            </w:r>
          </w:p>
        </w:tc>
        <w:tc>
          <w:tcPr>
            <w:tcW w:w="850" w:type="dxa"/>
            <w:hideMark/>
          </w:tcPr>
          <w:p w14:paraId="3DE6615F"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0.287</w:t>
            </w:r>
          </w:p>
        </w:tc>
        <w:tc>
          <w:tcPr>
            <w:tcW w:w="1447" w:type="dxa"/>
            <w:hideMark/>
          </w:tcPr>
          <w:p w14:paraId="4A324184"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0.077</w:t>
            </w:r>
          </w:p>
        </w:tc>
        <w:tc>
          <w:tcPr>
            <w:tcW w:w="717" w:type="dxa"/>
            <w:hideMark/>
          </w:tcPr>
          <w:p w14:paraId="05085427"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0.276</w:t>
            </w:r>
          </w:p>
        </w:tc>
        <w:tc>
          <w:tcPr>
            <w:tcW w:w="955" w:type="dxa"/>
            <w:hideMark/>
          </w:tcPr>
          <w:p w14:paraId="2B90FE90"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3.73</w:t>
            </w:r>
          </w:p>
        </w:tc>
        <w:tc>
          <w:tcPr>
            <w:tcW w:w="1134" w:type="dxa"/>
            <w:hideMark/>
          </w:tcPr>
          <w:p w14:paraId="74829C19"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&lt; 0.001</w:t>
            </w:r>
          </w:p>
        </w:tc>
        <w:tc>
          <w:tcPr>
            <w:tcW w:w="2877" w:type="dxa"/>
            <w:hideMark/>
          </w:tcPr>
          <w:p w14:paraId="51AB575A"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Significant positive predictor</w:t>
            </w:r>
          </w:p>
        </w:tc>
      </w:tr>
      <w:tr w:rsidR="00C67650" w:rsidRPr="00C67650" w14:paraId="00627EAA" w14:textId="77777777" w:rsidTr="00C67650">
        <w:trPr>
          <w:trHeight w:val="265"/>
        </w:trPr>
        <w:tc>
          <w:tcPr>
            <w:tcW w:w="2122" w:type="dxa"/>
            <w:hideMark/>
          </w:tcPr>
          <w:p w14:paraId="66F08724"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Constant</w:t>
            </w:r>
          </w:p>
        </w:tc>
        <w:tc>
          <w:tcPr>
            <w:tcW w:w="850" w:type="dxa"/>
            <w:hideMark/>
          </w:tcPr>
          <w:p w14:paraId="347D6FFB"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0.962</w:t>
            </w:r>
          </w:p>
        </w:tc>
        <w:tc>
          <w:tcPr>
            <w:tcW w:w="1447" w:type="dxa"/>
            <w:hideMark/>
          </w:tcPr>
          <w:p w14:paraId="4B3DCC58"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0.451</w:t>
            </w:r>
          </w:p>
        </w:tc>
        <w:tc>
          <w:tcPr>
            <w:tcW w:w="717" w:type="dxa"/>
            <w:hideMark/>
          </w:tcPr>
          <w:p w14:paraId="1CD535D8"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w:t>
            </w:r>
          </w:p>
        </w:tc>
        <w:tc>
          <w:tcPr>
            <w:tcW w:w="955" w:type="dxa"/>
            <w:hideMark/>
          </w:tcPr>
          <w:p w14:paraId="3A7F6C32"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2.13</w:t>
            </w:r>
          </w:p>
        </w:tc>
        <w:tc>
          <w:tcPr>
            <w:tcW w:w="1134" w:type="dxa"/>
            <w:hideMark/>
          </w:tcPr>
          <w:p w14:paraId="45669401"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0.035</w:t>
            </w:r>
          </w:p>
        </w:tc>
        <w:tc>
          <w:tcPr>
            <w:tcW w:w="2877" w:type="dxa"/>
            <w:hideMark/>
          </w:tcPr>
          <w:p w14:paraId="0B48BC0A"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Baseline IET value</w:t>
            </w:r>
          </w:p>
        </w:tc>
      </w:tr>
    </w:tbl>
    <w:p w14:paraId="273F8A84" w14:textId="77777777" w:rsidR="007231A5" w:rsidRDefault="007231A5" w:rsidP="007231A5">
      <w:pPr>
        <w:rPr>
          <w:rFonts w:asciiTheme="minorBidi" w:hAnsiTheme="minorBidi"/>
          <w:b/>
          <w:bCs/>
        </w:rPr>
      </w:pPr>
      <w:r w:rsidRPr="004D277E">
        <w:rPr>
          <w:rFonts w:asciiTheme="minorBidi" w:hAnsiTheme="minorBidi"/>
          <w:b/>
          <w:bCs/>
        </w:rPr>
        <w:t>Table 10 Model Summary</w:t>
      </w:r>
    </w:p>
    <w:tbl>
      <w:tblPr>
        <w:tblStyle w:val="TableGrid"/>
        <w:tblW w:w="8288" w:type="dxa"/>
        <w:tblLook w:val="04A0" w:firstRow="1" w:lastRow="0" w:firstColumn="1" w:lastColumn="0" w:noHBand="0" w:noVBand="1"/>
      </w:tblPr>
      <w:tblGrid>
        <w:gridCol w:w="1053"/>
        <w:gridCol w:w="948"/>
        <w:gridCol w:w="948"/>
        <w:gridCol w:w="1793"/>
        <w:gridCol w:w="3546"/>
      </w:tblGrid>
      <w:tr w:rsidR="007231A5" w:rsidRPr="004D277E" w14:paraId="167D2049" w14:textId="77777777" w:rsidTr="003F0F21">
        <w:trPr>
          <w:trHeight w:val="274"/>
        </w:trPr>
        <w:tc>
          <w:tcPr>
            <w:tcW w:w="0" w:type="auto"/>
            <w:hideMark/>
          </w:tcPr>
          <w:p w14:paraId="4BB1C451" w14:textId="77777777" w:rsidR="007231A5" w:rsidRPr="004D277E" w:rsidRDefault="007231A5" w:rsidP="00C67650">
            <w:pPr>
              <w:spacing w:after="0"/>
              <w:rPr>
                <w:rFonts w:asciiTheme="minorBidi" w:hAnsiTheme="minorBidi"/>
                <w:b/>
                <w:bCs/>
              </w:rPr>
            </w:pPr>
            <w:r w:rsidRPr="004D277E">
              <w:rPr>
                <w:rFonts w:asciiTheme="minorBidi" w:hAnsiTheme="minorBidi"/>
                <w:b/>
                <w:bCs/>
              </w:rPr>
              <w:t>Model</w:t>
            </w:r>
          </w:p>
        </w:tc>
        <w:tc>
          <w:tcPr>
            <w:tcW w:w="0" w:type="auto"/>
            <w:hideMark/>
          </w:tcPr>
          <w:p w14:paraId="7DC53382" w14:textId="77777777" w:rsidR="007231A5" w:rsidRPr="004D277E" w:rsidRDefault="007231A5" w:rsidP="00C67650">
            <w:pPr>
              <w:spacing w:after="0"/>
              <w:rPr>
                <w:rFonts w:asciiTheme="minorBidi" w:hAnsiTheme="minorBidi"/>
                <w:b/>
                <w:bCs/>
              </w:rPr>
            </w:pPr>
            <w:r w:rsidRPr="004D277E">
              <w:rPr>
                <w:rFonts w:asciiTheme="minorBidi" w:hAnsiTheme="minorBidi"/>
                <w:b/>
                <w:bCs/>
              </w:rPr>
              <w:t>R</w:t>
            </w:r>
          </w:p>
        </w:tc>
        <w:tc>
          <w:tcPr>
            <w:tcW w:w="0" w:type="auto"/>
            <w:hideMark/>
          </w:tcPr>
          <w:p w14:paraId="11560B80" w14:textId="77777777" w:rsidR="007231A5" w:rsidRPr="004D277E" w:rsidRDefault="007231A5" w:rsidP="00C67650">
            <w:pPr>
              <w:spacing w:after="0"/>
              <w:rPr>
                <w:rFonts w:asciiTheme="minorBidi" w:hAnsiTheme="minorBidi"/>
                <w:b/>
                <w:bCs/>
              </w:rPr>
            </w:pPr>
            <w:r w:rsidRPr="004D277E">
              <w:rPr>
                <w:rFonts w:asciiTheme="minorBidi" w:hAnsiTheme="minorBidi"/>
                <w:b/>
                <w:bCs/>
              </w:rPr>
              <w:t>R²</w:t>
            </w:r>
          </w:p>
        </w:tc>
        <w:tc>
          <w:tcPr>
            <w:tcW w:w="0" w:type="auto"/>
            <w:hideMark/>
          </w:tcPr>
          <w:p w14:paraId="2D03D7FC" w14:textId="77777777" w:rsidR="007231A5" w:rsidRPr="004D277E" w:rsidRDefault="007231A5" w:rsidP="00C67650">
            <w:pPr>
              <w:spacing w:after="0"/>
              <w:rPr>
                <w:rFonts w:asciiTheme="minorBidi" w:hAnsiTheme="minorBidi"/>
                <w:b/>
                <w:bCs/>
              </w:rPr>
            </w:pPr>
            <w:r w:rsidRPr="004D277E">
              <w:rPr>
                <w:rFonts w:asciiTheme="minorBidi" w:hAnsiTheme="minorBidi"/>
                <w:b/>
                <w:bCs/>
              </w:rPr>
              <w:t>Adjusted R²</w:t>
            </w:r>
          </w:p>
        </w:tc>
        <w:tc>
          <w:tcPr>
            <w:tcW w:w="0" w:type="auto"/>
            <w:hideMark/>
          </w:tcPr>
          <w:p w14:paraId="0781B804" w14:textId="77777777" w:rsidR="007231A5" w:rsidRPr="004D277E" w:rsidRDefault="007231A5" w:rsidP="00C67650">
            <w:pPr>
              <w:spacing w:after="0"/>
              <w:rPr>
                <w:rFonts w:asciiTheme="minorBidi" w:hAnsiTheme="minorBidi"/>
                <w:b/>
                <w:bCs/>
              </w:rPr>
            </w:pPr>
            <w:r w:rsidRPr="004D277E">
              <w:rPr>
                <w:rFonts w:asciiTheme="minorBidi" w:hAnsiTheme="minorBidi"/>
                <w:b/>
                <w:bCs/>
              </w:rPr>
              <w:t>Std. Error of the Estimate</w:t>
            </w:r>
          </w:p>
        </w:tc>
      </w:tr>
      <w:tr w:rsidR="007231A5" w:rsidRPr="004D277E" w14:paraId="14AC79EA" w14:textId="77777777" w:rsidTr="003F0F21">
        <w:trPr>
          <w:trHeight w:val="274"/>
        </w:trPr>
        <w:tc>
          <w:tcPr>
            <w:tcW w:w="0" w:type="auto"/>
            <w:hideMark/>
          </w:tcPr>
          <w:p w14:paraId="594C5826" w14:textId="77777777" w:rsidR="007231A5" w:rsidRPr="004D277E" w:rsidRDefault="007231A5" w:rsidP="00C67650">
            <w:pPr>
              <w:spacing w:after="0"/>
              <w:rPr>
                <w:rFonts w:asciiTheme="minorBidi" w:hAnsiTheme="minorBidi"/>
              </w:rPr>
            </w:pPr>
            <w:r w:rsidRPr="004D277E">
              <w:rPr>
                <w:rFonts w:asciiTheme="minorBidi" w:hAnsiTheme="minorBidi"/>
              </w:rPr>
              <w:t>1</w:t>
            </w:r>
          </w:p>
        </w:tc>
        <w:tc>
          <w:tcPr>
            <w:tcW w:w="0" w:type="auto"/>
            <w:hideMark/>
          </w:tcPr>
          <w:p w14:paraId="60DE9C85" w14:textId="77777777" w:rsidR="007231A5" w:rsidRPr="004D277E" w:rsidRDefault="007231A5" w:rsidP="00C67650">
            <w:pPr>
              <w:spacing w:after="0"/>
              <w:rPr>
                <w:rFonts w:asciiTheme="minorBidi" w:hAnsiTheme="minorBidi"/>
              </w:rPr>
            </w:pPr>
            <w:r w:rsidRPr="004D277E">
              <w:rPr>
                <w:rFonts w:asciiTheme="minorBidi" w:hAnsiTheme="minorBidi"/>
              </w:rPr>
              <w:t>0.589</w:t>
            </w:r>
          </w:p>
        </w:tc>
        <w:tc>
          <w:tcPr>
            <w:tcW w:w="0" w:type="auto"/>
            <w:hideMark/>
          </w:tcPr>
          <w:p w14:paraId="572777AD" w14:textId="77777777" w:rsidR="007231A5" w:rsidRPr="004D277E" w:rsidRDefault="007231A5" w:rsidP="00C67650">
            <w:pPr>
              <w:spacing w:after="0"/>
              <w:rPr>
                <w:rFonts w:asciiTheme="minorBidi" w:hAnsiTheme="minorBidi"/>
              </w:rPr>
            </w:pPr>
            <w:r w:rsidRPr="004D277E">
              <w:rPr>
                <w:rFonts w:asciiTheme="minorBidi" w:hAnsiTheme="minorBidi"/>
              </w:rPr>
              <w:t>0.347</w:t>
            </w:r>
          </w:p>
        </w:tc>
        <w:tc>
          <w:tcPr>
            <w:tcW w:w="0" w:type="auto"/>
            <w:hideMark/>
          </w:tcPr>
          <w:p w14:paraId="20270E21" w14:textId="77777777" w:rsidR="007231A5" w:rsidRPr="004D277E" w:rsidRDefault="007231A5" w:rsidP="00C67650">
            <w:pPr>
              <w:spacing w:after="0"/>
              <w:rPr>
                <w:rFonts w:asciiTheme="minorBidi" w:hAnsiTheme="minorBidi"/>
              </w:rPr>
            </w:pPr>
            <w:r w:rsidRPr="004D277E">
              <w:rPr>
                <w:rFonts w:asciiTheme="minorBidi" w:hAnsiTheme="minorBidi"/>
              </w:rPr>
              <w:t>0.338</w:t>
            </w:r>
          </w:p>
        </w:tc>
        <w:tc>
          <w:tcPr>
            <w:tcW w:w="0" w:type="auto"/>
            <w:hideMark/>
          </w:tcPr>
          <w:p w14:paraId="1555B925" w14:textId="77777777" w:rsidR="007231A5" w:rsidRPr="004D277E" w:rsidRDefault="007231A5" w:rsidP="00C67650">
            <w:pPr>
              <w:spacing w:after="0"/>
              <w:rPr>
                <w:rFonts w:asciiTheme="minorBidi" w:hAnsiTheme="minorBidi"/>
              </w:rPr>
            </w:pPr>
            <w:r w:rsidRPr="004D277E">
              <w:rPr>
                <w:rFonts w:asciiTheme="minorBidi" w:hAnsiTheme="minorBidi"/>
              </w:rPr>
              <w:t>0.703</w:t>
            </w:r>
          </w:p>
        </w:tc>
      </w:tr>
    </w:tbl>
    <w:p w14:paraId="6C2626A3" w14:textId="4C075941" w:rsidR="007231A5" w:rsidRPr="004D277E" w:rsidRDefault="007231A5" w:rsidP="003C4F45">
      <w:pPr>
        <w:spacing w:before="240" w:after="0"/>
        <w:rPr>
          <w:rFonts w:asciiTheme="minorBidi" w:hAnsiTheme="minorBidi"/>
        </w:rPr>
      </w:pPr>
      <w:r w:rsidRPr="004D277E">
        <w:rPr>
          <w:rFonts w:asciiTheme="minorBidi" w:hAnsiTheme="minorBidi"/>
          <w:b/>
          <w:bCs/>
        </w:rPr>
        <w:t>Table 11 ANOVA</w:t>
      </w:r>
      <w:r w:rsidR="00C530C7">
        <w:rPr>
          <w:rFonts w:asciiTheme="minorBidi" w:hAnsiTheme="minorBidi"/>
          <w:b/>
          <w:bCs/>
        </w:rPr>
        <w:t xml:space="preserve"> result</w:t>
      </w:r>
    </w:p>
    <w:tbl>
      <w:tblPr>
        <w:tblStyle w:val="TableGrid"/>
        <w:tblW w:w="8238" w:type="dxa"/>
        <w:tblLook w:val="04A0" w:firstRow="1" w:lastRow="0" w:firstColumn="1" w:lastColumn="0" w:noHBand="0" w:noVBand="1"/>
      </w:tblPr>
      <w:tblGrid>
        <w:gridCol w:w="1539"/>
        <w:gridCol w:w="2190"/>
        <w:gridCol w:w="676"/>
        <w:gridCol w:w="1837"/>
        <w:gridCol w:w="888"/>
        <w:gridCol w:w="1108"/>
      </w:tblGrid>
      <w:tr w:rsidR="007231A5" w:rsidRPr="004D277E" w14:paraId="24C7FCDD" w14:textId="77777777" w:rsidTr="003C4F45">
        <w:trPr>
          <w:trHeight w:val="477"/>
        </w:trPr>
        <w:tc>
          <w:tcPr>
            <w:tcW w:w="0" w:type="auto"/>
            <w:hideMark/>
          </w:tcPr>
          <w:p w14:paraId="0EA5276A" w14:textId="77777777" w:rsidR="007231A5" w:rsidRPr="004D277E" w:rsidRDefault="007231A5" w:rsidP="00C67650">
            <w:pPr>
              <w:spacing w:after="0"/>
              <w:rPr>
                <w:rFonts w:asciiTheme="minorBidi" w:hAnsiTheme="minorBidi"/>
                <w:b/>
                <w:bCs/>
              </w:rPr>
            </w:pPr>
            <w:r w:rsidRPr="004D277E">
              <w:rPr>
                <w:rFonts w:asciiTheme="minorBidi" w:hAnsiTheme="minorBidi"/>
                <w:b/>
                <w:bCs/>
              </w:rPr>
              <w:t>Model</w:t>
            </w:r>
          </w:p>
        </w:tc>
        <w:tc>
          <w:tcPr>
            <w:tcW w:w="0" w:type="auto"/>
            <w:hideMark/>
          </w:tcPr>
          <w:p w14:paraId="70E5CC12" w14:textId="77777777" w:rsidR="007231A5" w:rsidRPr="004D277E" w:rsidRDefault="007231A5" w:rsidP="00C67650">
            <w:pPr>
              <w:spacing w:after="0"/>
              <w:rPr>
                <w:rFonts w:asciiTheme="minorBidi" w:hAnsiTheme="minorBidi"/>
                <w:b/>
                <w:bCs/>
              </w:rPr>
            </w:pPr>
            <w:r w:rsidRPr="004D277E">
              <w:rPr>
                <w:rFonts w:asciiTheme="minorBidi" w:hAnsiTheme="minorBidi"/>
                <w:b/>
                <w:bCs/>
              </w:rPr>
              <w:t>Sum of Squares</w:t>
            </w:r>
          </w:p>
        </w:tc>
        <w:tc>
          <w:tcPr>
            <w:tcW w:w="0" w:type="auto"/>
            <w:hideMark/>
          </w:tcPr>
          <w:p w14:paraId="3AD2C214" w14:textId="77777777" w:rsidR="007231A5" w:rsidRPr="004D277E" w:rsidRDefault="007231A5" w:rsidP="00C67650">
            <w:pPr>
              <w:spacing w:after="0"/>
              <w:rPr>
                <w:rFonts w:asciiTheme="minorBidi" w:hAnsiTheme="minorBidi"/>
                <w:b/>
                <w:bCs/>
              </w:rPr>
            </w:pPr>
            <w:r w:rsidRPr="004D277E">
              <w:rPr>
                <w:rFonts w:asciiTheme="minorBidi" w:hAnsiTheme="minorBidi"/>
                <w:b/>
                <w:bCs/>
              </w:rPr>
              <w:t>df</w:t>
            </w:r>
          </w:p>
        </w:tc>
        <w:tc>
          <w:tcPr>
            <w:tcW w:w="0" w:type="auto"/>
            <w:hideMark/>
          </w:tcPr>
          <w:p w14:paraId="426C56B4" w14:textId="77777777" w:rsidR="007231A5" w:rsidRPr="004D277E" w:rsidRDefault="007231A5" w:rsidP="00C67650">
            <w:pPr>
              <w:spacing w:after="0"/>
              <w:rPr>
                <w:rFonts w:asciiTheme="minorBidi" w:hAnsiTheme="minorBidi"/>
                <w:b/>
                <w:bCs/>
              </w:rPr>
            </w:pPr>
            <w:r w:rsidRPr="004D277E">
              <w:rPr>
                <w:rFonts w:asciiTheme="minorBidi" w:hAnsiTheme="minorBidi"/>
                <w:b/>
                <w:bCs/>
              </w:rPr>
              <w:t>Mean Square</w:t>
            </w:r>
          </w:p>
        </w:tc>
        <w:tc>
          <w:tcPr>
            <w:tcW w:w="0" w:type="auto"/>
            <w:hideMark/>
          </w:tcPr>
          <w:p w14:paraId="5146FE46" w14:textId="77777777" w:rsidR="007231A5" w:rsidRPr="004D277E" w:rsidRDefault="007231A5" w:rsidP="00C67650">
            <w:pPr>
              <w:spacing w:after="0"/>
              <w:rPr>
                <w:rFonts w:asciiTheme="minorBidi" w:hAnsiTheme="minorBidi"/>
                <w:b/>
                <w:bCs/>
              </w:rPr>
            </w:pPr>
            <w:r w:rsidRPr="004D277E">
              <w:rPr>
                <w:rFonts w:asciiTheme="minorBidi" w:hAnsiTheme="minorBidi"/>
                <w:b/>
                <w:bCs/>
              </w:rPr>
              <w:t>F</w:t>
            </w:r>
          </w:p>
        </w:tc>
        <w:tc>
          <w:tcPr>
            <w:tcW w:w="0" w:type="auto"/>
            <w:hideMark/>
          </w:tcPr>
          <w:p w14:paraId="2B9596D4" w14:textId="77777777" w:rsidR="007231A5" w:rsidRPr="004D277E" w:rsidRDefault="007231A5" w:rsidP="00C67650">
            <w:pPr>
              <w:spacing w:after="0"/>
              <w:rPr>
                <w:rFonts w:asciiTheme="minorBidi" w:hAnsiTheme="minorBidi"/>
                <w:b/>
                <w:bCs/>
              </w:rPr>
            </w:pPr>
            <w:r w:rsidRPr="004D277E">
              <w:rPr>
                <w:rFonts w:asciiTheme="minorBidi" w:hAnsiTheme="minorBidi"/>
                <w:b/>
                <w:bCs/>
              </w:rPr>
              <w:t>Sig.</w:t>
            </w:r>
          </w:p>
        </w:tc>
      </w:tr>
      <w:tr w:rsidR="007231A5" w:rsidRPr="004D277E" w14:paraId="6C9CB234" w14:textId="77777777" w:rsidTr="003C4F45">
        <w:trPr>
          <w:trHeight w:val="465"/>
        </w:trPr>
        <w:tc>
          <w:tcPr>
            <w:tcW w:w="0" w:type="auto"/>
            <w:hideMark/>
          </w:tcPr>
          <w:p w14:paraId="273C6674" w14:textId="77777777" w:rsidR="007231A5" w:rsidRPr="004D277E" w:rsidRDefault="007231A5" w:rsidP="00C67650">
            <w:pPr>
              <w:spacing w:after="0"/>
              <w:rPr>
                <w:rFonts w:asciiTheme="minorBidi" w:hAnsiTheme="minorBidi"/>
              </w:rPr>
            </w:pPr>
            <w:r w:rsidRPr="004D277E">
              <w:rPr>
                <w:rFonts w:asciiTheme="minorBidi" w:hAnsiTheme="minorBidi"/>
              </w:rPr>
              <w:t>Regression</w:t>
            </w:r>
          </w:p>
        </w:tc>
        <w:tc>
          <w:tcPr>
            <w:tcW w:w="0" w:type="auto"/>
            <w:hideMark/>
          </w:tcPr>
          <w:p w14:paraId="53334482" w14:textId="77777777" w:rsidR="007231A5" w:rsidRPr="004D277E" w:rsidRDefault="007231A5" w:rsidP="00C67650">
            <w:pPr>
              <w:spacing w:after="0"/>
              <w:rPr>
                <w:rFonts w:asciiTheme="minorBidi" w:hAnsiTheme="minorBidi"/>
              </w:rPr>
            </w:pPr>
            <w:r w:rsidRPr="004D277E">
              <w:rPr>
                <w:rFonts w:asciiTheme="minorBidi" w:hAnsiTheme="minorBidi"/>
              </w:rPr>
              <w:t>32.451</w:t>
            </w:r>
          </w:p>
        </w:tc>
        <w:tc>
          <w:tcPr>
            <w:tcW w:w="0" w:type="auto"/>
            <w:hideMark/>
          </w:tcPr>
          <w:p w14:paraId="70D81D4B" w14:textId="77777777" w:rsidR="007231A5" w:rsidRPr="004D277E" w:rsidRDefault="007231A5" w:rsidP="00C67650">
            <w:pPr>
              <w:spacing w:after="0"/>
              <w:rPr>
                <w:rFonts w:asciiTheme="minorBidi" w:hAnsiTheme="minorBidi"/>
              </w:rPr>
            </w:pPr>
            <w:r w:rsidRPr="004D277E">
              <w:rPr>
                <w:rFonts w:asciiTheme="minorBidi" w:hAnsiTheme="minorBidi"/>
              </w:rPr>
              <w:t>2</w:t>
            </w:r>
          </w:p>
        </w:tc>
        <w:tc>
          <w:tcPr>
            <w:tcW w:w="0" w:type="auto"/>
            <w:hideMark/>
          </w:tcPr>
          <w:p w14:paraId="2DE8BFEE" w14:textId="77777777" w:rsidR="007231A5" w:rsidRPr="004D277E" w:rsidRDefault="007231A5" w:rsidP="00C67650">
            <w:pPr>
              <w:spacing w:after="0"/>
              <w:rPr>
                <w:rFonts w:asciiTheme="minorBidi" w:hAnsiTheme="minorBidi"/>
              </w:rPr>
            </w:pPr>
            <w:r w:rsidRPr="004D277E">
              <w:rPr>
                <w:rFonts w:asciiTheme="minorBidi" w:hAnsiTheme="minorBidi"/>
              </w:rPr>
              <w:t>16.225</w:t>
            </w:r>
          </w:p>
        </w:tc>
        <w:tc>
          <w:tcPr>
            <w:tcW w:w="0" w:type="auto"/>
            <w:hideMark/>
          </w:tcPr>
          <w:p w14:paraId="5517E6B3" w14:textId="77777777" w:rsidR="007231A5" w:rsidRPr="004D277E" w:rsidRDefault="007231A5" w:rsidP="00C67650">
            <w:pPr>
              <w:spacing w:after="0"/>
              <w:rPr>
                <w:rFonts w:asciiTheme="minorBidi" w:hAnsiTheme="minorBidi"/>
              </w:rPr>
            </w:pPr>
            <w:r w:rsidRPr="004D277E">
              <w:rPr>
                <w:rFonts w:asciiTheme="minorBidi" w:hAnsiTheme="minorBidi"/>
              </w:rPr>
              <w:t>32.84</w:t>
            </w:r>
          </w:p>
        </w:tc>
        <w:tc>
          <w:tcPr>
            <w:tcW w:w="0" w:type="auto"/>
            <w:hideMark/>
          </w:tcPr>
          <w:p w14:paraId="10FA47AF" w14:textId="77777777" w:rsidR="007231A5" w:rsidRPr="004D277E" w:rsidRDefault="007231A5" w:rsidP="00C67650">
            <w:pPr>
              <w:spacing w:after="0"/>
              <w:rPr>
                <w:rFonts w:asciiTheme="minorBidi" w:hAnsiTheme="minorBidi"/>
              </w:rPr>
            </w:pPr>
            <w:r w:rsidRPr="004D277E">
              <w:rPr>
                <w:rFonts w:asciiTheme="minorBidi" w:hAnsiTheme="minorBidi"/>
              </w:rPr>
              <w:t>&lt; 0.001</w:t>
            </w:r>
          </w:p>
        </w:tc>
      </w:tr>
      <w:tr w:rsidR="007231A5" w:rsidRPr="004D277E" w14:paraId="5C509978" w14:textId="77777777" w:rsidTr="003C4F45">
        <w:trPr>
          <w:trHeight w:val="477"/>
        </w:trPr>
        <w:tc>
          <w:tcPr>
            <w:tcW w:w="0" w:type="auto"/>
            <w:hideMark/>
          </w:tcPr>
          <w:p w14:paraId="526D667B" w14:textId="77777777" w:rsidR="007231A5" w:rsidRPr="004D277E" w:rsidRDefault="007231A5" w:rsidP="00C67650">
            <w:pPr>
              <w:spacing w:after="0"/>
              <w:rPr>
                <w:rFonts w:asciiTheme="minorBidi" w:hAnsiTheme="minorBidi"/>
              </w:rPr>
            </w:pPr>
            <w:r w:rsidRPr="004D277E">
              <w:rPr>
                <w:rFonts w:asciiTheme="minorBidi" w:hAnsiTheme="minorBidi"/>
              </w:rPr>
              <w:t>Residual</w:t>
            </w:r>
          </w:p>
        </w:tc>
        <w:tc>
          <w:tcPr>
            <w:tcW w:w="0" w:type="auto"/>
            <w:hideMark/>
          </w:tcPr>
          <w:p w14:paraId="4A01649C" w14:textId="77777777" w:rsidR="007231A5" w:rsidRPr="004D277E" w:rsidRDefault="007231A5" w:rsidP="00C67650">
            <w:pPr>
              <w:spacing w:after="0"/>
              <w:rPr>
                <w:rFonts w:asciiTheme="minorBidi" w:hAnsiTheme="minorBidi"/>
              </w:rPr>
            </w:pPr>
            <w:r w:rsidRPr="004D277E">
              <w:rPr>
                <w:rFonts w:asciiTheme="minorBidi" w:hAnsiTheme="minorBidi"/>
              </w:rPr>
              <w:t>61.020</w:t>
            </w:r>
          </w:p>
        </w:tc>
        <w:tc>
          <w:tcPr>
            <w:tcW w:w="0" w:type="auto"/>
            <w:hideMark/>
          </w:tcPr>
          <w:p w14:paraId="327D8C0A" w14:textId="77777777" w:rsidR="007231A5" w:rsidRPr="004D277E" w:rsidRDefault="007231A5" w:rsidP="00C67650">
            <w:pPr>
              <w:spacing w:after="0"/>
              <w:rPr>
                <w:rFonts w:asciiTheme="minorBidi" w:hAnsiTheme="minorBidi"/>
              </w:rPr>
            </w:pPr>
            <w:r w:rsidRPr="004D277E">
              <w:rPr>
                <w:rFonts w:asciiTheme="minorBidi" w:hAnsiTheme="minorBidi"/>
              </w:rPr>
              <w:t>132</w:t>
            </w:r>
          </w:p>
        </w:tc>
        <w:tc>
          <w:tcPr>
            <w:tcW w:w="0" w:type="auto"/>
            <w:hideMark/>
          </w:tcPr>
          <w:p w14:paraId="15722D88" w14:textId="77777777" w:rsidR="007231A5" w:rsidRPr="004D277E" w:rsidRDefault="007231A5" w:rsidP="00C67650">
            <w:pPr>
              <w:spacing w:after="0"/>
              <w:rPr>
                <w:rFonts w:asciiTheme="minorBidi" w:hAnsiTheme="minorBidi"/>
              </w:rPr>
            </w:pPr>
            <w:r w:rsidRPr="004D277E">
              <w:rPr>
                <w:rFonts w:asciiTheme="minorBidi" w:hAnsiTheme="minorBidi"/>
              </w:rPr>
              <w:t>0.462</w:t>
            </w:r>
          </w:p>
        </w:tc>
        <w:tc>
          <w:tcPr>
            <w:tcW w:w="0" w:type="auto"/>
            <w:hideMark/>
          </w:tcPr>
          <w:p w14:paraId="58498256"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171A0578" w14:textId="77777777" w:rsidR="007231A5" w:rsidRPr="004D277E" w:rsidRDefault="007231A5" w:rsidP="00C67650">
            <w:pPr>
              <w:spacing w:after="0"/>
              <w:rPr>
                <w:rFonts w:asciiTheme="minorBidi" w:hAnsiTheme="minorBidi"/>
              </w:rPr>
            </w:pPr>
            <w:r w:rsidRPr="004D277E">
              <w:rPr>
                <w:rFonts w:asciiTheme="minorBidi" w:hAnsiTheme="minorBidi"/>
              </w:rPr>
              <w:t>—</w:t>
            </w:r>
          </w:p>
        </w:tc>
      </w:tr>
      <w:tr w:rsidR="007231A5" w:rsidRPr="004D277E" w14:paraId="14D239D1" w14:textId="77777777" w:rsidTr="003C4F45">
        <w:trPr>
          <w:trHeight w:val="477"/>
        </w:trPr>
        <w:tc>
          <w:tcPr>
            <w:tcW w:w="0" w:type="auto"/>
            <w:hideMark/>
          </w:tcPr>
          <w:p w14:paraId="1B1C785F" w14:textId="77777777" w:rsidR="007231A5" w:rsidRPr="004D277E" w:rsidRDefault="007231A5" w:rsidP="00C67650">
            <w:pPr>
              <w:spacing w:after="0"/>
              <w:rPr>
                <w:rFonts w:asciiTheme="minorBidi" w:hAnsiTheme="minorBidi"/>
              </w:rPr>
            </w:pPr>
            <w:r w:rsidRPr="004D277E">
              <w:rPr>
                <w:rFonts w:asciiTheme="minorBidi" w:hAnsiTheme="minorBidi"/>
              </w:rPr>
              <w:t>Total</w:t>
            </w:r>
          </w:p>
        </w:tc>
        <w:tc>
          <w:tcPr>
            <w:tcW w:w="0" w:type="auto"/>
            <w:hideMark/>
          </w:tcPr>
          <w:p w14:paraId="2E429DF1" w14:textId="77777777" w:rsidR="007231A5" w:rsidRPr="004D277E" w:rsidRDefault="007231A5" w:rsidP="00C67650">
            <w:pPr>
              <w:spacing w:after="0"/>
              <w:rPr>
                <w:rFonts w:asciiTheme="minorBidi" w:hAnsiTheme="minorBidi"/>
              </w:rPr>
            </w:pPr>
            <w:r w:rsidRPr="004D277E">
              <w:rPr>
                <w:rFonts w:asciiTheme="minorBidi" w:hAnsiTheme="minorBidi"/>
              </w:rPr>
              <w:t>93.471</w:t>
            </w:r>
          </w:p>
        </w:tc>
        <w:tc>
          <w:tcPr>
            <w:tcW w:w="0" w:type="auto"/>
            <w:hideMark/>
          </w:tcPr>
          <w:p w14:paraId="4CB200B0" w14:textId="77777777" w:rsidR="007231A5" w:rsidRPr="004D277E" w:rsidRDefault="007231A5" w:rsidP="00C67650">
            <w:pPr>
              <w:spacing w:after="0"/>
              <w:rPr>
                <w:rFonts w:asciiTheme="minorBidi" w:hAnsiTheme="minorBidi"/>
              </w:rPr>
            </w:pPr>
            <w:r w:rsidRPr="004D277E">
              <w:rPr>
                <w:rFonts w:asciiTheme="minorBidi" w:hAnsiTheme="minorBidi"/>
              </w:rPr>
              <w:t>134</w:t>
            </w:r>
          </w:p>
        </w:tc>
        <w:tc>
          <w:tcPr>
            <w:tcW w:w="0" w:type="auto"/>
            <w:hideMark/>
          </w:tcPr>
          <w:p w14:paraId="63D14D7B"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6F9656F3"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75929E5D" w14:textId="77777777" w:rsidR="007231A5" w:rsidRPr="004D277E" w:rsidRDefault="007231A5" w:rsidP="00C67650">
            <w:pPr>
              <w:spacing w:after="0"/>
              <w:rPr>
                <w:rFonts w:asciiTheme="minorBidi" w:hAnsiTheme="minorBidi"/>
              </w:rPr>
            </w:pPr>
            <w:r w:rsidRPr="004D277E">
              <w:rPr>
                <w:rFonts w:asciiTheme="minorBidi" w:hAnsiTheme="minorBidi"/>
              </w:rPr>
              <w:t>—</w:t>
            </w:r>
          </w:p>
        </w:tc>
      </w:tr>
    </w:tbl>
    <w:p w14:paraId="35676C9F" w14:textId="15D5426E" w:rsidR="00C67650" w:rsidRPr="004D277E" w:rsidRDefault="00C67650" w:rsidP="00C67650">
      <w:pPr>
        <w:spacing w:after="160" w:line="259" w:lineRule="auto"/>
        <w:rPr>
          <w:rFonts w:asciiTheme="minorBidi" w:hAnsiTheme="minorBidi"/>
          <w:b/>
          <w:bCs/>
        </w:rPr>
      </w:pPr>
      <w:r w:rsidRPr="004D277E">
        <w:rPr>
          <w:rFonts w:asciiTheme="minorBidi" w:hAnsiTheme="minorBidi"/>
          <w:b/>
          <w:bCs/>
          <w:i/>
          <w:iCs/>
        </w:rPr>
        <w:t>Source: Authors’ compilation (2023)</w:t>
      </w:r>
    </w:p>
    <w:p w14:paraId="6000CD48" w14:textId="5DB9726B" w:rsidR="007231A5" w:rsidRPr="00C67650" w:rsidRDefault="007231A5" w:rsidP="007231A5">
      <w:pPr>
        <w:spacing w:after="160" w:line="259" w:lineRule="auto"/>
        <w:rPr>
          <w:rFonts w:asciiTheme="minorBidi" w:hAnsiTheme="minorBidi"/>
          <w:sz w:val="20"/>
          <w:szCs w:val="20"/>
        </w:rPr>
      </w:pPr>
      <w:r w:rsidRPr="00C67650">
        <w:rPr>
          <w:rFonts w:asciiTheme="minorBidi" w:hAnsiTheme="minorBidi"/>
          <w:sz w:val="20"/>
          <w:szCs w:val="20"/>
        </w:rPr>
        <w:t>The regression model is statistically significant (</w:t>
      </w:r>
      <w:proofErr w:type="gramStart"/>
      <w:r w:rsidRPr="00C67650">
        <w:rPr>
          <w:rFonts w:asciiTheme="minorBidi" w:hAnsiTheme="minorBidi"/>
          <w:sz w:val="20"/>
          <w:szCs w:val="20"/>
        </w:rPr>
        <w:t>F(</w:t>
      </w:r>
      <w:proofErr w:type="gramEnd"/>
      <w:r w:rsidRPr="00C67650">
        <w:rPr>
          <w:rFonts w:asciiTheme="minorBidi" w:hAnsiTheme="minorBidi"/>
          <w:sz w:val="20"/>
          <w:szCs w:val="20"/>
        </w:rPr>
        <w:t xml:space="preserve">2,132) = 32.84, p &lt; 0.001), explaining 34.7% of the variance in IET. Both ERMS and OREO are statistically </w:t>
      </w:r>
      <w:r w:rsidR="003C4F45" w:rsidRPr="00C67650">
        <w:rPr>
          <w:rFonts w:asciiTheme="minorBidi" w:hAnsiTheme="minorBidi"/>
          <w:sz w:val="20"/>
          <w:szCs w:val="20"/>
        </w:rPr>
        <w:t>significant</w:t>
      </w:r>
      <w:r w:rsidRPr="00C67650">
        <w:rPr>
          <w:rFonts w:asciiTheme="minorBidi" w:hAnsiTheme="minorBidi"/>
          <w:sz w:val="20"/>
          <w:szCs w:val="20"/>
        </w:rPr>
        <w:t xml:space="preserve"> predictors of development outcomes, highlighting the importance of strengthening revenue strategies and exploring alternative sources. </w:t>
      </w:r>
    </w:p>
    <w:p w14:paraId="43FE1CEB" w14:textId="77777777" w:rsidR="004D277E" w:rsidRDefault="004D277E" w:rsidP="007231A5">
      <w:pPr>
        <w:spacing w:after="160" w:line="259" w:lineRule="auto"/>
        <w:rPr>
          <w:rFonts w:asciiTheme="minorBidi" w:hAnsiTheme="minorBidi"/>
        </w:rPr>
      </w:pPr>
    </w:p>
    <w:p w14:paraId="7B12D8E0" w14:textId="77777777" w:rsidR="00480CFE" w:rsidRPr="004D277E" w:rsidRDefault="00480CFE" w:rsidP="007231A5">
      <w:pPr>
        <w:spacing w:after="160" w:line="259" w:lineRule="auto"/>
        <w:rPr>
          <w:rFonts w:asciiTheme="minorBidi" w:hAnsiTheme="minorBidi"/>
        </w:rPr>
      </w:pPr>
    </w:p>
    <w:p w14:paraId="19D03281" w14:textId="77777777" w:rsidR="007231A5" w:rsidRPr="004D277E" w:rsidRDefault="007231A5" w:rsidP="007231A5">
      <w:pPr>
        <w:pStyle w:val="Heading2"/>
        <w:rPr>
          <w:rFonts w:asciiTheme="minorBidi" w:hAnsiTheme="minorBidi" w:cstheme="minorBidi"/>
          <w:sz w:val="22"/>
          <w:szCs w:val="22"/>
          <w:lang w:val="en-GB"/>
        </w:rPr>
      </w:pPr>
      <w:r w:rsidRPr="004D277E">
        <w:rPr>
          <w:rFonts w:asciiTheme="minorBidi" w:hAnsiTheme="minorBidi" w:cstheme="minorBidi"/>
          <w:sz w:val="22"/>
          <w:szCs w:val="22"/>
          <w:lang w:val="en-GB"/>
        </w:rPr>
        <w:lastRenderedPageBreak/>
        <w:t>Interpretation of Findings</w:t>
      </w:r>
    </w:p>
    <w:p w14:paraId="632E2F31"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A multiple linear regression analysis was conducted to examine the effect of the independent variables, Efficient Revenue Mobilisation Strategies (ERMS) and Other Revenue Efficient Options (OREO) on the dependent variable, Impact of Existing Techniques (IET) on development outcomes in the Kpando Municipal Assembly. The model produced an R² value of 0.347, indicating that 34.7% of the variance in development outcomes could be explained by these predictors. The regression coefficients revealed that ERMS (β = 0.395) had a positive and statistically significant effect on development outcomes, while OREO (β = 0.276) also exhibited a positive and statistically significant effect (p &lt; 0.001 for both). These results suggest that effective revenue mobilisation strategies and the utilisation of alternative revenue sources positively influence development outcomes in the municipality.</w:t>
      </w:r>
    </w:p>
    <w:p w14:paraId="7DD54AB5"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analysis aimed to determine whether ERMS and OREO influence the development outcomes within the Kpando Municipal Assembly. The results show that:</w:t>
      </w:r>
    </w:p>
    <w:p w14:paraId="7A9FEEC5" w14:textId="77777777" w:rsidR="007231A5" w:rsidRPr="00C67650" w:rsidRDefault="007231A5" w:rsidP="007231A5">
      <w:pPr>
        <w:numPr>
          <w:ilvl w:val="0"/>
          <w:numId w:val="17"/>
        </w:numPr>
        <w:rPr>
          <w:rFonts w:asciiTheme="minorBidi" w:hAnsiTheme="minorBidi"/>
          <w:sz w:val="20"/>
          <w:szCs w:val="20"/>
          <w:lang w:val="en-GB"/>
        </w:rPr>
      </w:pPr>
      <w:r w:rsidRPr="00C67650">
        <w:rPr>
          <w:rFonts w:asciiTheme="minorBidi" w:hAnsiTheme="minorBidi"/>
          <w:sz w:val="20"/>
          <w:szCs w:val="20"/>
          <w:lang w:val="en-GB"/>
        </w:rPr>
        <w:t>ERMS demonstrates a strong positive effect and is a statistically significant predictor of development outcomes.</w:t>
      </w:r>
    </w:p>
    <w:p w14:paraId="649806DB" w14:textId="77777777" w:rsidR="007231A5" w:rsidRPr="00C67650" w:rsidRDefault="007231A5" w:rsidP="007231A5">
      <w:pPr>
        <w:numPr>
          <w:ilvl w:val="0"/>
          <w:numId w:val="17"/>
        </w:numPr>
        <w:rPr>
          <w:rFonts w:asciiTheme="minorBidi" w:hAnsiTheme="minorBidi"/>
          <w:sz w:val="20"/>
          <w:szCs w:val="20"/>
          <w:lang w:val="en-GB"/>
        </w:rPr>
      </w:pPr>
      <w:r w:rsidRPr="00C67650">
        <w:rPr>
          <w:rFonts w:asciiTheme="minorBidi" w:hAnsiTheme="minorBidi"/>
          <w:sz w:val="20"/>
          <w:szCs w:val="20"/>
          <w:lang w:val="en-GB"/>
        </w:rPr>
        <w:t>OREO also shows a positive effect and is statistically significant, indicating that alternative revenue options contribute meaningfully to municipal development.</w:t>
      </w:r>
    </w:p>
    <w:p w14:paraId="374BF32C"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This suggests that while both conventional and alternative revenue mobilisation approaches are important, the implementation of efficient strategies such as lobbying, publicity, and proper tax administration plays a more substantial role in enhancing development outcomes than the availability of alternative revenue options alone. Overall, strengthening ERMS while expanding OREO could further improve the impact of revenue mobilisation on service delivery, infrastructure development, and social programs within the Kpando Municipal Assembly.</w:t>
      </w:r>
    </w:p>
    <w:p w14:paraId="77BCC33C"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t>DISCUSSIONS</w:t>
      </w:r>
    </w:p>
    <w:p w14:paraId="1F9AD65A"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A multiple linear regression analysis was conducted to examine the effect of the independent variables Efficient Revenue Mobilisation Strategies (ERMS) and Other Revenue Efficient Options (OREO) on the dependent variable, Impact of Existing Techniques (IET) on development outcomes within the Kpando Municipal Assembly. The model produced an R² value of 0.347, indicating that 34.7% of the variance in development outcomes could be explained by these predictors. Regression coefficients revealed that ERMS (β = 0.395) had a positive and statistically significant effect on development outcomes, while OREO (β = 0.276) also exhibited a positive and statistically significant effect (p &lt; 0.001 for both). These results imply that effective revenue mobilisation strategies and the utilisation of alternative revenue sources positively influence development outcomes in the municipality.</w:t>
      </w:r>
    </w:p>
    <w:p w14:paraId="121DF06C"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analysis aimed to determine whether ERMS and OREO influence development outcomes within the Kpando Municipal Assembly. The results show that:</w:t>
      </w:r>
    </w:p>
    <w:p w14:paraId="219D1BC7" w14:textId="77777777" w:rsidR="007231A5" w:rsidRPr="00C67650" w:rsidRDefault="007231A5" w:rsidP="007231A5">
      <w:pPr>
        <w:pStyle w:val="ListParagraph"/>
        <w:numPr>
          <w:ilvl w:val="0"/>
          <w:numId w:val="18"/>
        </w:numPr>
        <w:rPr>
          <w:rFonts w:asciiTheme="minorBidi" w:hAnsiTheme="minorBidi"/>
          <w:sz w:val="20"/>
          <w:szCs w:val="20"/>
          <w:lang w:val="en-GB"/>
        </w:rPr>
      </w:pPr>
      <w:r w:rsidRPr="00C67650">
        <w:rPr>
          <w:rFonts w:asciiTheme="minorBidi" w:hAnsiTheme="minorBidi"/>
          <w:sz w:val="20"/>
          <w:szCs w:val="20"/>
          <w:lang w:val="en-GB"/>
        </w:rPr>
        <w:t>ERMS demonstrates a strong positive effect and is a statistically significant predictor of development outcomes. This highlights that strategies such as lobbying, publicity, issuance of demand notices, and investment initiatives are critical in mobilising funds and enhancing municipal service delivery. Door-to-door collection, which recorded the lowest mean score, appears underutilised, likely due to operational or resource constraints.</w:t>
      </w:r>
    </w:p>
    <w:p w14:paraId="233F7225" w14:textId="77777777" w:rsidR="007231A5" w:rsidRPr="00C67650" w:rsidRDefault="007231A5" w:rsidP="007231A5">
      <w:pPr>
        <w:pStyle w:val="ListParagraph"/>
        <w:numPr>
          <w:ilvl w:val="0"/>
          <w:numId w:val="18"/>
        </w:numPr>
        <w:rPr>
          <w:rFonts w:asciiTheme="minorBidi" w:hAnsiTheme="minorBidi"/>
          <w:sz w:val="20"/>
          <w:szCs w:val="20"/>
          <w:lang w:val="en-GB"/>
        </w:rPr>
      </w:pPr>
      <w:r w:rsidRPr="00C67650">
        <w:rPr>
          <w:rFonts w:asciiTheme="minorBidi" w:hAnsiTheme="minorBidi"/>
          <w:sz w:val="20"/>
          <w:szCs w:val="20"/>
          <w:lang w:val="en-GB"/>
        </w:rPr>
        <w:t>OREO also shows a positive effect and is statistically significant, indicating that alternative revenue options, including leasing lands, public facility rentals, sponsorships, and occasional fundraising events, contribute meaningfully to municipal development. However, the moderate mean score suggests that these options are not fully optimised.</w:t>
      </w:r>
    </w:p>
    <w:p w14:paraId="540AA88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lastRenderedPageBreak/>
        <w:t>Correlation analysis further supports these findings, showing strong positive relationships between ERMS and IET (r = 0.715, p &lt; 0.01) and between OREO and IET (r = 0.689, p &lt; 0.01). Additionally, ERMS is strongly correlated with OREO (r = 0.672, p &lt; 0.01), indicating that effective conventional revenue mobilisation strategies are associated with better adoption of alternative revenue sources. This aligns with previous research suggesting that the combination of robust traditional revenue strategies and innovative revenue approaches enhances local government financial performance and development outcomes (Mahama et al., 2024a; Nicholas et al., 2025).</w:t>
      </w:r>
    </w:p>
    <w:p w14:paraId="37F0B1B1"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descriptive statistics indicate that while both ERMS and OREO are applied, ERMS is generally more effective and widely practiced, reflecting a structured approach to revenue mobilisation. The moderate impact of existing techniques on development outcomes (M = 2.804, SD = 0.863) suggests that there remains room for improvement, particularly in linking tax compliance more directly to visible service delivery. Strengthening institutional capacity, enhancing taxpayer education, and improving operational efficiency could further amplify the positive effects of both conventional and alternative revenue strategies.</w:t>
      </w:r>
    </w:p>
    <w:p w14:paraId="27DD9AEF"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Overall, the findings suggest that while both conventional and alternative revenue mobilisation approaches are important, the implementation of efficient strategies such as lobbying, publicity campaigns, proper accounting, and tax administration plays a more substantial role in enhancing development outcomes than the availability of alternative revenue options alone. Strategic expansion of OREO, coupled with continuous reinforcement of ERMS, can further improve the impact of revenue mobilisation on service delivery, infrastructure development, and social programs within the Kpando Municipal Assembly</w:t>
      </w:r>
    </w:p>
    <w:p w14:paraId="7B8D8F2C" w14:textId="77777777" w:rsidR="007231A5" w:rsidRPr="00C67650" w:rsidRDefault="007231A5" w:rsidP="007231A5">
      <w:pPr>
        <w:rPr>
          <w:rFonts w:asciiTheme="minorBidi" w:hAnsiTheme="minorBidi"/>
          <w:b/>
          <w:bCs/>
          <w:sz w:val="20"/>
          <w:szCs w:val="20"/>
          <w:lang w:val="en-GB"/>
        </w:rPr>
      </w:pPr>
      <w:r w:rsidRPr="00C67650">
        <w:rPr>
          <w:rFonts w:asciiTheme="minorBidi" w:hAnsiTheme="minorBidi"/>
          <w:b/>
          <w:bCs/>
          <w:sz w:val="20"/>
          <w:szCs w:val="20"/>
          <w:lang w:val="en-GB"/>
        </w:rPr>
        <w:t>Lessons from Comparative Case Studies in Other Municipal Assemblies in Ghana</w:t>
      </w:r>
    </w:p>
    <w:p w14:paraId="00BA8EB6"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revenue trends presented in the introductory section (Tables 1 and 2) show that although internally generated funds (IGFs) among Ghana’s Metropolitan, Municipal, and District Assemblies (MMDAs) have increased in absolute terms over time, their contribution to total local government revenue remains relatively modest. This pattern underscores the continued dependence of assemblies on central government transfers, particularly the District Assemblies Common Fund (DACF), despite improvements in local revenue mobilisation. Lessons from comparative case studies in other municipal assemblies in Ghana therefore provide important context for understanding both the progress and the persistent limitations observed in the Kpando Municipal Assembly.</w:t>
      </w:r>
    </w:p>
    <w:p w14:paraId="10019C2F"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Comparative evidence from assemblies such as the Accra Metropolitan Assembly (AMA) and Tema Metropolitan Assembly (TMA) helps explain why some urban assemblies are able to achieve higher IGF performance relative to others. These assemblies have demonstrated that sustained growth in IGFs is closely linked to strong enforcement mechanisms, systematic property valuation, and the consistent issuance of demand notices (Adaletey et al., 2018; Nicholas et al., 2025). The relatively steady improvement in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IGF levels between 2015 and 2024, as shown in Table 2, reflects similar efforts in property rate enforcement and fee collection. However, the slower pace of growth compared to larger metropolitan areas highlights capacity and scale constraints that limit the full realisation of IGF potential.</w:t>
      </w:r>
    </w:p>
    <w:p w14:paraId="28D1762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Lessons from Kumasi Metropolitan Assembly (KMA) and Sekondi-Takoradi Metropolitan Assembly (STMA) further illuminate the role of alternative revenue-efficient options in complementing traditional revenue sources. These assemblies have successfully leveraged public assets, including markets, transport terminals, and land, through leasing arrangements and public private partnerships to expand their revenue base (Dick-</w:t>
      </w:r>
      <w:proofErr w:type="spellStart"/>
      <w:r w:rsidRPr="00C67650">
        <w:rPr>
          <w:rFonts w:asciiTheme="minorBidi" w:hAnsiTheme="minorBidi"/>
          <w:sz w:val="20"/>
          <w:szCs w:val="20"/>
          <w:lang w:val="en-GB"/>
        </w:rPr>
        <w:t>Sagoe</w:t>
      </w:r>
      <w:proofErr w:type="spellEnd"/>
      <w:r w:rsidRPr="00C67650">
        <w:rPr>
          <w:rFonts w:asciiTheme="minorBidi" w:hAnsiTheme="minorBidi"/>
          <w:sz w:val="20"/>
          <w:szCs w:val="20"/>
          <w:lang w:val="en-GB"/>
        </w:rPr>
        <w:t xml:space="preserve"> et al., 2025; </w:t>
      </w:r>
      <w:proofErr w:type="spellStart"/>
      <w:r w:rsidRPr="00C67650">
        <w:rPr>
          <w:rFonts w:asciiTheme="minorBidi" w:hAnsiTheme="minorBidi"/>
          <w:sz w:val="20"/>
          <w:szCs w:val="20"/>
          <w:lang w:val="en-GB"/>
        </w:rPr>
        <w:t>Zotorvie</w:t>
      </w:r>
      <w:proofErr w:type="spellEnd"/>
      <w:r w:rsidRPr="00C67650">
        <w:rPr>
          <w:rFonts w:asciiTheme="minorBidi" w:hAnsiTheme="minorBidi"/>
          <w:sz w:val="20"/>
          <w:szCs w:val="20"/>
          <w:lang w:val="en-GB"/>
        </w:rPr>
        <w:t xml:space="preserve"> et al., 2024). This experience resonates with the findings from Kpando, where leasing land and seeking sponsorship emerged as prominent alternative revenue options. Nevertheless, the revenue figures presented in the introduction suggest that such alternatives remain supplementary rather than transformative, reinforcing the need for improved asset management and institutional oversight.</w:t>
      </w:r>
    </w:p>
    <w:p w14:paraId="06AF0C5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lastRenderedPageBreak/>
        <w:t xml:space="preserve">In addition, comparative experiences from Cape Coast Municipal Assembly and Sunyani Municipal Assembly highlight the importance of visibly linking IGFs to service delivery outcomes. Assemblies that reinvest locally mobilised revenues into market infrastructure, roads, sanitation, and social services tend to experience improved taxpayer trust and higher compliance levels (Mahama et al., 2024b; </w:t>
      </w:r>
      <w:proofErr w:type="spellStart"/>
      <w:r w:rsidRPr="00C67650">
        <w:rPr>
          <w:rFonts w:asciiTheme="minorBidi" w:hAnsiTheme="minorBidi"/>
          <w:sz w:val="20"/>
          <w:szCs w:val="20"/>
          <w:lang w:val="en-GB"/>
        </w:rPr>
        <w:t>Kamasa</w:t>
      </w:r>
      <w:proofErr w:type="spellEnd"/>
      <w:r w:rsidRPr="00C67650">
        <w:rPr>
          <w:rFonts w:asciiTheme="minorBidi" w:hAnsiTheme="minorBidi"/>
          <w:sz w:val="20"/>
          <w:szCs w:val="20"/>
          <w:lang w:val="en-GB"/>
        </w:rPr>
        <w:t xml:space="preserve"> et al., 2025). This lesson directly addresses the moderate impact of existing revenue techniques on development outcomes observed in Kpando (M = 2.804), suggesting that making the use of IGFs more visible could strengthen the developmental returns of revenue mobilisation.</w:t>
      </w:r>
    </w:p>
    <w:p w14:paraId="0479A7C9" w14:textId="6C994C6E"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Finally, evidence from Tamale Metropolitan Assembly and Ho Municipal Assembly reinforces the argument that political commitment and institutional capacity are decisive factors in explaining differences in IGF performance across assemblies. Assemblies that have invested in trained revenue officers, digitised revenue collection systems, and effective monitoring mechanisms show more consistent revenue growth and reduced leakages (Nicholas et al., 2025; Ministry of Finance, 2025). The gradual but uneven growth in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IGF mobilisation over the study period mirrors these national patterns, indicating that institutional strengthening is essential for sustaining revenue gains.</w:t>
      </w:r>
    </w:p>
    <w:p w14:paraId="4A268600"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Overall, when viewed against the revenue trends outlined in the introduction, lessons from other municipal assemblies in Ghana suggest that incremental improvements in IGFs such as those observed in Kpando are achievable through better enforcement and diversification. However, transforming IGFs into a more substantial and reliable source of local government financing requires deeper institutional reforms, stronger political commitment, improved asset management, and clearer linkages between revenue mobilisation and service delivery. Integrating these lessons into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revenue framework could help reduce dependence on DACF transfers and enhance the municipality’s capacity to finance local development under Ghana’s fiscal decentralisation system.</w:t>
      </w:r>
    </w:p>
    <w:p w14:paraId="42EF8421" w14:textId="50060C9F" w:rsidR="007231A5" w:rsidRPr="004D277E" w:rsidRDefault="007231A5" w:rsidP="003C4F45">
      <w:pPr>
        <w:pStyle w:val="Heading1"/>
        <w:numPr>
          <w:ilvl w:val="0"/>
          <w:numId w:val="20"/>
        </w:numPr>
        <w:rPr>
          <w:rFonts w:asciiTheme="minorBidi" w:hAnsiTheme="minorBidi" w:cstheme="minorBidi"/>
          <w:sz w:val="22"/>
          <w:szCs w:val="22"/>
        </w:rPr>
      </w:pPr>
      <w:r w:rsidRPr="004D277E">
        <w:rPr>
          <w:rFonts w:asciiTheme="minorBidi" w:hAnsiTheme="minorBidi" w:cstheme="minorBidi"/>
          <w:sz w:val="22"/>
          <w:szCs w:val="22"/>
        </w:rPr>
        <w:t>CONCLUSION AND RECOMMENDATIONS</w:t>
      </w:r>
    </w:p>
    <w:p w14:paraId="79ACCB23"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This study examined the effect of revenue mobilisation strategies and alternative revenue-efficient options on development outcomes within the Kpando Municipal Assembly (KMA), within the broader context of Ghana’s fiscal decentralisation framework. The analysis revealed that Efficient Revenue Mobilisation Strategies (ERMS), including lobbying, publicity campaigns, issuance of demand notices, and investment initiatives, have a strong positive and statistically significant impact on development outcomes. These conventional strategies were found to be more influential than alternative revenue options alone, highlighting the importance of structured, consistent, and well-implemented revenue collection mechanisms. This finding aligns with the revenue trends discussed in Chapter 1, where IGFs have shown steady growth over the period 2015–2024, but assemblies like KMA still rely heavily on DACF transfers, reflecting persistent fiscal dependency.</w:t>
      </w:r>
    </w:p>
    <w:p w14:paraId="74FA0628"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Alternative revenue options (OREO), such as leasing lands to investors, public facility rentals, sponsorships, and occasional fundraising events, also contribute positively to municipal development, albeit to a moderate degree. The moderate mean scores observed in the study indicate that these alternative sources are underutilised and not fully optimised. When combined with ERMS, however, they can significantly enhance revenue mobilisation and development outcomes, as indicated by the strong correlation between ERMS and OREO (r = 0.672, p &lt; 0.01). This suggests that the adoption of innovative and complementary revenue strategies can reinforce conventional methods, providing assemblies with a broader resource base to support local development initiatives.</w:t>
      </w:r>
    </w:p>
    <w:p w14:paraId="36CB23E5"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Despite the growth in IGFs, the study found that the impact of existing revenue mobilisation techniques on development outcomes remains moderate (M = 2.804, SD = 0.863). This highlights a gap between revenue mobilisation and tangible service delivery. The study demonstrates that linking IGF collection more directly to visible municipal projects, such as road maintenance, market upgrades, sanitation, and social programs, can improve taxpayer compliance and trust. Strengthening institutional capacity, enhancing operational efficiency, and improving transparency in the use of locally generated funds are essential steps to ensure that revenue growth translates into meaningful development outcomes.</w:t>
      </w:r>
    </w:p>
    <w:p w14:paraId="2A2CC94E"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lastRenderedPageBreak/>
        <w:t>Based on these findings, several key recommendations emerge. First, KMA should strengthen enforcement and administrative capacity through regular property revaluation, timely issuance of demand notices, and continuous training for revenue officers in record-keeping, customer engagement, and digital collection methods. Second, taxpayer education and sensitisation should be prioritised to highlight the link between IGF contributions and visible municipal projects. Third, alternative revenue sources, including land leasing, facility rentals, and public-private partnerships, should be optimised through clear frameworks, monitoring systems, and transparent management practices. Finally, adopting digital revenue collection systems can enhance accuracy, transparency, and efficiency while reducing opportunities for leakage or mismanagement.</w:t>
      </w:r>
    </w:p>
    <w:p w14:paraId="13338942"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In conclusion, sustainable local development in KMA depends on the strategic combination of conventional and alternative revenue mobilisation strategies, supported by strong institutional frameworks, political commitment, and operational efficiency. While ERMS has shown the greatest impact on development outcomes, expanding OREO and improving the link between revenue collection and service delivery can further enhance municipal performance. These measures, if implemented, could reduce reliance on DACF transfers, strengthen fiscal autonomy, and enable KMA to provide more reliable, equitable, and efficient services to its residents. Future research could explore the perspectives of taxpayers, conduct comparative studies across multiple municipal assemblies, and assess the long-term impact of digitalisation and innovative revenue options on IGF mobilisation.</w:t>
      </w:r>
    </w:p>
    <w:p w14:paraId="3B256D3D" w14:textId="77777777" w:rsidR="007231A5" w:rsidRPr="004D277E" w:rsidRDefault="007231A5" w:rsidP="007231A5">
      <w:pPr>
        <w:pStyle w:val="Heading1"/>
        <w:rPr>
          <w:rFonts w:asciiTheme="minorBidi" w:hAnsiTheme="minorBidi" w:cstheme="minorBidi"/>
          <w:sz w:val="22"/>
          <w:szCs w:val="22"/>
          <w:lang w:val="en-GB"/>
        </w:rPr>
      </w:pPr>
      <w:r w:rsidRPr="004D277E">
        <w:rPr>
          <w:rFonts w:asciiTheme="minorBidi" w:hAnsiTheme="minorBidi" w:cstheme="minorBidi"/>
          <w:sz w:val="22"/>
          <w:szCs w:val="22"/>
          <w:lang w:val="en-GB"/>
        </w:rPr>
        <w:t>CONSENT</w:t>
      </w:r>
    </w:p>
    <w:p w14:paraId="25DC82D8"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Informed consent was obtained from all participants prior to their inclusion in the study. Respondents were informed about the study’s purpose, their voluntary participation, and their right to withdraw at any time. All responses were treated confidentially and anonymized to protect participants’ identities.</w:t>
      </w:r>
    </w:p>
    <w:p w14:paraId="17946F77" w14:textId="1CCE4DD2" w:rsidR="007231A5" w:rsidRPr="004D277E" w:rsidRDefault="007231A5" w:rsidP="007231A5">
      <w:pPr>
        <w:pStyle w:val="Heading1"/>
        <w:rPr>
          <w:rFonts w:asciiTheme="minorBidi" w:hAnsiTheme="minorBidi" w:cstheme="minorBidi"/>
          <w:sz w:val="22"/>
          <w:szCs w:val="22"/>
          <w:lang w:val="en-GB"/>
        </w:rPr>
      </w:pPr>
      <w:r w:rsidRPr="004D277E">
        <w:rPr>
          <w:rFonts w:asciiTheme="minorBidi" w:hAnsiTheme="minorBidi" w:cstheme="minorBidi"/>
          <w:sz w:val="22"/>
          <w:szCs w:val="22"/>
          <w:lang w:val="en-GB"/>
        </w:rPr>
        <w:t>ETHICAL APPROVAL</w:t>
      </w:r>
    </w:p>
    <w:p w14:paraId="3484D749"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Ethical approval for the study was obtained from Directorate of Research and Innovation Review and Ethics Committee, reference number HTU/DRI/EC/VOL.I/25/033. The research was conducted in compliance with ethical standards for studies involving human participants, including confidentiality, informed consent, and voluntary participation.</w:t>
      </w:r>
    </w:p>
    <w:p w14:paraId="6743E80E" w14:textId="77777777" w:rsidR="007231A5" w:rsidRPr="00C530C7" w:rsidRDefault="007231A5" w:rsidP="007231A5">
      <w:pPr>
        <w:rPr>
          <w:rFonts w:asciiTheme="minorBidi" w:hAnsiTheme="minorBidi"/>
          <w:b/>
          <w:sz w:val="20"/>
          <w:szCs w:val="20"/>
        </w:rPr>
      </w:pPr>
      <w:r w:rsidRPr="00C530C7">
        <w:rPr>
          <w:rFonts w:asciiTheme="minorBidi" w:hAnsiTheme="minorBidi"/>
          <w:b/>
          <w:sz w:val="20"/>
          <w:szCs w:val="20"/>
        </w:rPr>
        <w:t>Disclaimer (Artificial intelligence)</w:t>
      </w:r>
    </w:p>
    <w:p w14:paraId="332A4770" w14:textId="08EC74F8" w:rsidR="007231A5" w:rsidRDefault="007231A5" w:rsidP="007231A5">
      <w:pPr>
        <w:rPr>
          <w:rFonts w:asciiTheme="minorBidi" w:hAnsiTheme="minorBidi"/>
          <w:sz w:val="20"/>
          <w:szCs w:val="20"/>
        </w:rPr>
      </w:pPr>
      <w:r w:rsidRPr="004D277E">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72500BE8" w14:textId="03E5BDDE" w:rsidR="005F5D55" w:rsidRDefault="005F5D55" w:rsidP="007231A5">
      <w:pPr>
        <w:rPr>
          <w:rFonts w:asciiTheme="minorBidi" w:hAnsiTheme="minorBidi"/>
          <w:sz w:val="20"/>
          <w:szCs w:val="20"/>
        </w:rPr>
      </w:pPr>
    </w:p>
    <w:p w14:paraId="76FF7C8D" w14:textId="77777777" w:rsidR="005F5D55" w:rsidRPr="005F5D55" w:rsidRDefault="005F5D55" w:rsidP="005F5D55">
      <w:pPr>
        <w:keepNext/>
        <w:keepLines/>
        <w:spacing w:after="80"/>
        <w:outlineLvl w:val="0"/>
        <w:rPr>
          <w:rFonts w:asciiTheme="minorBidi" w:eastAsiaTheme="majorEastAsia" w:hAnsiTheme="minorBidi"/>
          <w:color w:val="2F5496" w:themeColor="accent1" w:themeShade="BF"/>
        </w:rPr>
      </w:pPr>
      <w:r w:rsidRPr="005F5D55">
        <w:rPr>
          <w:rFonts w:asciiTheme="minorBidi" w:eastAsiaTheme="majorEastAsia" w:hAnsiTheme="minorBidi"/>
          <w:color w:val="2F5496" w:themeColor="accent1" w:themeShade="BF"/>
        </w:rPr>
        <w:t>Definitions, Acronyms, Abbreviations</w:t>
      </w:r>
    </w:p>
    <w:tbl>
      <w:tblPr>
        <w:tblStyle w:val="TableGrid"/>
        <w:tblW w:w="0" w:type="auto"/>
        <w:tblLook w:val="04A0" w:firstRow="1" w:lastRow="0" w:firstColumn="1" w:lastColumn="0" w:noHBand="0" w:noVBand="1"/>
      </w:tblPr>
      <w:tblGrid>
        <w:gridCol w:w="1963"/>
        <w:gridCol w:w="7053"/>
      </w:tblGrid>
      <w:tr w:rsidR="005F5D55" w:rsidRPr="005F5D55" w14:paraId="6874DDE6" w14:textId="77777777" w:rsidTr="00E3343C">
        <w:tc>
          <w:tcPr>
            <w:tcW w:w="1980" w:type="dxa"/>
            <w:hideMark/>
          </w:tcPr>
          <w:p w14:paraId="425A1A9E" w14:textId="77777777" w:rsidR="005F5D55" w:rsidRPr="005F5D55" w:rsidRDefault="005F5D55" w:rsidP="005F5D55">
            <w:pPr>
              <w:spacing w:after="0" w:line="240" w:lineRule="auto"/>
              <w:jc w:val="center"/>
              <w:rPr>
                <w:rFonts w:asciiTheme="minorBidi" w:eastAsia="Times New Roman" w:hAnsiTheme="minorBidi"/>
                <w:b/>
                <w:bCs/>
                <w:sz w:val="24"/>
                <w:szCs w:val="24"/>
                <w:lang w:val="en-GB" w:eastAsia="en-GB"/>
              </w:rPr>
            </w:pPr>
            <w:r w:rsidRPr="005F5D55">
              <w:rPr>
                <w:rFonts w:asciiTheme="minorBidi" w:eastAsia="Times New Roman" w:hAnsiTheme="minorBidi"/>
                <w:b/>
                <w:bCs/>
                <w:sz w:val="24"/>
                <w:szCs w:val="24"/>
                <w:lang w:val="en-GB" w:eastAsia="en-GB"/>
              </w:rPr>
              <w:t>Abbreviation</w:t>
            </w:r>
          </w:p>
        </w:tc>
        <w:tc>
          <w:tcPr>
            <w:tcW w:w="7370" w:type="dxa"/>
            <w:hideMark/>
          </w:tcPr>
          <w:p w14:paraId="15BC00BC" w14:textId="77777777" w:rsidR="005F5D55" w:rsidRPr="005F5D55" w:rsidRDefault="005F5D55" w:rsidP="005F5D55">
            <w:pPr>
              <w:spacing w:after="0" w:line="240" w:lineRule="auto"/>
              <w:jc w:val="center"/>
              <w:rPr>
                <w:rFonts w:asciiTheme="minorBidi" w:eastAsia="Times New Roman" w:hAnsiTheme="minorBidi"/>
                <w:b/>
                <w:bCs/>
                <w:sz w:val="24"/>
                <w:szCs w:val="24"/>
                <w:lang w:val="en-GB" w:eastAsia="en-GB"/>
              </w:rPr>
            </w:pPr>
            <w:r w:rsidRPr="005F5D55">
              <w:rPr>
                <w:rFonts w:asciiTheme="minorBidi" w:eastAsia="Times New Roman" w:hAnsiTheme="minorBidi"/>
                <w:b/>
                <w:bCs/>
                <w:sz w:val="24"/>
                <w:szCs w:val="24"/>
                <w:lang w:val="en-GB" w:eastAsia="en-GB"/>
              </w:rPr>
              <w:t>Full Meaning</w:t>
            </w:r>
          </w:p>
        </w:tc>
      </w:tr>
      <w:tr w:rsidR="005F5D55" w:rsidRPr="005F5D55" w14:paraId="15067567" w14:textId="77777777" w:rsidTr="00E3343C">
        <w:tc>
          <w:tcPr>
            <w:tcW w:w="1980" w:type="dxa"/>
            <w:hideMark/>
          </w:tcPr>
          <w:p w14:paraId="6671A3D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AMA</w:t>
            </w:r>
          </w:p>
        </w:tc>
        <w:tc>
          <w:tcPr>
            <w:tcW w:w="7370" w:type="dxa"/>
            <w:hideMark/>
          </w:tcPr>
          <w:p w14:paraId="30A7161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Accra Metropolitan Assembly</w:t>
            </w:r>
          </w:p>
        </w:tc>
      </w:tr>
      <w:tr w:rsidR="005F5D55" w:rsidRPr="005F5D55" w14:paraId="59E4FEB8" w14:textId="77777777" w:rsidTr="00E3343C">
        <w:tc>
          <w:tcPr>
            <w:tcW w:w="1980" w:type="dxa"/>
            <w:hideMark/>
          </w:tcPr>
          <w:p w14:paraId="33D2A11F"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ANOVA</w:t>
            </w:r>
          </w:p>
        </w:tc>
        <w:tc>
          <w:tcPr>
            <w:tcW w:w="7370" w:type="dxa"/>
            <w:hideMark/>
          </w:tcPr>
          <w:p w14:paraId="327BFEA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Analysis of Variance</w:t>
            </w:r>
          </w:p>
        </w:tc>
      </w:tr>
      <w:tr w:rsidR="005F5D55" w:rsidRPr="005F5D55" w14:paraId="1B983079" w14:textId="77777777" w:rsidTr="00E3343C">
        <w:tc>
          <w:tcPr>
            <w:tcW w:w="1980" w:type="dxa"/>
            <w:hideMark/>
          </w:tcPr>
          <w:p w14:paraId="410CBF9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COVID-19</w:t>
            </w:r>
          </w:p>
        </w:tc>
        <w:tc>
          <w:tcPr>
            <w:tcW w:w="7370" w:type="dxa"/>
            <w:hideMark/>
          </w:tcPr>
          <w:p w14:paraId="211E1F01"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Coronavirus Disease 2019</w:t>
            </w:r>
          </w:p>
        </w:tc>
      </w:tr>
      <w:tr w:rsidR="005F5D55" w:rsidRPr="005F5D55" w14:paraId="6FFCD8EC" w14:textId="77777777" w:rsidTr="00E3343C">
        <w:tc>
          <w:tcPr>
            <w:tcW w:w="1980" w:type="dxa"/>
            <w:hideMark/>
          </w:tcPr>
          <w:p w14:paraId="388853E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DACF</w:t>
            </w:r>
          </w:p>
        </w:tc>
        <w:tc>
          <w:tcPr>
            <w:tcW w:w="7370" w:type="dxa"/>
            <w:hideMark/>
          </w:tcPr>
          <w:p w14:paraId="61074C0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District Assemblies Common Fund</w:t>
            </w:r>
          </w:p>
        </w:tc>
      </w:tr>
      <w:tr w:rsidR="005F5D55" w:rsidRPr="005F5D55" w14:paraId="3C0F1195" w14:textId="77777777" w:rsidTr="00E3343C">
        <w:tc>
          <w:tcPr>
            <w:tcW w:w="1980" w:type="dxa"/>
            <w:hideMark/>
          </w:tcPr>
          <w:p w14:paraId="521AC5E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ERMS</w:t>
            </w:r>
          </w:p>
        </w:tc>
        <w:tc>
          <w:tcPr>
            <w:tcW w:w="7370" w:type="dxa"/>
            <w:hideMark/>
          </w:tcPr>
          <w:p w14:paraId="6827059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Efficient Revenue Mobilisation Strategies</w:t>
            </w:r>
          </w:p>
        </w:tc>
      </w:tr>
      <w:tr w:rsidR="005F5D55" w:rsidRPr="005F5D55" w14:paraId="6F952D95" w14:textId="77777777" w:rsidTr="00E3343C">
        <w:tc>
          <w:tcPr>
            <w:tcW w:w="1980" w:type="dxa"/>
            <w:hideMark/>
          </w:tcPr>
          <w:p w14:paraId="292247C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FDU</w:t>
            </w:r>
          </w:p>
        </w:tc>
        <w:tc>
          <w:tcPr>
            <w:tcW w:w="7370" w:type="dxa"/>
            <w:hideMark/>
          </w:tcPr>
          <w:p w14:paraId="2328CEE0"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Fiscal Decentralisation Unit</w:t>
            </w:r>
          </w:p>
        </w:tc>
      </w:tr>
      <w:tr w:rsidR="005F5D55" w:rsidRPr="005F5D55" w14:paraId="1345648D" w14:textId="77777777" w:rsidTr="00E3343C">
        <w:tc>
          <w:tcPr>
            <w:tcW w:w="1980" w:type="dxa"/>
            <w:hideMark/>
          </w:tcPr>
          <w:p w14:paraId="49028E8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FDI</w:t>
            </w:r>
          </w:p>
        </w:tc>
        <w:tc>
          <w:tcPr>
            <w:tcW w:w="7370" w:type="dxa"/>
            <w:hideMark/>
          </w:tcPr>
          <w:p w14:paraId="0222FCB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Foreign Direct Investment</w:t>
            </w:r>
          </w:p>
        </w:tc>
      </w:tr>
      <w:tr w:rsidR="005F5D55" w:rsidRPr="005F5D55" w14:paraId="182BE673" w14:textId="77777777" w:rsidTr="00E3343C">
        <w:tc>
          <w:tcPr>
            <w:tcW w:w="1980" w:type="dxa"/>
            <w:hideMark/>
          </w:tcPr>
          <w:p w14:paraId="682F42E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GHS</w:t>
            </w:r>
          </w:p>
        </w:tc>
        <w:tc>
          <w:tcPr>
            <w:tcW w:w="7370" w:type="dxa"/>
            <w:hideMark/>
          </w:tcPr>
          <w:p w14:paraId="7827566F"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Ghana Cedi</w:t>
            </w:r>
          </w:p>
        </w:tc>
      </w:tr>
      <w:tr w:rsidR="005F5D55" w:rsidRPr="005F5D55" w14:paraId="5AD0AA09" w14:textId="77777777" w:rsidTr="00E3343C">
        <w:tc>
          <w:tcPr>
            <w:tcW w:w="1980" w:type="dxa"/>
            <w:hideMark/>
          </w:tcPr>
          <w:p w14:paraId="673482A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GNA</w:t>
            </w:r>
          </w:p>
        </w:tc>
        <w:tc>
          <w:tcPr>
            <w:tcW w:w="7370" w:type="dxa"/>
            <w:hideMark/>
          </w:tcPr>
          <w:p w14:paraId="6484EEF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Ghana News Agency</w:t>
            </w:r>
          </w:p>
        </w:tc>
      </w:tr>
      <w:tr w:rsidR="005F5D55" w:rsidRPr="005F5D55" w14:paraId="74E07771" w14:textId="77777777" w:rsidTr="00E3343C">
        <w:tc>
          <w:tcPr>
            <w:tcW w:w="1980" w:type="dxa"/>
            <w:hideMark/>
          </w:tcPr>
          <w:p w14:paraId="1218047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GoG</w:t>
            </w:r>
          </w:p>
        </w:tc>
        <w:tc>
          <w:tcPr>
            <w:tcW w:w="7370" w:type="dxa"/>
            <w:hideMark/>
          </w:tcPr>
          <w:p w14:paraId="3E704A5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Government of Ghana</w:t>
            </w:r>
          </w:p>
        </w:tc>
      </w:tr>
      <w:tr w:rsidR="005F5D55" w:rsidRPr="005F5D55" w14:paraId="6478E39E" w14:textId="77777777" w:rsidTr="00E3343C">
        <w:tc>
          <w:tcPr>
            <w:tcW w:w="1980" w:type="dxa"/>
            <w:hideMark/>
          </w:tcPr>
          <w:p w14:paraId="62531EB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HIPC</w:t>
            </w:r>
          </w:p>
        </w:tc>
        <w:tc>
          <w:tcPr>
            <w:tcW w:w="7370" w:type="dxa"/>
            <w:hideMark/>
          </w:tcPr>
          <w:p w14:paraId="29CE254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Heavily Indebted Poor Countries</w:t>
            </w:r>
          </w:p>
        </w:tc>
      </w:tr>
      <w:tr w:rsidR="005F5D55" w:rsidRPr="005F5D55" w14:paraId="29AC66F6" w14:textId="77777777" w:rsidTr="00E3343C">
        <w:tc>
          <w:tcPr>
            <w:tcW w:w="1980" w:type="dxa"/>
            <w:hideMark/>
          </w:tcPr>
          <w:p w14:paraId="0CC1018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IET</w:t>
            </w:r>
          </w:p>
        </w:tc>
        <w:tc>
          <w:tcPr>
            <w:tcW w:w="7370" w:type="dxa"/>
            <w:hideMark/>
          </w:tcPr>
          <w:p w14:paraId="6364B624"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Impact of Existing Techniques</w:t>
            </w:r>
          </w:p>
        </w:tc>
      </w:tr>
      <w:tr w:rsidR="005F5D55" w:rsidRPr="005F5D55" w14:paraId="22C59F5D" w14:textId="77777777" w:rsidTr="00E3343C">
        <w:tc>
          <w:tcPr>
            <w:tcW w:w="1980" w:type="dxa"/>
            <w:hideMark/>
          </w:tcPr>
          <w:p w14:paraId="55F6A3B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lastRenderedPageBreak/>
              <w:t>IGF</w:t>
            </w:r>
          </w:p>
        </w:tc>
        <w:tc>
          <w:tcPr>
            <w:tcW w:w="7370" w:type="dxa"/>
            <w:hideMark/>
          </w:tcPr>
          <w:p w14:paraId="71F36DB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Internally Generated Funds</w:t>
            </w:r>
          </w:p>
        </w:tc>
      </w:tr>
      <w:tr w:rsidR="005F5D55" w:rsidRPr="005F5D55" w14:paraId="1CA773AD" w14:textId="77777777" w:rsidTr="00E3343C">
        <w:tc>
          <w:tcPr>
            <w:tcW w:w="1980" w:type="dxa"/>
            <w:hideMark/>
          </w:tcPr>
          <w:p w14:paraId="127F732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IMF</w:t>
            </w:r>
          </w:p>
        </w:tc>
        <w:tc>
          <w:tcPr>
            <w:tcW w:w="7370" w:type="dxa"/>
            <w:hideMark/>
          </w:tcPr>
          <w:p w14:paraId="3E7153C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International Monetary Fund</w:t>
            </w:r>
          </w:p>
        </w:tc>
      </w:tr>
      <w:tr w:rsidR="005F5D55" w:rsidRPr="005F5D55" w14:paraId="35A5C8F1" w14:textId="77777777" w:rsidTr="00E3343C">
        <w:tc>
          <w:tcPr>
            <w:tcW w:w="1980" w:type="dxa"/>
            <w:hideMark/>
          </w:tcPr>
          <w:p w14:paraId="5F0D75C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KMA</w:t>
            </w:r>
          </w:p>
        </w:tc>
        <w:tc>
          <w:tcPr>
            <w:tcW w:w="7370" w:type="dxa"/>
            <w:hideMark/>
          </w:tcPr>
          <w:p w14:paraId="226C73DE"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Kpando Municipal Assembly</w:t>
            </w:r>
          </w:p>
        </w:tc>
      </w:tr>
      <w:tr w:rsidR="005F5D55" w:rsidRPr="005F5D55" w14:paraId="172801CA" w14:textId="77777777" w:rsidTr="00E3343C">
        <w:tc>
          <w:tcPr>
            <w:tcW w:w="1980" w:type="dxa"/>
            <w:hideMark/>
          </w:tcPr>
          <w:p w14:paraId="341A8F5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MDAs</w:t>
            </w:r>
          </w:p>
        </w:tc>
        <w:tc>
          <w:tcPr>
            <w:tcW w:w="7370" w:type="dxa"/>
            <w:hideMark/>
          </w:tcPr>
          <w:p w14:paraId="79FA6CA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Ministries, Departments and Agencies</w:t>
            </w:r>
          </w:p>
        </w:tc>
      </w:tr>
      <w:tr w:rsidR="005F5D55" w:rsidRPr="005F5D55" w14:paraId="49D170A5" w14:textId="77777777" w:rsidTr="00E3343C">
        <w:tc>
          <w:tcPr>
            <w:tcW w:w="1980" w:type="dxa"/>
            <w:hideMark/>
          </w:tcPr>
          <w:p w14:paraId="74D96D3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MMDAs</w:t>
            </w:r>
          </w:p>
        </w:tc>
        <w:tc>
          <w:tcPr>
            <w:tcW w:w="7370" w:type="dxa"/>
            <w:hideMark/>
          </w:tcPr>
          <w:p w14:paraId="5440823E"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Metropolitan, Municipal and District Assemblies</w:t>
            </w:r>
          </w:p>
        </w:tc>
      </w:tr>
      <w:tr w:rsidR="005F5D55" w:rsidRPr="005F5D55" w14:paraId="20602CE5" w14:textId="77777777" w:rsidTr="00E3343C">
        <w:tc>
          <w:tcPr>
            <w:tcW w:w="1980" w:type="dxa"/>
            <w:hideMark/>
          </w:tcPr>
          <w:p w14:paraId="02DB47E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MoF / MOFEP</w:t>
            </w:r>
          </w:p>
        </w:tc>
        <w:tc>
          <w:tcPr>
            <w:tcW w:w="7370" w:type="dxa"/>
            <w:hideMark/>
          </w:tcPr>
          <w:p w14:paraId="31623A3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Ministry of Finance / Ministry of Finance and Economic Planning</w:t>
            </w:r>
          </w:p>
        </w:tc>
      </w:tr>
      <w:tr w:rsidR="005F5D55" w:rsidRPr="005F5D55" w14:paraId="2E79F173" w14:textId="77777777" w:rsidTr="00E3343C">
        <w:tc>
          <w:tcPr>
            <w:tcW w:w="1980" w:type="dxa"/>
            <w:hideMark/>
          </w:tcPr>
          <w:p w14:paraId="24A720A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NDPC</w:t>
            </w:r>
          </w:p>
        </w:tc>
        <w:tc>
          <w:tcPr>
            <w:tcW w:w="7370" w:type="dxa"/>
            <w:hideMark/>
          </w:tcPr>
          <w:p w14:paraId="3A9CDA9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National Development Planning Commission</w:t>
            </w:r>
          </w:p>
        </w:tc>
      </w:tr>
      <w:tr w:rsidR="005F5D55" w:rsidRPr="005F5D55" w14:paraId="1240C05E" w14:textId="77777777" w:rsidTr="00E3343C">
        <w:tc>
          <w:tcPr>
            <w:tcW w:w="1980" w:type="dxa"/>
            <w:hideMark/>
          </w:tcPr>
          <w:p w14:paraId="17309D8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OECD</w:t>
            </w:r>
          </w:p>
        </w:tc>
        <w:tc>
          <w:tcPr>
            <w:tcW w:w="7370" w:type="dxa"/>
            <w:hideMark/>
          </w:tcPr>
          <w:p w14:paraId="3F17E1D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Organisation for Economic Co-operation and Development</w:t>
            </w:r>
          </w:p>
        </w:tc>
      </w:tr>
      <w:tr w:rsidR="005F5D55" w:rsidRPr="005F5D55" w14:paraId="7708C3A3" w14:textId="77777777" w:rsidTr="00E3343C">
        <w:tc>
          <w:tcPr>
            <w:tcW w:w="1980" w:type="dxa"/>
            <w:hideMark/>
          </w:tcPr>
          <w:p w14:paraId="59208AE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OREO</w:t>
            </w:r>
          </w:p>
        </w:tc>
        <w:tc>
          <w:tcPr>
            <w:tcW w:w="7370" w:type="dxa"/>
            <w:hideMark/>
          </w:tcPr>
          <w:p w14:paraId="507D6E9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Other Revenue Efficient Options</w:t>
            </w:r>
          </w:p>
        </w:tc>
      </w:tr>
      <w:tr w:rsidR="005F5D55" w:rsidRPr="005F5D55" w14:paraId="3F1A2F69" w14:textId="77777777" w:rsidTr="00E3343C">
        <w:tc>
          <w:tcPr>
            <w:tcW w:w="1980" w:type="dxa"/>
            <w:hideMark/>
          </w:tcPr>
          <w:p w14:paraId="26463F2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PNDC</w:t>
            </w:r>
          </w:p>
        </w:tc>
        <w:tc>
          <w:tcPr>
            <w:tcW w:w="7370" w:type="dxa"/>
            <w:hideMark/>
          </w:tcPr>
          <w:p w14:paraId="6FF257A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Provisional National Defence Council</w:t>
            </w:r>
          </w:p>
        </w:tc>
      </w:tr>
      <w:tr w:rsidR="005F5D55" w:rsidRPr="005F5D55" w14:paraId="4D0C6BFB" w14:textId="77777777" w:rsidTr="00E3343C">
        <w:tc>
          <w:tcPr>
            <w:tcW w:w="1980" w:type="dxa"/>
            <w:hideMark/>
          </w:tcPr>
          <w:p w14:paraId="6A99A56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PPP</w:t>
            </w:r>
          </w:p>
        </w:tc>
        <w:tc>
          <w:tcPr>
            <w:tcW w:w="7370" w:type="dxa"/>
            <w:hideMark/>
          </w:tcPr>
          <w:p w14:paraId="236AA36E"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Public-Private Partnership</w:t>
            </w:r>
          </w:p>
        </w:tc>
      </w:tr>
      <w:tr w:rsidR="005F5D55" w:rsidRPr="005F5D55" w14:paraId="29D1EADE" w14:textId="77777777" w:rsidTr="00E3343C">
        <w:tc>
          <w:tcPr>
            <w:tcW w:w="1980" w:type="dxa"/>
            <w:hideMark/>
          </w:tcPr>
          <w:p w14:paraId="70975EC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SDGs</w:t>
            </w:r>
          </w:p>
        </w:tc>
        <w:tc>
          <w:tcPr>
            <w:tcW w:w="7370" w:type="dxa"/>
            <w:hideMark/>
          </w:tcPr>
          <w:p w14:paraId="7A1C46B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Sustainable Development Goals</w:t>
            </w:r>
          </w:p>
        </w:tc>
      </w:tr>
      <w:tr w:rsidR="005F5D55" w:rsidRPr="005F5D55" w14:paraId="43064EDB" w14:textId="77777777" w:rsidTr="00E3343C">
        <w:tc>
          <w:tcPr>
            <w:tcW w:w="1980" w:type="dxa"/>
            <w:hideMark/>
          </w:tcPr>
          <w:p w14:paraId="752C216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SPSS</w:t>
            </w:r>
          </w:p>
        </w:tc>
        <w:tc>
          <w:tcPr>
            <w:tcW w:w="7370" w:type="dxa"/>
            <w:hideMark/>
          </w:tcPr>
          <w:p w14:paraId="3909AB8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Statistical Package for the Social Sciences</w:t>
            </w:r>
          </w:p>
        </w:tc>
      </w:tr>
      <w:tr w:rsidR="005F5D55" w:rsidRPr="005F5D55" w14:paraId="7C6B9802" w14:textId="77777777" w:rsidTr="00E3343C">
        <w:tc>
          <w:tcPr>
            <w:tcW w:w="1980" w:type="dxa"/>
            <w:hideMark/>
          </w:tcPr>
          <w:p w14:paraId="640C083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STMA</w:t>
            </w:r>
          </w:p>
        </w:tc>
        <w:tc>
          <w:tcPr>
            <w:tcW w:w="7370" w:type="dxa"/>
            <w:hideMark/>
          </w:tcPr>
          <w:p w14:paraId="3CA40BF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Sekondi-Takoradi Metropolitan Assembly</w:t>
            </w:r>
          </w:p>
        </w:tc>
      </w:tr>
      <w:tr w:rsidR="005F5D55" w:rsidRPr="005F5D55" w14:paraId="6330D0CA" w14:textId="77777777" w:rsidTr="00E3343C">
        <w:tc>
          <w:tcPr>
            <w:tcW w:w="1980" w:type="dxa"/>
            <w:hideMark/>
          </w:tcPr>
          <w:p w14:paraId="46B3750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TMA</w:t>
            </w:r>
          </w:p>
        </w:tc>
        <w:tc>
          <w:tcPr>
            <w:tcW w:w="7370" w:type="dxa"/>
            <w:hideMark/>
          </w:tcPr>
          <w:p w14:paraId="6D9E0B9F"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Tema Metropolitan Assembly</w:t>
            </w:r>
          </w:p>
        </w:tc>
      </w:tr>
      <w:tr w:rsidR="005F5D55" w:rsidRPr="005F5D55" w14:paraId="5D6F1053" w14:textId="77777777" w:rsidTr="00E3343C">
        <w:tc>
          <w:tcPr>
            <w:tcW w:w="1980" w:type="dxa"/>
            <w:hideMark/>
          </w:tcPr>
          <w:p w14:paraId="62C6C34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UNU-WIDER</w:t>
            </w:r>
          </w:p>
        </w:tc>
        <w:tc>
          <w:tcPr>
            <w:tcW w:w="7370" w:type="dxa"/>
            <w:hideMark/>
          </w:tcPr>
          <w:p w14:paraId="7E3F4CB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United Nations University – World Institute for Development Economics Research</w:t>
            </w:r>
          </w:p>
        </w:tc>
      </w:tr>
      <w:tr w:rsidR="005F5D55" w:rsidRPr="005F5D55" w14:paraId="030C7D98" w14:textId="77777777" w:rsidTr="00E3343C">
        <w:tc>
          <w:tcPr>
            <w:tcW w:w="1980" w:type="dxa"/>
            <w:hideMark/>
          </w:tcPr>
          <w:p w14:paraId="08D2262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β (Beta)</w:t>
            </w:r>
          </w:p>
        </w:tc>
        <w:tc>
          <w:tcPr>
            <w:tcW w:w="7370" w:type="dxa"/>
            <w:hideMark/>
          </w:tcPr>
          <w:p w14:paraId="010DA200"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Standardised Regression Coefficient</w:t>
            </w:r>
          </w:p>
        </w:tc>
      </w:tr>
      <w:tr w:rsidR="005F5D55" w:rsidRPr="005F5D55" w14:paraId="4E080924" w14:textId="77777777" w:rsidTr="00E3343C">
        <w:tc>
          <w:tcPr>
            <w:tcW w:w="1980" w:type="dxa"/>
            <w:hideMark/>
          </w:tcPr>
          <w:p w14:paraId="113AEE6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R²</w:t>
            </w:r>
          </w:p>
        </w:tc>
        <w:tc>
          <w:tcPr>
            <w:tcW w:w="7370" w:type="dxa"/>
            <w:hideMark/>
          </w:tcPr>
          <w:p w14:paraId="1CD90E5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Coefficient of Determination</w:t>
            </w:r>
          </w:p>
        </w:tc>
      </w:tr>
    </w:tbl>
    <w:p w14:paraId="1FB1A76C" w14:textId="77777777" w:rsidR="005F5D55" w:rsidRPr="004D277E" w:rsidRDefault="005F5D55" w:rsidP="007231A5">
      <w:pPr>
        <w:rPr>
          <w:rFonts w:asciiTheme="minorBidi" w:hAnsiTheme="minorBidi"/>
          <w:sz w:val="20"/>
          <w:szCs w:val="20"/>
        </w:rPr>
      </w:pPr>
    </w:p>
    <w:p w14:paraId="7E194EB6" w14:textId="77777777" w:rsidR="0029020A" w:rsidRPr="004D277E" w:rsidRDefault="0029020A" w:rsidP="007231A5">
      <w:pPr>
        <w:rPr>
          <w:rFonts w:asciiTheme="minorBidi" w:hAnsiTheme="minorBidi"/>
          <w:sz w:val="20"/>
          <w:szCs w:val="20"/>
        </w:rPr>
      </w:pPr>
    </w:p>
    <w:p w14:paraId="7B614365" w14:textId="4FA5F4F5" w:rsidR="00D048A6" w:rsidRPr="003867F3" w:rsidRDefault="00D048A6" w:rsidP="00136F14">
      <w:pPr>
        <w:tabs>
          <w:tab w:val="center" w:pos="4513"/>
        </w:tabs>
        <w:rPr>
          <w:rFonts w:asciiTheme="minorBidi" w:eastAsia="Calibri" w:hAnsiTheme="minorBidi"/>
          <w:b/>
          <w:bCs/>
          <w:kern w:val="2"/>
        </w:rPr>
      </w:pPr>
      <w:bookmarkStart w:id="2" w:name="_Hlk204003461"/>
      <w:bookmarkStart w:id="3" w:name="_Hlk213070710"/>
      <w:r w:rsidRPr="003867F3">
        <w:rPr>
          <w:rFonts w:asciiTheme="minorBidi" w:eastAsia="Calibri" w:hAnsiTheme="minorBidi"/>
          <w:b/>
          <w:bCs/>
          <w:kern w:val="2"/>
        </w:rPr>
        <w:t>Disclaimer (Artificial intelligence)</w:t>
      </w:r>
      <w:r w:rsidR="00136F14">
        <w:rPr>
          <w:rFonts w:asciiTheme="minorBidi" w:eastAsia="Calibri" w:hAnsiTheme="minorBidi"/>
          <w:b/>
          <w:bCs/>
          <w:kern w:val="2"/>
        </w:rPr>
        <w:tab/>
      </w:r>
    </w:p>
    <w:p w14:paraId="49E99327" w14:textId="77777777" w:rsidR="00D048A6" w:rsidRPr="003867F3" w:rsidRDefault="00D048A6" w:rsidP="00D048A6">
      <w:pPr>
        <w:rPr>
          <w:rFonts w:asciiTheme="minorBidi" w:eastAsia="Calibri" w:hAnsiTheme="minorBidi"/>
          <w:kern w:val="2"/>
        </w:rPr>
      </w:pPr>
      <w:r w:rsidRPr="003867F3">
        <w:rPr>
          <w:rFonts w:asciiTheme="minorBidi" w:eastAsia="Calibri" w:hAnsiTheme="minorBidi"/>
          <w:kern w:val="2"/>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30E279A4" w14:textId="77777777" w:rsidR="00D048A6" w:rsidRDefault="00D048A6" w:rsidP="003867F3"/>
    <w:p w14:paraId="373FDDB3" w14:textId="559ADB78" w:rsidR="007231A5" w:rsidRPr="004D277E" w:rsidRDefault="007231A5" w:rsidP="007231A5">
      <w:pPr>
        <w:pStyle w:val="Heading1"/>
        <w:spacing w:line="240" w:lineRule="auto"/>
        <w:jc w:val="both"/>
        <w:rPr>
          <w:rFonts w:asciiTheme="minorBidi" w:hAnsiTheme="minorBidi" w:cstheme="minorBidi"/>
          <w:sz w:val="22"/>
          <w:szCs w:val="22"/>
        </w:rPr>
      </w:pPr>
      <w:r w:rsidRPr="004D277E">
        <w:rPr>
          <w:rFonts w:asciiTheme="minorBidi" w:hAnsiTheme="minorBidi" w:cstheme="minorBidi"/>
          <w:sz w:val="22"/>
          <w:szCs w:val="22"/>
        </w:rPr>
        <w:t>REFERENCES</w:t>
      </w:r>
    </w:p>
    <w:bookmarkStart w:id="4" w:name="_Hlk217163016" w:displacedByCustomXml="next"/>
    <w:bookmarkStart w:id="5" w:name="_Hlk217593186" w:displacedByCustomXml="next"/>
    <w:sdt>
      <w:sdtPr>
        <w:rPr>
          <w:rFonts w:asciiTheme="minorBidi" w:eastAsia="Times New Roman" w:hAnsiTheme="minorBidi"/>
        </w:rPr>
        <w:tag w:val="MENDELEY_BIBLIOGRAPHY"/>
        <w:id w:val="-68265231"/>
        <w:placeholder>
          <w:docPart w:val="DefaultPlaceholder_-1854013440"/>
        </w:placeholder>
      </w:sdtPr>
      <w:sdtEndPr>
        <w:rPr>
          <w:rFonts w:eastAsiaTheme="minorEastAsia"/>
        </w:rPr>
      </w:sdtEndPr>
      <w:sdtContent>
        <w:p w14:paraId="532EB15A" w14:textId="079B243E" w:rsidR="003867F3" w:rsidRPr="003867F3" w:rsidRDefault="003867F3" w:rsidP="003867F3">
          <w:pPr>
            <w:pStyle w:val="ListParagraph"/>
            <w:numPr>
              <w:ilvl w:val="0"/>
              <w:numId w:val="21"/>
            </w:numPr>
            <w:autoSpaceDE w:val="0"/>
            <w:autoSpaceDN w:val="0"/>
            <w:spacing w:after="0" w:line="240" w:lineRule="auto"/>
            <w:divId w:val="777869227"/>
            <w:rPr>
              <w:rFonts w:asciiTheme="minorBidi" w:eastAsia="Times New Roman" w:hAnsiTheme="minorBidi"/>
            </w:rPr>
          </w:pPr>
          <w:r w:rsidRPr="003867F3">
            <w:rPr>
              <w:rFonts w:asciiTheme="minorBidi" w:eastAsia="Times New Roman" w:hAnsiTheme="minorBidi"/>
            </w:rPr>
            <w:t xml:space="preserve">Adaletey, J. E., Raju, V., &amp; Phung, S. P. (2018). Role of stakeholder in revenue mobilization to alleviate poverty in Ghana using E-governance mechanisms. International Journal of Innovative Technology and Exploring Engineering, 8(2S), 129–133. </w:t>
          </w:r>
        </w:p>
        <w:p w14:paraId="4156B332" w14:textId="77777777" w:rsidR="003867F3" w:rsidRPr="003867F3" w:rsidRDefault="003867F3" w:rsidP="003867F3">
          <w:pPr>
            <w:pStyle w:val="ListParagraph"/>
            <w:numPr>
              <w:ilvl w:val="0"/>
              <w:numId w:val="21"/>
            </w:numPr>
            <w:autoSpaceDE w:val="0"/>
            <w:autoSpaceDN w:val="0"/>
            <w:spacing w:after="0" w:line="240" w:lineRule="auto"/>
            <w:divId w:val="511576377"/>
            <w:rPr>
              <w:rFonts w:asciiTheme="minorBidi" w:eastAsia="Times New Roman" w:hAnsiTheme="minorBidi"/>
            </w:rPr>
          </w:pPr>
          <w:r w:rsidRPr="003867F3">
            <w:rPr>
              <w:rFonts w:asciiTheme="minorBidi" w:eastAsia="Times New Roman" w:hAnsiTheme="minorBidi"/>
            </w:rPr>
            <w:t xml:space="preserve">Agyemang-Duah, W., </w:t>
          </w:r>
          <w:proofErr w:type="spellStart"/>
          <w:r w:rsidRPr="003867F3">
            <w:rPr>
              <w:rFonts w:asciiTheme="minorBidi" w:eastAsia="Times New Roman" w:hAnsiTheme="minorBidi"/>
            </w:rPr>
            <w:t>Gbedoho</w:t>
          </w:r>
          <w:proofErr w:type="spellEnd"/>
          <w:r w:rsidRPr="003867F3">
            <w:rPr>
              <w:rFonts w:asciiTheme="minorBidi" w:eastAsia="Times New Roman" w:hAnsiTheme="minorBidi"/>
            </w:rPr>
            <w:t xml:space="preserve">, E. K., Peprah, P., Arthur, F., </w:t>
          </w:r>
          <w:proofErr w:type="spellStart"/>
          <w:r w:rsidRPr="003867F3">
            <w:rPr>
              <w:rFonts w:asciiTheme="minorBidi" w:eastAsia="Times New Roman" w:hAnsiTheme="minorBidi"/>
            </w:rPr>
            <w:t>Sobeng</w:t>
          </w:r>
          <w:proofErr w:type="spellEnd"/>
          <w:r w:rsidRPr="003867F3">
            <w:rPr>
              <w:rFonts w:asciiTheme="minorBidi" w:eastAsia="Times New Roman" w:hAnsiTheme="minorBidi"/>
            </w:rPr>
            <w:t xml:space="preserve">, A. K., Okyere, J., &amp; </w:t>
          </w:r>
          <w:proofErr w:type="spellStart"/>
          <w:r w:rsidRPr="003867F3">
            <w:rPr>
              <w:rFonts w:asciiTheme="minorBidi" w:eastAsia="Times New Roman" w:hAnsiTheme="minorBidi"/>
            </w:rPr>
            <w:t>Dokbila</w:t>
          </w:r>
          <w:proofErr w:type="spellEnd"/>
          <w:r w:rsidRPr="003867F3">
            <w:rPr>
              <w:rFonts w:asciiTheme="minorBidi" w:eastAsia="Times New Roman" w:hAnsiTheme="minorBidi"/>
            </w:rPr>
            <w:t xml:space="preserve">, J. M. (2018). Reducing poverty through fiscal decentralization in Ghana and beyond: A review. Cogent Economics and Finance, 6(1), 1–14. </w:t>
          </w:r>
          <w:hyperlink r:id="rId8" w:history="1">
            <w:r w:rsidRPr="003867F3">
              <w:rPr>
                <w:rStyle w:val="Hyperlink"/>
                <w:rFonts w:asciiTheme="minorBidi" w:eastAsia="Times New Roman" w:hAnsiTheme="minorBidi"/>
              </w:rPr>
              <w:t>https://doi.org/10.1080/23322039.2018.1476035</w:t>
            </w:r>
          </w:hyperlink>
          <w:r w:rsidRPr="003867F3">
            <w:rPr>
              <w:rFonts w:asciiTheme="minorBidi" w:eastAsia="Times New Roman" w:hAnsiTheme="minorBidi"/>
            </w:rPr>
            <w:t xml:space="preserve"> </w:t>
          </w:r>
        </w:p>
        <w:p w14:paraId="362560E1" w14:textId="77777777" w:rsidR="003867F3" w:rsidRPr="003867F3" w:rsidRDefault="003867F3" w:rsidP="003867F3">
          <w:pPr>
            <w:pStyle w:val="NormalWeb"/>
            <w:numPr>
              <w:ilvl w:val="0"/>
              <w:numId w:val="21"/>
            </w:numPr>
            <w:divId w:val="511576377"/>
            <w:rPr>
              <w:rFonts w:asciiTheme="minorBidi" w:hAnsiTheme="minorBidi" w:cstheme="minorBidi"/>
              <w:sz w:val="22"/>
              <w:szCs w:val="22"/>
            </w:rPr>
          </w:pPr>
          <w:r w:rsidRPr="003867F3">
            <w:rPr>
              <w:rFonts w:asciiTheme="minorBidi" w:hAnsiTheme="minorBidi" w:cstheme="minorBidi"/>
              <w:sz w:val="22"/>
              <w:szCs w:val="22"/>
            </w:rPr>
            <w:t xml:space="preserve">Bardhan, P. (2002). Decentralization of governance and development. </w:t>
          </w:r>
          <w:r w:rsidRPr="003867F3">
            <w:rPr>
              <w:rStyle w:val="Emphasis"/>
              <w:rFonts w:asciiTheme="minorBidi" w:eastAsiaTheme="majorEastAsia" w:hAnsiTheme="minorBidi" w:cstheme="minorBidi"/>
              <w:sz w:val="22"/>
              <w:szCs w:val="22"/>
            </w:rPr>
            <w:t>Journal of Economic Perspectives, 16</w:t>
          </w:r>
          <w:r w:rsidRPr="003867F3">
            <w:rPr>
              <w:rFonts w:asciiTheme="minorBidi" w:hAnsiTheme="minorBidi" w:cstheme="minorBidi"/>
              <w:sz w:val="22"/>
              <w:szCs w:val="22"/>
            </w:rPr>
            <w:t xml:space="preserve">(4), 185–205. </w:t>
          </w:r>
          <w:hyperlink r:id="rId9" w:history="1">
            <w:r w:rsidRPr="003867F3">
              <w:rPr>
                <w:rStyle w:val="Hyperlink"/>
                <w:rFonts w:asciiTheme="minorBidi" w:hAnsiTheme="minorBidi" w:cstheme="minorBidi"/>
                <w:sz w:val="22"/>
                <w:szCs w:val="22"/>
              </w:rPr>
              <w:t>https://doi.org/10.1257/089533002320951037</w:t>
            </w:r>
          </w:hyperlink>
        </w:p>
        <w:p w14:paraId="530257CD" w14:textId="77777777" w:rsidR="003867F3" w:rsidRPr="003867F3" w:rsidRDefault="003867F3" w:rsidP="003867F3">
          <w:pPr>
            <w:pStyle w:val="ListParagraph"/>
            <w:numPr>
              <w:ilvl w:val="0"/>
              <w:numId w:val="21"/>
            </w:numPr>
            <w:autoSpaceDE w:val="0"/>
            <w:autoSpaceDN w:val="0"/>
            <w:spacing w:line="240" w:lineRule="auto"/>
            <w:divId w:val="511576377"/>
            <w:rPr>
              <w:rFonts w:asciiTheme="minorBidi" w:eastAsia="Times New Roman" w:hAnsiTheme="minorBidi"/>
            </w:rPr>
          </w:pPr>
          <w:r w:rsidRPr="003867F3">
            <w:rPr>
              <w:rFonts w:asciiTheme="minorBidi" w:eastAsia="Times New Roman" w:hAnsiTheme="minorBidi"/>
            </w:rPr>
            <w:t xml:space="preserve">Belley, H. K. (2020a). The District Assembly Common Fund and Fiscal </w:t>
          </w:r>
          <w:proofErr w:type="spellStart"/>
          <w:r w:rsidRPr="003867F3">
            <w:rPr>
              <w:rFonts w:asciiTheme="minorBidi" w:eastAsia="Times New Roman" w:hAnsiTheme="minorBidi"/>
            </w:rPr>
            <w:t>Decentralisation</w:t>
          </w:r>
          <w:proofErr w:type="spellEnd"/>
          <w:r w:rsidRPr="003867F3">
            <w:rPr>
              <w:rFonts w:asciiTheme="minorBidi" w:eastAsia="Times New Roman" w:hAnsiTheme="minorBidi"/>
            </w:rPr>
            <w:t xml:space="preserve">: What is the Impact on Local Development in Ghana? </w:t>
          </w:r>
          <w:r w:rsidRPr="003867F3">
            <w:rPr>
              <w:rFonts w:asciiTheme="minorBidi" w:eastAsia="Times New Roman" w:hAnsiTheme="minorBidi"/>
              <w:i/>
              <w:iCs/>
            </w:rPr>
            <w:t>Asian Research Journal of Arts &amp; Social Sciences</w:t>
          </w:r>
          <w:r w:rsidRPr="003867F3">
            <w:rPr>
              <w:rFonts w:asciiTheme="minorBidi" w:eastAsia="Times New Roman" w:hAnsiTheme="minorBidi"/>
            </w:rPr>
            <w:t xml:space="preserve">, 15–21. </w:t>
          </w:r>
          <w:hyperlink r:id="rId10" w:history="1">
            <w:r w:rsidRPr="003867F3">
              <w:rPr>
                <w:rStyle w:val="Hyperlink"/>
                <w:rFonts w:asciiTheme="minorBidi" w:eastAsia="Times New Roman" w:hAnsiTheme="minorBidi"/>
              </w:rPr>
              <w:t>https://doi.org/10.9734/ARJASS/2020/V12I130180</w:t>
            </w:r>
          </w:hyperlink>
        </w:p>
        <w:p w14:paraId="1BEF38EE" w14:textId="77777777" w:rsidR="003867F3" w:rsidRPr="00BA4BAF" w:rsidRDefault="003867F3" w:rsidP="003867F3">
          <w:pPr>
            <w:numPr>
              <w:ilvl w:val="0"/>
              <w:numId w:val="21"/>
            </w:numPr>
            <w:spacing w:after="160" w:line="240" w:lineRule="auto"/>
            <w:divId w:val="511576377"/>
            <w:rPr>
              <w:rFonts w:asciiTheme="minorBidi" w:hAnsiTheme="minorBidi"/>
            </w:rPr>
          </w:pPr>
          <w:r w:rsidRPr="00BA4BAF">
            <w:rPr>
              <w:rFonts w:asciiTheme="minorBidi" w:hAnsiTheme="minorBidi"/>
            </w:rPr>
            <w:t xml:space="preserve">Bird, R. M., &amp; Smart, M. (2002). Intergovernmental Fiscal Transfers: International Lessons for Developing Countries. </w:t>
          </w:r>
          <w:r w:rsidRPr="00BA4BAF">
            <w:rPr>
              <w:rFonts w:asciiTheme="minorBidi" w:hAnsiTheme="minorBidi"/>
              <w:i/>
              <w:iCs/>
            </w:rPr>
            <w:t>World Development</w:t>
          </w:r>
          <w:r w:rsidRPr="00BA4BAF">
            <w:rPr>
              <w:rFonts w:asciiTheme="minorBidi" w:hAnsiTheme="minorBidi"/>
            </w:rPr>
            <w:t>, 30(6), 899–912.</w:t>
          </w:r>
        </w:p>
        <w:p w14:paraId="4367B3B0" w14:textId="77777777" w:rsidR="003867F3" w:rsidRPr="003867F3" w:rsidRDefault="003867F3" w:rsidP="003867F3">
          <w:pPr>
            <w:pStyle w:val="NormalWeb"/>
            <w:numPr>
              <w:ilvl w:val="0"/>
              <w:numId w:val="21"/>
            </w:numPr>
            <w:divId w:val="511576377"/>
            <w:rPr>
              <w:rFonts w:asciiTheme="minorBidi" w:hAnsiTheme="minorBidi" w:cstheme="minorBidi"/>
              <w:sz w:val="22"/>
              <w:szCs w:val="22"/>
            </w:rPr>
          </w:pPr>
          <w:r w:rsidRPr="003867F3">
            <w:rPr>
              <w:rFonts w:asciiTheme="minorBidi" w:hAnsiTheme="minorBidi" w:cstheme="minorBidi"/>
              <w:sz w:val="22"/>
              <w:szCs w:val="22"/>
            </w:rPr>
            <w:lastRenderedPageBreak/>
            <w:t xml:space="preserve">Bird, R., &amp; Vaillancourt, F. (Eds.). (1998). </w:t>
          </w:r>
          <w:r w:rsidRPr="003867F3">
            <w:rPr>
              <w:rStyle w:val="Emphasis"/>
              <w:rFonts w:asciiTheme="minorBidi" w:eastAsiaTheme="majorEastAsia" w:hAnsiTheme="minorBidi" w:cstheme="minorBidi"/>
              <w:sz w:val="22"/>
              <w:szCs w:val="22"/>
            </w:rPr>
            <w:t>Fiscal decentralization in developing countries</w:t>
          </w:r>
          <w:r w:rsidRPr="003867F3">
            <w:rPr>
              <w:rFonts w:asciiTheme="minorBidi" w:hAnsiTheme="minorBidi" w:cstheme="minorBidi"/>
              <w:sz w:val="22"/>
              <w:szCs w:val="22"/>
            </w:rPr>
            <w:t>. Cambridge University Press.</w:t>
          </w:r>
        </w:p>
        <w:p w14:paraId="7C654DBC" w14:textId="77777777" w:rsidR="003867F3" w:rsidRPr="003867F3" w:rsidRDefault="003867F3" w:rsidP="003867F3">
          <w:pPr>
            <w:pStyle w:val="ListParagraph"/>
            <w:numPr>
              <w:ilvl w:val="0"/>
              <w:numId w:val="21"/>
            </w:numPr>
            <w:autoSpaceDE w:val="0"/>
            <w:autoSpaceDN w:val="0"/>
            <w:spacing w:line="240" w:lineRule="auto"/>
            <w:divId w:val="1084300797"/>
            <w:rPr>
              <w:rFonts w:asciiTheme="minorBidi" w:eastAsia="Times New Roman" w:hAnsiTheme="minorBidi"/>
            </w:rPr>
          </w:pPr>
          <w:r w:rsidRPr="003867F3">
            <w:rPr>
              <w:rFonts w:asciiTheme="minorBidi" w:eastAsia="Times New Roman" w:hAnsiTheme="minorBidi"/>
            </w:rPr>
            <w:t xml:space="preserve">Dick-Sagoe, C., </w:t>
          </w:r>
          <w:proofErr w:type="spellStart"/>
          <w:r w:rsidRPr="003867F3">
            <w:rPr>
              <w:rFonts w:asciiTheme="minorBidi" w:eastAsia="Times New Roman" w:hAnsiTheme="minorBidi"/>
            </w:rPr>
            <w:t>Tingum</w:t>
          </w:r>
          <w:proofErr w:type="spellEnd"/>
          <w:r w:rsidRPr="003867F3">
            <w:rPr>
              <w:rFonts w:asciiTheme="minorBidi" w:eastAsia="Times New Roman" w:hAnsiTheme="minorBidi"/>
            </w:rPr>
            <w:t xml:space="preserve">, E. N., Asare-Nuamah, P., Yuni, D. N., &amp; Baidoo, N. (2025). Central transfers and incentives to collect local revenue among the Central Region of Ghana’s local government officials: </w:t>
          </w:r>
          <w:proofErr w:type="spellStart"/>
          <w:r w:rsidRPr="003867F3">
            <w:rPr>
              <w:rFonts w:asciiTheme="minorBidi" w:eastAsia="Times New Roman" w:hAnsiTheme="minorBidi"/>
            </w:rPr>
            <w:t>analysing</w:t>
          </w:r>
          <w:proofErr w:type="spellEnd"/>
          <w:r w:rsidRPr="003867F3">
            <w:rPr>
              <w:rFonts w:asciiTheme="minorBidi" w:eastAsia="Times New Roman" w:hAnsiTheme="minorBidi"/>
            </w:rPr>
            <w:t xml:space="preserve"> the flypaper effect. </w:t>
          </w:r>
          <w:r w:rsidRPr="003867F3">
            <w:rPr>
              <w:rFonts w:asciiTheme="minorBidi" w:eastAsia="Times New Roman" w:hAnsiTheme="minorBidi"/>
              <w:i/>
              <w:iCs/>
            </w:rPr>
            <w:t>Humanities and Social Sciences Communications 2025 12:1</w:t>
          </w:r>
          <w:r w:rsidRPr="003867F3">
            <w:rPr>
              <w:rFonts w:asciiTheme="minorBidi" w:eastAsia="Times New Roman" w:hAnsiTheme="minorBidi"/>
            </w:rPr>
            <w:t xml:space="preserve">, </w:t>
          </w:r>
          <w:r w:rsidRPr="003867F3">
            <w:rPr>
              <w:rFonts w:asciiTheme="minorBidi" w:eastAsia="Times New Roman" w:hAnsiTheme="minorBidi"/>
              <w:i/>
              <w:iCs/>
            </w:rPr>
            <w:t>12</w:t>
          </w:r>
          <w:r w:rsidRPr="003867F3">
            <w:rPr>
              <w:rFonts w:asciiTheme="minorBidi" w:eastAsia="Times New Roman" w:hAnsiTheme="minorBidi"/>
            </w:rPr>
            <w:t xml:space="preserve">(1), 1075-. </w:t>
          </w:r>
          <w:hyperlink r:id="rId11" w:history="1">
            <w:r w:rsidRPr="003867F3">
              <w:rPr>
                <w:rStyle w:val="Hyperlink"/>
                <w:rFonts w:asciiTheme="minorBidi" w:eastAsia="Times New Roman" w:hAnsiTheme="minorBidi"/>
              </w:rPr>
              <w:t>https://doi.org/10.1057/s41599-025-05463-x</w:t>
            </w:r>
          </w:hyperlink>
        </w:p>
        <w:p w14:paraId="55642D97" w14:textId="77777777" w:rsidR="003867F3" w:rsidRPr="003867F3" w:rsidRDefault="003867F3" w:rsidP="003867F3">
          <w:pPr>
            <w:pStyle w:val="ListParagraph"/>
            <w:numPr>
              <w:ilvl w:val="0"/>
              <w:numId w:val="21"/>
            </w:numPr>
            <w:autoSpaceDE w:val="0"/>
            <w:autoSpaceDN w:val="0"/>
            <w:spacing w:line="240" w:lineRule="auto"/>
            <w:divId w:val="1921138954"/>
            <w:rPr>
              <w:rFonts w:asciiTheme="minorBidi" w:eastAsia="Times New Roman" w:hAnsiTheme="minorBidi"/>
            </w:rPr>
          </w:pPr>
          <w:r w:rsidRPr="003867F3">
            <w:rPr>
              <w:rFonts w:asciiTheme="minorBidi" w:eastAsia="Times New Roman" w:hAnsiTheme="minorBidi"/>
            </w:rPr>
            <w:t xml:space="preserve">Ellah. J, A. Justice., S. T.J, </w:t>
          </w:r>
          <w:proofErr w:type="gramStart"/>
          <w:r w:rsidRPr="003867F3">
            <w:rPr>
              <w:rFonts w:asciiTheme="minorBidi" w:eastAsia="Times New Roman" w:hAnsiTheme="minorBidi"/>
            </w:rPr>
            <w:t>Z. ,</w:t>
          </w:r>
          <w:proofErr w:type="gramEnd"/>
          <w:r w:rsidRPr="003867F3">
            <w:rPr>
              <w:rFonts w:asciiTheme="minorBidi" w:eastAsia="Times New Roman" w:hAnsiTheme="minorBidi"/>
            </w:rPr>
            <w:t xml:space="preserve"> Brains, K. M., &amp; </w:t>
          </w:r>
          <w:proofErr w:type="spellStart"/>
          <w:r w:rsidRPr="003867F3">
            <w:rPr>
              <w:rFonts w:asciiTheme="minorBidi" w:eastAsia="Times New Roman" w:hAnsiTheme="minorBidi"/>
            </w:rPr>
            <w:t>Awonatezuaka</w:t>
          </w:r>
          <w:proofErr w:type="spellEnd"/>
          <w:r w:rsidRPr="003867F3">
            <w:rPr>
              <w:rFonts w:asciiTheme="minorBidi" w:eastAsia="Times New Roman" w:hAnsiTheme="minorBidi"/>
            </w:rPr>
            <w:t xml:space="preserve">, A. R. (2025b). Strengthening Domestic Revenue Mobilisation Beyond Aid: The Willingness of Informal Sector to Pay Taxes in Ghana. </w:t>
          </w:r>
          <w:r w:rsidRPr="003867F3">
            <w:rPr>
              <w:rFonts w:asciiTheme="minorBidi" w:eastAsia="Times New Roman" w:hAnsiTheme="minorBidi"/>
              <w:i/>
              <w:iCs/>
            </w:rPr>
            <w:t>Asian Journal of Economics, Business and Accounting</w:t>
          </w:r>
          <w:r w:rsidRPr="003867F3">
            <w:rPr>
              <w:rFonts w:asciiTheme="minorBidi" w:eastAsia="Times New Roman" w:hAnsiTheme="minorBidi"/>
            </w:rPr>
            <w:t xml:space="preserve">, </w:t>
          </w:r>
          <w:r w:rsidRPr="003867F3">
            <w:rPr>
              <w:rFonts w:asciiTheme="minorBidi" w:eastAsia="Times New Roman" w:hAnsiTheme="minorBidi"/>
              <w:i/>
              <w:iCs/>
            </w:rPr>
            <w:t>25</w:t>
          </w:r>
          <w:r w:rsidRPr="003867F3">
            <w:rPr>
              <w:rFonts w:asciiTheme="minorBidi" w:eastAsia="Times New Roman" w:hAnsiTheme="minorBidi"/>
            </w:rPr>
            <w:t xml:space="preserve">(12), 430–445. </w:t>
          </w:r>
          <w:hyperlink r:id="rId12" w:history="1">
            <w:r w:rsidRPr="003867F3">
              <w:rPr>
                <w:rStyle w:val="Hyperlink"/>
                <w:rFonts w:asciiTheme="minorBidi" w:eastAsia="Times New Roman" w:hAnsiTheme="minorBidi"/>
              </w:rPr>
              <w:t>https://doi.org/10.9734/AJEBA/2025/V25I122103</w:t>
            </w:r>
          </w:hyperlink>
        </w:p>
        <w:p w14:paraId="7F35E347" w14:textId="77777777" w:rsidR="003867F3" w:rsidRPr="003867F3" w:rsidRDefault="003867F3" w:rsidP="003867F3">
          <w:pPr>
            <w:pStyle w:val="NormalWeb"/>
            <w:numPr>
              <w:ilvl w:val="0"/>
              <w:numId w:val="21"/>
            </w:numPr>
            <w:divId w:val="511576377"/>
            <w:rPr>
              <w:rFonts w:asciiTheme="minorBidi" w:hAnsiTheme="minorBidi" w:cstheme="minorBidi"/>
              <w:sz w:val="22"/>
              <w:szCs w:val="22"/>
            </w:rPr>
          </w:pPr>
          <w:r w:rsidRPr="003867F3">
            <w:rPr>
              <w:rFonts w:asciiTheme="minorBidi" w:hAnsiTheme="minorBidi" w:cstheme="minorBidi"/>
              <w:sz w:val="22"/>
              <w:szCs w:val="22"/>
            </w:rPr>
            <w:t xml:space="preserve">Faguet, J. P. (2014). </w:t>
          </w:r>
          <w:r w:rsidRPr="003867F3">
            <w:rPr>
              <w:rStyle w:val="Emphasis"/>
              <w:rFonts w:asciiTheme="minorBidi" w:eastAsiaTheme="majorEastAsia" w:hAnsiTheme="minorBidi" w:cstheme="minorBidi"/>
              <w:sz w:val="22"/>
              <w:szCs w:val="22"/>
            </w:rPr>
            <w:t>Decentralization and governance</w:t>
          </w:r>
          <w:r w:rsidRPr="003867F3">
            <w:rPr>
              <w:rFonts w:asciiTheme="minorBidi" w:hAnsiTheme="minorBidi" w:cstheme="minorBidi"/>
              <w:sz w:val="22"/>
              <w:szCs w:val="22"/>
            </w:rPr>
            <w:t xml:space="preserve">. World Development, 53, 2–13. </w:t>
          </w:r>
          <w:hyperlink r:id="rId13" w:history="1">
            <w:r w:rsidRPr="003867F3">
              <w:rPr>
                <w:rStyle w:val="Hyperlink"/>
                <w:rFonts w:asciiTheme="minorBidi" w:hAnsiTheme="minorBidi" w:cstheme="minorBidi"/>
                <w:sz w:val="22"/>
                <w:szCs w:val="22"/>
              </w:rPr>
              <w:t>https://doi.org/10.1016/j.worlddev.2013.01.002</w:t>
            </w:r>
          </w:hyperlink>
        </w:p>
        <w:p w14:paraId="515D0A6F"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eastAsia="Times New Roman" w:hAnsiTheme="minorBidi"/>
            </w:rPr>
          </w:pPr>
          <w:r w:rsidRPr="003867F3">
            <w:rPr>
              <w:rFonts w:asciiTheme="minorBidi" w:hAnsiTheme="minorBidi"/>
              <w:i/>
              <w:iCs/>
              <w:lang w:val="en-GB"/>
            </w:rPr>
            <w:t>Ghana National Report on Urban Governance and Local Revenue Mobilisation</w:t>
          </w:r>
          <w:r w:rsidRPr="003867F3">
            <w:rPr>
              <w:rFonts w:asciiTheme="minorBidi" w:hAnsiTheme="minorBidi"/>
              <w:lang w:val="en-GB"/>
            </w:rPr>
            <w:t xml:space="preserve"> (2025</w:t>
          </w:r>
          <w:proofErr w:type="gramStart"/>
          <w:r w:rsidRPr="003867F3">
            <w:rPr>
              <w:rFonts w:asciiTheme="minorBidi" w:hAnsiTheme="minorBidi"/>
              <w:lang w:val="en-GB"/>
            </w:rPr>
            <w:t>)..</w:t>
          </w:r>
          <w:proofErr w:type="gramEnd"/>
          <w:r w:rsidRPr="003867F3">
            <w:rPr>
              <w:rFonts w:asciiTheme="minorBidi" w:hAnsiTheme="minorBidi"/>
              <w:lang w:val="en-GB"/>
            </w:rPr>
            <w:t xml:space="preserve"> Retrieved from  </w:t>
          </w:r>
          <w:hyperlink r:id="rId14" w:history="1">
            <w:r w:rsidRPr="003867F3">
              <w:rPr>
                <w:rStyle w:val="Hyperlink"/>
                <w:rFonts w:asciiTheme="minorBidi" w:hAnsiTheme="minorBidi"/>
                <w:lang w:val="en-GB"/>
              </w:rPr>
              <w:t>https://www.urbanagendaplatform.org/sites/default/files/2025-09/Ghana%20National%20Report_0.pdf</w:t>
            </w:r>
          </w:hyperlink>
        </w:p>
        <w:p w14:paraId="79663709"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eastAsia="Times New Roman" w:hAnsiTheme="minorBidi"/>
            </w:rPr>
          </w:pPr>
          <w:r w:rsidRPr="003867F3">
            <w:rPr>
              <w:rFonts w:asciiTheme="minorBidi" w:hAnsiTheme="minorBidi"/>
              <w:lang w:val="en-GB"/>
            </w:rPr>
            <w:t xml:space="preserve">Ghana News Agency. (2025, June 12). </w:t>
          </w:r>
          <w:r w:rsidRPr="003867F3">
            <w:rPr>
              <w:rFonts w:asciiTheme="minorBidi" w:hAnsiTheme="minorBidi"/>
              <w:i/>
              <w:iCs/>
              <w:lang w:val="en-GB"/>
            </w:rPr>
            <w:t>Over GH¢80 million mobilised by MMDAs in first quarter of 2025.</w:t>
          </w:r>
          <w:r w:rsidRPr="003867F3">
            <w:rPr>
              <w:rFonts w:asciiTheme="minorBidi" w:hAnsiTheme="minorBidi"/>
              <w:lang w:val="en-GB"/>
            </w:rPr>
            <w:t xml:space="preserve"> Retrieved from </w:t>
          </w:r>
          <w:hyperlink r:id="rId15" w:tgtFrame="_new" w:history="1">
            <w:r w:rsidRPr="003867F3">
              <w:rPr>
                <w:rStyle w:val="Hyperlink"/>
                <w:rFonts w:asciiTheme="minorBidi" w:hAnsiTheme="minorBidi"/>
                <w:lang w:val="en-GB"/>
              </w:rPr>
              <w:t>https://gna.org.gh/2025/06/over-ghc80-million-mobilised-by-mmdas-in-first-quarter-of-2025/</w:t>
            </w:r>
          </w:hyperlink>
        </w:p>
        <w:p w14:paraId="615A57FE" w14:textId="77777777" w:rsidR="003867F3" w:rsidRPr="003867F3" w:rsidRDefault="003867F3" w:rsidP="003867F3">
          <w:pPr>
            <w:pStyle w:val="ListParagraph"/>
            <w:numPr>
              <w:ilvl w:val="0"/>
              <w:numId w:val="21"/>
            </w:numPr>
            <w:autoSpaceDE w:val="0"/>
            <w:autoSpaceDN w:val="0"/>
            <w:spacing w:line="240" w:lineRule="auto"/>
            <w:divId w:val="1056464939"/>
            <w:rPr>
              <w:rFonts w:asciiTheme="minorBidi" w:eastAsia="Times New Roman" w:hAnsiTheme="minorBidi"/>
            </w:rPr>
          </w:pPr>
          <w:r w:rsidRPr="003867F3">
            <w:rPr>
              <w:rFonts w:asciiTheme="minorBidi" w:eastAsia="Times New Roman" w:hAnsiTheme="minorBidi"/>
            </w:rPr>
            <w:t xml:space="preserve">Jakobsen, M. (2015). W. Richard Scott, Institutions and Organizations: Ideas, Interests, and Identities. </w:t>
          </w:r>
          <w:r w:rsidRPr="003867F3">
            <w:rPr>
              <w:rFonts w:asciiTheme="minorBidi" w:eastAsia="Times New Roman" w:hAnsiTheme="minorBidi"/>
              <w:i/>
              <w:iCs/>
            </w:rPr>
            <w:t>The Copenhagen Journal of Asian Studies</w:t>
          </w:r>
          <w:r w:rsidRPr="003867F3">
            <w:rPr>
              <w:rFonts w:asciiTheme="minorBidi" w:eastAsia="Times New Roman" w:hAnsiTheme="minorBidi"/>
            </w:rPr>
            <w:t xml:space="preserve">, </w:t>
          </w:r>
          <w:r w:rsidRPr="003867F3">
            <w:rPr>
              <w:rFonts w:asciiTheme="minorBidi" w:eastAsia="Times New Roman" w:hAnsiTheme="minorBidi"/>
              <w:i/>
              <w:iCs/>
            </w:rPr>
            <w:t>32</w:t>
          </w:r>
          <w:r w:rsidRPr="003867F3">
            <w:rPr>
              <w:rFonts w:asciiTheme="minorBidi" w:eastAsia="Times New Roman" w:hAnsiTheme="minorBidi"/>
            </w:rPr>
            <w:t xml:space="preserve">(2), 136–139. </w:t>
          </w:r>
          <w:hyperlink r:id="rId16" w:history="1">
            <w:r w:rsidRPr="003867F3">
              <w:rPr>
                <w:rStyle w:val="Hyperlink"/>
                <w:rFonts w:asciiTheme="minorBidi" w:eastAsia="Times New Roman" w:hAnsiTheme="minorBidi"/>
              </w:rPr>
              <w:t>https://doi.org/10.22439/CJAS.V32I2.4764</w:t>
            </w:r>
          </w:hyperlink>
        </w:p>
        <w:p w14:paraId="61EE91B3" w14:textId="77777777" w:rsidR="003867F3" w:rsidRPr="003867F3" w:rsidRDefault="003867F3" w:rsidP="003867F3">
          <w:pPr>
            <w:pStyle w:val="ListParagraph"/>
            <w:numPr>
              <w:ilvl w:val="0"/>
              <w:numId w:val="21"/>
            </w:numPr>
            <w:autoSpaceDE w:val="0"/>
            <w:autoSpaceDN w:val="0"/>
            <w:spacing w:line="240" w:lineRule="auto"/>
            <w:divId w:val="297030651"/>
            <w:rPr>
              <w:rFonts w:asciiTheme="minorBidi" w:eastAsia="Times New Roman" w:hAnsiTheme="minorBidi"/>
            </w:rPr>
          </w:pPr>
          <w:proofErr w:type="spellStart"/>
          <w:r w:rsidRPr="003867F3">
            <w:rPr>
              <w:rFonts w:asciiTheme="minorBidi" w:eastAsia="Times New Roman" w:hAnsiTheme="minorBidi"/>
            </w:rPr>
            <w:t>Kamasa</w:t>
          </w:r>
          <w:proofErr w:type="spellEnd"/>
          <w:r w:rsidRPr="003867F3">
            <w:rPr>
              <w:rFonts w:asciiTheme="minorBidi" w:eastAsia="Times New Roman" w:hAnsiTheme="minorBidi"/>
            </w:rPr>
            <w:t xml:space="preserve">, K., </w:t>
          </w:r>
          <w:proofErr w:type="spellStart"/>
          <w:r w:rsidRPr="003867F3">
            <w:rPr>
              <w:rFonts w:asciiTheme="minorBidi" w:eastAsia="Times New Roman" w:hAnsiTheme="minorBidi"/>
            </w:rPr>
            <w:t>Korsah</w:t>
          </w:r>
          <w:proofErr w:type="spellEnd"/>
          <w:r w:rsidRPr="003867F3">
            <w:rPr>
              <w:rFonts w:asciiTheme="minorBidi" w:eastAsia="Times New Roman" w:hAnsiTheme="minorBidi"/>
            </w:rPr>
            <w:t xml:space="preserve">, E., </w:t>
          </w:r>
          <w:proofErr w:type="spellStart"/>
          <w:r w:rsidRPr="003867F3">
            <w:rPr>
              <w:rFonts w:asciiTheme="minorBidi" w:eastAsia="Times New Roman" w:hAnsiTheme="minorBidi"/>
            </w:rPr>
            <w:t>Bonuedi</w:t>
          </w:r>
          <w:proofErr w:type="spellEnd"/>
          <w:r w:rsidRPr="003867F3">
            <w:rPr>
              <w:rFonts w:asciiTheme="minorBidi" w:eastAsia="Times New Roman" w:hAnsiTheme="minorBidi"/>
            </w:rPr>
            <w:t xml:space="preserve">, I., &amp; Forson, P. (2025). Financial development as a catalyst for tax revenue generation in Ghana: exploring the channels. </w:t>
          </w:r>
          <w:r w:rsidRPr="003867F3">
            <w:rPr>
              <w:rFonts w:asciiTheme="minorBidi" w:eastAsia="Times New Roman" w:hAnsiTheme="minorBidi"/>
              <w:i/>
              <w:iCs/>
            </w:rPr>
            <w:t>Scientific African</w:t>
          </w:r>
          <w:r w:rsidRPr="003867F3">
            <w:rPr>
              <w:rFonts w:asciiTheme="minorBidi" w:eastAsia="Times New Roman" w:hAnsiTheme="minorBidi"/>
            </w:rPr>
            <w:t xml:space="preserve">, </w:t>
          </w:r>
          <w:r w:rsidRPr="003867F3">
            <w:rPr>
              <w:rFonts w:asciiTheme="minorBidi" w:eastAsia="Times New Roman" w:hAnsiTheme="minorBidi"/>
              <w:i/>
              <w:iCs/>
            </w:rPr>
            <w:t>28</w:t>
          </w:r>
          <w:r w:rsidRPr="003867F3">
            <w:rPr>
              <w:rFonts w:asciiTheme="minorBidi" w:eastAsia="Times New Roman" w:hAnsiTheme="minorBidi"/>
            </w:rPr>
            <w:t xml:space="preserve">. </w:t>
          </w:r>
          <w:hyperlink r:id="rId17" w:history="1">
            <w:r w:rsidRPr="003867F3">
              <w:rPr>
                <w:rStyle w:val="Hyperlink"/>
                <w:rFonts w:asciiTheme="minorBidi" w:eastAsia="Times New Roman" w:hAnsiTheme="minorBidi"/>
              </w:rPr>
              <w:t>https://doi.org/10.1016/j.sciaf.2025.e02715</w:t>
            </w:r>
          </w:hyperlink>
        </w:p>
        <w:p w14:paraId="1858657C" w14:textId="77777777" w:rsidR="003867F3" w:rsidRPr="003867F3" w:rsidRDefault="003867F3" w:rsidP="003867F3">
          <w:pPr>
            <w:pStyle w:val="ListParagraph"/>
            <w:numPr>
              <w:ilvl w:val="0"/>
              <w:numId w:val="21"/>
            </w:numPr>
            <w:spacing w:after="0" w:line="240" w:lineRule="auto"/>
            <w:divId w:val="1805155864"/>
            <w:rPr>
              <w:rFonts w:asciiTheme="minorBidi" w:eastAsia="Times New Roman" w:hAnsiTheme="minorBidi"/>
              <w:lang w:val="en-GB" w:eastAsia="en-GB"/>
            </w:rPr>
          </w:pPr>
          <w:r w:rsidRPr="003867F3">
            <w:rPr>
              <w:rFonts w:asciiTheme="minorBidi" w:eastAsia="Times New Roman" w:hAnsiTheme="minorBidi"/>
              <w:lang w:val="en-GB" w:eastAsia="en-GB"/>
            </w:rPr>
            <w:t xml:space="preserve">Kudo, Mathew B., </w:t>
          </w:r>
          <w:proofErr w:type="spellStart"/>
          <w:r w:rsidRPr="003867F3">
            <w:rPr>
              <w:rFonts w:asciiTheme="minorBidi" w:eastAsia="Times New Roman" w:hAnsiTheme="minorBidi"/>
              <w:lang w:val="en-GB" w:eastAsia="en-GB"/>
            </w:rPr>
            <w:t>Achiyaale</w:t>
          </w:r>
          <w:proofErr w:type="spellEnd"/>
          <w:r w:rsidRPr="003867F3">
            <w:rPr>
              <w:rFonts w:asciiTheme="minorBidi" w:eastAsia="Times New Roman" w:hAnsiTheme="minorBidi"/>
              <w:lang w:val="en-GB" w:eastAsia="en-GB"/>
            </w:rPr>
            <w:t xml:space="preserve">, Raymond A., </w:t>
          </w:r>
          <w:proofErr w:type="spellStart"/>
          <w:r w:rsidRPr="003867F3">
            <w:rPr>
              <w:rFonts w:asciiTheme="minorBidi" w:eastAsia="Times New Roman" w:hAnsiTheme="minorBidi"/>
              <w:lang w:val="en-GB" w:eastAsia="en-GB"/>
            </w:rPr>
            <w:t>Zotorvie</w:t>
          </w:r>
          <w:proofErr w:type="spellEnd"/>
          <w:r w:rsidRPr="003867F3">
            <w:rPr>
              <w:rFonts w:asciiTheme="minorBidi" w:eastAsia="Times New Roman" w:hAnsiTheme="minorBidi"/>
              <w:lang w:val="en-GB" w:eastAsia="en-GB"/>
            </w:rPr>
            <w:t xml:space="preserve">, Justice S. T., &amp; Adaletey, Jennifer E. (2025). Strengthening Domestic Revenue Mobilisation Beyond Aid: The Willingness of Informal Sector to Pay Taxes in Ghana. </w:t>
          </w:r>
          <w:r w:rsidRPr="003867F3">
            <w:rPr>
              <w:rFonts w:asciiTheme="minorBidi" w:eastAsia="Times New Roman" w:hAnsiTheme="minorBidi"/>
              <w:i/>
              <w:iCs/>
              <w:lang w:val="en-GB" w:eastAsia="en-GB"/>
            </w:rPr>
            <w:t>Asian Journal of Economics, Business and Accounting</w:t>
          </w:r>
          <w:r w:rsidRPr="003867F3">
            <w:rPr>
              <w:rFonts w:asciiTheme="minorBidi" w:eastAsia="Times New Roman" w:hAnsiTheme="minorBidi"/>
              <w:lang w:val="en-GB" w:eastAsia="en-GB"/>
            </w:rPr>
            <w:t xml:space="preserve">, </w:t>
          </w:r>
          <w:r w:rsidRPr="003867F3">
            <w:rPr>
              <w:rFonts w:asciiTheme="minorBidi" w:eastAsia="Times New Roman" w:hAnsiTheme="minorBidi"/>
              <w:i/>
              <w:iCs/>
              <w:lang w:val="en-GB" w:eastAsia="en-GB"/>
            </w:rPr>
            <w:t>25</w:t>
          </w:r>
          <w:r w:rsidRPr="003867F3">
            <w:rPr>
              <w:rFonts w:asciiTheme="minorBidi" w:eastAsia="Times New Roman" w:hAnsiTheme="minorBidi"/>
              <w:lang w:val="en-GB" w:eastAsia="en-GB"/>
            </w:rPr>
            <w:t xml:space="preserve">(12), 430–445. </w:t>
          </w:r>
          <w:hyperlink r:id="rId18" w:history="1">
            <w:r w:rsidRPr="003867F3">
              <w:rPr>
                <w:rStyle w:val="Hyperlink"/>
                <w:rFonts w:asciiTheme="minorBidi" w:eastAsia="Times New Roman" w:hAnsiTheme="minorBidi"/>
                <w:lang w:val="en-GB" w:eastAsia="en-GB"/>
              </w:rPr>
              <w:t>https://doi.org/10.9734/ajeba/2025/v25i122103</w:t>
            </w:r>
          </w:hyperlink>
        </w:p>
        <w:p w14:paraId="1239F747" w14:textId="133782B7" w:rsidR="003867F3" w:rsidRPr="003867F3" w:rsidRDefault="003867F3" w:rsidP="003867F3">
          <w:pPr>
            <w:pStyle w:val="ListParagraph"/>
            <w:numPr>
              <w:ilvl w:val="0"/>
              <w:numId w:val="21"/>
            </w:numPr>
            <w:autoSpaceDE w:val="0"/>
            <w:autoSpaceDN w:val="0"/>
            <w:spacing w:line="240" w:lineRule="auto"/>
            <w:divId w:val="1805155864"/>
            <w:rPr>
              <w:rFonts w:asciiTheme="minorBidi" w:eastAsia="Times New Roman" w:hAnsiTheme="minorBidi"/>
            </w:rPr>
          </w:pPr>
          <w:r w:rsidRPr="003867F3">
            <w:rPr>
              <w:rFonts w:asciiTheme="minorBidi" w:eastAsia="Times New Roman" w:hAnsiTheme="minorBidi"/>
            </w:rPr>
            <w:t>Kumi, R., Bannor, R. K., Oppong-</w:t>
          </w:r>
          <w:proofErr w:type="spellStart"/>
          <w:r w:rsidRPr="003867F3">
            <w:rPr>
              <w:rFonts w:asciiTheme="minorBidi" w:eastAsia="Times New Roman" w:hAnsiTheme="minorBidi"/>
            </w:rPr>
            <w:t>Kyeremeh</w:t>
          </w:r>
          <w:proofErr w:type="spellEnd"/>
          <w:r w:rsidRPr="003867F3">
            <w:rPr>
              <w:rFonts w:asciiTheme="minorBidi" w:eastAsia="Times New Roman" w:hAnsiTheme="minorBidi"/>
            </w:rPr>
            <w:t xml:space="preserve">, H., &amp; </w:t>
          </w:r>
          <w:r w:rsidR="009A1F54">
            <w:rPr>
              <w:rFonts w:asciiTheme="minorBidi" w:eastAsia="Times New Roman" w:hAnsiTheme="minorBidi"/>
            </w:rPr>
            <w:t>Ellah</w:t>
          </w:r>
          <w:r w:rsidRPr="003867F3">
            <w:rPr>
              <w:rFonts w:asciiTheme="minorBidi" w:eastAsia="Times New Roman" w:hAnsiTheme="minorBidi"/>
            </w:rPr>
            <w:t xml:space="preserve">, </w:t>
          </w:r>
          <w:r w:rsidR="009A1F54">
            <w:rPr>
              <w:rFonts w:asciiTheme="minorBidi" w:eastAsia="Times New Roman" w:hAnsiTheme="minorBidi"/>
            </w:rPr>
            <w:t>A</w:t>
          </w:r>
          <w:r w:rsidRPr="003867F3">
            <w:rPr>
              <w:rFonts w:asciiTheme="minorBidi" w:eastAsia="Times New Roman" w:hAnsiTheme="minorBidi"/>
            </w:rPr>
            <w:t xml:space="preserve">. </w:t>
          </w:r>
          <w:r w:rsidR="009A1F54">
            <w:rPr>
              <w:rFonts w:asciiTheme="minorBidi" w:eastAsia="Times New Roman" w:hAnsiTheme="minorBidi"/>
            </w:rPr>
            <w:t>J</w:t>
          </w:r>
          <w:r w:rsidRPr="003867F3">
            <w:rPr>
              <w:rFonts w:asciiTheme="minorBidi" w:eastAsia="Times New Roman" w:hAnsiTheme="minorBidi"/>
            </w:rPr>
            <w:t xml:space="preserve">. (2024). Voluntary and enforced tax compliance determinants and impact among agrochemical businesses in Ghana. </w:t>
          </w:r>
          <w:r w:rsidRPr="003867F3">
            <w:rPr>
              <w:rFonts w:asciiTheme="minorBidi" w:eastAsia="Times New Roman" w:hAnsiTheme="minorBidi"/>
              <w:i/>
              <w:iCs/>
            </w:rPr>
            <w:t>Arab Gulf Journal of Scientific Research</w:t>
          </w:r>
          <w:r w:rsidRPr="003867F3">
            <w:rPr>
              <w:rFonts w:asciiTheme="minorBidi" w:eastAsia="Times New Roman" w:hAnsiTheme="minorBidi"/>
            </w:rPr>
            <w:t xml:space="preserve">, </w:t>
          </w:r>
          <w:r w:rsidRPr="003867F3">
            <w:rPr>
              <w:rFonts w:asciiTheme="minorBidi" w:eastAsia="Times New Roman" w:hAnsiTheme="minorBidi"/>
              <w:i/>
              <w:iCs/>
            </w:rPr>
            <w:t>42</w:t>
          </w:r>
          <w:r w:rsidRPr="003867F3">
            <w:rPr>
              <w:rFonts w:asciiTheme="minorBidi" w:eastAsia="Times New Roman" w:hAnsiTheme="minorBidi"/>
            </w:rPr>
            <w:t xml:space="preserve">(3), 991–1011. </w:t>
          </w:r>
          <w:hyperlink r:id="rId19" w:history="1">
            <w:r w:rsidRPr="003867F3">
              <w:rPr>
                <w:rStyle w:val="Hyperlink"/>
                <w:rFonts w:asciiTheme="minorBidi" w:eastAsia="Times New Roman" w:hAnsiTheme="minorBidi"/>
              </w:rPr>
              <w:t>https://doi.org/10.1108/AGJSR-03-2023-0133</w:t>
            </w:r>
          </w:hyperlink>
        </w:p>
        <w:p w14:paraId="54D01F3B" w14:textId="77777777" w:rsidR="003867F3" w:rsidRPr="003867F3" w:rsidRDefault="003867F3" w:rsidP="003867F3">
          <w:pPr>
            <w:pStyle w:val="ListParagraph"/>
            <w:numPr>
              <w:ilvl w:val="0"/>
              <w:numId w:val="21"/>
            </w:numPr>
            <w:autoSpaceDE w:val="0"/>
            <w:autoSpaceDN w:val="0"/>
            <w:spacing w:line="240" w:lineRule="auto"/>
            <w:divId w:val="1011955423"/>
            <w:rPr>
              <w:rFonts w:asciiTheme="minorBidi" w:eastAsia="Times New Roman" w:hAnsiTheme="minorBidi"/>
            </w:rPr>
          </w:pPr>
          <w:r w:rsidRPr="003867F3">
            <w:rPr>
              <w:rFonts w:asciiTheme="minorBidi" w:eastAsia="Times New Roman" w:hAnsiTheme="minorBidi"/>
            </w:rPr>
            <w:t xml:space="preserve">Mahama, P. Y., Abdulai, A. G., &amp; Asamoah, K. (2024a). Local politics and the revenue collection effort in a developing country context: experiences from Ghana. </w:t>
          </w:r>
          <w:r w:rsidRPr="003867F3">
            <w:rPr>
              <w:rFonts w:asciiTheme="minorBidi" w:eastAsia="Times New Roman" w:hAnsiTheme="minorBidi"/>
              <w:i/>
              <w:iCs/>
            </w:rPr>
            <w:t>SN Social Sciences</w:t>
          </w:r>
          <w:r w:rsidRPr="003867F3">
            <w:rPr>
              <w:rFonts w:asciiTheme="minorBidi" w:eastAsia="Times New Roman" w:hAnsiTheme="minorBidi"/>
            </w:rPr>
            <w:t xml:space="preserve">, </w:t>
          </w:r>
          <w:r w:rsidRPr="003867F3">
            <w:rPr>
              <w:rFonts w:asciiTheme="minorBidi" w:eastAsia="Times New Roman" w:hAnsiTheme="minorBidi"/>
              <w:i/>
              <w:iCs/>
            </w:rPr>
            <w:t>4</w:t>
          </w:r>
          <w:r w:rsidRPr="003867F3">
            <w:rPr>
              <w:rFonts w:asciiTheme="minorBidi" w:eastAsia="Times New Roman" w:hAnsiTheme="minorBidi"/>
            </w:rPr>
            <w:t xml:space="preserve">(3), 72-. </w:t>
          </w:r>
          <w:hyperlink r:id="rId20" w:history="1">
            <w:r w:rsidRPr="003867F3">
              <w:rPr>
                <w:rStyle w:val="Hyperlink"/>
                <w:rFonts w:asciiTheme="minorBidi" w:eastAsia="Times New Roman" w:hAnsiTheme="minorBidi"/>
              </w:rPr>
              <w:t>https://doi.org/10.1007/S43545-024-00867-Z/</w:t>
            </w:r>
          </w:hyperlink>
        </w:p>
        <w:p w14:paraId="4F4AFC5D" w14:textId="77777777" w:rsidR="003867F3" w:rsidRPr="003867F3" w:rsidRDefault="003867F3" w:rsidP="003867F3">
          <w:pPr>
            <w:pStyle w:val="ListParagraph"/>
            <w:numPr>
              <w:ilvl w:val="0"/>
              <w:numId w:val="21"/>
            </w:numPr>
            <w:autoSpaceDE w:val="0"/>
            <w:autoSpaceDN w:val="0"/>
            <w:spacing w:line="240" w:lineRule="auto"/>
            <w:divId w:val="853568019"/>
            <w:rPr>
              <w:rFonts w:asciiTheme="minorBidi" w:eastAsia="Times New Roman" w:hAnsiTheme="minorBidi"/>
            </w:rPr>
          </w:pPr>
          <w:r w:rsidRPr="003867F3">
            <w:rPr>
              <w:rFonts w:asciiTheme="minorBidi" w:eastAsia="Times New Roman" w:hAnsiTheme="minorBidi"/>
            </w:rPr>
            <w:t xml:space="preserve">Mahama, P. Y., Abdulai, A. G., &amp; Asamoah, K. (2024b). Local revenue mobilisation in Ghana: Why similar metropolitan and municipal assemblies exhibit different outcomes. </w:t>
          </w:r>
          <w:r w:rsidRPr="003867F3">
            <w:rPr>
              <w:rFonts w:asciiTheme="minorBidi" w:eastAsia="Times New Roman" w:hAnsiTheme="minorBidi"/>
              <w:i/>
              <w:iCs/>
            </w:rPr>
            <w:t>Social Sciences &amp; Humanities Open</w:t>
          </w:r>
          <w:r w:rsidRPr="003867F3">
            <w:rPr>
              <w:rFonts w:asciiTheme="minorBidi" w:eastAsia="Times New Roman" w:hAnsiTheme="minorBidi"/>
            </w:rPr>
            <w:t xml:space="preserve">, </w:t>
          </w:r>
          <w:r w:rsidRPr="003867F3">
            <w:rPr>
              <w:rFonts w:asciiTheme="minorBidi" w:eastAsia="Times New Roman" w:hAnsiTheme="minorBidi"/>
              <w:i/>
              <w:iCs/>
            </w:rPr>
            <w:t>9</w:t>
          </w:r>
          <w:r w:rsidRPr="003867F3">
            <w:rPr>
              <w:rFonts w:asciiTheme="minorBidi" w:eastAsia="Times New Roman" w:hAnsiTheme="minorBidi"/>
            </w:rPr>
            <w:t xml:space="preserve">, 100853. </w:t>
          </w:r>
          <w:hyperlink r:id="rId21" w:history="1">
            <w:r w:rsidRPr="003867F3">
              <w:rPr>
                <w:rStyle w:val="Hyperlink"/>
                <w:rFonts w:asciiTheme="minorBidi" w:eastAsia="Times New Roman" w:hAnsiTheme="minorBidi"/>
              </w:rPr>
              <w:t>https://doi.org/10.1016/J.SSAHO.2024.100853</w:t>
            </w:r>
          </w:hyperlink>
        </w:p>
        <w:p w14:paraId="0AC06523" w14:textId="77777777" w:rsidR="003867F3" w:rsidRPr="003867F3" w:rsidRDefault="003867F3" w:rsidP="003867F3">
          <w:pPr>
            <w:pStyle w:val="ListParagraph"/>
            <w:numPr>
              <w:ilvl w:val="0"/>
              <w:numId w:val="21"/>
            </w:numPr>
            <w:autoSpaceDE w:val="0"/>
            <w:autoSpaceDN w:val="0"/>
            <w:spacing w:line="240" w:lineRule="auto"/>
            <w:divId w:val="359666019"/>
            <w:rPr>
              <w:rFonts w:asciiTheme="minorBidi" w:eastAsia="Times New Roman" w:hAnsiTheme="minorBidi"/>
            </w:rPr>
          </w:pPr>
          <w:r w:rsidRPr="003867F3">
            <w:rPr>
              <w:rFonts w:asciiTheme="minorBidi" w:eastAsia="Times New Roman" w:hAnsiTheme="minorBidi"/>
            </w:rPr>
            <w:t xml:space="preserve">MOF. (2025). </w:t>
          </w:r>
          <w:r w:rsidRPr="003867F3">
            <w:rPr>
              <w:rFonts w:asciiTheme="minorBidi" w:eastAsia="Times New Roman" w:hAnsiTheme="minorBidi"/>
              <w:i/>
              <w:iCs/>
            </w:rPr>
            <w:t>2025 Composite Budget | Ministry of Finance | Ghana</w:t>
          </w:r>
          <w:r w:rsidRPr="003867F3">
            <w:rPr>
              <w:rFonts w:asciiTheme="minorBidi" w:eastAsia="Times New Roman" w:hAnsiTheme="minorBidi"/>
            </w:rPr>
            <w:t xml:space="preserve">. Ministry of Finance. </w:t>
          </w:r>
          <w:hyperlink r:id="rId22" w:history="1">
            <w:r w:rsidRPr="003867F3">
              <w:rPr>
                <w:rStyle w:val="Hyperlink"/>
                <w:rFonts w:asciiTheme="minorBidi" w:eastAsia="Times New Roman" w:hAnsiTheme="minorBidi"/>
              </w:rPr>
              <w:t>https://www.mofep.gov.gh/publications/composite-budget/2025</w:t>
            </w:r>
          </w:hyperlink>
        </w:p>
        <w:p w14:paraId="11F4B208"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eastAsia="Times New Roman" w:hAnsiTheme="minorBidi"/>
            </w:rPr>
          </w:pPr>
          <w:r w:rsidRPr="003867F3">
            <w:rPr>
              <w:rFonts w:asciiTheme="minorBidi" w:hAnsiTheme="minorBidi"/>
              <w:lang w:val="en-GB"/>
            </w:rPr>
            <w:t xml:space="preserve">National Development Planning Commission (NDPC). (2023). </w:t>
          </w:r>
          <w:r w:rsidRPr="003867F3">
            <w:rPr>
              <w:rFonts w:asciiTheme="minorBidi" w:hAnsiTheme="minorBidi"/>
              <w:i/>
              <w:iCs/>
              <w:lang w:val="en-GB"/>
            </w:rPr>
            <w:t>Annual Progress Report on Decentralisation and Local Government Performance</w:t>
          </w:r>
          <w:r w:rsidRPr="003867F3">
            <w:rPr>
              <w:rFonts w:asciiTheme="minorBidi" w:hAnsiTheme="minorBidi"/>
              <w:lang w:val="en-GB"/>
            </w:rPr>
            <w:t xml:space="preserve">. Accra: NDPC. Retrieved from </w:t>
          </w:r>
          <w:hyperlink r:id="rId23" w:tgtFrame="_new" w:history="1">
            <w:r w:rsidRPr="003867F3">
              <w:rPr>
                <w:rStyle w:val="Hyperlink"/>
                <w:rFonts w:asciiTheme="minorBidi" w:hAnsiTheme="minorBidi"/>
                <w:lang w:val="en-GB"/>
              </w:rPr>
              <w:t>https://ndpc.gov.gh/media/National_2023_APR_27_June.pdf</w:t>
            </w:r>
          </w:hyperlink>
        </w:p>
        <w:p w14:paraId="735E86DD" w14:textId="77777777" w:rsidR="003867F3" w:rsidRPr="003867F3" w:rsidRDefault="003867F3" w:rsidP="003867F3">
          <w:pPr>
            <w:pStyle w:val="ListParagraph"/>
            <w:numPr>
              <w:ilvl w:val="0"/>
              <w:numId w:val="21"/>
            </w:numPr>
            <w:autoSpaceDE w:val="0"/>
            <w:autoSpaceDN w:val="0"/>
            <w:spacing w:line="240" w:lineRule="auto"/>
            <w:divId w:val="218706370"/>
            <w:rPr>
              <w:rFonts w:asciiTheme="minorBidi" w:eastAsia="Times New Roman" w:hAnsiTheme="minorBidi"/>
            </w:rPr>
          </w:pPr>
          <w:r w:rsidRPr="003867F3">
            <w:rPr>
              <w:rFonts w:asciiTheme="minorBidi" w:eastAsia="Times New Roman" w:hAnsiTheme="minorBidi"/>
            </w:rPr>
            <w:t xml:space="preserve">Nicholas, C., </w:t>
          </w:r>
          <w:proofErr w:type="spellStart"/>
          <w:r w:rsidRPr="003867F3">
            <w:rPr>
              <w:rFonts w:asciiTheme="minorBidi" w:eastAsia="Times New Roman" w:hAnsiTheme="minorBidi"/>
            </w:rPr>
            <w:t>Dwumfour</w:t>
          </w:r>
          <w:proofErr w:type="spellEnd"/>
          <w:r w:rsidRPr="003867F3">
            <w:rPr>
              <w:rFonts w:asciiTheme="minorBidi" w:eastAsia="Times New Roman" w:hAnsiTheme="minorBidi"/>
            </w:rPr>
            <w:t xml:space="preserve"> Osei, C., &amp; </w:t>
          </w:r>
          <w:proofErr w:type="spellStart"/>
          <w:r w:rsidRPr="003867F3">
            <w:rPr>
              <w:rFonts w:asciiTheme="minorBidi" w:eastAsia="Times New Roman" w:hAnsiTheme="minorBidi"/>
            </w:rPr>
            <w:t>Kwao-Sarbah</w:t>
          </w:r>
          <w:proofErr w:type="spellEnd"/>
          <w:r w:rsidRPr="003867F3">
            <w:rPr>
              <w:rFonts w:asciiTheme="minorBidi" w:eastAsia="Times New Roman" w:hAnsiTheme="minorBidi"/>
            </w:rPr>
            <w:t xml:space="preserve">, D. (2025). </w:t>
          </w:r>
          <w:r w:rsidRPr="003867F3">
            <w:rPr>
              <w:rFonts w:asciiTheme="minorBidi" w:eastAsia="Times New Roman" w:hAnsiTheme="minorBidi"/>
              <w:i/>
              <w:iCs/>
            </w:rPr>
            <w:t>E-Journal of Humanities, Arts and Social Sciences (EHASS) Toward Fiscal Decentralization: Assessing the Performance of Internally Generated Revenue Collection for Local Development in Ghana</w:t>
          </w:r>
          <w:r w:rsidRPr="003867F3">
            <w:rPr>
              <w:rFonts w:asciiTheme="minorBidi" w:eastAsia="Times New Roman" w:hAnsiTheme="minorBidi"/>
            </w:rPr>
            <w:t xml:space="preserve">. </w:t>
          </w:r>
          <w:r w:rsidRPr="003867F3">
            <w:rPr>
              <w:rFonts w:asciiTheme="minorBidi" w:eastAsia="Times New Roman" w:hAnsiTheme="minorBidi"/>
              <w:i/>
              <w:iCs/>
            </w:rPr>
            <w:t>6</w:t>
          </w:r>
          <w:r w:rsidRPr="003867F3">
            <w:rPr>
              <w:rFonts w:asciiTheme="minorBidi" w:eastAsia="Times New Roman" w:hAnsiTheme="minorBidi"/>
            </w:rPr>
            <w:t xml:space="preserve">, 2025–2853. </w:t>
          </w:r>
          <w:hyperlink r:id="rId24" w:history="1">
            <w:r w:rsidRPr="003867F3">
              <w:rPr>
                <w:rStyle w:val="Hyperlink"/>
                <w:rFonts w:asciiTheme="minorBidi" w:eastAsia="Times New Roman" w:hAnsiTheme="minorBidi"/>
              </w:rPr>
              <w:t>https://doi.org/10.38159/ehass.20256615</w:t>
            </w:r>
          </w:hyperlink>
        </w:p>
        <w:p w14:paraId="0C68C1B4" w14:textId="77777777" w:rsidR="003867F3" w:rsidRPr="00BA4BAF" w:rsidRDefault="003867F3" w:rsidP="003867F3">
          <w:pPr>
            <w:numPr>
              <w:ilvl w:val="0"/>
              <w:numId w:val="21"/>
            </w:numPr>
            <w:spacing w:after="160" w:line="240" w:lineRule="auto"/>
            <w:divId w:val="685594831"/>
            <w:rPr>
              <w:rFonts w:asciiTheme="minorBidi" w:hAnsiTheme="minorBidi"/>
            </w:rPr>
          </w:pPr>
          <w:r w:rsidRPr="00BA4BAF">
            <w:rPr>
              <w:rFonts w:asciiTheme="minorBidi" w:hAnsiTheme="minorBidi"/>
            </w:rPr>
            <w:lastRenderedPageBreak/>
            <w:t xml:space="preserve">Oates, W. E. (1972). </w:t>
          </w:r>
          <w:r w:rsidRPr="00BA4BAF">
            <w:rPr>
              <w:rFonts w:asciiTheme="minorBidi" w:hAnsiTheme="minorBidi"/>
              <w:i/>
              <w:iCs/>
            </w:rPr>
            <w:t>Fiscal Federalism.</w:t>
          </w:r>
          <w:r w:rsidRPr="00BA4BAF">
            <w:rPr>
              <w:rFonts w:asciiTheme="minorBidi" w:hAnsiTheme="minorBidi"/>
            </w:rPr>
            <w:t xml:space="preserve"> New York: Harcourt Brace Jovanovich.</w:t>
          </w:r>
        </w:p>
        <w:p w14:paraId="29DBBBC8"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eastAsia="Times New Roman" w:hAnsiTheme="minorBidi"/>
            </w:rPr>
          </w:pPr>
          <w:r w:rsidRPr="003867F3">
            <w:rPr>
              <w:rFonts w:asciiTheme="minorBidi" w:hAnsiTheme="minorBidi"/>
              <w:lang w:val="en-GB"/>
            </w:rPr>
            <w:t xml:space="preserve">Otoo, I., &amp; Danquah, M. (2021). Fiscal decentralization and efficiency of public services delivery by local governments in Ghana (WIDER Working Paper No. 2021/88). United Nations University World Institute for Development Economics Research. </w:t>
          </w:r>
          <w:hyperlink r:id="rId25" w:history="1">
            <w:r w:rsidRPr="003867F3">
              <w:rPr>
                <w:rStyle w:val="Hyperlink"/>
                <w:rFonts w:asciiTheme="minorBidi" w:hAnsiTheme="minorBidi"/>
                <w:lang w:val="en-GB"/>
              </w:rPr>
              <w:t>https://doi.org/10.35188/UNU-WIDER/2021/028-3</w:t>
            </w:r>
          </w:hyperlink>
          <w:r w:rsidRPr="003867F3">
            <w:rPr>
              <w:rFonts w:asciiTheme="minorBidi" w:hAnsiTheme="minorBidi"/>
              <w:lang w:val="en-GB"/>
            </w:rPr>
            <w:t xml:space="preserve"> </w:t>
          </w:r>
        </w:p>
        <w:p w14:paraId="6DBFB3A2" w14:textId="77777777" w:rsidR="003867F3" w:rsidRPr="003867F3" w:rsidRDefault="003867F3" w:rsidP="003867F3">
          <w:pPr>
            <w:pStyle w:val="ListParagraph"/>
            <w:numPr>
              <w:ilvl w:val="0"/>
              <w:numId w:val="21"/>
            </w:numPr>
            <w:autoSpaceDE w:val="0"/>
            <w:autoSpaceDN w:val="0"/>
            <w:spacing w:line="240" w:lineRule="auto"/>
            <w:divId w:val="218706370"/>
            <w:rPr>
              <w:rFonts w:asciiTheme="minorBidi" w:eastAsia="Times New Roman" w:hAnsiTheme="minorBidi"/>
            </w:rPr>
          </w:pPr>
          <w:proofErr w:type="spellStart"/>
          <w:r w:rsidRPr="003867F3">
            <w:rPr>
              <w:rFonts w:asciiTheme="minorBidi" w:eastAsia="Times New Roman" w:hAnsiTheme="minorBidi"/>
            </w:rPr>
            <w:t>Oware</w:t>
          </w:r>
          <w:proofErr w:type="spellEnd"/>
          <w:r w:rsidRPr="003867F3">
            <w:rPr>
              <w:rFonts w:asciiTheme="minorBidi" w:eastAsia="Times New Roman" w:hAnsiTheme="minorBidi"/>
            </w:rPr>
            <w:t xml:space="preserve">, K. M., Iddrisu, A. A., </w:t>
          </w:r>
          <w:proofErr w:type="spellStart"/>
          <w:r w:rsidRPr="003867F3">
            <w:rPr>
              <w:rFonts w:asciiTheme="minorBidi" w:eastAsia="Times New Roman" w:hAnsiTheme="minorBidi"/>
            </w:rPr>
            <w:t>Worae</w:t>
          </w:r>
          <w:proofErr w:type="spellEnd"/>
          <w:r w:rsidRPr="003867F3">
            <w:rPr>
              <w:rFonts w:asciiTheme="minorBidi" w:eastAsia="Times New Roman" w:hAnsiTheme="minorBidi"/>
            </w:rPr>
            <w:t xml:space="preserve">, T., &amp; Ellah Adaletey, J. (2021). Female and environmental disclosure of family and non-family firms. Evidence from India. </w:t>
          </w:r>
          <w:r w:rsidRPr="003867F3">
            <w:rPr>
              <w:rFonts w:asciiTheme="minorBidi" w:eastAsia="Times New Roman" w:hAnsiTheme="minorBidi"/>
              <w:i/>
              <w:iCs/>
            </w:rPr>
            <w:t>Management Research Review</w:t>
          </w:r>
          <w:r w:rsidRPr="003867F3">
            <w:rPr>
              <w:rFonts w:asciiTheme="minorBidi" w:eastAsia="Times New Roman" w:hAnsiTheme="minorBidi"/>
            </w:rPr>
            <w:t xml:space="preserve">. </w:t>
          </w:r>
          <w:hyperlink r:id="rId26" w:history="1">
            <w:r w:rsidRPr="003867F3">
              <w:rPr>
                <w:rStyle w:val="Hyperlink"/>
                <w:rFonts w:asciiTheme="minorBidi" w:eastAsia="Times New Roman" w:hAnsiTheme="minorBidi"/>
              </w:rPr>
              <w:t>https://doi.org/10.1108/MRR-05-2021-0376</w:t>
            </w:r>
          </w:hyperlink>
        </w:p>
        <w:p w14:paraId="6E5B2EBB"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hAnsiTheme="minorBidi"/>
            </w:rPr>
          </w:pPr>
          <w:r w:rsidRPr="003867F3">
            <w:rPr>
              <w:rFonts w:asciiTheme="minorBidi" w:hAnsiTheme="minorBidi"/>
            </w:rPr>
            <w:t xml:space="preserve">Republic of Ghana. (2025). </w:t>
          </w:r>
          <w:r w:rsidRPr="003867F3">
            <w:rPr>
              <w:rFonts w:asciiTheme="minorBidi" w:hAnsiTheme="minorBidi"/>
              <w:i/>
              <w:iCs/>
            </w:rPr>
            <w:t>Composite Budget 2025: Volta Region – Kpando Municipal Assembly (Financial Performance)</w:t>
          </w:r>
          <w:r w:rsidRPr="003867F3">
            <w:rPr>
              <w:rFonts w:asciiTheme="minorBidi" w:hAnsiTheme="minorBidi"/>
            </w:rPr>
            <w:t xml:space="preserve">. Ministry of Finance and Economic Planning. Retrieved from </w:t>
          </w:r>
          <w:hyperlink r:id="rId27" w:tgtFrame="_new" w:history="1">
            <w:r w:rsidRPr="003867F3">
              <w:rPr>
                <w:rStyle w:val="Hyperlink"/>
                <w:rFonts w:asciiTheme="minorBidi" w:hAnsiTheme="minorBidi"/>
              </w:rPr>
              <w:t>https://www.mofep.gov.gh/sites/default/files/composite-budget/2025/VR/Kpando.pdf</w:t>
            </w:r>
          </w:hyperlink>
          <w:r w:rsidRPr="003867F3">
            <w:rPr>
              <w:rFonts w:asciiTheme="minorBidi" w:hAnsiTheme="minorBidi"/>
            </w:rPr>
            <w:t xml:space="preserve"> </w:t>
          </w:r>
        </w:p>
        <w:p w14:paraId="3B1CB6E4" w14:textId="77777777" w:rsidR="003867F3" w:rsidRPr="003867F3" w:rsidRDefault="003867F3" w:rsidP="003867F3">
          <w:pPr>
            <w:pStyle w:val="ListParagraph"/>
            <w:numPr>
              <w:ilvl w:val="0"/>
              <w:numId w:val="21"/>
            </w:numPr>
            <w:autoSpaceDE w:val="0"/>
            <w:autoSpaceDN w:val="0"/>
            <w:spacing w:line="240" w:lineRule="auto"/>
            <w:divId w:val="2121532663"/>
            <w:rPr>
              <w:rFonts w:asciiTheme="minorBidi" w:eastAsia="Times New Roman" w:hAnsiTheme="minorBidi"/>
            </w:rPr>
          </w:pPr>
          <w:r w:rsidRPr="00136F14">
            <w:rPr>
              <w:rFonts w:asciiTheme="minorBidi" w:eastAsia="Times New Roman" w:hAnsiTheme="minorBidi"/>
              <w:lang w:val="nl-BE"/>
            </w:rPr>
            <w:t xml:space="preserve">Rondinelli, D. A., &amp; Cheema, G. S. (2003). </w:t>
          </w:r>
          <w:r w:rsidRPr="003867F3">
            <w:rPr>
              <w:rFonts w:asciiTheme="minorBidi" w:eastAsia="Times New Roman" w:hAnsiTheme="minorBidi"/>
            </w:rPr>
            <w:t xml:space="preserve">Reinventing government for the twenty-first century: State capacity in a globalizing society. </w:t>
          </w:r>
          <w:proofErr w:type="spellStart"/>
          <w:r w:rsidRPr="003867F3">
            <w:rPr>
              <w:rFonts w:asciiTheme="minorBidi" w:eastAsia="Times New Roman" w:hAnsiTheme="minorBidi"/>
            </w:rPr>
            <w:t>Kumarian</w:t>
          </w:r>
          <w:proofErr w:type="spellEnd"/>
          <w:r w:rsidRPr="003867F3">
            <w:rPr>
              <w:rFonts w:asciiTheme="minorBidi" w:eastAsia="Times New Roman" w:hAnsiTheme="minorBidi"/>
            </w:rPr>
            <w:t xml:space="preserve"> Press. </w:t>
          </w:r>
          <w:hyperlink r:id="rId28" w:history="1">
            <w:r w:rsidRPr="003867F3">
              <w:rPr>
                <w:rStyle w:val="Hyperlink"/>
                <w:rFonts w:asciiTheme="minorBidi" w:eastAsia="Times New Roman" w:hAnsiTheme="minorBidi"/>
              </w:rPr>
              <w:t>https://www.rienner.com/</w:t>
            </w:r>
          </w:hyperlink>
          <w:r w:rsidRPr="003867F3">
            <w:rPr>
              <w:rFonts w:asciiTheme="minorBidi" w:eastAsia="Times New Roman" w:hAnsiTheme="minorBidi"/>
            </w:rPr>
            <w:t xml:space="preserve"> .</w:t>
          </w:r>
        </w:p>
        <w:p w14:paraId="57A12583" w14:textId="77777777" w:rsidR="003867F3" w:rsidRPr="003867F3" w:rsidRDefault="003867F3" w:rsidP="003867F3">
          <w:pPr>
            <w:pStyle w:val="ListParagraph"/>
            <w:numPr>
              <w:ilvl w:val="0"/>
              <w:numId w:val="21"/>
            </w:numPr>
            <w:spacing w:after="0" w:line="240" w:lineRule="auto"/>
            <w:divId w:val="685594831"/>
            <w:rPr>
              <w:rFonts w:asciiTheme="minorBidi" w:eastAsia="Times New Roman" w:hAnsiTheme="minorBidi"/>
              <w:lang w:val="en-GB" w:eastAsia="en-GB"/>
            </w:rPr>
          </w:pPr>
          <w:r w:rsidRPr="00136F14">
            <w:rPr>
              <w:rFonts w:asciiTheme="minorBidi" w:eastAsia="Times New Roman" w:hAnsiTheme="minorBidi"/>
              <w:lang w:val="nl-BE" w:eastAsia="en-GB"/>
            </w:rPr>
            <w:t xml:space="preserve">Rondinelli, D. A., &amp; Cheema, G. S. (Eds.). </w:t>
          </w:r>
          <w:r w:rsidRPr="003867F3">
            <w:rPr>
              <w:rFonts w:asciiTheme="minorBidi" w:eastAsia="Times New Roman" w:hAnsiTheme="minorBidi"/>
              <w:lang w:val="en-GB" w:eastAsia="en-GB"/>
            </w:rPr>
            <w:t xml:space="preserve">(1983). </w:t>
          </w:r>
          <w:r w:rsidRPr="003867F3">
            <w:rPr>
              <w:rFonts w:asciiTheme="minorBidi" w:eastAsia="Times New Roman" w:hAnsiTheme="minorBidi"/>
              <w:i/>
              <w:iCs/>
              <w:lang w:val="en-GB" w:eastAsia="en-GB"/>
            </w:rPr>
            <w:t>Decentralization and development: Policy implementation in developing countries</w:t>
          </w:r>
          <w:r w:rsidRPr="003867F3">
            <w:rPr>
              <w:rFonts w:asciiTheme="minorBidi" w:eastAsia="Times New Roman" w:hAnsiTheme="minorBidi"/>
              <w:lang w:val="en-GB" w:eastAsia="en-GB"/>
            </w:rPr>
            <w:t xml:space="preserve"> (p. 100). Beverly Hills: Sage.</w:t>
          </w:r>
        </w:p>
        <w:p w14:paraId="2CF9BBFB"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hAnsiTheme="minorBidi"/>
              <w:lang w:val="en-GB"/>
            </w:rPr>
          </w:pPr>
          <w:r w:rsidRPr="003867F3">
            <w:rPr>
              <w:rFonts w:asciiTheme="minorBidi" w:eastAsia="Times New Roman" w:hAnsiTheme="minorBidi"/>
            </w:rPr>
            <w:t xml:space="preserve">Scott, W. R. (2008). Institutions and organizations: Ideas and interests. Sage Publications. </w:t>
          </w:r>
          <w:hyperlink r:id="rId29" w:history="1">
            <w:r w:rsidRPr="003867F3">
              <w:rPr>
                <w:rStyle w:val="Hyperlink"/>
                <w:rFonts w:asciiTheme="minorBidi" w:eastAsia="Times New Roman" w:hAnsiTheme="minorBidi"/>
              </w:rPr>
              <w:t>http://www.uk.sagepub.com/books/Book230599</w:t>
            </w:r>
          </w:hyperlink>
          <w:r w:rsidRPr="003867F3">
            <w:rPr>
              <w:rFonts w:asciiTheme="minorBidi" w:eastAsia="Times New Roman" w:hAnsiTheme="minorBidi"/>
            </w:rPr>
            <w:t xml:space="preserve"> </w:t>
          </w:r>
        </w:p>
        <w:p w14:paraId="03AD68A6" w14:textId="77777777" w:rsidR="003867F3" w:rsidRPr="00BA4BAF" w:rsidRDefault="003867F3" w:rsidP="003867F3">
          <w:pPr>
            <w:numPr>
              <w:ilvl w:val="0"/>
              <w:numId w:val="21"/>
            </w:numPr>
            <w:spacing w:after="160" w:line="240" w:lineRule="auto"/>
            <w:divId w:val="685594831"/>
            <w:rPr>
              <w:rFonts w:asciiTheme="minorBidi" w:hAnsiTheme="minorBidi"/>
            </w:rPr>
          </w:pPr>
          <w:r w:rsidRPr="00BA4BAF">
            <w:rPr>
              <w:rFonts w:asciiTheme="minorBidi" w:hAnsiTheme="minorBidi"/>
            </w:rPr>
            <w:t xml:space="preserve">Smoke, P. (2015). “Rethinking </w:t>
          </w:r>
          <w:proofErr w:type="spellStart"/>
          <w:r w:rsidRPr="00BA4BAF">
            <w:rPr>
              <w:rFonts w:asciiTheme="minorBidi" w:hAnsiTheme="minorBidi"/>
            </w:rPr>
            <w:t>Decentralisation</w:t>
          </w:r>
          <w:proofErr w:type="spellEnd"/>
          <w:r w:rsidRPr="00BA4BAF">
            <w:rPr>
              <w:rFonts w:asciiTheme="minorBidi" w:hAnsiTheme="minorBidi"/>
            </w:rPr>
            <w:t xml:space="preserve">: Assessing Challenges to a Popular Public Sector Reform.” </w:t>
          </w:r>
          <w:r w:rsidRPr="00BA4BAF">
            <w:rPr>
              <w:rFonts w:asciiTheme="minorBidi" w:hAnsiTheme="minorBidi"/>
              <w:i/>
              <w:iCs/>
            </w:rPr>
            <w:t>Public Administration and Development</w:t>
          </w:r>
          <w:r w:rsidRPr="00BA4BAF">
            <w:rPr>
              <w:rFonts w:asciiTheme="minorBidi" w:hAnsiTheme="minorBidi"/>
            </w:rPr>
            <w:t>, 35(2), 97–112.</w:t>
          </w:r>
        </w:p>
        <w:p w14:paraId="2E946154" w14:textId="77777777" w:rsidR="003867F3" w:rsidRPr="003867F3" w:rsidRDefault="003867F3" w:rsidP="003867F3">
          <w:pPr>
            <w:pStyle w:val="NormalWeb"/>
            <w:numPr>
              <w:ilvl w:val="0"/>
              <w:numId w:val="21"/>
            </w:numPr>
            <w:divId w:val="511576377"/>
            <w:rPr>
              <w:rFonts w:asciiTheme="minorBidi" w:hAnsiTheme="minorBidi" w:cstheme="minorBidi"/>
              <w:sz w:val="22"/>
              <w:szCs w:val="22"/>
            </w:rPr>
          </w:pPr>
          <w:r w:rsidRPr="003867F3">
            <w:rPr>
              <w:rFonts w:asciiTheme="minorBidi" w:hAnsiTheme="minorBidi" w:cstheme="minorBidi"/>
              <w:sz w:val="22"/>
              <w:szCs w:val="22"/>
            </w:rPr>
            <w:t xml:space="preserve">Smoke, P. (2015). Rethinking decentralization: Assessing challenges to a popular public sector reform. </w:t>
          </w:r>
          <w:r w:rsidRPr="003867F3">
            <w:rPr>
              <w:rStyle w:val="Emphasis"/>
              <w:rFonts w:asciiTheme="minorBidi" w:eastAsiaTheme="majorEastAsia" w:hAnsiTheme="minorBidi" w:cstheme="minorBidi"/>
              <w:sz w:val="22"/>
              <w:szCs w:val="22"/>
            </w:rPr>
            <w:t>Public Administration and Development, 35</w:t>
          </w:r>
          <w:r w:rsidRPr="003867F3">
            <w:rPr>
              <w:rFonts w:asciiTheme="minorBidi" w:hAnsiTheme="minorBidi" w:cstheme="minorBidi"/>
              <w:sz w:val="22"/>
              <w:szCs w:val="22"/>
            </w:rPr>
            <w:t xml:space="preserve">(2), 97–112. </w:t>
          </w:r>
          <w:hyperlink r:id="rId30" w:history="1">
            <w:r w:rsidRPr="003867F3">
              <w:rPr>
                <w:rStyle w:val="Hyperlink"/>
                <w:rFonts w:asciiTheme="minorBidi" w:hAnsiTheme="minorBidi" w:cstheme="minorBidi"/>
                <w:sz w:val="22"/>
                <w:szCs w:val="22"/>
              </w:rPr>
              <w:t>https://doi.org/10.1002/pad.1730</w:t>
            </w:r>
          </w:hyperlink>
        </w:p>
        <w:p w14:paraId="0D668FC3" w14:textId="77777777" w:rsidR="003867F3" w:rsidRPr="003867F3" w:rsidRDefault="003867F3" w:rsidP="003867F3">
          <w:pPr>
            <w:pStyle w:val="ListParagraph"/>
            <w:numPr>
              <w:ilvl w:val="0"/>
              <w:numId w:val="21"/>
            </w:numPr>
            <w:autoSpaceDE w:val="0"/>
            <w:autoSpaceDN w:val="0"/>
            <w:spacing w:line="240" w:lineRule="auto"/>
            <w:divId w:val="685594831"/>
            <w:rPr>
              <w:rFonts w:asciiTheme="minorBidi" w:eastAsia="Times New Roman" w:hAnsiTheme="minorBidi"/>
            </w:rPr>
          </w:pPr>
          <w:r w:rsidRPr="003867F3">
            <w:rPr>
              <w:rFonts w:asciiTheme="minorBidi" w:eastAsia="Times New Roman" w:hAnsiTheme="minorBidi"/>
            </w:rPr>
            <w:t xml:space="preserve">World Bank. (2021). </w:t>
          </w:r>
          <w:r w:rsidRPr="003867F3">
            <w:rPr>
              <w:rFonts w:asciiTheme="minorBidi" w:eastAsia="Times New Roman" w:hAnsiTheme="minorBidi"/>
              <w:i/>
              <w:iCs/>
            </w:rPr>
            <w:t xml:space="preserve">Fiscal </w:t>
          </w:r>
          <w:proofErr w:type="spellStart"/>
          <w:r w:rsidRPr="003867F3">
            <w:rPr>
              <w:rFonts w:asciiTheme="minorBidi" w:eastAsia="Times New Roman" w:hAnsiTheme="minorBidi"/>
              <w:i/>
              <w:iCs/>
            </w:rPr>
            <w:t>decentralisation</w:t>
          </w:r>
          <w:proofErr w:type="spellEnd"/>
          <w:r w:rsidRPr="003867F3">
            <w:rPr>
              <w:rFonts w:asciiTheme="minorBidi" w:eastAsia="Times New Roman" w:hAnsiTheme="minorBidi"/>
              <w:i/>
              <w:iCs/>
            </w:rPr>
            <w:t xml:space="preserve"> and development outcomes: Evidence from Ghana</w:t>
          </w:r>
          <w:r w:rsidRPr="003867F3">
            <w:rPr>
              <w:rFonts w:asciiTheme="minorBidi" w:eastAsia="Times New Roman" w:hAnsiTheme="minorBidi"/>
            </w:rPr>
            <w:t xml:space="preserve">. World Bank Publications. </w:t>
          </w:r>
          <w:hyperlink r:id="rId31" w:history="1">
            <w:r w:rsidRPr="003867F3">
              <w:rPr>
                <w:rStyle w:val="Hyperlink"/>
                <w:rFonts w:asciiTheme="minorBidi" w:eastAsia="Times New Roman" w:hAnsiTheme="minorBidi"/>
              </w:rPr>
              <w:t>https://openknowledge.worldbank.org/handle/10986</w:t>
            </w:r>
          </w:hyperlink>
        </w:p>
        <w:p w14:paraId="32A5E0D1" w14:textId="77777777" w:rsidR="003867F3" w:rsidRPr="003867F3" w:rsidRDefault="003867F3" w:rsidP="003867F3">
          <w:pPr>
            <w:pStyle w:val="ListParagraph"/>
            <w:numPr>
              <w:ilvl w:val="0"/>
              <w:numId w:val="21"/>
            </w:numPr>
            <w:autoSpaceDE w:val="0"/>
            <w:autoSpaceDN w:val="0"/>
            <w:spacing w:line="240" w:lineRule="auto"/>
            <w:divId w:val="2090811227"/>
            <w:rPr>
              <w:rFonts w:asciiTheme="minorBidi" w:eastAsia="Times New Roman" w:hAnsiTheme="minorBidi"/>
            </w:rPr>
          </w:pPr>
          <w:r w:rsidRPr="003867F3">
            <w:rPr>
              <w:rFonts w:asciiTheme="minorBidi" w:eastAsia="Times New Roman" w:hAnsiTheme="minorBidi"/>
              <w:lang w:val="en-GB"/>
            </w:rPr>
            <w:t xml:space="preserve">World Bank. (2024). Ghana Public Finance Review: Building the Foundations for a Resilient and Equitable Fiscal Policy. World Bank Publications. </w:t>
          </w:r>
        </w:p>
        <w:p w14:paraId="20AE7583" w14:textId="5FDEF648" w:rsidR="003867F3" w:rsidRPr="000B66C9" w:rsidRDefault="003867F3" w:rsidP="003867F3">
          <w:pPr>
            <w:pStyle w:val="ListParagraph"/>
            <w:numPr>
              <w:ilvl w:val="0"/>
              <w:numId w:val="21"/>
            </w:numPr>
            <w:autoSpaceDE w:val="0"/>
            <w:autoSpaceDN w:val="0"/>
            <w:spacing w:line="240" w:lineRule="auto"/>
            <w:divId w:val="2090811227"/>
            <w:rPr>
              <w:rFonts w:asciiTheme="minorBidi" w:eastAsia="Times New Roman" w:hAnsiTheme="minorBidi"/>
            </w:rPr>
          </w:pPr>
          <w:proofErr w:type="spellStart"/>
          <w:r w:rsidRPr="003867F3">
            <w:rPr>
              <w:rFonts w:asciiTheme="minorBidi" w:eastAsia="Times New Roman" w:hAnsiTheme="minorBidi"/>
            </w:rPr>
            <w:t>Zotorvie</w:t>
          </w:r>
          <w:proofErr w:type="spellEnd"/>
          <w:r w:rsidRPr="003867F3">
            <w:rPr>
              <w:rFonts w:asciiTheme="minorBidi" w:eastAsia="Times New Roman" w:hAnsiTheme="minorBidi"/>
            </w:rPr>
            <w:t xml:space="preserve">, S. T., Brains Kudo, M., &amp; Adaletey, J. E. (2024). Journal of Corporate Governance, Insurance, and Risk Management Enhancing Financial Integrity in Ghanaian Microfinance Institutions Through Forensic Auditing: Assessing Its Role in Fraud Reduction. </w:t>
          </w:r>
          <w:r w:rsidRPr="003867F3">
            <w:rPr>
              <w:rFonts w:asciiTheme="minorBidi" w:eastAsia="Times New Roman" w:hAnsiTheme="minorBidi"/>
              <w:i/>
              <w:iCs/>
            </w:rPr>
            <w:t xml:space="preserve">J. Corp. Gov. </w:t>
          </w:r>
          <w:proofErr w:type="spellStart"/>
          <w:r w:rsidRPr="003867F3">
            <w:rPr>
              <w:rFonts w:asciiTheme="minorBidi" w:eastAsia="Times New Roman" w:hAnsiTheme="minorBidi"/>
              <w:i/>
              <w:iCs/>
            </w:rPr>
            <w:t>Insur</w:t>
          </w:r>
          <w:proofErr w:type="spellEnd"/>
          <w:r w:rsidRPr="003867F3">
            <w:rPr>
              <w:rFonts w:asciiTheme="minorBidi" w:eastAsia="Times New Roman" w:hAnsiTheme="minorBidi"/>
              <w:i/>
              <w:iCs/>
            </w:rPr>
            <w:t>. Risk Manag</w:t>
          </w:r>
          <w:r w:rsidRPr="003867F3">
            <w:rPr>
              <w:rFonts w:asciiTheme="minorBidi" w:eastAsia="Times New Roman" w:hAnsiTheme="minorBidi"/>
            </w:rPr>
            <w:t xml:space="preserve">, </w:t>
          </w:r>
          <w:r w:rsidRPr="003867F3">
            <w:rPr>
              <w:rFonts w:asciiTheme="minorBidi" w:eastAsia="Times New Roman" w:hAnsiTheme="minorBidi"/>
              <w:i/>
              <w:iCs/>
            </w:rPr>
            <w:t>11</w:t>
          </w:r>
          <w:r w:rsidRPr="003867F3">
            <w:rPr>
              <w:rFonts w:asciiTheme="minorBidi" w:eastAsia="Times New Roman" w:hAnsiTheme="minorBidi"/>
            </w:rPr>
            <w:t xml:space="preserve">(2), 126–137. </w:t>
          </w:r>
          <w:hyperlink r:id="rId32" w:history="1">
            <w:r w:rsidRPr="003867F3">
              <w:rPr>
                <w:rStyle w:val="Hyperlink"/>
                <w:rFonts w:asciiTheme="minorBidi" w:eastAsia="Times New Roman" w:hAnsiTheme="minorBidi"/>
              </w:rPr>
              <w:t>https://doi.org/10.56578/jcgirm110204</w:t>
            </w:r>
          </w:hyperlink>
        </w:p>
        <w:bookmarkEnd w:id="4" w:displacedByCustomXml="next"/>
      </w:sdtContent>
    </w:sdt>
    <w:p w14:paraId="3AEB6202" w14:textId="77777777" w:rsidR="00EF4E5F" w:rsidRDefault="00EF4E5F" w:rsidP="00EF4E5F">
      <w:pPr>
        <w:spacing w:after="0"/>
      </w:pPr>
    </w:p>
    <w:bookmarkEnd w:id="5"/>
    <w:p w14:paraId="543204F3" w14:textId="77777777" w:rsidR="002F7296" w:rsidRPr="004D277E" w:rsidRDefault="002F7296">
      <w:pPr>
        <w:rPr>
          <w:rFonts w:asciiTheme="minorBidi" w:hAnsiTheme="minorBidi"/>
        </w:rPr>
      </w:pPr>
    </w:p>
    <w:sectPr w:rsidR="002F7296" w:rsidRPr="004D277E" w:rsidSect="00184BB0">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18E80" w14:textId="77777777" w:rsidR="00366D42" w:rsidRDefault="00366D42" w:rsidP="003C4F45">
      <w:pPr>
        <w:spacing w:after="0" w:line="240" w:lineRule="auto"/>
      </w:pPr>
      <w:r>
        <w:separator/>
      </w:r>
    </w:p>
  </w:endnote>
  <w:endnote w:type="continuationSeparator" w:id="0">
    <w:p w14:paraId="2588B247" w14:textId="77777777" w:rsidR="00366D42" w:rsidRDefault="00366D42" w:rsidP="003C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373F" w14:textId="77777777" w:rsidR="00D74883" w:rsidRDefault="00D7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902287777"/>
      <w:docPartObj>
        <w:docPartGallery w:val="Page Numbers (Bottom of Page)"/>
        <w:docPartUnique/>
      </w:docPartObj>
    </w:sdtPr>
    <w:sdtEndPr/>
    <w:sdtContent>
      <w:sdt>
        <w:sdtPr>
          <w:rPr>
            <w:rFonts w:asciiTheme="majorBidi" w:hAnsiTheme="majorBidi" w:cstheme="majorBidi"/>
            <w:sz w:val="24"/>
            <w:szCs w:val="24"/>
          </w:rPr>
          <w:id w:val="-1769616900"/>
          <w:docPartObj>
            <w:docPartGallery w:val="Page Numbers (Top of Page)"/>
            <w:docPartUnique/>
          </w:docPartObj>
        </w:sdtPr>
        <w:sdtEndPr/>
        <w:sdtContent>
          <w:p w14:paraId="2129E77D" w14:textId="77777777" w:rsidR="007231A5" w:rsidRPr="00686F93" w:rsidRDefault="007231A5">
            <w:pPr>
              <w:pStyle w:val="Footer"/>
              <w:jc w:val="right"/>
              <w:rPr>
                <w:rFonts w:asciiTheme="majorBidi" w:hAnsiTheme="majorBidi" w:cstheme="majorBidi"/>
                <w:sz w:val="24"/>
                <w:szCs w:val="24"/>
              </w:rPr>
            </w:pPr>
            <w:r w:rsidRPr="00686F93">
              <w:rPr>
                <w:rFonts w:asciiTheme="majorBidi" w:hAnsiTheme="majorBidi" w:cstheme="majorBidi"/>
                <w:sz w:val="24"/>
                <w:szCs w:val="24"/>
              </w:rPr>
              <w:t xml:space="preserve">Page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PAGE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r w:rsidRPr="00686F93">
              <w:rPr>
                <w:rFonts w:asciiTheme="majorBidi" w:hAnsiTheme="majorBidi" w:cstheme="majorBidi"/>
                <w:sz w:val="24"/>
                <w:szCs w:val="24"/>
              </w:rPr>
              <w:t xml:space="preserve"> of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NUMPAGES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p>
        </w:sdtContent>
      </w:sdt>
    </w:sdtContent>
  </w:sdt>
  <w:p w14:paraId="5FA26F3D" w14:textId="77777777" w:rsidR="007231A5" w:rsidRDefault="00723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3932" w14:textId="77777777" w:rsidR="00D74883" w:rsidRDefault="00D7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8678" w14:textId="77777777" w:rsidR="00366D42" w:rsidRDefault="00366D42" w:rsidP="003C4F45">
      <w:pPr>
        <w:spacing w:after="0" w:line="240" w:lineRule="auto"/>
      </w:pPr>
      <w:r>
        <w:separator/>
      </w:r>
    </w:p>
  </w:footnote>
  <w:footnote w:type="continuationSeparator" w:id="0">
    <w:p w14:paraId="28A804CA" w14:textId="77777777" w:rsidR="00366D42" w:rsidRDefault="00366D42" w:rsidP="003C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5989" w14:textId="599FD37E" w:rsidR="00D74883" w:rsidRDefault="00366D42">
    <w:pPr>
      <w:pStyle w:val="Header"/>
    </w:pPr>
    <w:r>
      <w:rPr>
        <w:noProof/>
      </w:rPr>
      <w:pict w14:anchorId="206E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8F82" w14:textId="263578B6" w:rsidR="00D74883" w:rsidRDefault="00366D42">
    <w:pPr>
      <w:pStyle w:val="Header"/>
    </w:pPr>
    <w:r>
      <w:rPr>
        <w:noProof/>
      </w:rPr>
      <w:pict w14:anchorId="45E2B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040" w14:textId="58EDED73" w:rsidR="00D74883" w:rsidRDefault="00366D42">
    <w:pPr>
      <w:pStyle w:val="Header"/>
    </w:pPr>
    <w:r>
      <w:rPr>
        <w:noProof/>
      </w:rPr>
      <w:pict w14:anchorId="30341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DA51A9"/>
    <w:multiLevelType w:val="multilevel"/>
    <w:tmpl w:val="0644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00629"/>
    <w:multiLevelType w:val="multilevel"/>
    <w:tmpl w:val="27F0788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23F364C7"/>
    <w:multiLevelType w:val="multilevel"/>
    <w:tmpl w:val="E7C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64210"/>
    <w:multiLevelType w:val="multilevel"/>
    <w:tmpl w:val="3DB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3369F"/>
    <w:multiLevelType w:val="multilevel"/>
    <w:tmpl w:val="7756BF4A"/>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430C6BD6"/>
    <w:multiLevelType w:val="multilevel"/>
    <w:tmpl w:val="6A62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A23EC"/>
    <w:multiLevelType w:val="hybridMultilevel"/>
    <w:tmpl w:val="B3D8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B7261"/>
    <w:multiLevelType w:val="multilevel"/>
    <w:tmpl w:val="8E1082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B3525"/>
    <w:multiLevelType w:val="multilevel"/>
    <w:tmpl w:val="315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C35F9"/>
    <w:multiLevelType w:val="multilevel"/>
    <w:tmpl w:val="81841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52AA2"/>
    <w:multiLevelType w:val="multilevel"/>
    <w:tmpl w:val="994E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A2754E"/>
    <w:multiLevelType w:val="multilevel"/>
    <w:tmpl w:val="B53EC2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8915718"/>
    <w:multiLevelType w:val="hybridMultilevel"/>
    <w:tmpl w:val="D5E07572"/>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19" w15:restartNumberingAfterBreak="0">
    <w:nsid w:val="714355B6"/>
    <w:multiLevelType w:val="hybridMultilevel"/>
    <w:tmpl w:val="F6EEA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612A2"/>
    <w:multiLevelType w:val="multilevel"/>
    <w:tmpl w:val="1CCADA1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CB03D59"/>
    <w:multiLevelType w:val="multilevel"/>
    <w:tmpl w:val="9AB22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6"/>
  </w:num>
  <w:num w:numId="8">
    <w:abstractNumId w:val="8"/>
  </w:num>
  <w:num w:numId="9">
    <w:abstractNumId w:val="17"/>
  </w:num>
  <w:num w:numId="10">
    <w:abstractNumId w:val="21"/>
  </w:num>
  <w:num w:numId="11">
    <w:abstractNumId w:val="19"/>
  </w:num>
  <w:num w:numId="12">
    <w:abstractNumId w:val="13"/>
  </w:num>
  <w:num w:numId="13">
    <w:abstractNumId w:val="14"/>
  </w:num>
  <w:num w:numId="14">
    <w:abstractNumId w:val="11"/>
  </w:num>
  <w:num w:numId="15">
    <w:abstractNumId w:val="6"/>
  </w:num>
  <w:num w:numId="16">
    <w:abstractNumId w:val="20"/>
  </w:num>
  <w:num w:numId="17">
    <w:abstractNumId w:val="9"/>
  </w:num>
  <w:num w:numId="18">
    <w:abstractNumId w:val="12"/>
  </w:num>
  <w:num w:numId="19">
    <w:abstractNumId w:val="7"/>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29"/>
    <w:rsid w:val="00011BC8"/>
    <w:rsid w:val="00033423"/>
    <w:rsid w:val="000B66C9"/>
    <w:rsid w:val="00136F14"/>
    <w:rsid w:val="001505C9"/>
    <w:rsid w:val="00184BB0"/>
    <w:rsid w:val="001901D7"/>
    <w:rsid w:val="00221BA4"/>
    <w:rsid w:val="0029020A"/>
    <w:rsid w:val="002F7296"/>
    <w:rsid w:val="00366D42"/>
    <w:rsid w:val="003867F3"/>
    <w:rsid w:val="003A661A"/>
    <w:rsid w:val="003C1AA9"/>
    <w:rsid w:val="003C4F45"/>
    <w:rsid w:val="004272C0"/>
    <w:rsid w:val="00480CFE"/>
    <w:rsid w:val="004D277E"/>
    <w:rsid w:val="005101BC"/>
    <w:rsid w:val="005D419D"/>
    <w:rsid w:val="005F5D55"/>
    <w:rsid w:val="006D018E"/>
    <w:rsid w:val="00700AD4"/>
    <w:rsid w:val="007231A5"/>
    <w:rsid w:val="007344C5"/>
    <w:rsid w:val="007973AE"/>
    <w:rsid w:val="008A1187"/>
    <w:rsid w:val="008C7911"/>
    <w:rsid w:val="009A1F54"/>
    <w:rsid w:val="00A71C6C"/>
    <w:rsid w:val="00B629D2"/>
    <w:rsid w:val="00B776A1"/>
    <w:rsid w:val="00BA3377"/>
    <w:rsid w:val="00BC3406"/>
    <w:rsid w:val="00C239F9"/>
    <w:rsid w:val="00C530C7"/>
    <w:rsid w:val="00C66657"/>
    <w:rsid w:val="00C67650"/>
    <w:rsid w:val="00C92EF1"/>
    <w:rsid w:val="00CB7146"/>
    <w:rsid w:val="00CD3B3A"/>
    <w:rsid w:val="00CD6B7E"/>
    <w:rsid w:val="00D01BBB"/>
    <w:rsid w:val="00D048A6"/>
    <w:rsid w:val="00D74883"/>
    <w:rsid w:val="00D97A34"/>
    <w:rsid w:val="00DA6029"/>
    <w:rsid w:val="00DB26B3"/>
    <w:rsid w:val="00EF4E5F"/>
    <w:rsid w:val="00F011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9AE640"/>
  <w15:chartTrackingRefBased/>
  <w15:docId w15:val="{7F4EC476-7CB1-4518-AF78-92CB194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65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A6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6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6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6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6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029"/>
    <w:rPr>
      <w:rFonts w:eastAsiaTheme="majorEastAsia" w:cstheme="majorBidi"/>
      <w:color w:val="272727" w:themeColor="text1" w:themeTint="D8"/>
    </w:rPr>
  </w:style>
  <w:style w:type="paragraph" w:styleId="Title">
    <w:name w:val="Title"/>
    <w:basedOn w:val="Normal"/>
    <w:next w:val="Normal"/>
    <w:link w:val="TitleChar"/>
    <w:qFormat/>
    <w:rsid w:val="00DA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029"/>
    <w:pPr>
      <w:spacing w:before="160"/>
      <w:jc w:val="center"/>
    </w:pPr>
    <w:rPr>
      <w:i/>
      <w:iCs/>
      <w:color w:val="404040" w:themeColor="text1" w:themeTint="BF"/>
    </w:rPr>
  </w:style>
  <w:style w:type="character" w:customStyle="1" w:styleId="QuoteChar">
    <w:name w:val="Quote Char"/>
    <w:basedOn w:val="DefaultParagraphFont"/>
    <w:link w:val="Quote"/>
    <w:uiPriority w:val="29"/>
    <w:rsid w:val="00DA6029"/>
    <w:rPr>
      <w:i/>
      <w:iCs/>
      <w:color w:val="404040" w:themeColor="text1" w:themeTint="BF"/>
    </w:rPr>
  </w:style>
  <w:style w:type="paragraph" w:styleId="ListParagraph">
    <w:name w:val="List Paragraph"/>
    <w:basedOn w:val="Normal"/>
    <w:uiPriority w:val="34"/>
    <w:qFormat/>
    <w:rsid w:val="00DA6029"/>
    <w:pPr>
      <w:ind w:left="720"/>
      <w:contextualSpacing/>
    </w:pPr>
  </w:style>
  <w:style w:type="character" w:styleId="IntenseEmphasis">
    <w:name w:val="Intense Emphasis"/>
    <w:basedOn w:val="DefaultParagraphFont"/>
    <w:uiPriority w:val="21"/>
    <w:qFormat/>
    <w:rsid w:val="00DA6029"/>
    <w:rPr>
      <w:i/>
      <w:iCs/>
      <w:color w:val="2F5496" w:themeColor="accent1" w:themeShade="BF"/>
    </w:rPr>
  </w:style>
  <w:style w:type="paragraph" w:styleId="IntenseQuote">
    <w:name w:val="Intense Quote"/>
    <w:basedOn w:val="Normal"/>
    <w:next w:val="Normal"/>
    <w:link w:val="IntenseQuoteChar"/>
    <w:uiPriority w:val="30"/>
    <w:qFormat/>
    <w:rsid w:val="00DA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029"/>
    <w:rPr>
      <w:i/>
      <w:iCs/>
      <w:color w:val="2F5496" w:themeColor="accent1" w:themeShade="BF"/>
    </w:rPr>
  </w:style>
  <w:style w:type="character" w:styleId="IntenseReference">
    <w:name w:val="Intense Reference"/>
    <w:basedOn w:val="DefaultParagraphFont"/>
    <w:uiPriority w:val="32"/>
    <w:qFormat/>
    <w:rsid w:val="00DA6029"/>
    <w:rPr>
      <w:b/>
      <w:bCs/>
      <w:smallCaps/>
      <w:color w:val="2F5496" w:themeColor="accent1" w:themeShade="BF"/>
      <w:spacing w:val="5"/>
    </w:rPr>
  </w:style>
  <w:style w:type="paragraph" w:styleId="Header">
    <w:name w:val="header"/>
    <w:basedOn w:val="Normal"/>
    <w:link w:val="HeaderChar"/>
    <w:uiPriority w:val="99"/>
    <w:unhideWhenUsed/>
    <w:rsid w:val="00723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A5"/>
    <w:rPr>
      <w:rFonts w:eastAsiaTheme="minorEastAsia"/>
      <w:kern w:val="0"/>
      <w:lang w:val="en-US"/>
      <w14:ligatures w14:val="none"/>
    </w:rPr>
  </w:style>
  <w:style w:type="paragraph" w:styleId="Footer">
    <w:name w:val="footer"/>
    <w:basedOn w:val="Normal"/>
    <w:link w:val="FooterChar"/>
    <w:uiPriority w:val="99"/>
    <w:unhideWhenUsed/>
    <w:rsid w:val="00723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A5"/>
    <w:rPr>
      <w:rFonts w:eastAsiaTheme="minorEastAsia"/>
      <w:kern w:val="0"/>
      <w:lang w:val="en-US"/>
      <w14:ligatures w14:val="none"/>
    </w:rPr>
  </w:style>
  <w:style w:type="paragraph" w:styleId="NoSpacing">
    <w:name w:val="No Spacing"/>
    <w:uiPriority w:val="1"/>
    <w:qFormat/>
    <w:rsid w:val="007231A5"/>
    <w:pPr>
      <w:spacing w:after="0" w:line="240" w:lineRule="auto"/>
    </w:pPr>
    <w:rPr>
      <w:rFonts w:eastAsiaTheme="minorEastAsia"/>
      <w:kern w:val="0"/>
      <w:lang w:val="en-US"/>
      <w14:ligatures w14:val="none"/>
    </w:rPr>
  </w:style>
  <w:style w:type="paragraph" w:styleId="BodyText">
    <w:name w:val="Body Text"/>
    <w:basedOn w:val="Normal"/>
    <w:link w:val="BodyTextChar"/>
    <w:uiPriority w:val="99"/>
    <w:unhideWhenUsed/>
    <w:rsid w:val="007231A5"/>
    <w:pPr>
      <w:spacing w:after="120"/>
    </w:pPr>
  </w:style>
  <w:style w:type="character" w:customStyle="1" w:styleId="BodyTextChar">
    <w:name w:val="Body Text Char"/>
    <w:basedOn w:val="DefaultParagraphFont"/>
    <w:link w:val="BodyText"/>
    <w:uiPriority w:val="99"/>
    <w:rsid w:val="007231A5"/>
    <w:rPr>
      <w:rFonts w:eastAsiaTheme="minorEastAsia"/>
      <w:kern w:val="0"/>
      <w:lang w:val="en-US"/>
      <w14:ligatures w14:val="none"/>
    </w:rPr>
  </w:style>
  <w:style w:type="paragraph" w:styleId="BodyText2">
    <w:name w:val="Body Text 2"/>
    <w:basedOn w:val="Normal"/>
    <w:link w:val="BodyText2Char"/>
    <w:uiPriority w:val="99"/>
    <w:unhideWhenUsed/>
    <w:rsid w:val="007231A5"/>
    <w:pPr>
      <w:spacing w:after="120" w:line="480" w:lineRule="auto"/>
    </w:pPr>
  </w:style>
  <w:style w:type="character" w:customStyle="1" w:styleId="BodyText2Char">
    <w:name w:val="Body Text 2 Char"/>
    <w:basedOn w:val="DefaultParagraphFont"/>
    <w:link w:val="BodyText2"/>
    <w:uiPriority w:val="99"/>
    <w:rsid w:val="007231A5"/>
    <w:rPr>
      <w:rFonts w:eastAsiaTheme="minorEastAsia"/>
      <w:kern w:val="0"/>
      <w:lang w:val="en-US"/>
      <w14:ligatures w14:val="none"/>
    </w:rPr>
  </w:style>
  <w:style w:type="paragraph" w:styleId="BodyText3">
    <w:name w:val="Body Text 3"/>
    <w:basedOn w:val="Normal"/>
    <w:link w:val="BodyText3Char"/>
    <w:uiPriority w:val="99"/>
    <w:unhideWhenUsed/>
    <w:rsid w:val="007231A5"/>
    <w:pPr>
      <w:spacing w:after="120"/>
    </w:pPr>
    <w:rPr>
      <w:sz w:val="16"/>
      <w:szCs w:val="16"/>
    </w:rPr>
  </w:style>
  <w:style w:type="character" w:customStyle="1" w:styleId="BodyText3Char">
    <w:name w:val="Body Text 3 Char"/>
    <w:basedOn w:val="DefaultParagraphFont"/>
    <w:link w:val="BodyText3"/>
    <w:uiPriority w:val="99"/>
    <w:rsid w:val="007231A5"/>
    <w:rPr>
      <w:rFonts w:eastAsiaTheme="minorEastAsia"/>
      <w:kern w:val="0"/>
      <w:sz w:val="16"/>
      <w:szCs w:val="16"/>
      <w:lang w:val="en-US"/>
      <w14:ligatures w14:val="none"/>
    </w:rPr>
  </w:style>
  <w:style w:type="paragraph" w:styleId="List">
    <w:name w:val="List"/>
    <w:basedOn w:val="Normal"/>
    <w:uiPriority w:val="99"/>
    <w:unhideWhenUsed/>
    <w:rsid w:val="007231A5"/>
    <w:pPr>
      <w:ind w:left="360" w:hanging="360"/>
      <w:contextualSpacing/>
    </w:pPr>
  </w:style>
  <w:style w:type="paragraph" w:styleId="List2">
    <w:name w:val="List 2"/>
    <w:basedOn w:val="Normal"/>
    <w:uiPriority w:val="99"/>
    <w:unhideWhenUsed/>
    <w:rsid w:val="007231A5"/>
    <w:pPr>
      <w:ind w:left="720" w:hanging="360"/>
      <w:contextualSpacing/>
    </w:pPr>
  </w:style>
  <w:style w:type="paragraph" w:styleId="List3">
    <w:name w:val="List 3"/>
    <w:basedOn w:val="Normal"/>
    <w:uiPriority w:val="99"/>
    <w:unhideWhenUsed/>
    <w:rsid w:val="007231A5"/>
    <w:pPr>
      <w:ind w:left="1080" w:hanging="360"/>
      <w:contextualSpacing/>
    </w:pPr>
  </w:style>
  <w:style w:type="paragraph" w:styleId="ListBullet">
    <w:name w:val="List Bullet"/>
    <w:basedOn w:val="Normal"/>
    <w:uiPriority w:val="99"/>
    <w:unhideWhenUsed/>
    <w:rsid w:val="007231A5"/>
    <w:pPr>
      <w:numPr>
        <w:numId w:val="1"/>
      </w:numPr>
      <w:tabs>
        <w:tab w:val="clear" w:pos="360"/>
      </w:tabs>
      <w:ind w:left="0" w:firstLine="0"/>
      <w:contextualSpacing/>
    </w:pPr>
  </w:style>
  <w:style w:type="paragraph" w:styleId="ListBullet2">
    <w:name w:val="List Bullet 2"/>
    <w:basedOn w:val="Normal"/>
    <w:uiPriority w:val="99"/>
    <w:unhideWhenUsed/>
    <w:rsid w:val="007231A5"/>
    <w:pPr>
      <w:numPr>
        <w:numId w:val="2"/>
      </w:numPr>
      <w:tabs>
        <w:tab w:val="clear" w:pos="720"/>
      </w:tabs>
      <w:ind w:left="0" w:firstLine="0"/>
      <w:contextualSpacing/>
    </w:pPr>
  </w:style>
  <w:style w:type="paragraph" w:styleId="ListBullet3">
    <w:name w:val="List Bullet 3"/>
    <w:basedOn w:val="Normal"/>
    <w:uiPriority w:val="99"/>
    <w:unhideWhenUsed/>
    <w:rsid w:val="007231A5"/>
    <w:pPr>
      <w:numPr>
        <w:numId w:val="3"/>
      </w:numPr>
      <w:tabs>
        <w:tab w:val="clear" w:pos="1080"/>
      </w:tabs>
      <w:ind w:left="0" w:firstLine="0"/>
      <w:contextualSpacing/>
    </w:pPr>
  </w:style>
  <w:style w:type="paragraph" w:styleId="ListNumber">
    <w:name w:val="List Number"/>
    <w:basedOn w:val="Normal"/>
    <w:uiPriority w:val="99"/>
    <w:unhideWhenUsed/>
    <w:rsid w:val="007231A5"/>
    <w:pPr>
      <w:numPr>
        <w:numId w:val="4"/>
      </w:numPr>
      <w:tabs>
        <w:tab w:val="clear" w:pos="360"/>
      </w:tabs>
      <w:ind w:left="0" w:firstLine="0"/>
      <w:contextualSpacing/>
    </w:pPr>
  </w:style>
  <w:style w:type="paragraph" w:styleId="ListNumber2">
    <w:name w:val="List Number 2"/>
    <w:basedOn w:val="Normal"/>
    <w:uiPriority w:val="99"/>
    <w:unhideWhenUsed/>
    <w:rsid w:val="007231A5"/>
    <w:pPr>
      <w:numPr>
        <w:numId w:val="5"/>
      </w:numPr>
      <w:tabs>
        <w:tab w:val="clear" w:pos="720"/>
      </w:tabs>
      <w:ind w:left="0" w:firstLine="0"/>
      <w:contextualSpacing/>
    </w:pPr>
  </w:style>
  <w:style w:type="paragraph" w:styleId="ListNumber3">
    <w:name w:val="List Number 3"/>
    <w:basedOn w:val="Normal"/>
    <w:uiPriority w:val="99"/>
    <w:unhideWhenUsed/>
    <w:rsid w:val="007231A5"/>
    <w:pPr>
      <w:numPr>
        <w:numId w:val="6"/>
      </w:numPr>
      <w:tabs>
        <w:tab w:val="clear" w:pos="1080"/>
      </w:tabs>
      <w:ind w:left="0" w:firstLine="0"/>
      <w:contextualSpacing/>
    </w:pPr>
  </w:style>
  <w:style w:type="paragraph" w:styleId="ListContinue">
    <w:name w:val="List Continue"/>
    <w:basedOn w:val="Normal"/>
    <w:uiPriority w:val="99"/>
    <w:unhideWhenUsed/>
    <w:rsid w:val="007231A5"/>
    <w:pPr>
      <w:spacing w:after="120"/>
      <w:ind w:left="360"/>
      <w:contextualSpacing/>
    </w:pPr>
  </w:style>
  <w:style w:type="paragraph" w:styleId="ListContinue2">
    <w:name w:val="List Continue 2"/>
    <w:basedOn w:val="Normal"/>
    <w:uiPriority w:val="99"/>
    <w:unhideWhenUsed/>
    <w:rsid w:val="007231A5"/>
    <w:pPr>
      <w:spacing w:after="120"/>
      <w:ind w:left="720"/>
      <w:contextualSpacing/>
    </w:pPr>
  </w:style>
  <w:style w:type="paragraph" w:styleId="ListContinue3">
    <w:name w:val="List Continue 3"/>
    <w:basedOn w:val="Normal"/>
    <w:uiPriority w:val="99"/>
    <w:unhideWhenUsed/>
    <w:rsid w:val="007231A5"/>
    <w:pPr>
      <w:spacing w:after="120"/>
      <w:ind w:left="1080"/>
      <w:contextualSpacing/>
    </w:pPr>
  </w:style>
  <w:style w:type="paragraph" w:styleId="MacroText">
    <w:name w:val="macro"/>
    <w:link w:val="MacroTextChar"/>
    <w:uiPriority w:val="99"/>
    <w:unhideWhenUsed/>
    <w:rsid w:val="007231A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7231A5"/>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7231A5"/>
    <w:pPr>
      <w:spacing w:line="240" w:lineRule="auto"/>
    </w:pPr>
    <w:rPr>
      <w:b/>
      <w:bCs/>
      <w:color w:val="4472C4" w:themeColor="accent1"/>
      <w:sz w:val="18"/>
      <w:szCs w:val="18"/>
    </w:rPr>
  </w:style>
  <w:style w:type="character" w:styleId="Strong">
    <w:name w:val="Strong"/>
    <w:basedOn w:val="DefaultParagraphFont"/>
    <w:uiPriority w:val="22"/>
    <w:qFormat/>
    <w:rsid w:val="007231A5"/>
    <w:rPr>
      <w:b/>
      <w:bCs/>
    </w:rPr>
  </w:style>
  <w:style w:type="character" w:styleId="Emphasis">
    <w:name w:val="Emphasis"/>
    <w:basedOn w:val="DefaultParagraphFont"/>
    <w:uiPriority w:val="20"/>
    <w:qFormat/>
    <w:rsid w:val="007231A5"/>
    <w:rPr>
      <w:i/>
      <w:iCs/>
    </w:rPr>
  </w:style>
  <w:style w:type="character" w:styleId="SubtleEmphasis">
    <w:name w:val="Subtle Emphasis"/>
    <w:basedOn w:val="DefaultParagraphFont"/>
    <w:uiPriority w:val="19"/>
    <w:qFormat/>
    <w:rsid w:val="007231A5"/>
    <w:rPr>
      <w:i/>
      <w:iCs/>
      <w:color w:val="808080" w:themeColor="text1" w:themeTint="7F"/>
    </w:rPr>
  </w:style>
  <w:style w:type="character" w:styleId="SubtleReference">
    <w:name w:val="Subtle Reference"/>
    <w:basedOn w:val="DefaultParagraphFont"/>
    <w:uiPriority w:val="31"/>
    <w:qFormat/>
    <w:rsid w:val="007231A5"/>
    <w:rPr>
      <w:smallCaps/>
      <w:color w:val="ED7D31" w:themeColor="accent2"/>
      <w:u w:val="single"/>
    </w:rPr>
  </w:style>
  <w:style w:type="character" w:styleId="BookTitle">
    <w:name w:val="Book Title"/>
    <w:basedOn w:val="DefaultParagraphFont"/>
    <w:uiPriority w:val="33"/>
    <w:qFormat/>
    <w:rsid w:val="007231A5"/>
    <w:rPr>
      <w:b/>
      <w:bCs/>
      <w:smallCaps/>
      <w:spacing w:val="5"/>
    </w:rPr>
  </w:style>
  <w:style w:type="paragraph" w:styleId="TOCHeading">
    <w:name w:val="TOC Heading"/>
    <w:basedOn w:val="Heading1"/>
    <w:next w:val="Normal"/>
    <w:uiPriority w:val="39"/>
    <w:semiHidden/>
    <w:unhideWhenUsed/>
    <w:qFormat/>
    <w:rsid w:val="007231A5"/>
    <w:pPr>
      <w:spacing w:before="480" w:after="0"/>
      <w:outlineLvl w:val="9"/>
    </w:pPr>
    <w:rPr>
      <w:b/>
      <w:bCs/>
      <w:sz w:val="28"/>
      <w:szCs w:val="28"/>
    </w:rPr>
  </w:style>
  <w:style w:type="table" w:styleId="TableGrid">
    <w:name w:val="Table Grid"/>
    <w:basedOn w:val="TableNormal"/>
    <w:uiPriority w:val="39"/>
    <w:rsid w:val="007231A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231A5"/>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31A5"/>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231A5"/>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231A5"/>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231A5"/>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231A5"/>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231A5"/>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PlaceholderText">
    <w:name w:val="Placeholder Text"/>
    <w:basedOn w:val="DefaultParagraphFont"/>
    <w:uiPriority w:val="99"/>
    <w:semiHidden/>
    <w:rsid w:val="007231A5"/>
    <w:rPr>
      <w:color w:val="666666"/>
    </w:rPr>
  </w:style>
  <w:style w:type="character" w:styleId="Hyperlink">
    <w:name w:val="Hyperlink"/>
    <w:basedOn w:val="DefaultParagraphFont"/>
    <w:uiPriority w:val="99"/>
    <w:unhideWhenUsed/>
    <w:rsid w:val="007231A5"/>
    <w:rPr>
      <w:color w:val="0563C1" w:themeColor="hyperlink"/>
      <w:u w:val="single"/>
    </w:rPr>
  </w:style>
  <w:style w:type="character" w:customStyle="1" w:styleId="UnresolvedMention1">
    <w:name w:val="Unresolved Mention1"/>
    <w:basedOn w:val="DefaultParagraphFont"/>
    <w:uiPriority w:val="99"/>
    <w:semiHidden/>
    <w:unhideWhenUsed/>
    <w:rsid w:val="007231A5"/>
    <w:rPr>
      <w:color w:val="605E5C"/>
      <w:shd w:val="clear" w:color="auto" w:fill="E1DFDD"/>
    </w:rPr>
  </w:style>
  <w:style w:type="paragraph" w:customStyle="1" w:styleId="Author">
    <w:name w:val="Author"/>
    <w:basedOn w:val="Normal"/>
    <w:rsid w:val="007231A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231A5"/>
    <w:pPr>
      <w:spacing w:after="240" w:line="240" w:lineRule="exact"/>
      <w:jc w:val="right"/>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72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1A5"/>
    <w:rPr>
      <w:rFonts w:ascii="Tahoma" w:eastAsiaTheme="minorEastAsia" w:hAnsi="Tahoma" w:cs="Tahoma"/>
      <w:kern w:val="0"/>
      <w:sz w:val="16"/>
      <w:szCs w:val="16"/>
      <w:lang w:val="en-US"/>
      <w14:ligatures w14:val="none"/>
    </w:rPr>
  </w:style>
  <w:style w:type="paragraph" w:styleId="NormalWeb">
    <w:name w:val="Normal (Web)"/>
    <w:basedOn w:val="Normal"/>
    <w:uiPriority w:val="99"/>
    <w:semiHidden/>
    <w:unhideWhenUsed/>
    <w:rsid w:val="007231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231A5"/>
    <w:rPr>
      <w:sz w:val="16"/>
      <w:szCs w:val="16"/>
    </w:rPr>
  </w:style>
  <w:style w:type="paragraph" w:styleId="CommentText">
    <w:name w:val="annotation text"/>
    <w:basedOn w:val="Normal"/>
    <w:link w:val="CommentTextChar"/>
    <w:uiPriority w:val="99"/>
    <w:semiHidden/>
    <w:unhideWhenUsed/>
    <w:rsid w:val="007231A5"/>
    <w:pPr>
      <w:spacing w:line="240" w:lineRule="auto"/>
    </w:pPr>
    <w:rPr>
      <w:sz w:val="20"/>
      <w:szCs w:val="20"/>
    </w:rPr>
  </w:style>
  <w:style w:type="character" w:customStyle="1" w:styleId="CommentTextChar">
    <w:name w:val="Comment Text Char"/>
    <w:basedOn w:val="DefaultParagraphFont"/>
    <w:link w:val="CommentText"/>
    <w:uiPriority w:val="99"/>
    <w:semiHidden/>
    <w:rsid w:val="007231A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231A5"/>
    <w:rPr>
      <w:b/>
      <w:bCs/>
    </w:rPr>
  </w:style>
  <w:style w:type="character" w:customStyle="1" w:styleId="CommentSubjectChar">
    <w:name w:val="Comment Subject Char"/>
    <w:basedOn w:val="CommentTextChar"/>
    <w:link w:val="CommentSubject"/>
    <w:uiPriority w:val="99"/>
    <w:semiHidden/>
    <w:rsid w:val="007231A5"/>
    <w:rPr>
      <w:rFonts w:eastAsiaTheme="minorEastAsia"/>
      <w:b/>
      <w:bCs/>
      <w:kern w:val="0"/>
      <w:sz w:val="20"/>
      <w:szCs w:val="20"/>
      <w:lang w:val="en-US"/>
      <w14:ligatures w14:val="none"/>
    </w:rPr>
  </w:style>
  <w:style w:type="character" w:styleId="UnresolvedMention">
    <w:name w:val="Unresolved Mention"/>
    <w:basedOn w:val="DefaultParagraphFont"/>
    <w:uiPriority w:val="99"/>
    <w:semiHidden/>
    <w:unhideWhenUsed/>
    <w:rsid w:val="0072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744">
      <w:marLeft w:val="480"/>
      <w:marRight w:val="0"/>
      <w:marTop w:val="0"/>
      <w:marBottom w:val="0"/>
      <w:divBdr>
        <w:top w:val="none" w:sz="0" w:space="0" w:color="auto"/>
        <w:left w:val="none" w:sz="0" w:space="0" w:color="auto"/>
        <w:bottom w:val="none" w:sz="0" w:space="0" w:color="auto"/>
        <w:right w:val="none" w:sz="0" w:space="0" w:color="auto"/>
      </w:divBdr>
    </w:div>
    <w:div w:id="457184537">
      <w:marLeft w:val="480"/>
      <w:marRight w:val="0"/>
      <w:marTop w:val="0"/>
      <w:marBottom w:val="0"/>
      <w:divBdr>
        <w:top w:val="none" w:sz="0" w:space="0" w:color="auto"/>
        <w:left w:val="none" w:sz="0" w:space="0" w:color="auto"/>
        <w:bottom w:val="none" w:sz="0" w:space="0" w:color="auto"/>
        <w:right w:val="none" w:sz="0" w:space="0" w:color="auto"/>
      </w:divBdr>
    </w:div>
    <w:div w:id="510488778">
      <w:marLeft w:val="480"/>
      <w:marRight w:val="0"/>
      <w:marTop w:val="0"/>
      <w:marBottom w:val="0"/>
      <w:divBdr>
        <w:top w:val="none" w:sz="0" w:space="0" w:color="auto"/>
        <w:left w:val="none" w:sz="0" w:space="0" w:color="auto"/>
        <w:bottom w:val="none" w:sz="0" w:space="0" w:color="auto"/>
        <w:right w:val="none" w:sz="0" w:space="0" w:color="auto"/>
      </w:divBdr>
    </w:div>
    <w:div w:id="774056857">
      <w:marLeft w:val="480"/>
      <w:marRight w:val="0"/>
      <w:marTop w:val="0"/>
      <w:marBottom w:val="0"/>
      <w:divBdr>
        <w:top w:val="none" w:sz="0" w:space="0" w:color="auto"/>
        <w:left w:val="none" w:sz="0" w:space="0" w:color="auto"/>
        <w:bottom w:val="none" w:sz="0" w:space="0" w:color="auto"/>
        <w:right w:val="none" w:sz="0" w:space="0" w:color="auto"/>
      </w:divBdr>
    </w:div>
    <w:div w:id="794762886">
      <w:marLeft w:val="480"/>
      <w:marRight w:val="0"/>
      <w:marTop w:val="0"/>
      <w:marBottom w:val="0"/>
      <w:divBdr>
        <w:top w:val="none" w:sz="0" w:space="0" w:color="auto"/>
        <w:left w:val="none" w:sz="0" w:space="0" w:color="auto"/>
        <w:bottom w:val="none" w:sz="0" w:space="0" w:color="auto"/>
        <w:right w:val="none" w:sz="0" w:space="0" w:color="auto"/>
      </w:divBdr>
    </w:div>
    <w:div w:id="934703589">
      <w:marLeft w:val="480"/>
      <w:marRight w:val="0"/>
      <w:marTop w:val="0"/>
      <w:marBottom w:val="0"/>
      <w:divBdr>
        <w:top w:val="none" w:sz="0" w:space="0" w:color="auto"/>
        <w:left w:val="none" w:sz="0" w:space="0" w:color="auto"/>
        <w:bottom w:val="none" w:sz="0" w:space="0" w:color="auto"/>
        <w:right w:val="none" w:sz="0" w:space="0" w:color="auto"/>
      </w:divBdr>
    </w:div>
    <w:div w:id="1021518410">
      <w:marLeft w:val="480"/>
      <w:marRight w:val="0"/>
      <w:marTop w:val="0"/>
      <w:marBottom w:val="0"/>
      <w:divBdr>
        <w:top w:val="none" w:sz="0" w:space="0" w:color="auto"/>
        <w:left w:val="none" w:sz="0" w:space="0" w:color="auto"/>
        <w:bottom w:val="none" w:sz="0" w:space="0" w:color="auto"/>
        <w:right w:val="none" w:sz="0" w:space="0" w:color="auto"/>
      </w:divBdr>
    </w:div>
    <w:div w:id="1048264605">
      <w:marLeft w:val="480"/>
      <w:marRight w:val="0"/>
      <w:marTop w:val="0"/>
      <w:marBottom w:val="0"/>
      <w:divBdr>
        <w:top w:val="none" w:sz="0" w:space="0" w:color="auto"/>
        <w:left w:val="none" w:sz="0" w:space="0" w:color="auto"/>
        <w:bottom w:val="none" w:sz="0" w:space="0" w:color="auto"/>
        <w:right w:val="none" w:sz="0" w:space="0" w:color="auto"/>
      </w:divBdr>
    </w:div>
    <w:div w:id="1125318957">
      <w:marLeft w:val="480"/>
      <w:marRight w:val="0"/>
      <w:marTop w:val="0"/>
      <w:marBottom w:val="0"/>
      <w:divBdr>
        <w:top w:val="none" w:sz="0" w:space="0" w:color="auto"/>
        <w:left w:val="none" w:sz="0" w:space="0" w:color="auto"/>
        <w:bottom w:val="none" w:sz="0" w:space="0" w:color="auto"/>
        <w:right w:val="none" w:sz="0" w:space="0" w:color="auto"/>
      </w:divBdr>
    </w:div>
    <w:div w:id="1150363239">
      <w:marLeft w:val="480"/>
      <w:marRight w:val="0"/>
      <w:marTop w:val="0"/>
      <w:marBottom w:val="0"/>
      <w:divBdr>
        <w:top w:val="none" w:sz="0" w:space="0" w:color="auto"/>
        <w:left w:val="none" w:sz="0" w:space="0" w:color="auto"/>
        <w:bottom w:val="none" w:sz="0" w:space="0" w:color="auto"/>
        <w:right w:val="none" w:sz="0" w:space="0" w:color="auto"/>
      </w:divBdr>
    </w:div>
    <w:div w:id="1248925529">
      <w:marLeft w:val="480"/>
      <w:marRight w:val="0"/>
      <w:marTop w:val="0"/>
      <w:marBottom w:val="0"/>
      <w:divBdr>
        <w:top w:val="none" w:sz="0" w:space="0" w:color="auto"/>
        <w:left w:val="none" w:sz="0" w:space="0" w:color="auto"/>
        <w:bottom w:val="none" w:sz="0" w:space="0" w:color="auto"/>
        <w:right w:val="none" w:sz="0" w:space="0" w:color="auto"/>
      </w:divBdr>
    </w:div>
    <w:div w:id="1276869387">
      <w:marLeft w:val="480"/>
      <w:marRight w:val="0"/>
      <w:marTop w:val="0"/>
      <w:marBottom w:val="0"/>
      <w:divBdr>
        <w:top w:val="none" w:sz="0" w:space="0" w:color="auto"/>
        <w:left w:val="none" w:sz="0" w:space="0" w:color="auto"/>
        <w:bottom w:val="none" w:sz="0" w:space="0" w:color="auto"/>
        <w:right w:val="none" w:sz="0" w:space="0" w:color="auto"/>
      </w:divBdr>
      <w:divsChild>
        <w:div w:id="685594831">
          <w:marLeft w:val="480"/>
          <w:marRight w:val="0"/>
          <w:marTop w:val="0"/>
          <w:marBottom w:val="0"/>
          <w:divBdr>
            <w:top w:val="none" w:sz="0" w:space="0" w:color="auto"/>
            <w:left w:val="none" w:sz="0" w:space="0" w:color="auto"/>
            <w:bottom w:val="none" w:sz="0" w:space="0" w:color="auto"/>
            <w:right w:val="none" w:sz="0" w:space="0" w:color="auto"/>
          </w:divBdr>
        </w:div>
        <w:div w:id="777869227">
          <w:marLeft w:val="480"/>
          <w:marRight w:val="0"/>
          <w:marTop w:val="0"/>
          <w:marBottom w:val="0"/>
          <w:divBdr>
            <w:top w:val="none" w:sz="0" w:space="0" w:color="auto"/>
            <w:left w:val="none" w:sz="0" w:space="0" w:color="auto"/>
            <w:bottom w:val="none" w:sz="0" w:space="0" w:color="auto"/>
            <w:right w:val="none" w:sz="0" w:space="0" w:color="auto"/>
          </w:divBdr>
        </w:div>
        <w:div w:id="511576377">
          <w:marLeft w:val="480"/>
          <w:marRight w:val="0"/>
          <w:marTop w:val="0"/>
          <w:marBottom w:val="0"/>
          <w:divBdr>
            <w:top w:val="none" w:sz="0" w:space="0" w:color="auto"/>
            <w:left w:val="none" w:sz="0" w:space="0" w:color="auto"/>
            <w:bottom w:val="none" w:sz="0" w:space="0" w:color="auto"/>
            <w:right w:val="none" w:sz="0" w:space="0" w:color="auto"/>
          </w:divBdr>
        </w:div>
        <w:div w:id="1307779354">
          <w:marLeft w:val="480"/>
          <w:marRight w:val="0"/>
          <w:marTop w:val="0"/>
          <w:marBottom w:val="0"/>
          <w:divBdr>
            <w:top w:val="none" w:sz="0" w:space="0" w:color="auto"/>
            <w:left w:val="none" w:sz="0" w:space="0" w:color="auto"/>
            <w:bottom w:val="none" w:sz="0" w:space="0" w:color="auto"/>
            <w:right w:val="none" w:sz="0" w:space="0" w:color="auto"/>
          </w:divBdr>
        </w:div>
        <w:div w:id="1084300797">
          <w:marLeft w:val="480"/>
          <w:marRight w:val="0"/>
          <w:marTop w:val="0"/>
          <w:marBottom w:val="0"/>
          <w:divBdr>
            <w:top w:val="none" w:sz="0" w:space="0" w:color="auto"/>
            <w:left w:val="none" w:sz="0" w:space="0" w:color="auto"/>
            <w:bottom w:val="none" w:sz="0" w:space="0" w:color="auto"/>
            <w:right w:val="none" w:sz="0" w:space="0" w:color="auto"/>
          </w:divBdr>
        </w:div>
        <w:div w:id="1706710633">
          <w:marLeft w:val="480"/>
          <w:marRight w:val="0"/>
          <w:marTop w:val="0"/>
          <w:marBottom w:val="0"/>
          <w:divBdr>
            <w:top w:val="none" w:sz="0" w:space="0" w:color="auto"/>
            <w:left w:val="none" w:sz="0" w:space="0" w:color="auto"/>
            <w:bottom w:val="none" w:sz="0" w:space="0" w:color="auto"/>
            <w:right w:val="none" w:sz="0" w:space="0" w:color="auto"/>
          </w:divBdr>
        </w:div>
        <w:div w:id="1921138954">
          <w:marLeft w:val="480"/>
          <w:marRight w:val="0"/>
          <w:marTop w:val="0"/>
          <w:marBottom w:val="0"/>
          <w:divBdr>
            <w:top w:val="none" w:sz="0" w:space="0" w:color="auto"/>
            <w:left w:val="none" w:sz="0" w:space="0" w:color="auto"/>
            <w:bottom w:val="none" w:sz="0" w:space="0" w:color="auto"/>
            <w:right w:val="none" w:sz="0" w:space="0" w:color="auto"/>
          </w:divBdr>
        </w:div>
        <w:div w:id="1056464939">
          <w:marLeft w:val="480"/>
          <w:marRight w:val="0"/>
          <w:marTop w:val="0"/>
          <w:marBottom w:val="0"/>
          <w:divBdr>
            <w:top w:val="none" w:sz="0" w:space="0" w:color="auto"/>
            <w:left w:val="none" w:sz="0" w:space="0" w:color="auto"/>
            <w:bottom w:val="none" w:sz="0" w:space="0" w:color="auto"/>
            <w:right w:val="none" w:sz="0" w:space="0" w:color="auto"/>
          </w:divBdr>
        </w:div>
        <w:div w:id="297030651">
          <w:marLeft w:val="480"/>
          <w:marRight w:val="0"/>
          <w:marTop w:val="0"/>
          <w:marBottom w:val="0"/>
          <w:divBdr>
            <w:top w:val="none" w:sz="0" w:space="0" w:color="auto"/>
            <w:left w:val="none" w:sz="0" w:space="0" w:color="auto"/>
            <w:bottom w:val="none" w:sz="0" w:space="0" w:color="auto"/>
            <w:right w:val="none" w:sz="0" w:space="0" w:color="auto"/>
          </w:divBdr>
        </w:div>
        <w:div w:id="1805155864">
          <w:marLeft w:val="480"/>
          <w:marRight w:val="0"/>
          <w:marTop w:val="0"/>
          <w:marBottom w:val="0"/>
          <w:divBdr>
            <w:top w:val="none" w:sz="0" w:space="0" w:color="auto"/>
            <w:left w:val="none" w:sz="0" w:space="0" w:color="auto"/>
            <w:bottom w:val="none" w:sz="0" w:space="0" w:color="auto"/>
            <w:right w:val="none" w:sz="0" w:space="0" w:color="auto"/>
          </w:divBdr>
        </w:div>
        <w:div w:id="1011955423">
          <w:marLeft w:val="480"/>
          <w:marRight w:val="0"/>
          <w:marTop w:val="0"/>
          <w:marBottom w:val="0"/>
          <w:divBdr>
            <w:top w:val="none" w:sz="0" w:space="0" w:color="auto"/>
            <w:left w:val="none" w:sz="0" w:space="0" w:color="auto"/>
            <w:bottom w:val="none" w:sz="0" w:space="0" w:color="auto"/>
            <w:right w:val="none" w:sz="0" w:space="0" w:color="auto"/>
          </w:divBdr>
        </w:div>
        <w:div w:id="853568019">
          <w:marLeft w:val="480"/>
          <w:marRight w:val="0"/>
          <w:marTop w:val="0"/>
          <w:marBottom w:val="0"/>
          <w:divBdr>
            <w:top w:val="none" w:sz="0" w:space="0" w:color="auto"/>
            <w:left w:val="none" w:sz="0" w:space="0" w:color="auto"/>
            <w:bottom w:val="none" w:sz="0" w:space="0" w:color="auto"/>
            <w:right w:val="none" w:sz="0" w:space="0" w:color="auto"/>
          </w:divBdr>
        </w:div>
        <w:div w:id="359666019">
          <w:marLeft w:val="480"/>
          <w:marRight w:val="0"/>
          <w:marTop w:val="0"/>
          <w:marBottom w:val="0"/>
          <w:divBdr>
            <w:top w:val="none" w:sz="0" w:space="0" w:color="auto"/>
            <w:left w:val="none" w:sz="0" w:space="0" w:color="auto"/>
            <w:bottom w:val="none" w:sz="0" w:space="0" w:color="auto"/>
            <w:right w:val="none" w:sz="0" w:space="0" w:color="auto"/>
          </w:divBdr>
        </w:div>
        <w:div w:id="1230650393">
          <w:marLeft w:val="480"/>
          <w:marRight w:val="0"/>
          <w:marTop w:val="0"/>
          <w:marBottom w:val="0"/>
          <w:divBdr>
            <w:top w:val="none" w:sz="0" w:space="0" w:color="auto"/>
            <w:left w:val="none" w:sz="0" w:space="0" w:color="auto"/>
            <w:bottom w:val="none" w:sz="0" w:space="0" w:color="auto"/>
            <w:right w:val="none" w:sz="0" w:space="0" w:color="auto"/>
          </w:divBdr>
        </w:div>
        <w:div w:id="218706370">
          <w:marLeft w:val="480"/>
          <w:marRight w:val="0"/>
          <w:marTop w:val="0"/>
          <w:marBottom w:val="0"/>
          <w:divBdr>
            <w:top w:val="none" w:sz="0" w:space="0" w:color="auto"/>
            <w:left w:val="none" w:sz="0" w:space="0" w:color="auto"/>
            <w:bottom w:val="none" w:sz="0" w:space="0" w:color="auto"/>
            <w:right w:val="none" w:sz="0" w:space="0" w:color="auto"/>
          </w:divBdr>
        </w:div>
        <w:div w:id="2121532663">
          <w:marLeft w:val="480"/>
          <w:marRight w:val="0"/>
          <w:marTop w:val="0"/>
          <w:marBottom w:val="0"/>
          <w:divBdr>
            <w:top w:val="none" w:sz="0" w:space="0" w:color="auto"/>
            <w:left w:val="none" w:sz="0" w:space="0" w:color="auto"/>
            <w:bottom w:val="none" w:sz="0" w:space="0" w:color="auto"/>
            <w:right w:val="none" w:sz="0" w:space="0" w:color="auto"/>
          </w:divBdr>
        </w:div>
        <w:div w:id="1503743163">
          <w:marLeft w:val="480"/>
          <w:marRight w:val="0"/>
          <w:marTop w:val="0"/>
          <w:marBottom w:val="0"/>
          <w:divBdr>
            <w:top w:val="none" w:sz="0" w:space="0" w:color="auto"/>
            <w:left w:val="none" w:sz="0" w:space="0" w:color="auto"/>
            <w:bottom w:val="none" w:sz="0" w:space="0" w:color="auto"/>
            <w:right w:val="none" w:sz="0" w:space="0" w:color="auto"/>
          </w:divBdr>
        </w:div>
        <w:div w:id="296182361">
          <w:marLeft w:val="480"/>
          <w:marRight w:val="0"/>
          <w:marTop w:val="0"/>
          <w:marBottom w:val="0"/>
          <w:divBdr>
            <w:top w:val="none" w:sz="0" w:space="0" w:color="auto"/>
            <w:left w:val="none" w:sz="0" w:space="0" w:color="auto"/>
            <w:bottom w:val="none" w:sz="0" w:space="0" w:color="auto"/>
            <w:right w:val="none" w:sz="0" w:space="0" w:color="auto"/>
          </w:divBdr>
        </w:div>
        <w:div w:id="2090811227">
          <w:marLeft w:val="480"/>
          <w:marRight w:val="0"/>
          <w:marTop w:val="0"/>
          <w:marBottom w:val="0"/>
          <w:divBdr>
            <w:top w:val="none" w:sz="0" w:space="0" w:color="auto"/>
            <w:left w:val="none" w:sz="0" w:space="0" w:color="auto"/>
            <w:bottom w:val="none" w:sz="0" w:space="0" w:color="auto"/>
            <w:right w:val="none" w:sz="0" w:space="0" w:color="auto"/>
          </w:divBdr>
        </w:div>
      </w:divsChild>
    </w:div>
    <w:div w:id="1306474251">
      <w:marLeft w:val="480"/>
      <w:marRight w:val="0"/>
      <w:marTop w:val="0"/>
      <w:marBottom w:val="0"/>
      <w:divBdr>
        <w:top w:val="none" w:sz="0" w:space="0" w:color="auto"/>
        <w:left w:val="none" w:sz="0" w:space="0" w:color="auto"/>
        <w:bottom w:val="none" w:sz="0" w:space="0" w:color="auto"/>
        <w:right w:val="none" w:sz="0" w:space="0" w:color="auto"/>
      </w:divBdr>
    </w:div>
    <w:div w:id="1416441875">
      <w:marLeft w:val="480"/>
      <w:marRight w:val="0"/>
      <w:marTop w:val="0"/>
      <w:marBottom w:val="0"/>
      <w:divBdr>
        <w:top w:val="none" w:sz="0" w:space="0" w:color="auto"/>
        <w:left w:val="none" w:sz="0" w:space="0" w:color="auto"/>
        <w:bottom w:val="none" w:sz="0" w:space="0" w:color="auto"/>
        <w:right w:val="none" w:sz="0" w:space="0" w:color="auto"/>
      </w:divBdr>
    </w:div>
    <w:div w:id="1526476332">
      <w:marLeft w:val="480"/>
      <w:marRight w:val="0"/>
      <w:marTop w:val="0"/>
      <w:marBottom w:val="0"/>
      <w:divBdr>
        <w:top w:val="none" w:sz="0" w:space="0" w:color="auto"/>
        <w:left w:val="none" w:sz="0" w:space="0" w:color="auto"/>
        <w:bottom w:val="none" w:sz="0" w:space="0" w:color="auto"/>
        <w:right w:val="none" w:sz="0" w:space="0" w:color="auto"/>
      </w:divBdr>
    </w:div>
    <w:div w:id="1530409361">
      <w:marLeft w:val="480"/>
      <w:marRight w:val="0"/>
      <w:marTop w:val="0"/>
      <w:marBottom w:val="0"/>
      <w:divBdr>
        <w:top w:val="none" w:sz="0" w:space="0" w:color="auto"/>
        <w:left w:val="none" w:sz="0" w:space="0" w:color="auto"/>
        <w:bottom w:val="none" w:sz="0" w:space="0" w:color="auto"/>
        <w:right w:val="none" w:sz="0" w:space="0" w:color="auto"/>
      </w:divBdr>
    </w:div>
    <w:div w:id="189373047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13.01.002" TargetMode="External"/><Relationship Id="rId18" Type="http://schemas.openxmlformats.org/officeDocument/2006/relationships/hyperlink" Target="https://doi.org/10.9734/ajeba/2025/v25i122103" TargetMode="External"/><Relationship Id="rId26" Type="http://schemas.openxmlformats.org/officeDocument/2006/relationships/hyperlink" Target="https://doi.org/10.1108/MRR-05-2021-0376" TargetMode="External"/><Relationship Id="rId39" Type="http://schemas.openxmlformats.org/officeDocument/2006/relationships/fontTable" Target="fontTable.xml"/><Relationship Id="rId21" Type="http://schemas.openxmlformats.org/officeDocument/2006/relationships/hyperlink" Target="https://doi.org/10.1016/J.SSAHO.2024.100853"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439/CJAS.V32I2.4764" TargetMode="External"/><Relationship Id="rId20" Type="http://schemas.openxmlformats.org/officeDocument/2006/relationships/hyperlink" Target="https://doi.org/10.1007/S43545-024-00867-Z/METRICS" TargetMode="External"/><Relationship Id="rId29" Type="http://schemas.openxmlformats.org/officeDocument/2006/relationships/hyperlink" Target="http://www.uk.sagepub.com/books/Book2305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599-025-05463-x" TargetMode="External"/><Relationship Id="rId24" Type="http://schemas.openxmlformats.org/officeDocument/2006/relationships/hyperlink" Target="https://doi.org/10.38159/ehass.20256615" TargetMode="External"/><Relationship Id="rId32" Type="http://schemas.openxmlformats.org/officeDocument/2006/relationships/hyperlink" Target="https://doi.org/10.56578/jcgirm110204"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gna.org.gh/2025/06/over-ghc80-million-mobilised-by-mmdas-in-first-quarter-of-2025/?utm_source=chatgpt.com" TargetMode="External"/><Relationship Id="rId23" Type="http://schemas.openxmlformats.org/officeDocument/2006/relationships/hyperlink" Target="https://ndpc.gov.gh/media/National_2023_APR_27_June.pdf?utm_source=chatgpt.com" TargetMode="External"/><Relationship Id="rId28" Type="http://schemas.openxmlformats.org/officeDocument/2006/relationships/hyperlink" Target="https://www.rienner.com/" TargetMode="External"/><Relationship Id="rId36" Type="http://schemas.openxmlformats.org/officeDocument/2006/relationships/footer" Target="footer2.xml"/><Relationship Id="rId10" Type="http://schemas.openxmlformats.org/officeDocument/2006/relationships/hyperlink" Target="https://doi.org/10.9734/ARJASS/2020/V12I130180" TargetMode="External"/><Relationship Id="rId19" Type="http://schemas.openxmlformats.org/officeDocument/2006/relationships/hyperlink" Target="https://doi.org/10.1108/AGJSR-03-2023-0133" TargetMode="External"/><Relationship Id="rId31" Type="http://schemas.openxmlformats.org/officeDocument/2006/relationships/hyperlink" Target="https://openknowledge.worldbank.org/handle/10986" TargetMode="External"/><Relationship Id="rId4" Type="http://schemas.openxmlformats.org/officeDocument/2006/relationships/settings" Target="settings.xml"/><Relationship Id="rId9" Type="http://schemas.openxmlformats.org/officeDocument/2006/relationships/hyperlink" Target="https://doi.org/10.1257/089533002320951037" TargetMode="External"/><Relationship Id="rId14" Type="http://schemas.openxmlformats.org/officeDocument/2006/relationships/hyperlink" Target="https://www.urbanagendaplatform.org/sites/default/files/2025-09/Ghana%20National%20Report_0.pdf" TargetMode="External"/><Relationship Id="rId22" Type="http://schemas.openxmlformats.org/officeDocument/2006/relationships/hyperlink" Target="https://www.mofep.gov.gh/publications/composite-budget/2025" TargetMode="External"/><Relationship Id="rId27" Type="http://schemas.openxmlformats.org/officeDocument/2006/relationships/hyperlink" Target="https://www.mofep.gov.gh/sites/default/files/composite-budget/2025/VR/Kpando.pdf?utm_source=chatgpt.com" TargetMode="External"/><Relationship Id="rId30" Type="http://schemas.openxmlformats.org/officeDocument/2006/relationships/hyperlink" Target="https://doi.org/10.1002/pad.1730" TargetMode="External"/><Relationship Id="rId35" Type="http://schemas.openxmlformats.org/officeDocument/2006/relationships/footer" Target="footer1.xml"/><Relationship Id="rId8" Type="http://schemas.openxmlformats.org/officeDocument/2006/relationships/hyperlink" Target="https://doi.org/10.1080/23322039.2018.1476035" TargetMode="External"/><Relationship Id="rId3" Type="http://schemas.openxmlformats.org/officeDocument/2006/relationships/styles" Target="styles.xml"/><Relationship Id="rId12" Type="http://schemas.openxmlformats.org/officeDocument/2006/relationships/hyperlink" Target="https://doi.org/10.9734/AJEBA/2025/V25I122103" TargetMode="External"/><Relationship Id="rId17" Type="http://schemas.openxmlformats.org/officeDocument/2006/relationships/hyperlink" Target="https://doi.org/10.1016/j.sciaf.2025.e02715" TargetMode="External"/><Relationship Id="rId25" Type="http://schemas.openxmlformats.org/officeDocument/2006/relationships/hyperlink" Target="https://doi.org/10.35188/UNU-WIDER/2021/028-3"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51007BFF04642968F3030907F4AEB"/>
        <w:category>
          <w:name w:val="General"/>
          <w:gallery w:val="placeholder"/>
        </w:category>
        <w:types>
          <w:type w:val="bbPlcHdr"/>
        </w:types>
        <w:behaviors>
          <w:behavior w:val="content"/>
        </w:behaviors>
        <w:guid w:val="{1962CA40-CD57-4721-B2F7-B5FB0DB189BB}"/>
      </w:docPartPr>
      <w:docPartBody>
        <w:p w:rsidR="00CD2039" w:rsidRDefault="008C63E4" w:rsidP="008C63E4">
          <w:pPr>
            <w:pStyle w:val="F8C51007BFF04642968F3030907F4AEB"/>
          </w:pPr>
          <w:r w:rsidRPr="003D168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0C31CB7-632D-4090-89C0-020E6AE0617B}"/>
      </w:docPartPr>
      <w:docPartBody>
        <w:p w:rsidR="00CD2039" w:rsidRDefault="008C63E4">
          <w:r w:rsidRPr="009127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E4"/>
    <w:rsid w:val="001901D7"/>
    <w:rsid w:val="002A7C6B"/>
    <w:rsid w:val="002C1E41"/>
    <w:rsid w:val="002F6AF0"/>
    <w:rsid w:val="004F0512"/>
    <w:rsid w:val="00581FC9"/>
    <w:rsid w:val="00595DF2"/>
    <w:rsid w:val="006D018E"/>
    <w:rsid w:val="00887B96"/>
    <w:rsid w:val="008C63E4"/>
    <w:rsid w:val="00CD2039"/>
    <w:rsid w:val="00CD3B3A"/>
    <w:rsid w:val="00D84670"/>
    <w:rsid w:val="00D92DE2"/>
    <w:rsid w:val="00D97A34"/>
    <w:rsid w:val="00F746DC"/>
    <w:rsid w:val="00FF4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3E4"/>
    <w:rPr>
      <w:color w:val="666666"/>
    </w:rPr>
  </w:style>
  <w:style w:type="paragraph" w:customStyle="1" w:styleId="F8C51007BFF04642968F3030907F4AEB">
    <w:name w:val="F8C51007BFF04642968F3030907F4AEB"/>
    <w:rsid w:val="008C6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9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0D7EB2-95EC-477D-A211-540D45CDF6B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6269660855"/>
    <we:property name="MENDELEY_CITATIONS" value="[{&quot;citationID&quot;:&quot;MENDELEY_CITATION_f2b124e2-e821-4df1-a772-1c3b52499d50&quot;,&quot;properties&quot;:{&quot;noteIndex&quot;:0},&quot;isEdited&quot;:false,&quot;manualOverride&quot;:{&quot;isManuallyOverridden&quot;:false,&quot;citeprocText&quot;:&quot;(Mahama et al., 2024b; Nicholas et al., 2025)&quot;,&quot;manualOverrideText&quot;:&quot;&quot;},&quot;citationTag&quot;:&quot;MENDELEY_CITATION_v3_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quot;,&quot;citationItems&quot;:[{&quot;id&quot;:&quot;2fb97e6d-9cb6-35c7-8ddc-387948efcc15&quot;,&quot;itemData&quot;:{&quot;type&quot;:&quot;article-journal&quot;,&quot;id&quot;:&quot;2fb97e6d-9cb6-35c7-8ddc-387948efcc15&quot;,&quot;title&quot;:&quot;Local revenue mobilisation in Ghana: Why similar metropolitan and municipal assemblies exhibit different outcomes&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ocial Sciences &amp; Humanities Open&quot;,&quot;accessed&quot;:{&quot;date-parts&quot;:[[2025,12,18]]},&quot;DOI&quot;:&quot;10.1016/J.SSAHO.2024.100853&quot;,&quot;ISSN&quot;:&quot;2590-2911&quot;,&quot;issued&quot;:{&quot;date-parts&quot;:[[2024,1,1]]},&quot;page&quot;:&quot;100853&quot;,&quot;abstract&quot;:&quot;Revenue mobilisation for local development has gained significant global attention in recent years. Particularly, attempts to maximize the efforts for improved revenue collection in developing countries are weakened due in part, to the calibre of human resources available and the kind and extent of available innovative practices used. Extant literature suggests that revenue variability at the local government level is rare in developing countries. This paper expands this body of knowledge by examining the quality and capacity of human resources and innovation and how those factors help explain different revenue mobilisation outcomes among urban Assemblies in Ghana. It is demonstrated in the discussions that despite some capacity challenges, some assemblies can raise more revenue internally than others even though they share similar characteristics. Through key informant interviews and a survey of opinions of ratepayers in four Urban Assemblies in Ghana, it was found that while some assemblies can navigate through the challenges using staff empowerment and some innovative strategies for better mobilisation outcomes, others are unable to do the same and thereby struggle in their revenue mobilisation drive. This paper is part of a broader effort to examine the extent to which local revenue mobilisation can be scaled-up in the face of several constraints in a developing country context.&quot;,&quot;publisher&quot;:&quot;Elsevier&quot;,&quot;volume&quot;:&quot;9&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b5f17e60-2356-46f5-aad6-d35900cfff47&quot;,&quot;properties&quot;:{&quot;noteIndex&quot;:0},&quot;isEdited&quot;:false,&quot;manualOverride&quot;:{&quot;isManuallyOverridden&quot;:false,&quot;citeprocText&quot;:&quot;(Adaletey &amp;#38; Phung, 2018; Adaletey et al., 2018)&quot;,&quot;manualOverrideText&quot;:&quot;&quot;},&quot;citationItems&quot;:[{&quot;id&quot;:&quot;193bbee1-b050-33c6-b491-1d2e5b52eaca&quot;,&quot;itemData&quot;:{&quot;type&quot;:&quot;article-journal&quot;,&quot;id&quot;:&quot;193bbee1-b050-33c6-b491-1d2e5b52eaca&quot;,&quot;title&quot;:&quot;Role of stakeholder in revenue mobilization to alleviate poverty in Ghana using E-governance mechanisms&quot;,&quot;author&quot;:[{&quot;family&quot;:&quot;Adaletey&quot;,&quot;given&quot;:&quot;Jennifer Ellah&quot;,&quot;parse-names&quot;:false,&quot;dropping-particle&quot;:&quot;&quot;,&quot;non-dropping-particle&quot;:&quot;&quot;},{&quot;family&quot;:&quot;Raju&quot;,&quot;given&quot;:&quot;Valliappan&quot;,&quot;parse-names&quot;:false,&quot;dropping-particle&quot;:&quot;&quot;,&quot;non-dropping-particle&quot;:&quot;&quot;},{&quot;family&quot;:&quot;Phung&quot;,&quot;given&quot;:&quot;Siew Poh&quot;,&quot;parse-names&quot;:false,&quot;dropping-particle&quot;:&quot;&quot;,&quot;non-dropping-particle&quot;:&quot;&quot;}],&quot;container-title&quot;:&quot;International Journal of Innovative Technology and Exploring Engineering&quot;,&quot;ISSN&quot;:&quot;22783075&quot;,&quot;issued&quot;:{&quot;date-parts&quot;:[[2018]]},&quot;page&quot;:&quot;129-133&quot;,&quot;abstract&quot;:&quot;The purpose of this paper is to investigate the role of the stakeholder in revenue mobilization at the MMDAs in Ghana as a roadmap to further identifying ways of achieving revenue improvements and poverty reduction by adopting e-governance mechanisms. This study also identifies three main roles of the stakeholders in the MMMDs to be: Compliance, Motivation to comply, Enforcement; and a moderating role to be monitoring and supervisory. It was conducted in selected MMDAs in Ghana and the findings may not apply to all other MMDAs. There is also literature limitation. The practical implication should help understand the importance of adopting e-governance in Ghana’s revenue generation system which will help avoid problems like evasion and improve revenue as a dimension to poverty reduction. The paper identified role of the stakeholder at the local level. Previous studies focused on stakeholder management and regulations that help prevent evasion and other problems, thus this study delves into e-governance integration into Ghana’s revenue system which is an area that has not received much attention in several literature.&quot;,&quot;issue&quot;:&quot;2S&quot;,&quot;volume&quot;:&quot;8&quot;,&quot;container-title-short&quot;:&quot;&quot;},&quot;isTemporary&quot;:false},{&quot;id&quot;:&quot;b6e8afdc-3299-3691-9c7b-8f0c7b34c857&quot;,&quot;itemData&quot;:{&quot;type&quot;:&quot;article-journal&quot;,&quot;id&quot;:&quot;b6e8afdc-3299-3691-9c7b-8f0c7b34c857&quot;,&quot;title&quot;:&quot;Role of Stakeholder in Revenue Mobilization to Alleviate Poverty in Ghana using E-Governance&quot;,&quot;author&quot;:[{&quot;family&quot;:&quot;Adaletey&quot;,&quot;given&quot;:&quot;Jennifer E .&quot;,&quot;parse-names&quot;:false,&quot;dropping-particle&quot;:&quot;&quot;,&quot;non-dropping-particle&quot;:&quot;&quot;},{&quot;family&quot;:&quot;Phung&quot;,&quot;given&quot;:&quot;Siew Poh&quot;,&quot;parse-names&quot;:false,&quot;dropping-particle&quot;:&quot;&quot;,&quot;non-dropping-particle&quot;:&quot;&quot;}],&quot;container-title&quot;:&quot;International Journal of Innovative Technology and Exploring Engineering (IJITEE)&quot;,&quot;accessed&quot;:{&quot;date-parts&quot;:[[2025,12,25]]},&quot;URL&quot;:&quot;https://www.academia.edu/38602248/Role_of_Stakeholder_in_Revenue_Mobilization_to_Alleviate_Poverty_in_Ghana_using_E_Governance&quot;,&quot;issued&quot;:{&quot;date-parts&quot;:[[2018,1,1]]}},&quot;isTemporary&quot;:false}],&quot;citationTag&quot;:&quot;MENDELEY_CITATION_v3_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&quot;},{&quot;citationID&quot;:&quot;MENDELEY_CITATION_dc76857d-78f5-4079-adb7-ba6be3727953&quot;,&quot;properties&quot;:{&quot;noteIndex&quot;:0},&quot;isEdited&quot;:false,&quot;manualOverride&quot;:{&quot;isManuallyOverridden&quot;:false,&quot;citeprocText&quot;:&quot;(Wright, 1974)&quot;,&quot;manualOverrideText&quot;:&quot;&quot;},&quot;citationTag&quot;:&quot;MENDELEY_CITATION_v3_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&quot;,&quot;citationItems&quot;:[{&quot;id&quot;:&quot;9f8881f8-7a99-3f9f-be32-e5aa25a352b6&quot;,&quot;itemData&quot;:{&quot;type&quot;:&quot;article-journal&quot;,&quot;id&quot;:&quot;9f8881f8-7a99-3f9f-be32-e5aa25a352b6&quot;,&quot;title&quot;:&quot;Fiscal Federalism. By Wallace E. Oates. (New York: Harcourt, Brace, Jovanovich, 1972. Pp. 256. $7.95.)&quot;,&quot;author&quot;:[{&quot;family&quot;:&quot;Wright&quot;,&quot;given&quot;:&quot;Deil S.&quot;,&quot;parse-names&quot;:false,&quot;dropping-particle&quot;:&quot;&quot;,&quot;non-dropping-particle&quot;:&quot;&quot;}],&quot;container-title&quot;:&quot;American Political Science Review&quot;,&quot;accessed&quot;:{&quot;date-parts&quot;:[[2025,12,25]]},&quot;DOI&quot;:&quot;10.2307/1959998&quot;,&quot;ISSN&quot;:&quot;0003-0554&quot;,&quot;issued&quot;:{&quot;date-parts&quot;:[[1974,12]]},&quot;page&quot;:&quot;1777-1778&quot;,&quot;abstract&quot;:&quot;//static.cambridge.org/content/id/urn%3Acambridge.org%3Aid%3Aarticle%3AS0003055400104575/resource/name/firstPage-S0003055400104575a.jpg&quot;,&quot;publisher&quot;:&quot;Cambridge University Press (CUP)&quot;,&quot;issue&quot;:&quot;4&quot;,&quot;volume&quot;:&quot;68&quot;,&quot;container-title-short&quot;:&quot;&quot;},&quot;isTemporary&quot;:false}]},{&quot;citationID&quot;:&quot;MENDELEY_CITATION_e47c066a-5b3d-4830-a7fa-5dab52cb7866&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ZTQ3YzA2NmEtNWIzZC00ODMwLWE3ZmEtNWRhYjUyY2I3ODY2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0e366b7-3f77-446a-8c1b-fa84a12c86d7&quot;,&quot;properties&quot;:{&quot;noteIndex&quot;:0},&quot;isEdited&quot;:false,&quot;manualOverride&quot;:{&quot;isManuallyOverridden&quot;:false,&quot;citeprocText&quot;:&quot;(Dick-Sagoe et al., 2025)&quot;,&quot;manualOverrideText&quot;:&quot;&quot;},&quot;citationTag&quot;:&quot;MENDELEY_CITATION_v3_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&quot;,&quot;citationItems&quot;:[{&quot;id&quot;:&quot;cd90225a-2f26-302c-8812-35b24ac11f6c&quot;,&quot;itemData&quot;:{&quot;type&quot;:&quot;article-journal&quot;,&quot;id&quot;:&quot;cd90225a-2f26-302c-8812-35b24ac11f6c&quot;,&quot;title&quot;:&quot;Central transfers and incentives to collect local revenue among the Central Region of Ghana’s local government officials: analysing the flypaper effect&quot;,&quot;author&quot;:[{&quot;family&quot;:&quot;Dick-Sagoe&quot;,&quot;given&quot;:&quot;Christopher&quot;,&quot;parse-names&quot;:false,&quot;dropping-particle&quot;:&quot;&quot;,&quot;non-dropping-particle&quot;:&quot;&quot;},{&quot;family&quot;:&quot;Tingum&quot;,&quot;given&quot;:&quot;Ernest Ngeh&quot;,&quot;parse-names&quot;:false,&quot;dropping-particle&quot;:&quot;&quot;,&quot;non-dropping-particle&quot;:&quot;&quot;},{&quot;family&quot;:&quot;Asare-Nuamah&quot;,&quot;given&quot;:&quot;Peter&quot;,&quot;parse-names&quot;:false,&quot;dropping-particle&quot;:&quot;&quot;,&quot;non-dropping-particle&quot;:&quot;&quot;},{&quot;family&quot;:&quot;Yuni&quot;,&quot;given&quot;:&quot;Denis N.&quot;,&quot;parse-names&quot;:false,&quot;dropping-particle&quot;:&quot;&quot;,&quot;non-dropping-particle&quot;:&quot;&quot;},{&quot;family&quot;:&quot;Baidoo&quot;,&quot;given&quot;:&quot;Nicholas&quot;,&quot;parse-names&quot;:false,&quot;dropping-particle&quot;:&quot;&quot;,&quot;non-dropping-particle&quot;:&quot;&quot;}],&quot;container-title&quot;:&quot;Humanities and Social Sciences Communications 2025 12:1&quot;,&quot;accessed&quot;:{&quot;date-parts&quot;:[[2025,12,18]]},&quot;DOI&quot;:&quot;10.1057/s41599-025-05463-x&quot;,&quot;ISSN&quot;:&quot;2662-9992&quot;,&quot;URL&quot;:&quot;https://www.nature.com/articles/s41599-025-05463-x&quot;,&quot;issued&quot;:{&quot;date-parts&quot;:[[2025,7,12]]},&quot;page&quot;:&quot;1075-&quot;,&quot;abstract&quot;:&quot;Local governments that rely heavily on central transfers are likely to face a laxity problem when increasing locally generated revenues. The flypaper effect identifies this overdependence by examining the relationship between local expenditures and revenues (central transfers and locally generated). Local governments in Ghana depend on central transfers and locally generated revenues to finance local development. Central transfers are important because they balance fiscal capacities across local governments and promote equalisation in the provision of public goods. The study used panel data estimation to analyse revenue, expenditure, distance, and population from 2009 to 2020 for 17 Ghanaian local governments in the Central Region. The results show the presence of the flypaper effect, a situation explained by the fiscal interest model to reduce the effectiveness and efficiency of local government officials as they tend to be less responsive to the needs of the local people they serve. Furthermore, the presence of flypaper effects reduces local governments’ incentives to increase the mobilisation of local revenue. This paper recommends policies that strengthen local government financial autonomy and, consequently, economic development.&quot;,&quot;publisher&quot;:&quot;Palgrave&quot;,&quot;issue&quot;:&quot;1&quot;,&quot;volume&quot;:&quot;12&quot;,&quot;container-title-short&quot;:&quot;&quot;},&quot;isTemporary&quot;:false}]},{&quot;citationID&quot;:&quot;MENDELEY_CITATION_caa94b4f-9903-4378-b518-8cb80b908c14&quot;,&quot;properties&quot;:{&quot;noteIndex&quot;:0},&quot;isEdited&quot;:false,&quot;manualOverride&quot;:{&quot;isManuallyOverridden&quot;:true,&quot;citeprocText&quot;:&quot;(Belley, 2020a; &lt;i&gt;THE CONSTITUTION OF THE REPUBLIC OF GHANA CHAPTER ONE&lt;/i&gt;, n.d.)&quot;,&quot;manualOverrideText&quot;:&quot;(Belley, 2020)&quot;},&quot;citationTag&quot;:&quot;MENDELEY_CITATION_v3_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Sx7ImlkIjoiZWM0YTY3OWUtOTNlZS0zNjU5LWI4YjktNmU4ZjZkNGU2NTViIiwiaXRlbURhdGEiOnsidHlwZSI6ImFydGljbGUtam91cm5hbCIsImlkIjoiZWM0YTY3OWUtOTNlZS0zNjU5LWI4YjktNmU4ZjZkNGU2NTViIiwidGl0bGUiOiJUSEUgQ09OU1RJVFVUSU9OIE9GIFRIRSBSRVBVQkxJQyBPRiBHSEFOQSBDSEFQVEVSIE9ORSIsImFjY2Vzc2VkIjp7ImRhdGUtcGFydHMiOltbMjAyNSwxMiwxOF1dfSwiY29udGFpbmVyLXRpdGxlLXNob3J0IjoiIn0sImlzVGVtcG9yYXJ5IjpmYWxzZX1dfQ==&quot;,&quot;citationItems&quot;:[{&quot;id&quot;:&quot;df78659e-08c8-3403-b1e6-84fc62c7b263&quot;,&quot;itemData&quot;:{&quot;type&quot;:&quot;article-journal&quot;,&quot;id&quot;:&quot;df78659e-08c8-3403-b1e6-84fc62c7b263&quot;,&quot;title&quot;:&quot;The District Assembly Common Fund and Fiscal Decentralisation: What is the Impact on Local Development in Ghana?&quot;,&quot;author&quot;:[{&quot;family&quot;:&quot;Belley&quot;,&quot;given&quot;:&quot;Harrison Kofi&quot;,&quot;parse-names&quot;:false,&quot;dropping-particle&quot;:&quot;&quot;,&quot;non-dropping-particle&quot;:&quot;&quot;}],&quot;container-title&quot;:&quot;Asian Research Journal of Arts &amp; Social Sciences&quot;,&quot;accessed&quot;:{&quot;date-parts&quot;:[[2025,12,18]]},&quot;DOI&quot;:&quot;10.9734/ARJASS/2020/V12I130180&quot;,&quot;ISSN&quot;:&quot;2456-4761&quot;,&quot;URL&quot;:&quot;https://journalarjass.com/index.php/ARJASS/article/view/235&quot;,&quot;issued&quot;:{&quot;date-parts&quot;:[[2020,10,5]]},&quot;page&quot;:&quot;15-21&quot;,&quot;abstract&quot;:&quot;Local governments have been created as agents of local development in which the people in the local areas are given greater opportunities to influence policies and programs that directly affect their well-being and thereby reducing their poverty levels. But the implementation of the policies and programmes is bedeviled with many problems. Key among them is the issue of financing the local development projects in order to reduce rural poverty. The government of Ghana attempted to reduce this problem when it introduced a development fund in1994 known as the – District Assemblies Common Fund (DACF) to encourage local governance and deepen Government’s commitment to decentralization in general and fiscal devolution in particular. The study therefore, seeks to assess the impact of District Assembly Common Fund on Local Government Development in the Adaklu District Assembly in the Volta Region of Ghana. The study mainly adopted qualitative methods of research to obtain information on the experiences of the poor people in the Adaklu communities selected as study areas. Interview guides were used to obtain information from the people in the communities, staff of the Assembly and some heads of the decentralized departments. A major finding of the study is that the assembly did not involve the rural people in the poverty reduction programmes in the district.&quot;,&quot;publisher&quot;:&quot;Sciencedomain International&quot;,&quot;container-title-short&quot;:&quot;&quot;},&quot;isTemporary&quot;:false},{&quot;id&quot;:&quot;ec4a679e-93ee-3659-b8b9-6e8f6d4e655b&quot;,&quot;itemData&quot;:{&quot;type&quot;:&quot;article-journal&quot;,&quot;id&quot;:&quot;ec4a679e-93ee-3659-b8b9-6e8f6d4e655b&quot;,&quot;title&quot;:&quot;THE CONSTITUTION OF THE REPUBLIC OF GHANA CHAPTER ONE&quot;,&quot;accessed&quot;:{&quot;date-parts&quot;:[[2025,12,18]]},&quot;container-title-short&quot;:&quot;&quot;},&quot;isTemporary&quot;:false}]},{&quot;citationID&quot;:&quot;MENDELEY_CITATION_15aa5131-7ea6-4cfb-849f-0f4ef4bc4a83&quot;,&quot;properties&quot;:{&quot;noteIndex&quot;:0},&quot;isEdited&quot;:false,&quot;manualOverride&quot;:{&quot;isManuallyOverridden&quot;:false,&quot;citeprocText&quot;:&quot;(MOF, 2025)&quot;,&quot;manualOverrideText&quot;:&quot;&quot;},&quot;citationTag&quot;:&quot;MENDELEY_CITATION_v3_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&quot;,&quot;citationItems&quot;:[{&quot;id&quot;:&quot;586cb09a-cab7-3487-802c-367efdadee0d&quot;,&quot;itemData&quot;:{&quot;type&quot;:&quot;webpage&quot;,&quot;id&quot;:&quot;586cb09a-cab7-3487-802c-367efdadee0d&quot;,&quot;title&quot;:&quot;2025 Composite Budget | Ministry of Finance | Ghana&quot;,&quot;author&quot;:[{&quot;family&quot;:&quot;MOF&quot;,&quot;given&quot;:&quot;&quot;,&quot;parse-names&quot;:false,&quot;dropping-particle&quot;:&quot;&quot;,&quot;non-dropping-particle&quot;:&quot;&quot;}],&quot;container-title&quot;:&quot;Ministry of Finance&quot;,&quot;accessed&quot;:{&quot;date-parts&quot;:[[2025,12,18]]},&quot;URL&quot;:&quot;https://www.mofep.gov.gh/publications/composite-budget/2025&quot;,&quot;issued&quot;:{&quot;date-parts&quot;:[[2025]]},&quot;container-title-short&quot;:&quot;&quot;},&quot;isTemporary&quot;:false}]},{&quot;citationID&quot;:&quot;MENDELEY_CITATION_a28f8f05-2cb6-4942-82ce-4bb49c4ba659&quot;,&quot;properties&quot;:{&quot;noteIndex&quot;:0},&quot;isEdited&quot;:false,&quot;manualOverride&quot;:{&quot;isManuallyOverridden&quot;:false,&quot;citeprocText&quot;:&quot;(Belley, 2020b; Mahama et al., 2024a; Nicholas et al., 2025)&quot;,&quot;manualOverrideText&quot;:&quot;&quot;},&quot;citationTag&quot;:&quot;MENDELEY_CITATION_v3_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Sx7ImlkIjoiYzI1ZTEwZGQtMDQ5Yy0zMzQwLWE5OGQtMWUyYjFlYTgxZmNjIiwiaXRlbURhdGEiOnsidHlwZSI6ImFydGljbGUtam91cm5hbCIsImlkIjoiYzI1ZTEwZGQtMDQ5Yy0zMzQwLWE5OGQtMWUyYjFlYTgxZmNj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V19&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id&quot;:&quot;c25e10dd-049c-3340-a98d-1e2b1ea81fcc&quot;,&quot;itemData&quot;:{&quot;type&quot;:&quot;article-journal&quot;,&quot;id&quot;:&quot;c25e10dd-049c-3340-a98d-1e2b1ea81fcc&quot;,&quot;title&quot;:&quot;The District Assembly Common Fund and Fiscal Decentralisation: What is the Impact on Local Development in Ghana?&quot;,&quot;author&quot;:[{&quot;family&quot;:&quot;Belley&quot;,&quot;given&quot;:&quot;Harrison Kofi&quot;,&quot;parse-names&quot;:false,&quot;dropping-particle&quot;:&quot;&quot;,&quot;non-dropping-particle&quot;:&quot;&quot;}],&quot;container-title&quot;:&quot;Asian Research Journal of Arts &amp; Social Sciences&quot;,&quot;accessed&quot;:{&quot;date-parts&quot;:[[2025,12,18]]},&quot;DOI&quot;:&quot;10.9734/ARJASS/2020/V12I130180&quot;,&quot;ISSN&quot;:&quot;2456-4761&quot;,&quot;URL&quot;:&quot;https://journalarjass.com/index.php/ARJASS/article/view/235&quot;,&quot;issued&quot;:{&quot;date-parts&quot;:[[2020,10,5]]},&quot;page&quot;:&quot;15-21&quot;,&quot;abstract&quot;:&quot;Local governments have been created as agents of local development in which the people in the local areas are given greater opportunities to influence policies and programs that directly affect their well-being and thereby reducing their poverty levels. But the implementation of the policies and programmes is bedeviled with many problems. Key among them is the issue of financing the local development projects in order to reduce rural poverty. The government of Ghana attempted to reduce this problem when it introduced a development fund in1994 known as the – District Assemblies Common Fund (DACF) to encourage local governance and deepen Government’s commitment to decentralization in general and fiscal devolution in particular. The study therefore, seeks to assess the impact of District Assembly Common Fund on Local Government Development in the Adaklu District Assembly in the Volta Region of Ghana. The study mainly adopted qualitative methods of research to obtain information on the experiences of the poor people in the Adaklu communities selected as study areas. Interview guides were used to obtain information from the people in the communities, staff of the Assembly and some heads of the decentralized departments. A major finding of the study is that the assembly did not involve the rural people in the poverty reduction programmes in the district.&quot;,&quot;publisher&quot;:&quot;Sciencedomain International&quot;,&quot;container-title-short&quot;:&quot;&quot;},&quot;isTemporary&quot;:false}]},{&quot;citationID&quot;:&quot;MENDELEY_CITATION_888f58f4-4c17-4a57-bf90-98166bc5a27c&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ODg4ZjU4ZjQtNGMxNy00YTU3LWJmOTAtOTgxNjZiYzVhMjdj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e7cb9d9-6024-4f09-81ed-6b1cc71f4b5b&quot;,&quot;properties&quot;:{&quot;noteIndex&quot;:0},&quot;isEdited&quot;:false,&quot;manualOverride&quot;:{&quot;isManuallyOverridden&quot;:false,&quot;citeprocText&quot;:&quot;(Nicholas et al., 2025)&quot;,&quot;manualOverrideText&quot;:&quot;&quot;},&quot;citationTag&quot;:&quot;MENDELEY_CITATION_v3_eyJjaXRhdGlvbklEIjoiTUVOREVMRVlfQ0lUQVRJT05fM2U3Y2I5ZDktNjAyNC00ZjA5LTgxZWQtNmIxY2M3MWY0YjVi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quot;,&quot;citationItems&quot;:[{&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2ad433ce-1fd1-4492-b3df-4d376be8283b&quot;,&quot;properties&quot;:{&quot;noteIndex&quot;:0},&quot;isEdited&quot;:false,&quot;manualOverride&quot;:{&quot;isManuallyOverridden&quot;:false,&quot;citeprocText&quot;:&quot;(Kamasa et al., 2025; Kumi et al., 2024)&quot;,&quot;manualOverrideText&quot;:&quot;&quot;},&quot;citationTag&quot;:&quot;MENDELEY_CITATION_v3_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iwiY29udGFpbmVyLXRpdGxlLXNob3J0IjoiIn0sImlzVGVtcG9yYXJ5IjpmYWxzZX1dfQ==&quot;,&quot;citationItems&quot;:[{&quot;id&quot;:&quot;956ad8ae-a266-302a-b67e-3aa8a2021874&quot;,&quot;itemData&quot;:{&quot;type&quot;:&quot;article-journal&quot;,&quot;id&quot;:&quot;956ad8ae-a266-302a-b67e-3aa8a2021874&quot;,&quot;title&quot;:&quot;Financial development as a catalyst for tax revenue generation in Ghana: exploring the channels&quot;,&quot;author&quot;:[{&quot;family&quot;:&quot;Kamasa&quot;,&quot;given&quot;:&quot;Kofi&quot;,&quot;parse-names&quot;:false,&quot;dropping-particle&quot;:&quot;&quot;,&quot;non-dropping-particle&quot;:&quot;&quot;},{&quot;family&quot;:&quot;Korsah&quot;,&quot;given&quot;:&quot;Ellen&quot;,&quot;parse-names&quot;:false,&quot;dropping-particle&quot;:&quot;&quot;,&quot;non-dropping-particle&quot;:&quot;&quot;},{&quot;family&quot;:&quot;Bonuedi&quot;,&quot;given&quot;:&quot;Isaac&quot;,&quot;parse-names&quot;:false,&quot;dropping-particle&quot;:&quot;&quot;,&quot;non-dropping-particle&quot;:&quot;&quot;},{&quot;family&quot;:&quot;Forson&quot;,&quot;given&quot;:&quot;Priscilla&quot;,&quot;parse-names&quot;:false,&quot;dropping-particle&quot;:&quot;&quot;,&quot;non-dropping-particle&quot;:&quot;&quot;}],&quot;container-title&quot;:&quot;Scientific African&quot;,&quot;container-title-short&quot;:&quot;Sci Afr&quot;,&quot;accessed&quot;:{&quot;date-parts&quot;:[[2025,12,2]]},&quot;DOI&quot;:&quot;10.1016/j.sciaf.2025.e02715&quot;,&quot;ISSN&quot;:&quot;24682276&quot;,&quot;issued&quot;:{&quot;date-parts&quot;:[[2025,6,1]]},&quot;abstract&quot;:&quot;This paper investigates the effect of financial sector development in driving tax revenue generation in Ghana, as well as the channels through which this may occur. The paper utilizes an annual time-series dataset over the period 1980 – 2021. The auto-regressive distributed lag (ARDL) cointegration technique is employed as the main estimation strategy, with the fully modified least squares (FMOLS) and canonical cointegrating regression (CCR) cointegration techniques serving as robustness checks. The findings reveal that financial development significantly enhances tax revenue generation in the long run, with indirect, corporate, and income taxes showing a higher sensitivity to financial sector development over the long run. Furthermore, the study identifies a reduction in the shadow economy, plausibly through the formalization of informal sector activities, as a critical pathway through which financial development contributes to improved tax revenue generation. Finally, it is found that effective control of corruption, better human capital development (education), and economic growth (higher GDP) constitute significant drivers of Ghana's tax revenue in the long run. The study recommends the enforcement of stricter regulations to ensure tax compliance within financial institutions, fostering closer collaboration between tax authorities and financial institutions to facilitate the exchange of relevant information, and improving tax administration processes to ease taxpayer compliance.&quot;,&quot;publisher&quot;:&quot;Elsevier B.V.&quot;,&quot;volume&quot;:&quot;28&quot;},&quot;isTemporary&quot;:false},{&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42948fa1-01d2-4108-b7ca-235ce09b7125&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NDI5NDhmYTEtMDFkMi00MTA4LWI3Y2EtMjM1Y2UwOWI3MTI1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1090c58-fe4f-435b-833a-670f996e1634&quot;,&quot;properties&quot;:{&quot;noteIndex&quot;:0},&quot;isEdited&quot;:false,&quot;manualOverride&quot;:{&quot;isManuallyOverridden&quot;:false,&quot;citeprocText&quot;:&quot;(Nicholas et al., 2025)&quot;,&quot;manualOverrideText&quot;:&quot;&quot;},&quot;citationTag&quot;:&quot;MENDELEY_CITATION_v3_eyJjaXRhdGlvbklEIjoiTUVOREVMRVlfQ0lUQVRJT05fMzEwOTBjNTgtZmU0Zi00MzViLTgzM2EtNjcwZjk5NmUxNjM0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quot;,&quot;citationItems&quot;:[{&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18482b6c-f485-4873-82df-6ddc29683fd6&quot;,&quot;properties&quot;:{&quot;noteIndex&quot;:0},&quot;isEdited&quot;:false,&quot;manualOverride&quot;:{&quot;isManuallyOverridden&quot;:false,&quot;citeprocText&quot;:&quot;(Agyemang-Duah et al., 2018)&quot;,&quot;manualOverrideText&quot;:&quot;&quot;},&quot;citationTag&quot;:&quot;MENDELEY_CITATION_v3_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&quot;,&quot;citationItems&quot;:[{&quot;id&quot;:&quot;65fb12f8-9c49-353d-bece-6ba80dc1fe17&quot;,&quot;itemData&quot;:{&quot;type&quot;:&quot;article-journal&quot;,&quot;id&quot;:&quot;65fb12f8-9c49-353d-bece-6ba80dc1fe17&quot;,&quot;title&quot;:&quot;Reducing poverty through fiscal decentralization in Ghana and beyond: A review&quot;,&quot;author&quot;:[{&quot;family&quot;:&quot;Agyemang-Duah&quot;,&quot;given&quot;:&quot;Williams&quot;,&quot;parse-names&quot;:false,&quot;dropping-particle&quot;:&quot;&quot;,&quot;non-dropping-particle&quot;:&quot;&quot;},{&quot;family&quot;:&quot;Kafui Gbedoho&quot;,&quot;given&quot;:&quot;Evans&quot;,&quot;parse-names&quot;:false,&quot;dropping-particle&quot;:&quot;&quot;,&quot;non-dropping-particle&quot;:&quot;&quot;},{&quot;family&quot;:&quot;Peprah&quot;,&quot;given&quot;:&quot;Prince&quot;,&quot;parse-names&quot;:false,&quot;dropping-particle&quot;:&quot;&quot;,&quot;non-dropping-particle&quot;:&quot;&quot;},{&quot;family&quot;:&quot;Arthur&quot;,&quot;given&quot;:&quot;Francis&quot;,&quot;parse-names&quot;:false,&quot;dropping-particle&quot;:&quot;&quot;,&quot;non-dropping-particle&quot;:&quot;&quot;},{&quot;family&quot;:&quot;Kweku Sobeng&quot;,&quot;given&quot;:&quot;Augustus&quot;,&quot;parse-names&quot;:false,&quot;dropping-particle&quot;:&quot;&quot;,&quot;non-dropping-particle&quot;:&quot;&quot;},{&quot;family&quot;:&quot;Okyere&quot;,&quot;given&quot;:&quot;Joshua&quot;,&quot;parse-names&quot;:false,&quot;dropping-particle&quot;:&quot;&quot;,&quot;non-dropping-particle&quot;:&quot;&quot;},{&quot;family&quot;:&quot;Mengba Dokbila&quot;,&quot;given&quot;:&quot;Jennifer&quot;,&quot;parse-names&quot;:false,&quot;dropping-particle&quot;:&quot;&quot;,&quot;non-dropping-particle&quot;:&quot;&quot;}],&quot;container-title&quot;:&quot;Cogent Economics and Finance&quot;,&quot;accessed&quot;:{&quot;date-parts&quot;:[[2025,12,18]]},&quot;DOI&quot;:&quot;10.1080/23322039.2018.1476035&quot;,&quot;ISSN&quot;:&quot;23322039&quot;,&quot;issued&quot;:{&quot;date-parts&quot;:[[2018,1,1]]},&quot;page&quot;:&quot;1-14&quot;,&quot;abstract&quot;:&quot;The unfinished agenda in the theory and practice of fiscal decentralization is how fiscal decentralization affects the universal plague of poverty reduction in developing economies. Focusing on developing economies especially Ghana, and also employing secondary sources of information, this paper made an attempt to provide a holistic review of the concept of fiscal decentralization and its effects on poverty reduction from the optimist and pessimist views. The paper affirmed that fiscal decentralization has the potential for poverty reduction when it is characterized by greater financial autonomy of the local units with proper budgetary allocation, prioritization, accountability and responsiveness. Accountability and proper regulation may reduce some institutional setbacks such as corruption from the system. We, therefore, recommended for a more effective, efficient, and transparent institutional and legal framework to ensure effective fiscal transfer between the central and local governments in order to eliminate various lapses associated with fiscal decentralization as highlighted by the pessimists.&quot;,&quot;publisher&quot;:&quot;Cogent OA&quot;,&quot;issue&quot;:&quot;1&quot;,&quot;volume&quot;:&quot;6&quot;,&quot;container-title-short&quot;:&quot;&quot;},&quot;isTemporary&quot;:false}]},{&quot;citationID&quot;:&quot;MENDELEY_CITATION_98465201-635d-465e-9ef0-d038437bb879&quot;,&quot;properties&quot;:{&quot;noteIndex&quot;:0},&quot;isEdited&quot;:false,&quot;manualOverride&quot;:{&quot;isManuallyOverridden&quot;:false,&quot;citeprocText&quot;:&quot;(Zotorvie et al., 2024)&quot;,&quot;manualOverrideText&quot;:&quot;&quot;},&quot;citationTag&quot;:&quot;MENDELEY_CITATION_v3_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&quot;,&quot;citationItems&quot;:[{&quot;id&quot;:&quot;31697191-8fd7-3bb5-9cf7-f9988e4ed33d&quot;,&quot;itemData&quot;:{&quot;type&quot;:&quot;article-journal&quot;,&quot;id&quot;:&quot;31697191-8fd7-3bb5-9cf7-f9988e4ed33d&quot;,&quot;title&quot;:&quot;Journal of Corporate Governance, Insurance, and Risk Management Enhancing Financial Integrity in Ghanaian Microfinance Institutions Through Forensic Auditing: Assessing Its Role in Fraud Reduction&quot;,&quot;author&quot;:[{&quot;family&quot;:&quot;Zotorvie&quot;,&quot;given&quot;:&quot;Stephen Tetteh&quot;,&quot;parse-names&quot;:false,&quot;dropping-particle&quot;:&quot;&quot;,&quot;non-dropping-particle&quot;:&quot;&quot;},{&quot;family&quot;:&quot;Brains Kudo&quot;,&quot;given&quot;:&quot;Matthew&quot;,&quot;parse-names&quot;:false,&quot;dropping-particle&quot;:&quot;&quot;,&quot;non-dropping-particle&quot;:&quot;&quot;},{&quot;family&quot;:&quot;Adaletey&quot;,&quot;given&quot;:&quot;Jennifer Ellah&quot;,&quot;parse-names&quot;:false,&quot;dropping-particle&quot;:&quot;&quot;,&quot;non-dropping-particle&quot;:&quot;&quot;}],&quot;container-title&quot;:&quot;J. Corp. Gov. Insur. Risk Manag&quot;,&quot;accessed&quot;:{&quot;date-parts&quot;:[[2025,12,2]]},&quot;DOI&quot;:&quot;10.56578/jcgirm110204&quot;,&quot;URL&quot;:&quot;https://doi.org/10.56578/jcgirm110204.https://doi.org/10.56578/jcgirm110204.&quot;,&quot;issued&quot;:{&quot;date-parts&quot;:[[2024]]},&quot;page&quot;:&quot;126-137&quot;,&quot;abstract&quot;:&quot;Microfinance institutions (MFIs) play a critical role in promoting financial inclusion and driving economic growth, especially in developing economies. However, the prevalence of fraud has increasingly threatened the stability and credibility of these institutions, particularly in Ghana. This study investigates the impact of forensic auditing as a mechanism to mitigate fraud in deposit-taking MFIs, with a focus on the Ghanaian context. Forensic audit, a specialised area of auditing aimed at uncovering financial misconduct, is examined for its effectiveness in reducing fraudulent activities. Data were collected from 92 professional accountants using a purposive sampling method and a structured questionnaire based on a 5-point Likert scale. One hypothesis was formulated to assess the relationship between forensic auditing and fraud reduction, and regression analysis was conducted using the Statistical Package for Social Sciences (SPSS). The results revealed that, at a 5% significance level, the coefficient of the dummy variable representing forensic audit implementation was 2.57. This indicates that the reduction of fraud in MFIs implementing forensic audits was, on average, 2.57% higher compared to those without such audits. These findings underscore the importance of forensic auditing in enhancing financial integrity within MFIs and suggest that its mandatory enforcement by shareholders and regulatory bodies could significantly improve investor confidence in the sector. The study contributes to the limited body of research on forensic auditing in the context of Ghana and highlights its potential to strengthen the financial governance of MFIs, thereby promoting their long-term sustainability.&quot;,&quot;issue&quot;:&quot;2&quot;,&quot;volume&quot;:&quot;11&quot;,&quot;container-title-short&quot;:&quot;&quot;},&quot;isTemporary&quot;:false}]},{&quot;citationID&quot;:&quot;MENDELEY_CITATION_b9579234-73d3-4371-b3bf-c2d9862e2e71&quot;,&quot;properties&quot;:{&quot;noteIndex&quot;:0,&quot;mode&quot;:&quot;composite&quot;},&quot;isEdited&quot;:false,&quot;manualOverride&quot;:{&quot;isManuallyOverridden&quot;:true,&quot;citeprocText&quot;:&quot;E. et al. (2025; Nicholas et al., 2025)&quot;,&quot;manualOverrideText&quot;:&quot;Adaletey. et al. (2025b); Nicholas et al., (2025)&quot;},&quot;citationTag&quot;:&quot;MENDELEY_CITATION_v3_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quot;,&quot;citationItems&quot;:[{&quot;displayAs&quot;:&quot;composite&quot;,&quot;label&quot;:&quot;page&quot;,&quot;id&quot;:&quot;5517d689-7e3a-306d-8440-f85871d9da5a&quot;,&quot;itemData&quot;:{&quot;type&quot;:&quot;article-journal&quot;,&quot;id&quot;:&quot;5517d689-7e3a-306d-8440-f85871d9da5a&quot;,&quot;title&quot;:&quot;Strengthening Domestic Revenue Mobilisation Beyond Aid: The Willingness of Informal Sector to Pay Taxes in Ghana&quot;,&quot;author&quot;:[{&quot;family&quot;:&quot;E.&quot;,&quot;given&quot;:&quot;Adaletey, Jennifer&quot;,&quot;parse-names&quot;:false,&quot;dropping-particle&quot;:&quot;&quot;,&quot;non-dropping-particle&quot;:&quot;&quot;},{&quot;family&quot;:&quot;S. T.&quot;,&quot;given&quot;:&quot;Zotorvie, Justice&quot;,&quot;parse-names&quot;:false,&quot;dropping-particle&quot;:&quot;&quot;,&quot;non-dropping-particle&quot;:&quot;&quot;},{&quot;family&quot;:&quot;B&quot;,&quot;given&quot;:&quot;Kudo, Mathew&quot;,&quot;parse-names&quot;:false,&quot;dropping-particle&quot;:&quot;&quot;,&quot;non-dropping-particle&quot;:&quot;&quot;},{&quot;family&quot;:&quot;A&quot;,&quot;given&quot;:&quot;Achiyaale, Raymond&quot;,&quot;parse-names&quot;:false,&quot;dropping-particle&quot;:&quot;&quot;,&quot;non-dropping-particle&quot;:&quot;&quot;}],&quot;container-title&quot;:&quot;Asian Journal of Economics, Business and Accounting&quot;,&quot;accessed&quot;:{&quot;date-parts&quot;:[[2025,12,16]]},&quot;DOI&quot;:&quot;10.9734/AJEBA/2025/V25I122103&quot;,&quot;ISSN&quot;:&quot;2456-639X&quot;,&quot;URL&quot;:&quot;https://journalajeba.com/index.php/AJEBA/article/view/2103&quot;,&quot;issued&quot;:{&quot;date-parts&quot;:[[2025,12,15]]},&quot;page&quot;:&quot;430-445&quot;,&quot;abstract&quot;:&quot;&lt;p&gt;Aims: This study examines the willingness of informal sector workers in Ghana to pay taxes within the context of the Ghana Beyond Aid (GBA) agenda. It further assesses how interpretations of the GBA policy, perceptions of tax fairness, and tax education influence tax compliance behaviour within the informal economy.&amp;#13; Study Design: A descriptive, quantitative cross-sectional survey design was employed.&amp;#13; Place and Duration of Study: The study was carried out among informal sector workers in the Ho Municipality between January 2024 and June 2024.&amp;#13; Methodology: A structured questionnaire was administered to a sample of 100 informal sector workers, selected through convenience sampling. Items were measured using five-point Likert scales. Data were coded and analysed using SPSS to generate descriptive statistics, Pearson correlation coefficients, and multiple linear regression results.&amp;#13; Results: Respondents demonstrated a high willingness to pay tax (M = 4.20, SD = 0.85) and strong positive perceptions of tax fairness (M = 4.51, SD = 0.921). Awareness of the GBA policy was moderately high (M = 3.96, SD = 1.24), while tax education recorded a mean of 3.20 (SD = 1.39). Correlation coefficients showed weak associations between the independent variables and willingness to pay tax (R-values from –0.080 to 0.064). Regression analysis revealed that the model accounted for 2.1% of the variance in willingness to pay (R² = 0.021), and none of the predictors GBA awareness (β = 0.106, p = 0.257), tax fairness (β = –0.150, p = 0.287), or tax education (β = –0.038, p = 0.519) were statistically significant. However, descriptive trends showed higher willingness to pay tax when respondents perceived fairness and received adequate tax education.&amp;#13; Conclusion: Informal sector workers are willing to comply with tax obligations when they understand national policy objectives and perceive the tax system as fair.&amp;#13; Implications: Strengthening transparency, fairness, and public communication around tax revenue use is essential for broadening Ghana’s tax base and supporting the Ghana Beyond Aid agenda.&amp;#13; Recommendations: The study recommends intensified tax education targeted at the informal sector, improved fairness in tax administration, and enhanced visibility of how tax revenues are utilized to foster trust and voluntary compliance.&lt;/p&gt;&quot;,&quot;issue&quot;:&quot;12&quot;,&quot;volume&quot;:&quot;25&quot;,&quot;container-title-short&quot;:&quot;&quot;},&quot;isTemporary&quot;:false,&quot;suppress-author&quot;:false,&quot;composite&quot;:true,&quot;author-onl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fb23a667-b838-4abc-b53c-5a0e2a069743&quot;,&quot;properties&quot;:{&quot;noteIndex&quot;:0},&quot;isEdited&quot;:false,&quot;manualOverride&quot;:{&quot;isManuallyOverridden&quot;:false,&quot;citeprocText&quot;:&quot;(Mahama et al., 2024b; Nicholas et al., 2025; Oware et al., 2021)&quot;,&quot;manualOverrideText&quot;:&quot;&quot;},&quot;citationTag&quot;:&quot;MENDELEY_CITATION_v3_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&quot;,&quot;citationItems&quot;:[{&quot;id&quot;:&quot;2fb97e6d-9cb6-35c7-8ddc-387948efcc15&quot;,&quot;itemData&quot;:{&quot;type&quot;:&quot;article-journal&quot;,&quot;id&quot;:&quot;2fb97e6d-9cb6-35c7-8ddc-387948efcc15&quot;,&quot;title&quot;:&quot;Local revenue mobilisation in Ghana: Why similar metropolitan and municipal assemblies exhibit different outcomes&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ocial Sciences &amp; Humanities Open&quot;,&quot;accessed&quot;:{&quot;date-parts&quot;:[[2025,12,18]]},&quot;DOI&quot;:&quot;10.1016/J.SSAHO.2024.100853&quot;,&quot;ISSN&quot;:&quot;2590-2911&quot;,&quot;issued&quot;:{&quot;date-parts&quot;:[[2024,1,1]]},&quot;page&quot;:&quot;100853&quot;,&quot;abstract&quot;:&quot;Revenue mobilisation for local development has gained significant global attention in recent years. Particularly, attempts to maximize the efforts for improved revenue collection in developing countries are weakened due in part, to the calibre of human resources available and the kind and extent of available innovative practices used. Extant literature suggests that revenue variability at the local government level is rare in developing countries. This paper expands this body of knowledge by examining the quality and capacity of human resources and innovation and how those factors help explain different revenue mobilisation outcomes among urban Assemblies in Ghana. It is demonstrated in the discussions that despite some capacity challenges, some assemblies can raise more revenue internally than others even though they share similar characteristics. Through key informant interviews and a survey of opinions of ratepayers in four Urban Assemblies in Ghana, it was found that while some assemblies can navigate through the challenges using staff empowerment and some innovative strategies for better mobilisation outcomes, others are unable to do the same and thereby struggle in their revenue mobilisation drive. This paper is part of a broader effort to examine the extent to which local revenue mobilisation can be scaled-up in the face of several constraints in a developing country context.&quot;,&quot;publisher&quot;:&quot;Elsevier&quot;,&quot;volume&quot;:&quot;9&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id&quot;:&quot;b72d38ee-886c-3f34-97a1-c6c15653367a&quot;,&quot;itemData&quot;:{&quot;type&quot;:&quot;article-journal&quot;,&quot;id&quot;:&quot;b72d38ee-886c-3f34-97a1-c6c15653367a&quot;,&quot;title&quot;:&quot;Female and environmental disclosure of family and non-family firms. Evidence from India&quot;,&quot;author&quot;:[{&quot;family&quot;:&quot;Oware&quot;,&quot;given&quot;:&quot;Kofi Mintah&quot;,&quot;parse-names&quot;:false,&quot;dropping-particle&quot;:&quot;&quot;,&quot;non-dropping-particle&quot;:&quot;&quot;},{&quot;family&quot;:&quot;Iddrisu&quot;,&quot;given&quot;:&quot;Abdul Aziz&quot;,&quot;parse-names&quot;:false,&quot;dropping-particle&quot;:&quot;&quot;,&quot;non-dropping-particle&quot;:&quot;&quot;},{&quot;family&quot;:&quot;Worae&quot;,&quot;given&quot;:&quot;Thomas&quot;,&quot;parse-names&quot;:false,&quot;dropping-particle&quot;:&quot;&quot;,&quot;non-dropping-particle&quot;:&quot;&quot;},{&quot;family&quot;:&quot;Ellah Adaletey&quot;,&quot;given&quot;:&quot;Jennifer&quot;,&quot;parse-names&quot;:false,&quot;dropping-particle&quot;:&quot;&quot;,&quot;non-dropping-particle&quot;:&quot;&quot;}],&quot;container-title&quot;:&quot;Management Research Review&quot;,&quot;DOI&quot;:&quot;10.1108/MRR-05-2021-0376&quot;,&quot;ISSN&quot;:&quot;20408269&quot;,&quot;issued&quot;:{&quot;date-parts&quot;:[[2021]]},&quot;abstract&quot;:&quot;Purpose: This study aims to use the gender socialization theory, critical mass theory and legitimacy theory to examine the female gender and environmental disclosure of family and non-family-controlled firms in India. Design/methodology/approach: A sample size of 783 and 177 firm-year observations for family and non-family-controlled firms, respectively, between 2009 and 2020 uses descriptive statistics, a test of difference in means and panel regression with random effect assumptions for data interpretation. Findings: The descriptive statistics show a significant mean difference between family-controlled firms and non-family-controlled firms in India. The first findings show that female chief executive officers (CEOs) and CEO duality have a positive and statistically significant association with environmental disclosure in a family-controlled firm but not in non-family-controlled firms in India. The second findings show that independent female directors have no significant association with environmental disclosure of family and non-family firms in India. The fourth findings with critical mass theory confirm the insignificant association of female directors on environmental disclosure of family and non-family firms in India. The results are robust to controlling firm-level variables. Practical implications: Firms in the Indian context, through this study, assure stakeholders that family firms are better at improving stakeholder’s expectation of environmental accountability than non-family firms, especially where female CEOs are in charge. Originality/value: This study adds the family perspective of the relationship between female CEOs and the environmental disclosure of listed firms in India. Also, female CEO duality and environmental disclosure add novelty to the research studies on gender and environmental disclosure.&quot;,&quot;container-title-short&quot;:&quot;&quot;},&quot;isTemporary&quot;:false}]},{&quot;citationID&quot;:&quot;MENDELEY_CITATION_d40f00bc-3a3a-4326-96ce-de7d2d9385a4&quot;,&quot;properties&quot;:{&quot;noteIndex&quot;:0},&quot;isEdited&quot;:false,&quot;manualOverride&quot;:{&quot;isManuallyOverridden&quot;:false,&quot;citeprocText&quot;:&quot;(Rondinelli &amp;#38; Cheema, 2003)&quot;,&quot;manualOverrideText&quot;:&quot;&quot;},&quot;citationTag&quot;:&quot;MENDELEY_CITATION_v3_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&quot;,&quot;citationItems&quot;:[{&quot;id&quot;:&quot;41808b7c-be6d-3ef0-b8ac-64f9e8f95d94&quot;,&quot;itemData&quot;:{&quot;type&quot;:&quot;article-journal&quot;,&quot;id&quot;:&quot;41808b7c-be6d-3ef0-b8ac-64f9e8f95d94&quot;,&quot;title&quot;:&quot;Reinventing government for the twenty-first century : state capacity in a globalizing society&quot;,&quot;author&quot;:[{&quot;family&quot;:&quot;Rondinelli&quot;,&quot;given&quot;:&quot;Dennis A..&quot;,&quot;parse-names&quot;:false,&quot;dropping-particle&quot;:&quot;&quot;,&quot;non-dropping-particle&quot;:&quot;&quot;},{&quot;family&quot;:&quot;Cheema&quot;,&quot;given&quot;:&quot;G. Shabbir.&quot;,&quot;parse-names&quot;:false,&quot;dropping-particle&quot;:&quot;&quot;,&quot;non-dropping-particle&quot;:&quot;&quot;}],&quot;accessed&quot;:{&quot;date-parts&quot;:[[2025,12,18]]},&quot;ISBN&quot;:&quot;978-1-56549-178-6&quot;,&quot;issued&quot;:{&quot;date-parts&quot;:[[2003]]},&quot;page&quot;:&quot;270&quot;,&quot;abstract&quot;:&quot;This title explores the issues involved in preparing governments throughout the world for the challenges of globalization. Governments that seek to participate in and benefit from a world becoming more integrated and interdependent must reinvent their structures and processes. Reinventing Government for the Twenty First Century: An Introduction / Dennis A. Rondinelli and G. Shabbir Cheema -- Part One: Globalization and Government -- Globalization and the Role of the State: Challenges and Perspectives / Guido Bertucci and Adriana Alberti -- Promoting National Competitiveness in a Globalizing Economy: The State's Changing Roles / Dennis A. Rondinelli -- Making Globalization and Liberalization Work for People: Analytical Perspectives / Manuel R. Agosín and David E. Bloom -- Pro-Poor Policies for Development / Hafiz A. Pasha -- Enhancing State Capacity -- Strengthening the Integrity of Government: Combating Corruption Through Accountability and Transparency / G. Shabbir Cheema -- Mobilizing the State's Financial Resources for Development / Suresh N. Shende -- Building Social Capital Through Civic Engagement / Khalid Malik and Swarnim Wagl -- Creating and Applying Knowledge, Innovation, and Technology / Jennifer Sisk -- Governments as Partners -- Strengthening Local Governance Capacity for Participation / John-Mary Kauzya -- Decentralizing Governance: Participation and Partnership in Service Delivery to the Poor / Robertson Work -- Partnering for Development: Government-Private Sector Cooperation in Service Provision / Dennis A. Rondinelli -- The Competent State: Governance and Administration in and Era of Globalization / Dennis A. Rondinelli and G. Shabbir Cheema.&quot;,&quot;publisher&quot;:&quot;Kumarian Press&quot;,&quot;container-title-short&quot;:&quot;&quot;},&quot;isTemporary&quot;:false}]},{&quot;citationID&quot;:&quot;MENDELEY_CITATION_3fa097a8-5578-4a6a-b019-e49c34df7970&quot;,&quot;properties&quot;:{&quot;noteIndex&quot;:0},&quot;isEdited&quot;:false,&quot;manualOverride&quot;:{&quot;isManuallyOverridden&quot;:false,&quot;citeprocText&quot;:&quot;(Scott, 2008)&quot;,&quot;manualOverrideText&quot;:&quot;&quot;},&quot;citationTag&quot;:&quot;MENDELEY_CITATION_v3_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&quot;,&quot;citationItems&quot;:[{&quot;id&quot;:&quot;9b36f17e-3c29-3224-91d6-1dab99ca4c65&quot;,&quot;itemData&quot;:{&quot;type&quot;:&quot;article-journal&quot;,&quot;id&quot;:&quot;9b36f17e-3c29-3224-91d6-1dab99ca4c65&quot;,&quot;title&quot;:&quot;Institutions and Organizations: Ideas and Interests&quot;,&quot;author&quot;:[{&quot;family&quot;:&quot;Scott&quot;,&quot;given&quot;:&quot;W.&quot;,&quot;parse-names&quot;:false,&quot;dropping-particle&quot;:&quot;&quot;,&quot;non-dropping-particle&quot;:&quot;&quot;}],&quot;container-title&quot;:&quot;Institutions and Organizations: Ideas and Interests&quot;,&quot;accessed&quot;:{&quot;date-parts&quot;:[[2025,12,18]]},&quot;URL&quot;:&quot;https://digitalcommons.usu.edu/unf_research/55&quot;,&quot;issued&quot;:{&quot;date-parts&quot;:[[2008,1,1]]},&quot;container-title-short&quot;:&quot;&quot;},&quot;isTemporary&quot;:false}]},{&quot;citationID&quot;:&quot;MENDELEY_CITATION_5d01fe20-4315-466b-bc48-0f7613658295&quot;,&quot;properties&quot;:{&quot;noteIndex&quot;:0},&quot;isEdited&quot;:false,&quot;manualOverride&quot;:{&quot;isManuallyOverridden&quot;:false,&quot;citeprocText&quot;:&quot;(Jakobsen, 2015)&quot;,&quot;manualOverrideText&quot;:&quot;&quot;},&quot;citationTag&quot;:&quot;MENDELEY_CITATION_v3_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&quot;,&quot;citationItems&quot;:[{&quot;id&quot;:&quot;0aead2fb-e2d1-3fd0-a9c8-690e0f214437&quot;,&quot;itemData&quot;:{&quot;type&quot;:&quot;article-journal&quot;,&quot;id&quot;:&quot;0aead2fb-e2d1-3fd0-a9c8-690e0f214437&quot;,&quot;title&quot;:&quot;W. Richard Scott, Institutions and Organizations: Ideas, Interests, and Identities&quot;,&quot;author&quot;:[{&quot;family&quot;:&quot;Jakobsen&quot;,&quot;given&quot;:&quot;Michael&quot;,&quot;parse-names&quot;:false,&quot;dropping-particle&quot;:&quot;&quot;,&quot;non-dropping-particle&quot;:&quot;&quot;}],&quot;container-title&quot;:&quot;The Copenhagen Journal of Asian Studies&quot;,&quot;accessed&quot;:{&quot;date-parts&quot;:[[2025,12,18]]},&quot;DOI&quot;:&quot;10.22439/CJAS.V32I2.4764&quot;,&quot;URL&quot;:&quot;https://www.academia.edu/48613003/W_Richard_Scott_Institutions_and_Organizations_Ideas_Interests_and_Identities&quot;,&quot;issued&quot;:{&quot;date-parts&quot;:[[2015,3,9]]},&quot;page&quot;:&quot;136-139&quot;,&quot;abstract&quot;:&quot;The \&quot; unplugged \&quot; section seeks to experience new forms of book reviews. We regularly grant a wild card to a world-class scholar to review his/her own Classic. In \&quot; My own book review \&quot; , authors will tell us the story of \&quot;what I was trying to do\&quot; with sometimes some auto-ethnographic considerations. By recounting the building process of one seminal research with a contemporary lens, they may give some insights for the current craft of research and also share with us renunciations, doubts and joys in their intimate writing experience. ! What constitutes a self-review of the second edition of \&quot; The social psychology of organizing (hereafter spo2)? Since such a review is supposed to be \&quot; performative \&quot; and \&quot; auto-ethnographic \&quot; it won't necessarily look like a traditional book review consisting of \&quot; book, overview, bits of excerpt, some wrangling, some praise, followed by the larger pronouncement \&quot; (Birkerts, 2015). Bits of excerpt, however, set this commentary in motion. The very first sentence in the book reads, \&quot; This is a book about organizational appreciation. \&quot; Appreciation? The last 2 sentences in the book read, \&quot; Organizations keep people busy, occasionally entertain them, give them a variety of experiences, keep them off the streets, provide pretexts for storytelling, and allow socializing. They haven't anything else to give. \&quot; That's appreciation? What goes on in between that ties these two thoughts together? That middle can be described in terms of substance, historical embedding, intentions, form, tools deployed, wishes, and summation. ! The substance of this book was described in a disarming fashion by the social psychologist and editor, Charles Kiesler. In the first 1969 edition he described the book as a \&quot; fresh theoretical approach that provides us oldsters with new insights while maintaining the proper level of difficulty for an introductory text. \&quot; In the second edition he wrote that the book is \&quot; an intriguing introduction for the beginning student \&quot; . \&quot; Fresh \&quot; had morphed into \&quot; intriguing \&quot; but the beginning student was still baffled. ! The word \&quot; organizing \&quot; suggested that the book was more about processes than structures. Attempts were made to articulate organizational life as sequence, motion, implementation of recipes, chains of events, series of actions (Enactment, Selection, Retention), narrative-like constructions with a beginning + middle + end, accomplishing, and streaming. A generic pattern in all of this activity was modeled after Donald Campbell's summary of sociocultural evolution as variation and selective retention with variation and retention being opposed to one another. Modification of these basics included the replacement of variation with enactment, the shift of environmental impact from selection to enactment, the addition of feedback loops from retention to both enactment and selection, M@n@gement&quot;,&quot;publisher&quot;:&quot;Copenhagen Business School&quot;,&quot;issue&quot;:&quot;2&quot;,&quot;volume&quot;:&quot;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B6256-0590-419D-9CE7-43CDBE10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8823</Words>
  <Characters>50296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Adaletey</dc:creator>
  <cp:keywords/>
  <dc:description/>
  <cp:lastModifiedBy>Editor-1183</cp:lastModifiedBy>
  <cp:revision>18</cp:revision>
  <dcterms:created xsi:type="dcterms:W3CDTF">2025-12-20T22:15:00Z</dcterms:created>
  <dcterms:modified xsi:type="dcterms:W3CDTF">2026-01-06T10:22:00Z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1d2c4756-415d-40e2-a53b-f6def5089c83</vt:lpwstr>
  </property>
</Properties>
</file>