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25E20" w14:textId="4292BE91" w:rsidR="001955A5" w:rsidRPr="00551147" w:rsidRDefault="001955A5" w:rsidP="004D268C">
      <w:pPr>
        <w:spacing w:after="0" w:line="360" w:lineRule="auto"/>
        <w:jc w:val="center"/>
        <w:rPr>
          <w:rFonts w:ascii="Times New Roman" w:hAnsi="Times New Roman" w:cs="Times New Roman"/>
          <w:b/>
          <w:bCs/>
          <w:sz w:val="24"/>
          <w:szCs w:val="24"/>
        </w:rPr>
      </w:pPr>
      <w:r w:rsidRPr="00551147">
        <w:rPr>
          <w:rFonts w:ascii="Times New Roman" w:hAnsi="Times New Roman" w:cs="Times New Roman"/>
          <w:b/>
          <w:bCs/>
          <w:sz w:val="24"/>
          <w:szCs w:val="24"/>
        </w:rPr>
        <w:t>Consumer Awareness of Rights and Responsibilities in India: A Narrative Review of Empirical and Policy Literature</w:t>
      </w:r>
    </w:p>
    <w:p w14:paraId="5E87DD77" w14:textId="77777777" w:rsidR="00CF07DA" w:rsidRPr="00551147" w:rsidRDefault="00CF07DA" w:rsidP="004D268C">
      <w:pPr>
        <w:spacing w:after="0" w:line="360" w:lineRule="auto"/>
        <w:jc w:val="center"/>
        <w:rPr>
          <w:rFonts w:ascii="Times New Roman" w:hAnsi="Times New Roman" w:cs="Times New Roman"/>
          <w:b/>
          <w:bCs/>
          <w:sz w:val="24"/>
          <w:szCs w:val="24"/>
        </w:rPr>
      </w:pPr>
    </w:p>
    <w:p w14:paraId="6F8E3EFB" w14:textId="77777777" w:rsidR="00CF07DA" w:rsidRPr="00551147" w:rsidRDefault="00CF07DA" w:rsidP="004D268C">
      <w:pPr>
        <w:spacing w:after="0" w:line="360" w:lineRule="auto"/>
        <w:jc w:val="center"/>
        <w:rPr>
          <w:rFonts w:ascii="Times New Roman" w:hAnsi="Times New Roman" w:cs="Times New Roman"/>
          <w:b/>
          <w:bCs/>
          <w:sz w:val="24"/>
          <w:szCs w:val="24"/>
        </w:rPr>
      </w:pPr>
    </w:p>
    <w:p w14:paraId="7FFE9CAD" w14:textId="77777777" w:rsidR="001955A5" w:rsidRPr="00551147" w:rsidRDefault="001955A5" w:rsidP="004D268C">
      <w:pPr>
        <w:spacing w:after="0" w:line="360" w:lineRule="auto"/>
        <w:jc w:val="both"/>
        <w:rPr>
          <w:rFonts w:ascii="Times New Roman" w:hAnsi="Times New Roman" w:cs="Times New Roman"/>
          <w:b/>
          <w:bCs/>
          <w:sz w:val="24"/>
          <w:szCs w:val="24"/>
        </w:rPr>
      </w:pPr>
    </w:p>
    <w:p w14:paraId="46F9083E" w14:textId="449154CA" w:rsidR="00794977" w:rsidRPr="00551147" w:rsidRDefault="009C4814" w:rsidP="004D268C">
      <w:pPr>
        <w:spacing w:after="0" w:line="360" w:lineRule="auto"/>
        <w:jc w:val="both"/>
        <w:rPr>
          <w:rFonts w:ascii="Times New Roman" w:hAnsi="Times New Roman" w:cs="Times New Roman"/>
          <w:b/>
          <w:bCs/>
          <w:sz w:val="24"/>
          <w:szCs w:val="24"/>
        </w:rPr>
      </w:pPr>
      <w:r w:rsidRPr="00551147">
        <w:rPr>
          <w:rFonts w:ascii="Times New Roman" w:hAnsi="Times New Roman" w:cs="Times New Roman"/>
          <w:b/>
          <w:bCs/>
          <w:sz w:val="24"/>
          <w:szCs w:val="24"/>
        </w:rPr>
        <w:t>Abstract</w:t>
      </w:r>
    </w:p>
    <w:p w14:paraId="6B74E278" w14:textId="525AD7B0" w:rsidR="006F043D" w:rsidRPr="006F043D" w:rsidRDefault="006F043D" w:rsidP="006F043D">
      <w:pPr>
        <w:spacing w:after="0" w:line="360" w:lineRule="auto"/>
        <w:jc w:val="both"/>
        <w:rPr>
          <w:rFonts w:ascii="Times New Roman" w:hAnsi="Times New Roman" w:cs="Times New Roman"/>
          <w:sz w:val="24"/>
          <w:szCs w:val="24"/>
          <w:highlight w:val="yellow"/>
        </w:rPr>
      </w:pPr>
      <w:r w:rsidRPr="006F043D">
        <w:rPr>
          <w:rFonts w:ascii="Times New Roman" w:hAnsi="Times New Roman" w:cs="Times New Roman"/>
          <w:sz w:val="24"/>
          <w:szCs w:val="24"/>
          <w:highlight w:val="yellow"/>
        </w:rPr>
        <w:t xml:space="preserve">Consumer awareness of rights and responsibilities is a prerequisite to an effective consumer protection system and fair market functioning. In India, rapid economic growth and digitalization have created a significant demand for informed and responsible consumers. The facts show that despite having </w:t>
      </w:r>
      <w:r w:rsidR="001534A7">
        <w:rPr>
          <w:rFonts w:ascii="Times New Roman" w:hAnsi="Times New Roman" w:cs="Times New Roman"/>
          <w:sz w:val="24"/>
          <w:szCs w:val="24"/>
          <w:highlight w:val="yellow"/>
        </w:rPr>
        <w:t xml:space="preserve">the </w:t>
      </w:r>
      <w:r w:rsidRPr="006F043D">
        <w:rPr>
          <w:rFonts w:ascii="Times New Roman" w:hAnsi="Times New Roman" w:cs="Times New Roman"/>
          <w:sz w:val="24"/>
          <w:szCs w:val="24"/>
          <w:highlight w:val="yellow"/>
        </w:rPr>
        <w:t xml:space="preserve">comprehensive legal frameworks, awareness of consumer rights is uneven, and the use of mechanisms for grievance redressal is limited among different socio, economic groups. This study conducts a narrative review of empirical and policy, oriented literature to explore consumer awareness of rights and responsibilities in India. The review is a synthesis of the key themes related to rights awareness, the awareness action gap, consumer responsibilities and ethical </w:t>
      </w:r>
      <w:proofErr w:type="spellStart"/>
      <w:r w:rsidRPr="006F043D">
        <w:rPr>
          <w:rFonts w:ascii="Times New Roman" w:hAnsi="Times New Roman" w:cs="Times New Roman"/>
          <w:sz w:val="24"/>
          <w:szCs w:val="24"/>
          <w:highlight w:val="yellow"/>
        </w:rPr>
        <w:t>behaviour</w:t>
      </w:r>
      <w:proofErr w:type="spellEnd"/>
      <w:r w:rsidRPr="006F043D">
        <w:rPr>
          <w:rFonts w:ascii="Times New Roman" w:hAnsi="Times New Roman" w:cs="Times New Roman"/>
          <w:sz w:val="24"/>
          <w:szCs w:val="24"/>
          <w:highlight w:val="yellow"/>
        </w:rPr>
        <w:t>, and emerging challenges in digital markets. The findings show that</w:t>
      </w:r>
      <w:r w:rsidR="001534A7">
        <w:rPr>
          <w:rFonts w:ascii="Times New Roman" w:hAnsi="Times New Roman" w:cs="Times New Roman"/>
          <w:sz w:val="24"/>
          <w:szCs w:val="24"/>
          <w:highlight w:val="yellow"/>
        </w:rPr>
        <w:t xml:space="preserve"> the</w:t>
      </w:r>
      <w:r w:rsidRPr="006F043D">
        <w:rPr>
          <w:rFonts w:ascii="Times New Roman" w:hAnsi="Times New Roman" w:cs="Times New Roman"/>
          <w:sz w:val="24"/>
          <w:szCs w:val="24"/>
          <w:highlight w:val="yellow"/>
        </w:rPr>
        <w:t xml:space="preserve"> basic consumer rights awareness has gone up; however, the translation of knowledge into effective action is still low. Consumer responsibilities have hardly been acknowledged in either research or policy discussions.</w:t>
      </w:r>
    </w:p>
    <w:p w14:paraId="1DE6E641" w14:textId="4C509D7F" w:rsidR="00046A38" w:rsidRDefault="006F043D" w:rsidP="006F043D">
      <w:pPr>
        <w:spacing w:after="0" w:line="360" w:lineRule="auto"/>
        <w:jc w:val="both"/>
        <w:rPr>
          <w:rFonts w:ascii="Times New Roman" w:hAnsi="Times New Roman" w:cs="Times New Roman"/>
          <w:sz w:val="24"/>
          <w:szCs w:val="24"/>
        </w:rPr>
      </w:pPr>
      <w:r w:rsidRPr="006F043D">
        <w:rPr>
          <w:rFonts w:ascii="Times New Roman" w:hAnsi="Times New Roman" w:cs="Times New Roman"/>
          <w:sz w:val="24"/>
          <w:szCs w:val="24"/>
          <w:highlight w:val="yellow"/>
        </w:rPr>
        <w:t xml:space="preserve">The study also points out that digital literacy, data privacy, platform accountability, and manipulative digital practices are some of the major concerns in India's digital marketplace. It ends with </w:t>
      </w:r>
      <w:r w:rsidR="001534A7">
        <w:rPr>
          <w:rFonts w:ascii="Times New Roman" w:hAnsi="Times New Roman" w:cs="Times New Roman"/>
          <w:sz w:val="24"/>
          <w:szCs w:val="24"/>
          <w:highlight w:val="yellow"/>
        </w:rPr>
        <w:t>the</w:t>
      </w:r>
      <w:r w:rsidRPr="006F043D">
        <w:rPr>
          <w:rFonts w:ascii="Times New Roman" w:hAnsi="Times New Roman" w:cs="Times New Roman"/>
          <w:sz w:val="24"/>
          <w:szCs w:val="24"/>
          <w:highlight w:val="yellow"/>
        </w:rPr>
        <w:t xml:space="preserve"> strong consumer education and policy agenda integrated with legal awareness, ethical responsibility, and digital competence, which will not only further consumer empowerment but also facilitate fair market practices.</w:t>
      </w:r>
    </w:p>
    <w:p w14:paraId="710A7F9F" w14:textId="77777777" w:rsidR="006F043D" w:rsidRPr="00551147" w:rsidRDefault="006F043D" w:rsidP="006F043D">
      <w:pPr>
        <w:spacing w:after="0" w:line="360" w:lineRule="auto"/>
        <w:jc w:val="both"/>
        <w:rPr>
          <w:rFonts w:ascii="Times New Roman" w:hAnsi="Times New Roman" w:cs="Times New Roman"/>
          <w:sz w:val="24"/>
          <w:szCs w:val="24"/>
        </w:rPr>
      </w:pPr>
    </w:p>
    <w:p w14:paraId="2CF6248C" w14:textId="2CE5F8C9" w:rsidR="009C4814" w:rsidRPr="00551147" w:rsidRDefault="009C4814" w:rsidP="004D268C">
      <w:pPr>
        <w:spacing w:after="0" w:line="360" w:lineRule="auto"/>
        <w:jc w:val="both"/>
        <w:rPr>
          <w:rFonts w:ascii="Times New Roman" w:hAnsi="Times New Roman" w:cs="Times New Roman"/>
          <w:b/>
          <w:bCs/>
          <w:sz w:val="24"/>
          <w:szCs w:val="24"/>
        </w:rPr>
      </w:pPr>
      <w:r w:rsidRPr="00551147">
        <w:rPr>
          <w:rFonts w:ascii="Times New Roman" w:hAnsi="Times New Roman" w:cs="Times New Roman"/>
          <w:b/>
          <w:bCs/>
          <w:sz w:val="24"/>
          <w:szCs w:val="24"/>
        </w:rPr>
        <w:t xml:space="preserve">Keywords: </w:t>
      </w:r>
      <w:r w:rsidRPr="00551147">
        <w:rPr>
          <w:rFonts w:ascii="Times New Roman" w:hAnsi="Times New Roman" w:cs="Times New Roman"/>
          <w:sz w:val="24"/>
          <w:szCs w:val="24"/>
        </w:rPr>
        <w:t>Consumer awareness; Consumer rights; Consumer responsibilities; Consumer protection; Digital markets; India</w:t>
      </w:r>
    </w:p>
    <w:p w14:paraId="28434B3F" w14:textId="77777777" w:rsidR="009C4814" w:rsidRPr="00551147" w:rsidRDefault="009C4814" w:rsidP="004D268C">
      <w:pPr>
        <w:spacing w:after="0" w:line="360" w:lineRule="auto"/>
        <w:jc w:val="both"/>
        <w:rPr>
          <w:rFonts w:ascii="Times New Roman" w:hAnsi="Times New Roman" w:cs="Times New Roman"/>
          <w:sz w:val="24"/>
          <w:szCs w:val="24"/>
        </w:rPr>
      </w:pPr>
    </w:p>
    <w:p w14:paraId="6E158C07" w14:textId="6BFA922E" w:rsidR="00777731" w:rsidRPr="00551147" w:rsidRDefault="0003751A" w:rsidP="004D268C">
      <w:pPr>
        <w:spacing w:after="0" w:line="360" w:lineRule="auto"/>
        <w:jc w:val="both"/>
        <w:rPr>
          <w:rFonts w:ascii="Times New Roman" w:hAnsi="Times New Roman" w:cs="Times New Roman"/>
          <w:b/>
          <w:bCs/>
          <w:sz w:val="24"/>
          <w:szCs w:val="24"/>
        </w:rPr>
      </w:pPr>
      <w:r w:rsidRPr="00551147">
        <w:rPr>
          <w:rFonts w:ascii="Times New Roman" w:hAnsi="Times New Roman" w:cs="Times New Roman"/>
          <w:b/>
          <w:bCs/>
          <w:sz w:val="24"/>
          <w:szCs w:val="24"/>
        </w:rPr>
        <w:t>1. Introduction</w:t>
      </w:r>
    </w:p>
    <w:p w14:paraId="219267AC" w14:textId="2A231FA7" w:rsidR="00F75F8B" w:rsidRPr="00551147" w:rsidRDefault="00777731" w:rsidP="004D268C">
      <w:pPr>
        <w:spacing w:after="0" w:line="360" w:lineRule="auto"/>
        <w:jc w:val="both"/>
        <w:rPr>
          <w:rFonts w:ascii="Times New Roman" w:hAnsi="Times New Roman" w:cs="Times New Roman"/>
          <w:sz w:val="24"/>
          <w:szCs w:val="24"/>
        </w:rPr>
      </w:pPr>
      <w:r w:rsidRPr="00551147">
        <w:rPr>
          <w:rFonts w:ascii="Times New Roman" w:hAnsi="Times New Roman" w:cs="Times New Roman"/>
          <w:sz w:val="24"/>
          <w:szCs w:val="24"/>
        </w:rPr>
        <w:t xml:space="preserve">Consumer awareness of their rights and obligations is a major factor that contributes to maintenance of fair market transactions that are of benefit to all parties involved. In India, fast growth of </w:t>
      </w:r>
      <w:r w:rsidR="00F15B99" w:rsidRPr="00551147">
        <w:rPr>
          <w:rFonts w:ascii="Times New Roman" w:hAnsi="Times New Roman" w:cs="Times New Roman"/>
          <w:sz w:val="24"/>
          <w:szCs w:val="24"/>
        </w:rPr>
        <w:t>the</w:t>
      </w:r>
      <w:r w:rsidRPr="00551147">
        <w:rPr>
          <w:rFonts w:ascii="Times New Roman" w:hAnsi="Times New Roman" w:cs="Times New Roman"/>
          <w:sz w:val="24"/>
          <w:szCs w:val="24"/>
        </w:rPr>
        <w:t xml:space="preserve"> economy, expanding consumer markets, and increasing digitization have made the </w:t>
      </w:r>
      <w:r w:rsidRPr="00551147">
        <w:rPr>
          <w:rFonts w:ascii="Times New Roman" w:hAnsi="Times New Roman" w:cs="Times New Roman"/>
          <w:sz w:val="24"/>
          <w:szCs w:val="24"/>
        </w:rPr>
        <w:lastRenderedPageBreak/>
        <w:t>need for informed and responsible consumers even more urgent. Legislative frameworks such as the Consumer Protection Act of 1986 and its subsequent revision in 2019, although providing a wide range of safeguards, their impact is mainly determined by level of consumer understanding and taking up of these protections (</w:t>
      </w:r>
      <w:r w:rsidR="000025C9" w:rsidRPr="00551147">
        <w:rPr>
          <w:rFonts w:ascii="Times New Roman" w:hAnsi="Times New Roman" w:cs="Times New Roman"/>
          <w:sz w:val="24"/>
          <w:szCs w:val="24"/>
        </w:rPr>
        <w:t>Rizzi, 2017; Ishwar et al., 2018; Devi &amp; Kalita, 2020</w:t>
      </w:r>
      <w:r w:rsidRPr="00551147">
        <w:rPr>
          <w:rFonts w:ascii="Times New Roman" w:hAnsi="Times New Roman" w:cs="Times New Roman"/>
          <w:sz w:val="24"/>
          <w:szCs w:val="24"/>
        </w:rPr>
        <w:t>). The present research works indicate that consumer awareness in India has gone up with time; however, the increase varies significantly between areas and socio, economic groups. Awareness is frequently confined to such fundamental rights as safety and choice, while knowledge of grievance redressal mechanisms and consumer education are at a very low level (Devi &amp; Kalita, 2020; Devi &amp; Rao, 2016; Bharti &amp; Kumar, 2023). Besides that, increased awareness does not necessarily lead to increased consumer activities, thus the knowledge, action gap continues to exist (</w:t>
      </w:r>
      <w:r w:rsidR="0053321C" w:rsidRPr="00551147">
        <w:rPr>
          <w:rFonts w:ascii="Times New Roman" w:hAnsi="Times New Roman" w:cs="Times New Roman"/>
          <w:sz w:val="24"/>
          <w:szCs w:val="24"/>
        </w:rPr>
        <w:t>Moran, 2020</w:t>
      </w:r>
      <w:r w:rsidRPr="00551147">
        <w:rPr>
          <w:rFonts w:ascii="Times New Roman" w:hAnsi="Times New Roman" w:cs="Times New Roman"/>
          <w:sz w:val="24"/>
          <w:szCs w:val="24"/>
        </w:rPr>
        <w:t>).</w:t>
      </w:r>
    </w:p>
    <w:p w14:paraId="6EB691B5" w14:textId="387B3AAF" w:rsidR="00F75F8B" w:rsidRPr="00551147" w:rsidRDefault="00F75F8B" w:rsidP="004D268C">
      <w:pPr>
        <w:spacing w:after="0" w:line="360" w:lineRule="auto"/>
        <w:jc w:val="both"/>
        <w:rPr>
          <w:rFonts w:ascii="Times New Roman" w:hAnsi="Times New Roman" w:cs="Times New Roman"/>
          <w:sz w:val="24"/>
          <w:szCs w:val="24"/>
        </w:rPr>
      </w:pPr>
      <w:r w:rsidRPr="00551147">
        <w:rPr>
          <w:rFonts w:ascii="Times New Roman" w:hAnsi="Times New Roman" w:cs="Times New Roman"/>
          <w:sz w:val="24"/>
          <w:szCs w:val="24"/>
        </w:rPr>
        <w:t>One of the major limitations of the existing research has been to focus primarily on consumer rights, while the issue of consumer responsibilities has received relatively little attention. Responsible consumption, ethical decision, making, and the use of redressal mechanisms in an informed manner are some of the factors that contribute to the sustainability of market integrity, however, these facets have been only briefly touched upon (</w:t>
      </w:r>
      <w:proofErr w:type="spellStart"/>
      <w:r w:rsidRPr="00551147">
        <w:rPr>
          <w:rFonts w:ascii="Times New Roman" w:hAnsi="Times New Roman" w:cs="Times New Roman"/>
          <w:sz w:val="24"/>
          <w:szCs w:val="24"/>
        </w:rPr>
        <w:t>Penz</w:t>
      </w:r>
      <w:proofErr w:type="spellEnd"/>
      <w:r w:rsidRPr="00551147">
        <w:rPr>
          <w:rFonts w:ascii="Times New Roman" w:hAnsi="Times New Roman" w:cs="Times New Roman"/>
          <w:sz w:val="24"/>
          <w:szCs w:val="24"/>
        </w:rPr>
        <w:t xml:space="preserve"> &amp; </w:t>
      </w:r>
      <w:proofErr w:type="spellStart"/>
      <w:r w:rsidR="00236CF6">
        <w:rPr>
          <w:rFonts w:ascii="Times New Roman" w:hAnsi="Times New Roman" w:cs="Times New Roman"/>
          <w:sz w:val="24"/>
          <w:szCs w:val="24"/>
        </w:rPr>
        <w:t>Stöttinger</w:t>
      </w:r>
      <w:proofErr w:type="spellEnd"/>
      <w:r w:rsidRPr="00551147">
        <w:rPr>
          <w:rFonts w:ascii="Times New Roman" w:hAnsi="Times New Roman" w:cs="Times New Roman"/>
          <w:sz w:val="24"/>
          <w:szCs w:val="24"/>
        </w:rPr>
        <w:t>, 2005</w:t>
      </w:r>
      <w:r w:rsidR="00426DA9" w:rsidRPr="00551147">
        <w:rPr>
          <w:rFonts w:ascii="Times New Roman" w:hAnsi="Times New Roman" w:cs="Times New Roman"/>
          <w:sz w:val="24"/>
          <w:szCs w:val="24"/>
        </w:rPr>
        <w:t xml:space="preserve">. </w:t>
      </w:r>
      <w:r w:rsidRPr="00551147">
        <w:rPr>
          <w:rFonts w:ascii="Times New Roman" w:hAnsi="Times New Roman" w:cs="Times New Roman"/>
          <w:sz w:val="24"/>
          <w:szCs w:val="24"/>
        </w:rPr>
        <w:t>The limitation of such an imbalance is that it hampers a comprehensive understanding of consumer empowerment.</w:t>
      </w:r>
    </w:p>
    <w:p w14:paraId="6D00D113" w14:textId="77777777" w:rsidR="00F75F8B" w:rsidRPr="00551147" w:rsidRDefault="00F75F8B" w:rsidP="004D268C">
      <w:pPr>
        <w:spacing w:after="0" w:line="360" w:lineRule="auto"/>
        <w:jc w:val="both"/>
        <w:rPr>
          <w:rFonts w:ascii="Times New Roman" w:hAnsi="Times New Roman" w:cs="Times New Roman"/>
          <w:sz w:val="24"/>
          <w:szCs w:val="24"/>
        </w:rPr>
      </w:pPr>
    </w:p>
    <w:p w14:paraId="7B9DA653" w14:textId="6117CBFF" w:rsidR="00F75F8B" w:rsidRPr="00551147" w:rsidRDefault="00F75F8B" w:rsidP="004D268C">
      <w:pPr>
        <w:spacing w:after="0" w:line="360" w:lineRule="auto"/>
        <w:jc w:val="both"/>
        <w:rPr>
          <w:rFonts w:ascii="Times New Roman" w:hAnsi="Times New Roman" w:cs="Times New Roman"/>
          <w:sz w:val="24"/>
          <w:szCs w:val="24"/>
        </w:rPr>
      </w:pPr>
      <w:r w:rsidRPr="00551147">
        <w:rPr>
          <w:rFonts w:ascii="Times New Roman" w:hAnsi="Times New Roman" w:cs="Times New Roman"/>
          <w:sz w:val="24"/>
          <w:szCs w:val="24"/>
        </w:rPr>
        <w:t xml:space="preserve">The shift of traditional markets to digital platforms has, in fact, raised the level of consumer awareness. The use of e, commerce, digital payments, and online services is not only dependent on legal knowledge but also on digital literacy and being aware of the new risks such as data being used in an unauthorized way and manipulative design practices (Chawla &amp; Kumar, 2022; </w:t>
      </w:r>
      <w:proofErr w:type="spellStart"/>
      <w:r w:rsidRPr="00551147">
        <w:rPr>
          <w:rFonts w:ascii="Times New Roman" w:hAnsi="Times New Roman" w:cs="Times New Roman"/>
          <w:sz w:val="24"/>
          <w:szCs w:val="24"/>
        </w:rPr>
        <w:t>Luguri</w:t>
      </w:r>
      <w:proofErr w:type="spellEnd"/>
      <w:r w:rsidRPr="00551147">
        <w:rPr>
          <w:rFonts w:ascii="Times New Roman" w:hAnsi="Times New Roman" w:cs="Times New Roman"/>
          <w:sz w:val="24"/>
          <w:szCs w:val="24"/>
        </w:rPr>
        <w:t xml:space="preserve"> &amp; </w:t>
      </w:r>
      <w:proofErr w:type="spellStart"/>
      <w:r w:rsidRPr="00551147">
        <w:rPr>
          <w:rFonts w:ascii="Times New Roman" w:hAnsi="Times New Roman" w:cs="Times New Roman"/>
          <w:sz w:val="24"/>
          <w:szCs w:val="24"/>
        </w:rPr>
        <w:t>Strahilevitz</w:t>
      </w:r>
      <w:proofErr w:type="spellEnd"/>
      <w:r w:rsidRPr="00551147">
        <w:rPr>
          <w:rFonts w:ascii="Times New Roman" w:hAnsi="Times New Roman" w:cs="Times New Roman"/>
          <w:sz w:val="24"/>
          <w:szCs w:val="24"/>
        </w:rPr>
        <w:t>, 2021; Moran, 2020). In such context, the present research undertakes a narrative review of the empirical and policy, oriented literature to find out how much consumers in India are aware of their rights and responsibilities. The review maps out the main themes, points out the gaps in the research, and draws attention to the issues that are arising, especially in digital marketplaces.</w:t>
      </w:r>
    </w:p>
    <w:p w14:paraId="1AB55023" w14:textId="73F0427C" w:rsidR="00794977" w:rsidRPr="00551147" w:rsidRDefault="00794977" w:rsidP="004D268C">
      <w:pPr>
        <w:spacing w:after="0" w:line="360" w:lineRule="auto"/>
        <w:jc w:val="both"/>
        <w:rPr>
          <w:rFonts w:ascii="Times New Roman" w:hAnsi="Times New Roman" w:cs="Times New Roman"/>
          <w:sz w:val="24"/>
          <w:szCs w:val="24"/>
        </w:rPr>
      </w:pPr>
    </w:p>
    <w:p w14:paraId="057A66EB" w14:textId="3AF0E353" w:rsidR="00634FD6" w:rsidRPr="00551147" w:rsidRDefault="00146B87" w:rsidP="004D268C">
      <w:pPr>
        <w:spacing w:after="0" w:line="360" w:lineRule="auto"/>
        <w:jc w:val="both"/>
        <w:rPr>
          <w:rFonts w:ascii="Times New Roman" w:hAnsi="Times New Roman" w:cs="Times New Roman"/>
          <w:b/>
          <w:bCs/>
          <w:sz w:val="24"/>
          <w:szCs w:val="24"/>
        </w:rPr>
      </w:pPr>
      <w:r w:rsidRPr="00551147">
        <w:rPr>
          <w:rFonts w:ascii="Times New Roman" w:hAnsi="Times New Roman" w:cs="Times New Roman"/>
          <w:b/>
          <w:bCs/>
          <w:sz w:val="24"/>
          <w:szCs w:val="24"/>
        </w:rPr>
        <w:t>2. Review Methodology</w:t>
      </w:r>
    </w:p>
    <w:p w14:paraId="0A20CD3A" w14:textId="0A4B791A" w:rsidR="00634FD6" w:rsidRPr="00551147" w:rsidRDefault="00634FD6" w:rsidP="004D268C">
      <w:pPr>
        <w:spacing w:after="0" w:line="360" w:lineRule="auto"/>
        <w:jc w:val="both"/>
        <w:rPr>
          <w:rFonts w:ascii="Times New Roman" w:hAnsi="Times New Roman" w:cs="Times New Roman"/>
          <w:sz w:val="24"/>
          <w:szCs w:val="24"/>
        </w:rPr>
      </w:pPr>
      <w:r w:rsidRPr="00551147">
        <w:rPr>
          <w:rFonts w:ascii="Times New Roman" w:hAnsi="Times New Roman" w:cs="Times New Roman"/>
          <w:sz w:val="24"/>
          <w:szCs w:val="24"/>
        </w:rPr>
        <w:t xml:space="preserve">This research uses a narrative review method to combine the written works about consumer awareness, rights and responsibilities in India. The authors of this paper believed that a narrative </w:t>
      </w:r>
      <w:r w:rsidRPr="00551147">
        <w:rPr>
          <w:rFonts w:ascii="Times New Roman" w:hAnsi="Times New Roman" w:cs="Times New Roman"/>
          <w:sz w:val="24"/>
          <w:szCs w:val="24"/>
        </w:rPr>
        <w:lastRenderedPageBreak/>
        <w:t>framework was suitable because it aimed to combine the results from different fields without making a statistical aggregation of the results (Dwivedi et al., 202</w:t>
      </w:r>
      <w:r w:rsidR="00654857" w:rsidRPr="00551147">
        <w:rPr>
          <w:rFonts w:ascii="Times New Roman" w:hAnsi="Times New Roman" w:cs="Times New Roman"/>
          <w:sz w:val="24"/>
          <w:szCs w:val="24"/>
        </w:rPr>
        <w:t>1</w:t>
      </w:r>
      <w:r w:rsidRPr="00551147">
        <w:rPr>
          <w:rFonts w:ascii="Times New Roman" w:hAnsi="Times New Roman" w:cs="Times New Roman"/>
          <w:sz w:val="24"/>
          <w:szCs w:val="24"/>
        </w:rPr>
        <w:t>; Rana &amp; Paul, 2020).</w:t>
      </w:r>
    </w:p>
    <w:p w14:paraId="3FAA9512" w14:textId="6CD3BDB2" w:rsidR="00634FD6" w:rsidRDefault="00634FD6" w:rsidP="004D268C">
      <w:pPr>
        <w:spacing w:after="0" w:line="360" w:lineRule="auto"/>
        <w:jc w:val="both"/>
        <w:rPr>
          <w:rFonts w:ascii="Times New Roman" w:hAnsi="Times New Roman" w:cs="Times New Roman"/>
          <w:sz w:val="24"/>
          <w:szCs w:val="24"/>
        </w:rPr>
      </w:pPr>
      <w:r w:rsidRPr="00551147">
        <w:rPr>
          <w:rFonts w:ascii="Times New Roman" w:hAnsi="Times New Roman" w:cs="Times New Roman"/>
          <w:sz w:val="24"/>
          <w:szCs w:val="24"/>
        </w:rPr>
        <w:t xml:space="preserve">Records in Scopus, Web of Science, and Google Scholar were thoroughly checked. Words such as consumer awareness, consumer rights, consumer responsibilities, consumer protection, digital consumers, e, commerce, and India were mixed to make the search. Only peer, reviewed journal articles published in English were </w:t>
      </w:r>
      <w:proofErr w:type="gramStart"/>
      <w:r w:rsidRPr="00551147">
        <w:rPr>
          <w:rFonts w:ascii="Times New Roman" w:hAnsi="Times New Roman" w:cs="Times New Roman"/>
          <w:sz w:val="24"/>
          <w:szCs w:val="24"/>
        </w:rPr>
        <w:t>taken into account</w:t>
      </w:r>
      <w:proofErr w:type="gramEnd"/>
      <w:r w:rsidRPr="00551147">
        <w:rPr>
          <w:rFonts w:ascii="Times New Roman" w:hAnsi="Times New Roman" w:cs="Times New Roman"/>
          <w:sz w:val="24"/>
          <w:szCs w:val="24"/>
        </w:rPr>
        <w:t xml:space="preserve"> to ensure academic reliability.</w:t>
      </w:r>
    </w:p>
    <w:p w14:paraId="122154E5" w14:textId="62F0DCBE" w:rsidR="00323B81" w:rsidRPr="00551147" w:rsidRDefault="00323B81" w:rsidP="004D268C">
      <w:pPr>
        <w:spacing w:after="0" w:line="360" w:lineRule="auto"/>
        <w:jc w:val="both"/>
        <w:rPr>
          <w:rFonts w:ascii="Times New Roman" w:hAnsi="Times New Roman" w:cs="Times New Roman"/>
          <w:sz w:val="24"/>
          <w:szCs w:val="24"/>
        </w:rPr>
      </w:pPr>
      <w:r w:rsidRPr="005B1D2F">
        <w:rPr>
          <w:rFonts w:ascii="Times New Roman" w:hAnsi="Times New Roman" w:cs="Times New Roman"/>
          <w:sz w:val="24"/>
          <w:szCs w:val="24"/>
          <w:highlight w:val="yellow"/>
        </w:rPr>
        <w:t>The literature reviewed in this study primarily covers the period from 2005 to 2025, allowing for the inclusion of both foundational studies and recent developments related to digital markets and regulatory reforms. Thematic analysis was conducted by grouping studies into key themes based on their primary focus, including consumer rights awareness, awareness</w:t>
      </w:r>
      <w:r w:rsidR="00486653">
        <w:rPr>
          <w:rFonts w:ascii="Times New Roman" w:hAnsi="Times New Roman" w:cs="Times New Roman"/>
          <w:sz w:val="24"/>
          <w:szCs w:val="24"/>
          <w:highlight w:val="yellow"/>
        </w:rPr>
        <w:t>-</w:t>
      </w:r>
      <w:r w:rsidRPr="005B1D2F">
        <w:rPr>
          <w:rFonts w:ascii="Times New Roman" w:hAnsi="Times New Roman" w:cs="Times New Roman"/>
          <w:sz w:val="24"/>
          <w:szCs w:val="24"/>
          <w:highlight w:val="yellow"/>
        </w:rPr>
        <w:t>action gap, consumer responsibilities, digital consumer challenges, and grievance redressal mechanisms.</w:t>
      </w:r>
    </w:p>
    <w:p w14:paraId="7A35F456" w14:textId="0C0BC77E" w:rsidR="00634FD6" w:rsidRPr="00551147" w:rsidRDefault="00634FD6" w:rsidP="004D268C">
      <w:pPr>
        <w:spacing w:after="0" w:line="360" w:lineRule="auto"/>
        <w:jc w:val="both"/>
        <w:rPr>
          <w:rFonts w:ascii="Times New Roman" w:hAnsi="Times New Roman" w:cs="Times New Roman"/>
          <w:sz w:val="24"/>
          <w:szCs w:val="24"/>
        </w:rPr>
      </w:pPr>
      <w:r w:rsidRPr="00551147">
        <w:rPr>
          <w:rFonts w:ascii="Times New Roman" w:hAnsi="Times New Roman" w:cs="Times New Roman"/>
          <w:sz w:val="24"/>
          <w:szCs w:val="24"/>
        </w:rPr>
        <w:t xml:space="preserve">Inclusion criteria limited the focus of studies to consumer awareness, </w:t>
      </w:r>
      <w:r w:rsidR="00B76CDF" w:rsidRPr="00551147">
        <w:rPr>
          <w:rFonts w:ascii="Times New Roman" w:hAnsi="Times New Roman" w:cs="Times New Roman"/>
          <w:sz w:val="24"/>
          <w:szCs w:val="24"/>
        </w:rPr>
        <w:t>behavior</w:t>
      </w:r>
      <w:r w:rsidRPr="00551147">
        <w:rPr>
          <w:rFonts w:ascii="Times New Roman" w:hAnsi="Times New Roman" w:cs="Times New Roman"/>
          <w:sz w:val="24"/>
          <w:szCs w:val="24"/>
        </w:rPr>
        <w:t xml:space="preserve">, protection mechanisms, and ethical consumption, with India as a source or strong conceptual relevance of Indian markets. Theoretical frameworks supported by older studies were still available; however, the majority of the literature reflecting the digital and regulatory developments has been considered. A total of 42 peer, reviewed articles were selected and thematically </w:t>
      </w:r>
      <w:r w:rsidR="00B76CDF" w:rsidRPr="00551147">
        <w:rPr>
          <w:rFonts w:ascii="Times New Roman" w:hAnsi="Times New Roman" w:cs="Times New Roman"/>
          <w:sz w:val="24"/>
          <w:szCs w:val="24"/>
        </w:rPr>
        <w:t>analyzed</w:t>
      </w:r>
      <w:r w:rsidRPr="00551147">
        <w:rPr>
          <w:rFonts w:ascii="Times New Roman" w:hAnsi="Times New Roman" w:cs="Times New Roman"/>
          <w:sz w:val="24"/>
          <w:szCs w:val="24"/>
        </w:rPr>
        <w:t xml:space="preserve"> based on these criteria.</w:t>
      </w:r>
    </w:p>
    <w:p w14:paraId="1FB81DC0" w14:textId="3D557534" w:rsidR="00634FD6" w:rsidRDefault="00634FD6" w:rsidP="004D268C">
      <w:pPr>
        <w:spacing w:after="0" w:line="360" w:lineRule="auto"/>
        <w:jc w:val="both"/>
        <w:rPr>
          <w:rFonts w:ascii="Times New Roman" w:hAnsi="Times New Roman" w:cs="Times New Roman"/>
          <w:sz w:val="24"/>
          <w:szCs w:val="24"/>
        </w:rPr>
      </w:pPr>
    </w:p>
    <w:p w14:paraId="127E2283" w14:textId="0BFEAE2C" w:rsidR="00323B81" w:rsidRDefault="00323B81" w:rsidP="004D268C">
      <w:pPr>
        <w:spacing w:after="0" w:line="360" w:lineRule="auto"/>
        <w:jc w:val="both"/>
        <w:rPr>
          <w:rFonts w:ascii="Times New Roman" w:hAnsi="Times New Roman" w:cs="Times New Roman"/>
          <w:sz w:val="24"/>
          <w:szCs w:val="24"/>
        </w:rPr>
      </w:pPr>
    </w:p>
    <w:p w14:paraId="446C7266" w14:textId="77777777" w:rsidR="00323B81" w:rsidRPr="00551147" w:rsidRDefault="00323B81" w:rsidP="004D268C">
      <w:pPr>
        <w:spacing w:after="0" w:line="360" w:lineRule="auto"/>
        <w:jc w:val="both"/>
        <w:rPr>
          <w:rFonts w:ascii="Times New Roman" w:hAnsi="Times New Roman" w:cs="Times New Roman"/>
          <w:sz w:val="24"/>
          <w:szCs w:val="24"/>
        </w:rPr>
      </w:pPr>
    </w:p>
    <w:p w14:paraId="3DC1770E" w14:textId="4756373B" w:rsidR="00146B87" w:rsidRPr="00551147" w:rsidRDefault="00146B87" w:rsidP="004D268C">
      <w:pPr>
        <w:spacing w:after="0" w:line="360" w:lineRule="auto"/>
        <w:jc w:val="both"/>
        <w:rPr>
          <w:rFonts w:ascii="Times New Roman" w:hAnsi="Times New Roman" w:cs="Times New Roman"/>
          <w:b/>
          <w:sz w:val="24"/>
          <w:szCs w:val="24"/>
        </w:rPr>
      </w:pPr>
      <w:r w:rsidRPr="00551147">
        <w:rPr>
          <w:rFonts w:ascii="Times New Roman" w:hAnsi="Times New Roman" w:cs="Times New Roman"/>
          <w:b/>
          <w:sz w:val="24"/>
          <w:szCs w:val="24"/>
        </w:rPr>
        <w:t>Table 1. Thematic Classification of Reviewed Literature</w:t>
      </w:r>
    </w:p>
    <w:tbl>
      <w:tblPr>
        <w:tblStyle w:val="TableGrid"/>
        <w:tblW w:w="0" w:type="auto"/>
        <w:tblLook w:val="04A0" w:firstRow="1" w:lastRow="0" w:firstColumn="1" w:lastColumn="0" w:noHBand="0" w:noVBand="1"/>
      </w:tblPr>
      <w:tblGrid>
        <w:gridCol w:w="2326"/>
        <w:gridCol w:w="3556"/>
        <w:gridCol w:w="3468"/>
      </w:tblGrid>
      <w:tr w:rsidR="00146B87" w:rsidRPr="00551147" w14:paraId="478D513C" w14:textId="77777777" w:rsidTr="00146B87">
        <w:tc>
          <w:tcPr>
            <w:tcW w:w="0" w:type="auto"/>
            <w:hideMark/>
          </w:tcPr>
          <w:p w14:paraId="4885E2D9" w14:textId="77777777" w:rsidR="00146B87" w:rsidRPr="00551147" w:rsidRDefault="00146B87" w:rsidP="004D268C">
            <w:pPr>
              <w:spacing w:line="360" w:lineRule="auto"/>
              <w:rPr>
                <w:rFonts w:ascii="Times New Roman" w:eastAsia="Times New Roman" w:hAnsi="Times New Roman" w:cs="Times New Roman"/>
                <w:b/>
                <w:bCs/>
                <w:sz w:val="24"/>
                <w:szCs w:val="24"/>
              </w:rPr>
            </w:pPr>
            <w:r w:rsidRPr="00551147">
              <w:rPr>
                <w:rFonts w:ascii="Times New Roman" w:eastAsia="Times New Roman" w:hAnsi="Times New Roman" w:cs="Times New Roman"/>
                <w:b/>
                <w:bCs/>
                <w:sz w:val="24"/>
                <w:szCs w:val="24"/>
              </w:rPr>
              <w:t>Theme</w:t>
            </w:r>
          </w:p>
        </w:tc>
        <w:tc>
          <w:tcPr>
            <w:tcW w:w="0" w:type="auto"/>
            <w:hideMark/>
          </w:tcPr>
          <w:p w14:paraId="535C77C5" w14:textId="77777777" w:rsidR="00146B87" w:rsidRPr="00551147" w:rsidRDefault="00146B87" w:rsidP="004D268C">
            <w:pPr>
              <w:spacing w:line="360" w:lineRule="auto"/>
              <w:rPr>
                <w:rFonts w:ascii="Times New Roman" w:eastAsia="Times New Roman" w:hAnsi="Times New Roman" w:cs="Times New Roman"/>
                <w:b/>
                <w:bCs/>
                <w:sz w:val="24"/>
                <w:szCs w:val="24"/>
              </w:rPr>
            </w:pPr>
            <w:r w:rsidRPr="00551147">
              <w:rPr>
                <w:rFonts w:ascii="Times New Roman" w:eastAsia="Times New Roman" w:hAnsi="Times New Roman" w:cs="Times New Roman"/>
                <w:b/>
                <w:bCs/>
                <w:sz w:val="24"/>
                <w:szCs w:val="24"/>
              </w:rPr>
              <w:t>Core Focus</w:t>
            </w:r>
          </w:p>
        </w:tc>
        <w:tc>
          <w:tcPr>
            <w:tcW w:w="0" w:type="auto"/>
            <w:hideMark/>
          </w:tcPr>
          <w:p w14:paraId="1D6BB1B6" w14:textId="77777777" w:rsidR="00146B87" w:rsidRPr="00551147" w:rsidRDefault="00146B87" w:rsidP="004D268C">
            <w:pPr>
              <w:spacing w:line="360" w:lineRule="auto"/>
              <w:rPr>
                <w:rFonts w:ascii="Times New Roman" w:eastAsia="Times New Roman" w:hAnsi="Times New Roman" w:cs="Times New Roman"/>
                <w:b/>
                <w:bCs/>
                <w:sz w:val="24"/>
                <w:szCs w:val="24"/>
              </w:rPr>
            </w:pPr>
            <w:r w:rsidRPr="00551147">
              <w:rPr>
                <w:rFonts w:ascii="Times New Roman" w:eastAsia="Times New Roman" w:hAnsi="Times New Roman" w:cs="Times New Roman"/>
                <w:b/>
                <w:bCs/>
                <w:sz w:val="24"/>
                <w:szCs w:val="24"/>
              </w:rPr>
              <w:t>Representative Studies</w:t>
            </w:r>
          </w:p>
        </w:tc>
      </w:tr>
      <w:tr w:rsidR="00146B87" w:rsidRPr="00551147" w14:paraId="6E498F30" w14:textId="77777777" w:rsidTr="00146B87">
        <w:tc>
          <w:tcPr>
            <w:tcW w:w="0" w:type="auto"/>
            <w:hideMark/>
          </w:tcPr>
          <w:p w14:paraId="13723488" w14:textId="77777777" w:rsidR="00146B87" w:rsidRPr="00551147" w:rsidRDefault="00146B87" w:rsidP="004D268C">
            <w:pPr>
              <w:spacing w:line="360" w:lineRule="auto"/>
              <w:rPr>
                <w:rFonts w:ascii="Times New Roman" w:eastAsia="Times New Roman" w:hAnsi="Times New Roman" w:cs="Times New Roman"/>
                <w:sz w:val="24"/>
                <w:szCs w:val="24"/>
              </w:rPr>
            </w:pPr>
            <w:r w:rsidRPr="00551147">
              <w:rPr>
                <w:rFonts w:ascii="Times New Roman" w:eastAsia="Times New Roman" w:hAnsi="Times New Roman" w:cs="Times New Roman"/>
                <w:sz w:val="24"/>
                <w:szCs w:val="24"/>
              </w:rPr>
              <w:t>Consumer Rights Awareness</w:t>
            </w:r>
          </w:p>
        </w:tc>
        <w:tc>
          <w:tcPr>
            <w:tcW w:w="0" w:type="auto"/>
            <w:hideMark/>
          </w:tcPr>
          <w:p w14:paraId="1F55EEB2" w14:textId="77777777" w:rsidR="00146B87" w:rsidRPr="00551147" w:rsidRDefault="00146B87" w:rsidP="004D268C">
            <w:pPr>
              <w:spacing w:line="360" w:lineRule="auto"/>
              <w:rPr>
                <w:rFonts w:ascii="Times New Roman" w:eastAsia="Times New Roman" w:hAnsi="Times New Roman" w:cs="Times New Roman"/>
                <w:sz w:val="24"/>
                <w:szCs w:val="24"/>
              </w:rPr>
            </w:pPr>
            <w:r w:rsidRPr="00551147">
              <w:rPr>
                <w:rFonts w:ascii="Times New Roman" w:eastAsia="Times New Roman" w:hAnsi="Times New Roman" w:cs="Times New Roman"/>
                <w:sz w:val="24"/>
                <w:szCs w:val="24"/>
              </w:rPr>
              <w:t>Knowledge of consumer rights, access to information, use of protection mechanisms</w:t>
            </w:r>
          </w:p>
        </w:tc>
        <w:tc>
          <w:tcPr>
            <w:tcW w:w="0" w:type="auto"/>
            <w:hideMark/>
          </w:tcPr>
          <w:p w14:paraId="3EB2D95D" w14:textId="11716085" w:rsidR="00146B87" w:rsidRPr="00551147" w:rsidRDefault="00146B87" w:rsidP="004D268C">
            <w:pPr>
              <w:spacing w:line="360" w:lineRule="auto"/>
              <w:rPr>
                <w:rFonts w:ascii="Times New Roman" w:eastAsia="Times New Roman" w:hAnsi="Times New Roman" w:cs="Times New Roman"/>
                <w:sz w:val="24"/>
                <w:szCs w:val="24"/>
              </w:rPr>
            </w:pPr>
            <w:r w:rsidRPr="00551147">
              <w:rPr>
                <w:rFonts w:ascii="Times New Roman" w:eastAsia="Times New Roman" w:hAnsi="Times New Roman" w:cs="Times New Roman"/>
                <w:sz w:val="24"/>
                <w:szCs w:val="24"/>
              </w:rPr>
              <w:t>Devi &amp; Kalita (2020); Bharti &amp; Kumar (2023)</w:t>
            </w:r>
          </w:p>
        </w:tc>
      </w:tr>
      <w:tr w:rsidR="00B7677C" w:rsidRPr="00551147" w14:paraId="5A1FCB86" w14:textId="77777777" w:rsidTr="00146B87">
        <w:tc>
          <w:tcPr>
            <w:tcW w:w="0" w:type="auto"/>
          </w:tcPr>
          <w:p w14:paraId="0C425936" w14:textId="4C9709FF" w:rsidR="00B7677C" w:rsidRPr="00551147" w:rsidRDefault="00B7677C" w:rsidP="00B7677C">
            <w:pPr>
              <w:spacing w:line="360" w:lineRule="auto"/>
              <w:rPr>
                <w:rFonts w:ascii="Times New Roman" w:eastAsia="Times New Roman" w:hAnsi="Times New Roman" w:cs="Times New Roman"/>
                <w:sz w:val="24"/>
                <w:szCs w:val="24"/>
              </w:rPr>
            </w:pPr>
            <w:r w:rsidRPr="00551147">
              <w:rPr>
                <w:rFonts w:ascii="Times New Roman" w:eastAsia="Times New Roman" w:hAnsi="Times New Roman" w:cs="Times New Roman"/>
                <w:sz w:val="24"/>
                <w:szCs w:val="24"/>
              </w:rPr>
              <w:t>Awareness-Action Gap</w:t>
            </w:r>
          </w:p>
        </w:tc>
        <w:tc>
          <w:tcPr>
            <w:tcW w:w="0" w:type="auto"/>
          </w:tcPr>
          <w:p w14:paraId="68651800" w14:textId="59675EFE" w:rsidR="00B7677C" w:rsidRPr="00551147" w:rsidRDefault="00B7677C" w:rsidP="00B7677C">
            <w:pPr>
              <w:spacing w:line="360" w:lineRule="auto"/>
              <w:rPr>
                <w:rFonts w:ascii="Times New Roman" w:eastAsia="Times New Roman" w:hAnsi="Times New Roman" w:cs="Times New Roman"/>
                <w:sz w:val="24"/>
                <w:szCs w:val="24"/>
              </w:rPr>
            </w:pPr>
            <w:r w:rsidRPr="00551147">
              <w:rPr>
                <w:rFonts w:ascii="Times New Roman" w:eastAsia="Times New Roman" w:hAnsi="Times New Roman" w:cs="Times New Roman"/>
                <w:sz w:val="24"/>
                <w:szCs w:val="24"/>
              </w:rPr>
              <w:t xml:space="preserve">Difference between knowledge of rights and actual consumer </w:t>
            </w:r>
            <w:proofErr w:type="spellStart"/>
            <w:r w:rsidRPr="00551147">
              <w:rPr>
                <w:rFonts w:ascii="Times New Roman" w:eastAsia="Times New Roman" w:hAnsi="Times New Roman" w:cs="Times New Roman"/>
                <w:sz w:val="24"/>
                <w:szCs w:val="24"/>
              </w:rPr>
              <w:t>behaviour</w:t>
            </w:r>
            <w:proofErr w:type="spellEnd"/>
          </w:p>
        </w:tc>
        <w:tc>
          <w:tcPr>
            <w:tcW w:w="0" w:type="auto"/>
          </w:tcPr>
          <w:p w14:paraId="0956985D" w14:textId="013EFF93" w:rsidR="00B7677C" w:rsidRPr="00551147" w:rsidRDefault="00B7677C" w:rsidP="00B7677C">
            <w:pPr>
              <w:spacing w:line="360" w:lineRule="auto"/>
              <w:rPr>
                <w:rFonts w:ascii="Times New Roman" w:eastAsia="Times New Roman" w:hAnsi="Times New Roman" w:cs="Times New Roman"/>
                <w:sz w:val="24"/>
                <w:szCs w:val="24"/>
              </w:rPr>
            </w:pPr>
            <w:r w:rsidRPr="00551147">
              <w:rPr>
                <w:rFonts w:ascii="Times New Roman" w:eastAsia="Times New Roman" w:hAnsi="Times New Roman" w:cs="Times New Roman"/>
                <w:sz w:val="24"/>
                <w:szCs w:val="24"/>
              </w:rPr>
              <w:t>Moran, 2020; Patel et al., 2025</w:t>
            </w:r>
          </w:p>
        </w:tc>
      </w:tr>
      <w:tr w:rsidR="00B7677C" w:rsidRPr="00551147" w14:paraId="17D3E150" w14:textId="77777777" w:rsidTr="00E84D41">
        <w:tc>
          <w:tcPr>
            <w:tcW w:w="0" w:type="auto"/>
          </w:tcPr>
          <w:p w14:paraId="17070C71" w14:textId="7AB01663" w:rsidR="00B7677C" w:rsidRPr="00551147" w:rsidRDefault="00B7677C" w:rsidP="00B7677C">
            <w:pPr>
              <w:spacing w:line="360" w:lineRule="auto"/>
              <w:rPr>
                <w:rFonts w:ascii="Times New Roman" w:eastAsia="Times New Roman" w:hAnsi="Times New Roman" w:cs="Times New Roman"/>
                <w:sz w:val="24"/>
                <w:szCs w:val="24"/>
              </w:rPr>
            </w:pPr>
            <w:r w:rsidRPr="00551147">
              <w:rPr>
                <w:rFonts w:ascii="Times New Roman" w:eastAsia="Times New Roman" w:hAnsi="Times New Roman" w:cs="Times New Roman"/>
                <w:sz w:val="24"/>
                <w:szCs w:val="24"/>
              </w:rPr>
              <w:t>Consumer Responsibilities &amp; Ethics</w:t>
            </w:r>
          </w:p>
        </w:tc>
        <w:tc>
          <w:tcPr>
            <w:tcW w:w="0" w:type="auto"/>
          </w:tcPr>
          <w:p w14:paraId="04750307" w14:textId="5057CDA6" w:rsidR="00B7677C" w:rsidRPr="00551147" w:rsidRDefault="00B7677C" w:rsidP="00B7677C">
            <w:pPr>
              <w:spacing w:line="360" w:lineRule="auto"/>
              <w:rPr>
                <w:rFonts w:ascii="Times New Roman" w:eastAsia="Times New Roman" w:hAnsi="Times New Roman" w:cs="Times New Roman"/>
                <w:sz w:val="24"/>
                <w:szCs w:val="24"/>
              </w:rPr>
            </w:pPr>
            <w:r w:rsidRPr="00551147">
              <w:rPr>
                <w:rFonts w:ascii="Times New Roman" w:eastAsia="Times New Roman" w:hAnsi="Times New Roman" w:cs="Times New Roman"/>
                <w:sz w:val="24"/>
                <w:szCs w:val="24"/>
              </w:rPr>
              <w:t>Ethical consumption, sustainability, informed decision-making</w:t>
            </w:r>
          </w:p>
        </w:tc>
        <w:tc>
          <w:tcPr>
            <w:tcW w:w="0" w:type="auto"/>
          </w:tcPr>
          <w:p w14:paraId="1801CAF5" w14:textId="655C5C02" w:rsidR="00B7677C" w:rsidRPr="00551147" w:rsidRDefault="00B7677C" w:rsidP="00B7677C">
            <w:pPr>
              <w:spacing w:line="360" w:lineRule="auto"/>
              <w:rPr>
                <w:rFonts w:ascii="Times New Roman" w:eastAsia="Times New Roman" w:hAnsi="Times New Roman" w:cs="Times New Roman"/>
                <w:sz w:val="24"/>
                <w:szCs w:val="24"/>
              </w:rPr>
            </w:pPr>
            <w:proofErr w:type="spellStart"/>
            <w:r w:rsidRPr="00551147">
              <w:rPr>
                <w:rFonts w:ascii="Times New Roman" w:eastAsia="Times New Roman" w:hAnsi="Times New Roman" w:cs="Times New Roman"/>
                <w:sz w:val="24"/>
                <w:szCs w:val="24"/>
              </w:rPr>
              <w:t>Penz</w:t>
            </w:r>
            <w:proofErr w:type="spellEnd"/>
            <w:r w:rsidRPr="00551147">
              <w:rPr>
                <w:rFonts w:ascii="Times New Roman" w:eastAsia="Times New Roman" w:hAnsi="Times New Roman" w:cs="Times New Roman"/>
                <w:sz w:val="24"/>
                <w:szCs w:val="24"/>
              </w:rPr>
              <w:t xml:space="preserve"> &amp; </w:t>
            </w:r>
            <w:proofErr w:type="spellStart"/>
            <w:r w:rsidRPr="00551147">
              <w:rPr>
                <w:rFonts w:ascii="Times New Roman" w:eastAsia="Times New Roman" w:hAnsi="Times New Roman" w:cs="Times New Roman"/>
                <w:sz w:val="24"/>
                <w:szCs w:val="24"/>
              </w:rPr>
              <w:t>Stöttinger</w:t>
            </w:r>
            <w:proofErr w:type="spellEnd"/>
            <w:r w:rsidRPr="00551147">
              <w:rPr>
                <w:rFonts w:ascii="Times New Roman" w:eastAsia="Times New Roman" w:hAnsi="Times New Roman" w:cs="Times New Roman"/>
                <w:sz w:val="24"/>
                <w:szCs w:val="24"/>
              </w:rPr>
              <w:t xml:space="preserve"> (2005)</w:t>
            </w:r>
          </w:p>
        </w:tc>
      </w:tr>
      <w:tr w:rsidR="00B7677C" w:rsidRPr="00551147" w14:paraId="530D9CB2" w14:textId="77777777" w:rsidTr="00146B87">
        <w:tc>
          <w:tcPr>
            <w:tcW w:w="0" w:type="auto"/>
            <w:hideMark/>
          </w:tcPr>
          <w:p w14:paraId="36777867" w14:textId="4A27B6CD" w:rsidR="00B7677C" w:rsidRPr="00551147" w:rsidRDefault="00B7677C" w:rsidP="00B7677C">
            <w:pPr>
              <w:spacing w:line="360" w:lineRule="auto"/>
              <w:rPr>
                <w:rFonts w:ascii="Times New Roman" w:eastAsia="Times New Roman" w:hAnsi="Times New Roman" w:cs="Times New Roman"/>
                <w:sz w:val="24"/>
                <w:szCs w:val="24"/>
              </w:rPr>
            </w:pPr>
            <w:r w:rsidRPr="00551147">
              <w:rPr>
                <w:rFonts w:ascii="Times New Roman" w:eastAsia="Times New Roman" w:hAnsi="Times New Roman" w:cs="Times New Roman"/>
                <w:sz w:val="24"/>
                <w:szCs w:val="24"/>
              </w:rPr>
              <w:lastRenderedPageBreak/>
              <w:t>Digital Consumer Challenges</w:t>
            </w:r>
          </w:p>
        </w:tc>
        <w:tc>
          <w:tcPr>
            <w:tcW w:w="0" w:type="auto"/>
            <w:hideMark/>
          </w:tcPr>
          <w:p w14:paraId="2052E60E" w14:textId="43F717D3" w:rsidR="00B7677C" w:rsidRPr="00551147" w:rsidRDefault="00B7677C" w:rsidP="00B7677C">
            <w:pPr>
              <w:spacing w:line="360" w:lineRule="auto"/>
              <w:rPr>
                <w:rFonts w:ascii="Times New Roman" w:eastAsia="Times New Roman" w:hAnsi="Times New Roman" w:cs="Times New Roman"/>
                <w:sz w:val="24"/>
                <w:szCs w:val="24"/>
              </w:rPr>
            </w:pPr>
            <w:r w:rsidRPr="00551147">
              <w:rPr>
                <w:rFonts w:ascii="Times New Roman" w:eastAsia="Times New Roman" w:hAnsi="Times New Roman" w:cs="Times New Roman"/>
                <w:sz w:val="24"/>
                <w:szCs w:val="24"/>
              </w:rPr>
              <w:t>E-commerce risks, digital payments, privacy, dark patterns</w:t>
            </w:r>
          </w:p>
        </w:tc>
        <w:tc>
          <w:tcPr>
            <w:tcW w:w="0" w:type="auto"/>
            <w:hideMark/>
          </w:tcPr>
          <w:p w14:paraId="27506A60" w14:textId="051665D4" w:rsidR="00B7677C" w:rsidRPr="00551147" w:rsidRDefault="00B7677C" w:rsidP="00B7677C">
            <w:pPr>
              <w:spacing w:line="360" w:lineRule="auto"/>
              <w:rPr>
                <w:rFonts w:ascii="Times New Roman" w:eastAsia="Times New Roman" w:hAnsi="Times New Roman" w:cs="Times New Roman"/>
                <w:sz w:val="24"/>
                <w:szCs w:val="24"/>
              </w:rPr>
            </w:pPr>
            <w:r w:rsidRPr="00551147">
              <w:rPr>
                <w:rFonts w:ascii="Times New Roman" w:eastAsia="Times New Roman" w:hAnsi="Times New Roman" w:cs="Times New Roman"/>
                <w:sz w:val="24"/>
                <w:szCs w:val="24"/>
              </w:rPr>
              <w:t xml:space="preserve">Chawla &amp; Kumar (2022); </w:t>
            </w:r>
            <w:proofErr w:type="spellStart"/>
            <w:r w:rsidRPr="00551147">
              <w:rPr>
                <w:rFonts w:ascii="Times New Roman" w:eastAsia="Times New Roman" w:hAnsi="Times New Roman" w:cs="Times New Roman"/>
                <w:sz w:val="24"/>
                <w:szCs w:val="24"/>
              </w:rPr>
              <w:t>Luguri</w:t>
            </w:r>
            <w:proofErr w:type="spellEnd"/>
            <w:r w:rsidRPr="00551147">
              <w:rPr>
                <w:rFonts w:ascii="Times New Roman" w:eastAsia="Times New Roman" w:hAnsi="Times New Roman" w:cs="Times New Roman"/>
                <w:sz w:val="24"/>
                <w:szCs w:val="24"/>
              </w:rPr>
              <w:t xml:space="preserve"> &amp; </w:t>
            </w:r>
            <w:proofErr w:type="spellStart"/>
            <w:r w:rsidRPr="00551147">
              <w:rPr>
                <w:rFonts w:ascii="Times New Roman" w:eastAsia="Times New Roman" w:hAnsi="Times New Roman" w:cs="Times New Roman"/>
                <w:sz w:val="24"/>
                <w:szCs w:val="24"/>
              </w:rPr>
              <w:t>Strahilevitz</w:t>
            </w:r>
            <w:proofErr w:type="spellEnd"/>
            <w:r w:rsidRPr="00551147">
              <w:rPr>
                <w:rFonts w:ascii="Times New Roman" w:eastAsia="Times New Roman" w:hAnsi="Times New Roman" w:cs="Times New Roman"/>
                <w:sz w:val="24"/>
                <w:szCs w:val="24"/>
              </w:rPr>
              <w:t xml:space="preserve"> (2021); Mathur et al. (2019)</w:t>
            </w:r>
          </w:p>
        </w:tc>
      </w:tr>
      <w:tr w:rsidR="00B7677C" w:rsidRPr="00551147" w14:paraId="0F6AB1BB" w14:textId="77777777" w:rsidTr="00146B87">
        <w:tc>
          <w:tcPr>
            <w:tcW w:w="0" w:type="auto"/>
            <w:hideMark/>
          </w:tcPr>
          <w:p w14:paraId="4C413EDE" w14:textId="78CCFAF5" w:rsidR="00B7677C" w:rsidRPr="00551147" w:rsidRDefault="00B7677C" w:rsidP="00B7677C">
            <w:pPr>
              <w:spacing w:line="360" w:lineRule="auto"/>
              <w:rPr>
                <w:rFonts w:ascii="Times New Roman" w:eastAsia="Times New Roman" w:hAnsi="Times New Roman" w:cs="Times New Roman"/>
                <w:sz w:val="24"/>
                <w:szCs w:val="24"/>
              </w:rPr>
            </w:pPr>
            <w:r w:rsidRPr="00551147">
              <w:rPr>
                <w:rFonts w:ascii="Times New Roman" w:eastAsia="Times New Roman" w:hAnsi="Times New Roman" w:cs="Times New Roman"/>
                <w:sz w:val="24"/>
                <w:szCs w:val="24"/>
              </w:rPr>
              <w:t>Redressal &amp; Institutional Trust</w:t>
            </w:r>
          </w:p>
        </w:tc>
        <w:tc>
          <w:tcPr>
            <w:tcW w:w="0" w:type="auto"/>
            <w:hideMark/>
          </w:tcPr>
          <w:p w14:paraId="7E159B31" w14:textId="0DEAE95F" w:rsidR="00B7677C" w:rsidRPr="00551147" w:rsidRDefault="00B7677C" w:rsidP="00B7677C">
            <w:pPr>
              <w:spacing w:line="360" w:lineRule="auto"/>
              <w:rPr>
                <w:rFonts w:ascii="Times New Roman" w:eastAsia="Times New Roman" w:hAnsi="Times New Roman" w:cs="Times New Roman"/>
                <w:sz w:val="24"/>
                <w:szCs w:val="24"/>
              </w:rPr>
            </w:pPr>
            <w:r w:rsidRPr="00551147">
              <w:rPr>
                <w:rFonts w:ascii="Times New Roman" w:eastAsia="Times New Roman" w:hAnsi="Times New Roman" w:cs="Times New Roman"/>
                <w:sz w:val="24"/>
                <w:szCs w:val="24"/>
              </w:rPr>
              <w:t>Grievance mechanisms, online dispute resolution, institutional effectiveness</w:t>
            </w:r>
          </w:p>
        </w:tc>
        <w:tc>
          <w:tcPr>
            <w:tcW w:w="0" w:type="auto"/>
            <w:hideMark/>
          </w:tcPr>
          <w:p w14:paraId="1DEFB11F" w14:textId="2544C716" w:rsidR="00B7677C" w:rsidRPr="00551147" w:rsidRDefault="00B7677C" w:rsidP="00B7677C">
            <w:pPr>
              <w:spacing w:line="360" w:lineRule="auto"/>
              <w:rPr>
                <w:rFonts w:ascii="Times New Roman" w:eastAsia="Times New Roman" w:hAnsi="Times New Roman" w:cs="Times New Roman"/>
                <w:sz w:val="24"/>
                <w:szCs w:val="24"/>
              </w:rPr>
            </w:pPr>
            <w:r w:rsidRPr="00551147">
              <w:rPr>
                <w:rFonts w:ascii="Times New Roman" w:eastAsia="Times New Roman" w:hAnsi="Times New Roman" w:cs="Times New Roman"/>
                <w:sz w:val="24"/>
                <w:szCs w:val="24"/>
              </w:rPr>
              <w:t>Patel et al. (2024)</w:t>
            </w:r>
          </w:p>
        </w:tc>
      </w:tr>
    </w:tbl>
    <w:p w14:paraId="2B1B61A5" w14:textId="77777777" w:rsidR="00295A61" w:rsidRPr="00551147" w:rsidRDefault="00295A61" w:rsidP="004D268C">
      <w:pPr>
        <w:spacing w:after="0" w:line="360" w:lineRule="auto"/>
        <w:jc w:val="both"/>
        <w:rPr>
          <w:rFonts w:ascii="Times New Roman" w:hAnsi="Times New Roman" w:cs="Times New Roman"/>
          <w:b/>
          <w:bCs/>
          <w:sz w:val="24"/>
          <w:szCs w:val="24"/>
        </w:rPr>
      </w:pPr>
    </w:p>
    <w:p w14:paraId="20613874" w14:textId="7019DC0A" w:rsidR="00E8533B" w:rsidRPr="00551147" w:rsidRDefault="00E8533B" w:rsidP="004D268C">
      <w:pPr>
        <w:spacing w:after="0" w:line="360" w:lineRule="auto"/>
        <w:jc w:val="both"/>
        <w:rPr>
          <w:rFonts w:ascii="Times New Roman" w:hAnsi="Times New Roman" w:cs="Times New Roman"/>
          <w:b/>
          <w:bCs/>
          <w:sz w:val="24"/>
          <w:szCs w:val="24"/>
        </w:rPr>
      </w:pPr>
      <w:r w:rsidRPr="00551147">
        <w:rPr>
          <w:rFonts w:ascii="Times New Roman" w:hAnsi="Times New Roman" w:cs="Times New Roman"/>
          <w:b/>
          <w:bCs/>
          <w:sz w:val="24"/>
          <w:szCs w:val="24"/>
        </w:rPr>
        <w:t>3. Conceptual Background: Consumer Rights and Responsibilities</w:t>
      </w:r>
    </w:p>
    <w:p w14:paraId="6880C530" w14:textId="5D994658" w:rsidR="00E8533B" w:rsidRPr="00551147" w:rsidRDefault="00B35BB7" w:rsidP="004D268C">
      <w:pPr>
        <w:spacing w:after="0" w:line="360" w:lineRule="auto"/>
        <w:jc w:val="both"/>
        <w:rPr>
          <w:rFonts w:ascii="Times New Roman" w:hAnsi="Times New Roman" w:cs="Times New Roman"/>
          <w:sz w:val="24"/>
          <w:szCs w:val="24"/>
        </w:rPr>
      </w:pPr>
      <w:r w:rsidRPr="00551147">
        <w:rPr>
          <w:rFonts w:ascii="Times New Roman" w:hAnsi="Times New Roman" w:cs="Times New Roman"/>
          <w:sz w:val="24"/>
          <w:szCs w:val="24"/>
        </w:rPr>
        <w:t xml:space="preserve">Consumer awareness is the conceptual base of consumer protection which helps individuals to take part in the market effectively. Consumer awareness, in the simplest way, is a consumer understanding of product information, market practices, and the legal measures that protect their interests. In India, this understanding is mainly derived from the Consumer Protection Act which recognizes core consumer rights as the right to safety, information, choice, redressal, and consumer education (Raju &amp; </w:t>
      </w:r>
      <w:proofErr w:type="spellStart"/>
      <w:r w:rsidRPr="00551147">
        <w:rPr>
          <w:rFonts w:ascii="Times New Roman" w:hAnsi="Times New Roman" w:cs="Times New Roman"/>
          <w:sz w:val="24"/>
          <w:szCs w:val="24"/>
        </w:rPr>
        <w:t>DSouza</w:t>
      </w:r>
      <w:proofErr w:type="spellEnd"/>
      <w:r w:rsidRPr="00551147">
        <w:rPr>
          <w:rFonts w:ascii="Times New Roman" w:hAnsi="Times New Roman" w:cs="Times New Roman"/>
          <w:sz w:val="24"/>
          <w:szCs w:val="24"/>
        </w:rPr>
        <w:t xml:space="preserve">, 2010; Parasuraman </w:t>
      </w:r>
      <w:proofErr w:type="gramStart"/>
      <w:r w:rsidRPr="00551147">
        <w:rPr>
          <w:rFonts w:ascii="Times New Roman" w:hAnsi="Times New Roman" w:cs="Times New Roman"/>
          <w:sz w:val="24"/>
          <w:szCs w:val="24"/>
        </w:rPr>
        <w:t>et al. ,</w:t>
      </w:r>
      <w:proofErr w:type="gramEnd"/>
      <w:r w:rsidRPr="00551147">
        <w:rPr>
          <w:rFonts w:ascii="Times New Roman" w:hAnsi="Times New Roman" w:cs="Times New Roman"/>
          <w:sz w:val="24"/>
          <w:szCs w:val="24"/>
        </w:rPr>
        <w:t xml:space="preserve"> 1988). These rights are designed to lessen information asymmetry and to protect consumers from unfair and deceptive practices. Nevertheless, modern research works point out that consumer protection cannot be realized through the implementation of rights alone. The idea of the consumer responsibility underlines role of consumers as conscious and ethical participants in the market. Responsibilities entail making informed purchasing decisions, checking product information, not abusing grievance mechanisms, and </w:t>
      </w:r>
      <w:proofErr w:type="gramStart"/>
      <w:r w:rsidRPr="00551147">
        <w:rPr>
          <w:rFonts w:ascii="Times New Roman" w:hAnsi="Times New Roman" w:cs="Times New Roman"/>
          <w:sz w:val="24"/>
          <w:szCs w:val="24"/>
        </w:rPr>
        <w:t>taking into account</w:t>
      </w:r>
      <w:proofErr w:type="gramEnd"/>
      <w:r w:rsidRPr="00551147">
        <w:rPr>
          <w:rFonts w:ascii="Times New Roman" w:hAnsi="Times New Roman" w:cs="Times New Roman"/>
          <w:sz w:val="24"/>
          <w:szCs w:val="24"/>
        </w:rPr>
        <w:t>, social and environmental impacts of consumption (</w:t>
      </w:r>
      <w:proofErr w:type="spellStart"/>
      <w:r w:rsidRPr="00551147">
        <w:rPr>
          <w:rFonts w:ascii="Times New Roman" w:hAnsi="Times New Roman" w:cs="Times New Roman"/>
          <w:sz w:val="24"/>
          <w:szCs w:val="24"/>
        </w:rPr>
        <w:t>Penz</w:t>
      </w:r>
      <w:proofErr w:type="spellEnd"/>
      <w:r w:rsidRPr="00551147">
        <w:rPr>
          <w:rFonts w:ascii="Times New Roman" w:hAnsi="Times New Roman" w:cs="Times New Roman"/>
          <w:sz w:val="24"/>
          <w:szCs w:val="24"/>
        </w:rPr>
        <w:t xml:space="preserve"> &amp; </w:t>
      </w:r>
      <w:proofErr w:type="spellStart"/>
      <w:r w:rsidR="00236CF6">
        <w:rPr>
          <w:rFonts w:ascii="Times New Roman" w:hAnsi="Times New Roman" w:cs="Times New Roman"/>
          <w:sz w:val="24"/>
          <w:szCs w:val="24"/>
        </w:rPr>
        <w:t>Stöttinger</w:t>
      </w:r>
      <w:proofErr w:type="spellEnd"/>
      <w:r w:rsidRPr="00551147">
        <w:rPr>
          <w:rFonts w:ascii="Times New Roman" w:hAnsi="Times New Roman" w:cs="Times New Roman"/>
          <w:sz w:val="24"/>
          <w:szCs w:val="24"/>
        </w:rPr>
        <w:t>, 2005). In this case, awareness is not limited to the legal knowledge but also includes ethical judgement and behavioral competence</w:t>
      </w:r>
      <w:r w:rsidR="00E8533B" w:rsidRPr="00551147">
        <w:rPr>
          <w:rFonts w:ascii="Times New Roman" w:hAnsi="Times New Roman" w:cs="Times New Roman"/>
          <w:sz w:val="24"/>
          <w:szCs w:val="24"/>
        </w:rPr>
        <w:t>.</w:t>
      </w:r>
    </w:p>
    <w:p w14:paraId="73463247" w14:textId="77777777" w:rsidR="00B35BB7" w:rsidRPr="00551147" w:rsidRDefault="00B35BB7" w:rsidP="004D268C">
      <w:pPr>
        <w:spacing w:after="0" w:line="360" w:lineRule="auto"/>
        <w:jc w:val="both"/>
        <w:rPr>
          <w:rFonts w:ascii="Times New Roman" w:hAnsi="Times New Roman" w:cs="Times New Roman"/>
          <w:sz w:val="24"/>
          <w:szCs w:val="24"/>
        </w:rPr>
      </w:pPr>
    </w:p>
    <w:p w14:paraId="14AA98EF" w14:textId="547DD414" w:rsidR="00C621DB" w:rsidRPr="00551147" w:rsidRDefault="00716BC4" w:rsidP="004D268C">
      <w:pPr>
        <w:spacing w:after="0" w:line="360" w:lineRule="auto"/>
        <w:jc w:val="both"/>
        <w:rPr>
          <w:rFonts w:ascii="Times New Roman" w:hAnsi="Times New Roman" w:cs="Times New Roman"/>
          <w:sz w:val="24"/>
          <w:szCs w:val="24"/>
        </w:rPr>
      </w:pPr>
      <w:r w:rsidRPr="00551147">
        <w:rPr>
          <w:rFonts w:ascii="Times New Roman" w:hAnsi="Times New Roman" w:cs="Times New Roman"/>
          <w:sz w:val="24"/>
          <w:szCs w:val="24"/>
        </w:rPr>
        <w:t xml:space="preserve">Consumer rights and the responsibilities are thus mutually dependent. Knowing one's rights gives the consumer the power to ask for protection, while behaving responsibly guarantees that such protection tools work effectively and fairly. Research reveal that the educated consumers with high market literacy are more likely to be aware of their rights and to show the responsible consumption </w:t>
      </w:r>
      <w:proofErr w:type="spellStart"/>
      <w:r w:rsidRPr="00551147">
        <w:rPr>
          <w:rFonts w:ascii="Times New Roman" w:hAnsi="Times New Roman" w:cs="Times New Roman"/>
          <w:sz w:val="24"/>
          <w:szCs w:val="24"/>
        </w:rPr>
        <w:t>behaviour</w:t>
      </w:r>
      <w:proofErr w:type="spellEnd"/>
      <w:r w:rsidRPr="00551147">
        <w:rPr>
          <w:rFonts w:ascii="Times New Roman" w:hAnsi="Times New Roman" w:cs="Times New Roman"/>
          <w:sz w:val="24"/>
          <w:szCs w:val="24"/>
        </w:rPr>
        <w:t xml:space="preserve"> (Devi &amp; </w:t>
      </w:r>
      <w:proofErr w:type="spellStart"/>
      <w:r w:rsidRPr="00551147">
        <w:rPr>
          <w:rFonts w:ascii="Times New Roman" w:hAnsi="Times New Roman" w:cs="Times New Roman"/>
          <w:sz w:val="24"/>
          <w:szCs w:val="24"/>
        </w:rPr>
        <w:t>Kalita</w:t>
      </w:r>
      <w:proofErr w:type="spellEnd"/>
      <w:r w:rsidRPr="00551147">
        <w:rPr>
          <w:rFonts w:ascii="Times New Roman" w:hAnsi="Times New Roman" w:cs="Times New Roman"/>
          <w:sz w:val="24"/>
          <w:szCs w:val="24"/>
        </w:rPr>
        <w:t xml:space="preserve">, 2020; Bharti &amp; Kumar, 2023; Viswanathan et al., 2008; Viswanathan et al., 2009). This implies that consumer education is instrumental both in enhancing awareness of the law and in encouraging ethical </w:t>
      </w:r>
      <w:proofErr w:type="spellStart"/>
      <w:r w:rsidRPr="00551147">
        <w:rPr>
          <w:rFonts w:ascii="Times New Roman" w:hAnsi="Times New Roman" w:cs="Times New Roman"/>
          <w:sz w:val="24"/>
          <w:szCs w:val="24"/>
        </w:rPr>
        <w:t>behaviour</w:t>
      </w:r>
      <w:proofErr w:type="spellEnd"/>
      <w:r w:rsidRPr="00551147">
        <w:rPr>
          <w:rFonts w:ascii="Times New Roman" w:hAnsi="Times New Roman" w:cs="Times New Roman"/>
          <w:sz w:val="24"/>
          <w:szCs w:val="24"/>
        </w:rPr>
        <w:t xml:space="preserve"> in the market. During the last several years, this conceptual framework has been further developed due to the expansion of digital markets. </w:t>
      </w:r>
      <w:r w:rsidRPr="00551147">
        <w:rPr>
          <w:rFonts w:ascii="Times New Roman" w:hAnsi="Times New Roman" w:cs="Times New Roman"/>
          <w:sz w:val="24"/>
          <w:szCs w:val="24"/>
        </w:rPr>
        <w:lastRenderedPageBreak/>
        <w:t xml:space="preserve">Consumers in online transactions have to understand not only the traditional rights but also the issues related to data privacy, platform accountability, and digital security (Chawla &amp; Kumar, 2022). Therefore, consumer awareness in the current Indian scenario can be considered as a complex concept that combines legal rights, consumer responsibilities, and digital literacy. Such a conceptual framework forms the foundation for the present discussion of empirical consumer, awareness and, </w:t>
      </w:r>
      <w:proofErr w:type="spellStart"/>
      <w:r w:rsidRPr="00551147">
        <w:rPr>
          <w:rFonts w:ascii="Times New Roman" w:hAnsi="Times New Roman" w:cs="Times New Roman"/>
          <w:sz w:val="24"/>
          <w:szCs w:val="24"/>
        </w:rPr>
        <w:t>behaviour</w:t>
      </w:r>
      <w:proofErr w:type="spellEnd"/>
      <w:r w:rsidRPr="00551147">
        <w:rPr>
          <w:rFonts w:ascii="Times New Roman" w:hAnsi="Times New Roman" w:cs="Times New Roman"/>
          <w:sz w:val="24"/>
          <w:szCs w:val="24"/>
        </w:rPr>
        <w:t xml:space="preserve"> data that will be followed in the subsequent sections.</w:t>
      </w:r>
    </w:p>
    <w:p w14:paraId="44347F3D" w14:textId="77777777" w:rsidR="00C621DB" w:rsidRPr="00551147" w:rsidRDefault="00C621DB" w:rsidP="004D268C">
      <w:pPr>
        <w:spacing w:after="0" w:line="360" w:lineRule="auto"/>
        <w:jc w:val="both"/>
        <w:rPr>
          <w:rFonts w:ascii="Times New Roman" w:hAnsi="Times New Roman" w:cs="Times New Roman"/>
          <w:b/>
          <w:sz w:val="24"/>
          <w:szCs w:val="24"/>
        </w:rPr>
      </w:pPr>
    </w:p>
    <w:p w14:paraId="29E3BD2B" w14:textId="15FCA3EB" w:rsidR="00A66BED" w:rsidRPr="00551147" w:rsidRDefault="00DB2D50" w:rsidP="004D268C">
      <w:pPr>
        <w:spacing w:after="0" w:line="360" w:lineRule="auto"/>
        <w:jc w:val="both"/>
        <w:rPr>
          <w:rFonts w:ascii="Times New Roman" w:hAnsi="Times New Roman" w:cs="Times New Roman"/>
          <w:b/>
          <w:sz w:val="24"/>
          <w:szCs w:val="24"/>
        </w:rPr>
      </w:pPr>
      <w:r w:rsidRPr="00551147">
        <w:rPr>
          <w:rFonts w:ascii="Times New Roman" w:hAnsi="Times New Roman" w:cs="Times New Roman"/>
          <w:b/>
          <w:noProof/>
          <w:sz w:val="24"/>
          <w:szCs w:val="24"/>
        </w:rPr>
        <w:drawing>
          <wp:inline distT="0" distB="0" distL="0" distR="0" wp14:anchorId="30D8F5B3" wp14:editId="27454EAC">
            <wp:extent cx="5943600" cy="21189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6.jpg"/>
                    <pic:cNvPicPr/>
                  </pic:nvPicPr>
                  <pic:blipFill>
                    <a:blip r:embed="rId7">
                      <a:extLst>
                        <a:ext uri="{28A0092B-C50C-407E-A947-70E740481C1C}">
                          <a14:useLocalDpi xmlns:a14="http://schemas.microsoft.com/office/drawing/2010/main" val="0"/>
                        </a:ext>
                      </a:extLst>
                    </a:blip>
                    <a:stretch>
                      <a:fillRect/>
                    </a:stretch>
                  </pic:blipFill>
                  <pic:spPr>
                    <a:xfrm>
                      <a:off x="0" y="0"/>
                      <a:ext cx="5943600" cy="2118995"/>
                    </a:xfrm>
                    <a:prstGeom prst="rect">
                      <a:avLst/>
                    </a:prstGeom>
                  </pic:spPr>
                </pic:pic>
              </a:graphicData>
            </a:graphic>
          </wp:inline>
        </w:drawing>
      </w:r>
    </w:p>
    <w:p w14:paraId="18293A34" w14:textId="2751AAB6" w:rsidR="00B209BC" w:rsidRPr="00551147" w:rsidRDefault="00B209BC" w:rsidP="004D268C">
      <w:pPr>
        <w:spacing w:after="0" w:line="360" w:lineRule="auto"/>
        <w:jc w:val="both"/>
        <w:rPr>
          <w:rFonts w:ascii="Times New Roman" w:hAnsi="Times New Roman" w:cs="Times New Roman"/>
          <w:sz w:val="24"/>
          <w:szCs w:val="24"/>
        </w:rPr>
      </w:pPr>
      <w:r w:rsidRPr="00551147">
        <w:rPr>
          <w:rFonts w:ascii="Times New Roman" w:hAnsi="Times New Roman" w:cs="Times New Roman"/>
          <w:sz w:val="24"/>
          <w:szCs w:val="24"/>
        </w:rPr>
        <w:t>Figure 1. Conceptual framework linking consumer education, awareness, rights, responsibilities, and market outcomes</w:t>
      </w:r>
    </w:p>
    <w:p w14:paraId="23073466" w14:textId="6672028C" w:rsidR="00794977" w:rsidRPr="00551147" w:rsidRDefault="00794977" w:rsidP="004D268C">
      <w:pPr>
        <w:spacing w:after="0" w:line="360" w:lineRule="auto"/>
        <w:jc w:val="both"/>
        <w:rPr>
          <w:rFonts w:ascii="Times New Roman" w:hAnsi="Times New Roman" w:cs="Times New Roman"/>
          <w:sz w:val="24"/>
          <w:szCs w:val="24"/>
        </w:rPr>
      </w:pPr>
    </w:p>
    <w:p w14:paraId="596BF734" w14:textId="77777777" w:rsidR="00170707" w:rsidRPr="00551147" w:rsidRDefault="00170707" w:rsidP="004D268C">
      <w:pPr>
        <w:spacing w:after="0" w:line="360" w:lineRule="auto"/>
        <w:jc w:val="both"/>
        <w:rPr>
          <w:rFonts w:ascii="Times New Roman" w:hAnsi="Times New Roman" w:cs="Times New Roman"/>
          <w:b/>
          <w:bCs/>
          <w:sz w:val="24"/>
          <w:szCs w:val="24"/>
        </w:rPr>
      </w:pPr>
      <w:r w:rsidRPr="00551147">
        <w:rPr>
          <w:rFonts w:ascii="Times New Roman" w:hAnsi="Times New Roman" w:cs="Times New Roman"/>
          <w:b/>
          <w:bCs/>
          <w:sz w:val="24"/>
          <w:szCs w:val="24"/>
        </w:rPr>
        <w:t>4. Consumer Awareness in India: Evidence from Literature</w:t>
      </w:r>
    </w:p>
    <w:p w14:paraId="398D1329" w14:textId="79116E36" w:rsidR="00170707" w:rsidRPr="00551147" w:rsidRDefault="00DA2829" w:rsidP="004D268C">
      <w:pPr>
        <w:spacing w:after="0" w:line="360" w:lineRule="auto"/>
        <w:jc w:val="both"/>
        <w:rPr>
          <w:rFonts w:ascii="Times New Roman" w:hAnsi="Times New Roman" w:cs="Times New Roman"/>
          <w:sz w:val="24"/>
          <w:szCs w:val="24"/>
        </w:rPr>
      </w:pPr>
      <w:r w:rsidRPr="00551147">
        <w:rPr>
          <w:rFonts w:ascii="Times New Roman" w:hAnsi="Times New Roman" w:cs="Times New Roman"/>
          <w:sz w:val="24"/>
          <w:szCs w:val="24"/>
        </w:rPr>
        <w:t>Consumer awareness research in India has shown that awareness levels have somewhat changed for good and slowly throughout the years, but they are still very uneven between different socio, economic groups and regions of the country. The first surveys have revealed that consumer rights understanding was very low, especially among consumers from rural areas and the low, income groups, even though formal legal protections were in place (Panda et al., 2015; Dror et al., 201</w:t>
      </w:r>
      <w:r w:rsidR="004F3714" w:rsidRPr="00551147">
        <w:rPr>
          <w:rFonts w:ascii="Times New Roman" w:hAnsi="Times New Roman" w:cs="Times New Roman"/>
          <w:sz w:val="24"/>
          <w:szCs w:val="24"/>
        </w:rPr>
        <w:t>5</w:t>
      </w:r>
      <w:r w:rsidRPr="00551147">
        <w:rPr>
          <w:rFonts w:ascii="Times New Roman" w:hAnsi="Times New Roman" w:cs="Times New Roman"/>
          <w:sz w:val="24"/>
          <w:szCs w:val="24"/>
        </w:rPr>
        <w:t xml:space="preserve">; Raju &amp; </w:t>
      </w:r>
      <w:proofErr w:type="spellStart"/>
      <w:r w:rsidRPr="00551147">
        <w:rPr>
          <w:rFonts w:ascii="Times New Roman" w:hAnsi="Times New Roman" w:cs="Times New Roman"/>
          <w:sz w:val="24"/>
          <w:szCs w:val="24"/>
        </w:rPr>
        <w:t>DSouza</w:t>
      </w:r>
      <w:proofErr w:type="spellEnd"/>
      <w:r w:rsidRPr="00551147">
        <w:rPr>
          <w:rFonts w:ascii="Times New Roman" w:hAnsi="Times New Roman" w:cs="Times New Roman"/>
          <w:sz w:val="24"/>
          <w:szCs w:val="24"/>
        </w:rPr>
        <w:t xml:space="preserve">, 2010). Awareness has, however, remained to be influenced by factors like education, income, and access to information even in the last few years (Devi &amp; Kalita, 2020; Bharti &amp; Kumar, 2023). One of the major themes identified across the studies is that consumers recognize more of their basic and most visible rights, such as the right to safety and choice, while the knowledge about complaint procedures, redressal forums, and consumer education is at a very low level. Such a selective awareness restrains consumers from fully taking advantage of the </w:t>
      </w:r>
      <w:r w:rsidRPr="00551147">
        <w:rPr>
          <w:rFonts w:ascii="Times New Roman" w:hAnsi="Times New Roman" w:cs="Times New Roman"/>
          <w:sz w:val="24"/>
          <w:szCs w:val="24"/>
        </w:rPr>
        <w:lastRenderedPageBreak/>
        <w:t>protection framework and, thus, is often the reason for the passive acceptance of unfair practices (</w:t>
      </w:r>
      <w:r w:rsidR="00FB3EA0" w:rsidRPr="00551147">
        <w:rPr>
          <w:rFonts w:ascii="Times New Roman" w:hAnsi="Times New Roman" w:cs="Times New Roman"/>
          <w:sz w:val="24"/>
          <w:szCs w:val="24"/>
        </w:rPr>
        <w:t>Moran, 2020</w:t>
      </w:r>
      <w:r w:rsidR="00170707" w:rsidRPr="00551147">
        <w:rPr>
          <w:rFonts w:ascii="Times New Roman" w:hAnsi="Times New Roman" w:cs="Times New Roman"/>
          <w:sz w:val="24"/>
          <w:szCs w:val="24"/>
        </w:rPr>
        <w:t>).</w:t>
      </w:r>
    </w:p>
    <w:p w14:paraId="45C44E28" w14:textId="77777777" w:rsidR="00C621DB" w:rsidRPr="00551147" w:rsidRDefault="00C621DB" w:rsidP="004D268C">
      <w:pPr>
        <w:spacing w:after="0" w:line="360" w:lineRule="auto"/>
        <w:jc w:val="both"/>
        <w:rPr>
          <w:rFonts w:ascii="Times New Roman" w:hAnsi="Times New Roman" w:cs="Times New Roman"/>
          <w:sz w:val="24"/>
          <w:szCs w:val="24"/>
        </w:rPr>
      </w:pPr>
    </w:p>
    <w:p w14:paraId="7CB04580" w14:textId="4EC6635D" w:rsidR="00C17275" w:rsidRPr="00551147" w:rsidRDefault="00C17275" w:rsidP="004D268C">
      <w:pPr>
        <w:spacing w:after="0" w:line="360" w:lineRule="auto"/>
        <w:jc w:val="both"/>
        <w:rPr>
          <w:rFonts w:ascii="Times New Roman" w:hAnsi="Times New Roman" w:cs="Times New Roman"/>
          <w:sz w:val="24"/>
          <w:szCs w:val="24"/>
        </w:rPr>
      </w:pPr>
      <w:r w:rsidRPr="00551147">
        <w:rPr>
          <w:rFonts w:ascii="Times New Roman" w:hAnsi="Times New Roman" w:cs="Times New Roman"/>
          <w:sz w:val="24"/>
          <w:szCs w:val="24"/>
        </w:rPr>
        <w:t>Several studies have been pointing out the difference that still remains between knowing and doing. Firstly, consumers might in general say that they are aware of their rights but, only a handful of them actually take the step of seeking redressal of their grievances whenever they face a problem. Such factors as complicated procedures, lack of trust in institutions, shortage of time and the inefficiency of complaint mechanisms even from the point of view of those who have not tried them prevent consumers from going to formal authorities with their complaints</w:t>
      </w:r>
      <w:r w:rsidR="00CC1A70" w:rsidRPr="00551147">
        <w:rPr>
          <w:rFonts w:ascii="Times New Roman" w:hAnsi="Times New Roman" w:cs="Times New Roman"/>
          <w:sz w:val="24"/>
          <w:szCs w:val="24"/>
        </w:rPr>
        <w:t xml:space="preserve"> (Moran, 2020; Patel et al., 2025)</w:t>
      </w:r>
      <w:r w:rsidRPr="00551147">
        <w:rPr>
          <w:rFonts w:ascii="Times New Roman" w:hAnsi="Times New Roman" w:cs="Times New Roman"/>
          <w:sz w:val="24"/>
          <w:szCs w:val="24"/>
        </w:rPr>
        <w:t xml:space="preserve">. Therefore, just being aware of the problem does not always lead to a consumer </w:t>
      </w:r>
      <w:proofErr w:type="spellStart"/>
      <w:r w:rsidRPr="00551147">
        <w:rPr>
          <w:rFonts w:ascii="Times New Roman" w:hAnsi="Times New Roman" w:cs="Times New Roman"/>
          <w:sz w:val="24"/>
          <w:szCs w:val="24"/>
        </w:rPr>
        <w:t>behaviour</w:t>
      </w:r>
      <w:proofErr w:type="spellEnd"/>
      <w:r w:rsidRPr="00551147">
        <w:rPr>
          <w:rFonts w:ascii="Times New Roman" w:hAnsi="Times New Roman" w:cs="Times New Roman"/>
          <w:sz w:val="24"/>
          <w:szCs w:val="24"/>
        </w:rPr>
        <w:t xml:space="preserve"> that is in line with empowerment. Whoever makes the decisions and institutions that reach out to the people with the information they need have a great influence on the level of awareness. Consumer education through mass media and public relations activities has been helpful in making consumer protective laws more known; however, the work that has been done is still debated as being of a temporary nature and focusing mainly on giving information rather than teaching. Without perpetual involvement and providing the means of practical application, consumers could find themselves in a situation of </w:t>
      </w:r>
      <w:proofErr w:type="spellStart"/>
      <w:r w:rsidRPr="00551147">
        <w:rPr>
          <w:rFonts w:ascii="Times New Roman" w:hAnsi="Times New Roman" w:cs="Times New Roman"/>
          <w:sz w:val="24"/>
          <w:szCs w:val="24"/>
        </w:rPr>
        <w:t>recognising</w:t>
      </w:r>
      <w:proofErr w:type="spellEnd"/>
      <w:r w:rsidRPr="00551147">
        <w:rPr>
          <w:rFonts w:ascii="Times New Roman" w:hAnsi="Times New Roman" w:cs="Times New Roman"/>
          <w:sz w:val="24"/>
          <w:szCs w:val="24"/>
        </w:rPr>
        <w:t xml:space="preserve"> in theory what their rights are but they are still lacking the assurance to effectively implement them (Devi &amp; Kalita, 2020).</w:t>
      </w:r>
    </w:p>
    <w:p w14:paraId="15274E83" w14:textId="77777777" w:rsidR="009C54E6" w:rsidRPr="00551147" w:rsidRDefault="009C54E6" w:rsidP="004D268C">
      <w:pPr>
        <w:spacing w:after="0" w:line="360" w:lineRule="auto"/>
        <w:jc w:val="both"/>
        <w:rPr>
          <w:rFonts w:ascii="Times New Roman" w:hAnsi="Times New Roman" w:cs="Times New Roman"/>
          <w:sz w:val="24"/>
          <w:szCs w:val="24"/>
        </w:rPr>
      </w:pPr>
    </w:p>
    <w:p w14:paraId="139F7F77" w14:textId="074B30EE" w:rsidR="00170707" w:rsidRPr="00551147" w:rsidRDefault="00C17275" w:rsidP="004D268C">
      <w:pPr>
        <w:spacing w:after="0" w:line="360" w:lineRule="auto"/>
        <w:jc w:val="both"/>
        <w:rPr>
          <w:rFonts w:ascii="Times New Roman" w:hAnsi="Times New Roman" w:cs="Times New Roman"/>
          <w:sz w:val="24"/>
          <w:szCs w:val="24"/>
        </w:rPr>
      </w:pPr>
      <w:r w:rsidRPr="00551147">
        <w:rPr>
          <w:rFonts w:ascii="Times New Roman" w:hAnsi="Times New Roman" w:cs="Times New Roman"/>
          <w:sz w:val="24"/>
          <w:szCs w:val="24"/>
        </w:rPr>
        <w:t xml:space="preserve">The more recent literature has expanded the debate of consumer awareness to the digital and service, based markets, which is a reflection of the structural changes in the Indian economy. Awareness of online transactions, digital payments, and platform, based services has become a necessity. Even though digital platforms provide more accessible information and complaint mechanisms, a low level of digital literacy still limits the participants' effectiveness, especially among those who use it for the first time (Chawla &amp; Kumar, 2022; </w:t>
      </w:r>
      <w:proofErr w:type="spellStart"/>
      <w:r w:rsidRPr="00551147">
        <w:rPr>
          <w:rFonts w:ascii="Times New Roman" w:hAnsi="Times New Roman" w:cs="Times New Roman"/>
          <w:sz w:val="24"/>
          <w:szCs w:val="24"/>
        </w:rPr>
        <w:t>Faishal</w:t>
      </w:r>
      <w:proofErr w:type="spellEnd"/>
      <w:r w:rsidRPr="00551147">
        <w:rPr>
          <w:rFonts w:ascii="Times New Roman" w:hAnsi="Times New Roman" w:cs="Times New Roman"/>
          <w:sz w:val="24"/>
          <w:szCs w:val="24"/>
        </w:rPr>
        <w:t>, 2025). On the whole, the literature indicates that consumer awareness in India is a complex concept, influenced by the capabilities of the individual, trust in institutions, and the changing market conditions. Awareness has been better at different times, but there are still structural and behavioral barriers that limit the effect of consumer empowerment.</w:t>
      </w:r>
    </w:p>
    <w:p w14:paraId="0507A7FB" w14:textId="379D4F7C" w:rsidR="00ED4AAA" w:rsidRPr="00551147" w:rsidRDefault="00ED4AAA" w:rsidP="004D268C">
      <w:pPr>
        <w:spacing w:after="0" w:line="360" w:lineRule="auto"/>
        <w:jc w:val="both"/>
        <w:rPr>
          <w:rFonts w:ascii="Times New Roman" w:hAnsi="Times New Roman" w:cs="Times New Roman"/>
          <w:sz w:val="24"/>
          <w:szCs w:val="24"/>
        </w:rPr>
      </w:pPr>
    </w:p>
    <w:p w14:paraId="06E5EBEF" w14:textId="77777777" w:rsidR="00170707" w:rsidRPr="00551147" w:rsidRDefault="00170707" w:rsidP="004D268C">
      <w:pPr>
        <w:spacing w:after="0" w:line="360" w:lineRule="auto"/>
        <w:jc w:val="both"/>
        <w:rPr>
          <w:rFonts w:ascii="Times New Roman" w:hAnsi="Times New Roman" w:cs="Times New Roman"/>
          <w:b/>
          <w:bCs/>
          <w:sz w:val="24"/>
          <w:szCs w:val="24"/>
        </w:rPr>
      </w:pPr>
      <w:r w:rsidRPr="00551147">
        <w:rPr>
          <w:rFonts w:ascii="Times New Roman" w:hAnsi="Times New Roman" w:cs="Times New Roman"/>
          <w:b/>
          <w:bCs/>
          <w:sz w:val="24"/>
          <w:szCs w:val="24"/>
        </w:rPr>
        <w:t xml:space="preserve">5. Consumer Responsibilities and Ethical </w:t>
      </w:r>
      <w:proofErr w:type="spellStart"/>
      <w:r w:rsidRPr="00551147">
        <w:rPr>
          <w:rFonts w:ascii="Times New Roman" w:hAnsi="Times New Roman" w:cs="Times New Roman"/>
          <w:b/>
          <w:bCs/>
          <w:sz w:val="24"/>
          <w:szCs w:val="24"/>
        </w:rPr>
        <w:t>Behaviour</w:t>
      </w:r>
      <w:proofErr w:type="spellEnd"/>
    </w:p>
    <w:p w14:paraId="2B2FCB59" w14:textId="577B6780" w:rsidR="00170707" w:rsidRPr="00551147" w:rsidRDefault="00A01886" w:rsidP="004D268C">
      <w:pPr>
        <w:spacing w:after="0" w:line="360" w:lineRule="auto"/>
        <w:jc w:val="both"/>
        <w:rPr>
          <w:rFonts w:ascii="Times New Roman" w:hAnsi="Times New Roman" w:cs="Times New Roman"/>
          <w:sz w:val="24"/>
          <w:szCs w:val="24"/>
        </w:rPr>
      </w:pPr>
      <w:r w:rsidRPr="00551147">
        <w:rPr>
          <w:rFonts w:ascii="Times New Roman" w:hAnsi="Times New Roman" w:cs="Times New Roman"/>
          <w:sz w:val="24"/>
          <w:szCs w:val="24"/>
        </w:rPr>
        <w:lastRenderedPageBreak/>
        <w:t>While the recognition of consumer rights has been the focus of a lot of studies, the literature is gradually acknowledging that consumer responsibilities are just as significant for successful protection of consumers. Consumer responsibilities are the rights of the individuals to be careful, ethical, and responsible when making consumption decisions. Among them are confirming product information, making rational decisions, using complaint channels in the right way, and not abusing legal protections (</w:t>
      </w:r>
      <w:proofErr w:type="spellStart"/>
      <w:r w:rsidRPr="00551147">
        <w:rPr>
          <w:rFonts w:ascii="Times New Roman" w:hAnsi="Times New Roman" w:cs="Times New Roman"/>
          <w:sz w:val="24"/>
          <w:szCs w:val="24"/>
        </w:rPr>
        <w:t>Penz</w:t>
      </w:r>
      <w:proofErr w:type="spellEnd"/>
      <w:r w:rsidRPr="00551147">
        <w:rPr>
          <w:rFonts w:ascii="Times New Roman" w:hAnsi="Times New Roman" w:cs="Times New Roman"/>
          <w:sz w:val="24"/>
          <w:szCs w:val="24"/>
        </w:rPr>
        <w:t xml:space="preserve"> &amp; </w:t>
      </w:r>
      <w:proofErr w:type="spellStart"/>
      <w:r w:rsidR="00236CF6">
        <w:rPr>
          <w:rFonts w:ascii="Times New Roman" w:hAnsi="Times New Roman" w:cs="Times New Roman"/>
          <w:sz w:val="24"/>
          <w:szCs w:val="24"/>
        </w:rPr>
        <w:t>Stöttinger</w:t>
      </w:r>
      <w:proofErr w:type="spellEnd"/>
      <w:r w:rsidRPr="00551147">
        <w:rPr>
          <w:rFonts w:ascii="Times New Roman" w:hAnsi="Times New Roman" w:cs="Times New Roman"/>
          <w:sz w:val="24"/>
          <w:szCs w:val="24"/>
        </w:rPr>
        <w:t>, 2005). Several researches have shown that the knowledge of one's responsibilities is far below the knowledge of one's rights. Consumers may demand to be protected from unjust practices, but they may not always take such actions that will result in fair markets. The imbalance is at the root of the so</w:t>
      </w:r>
      <w:r w:rsidR="00B23012">
        <w:rPr>
          <w:rFonts w:ascii="Times New Roman" w:hAnsi="Times New Roman" w:cs="Times New Roman"/>
          <w:sz w:val="24"/>
          <w:szCs w:val="24"/>
        </w:rPr>
        <w:t>-</w:t>
      </w:r>
      <w:r w:rsidRPr="00551147">
        <w:rPr>
          <w:rFonts w:ascii="Times New Roman" w:hAnsi="Times New Roman" w:cs="Times New Roman"/>
          <w:sz w:val="24"/>
          <w:szCs w:val="24"/>
        </w:rPr>
        <w:t>called awareness</w:t>
      </w:r>
      <w:r w:rsidR="00257794" w:rsidRPr="00551147">
        <w:rPr>
          <w:rFonts w:ascii="Times New Roman" w:hAnsi="Times New Roman" w:cs="Times New Roman"/>
          <w:sz w:val="24"/>
          <w:szCs w:val="24"/>
        </w:rPr>
        <w:t xml:space="preserve"> </w:t>
      </w:r>
      <w:r w:rsidRPr="00551147">
        <w:rPr>
          <w:rFonts w:ascii="Times New Roman" w:hAnsi="Times New Roman" w:cs="Times New Roman"/>
          <w:sz w:val="24"/>
          <w:szCs w:val="24"/>
        </w:rPr>
        <w:t>action gap in which consumers have the knowledge but do not convert it into constructive participation in the marketplace</w:t>
      </w:r>
      <w:r w:rsidR="004E77F6" w:rsidRPr="00551147">
        <w:rPr>
          <w:rFonts w:ascii="Times New Roman" w:hAnsi="Times New Roman" w:cs="Times New Roman"/>
          <w:sz w:val="24"/>
          <w:szCs w:val="24"/>
        </w:rPr>
        <w:t xml:space="preserve"> (Viswanathan et al., 2021).</w:t>
      </w:r>
    </w:p>
    <w:p w14:paraId="4C9E26C8" w14:textId="77777777" w:rsidR="00A01886" w:rsidRPr="00551147" w:rsidRDefault="00A01886" w:rsidP="004D268C">
      <w:pPr>
        <w:spacing w:after="0" w:line="360" w:lineRule="auto"/>
        <w:jc w:val="both"/>
        <w:rPr>
          <w:rFonts w:ascii="Times New Roman" w:hAnsi="Times New Roman" w:cs="Times New Roman"/>
          <w:sz w:val="24"/>
          <w:szCs w:val="24"/>
        </w:rPr>
      </w:pPr>
    </w:p>
    <w:p w14:paraId="5A8D3B52" w14:textId="2B33A487" w:rsidR="00A01886" w:rsidRPr="00551147" w:rsidRDefault="00A01886" w:rsidP="004D268C">
      <w:pPr>
        <w:spacing w:after="0" w:line="360" w:lineRule="auto"/>
        <w:jc w:val="both"/>
        <w:rPr>
          <w:rFonts w:ascii="Times New Roman" w:hAnsi="Times New Roman" w:cs="Times New Roman"/>
          <w:sz w:val="24"/>
          <w:szCs w:val="24"/>
        </w:rPr>
      </w:pPr>
      <w:r w:rsidRPr="00551147">
        <w:rPr>
          <w:rFonts w:ascii="Times New Roman" w:hAnsi="Times New Roman" w:cs="Times New Roman"/>
          <w:sz w:val="24"/>
          <w:szCs w:val="24"/>
        </w:rPr>
        <w:t>Education is one of the main factors that determine responsible consumer behavior. Research shows that consumers with high levels of education and market literacy are more prone to consider the ethical aspects of the product quality, environmental impact, and fair pricing along with other aspects when making purchasing decisions. These consumers are also more inclined to use redressal mechanisms in a rational way, instead of choosing informal or passive ways of expressing their dissatisfaction. Ethical consumption has become important in India, mainly in relation to sustainability and ecologically friendly purchasing. Several studies reveal that ethical and green consumption awareness significantly influences consumer intentions, though the real adoption still remains quite patchy (</w:t>
      </w:r>
      <w:proofErr w:type="spellStart"/>
      <w:r w:rsidRPr="00551147">
        <w:rPr>
          <w:rFonts w:ascii="Times New Roman" w:hAnsi="Times New Roman" w:cs="Times New Roman"/>
          <w:sz w:val="24"/>
          <w:szCs w:val="24"/>
        </w:rPr>
        <w:t>Dollyno</w:t>
      </w:r>
      <w:proofErr w:type="spellEnd"/>
      <w:r w:rsidRPr="00551147">
        <w:rPr>
          <w:rFonts w:ascii="Times New Roman" w:hAnsi="Times New Roman" w:cs="Times New Roman"/>
          <w:sz w:val="24"/>
          <w:szCs w:val="24"/>
        </w:rPr>
        <w:t xml:space="preserve"> &amp; </w:t>
      </w:r>
      <w:proofErr w:type="spellStart"/>
      <w:r w:rsidRPr="00551147">
        <w:rPr>
          <w:rFonts w:ascii="Times New Roman" w:hAnsi="Times New Roman" w:cs="Times New Roman"/>
          <w:sz w:val="24"/>
          <w:szCs w:val="24"/>
        </w:rPr>
        <w:t>Faishal</w:t>
      </w:r>
      <w:proofErr w:type="spellEnd"/>
      <w:r w:rsidRPr="00551147">
        <w:rPr>
          <w:rFonts w:ascii="Times New Roman" w:hAnsi="Times New Roman" w:cs="Times New Roman"/>
          <w:sz w:val="24"/>
          <w:szCs w:val="24"/>
        </w:rPr>
        <w:t>, 2025), due to factors such as price sensitivity, convenience, and lack of trustworthy sources of information</w:t>
      </w:r>
      <w:r w:rsidR="00B76127" w:rsidRPr="00551147">
        <w:rPr>
          <w:rFonts w:ascii="Times New Roman" w:hAnsi="Times New Roman" w:cs="Times New Roman"/>
          <w:sz w:val="24"/>
          <w:szCs w:val="24"/>
        </w:rPr>
        <w:t xml:space="preserve">. </w:t>
      </w:r>
      <w:r w:rsidRPr="00551147">
        <w:rPr>
          <w:rFonts w:ascii="Times New Roman" w:hAnsi="Times New Roman" w:cs="Times New Roman"/>
          <w:sz w:val="24"/>
          <w:szCs w:val="24"/>
        </w:rPr>
        <w:t>These results indicate that the development of responsible consumer behavior depends not only on individual awareness but also on the prevailing market conditions.</w:t>
      </w:r>
      <w:r w:rsidR="00C530E6" w:rsidRPr="00C530E6">
        <w:t xml:space="preserve"> </w:t>
      </w:r>
      <w:r w:rsidR="00C530E6" w:rsidRPr="00C530E6">
        <w:rPr>
          <w:rFonts w:ascii="Times New Roman" w:hAnsi="Times New Roman" w:cs="Times New Roman"/>
          <w:sz w:val="24"/>
          <w:szCs w:val="24"/>
          <w:highlight w:val="yellow"/>
        </w:rPr>
        <w:t>Recent Indian studies also indicate that the environmental awareness significantly influences ethical purchasing decisions, though adoption remains constrained by price sensitivity and information gaps (</w:t>
      </w:r>
      <w:proofErr w:type="spellStart"/>
      <w:r w:rsidR="00C530E6" w:rsidRPr="00C530E6">
        <w:rPr>
          <w:rFonts w:ascii="Times New Roman" w:hAnsi="Times New Roman" w:cs="Times New Roman"/>
          <w:sz w:val="24"/>
          <w:szCs w:val="24"/>
          <w:highlight w:val="yellow"/>
        </w:rPr>
        <w:t>Shoaeinaeini</w:t>
      </w:r>
      <w:proofErr w:type="spellEnd"/>
      <w:r w:rsidR="00C530E6" w:rsidRPr="00C530E6">
        <w:rPr>
          <w:rFonts w:ascii="Times New Roman" w:hAnsi="Times New Roman" w:cs="Times New Roman"/>
          <w:sz w:val="24"/>
          <w:szCs w:val="24"/>
          <w:highlight w:val="yellow"/>
        </w:rPr>
        <w:t xml:space="preserve"> et al., 2022; Tiwari et al., 2023).</w:t>
      </w:r>
    </w:p>
    <w:p w14:paraId="43B92C15" w14:textId="03E88688" w:rsidR="00170707" w:rsidRPr="00551147" w:rsidRDefault="00170707" w:rsidP="004D268C">
      <w:pPr>
        <w:spacing w:after="0" w:line="360" w:lineRule="auto"/>
        <w:jc w:val="both"/>
        <w:rPr>
          <w:rFonts w:ascii="Times New Roman" w:hAnsi="Times New Roman" w:cs="Times New Roman"/>
          <w:sz w:val="24"/>
          <w:szCs w:val="24"/>
        </w:rPr>
      </w:pPr>
      <w:r w:rsidRPr="00551147">
        <w:rPr>
          <w:rFonts w:ascii="Times New Roman" w:hAnsi="Times New Roman" w:cs="Times New Roman"/>
          <w:sz w:val="24"/>
          <w:szCs w:val="24"/>
        </w:rPr>
        <w:t xml:space="preserve">Overall, the literature highlights that </w:t>
      </w:r>
      <w:r w:rsidR="00A01886" w:rsidRPr="00551147">
        <w:rPr>
          <w:rFonts w:ascii="Times New Roman" w:hAnsi="Times New Roman" w:cs="Times New Roman"/>
          <w:sz w:val="24"/>
          <w:szCs w:val="24"/>
        </w:rPr>
        <w:t xml:space="preserve">the </w:t>
      </w:r>
      <w:r w:rsidRPr="00551147">
        <w:rPr>
          <w:rFonts w:ascii="Times New Roman" w:hAnsi="Times New Roman" w:cs="Times New Roman"/>
          <w:sz w:val="24"/>
          <w:szCs w:val="24"/>
        </w:rPr>
        <w:t xml:space="preserve">consumer protection is most effective when </w:t>
      </w:r>
      <w:r w:rsidR="00A01886" w:rsidRPr="00551147">
        <w:rPr>
          <w:rFonts w:ascii="Times New Roman" w:hAnsi="Times New Roman" w:cs="Times New Roman"/>
          <w:sz w:val="24"/>
          <w:szCs w:val="24"/>
        </w:rPr>
        <w:t xml:space="preserve">the </w:t>
      </w:r>
      <w:r w:rsidRPr="00551147">
        <w:rPr>
          <w:rFonts w:ascii="Times New Roman" w:hAnsi="Times New Roman" w:cs="Times New Roman"/>
          <w:bCs/>
          <w:sz w:val="24"/>
          <w:szCs w:val="24"/>
        </w:rPr>
        <w:t xml:space="preserve">rights awareness is complemented by responsible </w:t>
      </w:r>
      <w:proofErr w:type="spellStart"/>
      <w:r w:rsidRPr="00551147">
        <w:rPr>
          <w:rFonts w:ascii="Times New Roman" w:hAnsi="Times New Roman" w:cs="Times New Roman"/>
          <w:bCs/>
          <w:sz w:val="24"/>
          <w:szCs w:val="24"/>
        </w:rPr>
        <w:t>behaviour</w:t>
      </w:r>
      <w:proofErr w:type="spellEnd"/>
      <w:r w:rsidRPr="00551147">
        <w:rPr>
          <w:rFonts w:ascii="Times New Roman" w:hAnsi="Times New Roman" w:cs="Times New Roman"/>
          <w:sz w:val="24"/>
          <w:szCs w:val="24"/>
        </w:rPr>
        <w:t>. Strengthening consumer education to include ethical decision</w:t>
      </w:r>
      <w:r w:rsidR="00A01886" w:rsidRPr="00551147">
        <w:rPr>
          <w:rFonts w:ascii="Times New Roman" w:hAnsi="Times New Roman" w:cs="Times New Roman"/>
          <w:sz w:val="24"/>
          <w:szCs w:val="24"/>
        </w:rPr>
        <w:t>-</w:t>
      </w:r>
      <w:r w:rsidRPr="00551147">
        <w:rPr>
          <w:rFonts w:ascii="Times New Roman" w:hAnsi="Times New Roman" w:cs="Times New Roman"/>
          <w:sz w:val="24"/>
          <w:szCs w:val="24"/>
        </w:rPr>
        <w:t xml:space="preserve">making and responsibility awareness can contribute to a more balanced and </w:t>
      </w:r>
      <w:r w:rsidR="00A01886" w:rsidRPr="00551147">
        <w:rPr>
          <w:rFonts w:ascii="Times New Roman" w:hAnsi="Times New Roman" w:cs="Times New Roman"/>
          <w:sz w:val="24"/>
          <w:szCs w:val="24"/>
        </w:rPr>
        <w:t xml:space="preserve">the </w:t>
      </w:r>
      <w:r w:rsidRPr="00551147">
        <w:rPr>
          <w:rFonts w:ascii="Times New Roman" w:hAnsi="Times New Roman" w:cs="Times New Roman"/>
          <w:sz w:val="24"/>
          <w:szCs w:val="24"/>
        </w:rPr>
        <w:t>sustainable consumer ecosystem in India.</w:t>
      </w:r>
    </w:p>
    <w:p w14:paraId="0A7DD0D2" w14:textId="77777777" w:rsidR="00275A54" w:rsidRPr="00551147" w:rsidRDefault="00275A54" w:rsidP="004D268C">
      <w:pPr>
        <w:spacing w:after="0" w:line="360" w:lineRule="auto"/>
        <w:jc w:val="both"/>
        <w:rPr>
          <w:rFonts w:ascii="Times New Roman" w:hAnsi="Times New Roman" w:cs="Times New Roman"/>
          <w:sz w:val="24"/>
          <w:szCs w:val="24"/>
        </w:rPr>
      </w:pPr>
    </w:p>
    <w:p w14:paraId="5ADD5A1A" w14:textId="77777777" w:rsidR="00170707" w:rsidRPr="00551147" w:rsidRDefault="00170707" w:rsidP="004D268C">
      <w:pPr>
        <w:spacing w:after="0" w:line="360" w:lineRule="auto"/>
        <w:jc w:val="both"/>
        <w:rPr>
          <w:rFonts w:ascii="Times New Roman" w:hAnsi="Times New Roman" w:cs="Times New Roman"/>
          <w:b/>
          <w:bCs/>
          <w:sz w:val="24"/>
          <w:szCs w:val="24"/>
        </w:rPr>
      </w:pPr>
      <w:r w:rsidRPr="00551147">
        <w:rPr>
          <w:rFonts w:ascii="Times New Roman" w:hAnsi="Times New Roman" w:cs="Times New Roman"/>
          <w:b/>
          <w:bCs/>
          <w:sz w:val="24"/>
          <w:szCs w:val="24"/>
        </w:rPr>
        <w:t>6. Digital Markets and Emerging Challenges</w:t>
      </w:r>
    </w:p>
    <w:p w14:paraId="58A1CE36" w14:textId="1B7054B8" w:rsidR="00170707" w:rsidRPr="00551147" w:rsidRDefault="009A1885" w:rsidP="004D268C">
      <w:pPr>
        <w:spacing w:after="0" w:line="360" w:lineRule="auto"/>
        <w:jc w:val="both"/>
        <w:rPr>
          <w:rFonts w:ascii="Times New Roman" w:hAnsi="Times New Roman" w:cs="Times New Roman"/>
          <w:sz w:val="24"/>
          <w:szCs w:val="24"/>
        </w:rPr>
      </w:pPr>
      <w:r w:rsidRPr="00551147">
        <w:rPr>
          <w:rFonts w:ascii="Times New Roman" w:hAnsi="Times New Roman" w:cs="Times New Roman"/>
          <w:sz w:val="24"/>
          <w:szCs w:val="24"/>
        </w:rPr>
        <w:t xml:space="preserve">The proliferation of digital markets has dramatically changed the consumer experiences in India, thus, besides creating new opportunities, it has also brought up some risks. While e-commerce platforms, digital payment systems, and app, based services have facilitated access and made the lives of users easy, they have also increased consumers' exposure to issues such as complicated contracts, information overload, and the platform, driven decision, making (Chawla &amp; Kumar, 2022; </w:t>
      </w:r>
      <w:proofErr w:type="spellStart"/>
      <w:r w:rsidRPr="00551147">
        <w:rPr>
          <w:rFonts w:ascii="Times New Roman" w:hAnsi="Times New Roman" w:cs="Times New Roman"/>
          <w:sz w:val="24"/>
          <w:szCs w:val="24"/>
        </w:rPr>
        <w:t>Libana</w:t>
      </w:r>
      <w:proofErr w:type="spellEnd"/>
      <w:r w:rsidRPr="00551147">
        <w:rPr>
          <w:rFonts w:ascii="Times New Roman" w:hAnsi="Times New Roman" w:cs="Times New Roman"/>
          <w:sz w:val="24"/>
          <w:szCs w:val="24"/>
        </w:rPr>
        <w:t xml:space="preserve">, </w:t>
      </w:r>
      <w:proofErr w:type="spellStart"/>
      <w:r w:rsidRPr="00551147">
        <w:rPr>
          <w:rFonts w:ascii="Times New Roman" w:hAnsi="Times New Roman" w:cs="Times New Roman"/>
          <w:sz w:val="24"/>
          <w:szCs w:val="24"/>
        </w:rPr>
        <w:t>Cabanillas</w:t>
      </w:r>
      <w:proofErr w:type="spellEnd"/>
      <w:r w:rsidRPr="00551147">
        <w:rPr>
          <w:rFonts w:ascii="Times New Roman" w:hAnsi="Times New Roman" w:cs="Times New Roman"/>
          <w:sz w:val="24"/>
          <w:szCs w:val="24"/>
        </w:rPr>
        <w:t xml:space="preserve"> et al., 2020). Therefore, consumer awareness in the digital world goes beyond the traditional legal knowledge and it is more of a skill. Various studies reveal that consumers are frequently ill, informed concerning their digital rights such as data privacy, refund policies, platform accountability, and secure payment practices. Although digital platforms normally offer the grievance redressal options, few consumers are even aware of the ways through which they can use these mechanisms, thus, they hardly utilize them (Patel et al., 202</w:t>
      </w:r>
      <w:r w:rsidR="009417AD" w:rsidRPr="00551147">
        <w:rPr>
          <w:rFonts w:ascii="Times New Roman" w:hAnsi="Times New Roman" w:cs="Times New Roman"/>
          <w:sz w:val="24"/>
          <w:szCs w:val="24"/>
        </w:rPr>
        <w:t>5</w:t>
      </w:r>
      <w:r w:rsidRPr="00551147">
        <w:rPr>
          <w:rFonts w:ascii="Times New Roman" w:hAnsi="Times New Roman" w:cs="Times New Roman"/>
          <w:sz w:val="24"/>
          <w:szCs w:val="24"/>
        </w:rPr>
        <w:t>). The difference is that this is largely the case of newbie users and consumers who have limited digital literacy skills</w:t>
      </w:r>
      <w:r w:rsidR="00170707" w:rsidRPr="00551147">
        <w:rPr>
          <w:rFonts w:ascii="Times New Roman" w:hAnsi="Times New Roman" w:cs="Times New Roman"/>
          <w:sz w:val="24"/>
          <w:szCs w:val="24"/>
        </w:rPr>
        <w:t>.</w:t>
      </w:r>
    </w:p>
    <w:p w14:paraId="24F04D0C" w14:textId="77777777" w:rsidR="009A1885" w:rsidRPr="00551147" w:rsidRDefault="009A1885" w:rsidP="004D268C">
      <w:pPr>
        <w:spacing w:after="0" w:line="360" w:lineRule="auto"/>
        <w:jc w:val="both"/>
        <w:rPr>
          <w:rFonts w:ascii="Times New Roman" w:hAnsi="Times New Roman" w:cs="Times New Roman"/>
          <w:sz w:val="24"/>
          <w:szCs w:val="24"/>
        </w:rPr>
      </w:pPr>
    </w:p>
    <w:p w14:paraId="2D863FB0" w14:textId="4D515A83" w:rsidR="009A1885" w:rsidRPr="00551147" w:rsidRDefault="009A1885" w:rsidP="004D268C">
      <w:pPr>
        <w:spacing w:after="0" w:line="360" w:lineRule="auto"/>
        <w:jc w:val="both"/>
        <w:rPr>
          <w:rFonts w:ascii="Times New Roman" w:hAnsi="Times New Roman" w:cs="Times New Roman"/>
          <w:sz w:val="24"/>
          <w:szCs w:val="24"/>
        </w:rPr>
      </w:pPr>
      <w:r w:rsidRPr="00551147">
        <w:rPr>
          <w:rFonts w:ascii="Times New Roman" w:hAnsi="Times New Roman" w:cs="Times New Roman"/>
          <w:sz w:val="24"/>
          <w:szCs w:val="24"/>
        </w:rPr>
        <w:t xml:space="preserve">One of the issues raised by the literature is a growing concern about the manipulative digital practices that are generally called dark patterns. These design strategies purposely exploit the </w:t>
      </w:r>
      <w:proofErr w:type="spellStart"/>
      <w:r w:rsidRPr="00551147">
        <w:rPr>
          <w:rFonts w:ascii="Times New Roman" w:hAnsi="Times New Roman" w:cs="Times New Roman"/>
          <w:sz w:val="24"/>
          <w:szCs w:val="24"/>
        </w:rPr>
        <w:t>behavioural</w:t>
      </w:r>
      <w:proofErr w:type="spellEnd"/>
      <w:r w:rsidRPr="00551147">
        <w:rPr>
          <w:rFonts w:ascii="Times New Roman" w:hAnsi="Times New Roman" w:cs="Times New Roman"/>
          <w:sz w:val="24"/>
          <w:szCs w:val="24"/>
        </w:rPr>
        <w:t xml:space="preserve"> biases in order to steer consumer decisions, which in turn may result in unintentional purchases, subscription traps, as well as excessive data sharing activities (Mathur et al., 2019; </w:t>
      </w:r>
      <w:proofErr w:type="spellStart"/>
      <w:r w:rsidRPr="00551147">
        <w:rPr>
          <w:rFonts w:ascii="Times New Roman" w:hAnsi="Times New Roman" w:cs="Times New Roman"/>
          <w:sz w:val="24"/>
          <w:szCs w:val="24"/>
        </w:rPr>
        <w:t>Luguri</w:t>
      </w:r>
      <w:proofErr w:type="spellEnd"/>
      <w:r w:rsidRPr="00551147">
        <w:rPr>
          <w:rFonts w:ascii="Times New Roman" w:hAnsi="Times New Roman" w:cs="Times New Roman"/>
          <w:sz w:val="24"/>
          <w:szCs w:val="24"/>
        </w:rPr>
        <w:t xml:space="preserve"> &amp; </w:t>
      </w:r>
      <w:proofErr w:type="spellStart"/>
      <w:r w:rsidRPr="00551147">
        <w:rPr>
          <w:rFonts w:ascii="Times New Roman" w:hAnsi="Times New Roman" w:cs="Times New Roman"/>
          <w:sz w:val="24"/>
          <w:szCs w:val="24"/>
        </w:rPr>
        <w:t>Strahilevitz</w:t>
      </w:r>
      <w:proofErr w:type="spellEnd"/>
      <w:r w:rsidRPr="00551147">
        <w:rPr>
          <w:rFonts w:ascii="Times New Roman" w:hAnsi="Times New Roman" w:cs="Times New Roman"/>
          <w:sz w:val="24"/>
          <w:szCs w:val="24"/>
        </w:rPr>
        <w:t xml:space="preserve">, 2021; </w:t>
      </w:r>
      <w:proofErr w:type="spellStart"/>
      <w:r w:rsidRPr="00551147">
        <w:rPr>
          <w:rFonts w:ascii="Times New Roman" w:hAnsi="Times New Roman" w:cs="Times New Roman"/>
          <w:sz w:val="24"/>
          <w:szCs w:val="24"/>
        </w:rPr>
        <w:t>Nouwens</w:t>
      </w:r>
      <w:proofErr w:type="spellEnd"/>
      <w:r w:rsidRPr="00551147">
        <w:rPr>
          <w:rFonts w:ascii="Times New Roman" w:hAnsi="Times New Roman" w:cs="Times New Roman"/>
          <w:sz w:val="24"/>
          <w:szCs w:val="24"/>
        </w:rPr>
        <w:t xml:space="preserve"> et al.</w:t>
      </w:r>
      <w:bookmarkStart w:id="0" w:name="_GoBack"/>
      <w:bookmarkEnd w:id="0"/>
      <w:r w:rsidRPr="00551147">
        <w:rPr>
          <w:rFonts w:ascii="Times New Roman" w:hAnsi="Times New Roman" w:cs="Times New Roman"/>
          <w:sz w:val="24"/>
          <w:szCs w:val="24"/>
        </w:rPr>
        <w:t xml:space="preserve">, 2020; Sin </w:t>
      </w:r>
      <w:proofErr w:type="gramStart"/>
      <w:r w:rsidRPr="00551147">
        <w:rPr>
          <w:rFonts w:ascii="Times New Roman" w:hAnsi="Times New Roman" w:cs="Times New Roman"/>
          <w:sz w:val="24"/>
          <w:szCs w:val="24"/>
        </w:rPr>
        <w:t>et al. ,</w:t>
      </w:r>
      <w:proofErr w:type="gramEnd"/>
      <w:r w:rsidRPr="00551147">
        <w:rPr>
          <w:rFonts w:ascii="Times New Roman" w:hAnsi="Times New Roman" w:cs="Times New Roman"/>
          <w:sz w:val="24"/>
          <w:szCs w:val="24"/>
        </w:rPr>
        <w:t xml:space="preserve"> 2022; Zac et al. , 2025). Inadequate awareness of those practices puts consumers in poor decision, making situations and also weakens the power of already existing regulatory safeguards. Online dispute resolution (ODR) tools have been recognized as a significant institutional reaction to digital consumer problems. Studies indicate that ODR setups may lead to the improvement of accessibility, efficiency, and transparency in the process of handling consumer grievances (Patel et al., 202</w:t>
      </w:r>
      <w:r w:rsidR="009417AD" w:rsidRPr="00551147">
        <w:rPr>
          <w:rFonts w:ascii="Times New Roman" w:hAnsi="Times New Roman" w:cs="Times New Roman"/>
          <w:sz w:val="24"/>
          <w:szCs w:val="24"/>
        </w:rPr>
        <w:t>5</w:t>
      </w:r>
      <w:r w:rsidRPr="00551147">
        <w:rPr>
          <w:rFonts w:ascii="Times New Roman" w:hAnsi="Times New Roman" w:cs="Times New Roman"/>
          <w:sz w:val="24"/>
          <w:szCs w:val="24"/>
        </w:rPr>
        <w:t>). Nevertheless, their effectiveness is mainly contingent upon the consumer trust, awareness, and digital competence. In the absence of adequate knowledge, a great number of consumers find themselves excluded from these digital protection mechanisms.</w:t>
      </w:r>
    </w:p>
    <w:p w14:paraId="26118CB5" w14:textId="288442C7" w:rsidR="00170707" w:rsidRPr="00551147" w:rsidRDefault="009A1885" w:rsidP="004D268C">
      <w:pPr>
        <w:spacing w:after="0" w:line="360" w:lineRule="auto"/>
        <w:jc w:val="both"/>
        <w:rPr>
          <w:rFonts w:ascii="Times New Roman" w:hAnsi="Times New Roman" w:cs="Times New Roman"/>
          <w:sz w:val="24"/>
          <w:szCs w:val="24"/>
        </w:rPr>
      </w:pPr>
      <w:r w:rsidRPr="00551147">
        <w:rPr>
          <w:rFonts w:ascii="Times New Roman" w:hAnsi="Times New Roman" w:cs="Times New Roman"/>
          <w:sz w:val="24"/>
          <w:szCs w:val="24"/>
        </w:rPr>
        <w:t xml:space="preserve">In sum, the research points out that </w:t>
      </w:r>
      <w:proofErr w:type="spellStart"/>
      <w:r w:rsidRPr="00551147">
        <w:rPr>
          <w:rFonts w:ascii="Times New Roman" w:hAnsi="Times New Roman" w:cs="Times New Roman"/>
          <w:sz w:val="24"/>
          <w:szCs w:val="24"/>
        </w:rPr>
        <w:t>digitalisation</w:t>
      </w:r>
      <w:proofErr w:type="spellEnd"/>
      <w:r w:rsidRPr="00551147">
        <w:rPr>
          <w:rFonts w:ascii="Times New Roman" w:hAnsi="Times New Roman" w:cs="Times New Roman"/>
          <w:sz w:val="24"/>
          <w:szCs w:val="24"/>
        </w:rPr>
        <w:t xml:space="preserve"> has not only broadened the scope of consumer awareness but has also introduced the need for digital literacy and ethical platform engagement. </w:t>
      </w:r>
      <w:r w:rsidRPr="00551147">
        <w:rPr>
          <w:rFonts w:ascii="Times New Roman" w:hAnsi="Times New Roman" w:cs="Times New Roman"/>
          <w:sz w:val="24"/>
          <w:szCs w:val="24"/>
        </w:rPr>
        <w:lastRenderedPageBreak/>
        <w:t>Besides, consumer education and regulatory oversight in digital markets need to be enhanced in order to eliminate the vulnerabilities that consumers may have and at same time to promote fair and accountable market practices.</w:t>
      </w:r>
    </w:p>
    <w:p w14:paraId="750295CB" w14:textId="77777777" w:rsidR="00B31AB3" w:rsidRPr="00551147" w:rsidRDefault="00B31AB3" w:rsidP="004D268C">
      <w:pPr>
        <w:spacing w:after="0" w:line="360" w:lineRule="auto"/>
        <w:jc w:val="both"/>
        <w:rPr>
          <w:rFonts w:ascii="Times New Roman" w:hAnsi="Times New Roman" w:cs="Times New Roman"/>
          <w:sz w:val="24"/>
          <w:szCs w:val="24"/>
        </w:rPr>
      </w:pPr>
    </w:p>
    <w:p w14:paraId="72608512" w14:textId="77777777" w:rsidR="00170707" w:rsidRPr="00551147" w:rsidRDefault="00170707" w:rsidP="004D268C">
      <w:pPr>
        <w:spacing w:after="0" w:line="360" w:lineRule="auto"/>
        <w:jc w:val="both"/>
        <w:rPr>
          <w:rFonts w:ascii="Times New Roman" w:hAnsi="Times New Roman" w:cs="Times New Roman"/>
          <w:b/>
          <w:bCs/>
          <w:sz w:val="24"/>
          <w:szCs w:val="24"/>
        </w:rPr>
      </w:pPr>
      <w:r w:rsidRPr="00551147">
        <w:rPr>
          <w:rFonts w:ascii="Times New Roman" w:hAnsi="Times New Roman" w:cs="Times New Roman"/>
          <w:b/>
          <w:bCs/>
          <w:sz w:val="24"/>
          <w:szCs w:val="24"/>
        </w:rPr>
        <w:t>7. Research Gaps and Future Directions</w:t>
      </w:r>
    </w:p>
    <w:p w14:paraId="65CD9A96" w14:textId="086715FC" w:rsidR="00552024" w:rsidRPr="00551147" w:rsidRDefault="00552024" w:rsidP="004D268C">
      <w:pPr>
        <w:spacing w:after="0" w:line="360" w:lineRule="auto"/>
        <w:jc w:val="both"/>
        <w:rPr>
          <w:rFonts w:ascii="Times New Roman" w:hAnsi="Times New Roman" w:cs="Times New Roman"/>
          <w:sz w:val="24"/>
          <w:szCs w:val="24"/>
        </w:rPr>
      </w:pPr>
      <w:r w:rsidRPr="00551147">
        <w:rPr>
          <w:rFonts w:ascii="Times New Roman" w:hAnsi="Times New Roman" w:cs="Times New Roman"/>
          <w:sz w:val="24"/>
          <w:szCs w:val="24"/>
        </w:rPr>
        <w:t xml:space="preserve">Despite the increasing number of studies about consumer awareness in India, there is still significant gaps that need to be addressed. Firstly, most of the existing research is concentrating on measuring the level of awareness while only a few studies are focusing on how awareness actually affects the consumer </w:t>
      </w:r>
      <w:proofErr w:type="spellStart"/>
      <w:r w:rsidRPr="00551147">
        <w:rPr>
          <w:rFonts w:ascii="Times New Roman" w:hAnsi="Times New Roman" w:cs="Times New Roman"/>
          <w:sz w:val="24"/>
          <w:szCs w:val="24"/>
        </w:rPr>
        <w:t>behaviour</w:t>
      </w:r>
      <w:proofErr w:type="spellEnd"/>
      <w:r w:rsidRPr="00551147">
        <w:rPr>
          <w:rFonts w:ascii="Times New Roman" w:hAnsi="Times New Roman" w:cs="Times New Roman"/>
          <w:sz w:val="24"/>
          <w:szCs w:val="24"/>
        </w:rPr>
        <w:t xml:space="preserve">. The continued awareness action gap suggests a call for the investigations which look at </w:t>
      </w:r>
      <w:proofErr w:type="spellStart"/>
      <w:r w:rsidRPr="00551147">
        <w:rPr>
          <w:rFonts w:ascii="Times New Roman" w:hAnsi="Times New Roman" w:cs="Times New Roman"/>
          <w:sz w:val="24"/>
          <w:szCs w:val="24"/>
        </w:rPr>
        <w:t>behavioural</w:t>
      </w:r>
      <w:proofErr w:type="spellEnd"/>
      <w:r w:rsidRPr="00551147">
        <w:rPr>
          <w:rFonts w:ascii="Times New Roman" w:hAnsi="Times New Roman" w:cs="Times New Roman"/>
          <w:sz w:val="24"/>
          <w:szCs w:val="24"/>
        </w:rPr>
        <w:t xml:space="preserve"> outcomes rather than knowledge</w:t>
      </w:r>
      <w:r w:rsidR="00373DBD" w:rsidRPr="00551147">
        <w:rPr>
          <w:rFonts w:ascii="Times New Roman" w:hAnsi="Times New Roman" w:cs="Times New Roman"/>
          <w:sz w:val="24"/>
          <w:szCs w:val="24"/>
        </w:rPr>
        <w:t xml:space="preserve">. </w:t>
      </w:r>
      <w:r w:rsidRPr="00551147">
        <w:rPr>
          <w:rFonts w:ascii="Times New Roman" w:hAnsi="Times New Roman" w:cs="Times New Roman"/>
          <w:sz w:val="24"/>
          <w:szCs w:val="24"/>
        </w:rPr>
        <w:t xml:space="preserve">Secondly, the concept of consumer duties and moral </w:t>
      </w:r>
      <w:proofErr w:type="spellStart"/>
      <w:r w:rsidRPr="00551147">
        <w:rPr>
          <w:rFonts w:ascii="Times New Roman" w:hAnsi="Times New Roman" w:cs="Times New Roman"/>
          <w:sz w:val="24"/>
          <w:szCs w:val="24"/>
        </w:rPr>
        <w:t>behaviour</w:t>
      </w:r>
      <w:proofErr w:type="spellEnd"/>
      <w:r w:rsidRPr="00551147">
        <w:rPr>
          <w:rFonts w:ascii="Times New Roman" w:hAnsi="Times New Roman" w:cs="Times New Roman"/>
          <w:sz w:val="24"/>
          <w:szCs w:val="24"/>
        </w:rPr>
        <w:t xml:space="preserve"> has not been sufficiently deeply discussed in the empirical research. Although a few studies have recognized the ethical and sustainable consumption, there is a limited systematic review of responsibility awareness as a source of market fairness (</w:t>
      </w:r>
      <w:proofErr w:type="spellStart"/>
      <w:r w:rsidRPr="00551147">
        <w:rPr>
          <w:rFonts w:ascii="Times New Roman" w:hAnsi="Times New Roman" w:cs="Times New Roman"/>
          <w:sz w:val="24"/>
          <w:szCs w:val="24"/>
        </w:rPr>
        <w:t>Penz</w:t>
      </w:r>
      <w:proofErr w:type="spellEnd"/>
      <w:r w:rsidRPr="00551147">
        <w:rPr>
          <w:rFonts w:ascii="Times New Roman" w:hAnsi="Times New Roman" w:cs="Times New Roman"/>
          <w:sz w:val="24"/>
          <w:szCs w:val="24"/>
        </w:rPr>
        <w:t xml:space="preserve"> &amp; </w:t>
      </w:r>
      <w:proofErr w:type="spellStart"/>
      <w:r w:rsidR="00236CF6">
        <w:rPr>
          <w:rFonts w:ascii="Times New Roman" w:hAnsi="Times New Roman" w:cs="Times New Roman"/>
          <w:sz w:val="24"/>
          <w:szCs w:val="24"/>
        </w:rPr>
        <w:t>Stöttinger</w:t>
      </w:r>
      <w:proofErr w:type="spellEnd"/>
      <w:r w:rsidRPr="00551147">
        <w:rPr>
          <w:rFonts w:ascii="Times New Roman" w:hAnsi="Times New Roman" w:cs="Times New Roman"/>
          <w:sz w:val="24"/>
          <w:szCs w:val="24"/>
        </w:rPr>
        <w:t>, 2005</w:t>
      </w:r>
      <w:r w:rsidR="00B76127" w:rsidRPr="00551147">
        <w:rPr>
          <w:rFonts w:ascii="Times New Roman" w:hAnsi="Times New Roman" w:cs="Times New Roman"/>
          <w:sz w:val="24"/>
          <w:szCs w:val="24"/>
        </w:rPr>
        <w:t xml:space="preserve">). </w:t>
      </w:r>
      <w:r w:rsidRPr="00551147">
        <w:rPr>
          <w:rFonts w:ascii="Times New Roman" w:hAnsi="Times New Roman" w:cs="Times New Roman"/>
          <w:sz w:val="24"/>
          <w:szCs w:val="24"/>
        </w:rPr>
        <w:t>The forthcoming research should consider integrating concept of rights and the responsibilities into one single framework in order to provide a more accurate picture of genuine consumer participation</w:t>
      </w:r>
      <w:r w:rsidR="00170707" w:rsidRPr="00551147">
        <w:rPr>
          <w:rFonts w:ascii="Times New Roman" w:hAnsi="Times New Roman" w:cs="Times New Roman"/>
          <w:sz w:val="24"/>
          <w:szCs w:val="24"/>
        </w:rPr>
        <w:t>.</w:t>
      </w:r>
    </w:p>
    <w:p w14:paraId="54FCD73F" w14:textId="77777777" w:rsidR="00552024" w:rsidRPr="00551147" w:rsidRDefault="00552024" w:rsidP="004D268C">
      <w:pPr>
        <w:spacing w:after="0" w:line="360" w:lineRule="auto"/>
        <w:jc w:val="both"/>
        <w:rPr>
          <w:rFonts w:ascii="Times New Roman" w:hAnsi="Times New Roman" w:cs="Times New Roman"/>
          <w:sz w:val="24"/>
          <w:szCs w:val="24"/>
        </w:rPr>
      </w:pPr>
    </w:p>
    <w:p w14:paraId="2AA3CC76" w14:textId="1185A172" w:rsidR="00552024" w:rsidRPr="00551147" w:rsidRDefault="00552024" w:rsidP="004D268C">
      <w:pPr>
        <w:spacing w:after="0" w:line="360" w:lineRule="auto"/>
        <w:jc w:val="both"/>
        <w:rPr>
          <w:rFonts w:ascii="Times New Roman" w:hAnsi="Times New Roman" w:cs="Times New Roman"/>
          <w:sz w:val="24"/>
          <w:szCs w:val="24"/>
        </w:rPr>
      </w:pPr>
      <w:r w:rsidRPr="00551147">
        <w:rPr>
          <w:rFonts w:ascii="Times New Roman" w:hAnsi="Times New Roman" w:cs="Times New Roman"/>
          <w:sz w:val="24"/>
          <w:szCs w:val="24"/>
        </w:rPr>
        <w:t>Thirdly, fast expansion of digital markets globally has led to the very few India, specific research studies investigating digital consumer vulnerability in India. Research in recent times has been mainly on e-commerce protection and online dispute resolution; however, there is very little evidence of consumers being aware of data privacy, platform accountability, and manipulative digital practices in the Indian context (Chawla &amp; Kumar, 2022; Mathur et al., 2019; Koh &amp; Seah, 2023).</w:t>
      </w:r>
    </w:p>
    <w:p w14:paraId="5A6BD12F" w14:textId="0CE39E44" w:rsidR="00170707" w:rsidRPr="00551147" w:rsidRDefault="00552024" w:rsidP="004D268C">
      <w:pPr>
        <w:spacing w:after="0" w:line="360" w:lineRule="auto"/>
        <w:jc w:val="both"/>
        <w:rPr>
          <w:rFonts w:ascii="Times New Roman" w:hAnsi="Times New Roman" w:cs="Times New Roman"/>
          <w:sz w:val="24"/>
          <w:szCs w:val="24"/>
        </w:rPr>
      </w:pPr>
      <w:r w:rsidRPr="00551147">
        <w:rPr>
          <w:rFonts w:ascii="Times New Roman" w:hAnsi="Times New Roman" w:cs="Times New Roman"/>
          <w:sz w:val="24"/>
          <w:szCs w:val="24"/>
        </w:rPr>
        <w:t xml:space="preserve">Most of the research works mentioned in the literature have also been based on cross, sectional designs, thus providing only a limited understanding of the long-term impact of consumer policies and education initiatives. Studies which follow individuals over time and investigate the effects of </w:t>
      </w:r>
      <w:r w:rsidR="00525309" w:rsidRPr="00551147">
        <w:rPr>
          <w:rFonts w:ascii="Times New Roman" w:hAnsi="Times New Roman" w:cs="Times New Roman"/>
          <w:sz w:val="24"/>
          <w:szCs w:val="24"/>
        </w:rPr>
        <w:t xml:space="preserve">the </w:t>
      </w:r>
      <w:r w:rsidRPr="00551147">
        <w:rPr>
          <w:rFonts w:ascii="Times New Roman" w:hAnsi="Times New Roman" w:cs="Times New Roman"/>
          <w:sz w:val="24"/>
          <w:szCs w:val="24"/>
        </w:rPr>
        <w:t>different policies are necessary to understand the influence of regulatory reforms and digital literacy programs on consumer empowerment in the long run (Bharti &amp; Kumar, 2023; Patel et al., 202</w:t>
      </w:r>
      <w:r w:rsidR="009417AD" w:rsidRPr="00551147">
        <w:rPr>
          <w:rFonts w:ascii="Times New Roman" w:hAnsi="Times New Roman" w:cs="Times New Roman"/>
          <w:sz w:val="24"/>
          <w:szCs w:val="24"/>
        </w:rPr>
        <w:t>5</w:t>
      </w:r>
      <w:r w:rsidR="00170707" w:rsidRPr="00551147">
        <w:rPr>
          <w:rFonts w:ascii="Times New Roman" w:hAnsi="Times New Roman" w:cs="Times New Roman"/>
          <w:sz w:val="24"/>
          <w:szCs w:val="24"/>
        </w:rPr>
        <w:t>).</w:t>
      </w:r>
    </w:p>
    <w:p w14:paraId="09028F8F" w14:textId="72F7D747" w:rsidR="00794977" w:rsidRPr="00551147" w:rsidRDefault="00794977" w:rsidP="004D268C">
      <w:pPr>
        <w:spacing w:after="0" w:line="360" w:lineRule="auto"/>
        <w:jc w:val="both"/>
        <w:rPr>
          <w:rFonts w:ascii="Times New Roman" w:hAnsi="Times New Roman" w:cs="Times New Roman"/>
          <w:sz w:val="24"/>
          <w:szCs w:val="24"/>
        </w:rPr>
      </w:pPr>
    </w:p>
    <w:p w14:paraId="1675183C" w14:textId="77777777" w:rsidR="00170707" w:rsidRPr="00551147" w:rsidRDefault="00170707" w:rsidP="004D268C">
      <w:pPr>
        <w:spacing w:after="0" w:line="360" w:lineRule="auto"/>
        <w:jc w:val="both"/>
        <w:rPr>
          <w:rFonts w:ascii="Times New Roman" w:hAnsi="Times New Roman" w:cs="Times New Roman"/>
          <w:b/>
          <w:bCs/>
          <w:sz w:val="24"/>
          <w:szCs w:val="24"/>
        </w:rPr>
      </w:pPr>
      <w:r w:rsidRPr="00551147">
        <w:rPr>
          <w:rFonts w:ascii="Times New Roman" w:hAnsi="Times New Roman" w:cs="Times New Roman"/>
          <w:b/>
          <w:bCs/>
          <w:sz w:val="24"/>
          <w:szCs w:val="24"/>
        </w:rPr>
        <w:t>8. Conclusion and Policy Implications</w:t>
      </w:r>
    </w:p>
    <w:p w14:paraId="75E2F814" w14:textId="1324D774" w:rsidR="00525309" w:rsidRPr="00551147" w:rsidRDefault="00525309" w:rsidP="004D268C">
      <w:pPr>
        <w:spacing w:after="0" w:line="360" w:lineRule="auto"/>
        <w:jc w:val="both"/>
        <w:rPr>
          <w:rFonts w:ascii="Times New Roman" w:hAnsi="Times New Roman" w:cs="Times New Roman"/>
          <w:sz w:val="24"/>
          <w:szCs w:val="24"/>
        </w:rPr>
      </w:pPr>
      <w:r w:rsidRPr="00551147">
        <w:rPr>
          <w:rFonts w:ascii="Times New Roman" w:hAnsi="Times New Roman" w:cs="Times New Roman"/>
          <w:sz w:val="24"/>
          <w:szCs w:val="24"/>
        </w:rPr>
        <w:lastRenderedPageBreak/>
        <w:t>This narrative review looked at the consumer awareness of rights and responsibilities in the India through a synthesis of empirical and policy, oriented literature. The review points out that while consumer awareness ha</w:t>
      </w:r>
      <w:r w:rsidR="00457697" w:rsidRPr="00551147">
        <w:rPr>
          <w:rFonts w:ascii="Times New Roman" w:hAnsi="Times New Roman" w:cs="Times New Roman"/>
          <w:sz w:val="24"/>
          <w:szCs w:val="24"/>
        </w:rPr>
        <w:t>d</w:t>
      </w:r>
      <w:r w:rsidRPr="00551147">
        <w:rPr>
          <w:rFonts w:ascii="Times New Roman" w:hAnsi="Times New Roman" w:cs="Times New Roman"/>
          <w:sz w:val="24"/>
          <w:szCs w:val="24"/>
        </w:rPr>
        <w:t xml:space="preserve"> expanded over time, it is still very uneven and fragmented. This is because factors such as education, income, location, and institutional effectiveness significantly influence awareness (Devi &amp; Kalita, 2020; Bharti &amp; Kumar, 2023). Most of </w:t>
      </w:r>
      <w:r w:rsidR="00457697" w:rsidRPr="00551147">
        <w:rPr>
          <w:rFonts w:ascii="Times New Roman" w:hAnsi="Times New Roman" w:cs="Times New Roman"/>
          <w:sz w:val="24"/>
          <w:szCs w:val="24"/>
        </w:rPr>
        <w:t xml:space="preserve">the </w:t>
      </w:r>
      <w:r w:rsidRPr="00551147">
        <w:rPr>
          <w:rFonts w:ascii="Times New Roman" w:hAnsi="Times New Roman" w:cs="Times New Roman"/>
          <w:sz w:val="24"/>
          <w:szCs w:val="24"/>
        </w:rPr>
        <w:t>time, awareness is confined to only basic rights, whereas knowledge and the use of redressal mechanisms are still at a very low level.</w:t>
      </w:r>
    </w:p>
    <w:p w14:paraId="27E368B9" w14:textId="16E0C116" w:rsidR="00170707" w:rsidRPr="00551147" w:rsidRDefault="00525309" w:rsidP="004D268C">
      <w:pPr>
        <w:spacing w:after="0" w:line="360" w:lineRule="auto"/>
        <w:jc w:val="both"/>
        <w:rPr>
          <w:rFonts w:ascii="Times New Roman" w:hAnsi="Times New Roman" w:cs="Times New Roman"/>
          <w:sz w:val="24"/>
          <w:szCs w:val="24"/>
        </w:rPr>
      </w:pPr>
      <w:r w:rsidRPr="00551147">
        <w:rPr>
          <w:rFonts w:ascii="Times New Roman" w:hAnsi="Times New Roman" w:cs="Times New Roman"/>
          <w:sz w:val="24"/>
          <w:szCs w:val="24"/>
        </w:rPr>
        <w:t>One of the main ideas that can be derived from the review is the longstanding difference between awareness and action. Knowing consumer rights does not, in fact, lead as a rule to active consumer participation or effective grievance redressal. The mentioned gap points to the vital role of measures aimed at raising institutional trust, making complaint procedures more straightforward, and offering practical guidance in tandem with awareness initiatives</w:t>
      </w:r>
      <w:r w:rsidR="00373DBD" w:rsidRPr="00551147">
        <w:rPr>
          <w:rFonts w:ascii="Times New Roman" w:hAnsi="Times New Roman" w:cs="Times New Roman"/>
          <w:sz w:val="24"/>
          <w:szCs w:val="24"/>
        </w:rPr>
        <w:t>.</w:t>
      </w:r>
    </w:p>
    <w:p w14:paraId="69E73BED" w14:textId="77777777" w:rsidR="00525309" w:rsidRPr="00551147" w:rsidRDefault="00525309" w:rsidP="004D268C">
      <w:pPr>
        <w:spacing w:after="0" w:line="360" w:lineRule="auto"/>
        <w:jc w:val="both"/>
        <w:rPr>
          <w:rFonts w:ascii="Times New Roman" w:hAnsi="Times New Roman" w:cs="Times New Roman"/>
          <w:sz w:val="24"/>
          <w:szCs w:val="24"/>
        </w:rPr>
      </w:pPr>
    </w:p>
    <w:p w14:paraId="4E7FC0A1" w14:textId="5704E0CB" w:rsidR="00525309" w:rsidRPr="00551147" w:rsidRDefault="00525309" w:rsidP="004D268C">
      <w:pPr>
        <w:spacing w:after="0" w:line="360" w:lineRule="auto"/>
        <w:jc w:val="both"/>
        <w:rPr>
          <w:rFonts w:ascii="Times New Roman" w:hAnsi="Times New Roman" w:cs="Times New Roman"/>
          <w:sz w:val="24"/>
          <w:szCs w:val="24"/>
        </w:rPr>
      </w:pPr>
      <w:r w:rsidRPr="00551147">
        <w:rPr>
          <w:rFonts w:ascii="Times New Roman" w:hAnsi="Times New Roman" w:cs="Times New Roman"/>
          <w:sz w:val="24"/>
          <w:szCs w:val="24"/>
        </w:rPr>
        <w:t>The review, in addition, indicates that consumer protection should not only be based on a rights approach. Consumers, by the way, should also be involved in the process through practicing ethical consumption and making informed decisions, which will lead to fair and sustainable markets. However, these aspects are still significantly neglected in the research and policy frameworks (</w:t>
      </w:r>
      <w:proofErr w:type="spellStart"/>
      <w:r w:rsidRPr="00551147">
        <w:rPr>
          <w:rFonts w:ascii="Times New Roman" w:hAnsi="Times New Roman" w:cs="Times New Roman"/>
          <w:sz w:val="24"/>
          <w:szCs w:val="24"/>
        </w:rPr>
        <w:t>Penz</w:t>
      </w:r>
      <w:proofErr w:type="spellEnd"/>
      <w:r w:rsidRPr="00551147">
        <w:rPr>
          <w:rFonts w:ascii="Times New Roman" w:hAnsi="Times New Roman" w:cs="Times New Roman"/>
          <w:sz w:val="24"/>
          <w:szCs w:val="24"/>
        </w:rPr>
        <w:t xml:space="preserve"> &amp; </w:t>
      </w:r>
      <w:proofErr w:type="spellStart"/>
      <w:r w:rsidR="00236CF6">
        <w:rPr>
          <w:rFonts w:ascii="Times New Roman" w:hAnsi="Times New Roman" w:cs="Times New Roman"/>
          <w:sz w:val="24"/>
          <w:szCs w:val="24"/>
        </w:rPr>
        <w:t>Stöttinger</w:t>
      </w:r>
      <w:proofErr w:type="spellEnd"/>
      <w:r w:rsidRPr="00551147">
        <w:rPr>
          <w:rFonts w:ascii="Times New Roman" w:hAnsi="Times New Roman" w:cs="Times New Roman"/>
          <w:sz w:val="24"/>
          <w:szCs w:val="24"/>
        </w:rPr>
        <w:t>, 2005</w:t>
      </w:r>
      <w:r w:rsidR="00B76127" w:rsidRPr="00551147">
        <w:rPr>
          <w:rFonts w:ascii="Times New Roman" w:hAnsi="Times New Roman" w:cs="Times New Roman"/>
          <w:sz w:val="24"/>
          <w:szCs w:val="24"/>
        </w:rPr>
        <w:t xml:space="preserve">). </w:t>
      </w:r>
      <w:r w:rsidRPr="00551147">
        <w:rPr>
          <w:rFonts w:ascii="Times New Roman" w:hAnsi="Times New Roman" w:cs="Times New Roman"/>
          <w:sz w:val="24"/>
          <w:szCs w:val="24"/>
        </w:rPr>
        <w:t>Responsible consumer education can pave the way for more balanced consumer empowerment.</w:t>
      </w:r>
      <w:r w:rsidR="00440625" w:rsidRPr="00551147">
        <w:rPr>
          <w:rFonts w:ascii="Times New Roman" w:hAnsi="Times New Roman" w:cs="Times New Roman"/>
          <w:sz w:val="24"/>
          <w:szCs w:val="24"/>
        </w:rPr>
        <w:t xml:space="preserve"> </w:t>
      </w:r>
      <w:r w:rsidRPr="00551147">
        <w:rPr>
          <w:rFonts w:ascii="Times New Roman" w:hAnsi="Times New Roman" w:cs="Times New Roman"/>
          <w:sz w:val="24"/>
          <w:szCs w:val="24"/>
        </w:rPr>
        <w:t xml:space="preserve">Besides that, </w:t>
      </w:r>
      <w:proofErr w:type="spellStart"/>
      <w:r w:rsidRPr="00551147">
        <w:rPr>
          <w:rFonts w:ascii="Times New Roman" w:hAnsi="Times New Roman" w:cs="Times New Roman"/>
          <w:sz w:val="24"/>
          <w:szCs w:val="24"/>
        </w:rPr>
        <w:t>digitalisation</w:t>
      </w:r>
      <w:proofErr w:type="spellEnd"/>
      <w:r w:rsidRPr="00551147">
        <w:rPr>
          <w:rFonts w:ascii="Times New Roman" w:hAnsi="Times New Roman" w:cs="Times New Roman"/>
          <w:sz w:val="24"/>
          <w:szCs w:val="24"/>
        </w:rPr>
        <w:t xml:space="preserve"> have expanded concept of the consumer awareness to include digital literacy, privacy awareness, and platform accountability. Regulatory reforms and the online dispute resolution (ODR) mechanisms can be seen as steps in the right direction; nevertheless, their effectiveness depends on the consumers' capacity to understand and trust these systems (Chawla &amp; Kumar, 2022; Patel et al., 202</w:t>
      </w:r>
      <w:r w:rsidR="009417AD" w:rsidRPr="00551147">
        <w:rPr>
          <w:rFonts w:ascii="Times New Roman" w:hAnsi="Times New Roman" w:cs="Times New Roman"/>
          <w:sz w:val="24"/>
          <w:szCs w:val="24"/>
        </w:rPr>
        <w:t>5</w:t>
      </w:r>
      <w:r w:rsidRPr="00551147">
        <w:rPr>
          <w:rFonts w:ascii="Times New Roman" w:hAnsi="Times New Roman" w:cs="Times New Roman"/>
          <w:sz w:val="24"/>
          <w:szCs w:val="24"/>
        </w:rPr>
        <w:t>). Therefore, it is very important that digital literacy is advertised through the appropriate channels.</w:t>
      </w:r>
    </w:p>
    <w:p w14:paraId="2370188E" w14:textId="09627C17" w:rsidR="006141AD" w:rsidRDefault="00525309" w:rsidP="004D268C">
      <w:pPr>
        <w:spacing w:after="0" w:line="360" w:lineRule="auto"/>
        <w:jc w:val="both"/>
        <w:rPr>
          <w:rFonts w:ascii="Times New Roman" w:hAnsi="Times New Roman" w:cs="Times New Roman"/>
          <w:sz w:val="24"/>
          <w:szCs w:val="24"/>
        </w:rPr>
      </w:pPr>
      <w:r w:rsidRPr="00551147">
        <w:rPr>
          <w:rFonts w:ascii="Times New Roman" w:hAnsi="Times New Roman" w:cs="Times New Roman"/>
          <w:sz w:val="24"/>
          <w:szCs w:val="24"/>
        </w:rPr>
        <w:t>From the perspective of policy, the research results signal the need for long, term, inclusive, and education, focused consumer protection measures. Policy makers are encouraged to move beyond temporary effects of awareness campaigns and employ more comprehensive strategies that will involve legal knowledge, ethical responsibility, and digital competence.</w:t>
      </w:r>
    </w:p>
    <w:p w14:paraId="02131412" w14:textId="5A1F99F7" w:rsidR="006141AD" w:rsidRPr="00551147" w:rsidRDefault="005D656C" w:rsidP="004D268C">
      <w:pPr>
        <w:spacing w:after="0" w:line="360" w:lineRule="auto"/>
        <w:jc w:val="both"/>
        <w:rPr>
          <w:rFonts w:ascii="Times New Roman" w:hAnsi="Times New Roman" w:cs="Times New Roman"/>
          <w:sz w:val="24"/>
          <w:szCs w:val="24"/>
        </w:rPr>
      </w:pPr>
      <w:r w:rsidRPr="005D656C">
        <w:rPr>
          <w:rFonts w:ascii="Times New Roman" w:hAnsi="Times New Roman" w:cs="Times New Roman"/>
          <w:sz w:val="24"/>
          <w:szCs w:val="24"/>
          <w:highlight w:val="yellow"/>
        </w:rPr>
        <w:t xml:space="preserve">The study points to the necessity for policy interventions that extend consumer protection measures beyond short, term awareness campaigns and towards sustained education, based strategies. Simplifying the processes for lodging grievances, regaining institutional trust, and making online </w:t>
      </w:r>
      <w:r w:rsidRPr="005D656C">
        <w:rPr>
          <w:rFonts w:ascii="Times New Roman" w:hAnsi="Times New Roman" w:cs="Times New Roman"/>
          <w:sz w:val="24"/>
          <w:szCs w:val="24"/>
          <w:highlight w:val="yellow"/>
        </w:rPr>
        <w:lastRenderedPageBreak/>
        <w:t xml:space="preserve">dispute resolution (ODR) mechanisms more visible and user, friendly are areas where policymakers should invest their efforts. The inclusion of consumer rights, responsibilities, and ethical decision, making aspects in the formal education curriculum as well as community, level training </w:t>
      </w:r>
      <w:proofErr w:type="spellStart"/>
      <w:r w:rsidRPr="005D656C">
        <w:rPr>
          <w:rFonts w:ascii="Times New Roman" w:hAnsi="Times New Roman" w:cs="Times New Roman"/>
          <w:sz w:val="24"/>
          <w:szCs w:val="24"/>
          <w:highlight w:val="yellow"/>
        </w:rPr>
        <w:t>programmes</w:t>
      </w:r>
      <w:proofErr w:type="spellEnd"/>
      <w:r w:rsidRPr="005D656C">
        <w:rPr>
          <w:rFonts w:ascii="Times New Roman" w:hAnsi="Times New Roman" w:cs="Times New Roman"/>
          <w:sz w:val="24"/>
          <w:szCs w:val="24"/>
          <w:highlight w:val="yellow"/>
        </w:rPr>
        <w:t xml:space="preserve"> will go a long way in tackling the awareness action gap that has remained persistent over time. Moreover, targeted digital literacy </w:t>
      </w:r>
      <w:proofErr w:type="spellStart"/>
      <w:r w:rsidRPr="005D656C">
        <w:rPr>
          <w:rFonts w:ascii="Times New Roman" w:hAnsi="Times New Roman" w:cs="Times New Roman"/>
          <w:sz w:val="24"/>
          <w:szCs w:val="24"/>
          <w:highlight w:val="yellow"/>
        </w:rPr>
        <w:t>programmes</w:t>
      </w:r>
      <w:proofErr w:type="spellEnd"/>
      <w:r w:rsidRPr="005D656C">
        <w:rPr>
          <w:rFonts w:ascii="Times New Roman" w:hAnsi="Times New Roman" w:cs="Times New Roman"/>
          <w:sz w:val="24"/>
          <w:szCs w:val="24"/>
          <w:highlight w:val="yellow"/>
        </w:rPr>
        <w:t xml:space="preserve"> that focus on the data privacy, platform accountability, and deceptive online practices are indispensable in safeguarding consumers in the rapidly growing digital markets. Such well, coordinated policy interventions have the potential to not only raise consumer levels of empowerment but also result in fair, transparent, and sustainable market outcomes in India.</w:t>
      </w:r>
    </w:p>
    <w:p w14:paraId="290AABE4" w14:textId="2D972ACF" w:rsidR="00170707" w:rsidRDefault="00170707" w:rsidP="004D268C">
      <w:pPr>
        <w:spacing w:after="0" w:line="360" w:lineRule="auto"/>
        <w:jc w:val="both"/>
        <w:rPr>
          <w:rFonts w:ascii="Times New Roman" w:hAnsi="Times New Roman" w:cs="Times New Roman"/>
          <w:sz w:val="24"/>
          <w:szCs w:val="24"/>
        </w:rPr>
      </w:pPr>
    </w:p>
    <w:p w14:paraId="3890D0E4" w14:textId="77777777" w:rsidR="003F05C8" w:rsidRPr="001D52DE" w:rsidRDefault="003F05C8" w:rsidP="003F05C8">
      <w:pPr>
        <w:rPr>
          <w:rFonts w:ascii="Times New Roman" w:eastAsia="Calibri" w:hAnsi="Times New Roman" w:cs="Times New Roman"/>
          <w:kern w:val="2"/>
          <w:sz w:val="24"/>
          <w:szCs w:val="24"/>
          <w:highlight w:val="yellow"/>
        </w:rPr>
      </w:pPr>
      <w:bookmarkStart w:id="1" w:name="_Hlk197682619"/>
      <w:bookmarkStart w:id="2" w:name="_Hlk180402183"/>
      <w:bookmarkStart w:id="3" w:name="_Hlk183680988"/>
      <w:bookmarkStart w:id="4" w:name="_Hlk197351200"/>
      <w:bookmarkStart w:id="5" w:name="_Hlk213410455"/>
      <w:r w:rsidRPr="001D52DE">
        <w:rPr>
          <w:rFonts w:ascii="Times New Roman" w:eastAsia="Calibri" w:hAnsi="Times New Roman" w:cs="Times New Roman"/>
          <w:kern w:val="2"/>
          <w:sz w:val="24"/>
          <w:szCs w:val="24"/>
          <w:highlight w:val="yellow"/>
        </w:rPr>
        <w:t>Disclaimer (Artificial intelligence)</w:t>
      </w:r>
    </w:p>
    <w:bookmarkEnd w:id="1"/>
    <w:bookmarkEnd w:id="2"/>
    <w:bookmarkEnd w:id="3"/>
    <w:bookmarkEnd w:id="4"/>
    <w:bookmarkEnd w:id="5"/>
    <w:p w14:paraId="1B521F8B" w14:textId="545C245D" w:rsidR="003F05C8" w:rsidRPr="001D52DE" w:rsidRDefault="001D52DE" w:rsidP="004D268C">
      <w:pPr>
        <w:spacing w:after="0" w:line="360" w:lineRule="auto"/>
        <w:jc w:val="both"/>
        <w:rPr>
          <w:rFonts w:ascii="Times New Roman" w:eastAsia="Calibri" w:hAnsi="Times New Roman" w:cs="Times New Roman"/>
          <w:kern w:val="2"/>
          <w:sz w:val="24"/>
          <w:szCs w:val="24"/>
        </w:rPr>
      </w:pPr>
      <w:r w:rsidRPr="001D52DE">
        <w:rPr>
          <w:rFonts w:ascii="Times New Roman" w:eastAsia="Calibri" w:hAnsi="Times New Roman" w:cs="Times New Roman"/>
          <w:kern w:val="2"/>
          <w:sz w:val="24"/>
          <w:szCs w:val="24"/>
          <w:highlight w:val="yellow"/>
        </w:rPr>
        <w:t>The author(s) declare that generative artificial intelligence tools were used only for language editing and improving clarity of the manuscript. AI was not used for data collection, analysis, interpretation, or generation of scholarly content.</w:t>
      </w:r>
    </w:p>
    <w:p w14:paraId="6DEBEDCE" w14:textId="77777777" w:rsidR="001D52DE" w:rsidRPr="00551147" w:rsidRDefault="001D52DE" w:rsidP="004D268C">
      <w:pPr>
        <w:spacing w:after="0" w:line="360" w:lineRule="auto"/>
        <w:jc w:val="both"/>
        <w:rPr>
          <w:rFonts w:ascii="Times New Roman" w:hAnsi="Times New Roman" w:cs="Times New Roman"/>
          <w:sz w:val="24"/>
          <w:szCs w:val="24"/>
        </w:rPr>
      </w:pPr>
    </w:p>
    <w:p w14:paraId="740BDE30" w14:textId="5EF7EB67" w:rsidR="00794977" w:rsidRPr="00551147" w:rsidRDefault="00794977" w:rsidP="004D268C">
      <w:pPr>
        <w:spacing w:after="0" w:line="360" w:lineRule="auto"/>
        <w:jc w:val="both"/>
        <w:rPr>
          <w:rFonts w:ascii="Times New Roman" w:hAnsi="Times New Roman" w:cs="Times New Roman"/>
          <w:b/>
          <w:sz w:val="24"/>
          <w:szCs w:val="24"/>
        </w:rPr>
      </w:pPr>
      <w:r w:rsidRPr="00551147">
        <w:rPr>
          <w:rFonts w:ascii="Times New Roman" w:hAnsi="Times New Roman" w:cs="Times New Roman"/>
          <w:b/>
          <w:sz w:val="24"/>
          <w:szCs w:val="24"/>
        </w:rPr>
        <w:t xml:space="preserve">References </w:t>
      </w:r>
    </w:p>
    <w:p w14:paraId="06A53F4A" w14:textId="4E000FE2" w:rsidR="00525100" w:rsidRPr="00551147" w:rsidRDefault="00C7444D" w:rsidP="00FF1B85">
      <w:pPr>
        <w:spacing w:after="0" w:line="360" w:lineRule="auto"/>
        <w:jc w:val="both"/>
        <w:rPr>
          <w:rStyle w:val="Hyperlink"/>
          <w:rFonts w:ascii="Times New Roman" w:hAnsi="Times New Roman" w:cs="Times New Roman"/>
          <w:color w:val="auto"/>
          <w:sz w:val="24"/>
          <w:szCs w:val="24"/>
          <w:u w:val="none"/>
        </w:rPr>
      </w:pPr>
      <w:r w:rsidRPr="00551147">
        <w:rPr>
          <w:rFonts w:ascii="Times New Roman" w:hAnsi="Times New Roman" w:cs="Times New Roman"/>
          <w:sz w:val="24"/>
          <w:szCs w:val="24"/>
        </w:rPr>
        <w:t xml:space="preserve"> </w:t>
      </w:r>
      <w:r w:rsidR="00A3284D" w:rsidRPr="00551147">
        <w:rPr>
          <w:rStyle w:val="Hyperlink"/>
          <w:rFonts w:ascii="Times New Roman" w:hAnsi="Times New Roman" w:cs="Times New Roman"/>
          <w:color w:val="auto"/>
          <w:sz w:val="24"/>
          <w:szCs w:val="24"/>
          <w:u w:val="none"/>
        </w:rPr>
        <w:t xml:space="preserve"> </w:t>
      </w:r>
    </w:p>
    <w:p w14:paraId="739D8F66" w14:textId="7B197738" w:rsidR="00A3284D" w:rsidRPr="00551147" w:rsidRDefault="00A3284D" w:rsidP="004D268C">
      <w:pPr>
        <w:pStyle w:val="ListParagraph"/>
        <w:numPr>
          <w:ilvl w:val="0"/>
          <w:numId w:val="1"/>
        </w:numPr>
        <w:spacing w:after="0" w:line="360" w:lineRule="auto"/>
        <w:ind w:left="360"/>
        <w:jc w:val="both"/>
        <w:rPr>
          <w:rFonts w:ascii="Times New Roman" w:hAnsi="Times New Roman" w:cs="Times New Roman"/>
          <w:sz w:val="24"/>
          <w:szCs w:val="24"/>
        </w:rPr>
      </w:pPr>
      <w:r w:rsidRPr="00551147">
        <w:rPr>
          <w:rFonts w:ascii="Times New Roman" w:hAnsi="Times New Roman" w:cs="Times New Roman"/>
          <w:sz w:val="24"/>
          <w:szCs w:val="24"/>
        </w:rPr>
        <w:t xml:space="preserve">Bhat, S. A., &amp; Darzi, M. A. (2020). Online service quality determinants and e-trust in Internet shopping: A psychometric approach. </w:t>
      </w:r>
      <w:proofErr w:type="spellStart"/>
      <w:r w:rsidRPr="00551147">
        <w:rPr>
          <w:rFonts w:ascii="Times New Roman" w:hAnsi="Times New Roman" w:cs="Times New Roman"/>
          <w:i/>
          <w:iCs/>
          <w:sz w:val="24"/>
          <w:szCs w:val="24"/>
        </w:rPr>
        <w:t>Vikalpa</w:t>
      </w:r>
      <w:proofErr w:type="spellEnd"/>
      <w:r w:rsidRPr="00551147">
        <w:rPr>
          <w:rFonts w:ascii="Times New Roman" w:hAnsi="Times New Roman" w:cs="Times New Roman"/>
          <w:i/>
          <w:iCs/>
          <w:sz w:val="24"/>
          <w:szCs w:val="24"/>
        </w:rPr>
        <w:t>: The Journal for Decision Makers</w:t>
      </w:r>
      <w:r w:rsidRPr="00551147">
        <w:rPr>
          <w:rFonts w:ascii="Times New Roman" w:hAnsi="Times New Roman" w:cs="Times New Roman"/>
          <w:sz w:val="24"/>
          <w:szCs w:val="24"/>
        </w:rPr>
        <w:t>, 45(4), 207</w:t>
      </w:r>
      <w:r w:rsidR="00397D27">
        <w:rPr>
          <w:rFonts w:ascii="Times New Roman" w:hAnsi="Times New Roman" w:cs="Times New Roman"/>
          <w:sz w:val="24"/>
          <w:szCs w:val="24"/>
        </w:rPr>
        <w:t>-</w:t>
      </w:r>
      <w:r w:rsidRPr="00551147">
        <w:rPr>
          <w:rFonts w:ascii="Times New Roman" w:hAnsi="Times New Roman" w:cs="Times New Roman"/>
          <w:sz w:val="24"/>
          <w:szCs w:val="24"/>
        </w:rPr>
        <w:t xml:space="preserve">222. </w:t>
      </w:r>
      <w:hyperlink r:id="rId8" w:tgtFrame="_new" w:history="1">
        <w:r w:rsidRPr="00551147">
          <w:rPr>
            <w:rStyle w:val="Hyperlink"/>
            <w:rFonts w:ascii="Times New Roman" w:hAnsi="Times New Roman" w:cs="Times New Roman"/>
            <w:sz w:val="24"/>
            <w:szCs w:val="24"/>
          </w:rPr>
          <w:t>https://doi.org/10.1177/02560909211012806</w:t>
        </w:r>
      </w:hyperlink>
    </w:p>
    <w:p w14:paraId="0C79A785" w14:textId="015D399B" w:rsidR="00525100" w:rsidRPr="00551147" w:rsidRDefault="00525100" w:rsidP="004D268C">
      <w:pPr>
        <w:pStyle w:val="ListParagraph"/>
        <w:numPr>
          <w:ilvl w:val="0"/>
          <w:numId w:val="1"/>
        </w:numPr>
        <w:spacing w:after="0" w:line="360" w:lineRule="auto"/>
        <w:ind w:left="360"/>
        <w:jc w:val="both"/>
        <w:rPr>
          <w:rFonts w:ascii="Times New Roman" w:hAnsi="Times New Roman" w:cs="Times New Roman"/>
          <w:sz w:val="24"/>
          <w:szCs w:val="24"/>
        </w:rPr>
      </w:pPr>
      <w:r w:rsidRPr="00551147">
        <w:rPr>
          <w:rFonts w:ascii="Times New Roman" w:hAnsi="Times New Roman" w:cs="Times New Roman"/>
          <w:bCs/>
          <w:sz w:val="24"/>
          <w:szCs w:val="24"/>
        </w:rPr>
        <w:t>Bharti, A., &amp; Kumar, R.</w:t>
      </w:r>
      <w:r w:rsidRPr="00551147">
        <w:rPr>
          <w:rFonts w:ascii="Times New Roman" w:hAnsi="Times New Roman" w:cs="Times New Roman"/>
          <w:sz w:val="24"/>
          <w:szCs w:val="24"/>
        </w:rPr>
        <w:t xml:space="preserve"> (2023). Consumer legal awareness and rights protection in India: An empirical perspective. </w:t>
      </w:r>
      <w:r w:rsidRPr="00551147">
        <w:rPr>
          <w:rFonts w:ascii="Times New Roman" w:hAnsi="Times New Roman" w:cs="Times New Roman"/>
          <w:i/>
          <w:iCs/>
          <w:sz w:val="24"/>
          <w:szCs w:val="24"/>
        </w:rPr>
        <w:t>Journal of Consumer Policy, 46</w:t>
      </w:r>
      <w:r w:rsidRPr="00551147">
        <w:rPr>
          <w:rFonts w:ascii="Times New Roman" w:hAnsi="Times New Roman" w:cs="Times New Roman"/>
          <w:sz w:val="24"/>
          <w:szCs w:val="24"/>
        </w:rPr>
        <w:t>(2), 317</w:t>
      </w:r>
      <w:r w:rsidR="00397D27">
        <w:rPr>
          <w:rFonts w:ascii="Times New Roman" w:hAnsi="Times New Roman" w:cs="Times New Roman"/>
          <w:sz w:val="24"/>
          <w:szCs w:val="24"/>
        </w:rPr>
        <w:t>-</w:t>
      </w:r>
      <w:r w:rsidRPr="00551147">
        <w:rPr>
          <w:rFonts w:ascii="Times New Roman" w:hAnsi="Times New Roman" w:cs="Times New Roman"/>
          <w:sz w:val="24"/>
          <w:szCs w:val="24"/>
        </w:rPr>
        <w:t xml:space="preserve">343. </w:t>
      </w:r>
    </w:p>
    <w:p w14:paraId="008A52A4" w14:textId="6A0BCFCE" w:rsidR="00525100" w:rsidRPr="00551147" w:rsidRDefault="00525100" w:rsidP="00B12B5F">
      <w:pPr>
        <w:pStyle w:val="ListParagraph"/>
        <w:numPr>
          <w:ilvl w:val="0"/>
          <w:numId w:val="1"/>
        </w:numPr>
        <w:spacing w:after="0" w:line="360" w:lineRule="auto"/>
        <w:ind w:left="360"/>
        <w:jc w:val="both"/>
        <w:rPr>
          <w:rFonts w:ascii="Times New Roman" w:hAnsi="Times New Roman" w:cs="Times New Roman"/>
          <w:sz w:val="24"/>
          <w:szCs w:val="24"/>
        </w:rPr>
      </w:pPr>
      <w:r w:rsidRPr="00551147">
        <w:rPr>
          <w:rFonts w:ascii="Times New Roman" w:hAnsi="Times New Roman" w:cs="Times New Roman"/>
          <w:bCs/>
          <w:sz w:val="24"/>
          <w:szCs w:val="24"/>
        </w:rPr>
        <w:t>Chawla, N., &amp; Kumar, B.</w:t>
      </w:r>
      <w:r w:rsidRPr="00551147">
        <w:rPr>
          <w:rFonts w:ascii="Times New Roman" w:hAnsi="Times New Roman" w:cs="Times New Roman"/>
          <w:sz w:val="24"/>
          <w:szCs w:val="24"/>
        </w:rPr>
        <w:t xml:space="preserve"> (2022). E-commerce and consumer protection in India: The emerging trend. </w:t>
      </w:r>
      <w:r w:rsidRPr="00551147">
        <w:rPr>
          <w:rFonts w:ascii="Times New Roman" w:hAnsi="Times New Roman" w:cs="Times New Roman"/>
          <w:i/>
          <w:iCs/>
          <w:sz w:val="24"/>
          <w:szCs w:val="24"/>
        </w:rPr>
        <w:t>Journal of Business Ethics, 180</w:t>
      </w:r>
      <w:r w:rsidRPr="00551147">
        <w:rPr>
          <w:rFonts w:ascii="Times New Roman" w:hAnsi="Times New Roman" w:cs="Times New Roman"/>
          <w:sz w:val="24"/>
          <w:szCs w:val="24"/>
        </w:rPr>
        <w:t xml:space="preserve">, 581–604. </w:t>
      </w:r>
      <w:hyperlink r:id="rId9" w:tgtFrame="_new" w:history="1">
        <w:r w:rsidRPr="00551147">
          <w:rPr>
            <w:rStyle w:val="Hyperlink"/>
            <w:rFonts w:ascii="Times New Roman" w:hAnsi="Times New Roman" w:cs="Times New Roman"/>
            <w:sz w:val="24"/>
            <w:szCs w:val="24"/>
          </w:rPr>
          <w:t>https://doi.org/10.1007/s10551-021-04884-3</w:t>
        </w:r>
      </w:hyperlink>
    </w:p>
    <w:p w14:paraId="55910E95" w14:textId="77777777" w:rsidR="00525100" w:rsidRPr="00551147" w:rsidRDefault="00525100" w:rsidP="004D268C">
      <w:pPr>
        <w:pStyle w:val="ListParagraph"/>
        <w:numPr>
          <w:ilvl w:val="0"/>
          <w:numId w:val="1"/>
        </w:numPr>
        <w:spacing w:after="0" w:line="360" w:lineRule="auto"/>
        <w:ind w:left="360"/>
        <w:jc w:val="both"/>
        <w:rPr>
          <w:rFonts w:ascii="Times New Roman" w:hAnsi="Times New Roman" w:cs="Times New Roman"/>
          <w:sz w:val="24"/>
          <w:szCs w:val="24"/>
        </w:rPr>
      </w:pPr>
      <w:r w:rsidRPr="00551147">
        <w:rPr>
          <w:rFonts w:ascii="Times New Roman" w:hAnsi="Times New Roman" w:cs="Times New Roman"/>
          <w:bCs/>
          <w:sz w:val="24"/>
          <w:szCs w:val="24"/>
        </w:rPr>
        <w:t>Devi, M., &amp; Kalita, M.</w:t>
      </w:r>
      <w:r w:rsidRPr="00551147">
        <w:rPr>
          <w:rFonts w:ascii="Times New Roman" w:hAnsi="Times New Roman" w:cs="Times New Roman"/>
          <w:sz w:val="24"/>
          <w:szCs w:val="24"/>
        </w:rPr>
        <w:t xml:space="preserve"> (2020). A study on consumer awareness of consumer rights and responsibilities: A special reference to rural women of Assam. </w:t>
      </w:r>
      <w:r w:rsidRPr="00551147">
        <w:rPr>
          <w:rFonts w:ascii="Times New Roman" w:hAnsi="Times New Roman" w:cs="Times New Roman"/>
          <w:i/>
          <w:iCs/>
          <w:sz w:val="24"/>
          <w:szCs w:val="24"/>
        </w:rPr>
        <w:t>Asian Journal of Home Science, 15</w:t>
      </w:r>
      <w:r w:rsidRPr="00551147">
        <w:rPr>
          <w:rFonts w:ascii="Times New Roman" w:hAnsi="Times New Roman" w:cs="Times New Roman"/>
          <w:sz w:val="24"/>
          <w:szCs w:val="24"/>
        </w:rPr>
        <w:t xml:space="preserve">(1), 1–6. </w:t>
      </w:r>
      <w:hyperlink r:id="rId10" w:tgtFrame="_new" w:history="1">
        <w:r w:rsidRPr="00551147">
          <w:rPr>
            <w:rStyle w:val="Hyperlink"/>
            <w:rFonts w:ascii="Times New Roman" w:hAnsi="Times New Roman" w:cs="Times New Roman"/>
            <w:sz w:val="24"/>
            <w:szCs w:val="24"/>
          </w:rPr>
          <w:t>https://doi.org/10.15740/HAS/AJHS/15.1/1-6</w:t>
        </w:r>
      </w:hyperlink>
    </w:p>
    <w:p w14:paraId="38E93C07" w14:textId="57F8194D" w:rsidR="00525100" w:rsidRPr="00551147" w:rsidRDefault="00525100" w:rsidP="004D268C">
      <w:pPr>
        <w:pStyle w:val="ListParagraph"/>
        <w:numPr>
          <w:ilvl w:val="0"/>
          <w:numId w:val="1"/>
        </w:numPr>
        <w:spacing w:after="0" w:line="360" w:lineRule="auto"/>
        <w:ind w:left="360"/>
        <w:jc w:val="both"/>
        <w:rPr>
          <w:rStyle w:val="Hyperlink"/>
          <w:rFonts w:ascii="Times New Roman" w:hAnsi="Times New Roman" w:cs="Times New Roman"/>
          <w:color w:val="auto"/>
          <w:sz w:val="24"/>
          <w:szCs w:val="24"/>
          <w:u w:val="none"/>
        </w:rPr>
      </w:pPr>
      <w:r w:rsidRPr="00551147">
        <w:rPr>
          <w:rFonts w:ascii="Times New Roman" w:hAnsi="Times New Roman" w:cs="Times New Roman"/>
          <w:bCs/>
          <w:sz w:val="24"/>
          <w:szCs w:val="24"/>
        </w:rPr>
        <w:t>Devi, P. U. M., &amp; Rao, B. S.</w:t>
      </w:r>
      <w:r w:rsidRPr="00551147">
        <w:rPr>
          <w:rFonts w:ascii="Times New Roman" w:hAnsi="Times New Roman" w:cs="Times New Roman"/>
          <w:sz w:val="24"/>
          <w:szCs w:val="24"/>
        </w:rPr>
        <w:t xml:space="preserve"> (2016). Consumer protection awareness: Role of education. </w:t>
      </w:r>
      <w:r w:rsidRPr="00551147">
        <w:rPr>
          <w:rFonts w:ascii="Times New Roman" w:hAnsi="Times New Roman" w:cs="Times New Roman"/>
          <w:i/>
          <w:iCs/>
          <w:sz w:val="24"/>
          <w:szCs w:val="24"/>
        </w:rPr>
        <w:t>Universal Journal of Industrial and Business Management, 4</w:t>
      </w:r>
      <w:r w:rsidRPr="00551147">
        <w:rPr>
          <w:rFonts w:ascii="Times New Roman" w:hAnsi="Times New Roman" w:cs="Times New Roman"/>
          <w:sz w:val="24"/>
          <w:szCs w:val="24"/>
        </w:rPr>
        <w:t>(4), 97</w:t>
      </w:r>
      <w:r w:rsidR="00397D27">
        <w:rPr>
          <w:rFonts w:ascii="Times New Roman" w:hAnsi="Times New Roman" w:cs="Times New Roman"/>
          <w:sz w:val="24"/>
          <w:szCs w:val="24"/>
        </w:rPr>
        <w:t>-</w:t>
      </w:r>
      <w:r w:rsidRPr="00551147">
        <w:rPr>
          <w:rFonts w:ascii="Times New Roman" w:hAnsi="Times New Roman" w:cs="Times New Roman"/>
          <w:sz w:val="24"/>
          <w:szCs w:val="24"/>
        </w:rPr>
        <w:t xml:space="preserve">103. </w:t>
      </w:r>
      <w:hyperlink r:id="rId11" w:tgtFrame="_new" w:history="1">
        <w:r w:rsidRPr="00551147">
          <w:rPr>
            <w:rStyle w:val="Hyperlink"/>
            <w:rFonts w:ascii="Times New Roman" w:hAnsi="Times New Roman" w:cs="Times New Roman"/>
            <w:sz w:val="24"/>
            <w:szCs w:val="24"/>
          </w:rPr>
          <w:t>https://doi.org/10.13189/ujibm.2016.040401</w:t>
        </w:r>
      </w:hyperlink>
    </w:p>
    <w:p w14:paraId="66B0ABF0" w14:textId="78EB87D6" w:rsidR="00525100" w:rsidRPr="00551147" w:rsidRDefault="002B6334" w:rsidP="00AD54B5">
      <w:pPr>
        <w:pStyle w:val="ListParagraph"/>
        <w:numPr>
          <w:ilvl w:val="0"/>
          <w:numId w:val="1"/>
        </w:numPr>
        <w:spacing w:after="0" w:line="360" w:lineRule="auto"/>
        <w:ind w:left="360"/>
        <w:jc w:val="both"/>
        <w:rPr>
          <w:rStyle w:val="Hyperlink"/>
          <w:rFonts w:ascii="Times New Roman" w:hAnsi="Times New Roman" w:cs="Times New Roman"/>
          <w:color w:val="auto"/>
          <w:sz w:val="24"/>
          <w:szCs w:val="24"/>
          <w:u w:val="none"/>
        </w:rPr>
      </w:pPr>
      <w:proofErr w:type="spellStart"/>
      <w:r w:rsidRPr="00551147">
        <w:rPr>
          <w:rFonts w:ascii="Times New Roman" w:hAnsi="Times New Roman" w:cs="Times New Roman"/>
          <w:bCs/>
          <w:sz w:val="24"/>
          <w:szCs w:val="24"/>
        </w:rPr>
        <w:lastRenderedPageBreak/>
        <w:t>Dollyno</w:t>
      </w:r>
      <w:proofErr w:type="spellEnd"/>
      <w:r w:rsidRPr="00551147">
        <w:rPr>
          <w:rFonts w:ascii="Times New Roman" w:hAnsi="Times New Roman" w:cs="Times New Roman"/>
          <w:bCs/>
          <w:sz w:val="24"/>
          <w:szCs w:val="24"/>
        </w:rPr>
        <w:t xml:space="preserve">, P., &amp; </w:t>
      </w:r>
      <w:proofErr w:type="spellStart"/>
      <w:r w:rsidRPr="00551147">
        <w:rPr>
          <w:rFonts w:ascii="Times New Roman" w:hAnsi="Times New Roman" w:cs="Times New Roman"/>
          <w:bCs/>
          <w:sz w:val="24"/>
          <w:szCs w:val="24"/>
        </w:rPr>
        <w:t>Faishal</w:t>
      </w:r>
      <w:proofErr w:type="spellEnd"/>
      <w:r w:rsidRPr="00551147">
        <w:rPr>
          <w:rFonts w:ascii="Times New Roman" w:hAnsi="Times New Roman" w:cs="Times New Roman"/>
          <w:bCs/>
          <w:sz w:val="24"/>
          <w:szCs w:val="24"/>
        </w:rPr>
        <w:t>, M.</w:t>
      </w:r>
      <w:r w:rsidRPr="00551147">
        <w:rPr>
          <w:rFonts w:ascii="Times New Roman" w:hAnsi="Times New Roman" w:cs="Times New Roman"/>
          <w:sz w:val="24"/>
          <w:szCs w:val="24"/>
        </w:rPr>
        <w:t xml:space="preserve"> (2025). An empirical study on sustainable style and financial sense among thrift shoppers in Kohima. </w:t>
      </w:r>
      <w:r w:rsidRPr="00551147">
        <w:rPr>
          <w:rFonts w:ascii="Times New Roman" w:hAnsi="Times New Roman" w:cs="Times New Roman"/>
          <w:i/>
          <w:iCs/>
          <w:sz w:val="24"/>
          <w:szCs w:val="24"/>
        </w:rPr>
        <w:t>IOSR Journal of Economics and Finance, 16</w:t>
      </w:r>
      <w:r w:rsidRPr="00551147">
        <w:rPr>
          <w:rFonts w:ascii="Times New Roman" w:hAnsi="Times New Roman" w:cs="Times New Roman"/>
          <w:sz w:val="24"/>
          <w:szCs w:val="24"/>
        </w:rPr>
        <w:t>(3, Ser. 3), 60</w:t>
      </w:r>
      <w:r w:rsidR="00397D27">
        <w:rPr>
          <w:rFonts w:ascii="Times New Roman" w:hAnsi="Times New Roman" w:cs="Times New Roman"/>
          <w:sz w:val="24"/>
          <w:szCs w:val="24"/>
        </w:rPr>
        <w:t>-</w:t>
      </w:r>
      <w:r w:rsidRPr="00551147">
        <w:rPr>
          <w:rFonts w:ascii="Times New Roman" w:hAnsi="Times New Roman" w:cs="Times New Roman"/>
          <w:sz w:val="24"/>
          <w:szCs w:val="24"/>
        </w:rPr>
        <w:t xml:space="preserve">67. </w:t>
      </w:r>
      <w:hyperlink r:id="rId12" w:history="1">
        <w:r w:rsidR="0055319F" w:rsidRPr="00551147">
          <w:rPr>
            <w:rStyle w:val="Hyperlink"/>
            <w:rFonts w:ascii="Times New Roman" w:hAnsi="Times New Roman" w:cs="Times New Roman"/>
            <w:sz w:val="24"/>
            <w:szCs w:val="24"/>
          </w:rPr>
          <w:t>https://papers.ssrn.com/sol3/papers.cfm?abstract_id=5294767</w:t>
        </w:r>
      </w:hyperlink>
      <w:r w:rsidR="0055319F" w:rsidRPr="00551147">
        <w:rPr>
          <w:rFonts w:ascii="Times New Roman" w:hAnsi="Times New Roman" w:cs="Times New Roman"/>
          <w:sz w:val="24"/>
          <w:szCs w:val="24"/>
        </w:rPr>
        <w:t xml:space="preserve"> </w:t>
      </w:r>
    </w:p>
    <w:p w14:paraId="22C0F666" w14:textId="394F0ED6" w:rsidR="00525100" w:rsidRPr="00551147" w:rsidRDefault="00AD54B5" w:rsidP="00654857">
      <w:pPr>
        <w:pStyle w:val="ListParagraph"/>
        <w:numPr>
          <w:ilvl w:val="0"/>
          <w:numId w:val="1"/>
        </w:numPr>
        <w:spacing w:after="0" w:line="360" w:lineRule="auto"/>
        <w:ind w:left="360"/>
        <w:jc w:val="both"/>
        <w:rPr>
          <w:rFonts w:ascii="Times New Roman" w:hAnsi="Times New Roman" w:cs="Times New Roman"/>
          <w:sz w:val="24"/>
          <w:szCs w:val="24"/>
        </w:rPr>
      </w:pPr>
      <w:r w:rsidRPr="00551147">
        <w:rPr>
          <w:rFonts w:ascii="Times New Roman" w:hAnsi="Times New Roman" w:cs="Times New Roman"/>
          <w:sz w:val="24"/>
          <w:szCs w:val="24"/>
        </w:rPr>
        <w:t xml:space="preserve">Dror, D. M., Majumdar, A., Rao, K. S., Chatterjee, A., &amp; John, D. (2015). Building awareness to health insurance among the target population of community-based health insurance schemes in rural India. </w:t>
      </w:r>
      <w:r w:rsidRPr="00551147">
        <w:rPr>
          <w:rFonts w:ascii="Times New Roman" w:hAnsi="Times New Roman" w:cs="Times New Roman"/>
          <w:i/>
          <w:iCs/>
          <w:sz w:val="24"/>
          <w:szCs w:val="24"/>
        </w:rPr>
        <w:t>Tropical Medicine &amp; International Health</w:t>
      </w:r>
      <w:r w:rsidRPr="00551147">
        <w:rPr>
          <w:rFonts w:ascii="Times New Roman" w:hAnsi="Times New Roman" w:cs="Times New Roman"/>
          <w:sz w:val="24"/>
          <w:szCs w:val="24"/>
        </w:rPr>
        <w:t>, 20(8), 1093</w:t>
      </w:r>
      <w:r w:rsidR="00397D27">
        <w:rPr>
          <w:rFonts w:ascii="Times New Roman" w:hAnsi="Times New Roman" w:cs="Times New Roman"/>
          <w:sz w:val="24"/>
          <w:szCs w:val="24"/>
        </w:rPr>
        <w:t>-</w:t>
      </w:r>
      <w:r w:rsidRPr="00551147">
        <w:rPr>
          <w:rFonts w:ascii="Times New Roman" w:hAnsi="Times New Roman" w:cs="Times New Roman"/>
          <w:sz w:val="24"/>
          <w:szCs w:val="24"/>
        </w:rPr>
        <w:t xml:space="preserve">1107. </w:t>
      </w:r>
      <w:hyperlink r:id="rId13" w:tgtFrame="_new" w:history="1">
        <w:r w:rsidRPr="00551147">
          <w:rPr>
            <w:rStyle w:val="Hyperlink"/>
            <w:rFonts w:ascii="Times New Roman" w:hAnsi="Times New Roman" w:cs="Times New Roman"/>
            <w:sz w:val="24"/>
            <w:szCs w:val="24"/>
          </w:rPr>
          <w:t>https://doi.org/10.1111/tmi.12524</w:t>
        </w:r>
      </w:hyperlink>
      <w:r w:rsidRPr="00551147">
        <w:rPr>
          <w:rFonts w:ascii="Times New Roman" w:hAnsi="Times New Roman" w:cs="Times New Roman"/>
          <w:sz w:val="24"/>
          <w:szCs w:val="24"/>
        </w:rPr>
        <w:t xml:space="preserve"> </w:t>
      </w:r>
    </w:p>
    <w:p w14:paraId="672B3601" w14:textId="32E1AD24" w:rsidR="00654857" w:rsidRPr="00551147" w:rsidRDefault="00654857" w:rsidP="004D268C">
      <w:pPr>
        <w:pStyle w:val="ListParagraph"/>
        <w:numPr>
          <w:ilvl w:val="0"/>
          <w:numId w:val="1"/>
        </w:numPr>
        <w:spacing w:after="0" w:line="360" w:lineRule="auto"/>
        <w:ind w:left="360"/>
        <w:jc w:val="both"/>
        <w:rPr>
          <w:rFonts w:ascii="Times New Roman" w:hAnsi="Times New Roman" w:cs="Times New Roman"/>
          <w:sz w:val="24"/>
          <w:szCs w:val="24"/>
        </w:rPr>
      </w:pPr>
      <w:r w:rsidRPr="00551147">
        <w:rPr>
          <w:rFonts w:ascii="Times New Roman" w:hAnsi="Times New Roman" w:cs="Times New Roman"/>
          <w:sz w:val="24"/>
          <w:szCs w:val="24"/>
        </w:rPr>
        <w:t xml:space="preserve">Dwivedi, Y.K., </w:t>
      </w:r>
      <w:proofErr w:type="spellStart"/>
      <w:r w:rsidRPr="00551147">
        <w:rPr>
          <w:rFonts w:ascii="Times New Roman" w:hAnsi="Times New Roman" w:cs="Times New Roman"/>
          <w:sz w:val="24"/>
          <w:szCs w:val="24"/>
        </w:rPr>
        <w:t>Ismagilova</w:t>
      </w:r>
      <w:proofErr w:type="spellEnd"/>
      <w:r w:rsidRPr="00551147">
        <w:rPr>
          <w:rFonts w:ascii="Times New Roman" w:hAnsi="Times New Roman" w:cs="Times New Roman"/>
          <w:sz w:val="24"/>
          <w:szCs w:val="24"/>
        </w:rPr>
        <w:t xml:space="preserve">, E., Hughes, D.L., Carlson, J., </w:t>
      </w:r>
      <w:proofErr w:type="spellStart"/>
      <w:r w:rsidRPr="00551147">
        <w:rPr>
          <w:rFonts w:ascii="Times New Roman" w:hAnsi="Times New Roman" w:cs="Times New Roman"/>
          <w:sz w:val="24"/>
          <w:szCs w:val="24"/>
        </w:rPr>
        <w:t>Filieri</w:t>
      </w:r>
      <w:proofErr w:type="spellEnd"/>
      <w:r w:rsidRPr="00551147">
        <w:rPr>
          <w:rFonts w:ascii="Times New Roman" w:hAnsi="Times New Roman" w:cs="Times New Roman"/>
          <w:sz w:val="24"/>
          <w:szCs w:val="24"/>
        </w:rPr>
        <w:t>, R., Jacobson, J., </w:t>
      </w:r>
      <w:r w:rsidRPr="00551147">
        <w:rPr>
          <w:rFonts w:ascii="Times New Roman" w:hAnsi="Times New Roman" w:cs="Times New Roman"/>
          <w:i/>
          <w:iCs/>
          <w:sz w:val="24"/>
          <w:szCs w:val="24"/>
        </w:rPr>
        <w:t>et</w:t>
      </w:r>
      <w:r w:rsidRPr="00551147">
        <w:rPr>
          <w:rFonts w:ascii="Times New Roman" w:hAnsi="Times New Roman" w:cs="Times New Roman"/>
          <w:sz w:val="24"/>
          <w:szCs w:val="24"/>
        </w:rPr>
        <w:t> </w:t>
      </w:r>
      <w:r w:rsidRPr="00551147">
        <w:rPr>
          <w:rFonts w:ascii="Times New Roman" w:hAnsi="Times New Roman" w:cs="Times New Roman"/>
          <w:i/>
          <w:iCs/>
          <w:sz w:val="24"/>
          <w:szCs w:val="24"/>
        </w:rPr>
        <w:t>al</w:t>
      </w:r>
      <w:r w:rsidRPr="00551147">
        <w:rPr>
          <w:rFonts w:ascii="Times New Roman" w:hAnsi="Times New Roman" w:cs="Times New Roman"/>
          <w:sz w:val="24"/>
          <w:szCs w:val="24"/>
        </w:rPr>
        <w:t>. (2021) Setting the Future of Digital and Social Media Marketing Research: Perspectives and Research Propositions. </w:t>
      </w:r>
      <w:r w:rsidRPr="00551147">
        <w:rPr>
          <w:rFonts w:ascii="Times New Roman" w:hAnsi="Times New Roman" w:cs="Times New Roman"/>
          <w:i/>
          <w:iCs/>
          <w:sz w:val="24"/>
          <w:szCs w:val="24"/>
        </w:rPr>
        <w:t>International</w:t>
      </w:r>
      <w:r w:rsidRPr="00551147">
        <w:rPr>
          <w:rFonts w:ascii="Times New Roman" w:hAnsi="Times New Roman" w:cs="Times New Roman"/>
          <w:sz w:val="24"/>
          <w:szCs w:val="24"/>
        </w:rPr>
        <w:t> </w:t>
      </w:r>
      <w:r w:rsidRPr="00551147">
        <w:rPr>
          <w:rFonts w:ascii="Times New Roman" w:hAnsi="Times New Roman" w:cs="Times New Roman"/>
          <w:i/>
          <w:iCs/>
          <w:sz w:val="24"/>
          <w:szCs w:val="24"/>
        </w:rPr>
        <w:t>Journal</w:t>
      </w:r>
      <w:r w:rsidRPr="00551147">
        <w:rPr>
          <w:rFonts w:ascii="Times New Roman" w:hAnsi="Times New Roman" w:cs="Times New Roman"/>
          <w:sz w:val="24"/>
          <w:szCs w:val="24"/>
        </w:rPr>
        <w:t> </w:t>
      </w:r>
      <w:r w:rsidRPr="00551147">
        <w:rPr>
          <w:rFonts w:ascii="Times New Roman" w:hAnsi="Times New Roman" w:cs="Times New Roman"/>
          <w:i/>
          <w:iCs/>
          <w:sz w:val="24"/>
          <w:szCs w:val="24"/>
        </w:rPr>
        <w:t>of</w:t>
      </w:r>
      <w:r w:rsidRPr="00551147">
        <w:rPr>
          <w:rFonts w:ascii="Times New Roman" w:hAnsi="Times New Roman" w:cs="Times New Roman"/>
          <w:sz w:val="24"/>
          <w:szCs w:val="24"/>
        </w:rPr>
        <w:t> </w:t>
      </w:r>
      <w:r w:rsidRPr="00551147">
        <w:rPr>
          <w:rFonts w:ascii="Times New Roman" w:hAnsi="Times New Roman" w:cs="Times New Roman"/>
          <w:i/>
          <w:iCs/>
          <w:sz w:val="24"/>
          <w:szCs w:val="24"/>
        </w:rPr>
        <w:t>Information</w:t>
      </w:r>
      <w:r w:rsidRPr="00551147">
        <w:rPr>
          <w:rFonts w:ascii="Times New Roman" w:hAnsi="Times New Roman" w:cs="Times New Roman"/>
          <w:sz w:val="24"/>
          <w:szCs w:val="24"/>
        </w:rPr>
        <w:t> </w:t>
      </w:r>
      <w:r w:rsidRPr="00551147">
        <w:rPr>
          <w:rFonts w:ascii="Times New Roman" w:hAnsi="Times New Roman" w:cs="Times New Roman"/>
          <w:i/>
          <w:iCs/>
          <w:sz w:val="24"/>
          <w:szCs w:val="24"/>
        </w:rPr>
        <w:t>Management</w:t>
      </w:r>
      <w:r w:rsidRPr="00551147">
        <w:rPr>
          <w:rFonts w:ascii="Times New Roman" w:hAnsi="Times New Roman" w:cs="Times New Roman"/>
          <w:sz w:val="24"/>
          <w:szCs w:val="24"/>
        </w:rPr>
        <w:t>, 59, Article 102168.</w:t>
      </w:r>
      <w:r w:rsidRPr="00551147">
        <w:rPr>
          <w:rFonts w:ascii="Times New Roman" w:hAnsi="Times New Roman" w:cs="Times New Roman"/>
          <w:sz w:val="24"/>
          <w:szCs w:val="24"/>
        </w:rPr>
        <w:br/>
      </w:r>
      <w:hyperlink r:id="rId14" w:history="1">
        <w:r w:rsidRPr="00551147">
          <w:rPr>
            <w:rStyle w:val="Hyperlink"/>
            <w:rFonts w:ascii="Times New Roman" w:hAnsi="Times New Roman" w:cs="Times New Roman"/>
            <w:sz w:val="24"/>
            <w:szCs w:val="24"/>
          </w:rPr>
          <w:t>https://doi.org/10.1016/j.ijinfomgt.2020.102168</w:t>
        </w:r>
      </w:hyperlink>
      <w:r w:rsidRPr="00551147">
        <w:rPr>
          <w:rFonts w:ascii="Times New Roman" w:hAnsi="Times New Roman" w:cs="Times New Roman"/>
          <w:sz w:val="24"/>
          <w:szCs w:val="24"/>
        </w:rPr>
        <w:t xml:space="preserve"> </w:t>
      </w:r>
    </w:p>
    <w:p w14:paraId="66205613" w14:textId="70602999" w:rsidR="00525100" w:rsidRPr="00551147" w:rsidRDefault="002B6334" w:rsidP="00B4630F">
      <w:pPr>
        <w:pStyle w:val="ListParagraph"/>
        <w:numPr>
          <w:ilvl w:val="0"/>
          <w:numId w:val="1"/>
        </w:numPr>
        <w:spacing w:after="0" w:line="360" w:lineRule="auto"/>
        <w:ind w:left="360"/>
        <w:jc w:val="both"/>
        <w:rPr>
          <w:rFonts w:ascii="Times New Roman" w:hAnsi="Times New Roman" w:cs="Times New Roman"/>
          <w:sz w:val="24"/>
          <w:szCs w:val="24"/>
        </w:rPr>
      </w:pPr>
      <w:proofErr w:type="spellStart"/>
      <w:r w:rsidRPr="00551147">
        <w:rPr>
          <w:rFonts w:ascii="Times New Roman" w:hAnsi="Times New Roman" w:cs="Times New Roman"/>
          <w:bCs/>
          <w:sz w:val="24"/>
          <w:szCs w:val="24"/>
        </w:rPr>
        <w:t>Faishal</w:t>
      </w:r>
      <w:proofErr w:type="spellEnd"/>
      <w:r w:rsidRPr="00551147">
        <w:rPr>
          <w:rFonts w:ascii="Times New Roman" w:hAnsi="Times New Roman" w:cs="Times New Roman"/>
          <w:bCs/>
          <w:sz w:val="24"/>
          <w:szCs w:val="24"/>
        </w:rPr>
        <w:t>, M.</w:t>
      </w:r>
      <w:r w:rsidRPr="00551147">
        <w:rPr>
          <w:rFonts w:ascii="Times New Roman" w:hAnsi="Times New Roman" w:cs="Times New Roman"/>
          <w:sz w:val="24"/>
          <w:szCs w:val="24"/>
        </w:rPr>
        <w:t xml:space="preserve"> (2025). The role of digital financial inclusion in microenterprise growth: Evidence from Kohima, Nagaland. </w:t>
      </w:r>
      <w:r w:rsidRPr="00551147">
        <w:rPr>
          <w:rFonts w:ascii="Times New Roman" w:hAnsi="Times New Roman" w:cs="Times New Roman"/>
          <w:i/>
          <w:iCs/>
          <w:sz w:val="24"/>
          <w:szCs w:val="24"/>
        </w:rPr>
        <w:t>South Asian Journal of Social Studies and Economics, 22</w:t>
      </w:r>
      <w:r w:rsidRPr="00551147">
        <w:rPr>
          <w:rFonts w:ascii="Times New Roman" w:hAnsi="Times New Roman" w:cs="Times New Roman"/>
          <w:sz w:val="24"/>
          <w:szCs w:val="24"/>
        </w:rPr>
        <w:t>(7), 135</w:t>
      </w:r>
      <w:r w:rsidR="00397D27">
        <w:rPr>
          <w:rFonts w:ascii="Times New Roman" w:hAnsi="Times New Roman" w:cs="Times New Roman"/>
          <w:sz w:val="24"/>
          <w:szCs w:val="24"/>
        </w:rPr>
        <w:t>-</w:t>
      </w:r>
      <w:r w:rsidRPr="00551147">
        <w:rPr>
          <w:rFonts w:ascii="Times New Roman" w:hAnsi="Times New Roman" w:cs="Times New Roman"/>
          <w:sz w:val="24"/>
          <w:szCs w:val="24"/>
        </w:rPr>
        <w:t xml:space="preserve">143. </w:t>
      </w:r>
      <w:hyperlink r:id="rId15" w:tgtFrame="_new" w:history="1">
        <w:r w:rsidRPr="00551147">
          <w:rPr>
            <w:rStyle w:val="Hyperlink"/>
            <w:rFonts w:ascii="Times New Roman" w:hAnsi="Times New Roman" w:cs="Times New Roman"/>
            <w:sz w:val="24"/>
            <w:szCs w:val="24"/>
          </w:rPr>
          <w:t>https://doi.org/10.9734/sajsse/2025/v22i71068</w:t>
        </w:r>
      </w:hyperlink>
      <w:r w:rsidR="00C7444D" w:rsidRPr="00551147">
        <w:rPr>
          <w:rFonts w:ascii="Times New Roman" w:hAnsi="Times New Roman" w:cs="Times New Roman"/>
          <w:sz w:val="24"/>
          <w:szCs w:val="24"/>
        </w:rPr>
        <w:t xml:space="preserve"> </w:t>
      </w:r>
    </w:p>
    <w:p w14:paraId="003297C8" w14:textId="18A7AEC2" w:rsidR="00525100" w:rsidRPr="00551147" w:rsidRDefault="00525100" w:rsidP="00A060EC">
      <w:pPr>
        <w:pStyle w:val="ListParagraph"/>
        <w:numPr>
          <w:ilvl w:val="0"/>
          <w:numId w:val="1"/>
        </w:numPr>
        <w:spacing w:after="0" w:line="360" w:lineRule="auto"/>
        <w:ind w:left="360"/>
        <w:jc w:val="both"/>
        <w:rPr>
          <w:rFonts w:ascii="Times New Roman" w:hAnsi="Times New Roman" w:cs="Times New Roman"/>
          <w:sz w:val="24"/>
          <w:szCs w:val="24"/>
        </w:rPr>
      </w:pPr>
      <w:r w:rsidRPr="00551147">
        <w:rPr>
          <w:rFonts w:ascii="Times New Roman" w:hAnsi="Times New Roman" w:cs="Times New Roman"/>
          <w:bCs/>
          <w:sz w:val="24"/>
          <w:szCs w:val="24"/>
        </w:rPr>
        <w:t>Ishwar, S., Dudeja, P., Shankar, P., Swain, S., &amp; Mukherji, S.</w:t>
      </w:r>
      <w:r w:rsidRPr="00551147">
        <w:rPr>
          <w:rFonts w:ascii="Times New Roman" w:hAnsi="Times New Roman" w:cs="Times New Roman"/>
          <w:sz w:val="24"/>
          <w:szCs w:val="24"/>
        </w:rPr>
        <w:t xml:space="preserve"> (2018). ‘</w:t>
      </w:r>
      <w:proofErr w:type="spellStart"/>
      <w:r w:rsidRPr="00551147">
        <w:rPr>
          <w:rFonts w:ascii="Times New Roman" w:hAnsi="Times New Roman" w:cs="Times New Roman"/>
          <w:sz w:val="24"/>
          <w:szCs w:val="24"/>
        </w:rPr>
        <w:t>Jago</w:t>
      </w:r>
      <w:proofErr w:type="spellEnd"/>
      <w:r w:rsidRPr="00551147">
        <w:rPr>
          <w:rFonts w:ascii="Times New Roman" w:hAnsi="Times New Roman" w:cs="Times New Roman"/>
          <w:sz w:val="24"/>
          <w:szCs w:val="24"/>
        </w:rPr>
        <w:t xml:space="preserve"> </w:t>
      </w:r>
      <w:proofErr w:type="spellStart"/>
      <w:r w:rsidRPr="00551147">
        <w:rPr>
          <w:rFonts w:ascii="Times New Roman" w:hAnsi="Times New Roman" w:cs="Times New Roman"/>
          <w:sz w:val="24"/>
          <w:szCs w:val="24"/>
        </w:rPr>
        <w:t>Grahak</w:t>
      </w:r>
      <w:proofErr w:type="spellEnd"/>
      <w:r w:rsidRPr="00551147">
        <w:rPr>
          <w:rFonts w:ascii="Times New Roman" w:hAnsi="Times New Roman" w:cs="Times New Roman"/>
          <w:sz w:val="24"/>
          <w:szCs w:val="24"/>
        </w:rPr>
        <w:t xml:space="preserve"> </w:t>
      </w:r>
      <w:proofErr w:type="spellStart"/>
      <w:r w:rsidRPr="00551147">
        <w:rPr>
          <w:rFonts w:ascii="Times New Roman" w:hAnsi="Times New Roman" w:cs="Times New Roman"/>
          <w:sz w:val="24"/>
          <w:szCs w:val="24"/>
        </w:rPr>
        <w:t>Jago</w:t>
      </w:r>
      <w:proofErr w:type="spellEnd"/>
      <w:r w:rsidRPr="00551147">
        <w:rPr>
          <w:rFonts w:ascii="Times New Roman" w:hAnsi="Times New Roman" w:cs="Times New Roman"/>
          <w:sz w:val="24"/>
          <w:szCs w:val="24"/>
        </w:rPr>
        <w:t xml:space="preserve">’: A cross-sectional study to assess awareness about food adulteration in an urban slum. </w:t>
      </w:r>
      <w:r w:rsidRPr="00551147">
        <w:rPr>
          <w:rFonts w:ascii="Times New Roman" w:hAnsi="Times New Roman" w:cs="Times New Roman"/>
          <w:i/>
          <w:iCs/>
          <w:sz w:val="24"/>
          <w:szCs w:val="24"/>
        </w:rPr>
        <w:t>Medical Journal Armed Forces India, 74</w:t>
      </w:r>
      <w:r w:rsidRPr="00551147">
        <w:rPr>
          <w:rFonts w:ascii="Times New Roman" w:hAnsi="Times New Roman" w:cs="Times New Roman"/>
          <w:sz w:val="24"/>
          <w:szCs w:val="24"/>
        </w:rPr>
        <w:t>(1), 57</w:t>
      </w:r>
      <w:r w:rsidR="00397D27">
        <w:rPr>
          <w:rFonts w:ascii="Times New Roman" w:hAnsi="Times New Roman" w:cs="Times New Roman"/>
          <w:sz w:val="24"/>
          <w:szCs w:val="24"/>
        </w:rPr>
        <w:t>-</w:t>
      </w:r>
      <w:r w:rsidRPr="00551147">
        <w:rPr>
          <w:rFonts w:ascii="Times New Roman" w:hAnsi="Times New Roman" w:cs="Times New Roman"/>
          <w:sz w:val="24"/>
          <w:szCs w:val="24"/>
        </w:rPr>
        <w:t xml:space="preserve">60. </w:t>
      </w:r>
      <w:hyperlink r:id="rId16" w:tgtFrame="_new" w:history="1">
        <w:r w:rsidRPr="00551147">
          <w:rPr>
            <w:rStyle w:val="Hyperlink"/>
            <w:rFonts w:ascii="Times New Roman" w:hAnsi="Times New Roman" w:cs="Times New Roman"/>
            <w:sz w:val="24"/>
            <w:szCs w:val="24"/>
          </w:rPr>
          <w:t>https://doi.org/10.1016/j.mjafi.2016.11.007</w:t>
        </w:r>
      </w:hyperlink>
      <w:r w:rsidR="00C7444D" w:rsidRPr="00551147">
        <w:rPr>
          <w:rFonts w:ascii="Times New Roman" w:hAnsi="Times New Roman" w:cs="Times New Roman"/>
          <w:sz w:val="24"/>
          <w:szCs w:val="24"/>
        </w:rPr>
        <w:t xml:space="preserve"> </w:t>
      </w:r>
    </w:p>
    <w:p w14:paraId="7937018E" w14:textId="275F8037" w:rsidR="00525100" w:rsidRPr="00551147" w:rsidRDefault="00525100" w:rsidP="009F7E01">
      <w:pPr>
        <w:pStyle w:val="ListParagraph"/>
        <w:numPr>
          <w:ilvl w:val="0"/>
          <w:numId w:val="1"/>
        </w:numPr>
        <w:spacing w:after="0" w:line="360" w:lineRule="auto"/>
        <w:ind w:left="360"/>
        <w:jc w:val="both"/>
        <w:rPr>
          <w:rFonts w:ascii="Times New Roman" w:hAnsi="Times New Roman" w:cs="Times New Roman"/>
          <w:sz w:val="24"/>
          <w:szCs w:val="24"/>
        </w:rPr>
      </w:pPr>
      <w:r w:rsidRPr="00551147">
        <w:rPr>
          <w:rFonts w:ascii="Times New Roman" w:hAnsi="Times New Roman" w:cs="Times New Roman"/>
          <w:bCs/>
          <w:sz w:val="24"/>
          <w:szCs w:val="24"/>
        </w:rPr>
        <w:t>Koh, W. C., &amp; Seah, Y. Z.</w:t>
      </w:r>
      <w:r w:rsidRPr="00551147">
        <w:rPr>
          <w:rFonts w:ascii="Times New Roman" w:hAnsi="Times New Roman" w:cs="Times New Roman"/>
          <w:sz w:val="24"/>
          <w:szCs w:val="24"/>
        </w:rPr>
        <w:t xml:space="preserve"> (2023). Unintended consumption: The effects of e-commerce dark patterns. </w:t>
      </w:r>
      <w:r w:rsidRPr="00551147">
        <w:rPr>
          <w:rFonts w:ascii="Times New Roman" w:hAnsi="Times New Roman" w:cs="Times New Roman"/>
          <w:i/>
          <w:iCs/>
          <w:sz w:val="24"/>
          <w:szCs w:val="24"/>
        </w:rPr>
        <w:t>Cleaner and Responsible Consumption, 11</w:t>
      </w:r>
      <w:r w:rsidRPr="00551147">
        <w:rPr>
          <w:rFonts w:ascii="Times New Roman" w:hAnsi="Times New Roman" w:cs="Times New Roman"/>
          <w:sz w:val="24"/>
          <w:szCs w:val="24"/>
        </w:rPr>
        <w:t xml:space="preserve">, 100145. </w:t>
      </w:r>
      <w:hyperlink r:id="rId17" w:tgtFrame="_new" w:history="1">
        <w:r w:rsidRPr="00551147">
          <w:rPr>
            <w:rStyle w:val="Hyperlink"/>
            <w:rFonts w:ascii="Times New Roman" w:hAnsi="Times New Roman" w:cs="Times New Roman"/>
            <w:sz w:val="24"/>
            <w:szCs w:val="24"/>
          </w:rPr>
          <w:t>https://doi.org/10.1016/j.clrc.2023.100145</w:t>
        </w:r>
      </w:hyperlink>
    </w:p>
    <w:p w14:paraId="4E439979" w14:textId="4B64B216" w:rsidR="00525100" w:rsidRPr="00551147" w:rsidRDefault="00525100" w:rsidP="004D268C">
      <w:pPr>
        <w:pStyle w:val="ListParagraph"/>
        <w:numPr>
          <w:ilvl w:val="0"/>
          <w:numId w:val="1"/>
        </w:numPr>
        <w:spacing w:after="0" w:line="360" w:lineRule="auto"/>
        <w:ind w:left="360"/>
        <w:jc w:val="both"/>
        <w:rPr>
          <w:rFonts w:ascii="Times New Roman" w:hAnsi="Times New Roman" w:cs="Times New Roman"/>
          <w:sz w:val="24"/>
          <w:szCs w:val="24"/>
        </w:rPr>
      </w:pPr>
      <w:r w:rsidRPr="00551147">
        <w:rPr>
          <w:rFonts w:ascii="Times New Roman" w:hAnsi="Times New Roman" w:cs="Times New Roman"/>
          <w:bCs/>
          <w:sz w:val="24"/>
          <w:szCs w:val="24"/>
        </w:rPr>
        <w:t>Liébana-Cabanillas, F. J., Muñoz-Leiva, F., &amp; Sánchez-Fernández, J.</w:t>
      </w:r>
      <w:r w:rsidRPr="00551147">
        <w:rPr>
          <w:rFonts w:ascii="Times New Roman" w:hAnsi="Times New Roman" w:cs="Times New Roman"/>
          <w:sz w:val="24"/>
          <w:szCs w:val="24"/>
        </w:rPr>
        <w:t xml:space="preserve"> (2020). Analysis of consumer trust in e-commerce platforms: Moderating effects of privacy and security. </w:t>
      </w:r>
      <w:r w:rsidRPr="00551147">
        <w:rPr>
          <w:rFonts w:ascii="Times New Roman" w:hAnsi="Times New Roman" w:cs="Times New Roman"/>
          <w:i/>
          <w:iCs/>
          <w:sz w:val="24"/>
          <w:szCs w:val="24"/>
        </w:rPr>
        <w:t>Computers in Human Behavior, 105</w:t>
      </w:r>
      <w:r w:rsidRPr="00551147">
        <w:rPr>
          <w:rFonts w:ascii="Times New Roman" w:hAnsi="Times New Roman" w:cs="Times New Roman"/>
          <w:sz w:val="24"/>
          <w:szCs w:val="24"/>
        </w:rPr>
        <w:t xml:space="preserve">, 106213. </w:t>
      </w:r>
      <w:hyperlink r:id="rId18" w:history="1">
        <w:r w:rsidR="00C7444D" w:rsidRPr="00551147">
          <w:rPr>
            <w:rStyle w:val="Hyperlink"/>
            <w:rFonts w:ascii="Times New Roman" w:hAnsi="Times New Roman" w:cs="Times New Roman"/>
            <w:sz w:val="24"/>
            <w:szCs w:val="24"/>
          </w:rPr>
          <w:t>https://doi.org/10.1016/j.chb.2019.106213</w:t>
        </w:r>
      </w:hyperlink>
      <w:r w:rsidR="00C7444D" w:rsidRPr="00551147">
        <w:rPr>
          <w:rFonts w:ascii="Times New Roman" w:hAnsi="Times New Roman" w:cs="Times New Roman"/>
          <w:sz w:val="24"/>
          <w:szCs w:val="24"/>
        </w:rPr>
        <w:t xml:space="preserve"> </w:t>
      </w:r>
    </w:p>
    <w:p w14:paraId="12639E96" w14:textId="27C1D9E8" w:rsidR="00525100" w:rsidRPr="00551147" w:rsidRDefault="00525100" w:rsidP="004D268C">
      <w:pPr>
        <w:pStyle w:val="ListParagraph"/>
        <w:numPr>
          <w:ilvl w:val="0"/>
          <w:numId w:val="1"/>
        </w:numPr>
        <w:spacing w:after="0" w:line="360" w:lineRule="auto"/>
        <w:ind w:left="360"/>
        <w:jc w:val="both"/>
        <w:rPr>
          <w:rFonts w:ascii="Times New Roman" w:hAnsi="Times New Roman" w:cs="Times New Roman"/>
          <w:sz w:val="24"/>
          <w:szCs w:val="24"/>
        </w:rPr>
      </w:pPr>
      <w:proofErr w:type="spellStart"/>
      <w:r w:rsidRPr="00551147">
        <w:rPr>
          <w:rFonts w:ascii="Times New Roman" w:hAnsi="Times New Roman" w:cs="Times New Roman"/>
          <w:bCs/>
          <w:sz w:val="24"/>
          <w:szCs w:val="24"/>
        </w:rPr>
        <w:t>Luguri</w:t>
      </w:r>
      <w:proofErr w:type="spellEnd"/>
      <w:r w:rsidRPr="00551147">
        <w:rPr>
          <w:rFonts w:ascii="Times New Roman" w:hAnsi="Times New Roman" w:cs="Times New Roman"/>
          <w:bCs/>
          <w:sz w:val="24"/>
          <w:szCs w:val="24"/>
        </w:rPr>
        <w:t xml:space="preserve">, J., &amp; </w:t>
      </w:r>
      <w:proofErr w:type="spellStart"/>
      <w:r w:rsidRPr="00551147">
        <w:rPr>
          <w:rFonts w:ascii="Times New Roman" w:hAnsi="Times New Roman" w:cs="Times New Roman"/>
          <w:bCs/>
          <w:sz w:val="24"/>
          <w:szCs w:val="24"/>
        </w:rPr>
        <w:t>Strahilevitz</w:t>
      </w:r>
      <w:proofErr w:type="spellEnd"/>
      <w:r w:rsidRPr="00551147">
        <w:rPr>
          <w:rFonts w:ascii="Times New Roman" w:hAnsi="Times New Roman" w:cs="Times New Roman"/>
          <w:bCs/>
          <w:sz w:val="24"/>
          <w:szCs w:val="24"/>
        </w:rPr>
        <w:t>, L. J.</w:t>
      </w:r>
      <w:r w:rsidRPr="00551147">
        <w:rPr>
          <w:rFonts w:ascii="Times New Roman" w:hAnsi="Times New Roman" w:cs="Times New Roman"/>
          <w:sz w:val="24"/>
          <w:szCs w:val="24"/>
        </w:rPr>
        <w:t xml:space="preserve"> (2021). Shining a light on dark patterns. </w:t>
      </w:r>
      <w:r w:rsidRPr="00551147">
        <w:rPr>
          <w:rFonts w:ascii="Times New Roman" w:hAnsi="Times New Roman" w:cs="Times New Roman"/>
          <w:i/>
          <w:iCs/>
          <w:sz w:val="24"/>
          <w:szCs w:val="24"/>
        </w:rPr>
        <w:t>Journal of Legal Analysis, 13</w:t>
      </w:r>
      <w:r w:rsidRPr="00551147">
        <w:rPr>
          <w:rFonts w:ascii="Times New Roman" w:hAnsi="Times New Roman" w:cs="Times New Roman"/>
          <w:sz w:val="24"/>
          <w:szCs w:val="24"/>
        </w:rPr>
        <w:t>(1), 43</w:t>
      </w:r>
      <w:r w:rsidR="00397D27">
        <w:rPr>
          <w:rFonts w:ascii="Times New Roman" w:hAnsi="Times New Roman" w:cs="Times New Roman"/>
          <w:sz w:val="24"/>
          <w:szCs w:val="24"/>
        </w:rPr>
        <w:t>-</w:t>
      </w:r>
      <w:r w:rsidRPr="00551147">
        <w:rPr>
          <w:rFonts w:ascii="Times New Roman" w:hAnsi="Times New Roman" w:cs="Times New Roman"/>
          <w:sz w:val="24"/>
          <w:szCs w:val="24"/>
        </w:rPr>
        <w:t xml:space="preserve">109. </w:t>
      </w:r>
      <w:hyperlink r:id="rId19" w:tgtFrame="_new" w:history="1">
        <w:r w:rsidRPr="00551147">
          <w:rPr>
            <w:rStyle w:val="Hyperlink"/>
            <w:rFonts w:ascii="Times New Roman" w:hAnsi="Times New Roman" w:cs="Times New Roman"/>
            <w:sz w:val="24"/>
            <w:szCs w:val="24"/>
          </w:rPr>
          <w:t>https://doi.org/10.1093/jla/laaa006</w:t>
        </w:r>
      </w:hyperlink>
    </w:p>
    <w:p w14:paraId="12C79BFD" w14:textId="77777777" w:rsidR="00525100" w:rsidRPr="00551147" w:rsidRDefault="00525100" w:rsidP="004D268C">
      <w:pPr>
        <w:pStyle w:val="ListParagraph"/>
        <w:numPr>
          <w:ilvl w:val="0"/>
          <w:numId w:val="1"/>
        </w:numPr>
        <w:spacing w:after="0" w:line="360" w:lineRule="auto"/>
        <w:ind w:left="360"/>
        <w:jc w:val="both"/>
        <w:rPr>
          <w:rFonts w:ascii="Times New Roman" w:hAnsi="Times New Roman" w:cs="Times New Roman"/>
          <w:sz w:val="24"/>
          <w:szCs w:val="24"/>
        </w:rPr>
      </w:pPr>
      <w:r w:rsidRPr="00551147">
        <w:rPr>
          <w:rFonts w:ascii="Times New Roman" w:hAnsi="Times New Roman" w:cs="Times New Roman"/>
          <w:bCs/>
          <w:sz w:val="24"/>
          <w:szCs w:val="24"/>
        </w:rPr>
        <w:t>Mathur, A., Acar, G., Friedman, M., Lucherini, E., Mayer, J. R., Chetty, M., &amp; Narayanan, A.</w:t>
      </w:r>
      <w:r w:rsidRPr="00551147">
        <w:rPr>
          <w:rFonts w:ascii="Times New Roman" w:hAnsi="Times New Roman" w:cs="Times New Roman"/>
          <w:sz w:val="24"/>
          <w:szCs w:val="24"/>
        </w:rPr>
        <w:t xml:space="preserve"> (2019). Dark patterns at scale: Findings from a crawl of 11K shopping websites. </w:t>
      </w:r>
      <w:r w:rsidRPr="00551147">
        <w:rPr>
          <w:rFonts w:ascii="Times New Roman" w:hAnsi="Times New Roman" w:cs="Times New Roman"/>
          <w:i/>
          <w:iCs/>
          <w:sz w:val="24"/>
          <w:szCs w:val="24"/>
        </w:rPr>
        <w:t>Proceedings of the ACM on Human-Computer Interaction, 3</w:t>
      </w:r>
      <w:r w:rsidRPr="00551147">
        <w:rPr>
          <w:rFonts w:ascii="Times New Roman" w:hAnsi="Times New Roman" w:cs="Times New Roman"/>
          <w:sz w:val="24"/>
          <w:szCs w:val="24"/>
        </w:rPr>
        <w:t xml:space="preserve">(CSCW), Article 81. </w:t>
      </w:r>
      <w:hyperlink r:id="rId20" w:tgtFrame="_new" w:history="1">
        <w:r w:rsidRPr="00551147">
          <w:rPr>
            <w:rStyle w:val="Hyperlink"/>
            <w:rFonts w:ascii="Times New Roman" w:hAnsi="Times New Roman" w:cs="Times New Roman"/>
            <w:sz w:val="24"/>
            <w:szCs w:val="24"/>
          </w:rPr>
          <w:t>https://doi.org/10.1145/3359183</w:t>
        </w:r>
      </w:hyperlink>
    </w:p>
    <w:p w14:paraId="4BB0E428" w14:textId="459F5BF0" w:rsidR="00C7444D" w:rsidRPr="00551147" w:rsidRDefault="00525100" w:rsidP="00373DBD">
      <w:pPr>
        <w:pStyle w:val="ListParagraph"/>
        <w:numPr>
          <w:ilvl w:val="0"/>
          <w:numId w:val="1"/>
        </w:numPr>
        <w:spacing w:after="0" w:line="360" w:lineRule="auto"/>
        <w:ind w:left="360"/>
        <w:jc w:val="both"/>
        <w:rPr>
          <w:rFonts w:ascii="Times New Roman" w:hAnsi="Times New Roman" w:cs="Times New Roman"/>
          <w:sz w:val="24"/>
          <w:szCs w:val="24"/>
        </w:rPr>
      </w:pPr>
      <w:r w:rsidRPr="00551147">
        <w:rPr>
          <w:rFonts w:ascii="Times New Roman" w:hAnsi="Times New Roman" w:cs="Times New Roman"/>
          <w:bCs/>
          <w:sz w:val="24"/>
          <w:szCs w:val="24"/>
        </w:rPr>
        <w:lastRenderedPageBreak/>
        <w:t>Moran, N.</w:t>
      </w:r>
      <w:r w:rsidRPr="00551147">
        <w:rPr>
          <w:rFonts w:ascii="Times New Roman" w:hAnsi="Times New Roman" w:cs="Times New Roman"/>
          <w:sz w:val="24"/>
          <w:szCs w:val="24"/>
        </w:rPr>
        <w:t xml:space="preserve"> (2020). Illusion of safety: How consumers underestimate manipulation in online shopping contexts. </w:t>
      </w:r>
      <w:r w:rsidRPr="00551147">
        <w:rPr>
          <w:rFonts w:ascii="Times New Roman" w:hAnsi="Times New Roman" w:cs="Times New Roman"/>
          <w:i/>
          <w:iCs/>
          <w:sz w:val="24"/>
          <w:szCs w:val="24"/>
        </w:rPr>
        <w:t>Journal of Consumer Affairs, 54</w:t>
      </w:r>
      <w:r w:rsidRPr="00551147">
        <w:rPr>
          <w:rFonts w:ascii="Times New Roman" w:hAnsi="Times New Roman" w:cs="Times New Roman"/>
          <w:sz w:val="24"/>
          <w:szCs w:val="24"/>
        </w:rPr>
        <w:t>(3), 890</w:t>
      </w:r>
      <w:r w:rsidR="00397D27">
        <w:rPr>
          <w:rFonts w:ascii="Times New Roman" w:hAnsi="Times New Roman" w:cs="Times New Roman"/>
          <w:sz w:val="24"/>
          <w:szCs w:val="24"/>
        </w:rPr>
        <w:t>-</w:t>
      </w:r>
      <w:r w:rsidRPr="00551147">
        <w:rPr>
          <w:rFonts w:ascii="Times New Roman" w:hAnsi="Times New Roman" w:cs="Times New Roman"/>
          <w:sz w:val="24"/>
          <w:szCs w:val="24"/>
        </w:rPr>
        <w:t xml:space="preserve">911. </w:t>
      </w:r>
      <w:hyperlink r:id="rId21" w:tgtFrame="_new" w:history="1">
        <w:r w:rsidRPr="00551147">
          <w:rPr>
            <w:rStyle w:val="Hyperlink"/>
            <w:rFonts w:ascii="Times New Roman" w:hAnsi="Times New Roman" w:cs="Times New Roman"/>
            <w:sz w:val="24"/>
            <w:szCs w:val="24"/>
          </w:rPr>
          <w:t>https://doi.org/10.1111/joca.12313</w:t>
        </w:r>
      </w:hyperlink>
      <w:r w:rsidR="00C7444D" w:rsidRPr="00551147">
        <w:rPr>
          <w:rFonts w:ascii="Times New Roman" w:hAnsi="Times New Roman" w:cs="Times New Roman"/>
          <w:sz w:val="24"/>
          <w:szCs w:val="24"/>
        </w:rPr>
        <w:t xml:space="preserve"> </w:t>
      </w:r>
    </w:p>
    <w:p w14:paraId="5F518926" w14:textId="6F990429" w:rsidR="00C7444D" w:rsidRPr="00551147" w:rsidRDefault="00C7444D" w:rsidP="00E609F6">
      <w:pPr>
        <w:pStyle w:val="ListParagraph"/>
        <w:numPr>
          <w:ilvl w:val="0"/>
          <w:numId w:val="1"/>
        </w:numPr>
        <w:spacing w:after="0" w:line="360" w:lineRule="auto"/>
        <w:ind w:left="360"/>
        <w:jc w:val="both"/>
        <w:rPr>
          <w:rStyle w:val="Hyperlink"/>
          <w:rFonts w:ascii="Times New Roman" w:hAnsi="Times New Roman" w:cs="Times New Roman"/>
          <w:color w:val="auto"/>
          <w:sz w:val="24"/>
          <w:szCs w:val="24"/>
          <w:u w:val="none"/>
        </w:rPr>
      </w:pPr>
      <w:proofErr w:type="spellStart"/>
      <w:r w:rsidRPr="00551147">
        <w:rPr>
          <w:rFonts w:ascii="Times New Roman" w:hAnsi="Times New Roman" w:cs="Times New Roman"/>
          <w:bCs/>
          <w:sz w:val="24"/>
          <w:szCs w:val="24"/>
        </w:rPr>
        <w:t>Nouwens</w:t>
      </w:r>
      <w:proofErr w:type="spellEnd"/>
      <w:r w:rsidRPr="00551147">
        <w:rPr>
          <w:rFonts w:ascii="Times New Roman" w:hAnsi="Times New Roman" w:cs="Times New Roman"/>
          <w:bCs/>
          <w:sz w:val="24"/>
          <w:szCs w:val="24"/>
        </w:rPr>
        <w:t xml:space="preserve">, M., Liccardi, I., Veale, M., Karger, D., &amp; </w:t>
      </w:r>
      <w:proofErr w:type="spellStart"/>
      <w:r w:rsidRPr="00551147">
        <w:rPr>
          <w:rFonts w:ascii="Times New Roman" w:hAnsi="Times New Roman" w:cs="Times New Roman"/>
          <w:bCs/>
          <w:sz w:val="24"/>
          <w:szCs w:val="24"/>
        </w:rPr>
        <w:t>Kagal</w:t>
      </w:r>
      <w:proofErr w:type="spellEnd"/>
      <w:r w:rsidRPr="00551147">
        <w:rPr>
          <w:rFonts w:ascii="Times New Roman" w:hAnsi="Times New Roman" w:cs="Times New Roman"/>
          <w:bCs/>
          <w:sz w:val="24"/>
          <w:szCs w:val="24"/>
        </w:rPr>
        <w:t>, L.</w:t>
      </w:r>
      <w:r w:rsidRPr="00551147">
        <w:rPr>
          <w:rFonts w:ascii="Times New Roman" w:hAnsi="Times New Roman" w:cs="Times New Roman"/>
          <w:sz w:val="24"/>
          <w:szCs w:val="24"/>
        </w:rPr>
        <w:t xml:space="preserve"> (2020). Dark patterns after the GDPR: Scraping consent pop-ups and demonstrating their influence. In </w:t>
      </w:r>
      <w:r w:rsidRPr="00551147">
        <w:rPr>
          <w:rFonts w:ascii="Times New Roman" w:hAnsi="Times New Roman" w:cs="Times New Roman"/>
          <w:i/>
          <w:iCs/>
          <w:sz w:val="24"/>
          <w:szCs w:val="24"/>
        </w:rPr>
        <w:t>Proceedings of the 2020 CHI Conference on Human Factors in Computing Systems</w:t>
      </w:r>
      <w:r w:rsidRPr="00551147">
        <w:rPr>
          <w:rFonts w:ascii="Times New Roman" w:hAnsi="Times New Roman" w:cs="Times New Roman"/>
          <w:sz w:val="24"/>
          <w:szCs w:val="24"/>
        </w:rPr>
        <w:t xml:space="preserve"> (pp. 1</w:t>
      </w:r>
      <w:r w:rsidR="00397D27">
        <w:rPr>
          <w:rFonts w:ascii="Times New Roman" w:hAnsi="Times New Roman" w:cs="Times New Roman"/>
          <w:sz w:val="24"/>
          <w:szCs w:val="24"/>
        </w:rPr>
        <w:t>-</w:t>
      </w:r>
      <w:r w:rsidRPr="00551147">
        <w:rPr>
          <w:rFonts w:ascii="Times New Roman" w:hAnsi="Times New Roman" w:cs="Times New Roman"/>
          <w:sz w:val="24"/>
          <w:szCs w:val="24"/>
        </w:rPr>
        <w:t xml:space="preserve">13). Association for Computing Machinery. </w:t>
      </w:r>
      <w:hyperlink r:id="rId22" w:history="1">
        <w:r w:rsidRPr="00551147">
          <w:rPr>
            <w:rStyle w:val="Hyperlink"/>
            <w:rFonts w:ascii="Times New Roman" w:hAnsi="Times New Roman" w:cs="Times New Roman"/>
            <w:sz w:val="24"/>
            <w:szCs w:val="24"/>
          </w:rPr>
          <w:t>https://doi.org/10.1145/3313831.3376321</w:t>
        </w:r>
      </w:hyperlink>
      <w:r w:rsidRPr="00551147">
        <w:rPr>
          <w:rFonts w:ascii="Times New Roman" w:hAnsi="Times New Roman" w:cs="Times New Roman"/>
          <w:sz w:val="24"/>
          <w:szCs w:val="24"/>
        </w:rPr>
        <w:t xml:space="preserve"> </w:t>
      </w:r>
    </w:p>
    <w:p w14:paraId="6C09FCCC" w14:textId="5B33AA7C" w:rsidR="004A4957" w:rsidRPr="00551147" w:rsidRDefault="00E609F6" w:rsidP="003A3260">
      <w:pPr>
        <w:pStyle w:val="ListParagraph"/>
        <w:numPr>
          <w:ilvl w:val="0"/>
          <w:numId w:val="1"/>
        </w:numPr>
        <w:spacing w:after="0" w:line="360" w:lineRule="auto"/>
        <w:ind w:left="360"/>
        <w:jc w:val="both"/>
        <w:rPr>
          <w:rStyle w:val="Hyperlink"/>
          <w:rFonts w:ascii="Times New Roman" w:hAnsi="Times New Roman" w:cs="Times New Roman"/>
          <w:color w:val="auto"/>
          <w:sz w:val="24"/>
          <w:szCs w:val="24"/>
          <w:u w:val="none"/>
        </w:rPr>
      </w:pPr>
      <w:r w:rsidRPr="00551147">
        <w:rPr>
          <w:rFonts w:ascii="Times New Roman" w:hAnsi="Times New Roman" w:cs="Times New Roman"/>
          <w:sz w:val="24"/>
          <w:szCs w:val="24"/>
        </w:rPr>
        <w:t xml:space="preserve">Panda, P., Chakraborty, A., &amp; Dror, D. M. (2015). Building awareness to health insurance among the target population of community-based health insurance schemes in rural India. </w:t>
      </w:r>
      <w:r w:rsidRPr="00551147">
        <w:rPr>
          <w:rFonts w:ascii="Times New Roman" w:hAnsi="Times New Roman" w:cs="Times New Roman"/>
          <w:i/>
          <w:iCs/>
          <w:sz w:val="24"/>
          <w:szCs w:val="24"/>
        </w:rPr>
        <w:t>Tropical Medicine &amp; International Health</w:t>
      </w:r>
      <w:r w:rsidRPr="00551147">
        <w:rPr>
          <w:rFonts w:ascii="Times New Roman" w:hAnsi="Times New Roman" w:cs="Times New Roman"/>
          <w:sz w:val="24"/>
          <w:szCs w:val="24"/>
        </w:rPr>
        <w:t>, 20(8), 1093</w:t>
      </w:r>
      <w:r w:rsidR="00397D27">
        <w:rPr>
          <w:rFonts w:ascii="Times New Roman" w:hAnsi="Times New Roman" w:cs="Times New Roman"/>
          <w:sz w:val="24"/>
          <w:szCs w:val="24"/>
        </w:rPr>
        <w:t>-</w:t>
      </w:r>
      <w:r w:rsidRPr="00551147">
        <w:rPr>
          <w:rFonts w:ascii="Times New Roman" w:hAnsi="Times New Roman" w:cs="Times New Roman"/>
          <w:sz w:val="24"/>
          <w:szCs w:val="24"/>
        </w:rPr>
        <w:t xml:space="preserve">1107. </w:t>
      </w:r>
      <w:hyperlink r:id="rId23" w:tgtFrame="_new" w:history="1">
        <w:r w:rsidRPr="00551147">
          <w:rPr>
            <w:rStyle w:val="Hyperlink"/>
            <w:rFonts w:ascii="Times New Roman" w:hAnsi="Times New Roman" w:cs="Times New Roman"/>
            <w:sz w:val="24"/>
            <w:szCs w:val="24"/>
          </w:rPr>
          <w:t>https://doi.org/10.1111/tmi.12524</w:t>
        </w:r>
      </w:hyperlink>
      <w:r w:rsidRPr="00551147">
        <w:rPr>
          <w:rFonts w:ascii="Times New Roman" w:hAnsi="Times New Roman" w:cs="Times New Roman"/>
          <w:sz w:val="24"/>
          <w:szCs w:val="24"/>
        </w:rPr>
        <w:t xml:space="preserve"> </w:t>
      </w:r>
      <w:r w:rsidR="00C7444D" w:rsidRPr="00551147">
        <w:rPr>
          <w:rFonts w:ascii="Times New Roman" w:hAnsi="Times New Roman" w:cs="Times New Roman"/>
          <w:sz w:val="24"/>
          <w:szCs w:val="24"/>
        </w:rPr>
        <w:t xml:space="preserve"> </w:t>
      </w:r>
    </w:p>
    <w:p w14:paraId="79DC3834" w14:textId="12B4F73A" w:rsidR="003B79DB" w:rsidRPr="00551147" w:rsidRDefault="003A3260" w:rsidP="00427099">
      <w:pPr>
        <w:pStyle w:val="ListParagraph"/>
        <w:numPr>
          <w:ilvl w:val="0"/>
          <w:numId w:val="1"/>
        </w:numPr>
        <w:spacing w:after="0" w:line="360" w:lineRule="auto"/>
        <w:ind w:left="360"/>
        <w:jc w:val="both"/>
        <w:rPr>
          <w:rStyle w:val="Hyperlink"/>
          <w:rFonts w:ascii="Times New Roman" w:hAnsi="Times New Roman" w:cs="Times New Roman"/>
          <w:color w:val="auto"/>
          <w:sz w:val="24"/>
          <w:szCs w:val="24"/>
          <w:u w:val="none"/>
        </w:rPr>
      </w:pPr>
      <w:r w:rsidRPr="00551147">
        <w:rPr>
          <w:rFonts w:ascii="Times New Roman" w:hAnsi="Times New Roman" w:cs="Times New Roman"/>
          <w:sz w:val="24"/>
          <w:szCs w:val="24"/>
        </w:rPr>
        <w:t>Parasuraman, A., Zeithaml, V.A. and Berry, L.L. (1988) SERVQUAL: A Multiple-Item Scale for Measuring Consumer Perceptions of Service Quality. Journal of Retailing, 64, 12-40.</w:t>
      </w:r>
      <w:r w:rsidRPr="00551147">
        <w:t xml:space="preserve"> </w:t>
      </w:r>
      <w:hyperlink r:id="rId24" w:history="1">
        <w:r w:rsidRPr="00551147">
          <w:rPr>
            <w:rStyle w:val="Hyperlink"/>
            <w:rFonts w:ascii="Times New Roman" w:hAnsi="Times New Roman" w:cs="Times New Roman"/>
            <w:sz w:val="24"/>
            <w:szCs w:val="24"/>
          </w:rPr>
          <w:t>https://www.scirp.org/reference/ReferencesPapers?ReferenceID=1937458</w:t>
        </w:r>
      </w:hyperlink>
      <w:r w:rsidRPr="00551147">
        <w:rPr>
          <w:rFonts w:ascii="Times New Roman" w:hAnsi="Times New Roman" w:cs="Times New Roman"/>
          <w:sz w:val="24"/>
          <w:szCs w:val="24"/>
        </w:rPr>
        <w:t xml:space="preserve"> </w:t>
      </w:r>
    </w:p>
    <w:p w14:paraId="093DB641" w14:textId="4011FC3A" w:rsidR="00427099" w:rsidRPr="00551147" w:rsidRDefault="00427099" w:rsidP="004D268C">
      <w:pPr>
        <w:pStyle w:val="ListParagraph"/>
        <w:numPr>
          <w:ilvl w:val="0"/>
          <w:numId w:val="1"/>
        </w:numPr>
        <w:spacing w:after="0" w:line="360" w:lineRule="auto"/>
        <w:ind w:left="360"/>
        <w:jc w:val="both"/>
        <w:rPr>
          <w:rFonts w:ascii="Times New Roman" w:hAnsi="Times New Roman" w:cs="Times New Roman"/>
          <w:sz w:val="24"/>
          <w:szCs w:val="24"/>
        </w:rPr>
      </w:pPr>
      <w:r w:rsidRPr="00551147">
        <w:rPr>
          <w:rFonts w:ascii="Times New Roman" w:hAnsi="Times New Roman" w:cs="Times New Roman"/>
          <w:sz w:val="24"/>
          <w:szCs w:val="24"/>
        </w:rPr>
        <w:t xml:space="preserve">Patel, A., Ranjan, R., Kumar, R. K., Ojha, N., &amp; Patel, A. (2025). Online dispute resolution mechanism as an effective tool for resolving cross-border consumer disputes in the era of e-commerce. </w:t>
      </w:r>
      <w:r w:rsidRPr="00551147">
        <w:rPr>
          <w:rFonts w:ascii="Times New Roman" w:hAnsi="Times New Roman" w:cs="Times New Roman"/>
          <w:i/>
          <w:iCs/>
          <w:sz w:val="24"/>
          <w:szCs w:val="24"/>
        </w:rPr>
        <w:t>International Journal of Law and Management</w:t>
      </w:r>
      <w:r w:rsidRPr="00551147">
        <w:rPr>
          <w:rFonts w:ascii="Times New Roman" w:hAnsi="Times New Roman" w:cs="Times New Roman"/>
          <w:sz w:val="24"/>
          <w:szCs w:val="24"/>
        </w:rPr>
        <w:t xml:space="preserve">. </w:t>
      </w:r>
      <w:hyperlink r:id="rId25" w:tgtFrame="_new" w:history="1">
        <w:r w:rsidRPr="00551147">
          <w:rPr>
            <w:rStyle w:val="Hyperlink"/>
            <w:rFonts w:ascii="Times New Roman" w:hAnsi="Times New Roman" w:cs="Times New Roman"/>
            <w:sz w:val="24"/>
            <w:szCs w:val="24"/>
          </w:rPr>
          <w:t>https://doi.org/10.1108/IJLMA-07-2024-0245</w:t>
        </w:r>
      </w:hyperlink>
      <w:r w:rsidRPr="00551147">
        <w:rPr>
          <w:rFonts w:ascii="Times New Roman" w:hAnsi="Times New Roman" w:cs="Times New Roman"/>
          <w:sz w:val="24"/>
          <w:szCs w:val="24"/>
        </w:rPr>
        <w:t xml:space="preserve"> </w:t>
      </w:r>
    </w:p>
    <w:p w14:paraId="48FE6448" w14:textId="3636E3AE" w:rsidR="00C7444D" w:rsidRPr="00551147" w:rsidRDefault="00C7444D" w:rsidP="00AF75CC">
      <w:pPr>
        <w:pStyle w:val="ListParagraph"/>
        <w:numPr>
          <w:ilvl w:val="0"/>
          <w:numId w:val="1"/>
        </w:numPr>
        <w:spacing w:after="0" w:line="360" w:lineRule="auto"/>
        <w:ind w:left="360"/>
        <w:jc w:val="both"/>
        <w:rPr>
          <w:rFonts w:ascii="Times New Roman" w:hAnsi="Times New Roman" w:cs="Times New Roman"/>
          <w:sz w:val="24"/>
          <w:szCs w:val="24"/>
        </w:rPr>
      </w:pPr>
      <w:r w:rsidRPr="00551147">
        <w:rPr>
          <w:rFonts w:ascii="Times New Roman" w:hAnsi="Times New Roman" w:cs="Times New Roman"/>
          <w:bCs/>
          <w:sz w:val="24"/>
          <w:szCs w:val="24"/>
        </w:rPr>
        <w:t xml:space="preserve">Penz, E., &amp; </w:t>
      </w:r>
      <w:proofErr w:type="spellStart"/>
      <w:r w:rsidRPr="00551147">
        <w:rPr>
          <w:rFonts w:ascii="Times New Roman" w:hAnsi="Times New Roman" w:cs="Times New Roman"/>
          <w:bCs/>
          <w:sz w:val="24"/>
          <w:szCs w:val="24"/>
        </w:rPr>
        <w:t>Stöttinger</w:t>
      </w:r>
      <w:proofErr w:type="spellEnd"/>
      <w:r w:rsidRPr="00551147">
        <w:rPr>
          <w:rFonts w:ascii="Times New Roman" w:hAnsi="Times New Roman" w:cs="Times New Roman"/>
          <w:bCs/>
          <w:sz w:val="24"/>
          <w:szCs w:val="24"/>
        </w:rPr>
        <w:t>, B.</w:t>
      </w:r>
      <w:r w:rsidRPr="00551147">
        <w:rPr>
          <w:rFonts w:ascii="Times New Roman" w:hAnsi="Times New Roman" w:cs="Times New Roman"/>
          <w:sz w:val="24"/>
          <w:szCs w:val="24"/>
        </w:rPr>
        <w:t xml:space="preserve"> (2005). Scholarly inquiry into consumer rights and responsibilities: A review. </w:t>
      </w:r>
      <w:r w:rsidRPr="00551147">
        <w:rPr>
          <w:rFonts w:ascii="Times New Roman" w:hAnsi="Times New Roman" w:cs="Times New Roman"/>
          <w:i/>
          <w:iCs/>
          <w:sz w:val="24"/>
          <w:szCs w:val="24"/>
        </w:rPr>
        <w:t xml:space="preserve">Journal of Consumer </w:t>
      </w:r>
      <w:proofErr w:type="spellStart"/>
      <w:r w:rsidRPr="00551147">
        <w:rPr>
          <w:rFonts w:ascii="Times New Roman" w:hAnsi="Times New Roman" w:cs="Times New Roman"/>
          <w:i/>
          <w:iCs/>
          <w:sz w:val="24"/>
          <w:szCs w:val="24"/>
        </w:rPr>
        <w:t>Behaviour</w:t>
      </w:r>
      <w:proofErr w:type="spellEnd"/>
      <w:r w:rsidRPr="00551147">
        <w:rPr>
          <w:rFonts w:ascii="Times New Roman" w:hAnsi="Times New Roman" w:cs="Times New Roman"/>
          <w:i/>
          <w:iCs/>
          <w:sz w:val="24"/>
          <w:szCs w:val="24"/>
        </w:rPr>
        <w:t>, 4</w:t>
      </w:r>
      <w:r w:rsidRPr="00551147">
        <w:rPr>
          <w:rFonts w:ascii="Times New Roman" w:hAnsi="Times New Roman" w:cs="Times New Roman"/>
          <w:sz w:val="24"/>
          <w:szCs w:val="24"/>
        </w:rPr>
        <w:t>(5), 301</w:t>
      </w:r>
      <w:r w:rsidR="00397D27">
        <w:rPr>
          <w:rFonts w:ascii="Times New Roman" w:hAnsi="Times New Roman" w:cs="Times New Roman"/>
          <w:sz w:val="24"/>
          <w:szCs w:val="24"/>
        </w:rPr>
        <w:t>-</w:t>
      </w:r>
      <w:r w:rsidRPr="00551147">
        <w:rPr>
          <w:rFonts w:ascii="Times New Roman" w:hAnsi="Times New Roman" w:cs="Times New Roman"/>
          <w:sz w:val="24"/>
          <w:szCs w:val="24"/>
        </w:rPr>
        <w:t xml:space="preserve">315. </w:t>
      </w:r>
      <w:hyperlink r:id="rId26" w:history="1">
        <w:r w:rsidRPr="00551147">
          <w:rPr>
            <w:rStyle w:val="Hyperlink"/>
            <w:rFonts w:ascii="Times New Roman" w:hAnsi="Times New Roman" w:cs="Times New Roman"/>
            <w:sz w:val="24"/>
            <w:szCs w:val="24"/>
          </w:rPr>
          <w:t>https://doi.org/10.1002/cb.164</w:t>
        </w:r>
      </w:hyperlink>
      <w:r w:rsidRPr="00551147">
        <w:rPr>
          <w:rFonts w:ascii="Times New Roman" w:hAnsi="Times New Roman" w:cs="Times New Roman"/>
          <w:sz w:val="24"/>
          <w:szCs w:val="24"/>
        </w:rPr>
        <w:t xml:space="preserve">  </w:t>
      </w:r>
    </w:p>
    <w:p w14:paraId="6259EEA1" w14:textId="35A062C5" w:rsidR="00C7444D" w:rsidRPr="00551147" w:rsidRDefault="00C7444D" w:rsidP="004D268C">
      <w:pPr>
        <w:pStyle w:val="ListParagraph"/>
        <w:numPr>
          <w:ilvl w:val="0"/>
          <w:numId w:val="1"/>
        </w:numPr>
        <w:spacing w:after="0" w:line="360" w:lineRule="auto"/>
        <w:ind w:left="360"/>
        <w:jc w:val="both"/>
        <w:rPr>
          <w:rFonts w:ascii="Times New Roman" w:hAnsi="Times New Roman" w:cs="Times New Roman"/>
          <w:sz w:val="24"/>
          <w:szCs w:val="24"/>
        </w:rPr>
      </w:pPr>
      <w:r w:rsidRPr="00551147">
        <w:rPr>
          <w:rFonts w:ascii="Times New Roman" w:hAnsi="Times New Roman" w:cs="Times New Roman"/>
          <w:bCs/>
          <w:sz w:val="24"/>
          <w:szCs w:val="24"/>
        </w:rPr>
        <w:t>Raju, R. S., &amp; D’Souza, R.</w:t>
      </w:r>
      <w:r w:rsidRPr="00551147">
        <w:rPr>
          <w:rFonts w:ascii="Times New Roman" w:hAnsi="Times New Roman" w:cs="Times New Roman"/>
          <w:sz w:val="24"/>
          <w:szCs w:val="24"/>
        </w:rPr>
        <w:t xml:space="preserve"> (2010). Consumer protection, fairness, and disclosure in India: A legal</w:t>
      </w:r>
      <w:r w:rsidR="00397D27">
        <w:rPr>
          <w:rFonts w:ascii="Times New Roman" w:hAnsi="Times New Roman" w:cs="Times New Roman"/>
          <w:sz w:val="24"/>
          <w:szCs w:val="24"/>
        </w:rPr>
        <w:t>-</w:t>
      </w:r>
      <w:r w:rsidRPr="00551147">
        <w:rPr>
          <w:rFonts w:ascii="Times New Roman" w:hAnsi="Times New Roman" w:cs="Times New Roman"/>
          <w:sz w:val="24"/>
          <w:szCs w:val="24"/>
        </w:rPr>
        <w:t xml:space="preserve">economic perspective. </w:t>
      </w:r>
      <w:r w:rsidRPr="00551147">
        <w:rPr>
          <w:rFonts w:ascii="Times New Roman" w:hAnsi="Times New Roman" w:cs="Times New Roman"/>
          <w:i/>
          <w:iCs/>
          <w:sz w:val="24"/>
          <w:szCs w:val="24"/>
        </w:rPr>
        <w:t>Journal of Consumer Policy, 33</w:t>
      </w:r>
      <w:r w:rsidRPr="00551147">
        <w:rPr>
          <w:rFonts w:ascii="Times New Roman" w:hAnsi="Times New Roman" w:cs="Times New Roman"/>
          <w:sz w:val="24"/>
          <w:szCs w:val="24"/>
        </w:rPr>
        <w:t>(1), 53</w:t>
      </w:r>
      <w:r w:rsidR="00397D27">
        <w:rPr>
          <w:rFonts w:ascii="Times New Roman" w:hAnsi="Times New Roman" w:cs="Times New Roman"/>
          <w:sz w:val="24"/>
          <w:szCs w:val="24"/>
        </w:rPr>
        <w:t>-</w:t>
      </w:r>
      <w:r w:rsidRPr="00551147">
        <w:rPr>
          <w:rFonts w:ascii="Times New Roman" w:hAnsi="Times New Roman" w:cs="Times New Roman"/>
          <w:sz w:val="24"/>
          <w:szCs w:val="24"/>
        </w:rPr>
        <w:t>71.</w:t>
      </w:r>
    </w:p>
    <w:p w14:paraId="2F24737A" w14:textId="70AF7F66" w:rsidR="00C7444D" w:rsidRPr="00551147" w:rsidRDefault="00C7444D" w:rsidP="004D268C">
      <w:pPr>
        <w:pStyle w:val="ListParagraph"/>
        <w:numPr>
          <w:ilvl w:val="0"/>
          <w:numId w:val="1"/>
        </w:numPr>
        <w:spacing w:after="0" w:line="360" w:lineRule="auto"/>
        <w:ind w:left="360"/>
        <w:jc w:val="both"/>
        <w:rPr>
          <w:rFonts w:ascii="Times New Roman" w:hAnsi="Times New Roman" w:cs="Times New Roman"/>
          <w:sz w:val="24"/>
          <w:szCs w:val="24"/>
        </w:rPr>
      </w:pPr>
      <w:r w:rsidRPr="00551147">
        <w:rPr>
          <w:rFonts w:ascii="Times New Roman" w:hAnsi="Times New Roman" w:cs="Times New Roman"/>
          <w:bCs/>
          <w:sz w:val="24"/>
          <w:szCs w:val="24"/>
        </w:rPr>
        <w:t>Rana, J., &amp; Paul, J.</w:t>
      </w:r>
      <w:r w:rsidRPr="00551147">
        <w:rPr>
          <w:rFonts w:ascii="Times New Roman" w:hAnsi="Times New Roman" w:cs="Times New Roman"/>
          <w:sz w:val="24"/>
          <w:szCs w:val="24"/>
        </w:rPr>
        <w:t xml:space="preserve"> (2020). Consumer behavior and purchase intention for organic food: A meta-analytic review. </w:t>
      </w:r>
      <w:r w:rsidRPr="00551147">
        <w:rPr>
          <w:rFonts w:ascii="Times New Roman" w:hAnsi="Times New Roman" w:cs="Times New Roman"/>
          <w:i/>
          <w:iCs/>
          <w:sz w:val="24"/>
          <w:szCs w:val="24"/>
        </w:rPr>
        <w:t>Journal of Retailing and Consumer Services, 54</w:t>
      </w:r>
      <w:r w:rsidRPr="00551147">
        <w:rPr>
          <w:rFonts w:ascii="Times New Roman" w:hAnsi="Times New Roman" w:cs="Times New Roman"/>
          <w:sz w:val="24"/>
          <w:szCs w:val="24"/>
        </w:rPr>
        <w:t xml:space="preserve">, 102082. </w:t>
      </w:r>
      <w:hyperlink r:id="rId27" w:history="1">
        <w:r w:rsidR="005B02E3" w:rsidRPr="00721DB7">
          <w:rPr>
            <w:rStyle w:val="Hyperlink"/>
          </w:rPr>
          <w:t>https://doi.org/10.1111/ijcs.12556</w:t>
        </w:r>
      </w:hyperlink>
      <w:r w:rsidR="005B02E3">
        <w:t xml:space="preserve"> </w:t>
      </w:r>
    </w:p>
    <w:p w14:paraId="4A98223C" w14:textId="4B723E94" w:rsidR="00C7444D" w:rsidRPr="00CF2014" w:rsidRDefault="00C7444D" w:rsidP="00F74720">
      <w:pPr>
        <w:pStyle w:val="ListParagraph"/>
        <w:numPr>
          <w:ilvl w:val="0"/>
          <w:numId w:val="1"/>
        </w:numPr>
        <w:spacing w:after="0" w:line="360" w:lineRule="auto"/>
        <w:ind w:left="360"/>
        <w:jc w:val="both"/>
        <w:rPr>
          <w:rStyle w:val="Hyperlink"/>
          <w:rFonts w:ascii="Times New Roman" w:hAnsi="Times New Roman" w:cs="Times New Roman"/>
          <w:color w:val="auto"/>
          <w:sz w:val="24"/>
          <w:szCs w:val="24"/>
          <w:u w:val="none"/>
        </w:rPr>
      </w:pPr>
      <w:r w:rsidRPr="00551147">
        <w:rPr>
          <w:rFonts w:ascii="Times New Roman" w:hAnsi="Times New Roman" w:cs="Times New Roman"/>
          <w:bCs/>
          <w:sz w:val="24"/>
          <w:szCs w:val="24"/>
        </w:rPr>
        <w:t>Rizzi, M.</w:t>
      </w:r>
      <w:r w:rsidRPr="00551147">
        <w:rPr>
          <w:rFonts w:ascii="Times New Roman" w:hAnsi="Times New Roman" w:cs="Times New Roman"/>
          <w:sz w:val="24"/>
          <w:szCs w:val="24"/>
        </w:rPr>
        <w:t xml:space="preserve"> (2017). The evolution of consumer product safety policy and regulation in India. </w:t>
      </w:r>
      <w:r w:rsidRPr="00551147">
        <w:rPr>
          <w:rFonts w:ascii="Times New Roman" w:hAnsi="Times New Roman" w:cs="Times New Roman"/>
          <w:i/>
          <w:iCs/>
          <w:sz w:val="24"/>
          <w:szCs w:val="24"/>
        </w:rPr>
        <w:t>Journal of Consumer Policy, 40</w:t>
      </w:r>
      <w:r w:rsidRPr="00551147">
        <w:rPr>
          <w:rFonts w:ascii="Times New Roman" w:hAnsi="Times New Roman" w:cs="Times New Roman"/>
          <w:sz w:val="24"/>
          <w:szCs w:val="24"/>
        </w:rPr>
        <w:t>(3), 389</w:t>
      </w:r>
      <w:r w:rsidR="00397D27">
        <w:rPr>
          <w:rFonts w:ascii="Times New Roman" w:hAnsi="Times New Roman" w:cs="Times New Roman"/>
          <w:sz w:val="24"/>
          <w:szCs w:val="24"/>
        </w:rPr>
        <w:t>-</w:t>
      </w:r>
      <w:r w:rsidRPr="00551147">
        <w:rPr>
          <w:rFonts w:ascii="Times New Roman" w:hAnsi="Times New Roman" w:cs="Times New Roman"/>
          <w:sz w:val="24"/>
          <w:szCs w:val="24"/>
        </w:rPr>
        <w:t xml:space="preserve">412. </w:t>
      </w:r>
      <w:hyperlink r:id="rId28" w:tgtFrame="_new" w:history="1">
        <w:r w:rsidRPr="00551147">
          <w:rPr>
            <w:rStyle w:val="Hyperlink"/>
            <w:rFonts w:ascii="Times New Roman" w:hAnsi="Times New Roman" w:cs="Times New Roman"/>
            <w:sz w:val="24"/>
            <w:szCs w:val="24"/>
          </w:rPr>
          <w:t>https://doi.org/10.1007/s10603-017-9346-z</w:t>
        </w:r>
      </w:hyperlink>
    </w:p>
    <w:p w14:paraId="3030CCB5" w14:textId="32C27BE3" w:rsidR="00CF2014" w:rsidRPr="00CF2014" w:rsidRDefault="00CF2014" w:rsidP="00F74720">
      <w:pPr>
        <w:pStyle w:val="ListParagraph"/>
        <w:numPr>
          <w:ilvl w:val="0"/>
          <w:numId w:val="1"/>
        </w:numPr>
        <w:spacing w:after="0" w:line="360" w:lineRule="auto"/>
        <w:ind w:left="360"/>
        <w:jc w:val="both"/>
        <w:rPr>
          <w:rFonts w:ascii="Times New Roman" w:hAnsi="Times New Roman" w:cs="Times New Roman"/>
          <w:sz w:val="24"/>
          <w:szCs w:val="24"/>
          <w:highlight w:val="yellow"/>
        </w:rPr>
      </w:pPr>
      <w:proofErr w:type="spellStart"/>
      <w:r w:rsidRPr="00CF2014">
        <w:rPr>
          <w:rFonts w:ascii="Times New Roman" w:hAnsi="Times New Roman" w:cs="Times New Roman"/>
          <w:sz w:val="24"/>
          <w:szCs w:val="24"/>
          <w:highlight w:val="yellow"/>
        </w:rPr>
        <w:t>Shoaeinaeini</w:t>
      </w:r>
      <w:proofErr w:type="spellEnd"/>
      <w:r w:rsidRPr="00CF2014">
        <w:rPr>
          <w:rFonts w:ascii="Times New Roman" w:hAnsi="Times New Roman" w:cs="Times New Roman"/>
          <w:sz w:val="24"/>
          <w:szCs w:val="24"/>
          <w:highlight w:val="yellow"/>
        </w:rPr>
        <w:t xml:space="preserve">, M., Govindan, K., &amp; </w:t>
      </w:r>
      <w:proofErr w:type="spellStart"/>
      <w:r w:rsidRPr="00CF2014">
        <w:rPr>
          <w:rFonts w:ascii="Times New Roman" w:hAnsi="Times New Roman" w:cs="Times New Roman"/>
          <w:sz w:val="24"/>
          <w:szCs w:val="24"/>
          <w:highlight w:val="yellow"/>
        </w:rPr>
        <w:t>Rahmani</w:t>
      </w:r>
      <w:proofErr w:type="spellEnd"/>
      <w:r w:rsidRPr="00CF2014">
        <w:rPr>
          <w:rFonts w:ascii="Times New Roman" w:hAnsi="Times New Roman" w:cs="Times New Roman"/>
          <w:sz w:val="24"/>
          <w:szCs w:val="24"/>
          <w:highlight w:val="yellow"/>
        </w:rPr>
        <w:t>, D. (2022). Pricing policy in green supply chain design: The impact of consumer environmental awareness and green subsidies. Operational Research, 22(4), 3989</w:t>
      </w:r>
      <w:r w:rsidR="00397D27">
        <w:rPr>
          <w:rFonts w:ascii="Times New Roman" w:hAnsi="Times New Roman" w:cs="Times New Roman"/>
          <w:sz w:val="24"/>
          <w:szCs w:val="24"/>
          <w:highlight w:val="yellow"/>
        </w:rPr>
        <w:t>-</w:t>
      </w:r>
      <w:r w:rsidRPr="00CF2014">
        <w:rPr>
          <w:rFonts w:ascii="Times New Roman" w:hAnsi="Times New Roman" w:cs="Times New Roman"/>
          <w:sz w:val="24"/>
          <w:szCs w:val="24"/>
          <w:highlight w:val="yellow"/>
        </w:rPr>
        <w:t>4028.</w:t>
      </w:r>
    </w:p>
    <w:p w14:paraId="712924C5" w14:textId="25145834" w:rsidR="00C7444D" w:rsidRPr="00CF2014" w:rsidRDefault="00C7444D" w:rsidP="004D268C">
      <w:pPr>
        <w:pStyle w:val="ListParagraph"/>
        <w:numPr>
          <w:ilvl w:val="0"/>
          <w:numId w:val="1"/>
        </w:numPr>
        <w:spacing w:after="0" w:line="360" w:lineRule="auto"/>
        <w:ind w:left="360"/>
        <w:jc w:val="both"/>
        <w:rPr>
          <w:rStyle w:val="Hyperlink"/>
          <w:rFonts w:ascii="Times New Roman" w:hAnsi="Times New Roman" w:cs="Times New Roman"/>
          <w:color w:val="auto"/>
          <w:sz w:val="24"/>
          <w:szCs w:val="24"/>
          <w:u w:val="none"/>
        </w:rPr>
      </w:pPr>
      <w:r w:rsidRPr="00551147">
        <w:rPr>
          <w:rFonts w:ascii="Times New Roman" w:hAnsi="Times New Roman" w:cs="Times New Roman"/>
          <w:bCs/>
          <w:sz w:val="24"/>
          <w:szCs w:val="24"/>
        </w:rPr>
        <w:lastRenderedPageBreak/>
        <w:t>Sin, R., Harris, T., Nilsson, S., &amp; Beck, T.</w:t>
      </w:r>
      <w:r w:rsidRPr="00551147">
        <w:rPr>
          <w:rFonts w:ascii="Times New Roman" w:hAnsi="Times New Roman" w:cs="Times New Roman"/>
          <w:sz w:val="24"/>
          <w:szCs w:val="24"/>
        </w:rPr>
        <w:t xml:space="preserve"> (2022). Dark patterns in online shopping: Do they work and can nudges help mitigate impulse buying? </w:t>
      </w:r>
      <w:proofErr w:type="spellStart"/>
      <w:r w:rsidRPr="00551147">
        <w:rPr>
          <w:rFonts w:ascii="Times New Roman" w:hAnsi="Times New Roman" w:cs="Times New Roman"/>
          <w:i/>
          <w:iCs/>
          <w:sz w:val="24"/>
          <w:szCs w:val="24"/>
        </w:rPr>
        <w:t>Behavioural</w:t>
      </w:r>
      <w:proofErr w:type="spellEnd"/>
      <w:r w:rsidRPr="00551147">
        <w:rPr>
          <w:rFonts w:ascii="Times New Roman" w:hAnsi="Times New Roman" w:cs="Times New Roman"/>
          <w:i/>
          <w:iCs/>
          <w:sz w:val="24"/>
          <w:szCs w:val="24"/>
        </w:rPr>
        <w:t xml:space="preserve"> Public Policy</w:t>
      </w:r>
      <w:r w:rsidRPr="00551147">
        <w:rPr>
          <w:rFonts w:ascii="Times New Roman" w:hAnsi="Times New Roman" w:cs="Times New Roman"/>
          <w:sz w:val="24"/>
          <w:szCs w:val="24"/>
        </w:rPr>
        <w:t xml:space="preserve">. </w:t>
      </w:r>
      <w:hyperlink r:id="rId29" w:tgtFrame="_new" w:history="1">
        <w:r w:rsidRPr="00551147">
          <w:rPr>
            <w:rStyle w:val="Hyperlink"/>
            <w:rFonts w:ascii="Times New Roman" w:hAnsi="Times New Roman" w:cs="Times New Roman"/>
            <w:sz w:val="24"/>
            <w:szCs w:val="24"/>
          </w:rPr>
          <w:t>https://doi.org/10.1017/bpp.2022.11</w:t>
        </w:r>
      </w:hyperlink>
    </w:p>
    <w:p w14:paraId="1888771E" w14:textId="63946B74" w:rsidR="00CF2014" w:rsidRPr="00CF2014" w:rsidRDefault="00CF2014" w:rsidP="004D268C">
      <w:pPr>
        <w:pStyle w:val="ListParagraph"/>
        <w:numPr>
          <w:ilvl w:val="0"/>
          <w:numId w:val="1"/>
        </w:numPr>
        <w:spacing w:after="0" w:line="360" w:lineRule="auto"/>
        <w:ind w:left="360"/>
        <w:jc w:val="both"/>
        <w:rPr>
          <w:rFonts w:ascii="Times New Roman" w:hAnsi="Times New Roman" w:cs="Times New Roman"/>
          <w:sz w:val="24"/>
          <w:szCs w:val="24"/>
          <w:highlight w:val="yellow"/>
        </w:rPr>
      </w:pPr>
      <w:r w:rsidRPr="00CF2014">
        <w:rPr>
          <w:rFonts w:ascii="Times New Roman" w:hAnsi="Times New Roman" w:cs="Times New Roman"/>
          <w:sz w:val="24"/>
          <w:szCs w:val="24"/>
          <w:highlight w:val="yellow"/>
        </w:rPr>
        <w:t>Tiwari, S. R., Stephen, A. J., &amp; Kumar, A. (2023). A study on consumer buying behavior of vermicompost in Lucknow, Uttar Pradesh, India. Asian Journal of Agricultural Extension, Economics &amp; Sociology, 41(11), 112</w:t>
      </w:r>
      <w:r w:rsidR="00397D27">
        <w:rPr>
          <w:rFonts w:ascii="Times New Roman" w:hAnsi="Times New Roman" w:cs="Times New Roman"/>
          <w:sz w:val="24"/>
          <w:szCs w:val="24"/>
          <w:highlight w:val="yellow"/>
        </w:rPr>
        <w:t>-</w:t>
      </w:r>
      <w:r w:rsidRPr="00CF2014">
        <w:rPr>
          <w:rFonts w:ascii="Times New Roman" w:hAnsi="Times New Roman" w:cs="Times New Roman"/>
          <w:sz w:val="24"/>
          <w:szCs w:val="24"/>
          <w:highlight w:val="yellow"/>
        </w:rPr>
        <w:t xml:space="preserve">120. </w:t>
      </w:r>
      <w:hyperlink r:id="rId30" w:history="1">
        <w:r w:rsidRPr="00CF2014">
          <w:rPr>
            <w:rStyle w:val="Hyperlink"/>
            <w:rFonts w:ascii="Times New Roman" w:hAnsi="Times New Roman" w:cs="Times New Roman"/>
            <w:sz w:val="24"/>
            <w:szCs w:val="24"/>
            <w:highlight w:val="yellow"/>
          </w:rPr>
          <w:t>https://doi.org/10.9734/ajaees/2023/v41i112267</w:t>
        </w:r>
      </w:hyperlink>
      <w:r w:rsidRPr="00CF2014">
        <w:rPr>
          <w:rFonts w:ascii="Times New Roman" w:hAnsi="Times New Roman" w:cs="Times New Roman"/>
          <w:sz w:val="24"/>
          <w:szCs w:val="24"/>
          <w:highlight w:val="yellow"/>
        </w:rPr>
        <w:t xml:space="preserve"> </w:t>
      </w:r>
    </w:p>
    <w:p w14:paraId="5EB1C6EF" w14:textId="1F4E5FDC" w:rsidR="00C7444D" w:rsidRPr="00551147" w:rsidRDefault="00C7444D" w:rsidP="004D268C">
      <w:pPr>
        <w:pStyle w:val="ListParagraph"/>
        <w:numPr>
          <w:ilvl w:val="0"/>
          <w:numId w:val="1"/>
        </w:numPr>
        <w:spacing w:after="0" w:line="360" w:lineRule="auto"/>
        <w:ind w:left="360"/>
        <w:jc w:val="both"/>
        <w:rPr>
          <w:rFonts w:ascii="Times New Roman" w:hAnsi="Times New Roman" w:cs="Times New Roman"/>
          <w:sz w:val="24"/>
          <w:szCs w:val="24"/>
        </w:rPr>
      </w:pPr>
      <w:r w:rsidRPr="00551147">
        <w:rPr>
          <w:rFonts w:ascii="Times New Roman" w:hAnsi="Times New Roman" w:cs="Times New Roman"/>
          <w:bCs/>
          <w:sz w:val="24"/>
          <w:szCs w:val="24"/>
        </w:rPr>
        <w:t>Viswanathan, M., Jaikumar, S., Sreekumar, A., &amp; Dutta, S.</w:t>
      </w:r>
      <w:r w:rsidRPr="00551147">
        <w:rPr>
          <w:rFonts w:ascii="Times New Roman" w:hAnsi="Times New Roman" w:cs="Times New Roman"/>
          <w:sz w:val="24"/>
          <w:szCs w:val="24"/>
        </w:rPr>
        <w:t xml:space="preserve"> (2021). Marketplace literacy education and coping behaviors among subsistence consumer</w:t>
      </w:r>
      <w:r w:rsidR="00397D27">
        <w:rPr>
          <w:rFonts w:ascii="Times New Roman" w:hAnsi="Times New Roman" w:cs="Times New Roman"/>
          <w:sz w:val="24"/>
          <w:szCs w:val="24"/>
        </w:rPr>
        <w:t>-</w:t>
      </w:r>
      <w:r w:rsidRPr="00551147">
        <w:rPr>
          <w:rFonts w:ascii="Times New Roman" w:hAnsi="Times New Roman" w:cs="Times New Roman"/>
          <w:sz w:val="24"/>
          <w:szCs w:val="24"/>
        </w:rPr>
        <w:t xml:space="preserve">entrepreneurs during demonetization in India. </w:t>
      </w:r>
      <w:r w:rsidRPr="00551147">
        <w:rPr>
          <w:rFonts w:ascii="Times New Roman" w:hAnsi="Times New Roman" w:cs="Times New Roman"/>
          <w:i/>
          <w:iCs/>
          <w:sz w:val="24"/>
          <w:szCs w:val="24"/>
        </w:rPr>
        <w:t>Journal of Consumer Affairs, 55</w:t>
      </w:r>
      <w:r w:rsidRPr="00551147">
        <w:rPr>
          <w:rFonts w:ascii="Times New Roman" w:hAnsi="Times New Roman" w:cs="Times New Roman"/>
          <w:sz w:val="24"/>
          <w:szCs w:val="24"/>
        </w:rPr>
        <w:t>(1), 179</w:t>
      </w:r>
      <w:r w:rsidR="00397D27">
        <w:rPr>
          <w:rFonts w:ascii="Times New Roman" w:hAnsi="Times New Roman" w:cs="Times New Roman"/>
          <w:sz w:val="24"/>
          <w:szCs w:val="24"/>
        </w:rPr>
        <w:t>-</w:t>
      </w:r>
      <w:r w:rsidRPr="00551147">
        <w:rPr>
          <w:rFonts w:ascii="Times New Roman" w:hAnsi="Times New Roman" w:cs="Times New Roman"/>
          <w:sz w:val="24"/>
          <w:szCs w:val="24"/>
        </w:rPr>
        <w:t xml:space="preserve">202. </w:t>
      </w:r>
      <w:hyperlink r:id="rId31" w:tgtFrame="_new" w:history="1">
        <w:r w:rsidRPr="00551147">
          <w:rPr>
            <w:rStyle w:val="Hyperlink"/>
            <w:rFonts w:ascii="Times New Roman" w:hAnsi="Times New Roman" w:cs="Times New Roman"/>
            <w:sz w:val="24"/>
            <w:szCs w:val="24"/>
          </w:rPr>
          <w:t>https://doi.org/10.1111/joca.12300</w:t>
        </w:r>
      </w:hyperlink>
    </w:p>
    <w:p w14:paraId="29B39538" w14:textId="16223550" w:rsidR="00B9457C" w:rsidRPr="00551147" w:rsidRDefault="00B9457C" w:rsidP="004D268C">
      <w:pPr>
        <w:pStyle w:val="ListParagraph"/>
        <w:numPr>
          <w:ilvl w:val="0"/>
          <w:numId w:val="1"/>
        </w:numPr>
        <w:spacing w:after="0" w:line="360" w:lineRule="auto"/>
        <w:ind w:left="360"/>
        <w:jc w:val="both"/>
        <w:rPr>
          <w:rFonts w:ascii="Times New Roman" w:hAnsi="Times New Roman" w:cs="Times New Roman"/>
          <w:sz w:val="24"/>
          <w:szCs w:val="24"/>
        </w:rPr>
      </w:pPr>
      <w:r w:rsidRPr="00551147">
        <w:rPr>
          <w:rFonts w:ascii="Times New Roman" w:hAnsi="Times New Roman" w:cs="Times New Roman"/>
          <w:sz w:val="24"/>
          <w:szCs w:val="24"/>
        </w:rPr>
        <w:t xml:space="preserve">Viswanathan, M., Gajendiran, S., &amp; Venkatesan, R. (2008). Understanding and enabling marketplace literacy in subsistence contexts: The development of a consumer and entrepreneurial literacy educational program in South India. </w:t>
      </w:r>
      <w:r w:rsidRPr="00551147">
        <w:rPr>
          <w:rFonts w:ascii="Times New Roman" w:hAnsi="Times New Roman" w:cs="Times New Roman"/>
          <w:i/>
          <w:iCs/>
          <w:sz w:val="24"/>
          <w:szCs w:val="24"/>
        </w:rPr>
        <w:t>International Journal of Educational Development</w:t>
      </w:r>
      <w:r w:rsidRPr="00551147">
        <w:rPr>
          <w:rFonts w:ascii="Times New Roman" w:hAnsi="Times New Roman" w:cs="Times New Roman"/>
          <w:sz w:val="24"/>
          <w:szCs w:val="24"/>
        </w:rPr>
        <w:t>, 28(3), 300</w:t>
      </w:r>
      <w:r w:rsidR="00397D27">
        <w:rPr>
          <w:rFonts w:ascii="Times New Roman" w:hAnsi="Times New Roman" w:cs="Times New Roman"/>
          <w:sz w:val="24"/>
          <w:szCs w:val="24"/>
        </w:rPr>
        <w:t>-</w:t>
      </w:r>
      <w:r w:rsidRPr="00551147">
        <w:rPr>
          <w:rFonts w:ascii="Times New Roman" w:hAnsi="Times New Roman" w:cs="Times New Roman"/>
          <w:sz w:val="24"/>
          <w:szCs w:val="24"/>
        </w:rPr>
        <w:t xml:space="preserve">319. </w:t>
      </w:r>
      <w:hyperlink r:id="rId32" w:tgtFrame="_new" w:history="1">
        <w:r w:rsidRPr="00551147">
          <w:rPr>
            <w:rStyle w:val="Hyperlink"/>
            <w:rFonts w:ascii="Times New Roman" w:hAnsi="Times New Roman" w:cs="Times New Roman"/>
            <w:sz w:val="24"/>
            <w:szCs w:val="24"/>
          </w:rPr>
          <w:t>https://doi.org/10.1016/j.ijedudev.2007.05.004</w:t>
        </w:r>
      </w:hyperlink>
      <w:r w:rsidRPr="00551147">
        <w:rPr>
          <w:rFonts w:ascii="Times New Roman" w:hAnsi="Times New Roman" w:cs="Times New Roman"/>
          <w:sz w:val="24"/>
          <w:szCs w:val="24"/>
        </w:rPr>
        <w:t xml:space="preserve">  </w:t>
      </w:r>
    </w:p>
    <w:p w14:paraId="7E4699A8" w14:textId="0A49E924" w:rsidR="00C7444D" w:rsidRPr="00551147" w:rsidRDefault="00C7444D" w:rsidP="00B76127">
      <w:pPr>
        <w:pStyle w:val="ListParagraph"/>
        <w:numPr>
          <w:ilvl w:val="0"/>
          <w:numId w:val="1"/>
        </w:numPr>
        <w:spacing w:after="0" w:line="360" w:lineRule="auto"/>
        <w:ind w:left="360"/>
        <w:jc w:val="both"/>
        <w:rPr>
          <w:rFonts w:ascii="Times New Roman" w:hAnsi="Times New Roman" w:cs="Times New Roman"/>
          <w:sz w:val="24"/>
          <w:szCs w:val="24"/>
        </w:rPr>
      </w:pPr>
      <w:r w:rsidRPr="00551147">
        <w:rPr>
          <w:rFonts w:ascii="Times New Roman" w:hAnsi="Times New Roman" w:cs="Times New Roman"/>
          <w:bCs/>
          <w:sz w:val="24"/>
          <w:szCs w:val="24"/>
        </w:rPr>
        <w:t>Viswanathan, M., Sridharan, S., Gau, R., &amp; Ritchie, R.</w:t>
      </w:r>
      <w:r w:rsidRPr="00551147">
        <w:rPr>
          <w:rFonts w:ascii="Times New Roman" w:hAnsi="Times New Roman" w:cs="Times New Roman"/>
          <w:sz w:val="24"/>
          <w:szCs w:val="24"/>
        </w:rPr>
        <w:t xml:space="preserve"> (2009). Designing marketplace literacy education in resource-constrained contexts. </w:t>
      </w:r>
      <w:r w:rsidRPr="00551147">
        <w:rPr>
          <w:rFonts w:ascii="Times New Roman" w:hAnsi="Times New Roman" w:cs="Times New Roman"/>
          <w:i/>
          <w:iCs/>
          <w:sz w:val="24"/>
          <w:szCs w:val="24"/>
        </w:rPr>
        <w:t>Journal of Public Policy &amp; Marketing, 28</w:t>
      </w:r>
      <w:r w:rsidRPr="00551147">
        <w:rPr>
          <w:rFonts w:ascii="Times New Roman" w:hAnsi="Times New Roman" w:cs="Times New Roman"/>
          <w:sz w:val="24"/>
          <w:szCs w:val="24"/>
        </w:rPr>
        <w:t>(1), 85</w:t>
      </w:r>
      <w:r w:rsidR="00397D27">
        <w:rPr>
          <w:rFonts w:ascii="Times New Roman" w:hAnsi="Times New Roman" w:cs="Times New Roman"/>
          <w:sz w:val="24"/>
          <w:szCs w:val="24"/>
        </w:rPr>
        <w:t>-</w:t>
      </w:r>
      <w:r w:rsidRPr="00551147">
        <w:rPr>
          <w:rFonts w:ascii="Times New Roman" w:hAnsi="Times New Roman" w:cs="Times New Roman"/>
          <w:sz w:val="24"/>
          <w:szCs w:val="24"/>
        </w:rPr>
        <w:t xml:space="preserve">94. </w:t>
      </w:r>
      <w:hyperlink r:id="rId33" w:history="1">
        <w:r w:rsidR="004A2B13" w:rsidRPr="00551147">
          <w:rPr>
            <w:rStyle w:val="Hyperlink"/>
            <w:rFonts w:ascii="Times New Roman" w:hAnsi="Times New Roman" w:cs="Times New Roman"/>
            <w:sz w:val="24"/>
            <w:szCs w:val="24"/>
          </w:rPr>
          <w:t>https://doi.org/10.1509/jppm.28.1.85</w:t>
        </w:r>
      </w:hyperlink>
      <w:r w:rsidR="004A2B13" w:rsidRPr="00551147">
        <w:rPr>
          <w:rFonts w:ascii="Times New Roman" w:hAnsi="Times New Roman" w:cs="Times New Roman"/>
          <w:sz w:val="24"/>
          <w:szCs w:val="24"/>
        </w:rPr>
        <w:t xml:space="preserve"> </w:t>
      </w:r>
      <w:r w:rsidRPr="00551147">
        <w:rPr>
          <w:rFonts w:ascii="Times New Roman" w:hAnsi="Times New Roman" w:cs="Times New Roman"/>
          <w:sz w:val="24"/>
          <w:szCs w:val="24"/>
        </w:rPr>
        <w:t xml:space="preserve"> </w:t>
      </w:r>
    </w:p>
    <w:p w14:paraId="7581B38B" w14:textId="77777777" w:rsidR="00C7444D" w:rsidRPr="00551147" w:rsidRDefault="00C7444D" w:rsidP="004D268C">
      <w:pPr>
        <w:pStyle w:val="ListParagraph"/>
        <w:numPr>
          <w:ilvl w:val="0"/>
          <w:numId w:val="1"/>
        </w:numPr>
        <w:spacing w:after="0" w:line="360" w:lineRule="auto"/>
        <w:ind w:left="360"/>
        <w:jc w:val="both"/>
        <w:rPr>
          <w:rFonts w:ascii="Times New Roman" w:hAnsi="Times New Roman" w:cs="Times New Roman"/>
          <w:sz w:val="24"/>
          <w:szCs w:val="24"/>
        </w:rPr>
      </w:pPr>
      <w:r w:rsidRPr="00551147">
        <w:rPr>
          <w:rFonts w:ascii="Times New Roman" w:hAnsi="Times New Roman" w:cs="Times New Roman"/>
          <w:bCs/>
          <w:sz w:val="24"/>
          <w:szCs w:val="24"/>
        </w:rPr>
        <w:t xml:space="preserve">Zac, A., Huang, Y.-C., von Moltke, A., Decker, C., &amp; </w:t>
      </w:r>
      <w:proofErr w:type="spellStart"/>
      <w:r w:rsidRPr="00551147">
        <w:rPr>
          <w:rFonts w:ascii="Times New Roman" w:hAnsi="Times New Roman" w:cs="Times New Roman"/>
          <w:bCs/>
          <w:sz w:val="24"/>
          <w:szCs w:val="24"/>
        </w:rPr>
        <w:t>Ezrachi</w:t>
      </w:r>
      <w:proofErr w:type="spellEnd"/>
      <w:r w:rsidRPr="00551147">
        <w:rPr>
          <w:rFonts w:ascii="Times New Roman" w:hAnsi="Times New Roman" w:cs="Times New Roman"/>
          <w:bCs/>
          <w:sz w:val="24"/>
          <w:szCs w:val="24"/>
        </w:rPr>
        <w:t>, A.</w:t>
      </w:r>
      <w:r w:rsidRPr="00551147">
        <w:rPr>
          <w:rFonts w:ascii="Times New Roman" w:hAnsi="Times New Roman" w:cs="Times New Roman"/>
          <w:sz w:val="24"/>
          <w:szCs w:val="24"/>
        </w:rPr>
        <w:t xml:space="preserve"> (2025). Dark patterns and consumer vulnerability. </w:t>
      </w:r>
      <w:proofErr w:type="spellStart"/>
      <w:r w:rsidRPr="00551147">
        <w:rPr>
          <w:rFonts w:ascii="Times New Roman" w:hAnsi="Times New Roman" w:cs="Times New Roman"/>
          <w:i/>
          <w:iCs/>
          <w:sz w:val="24"/>
          <w:szCs w:val="24"/>
        </w:rPr>
        <w:t>Behavioural</w:t>
      </w:r>
      <w:proofErr w:type="spellEnd"/>
      <w:r w:rsidRPr="00551147">
        <w:rPr>
          <w:rFonts w:ascii="Times New Roman" w:hAnsi="Times New Roman" w:cs="Times New Roman"/>
          <w:i/>
          <w:iCs/>
          <w:sz w:val="24"/>
          <w:szCs w:val="24"/>
        </w:rPr>
        <w:t xml:space="preserve"> Public Policy</w:t>
      </w:r>
      <w:r w:rsidRPr="00551147">
        <w:rPr>
          <w:rFonts w:ascii="Times New Roman" w:hAnsi="Times New Roman" w:cs="Times New Roman"/>
          <w:sz w:val="24"/>
          <w:szCs w:val="24"/>
        </w:rPr>
        <w:t xml:space="preserve">. </w:t>
      </w:r>
      <w:hyperlink r:id="rId34" w:tgtFrame="_new" w:history="1">
        <w:r w:rsidRPr="00551147">
          <w:rPr>
            <w:rStyle w:val="Hyperlink"/>
            <w:rFonts w:ascii="Times New Roman" w:hAnsi="Times New Roman" w:cs="Times New Roman"/>
            <w:sz w:val="24"/>
            <w:szCs w:val="24"/>
          </w:rPr>
          <w:t>https://doi.org/10.1017/bpp.2024.49</w:t>
        </w:r>
      </w:hyperlink>
    </w:p>
    <w:p w14:paraId="60F7C5B7" w14:textId="77777777" w:rsidR="00C2051D" w:rsidRPr="00440625" w:rsidRDefault="00C2051D" w:rsidP="004D268C">
      <w:pPr>
        <w:spacing w:after="0" w:line="360" w:lineRule="auto"/>
        <w:jc w:val="both"/>
        <w:rPr>
          <w:rFonts w:ascii="Times New Roman" w:hAnsi="Times New Roman" w:cs="Times New Roman"/>
          <w:sz w:val="24"/>
          <w:szCs w:val="24"/>
        </w:rPr>
      </w:pPr>
    </w:p>
    <w:sectPr w:rsidR="00C2051D" w:rsidRPr="00440625">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43959" w14:textId="77777777" w:rsidR="0059698E" w:rsidRDefault="0059698E" w:rsidP="000F3CCD">
      <w:pPr>
        <w:spacing w:after="0" w:line="240" w:lineRule="auto"/>
      </w:pPr>
      <w:r>
        <w:separator/>
      </w:r>
    </w:p>
  </w:endnote>
  <w:endnote w:type="continuationSeparator" w:id="0">
    <w:p w14:paraId="26495F84" w14:textId="77777777" w:rsidR="0059698E" w:rsidRDefault="0059698E" w:rsidP="000F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097FF" w14:textId="77777777" w:rsidR="000F3CCD" w:rsidRDefault="000F3C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AADED" w14:textId="77777777" w:rsidR="000F3CCD" w:rsidRDefault="000F3C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7E500" w14:textId="77777777" w:rsidR="000F3CCD" w:rsidRDefault="000F3C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BA908" w14:textId="77777777" w:rsidR="0059698E" w:rsidRDefault="0059698E" w:rsidP="000F3CCD">
      <w:pPr>
        <w:spacing w:after="0" w:line="240" w:lineRule="auto"/>
      </w:pPr>
      <w:r>
        <w:separator/>
      </w:r>
    </w:p>
  </w:footnote>
  <w:footnote w:type="continuationSeparator" w:id="0">
    <w:p w14:paraId="6D7A4A36" w14:textId="77777777" w:rsidR="0059698E" w:rsidRDefault="0059698E" w:rsidP="000F3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56EB1" w14:textId="735063FA" w:rsidR="000F3CCD" w:rsidRDefault="0059698E">
    <w:pPr>
      <w:pStyle w:val="Header"/>
    </w:pPr>
    <w:r>
      <w:rPr>
        <w:noProof/>
      </w:rPr>
      <w:pict w14:anchorId="1605B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72298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D7F0A" w14:textId="74CDC6A7" w:rsidR="000F3CCD" w:rsidRDefault="0059698E">
    <w:pPr>
      <w:pStyle w:val="Header"/>
    </w:pPr>
    <w:r>
      <w:rPr>
        <w:noProof/>
      </w:rPr>
      <w:pict w14:anchorId="70E74E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72298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D5860" w14:textId="50622792" w:rsidR="000F3CCD" w:rsidRDefault="0059698E">
    <w:pPr>
      <w:pStyle w:val="Header"/>
    </w:pPr>
    <w:r>
      <w:rPr>
        <w:noProof/>
      </w:rPr>
      <w:pict w14:anchorId="373D9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72298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B00CDB"/>
    <w:multiLevelType w:val="hybridMultilevel"/>
    <w:tmpl w:val="9D0A0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F03"/>
    <w:rsid w:val="000025C9"/>
    <w:rsid w:val="0003751A"/>
    <w:rsid w:val="00046A38"/>
    <w:rsid w:val="000532E4"/>
    <w:rsid w:val="000F3CCD"/>
    <w:rsid w:val="00140D87"/>
    <w:rsid w:val="00146B87"/>
    <w:rsid w:val="001534A7"/>
    <w:rsid w:val="00170707"/>
    <w:rsid w:val="00181249"/>
    <w:rsid w:val="001955A5"/>
    <w:rsid w:val="001D52DE"/>
    <w:rsid w:val="00236CF6"/>
    <w:rsid w:val="00257794"/>
    <w:rsid w:val="00262CB7"/>
    <w:rsid w:val="00275A54"/>
    <w:rsid w:val="00295A61"/>
    <w:rsid w:val="002B3C58"/>
    <w:rsid w:val="002B6334"/>
    <w:rsid w:val="00323B81"/>
    <w:rsid w:val="00372FAC"/>
    <w:rsid w:val="00373DBD"/>
    <w:rsid w:val="003837F1"/>
    <w:rsid w:val="003901FD"/>
    <w:rsid w:val="00397D27"/>
    <w:rsid w:val="003A3260"/>
    <w:rsid w:val="003A32AC"/>
    <w:rsid w:val="003B2948"/>
    <w:rsid w:val="003B79DB"/>
    <w:rsid w:val="003F05C8"/>
    <w:rsid w:val="003F05D3"/>
    <w:rsid w:val="00426DA9"/>
    <w:rsid w:val="00427099"/>
    <w:rsid w:val="00440625"/>
    <w:rsid w:val="00457697"/>
    <w:rsid w:val="00471095"/>
    <w:rsid w:val="00486653"/>
    <w:rsid w:val="004A2B13"/>
    <w:rsid w:val="004A4957"/>
    <w:rsid w:val="004D268C"/>
    <w:rsid w:val="004E71E9"/>
    <w:rsid w:val="004E77F6"/>
    <w:rsid w:val="004F3714"/>
    <w:rsid w:val="00501A62"/>
    <w:rsid w:val="00505706"/>
    <w:rsid w:val="00506F0F"/>
    <w:rsid w:val="00525100"/>
    <w:rsid w:val="00525309"/>
    <w:rsid w:val="0053321C"/>
    <w:rsid w:val="005509FB"/>
    <w:rsid w:val="00551147"/>
    <w:rsid w:val="00552024"/>
    <w:rsid w:val="0055319F"/>
    <w:rsid w:val="0057219F"/>
    <w:rsid w:val="00574DA3"/>
    <w:rsid w:val="005831E9"/>
    <w:rsid w:val="0059698E"/>
    <w:rsid w:val="005B02E3"/>
    <w:rsid w:val="005B1D2F"/>
    <w:rsid w:val="005C6187"/>
    <w:rsid w:val="005D656C"/>
    <w:rsid w:val="005D79D2"/>
    <w:rsid w:val="006141AD"/>
    <w:rsid w:val="00621EB3"/>
    <w:rsid w:val="00623207"/>
    <w:rsid w:val="00634FD6"/>
    <w:rsid w:val="00654857"/>
    <w:rsid w:val="00655694"/>
    <w:rsid w:val="00670A7E"/>
    <w:rsid w:val="00687F03"/>
    <w:rsid w:val="006F043D"/>
    <w:rsid w:val="00716BC4"/>
    <w:rsid w:val="00777731"/>
    <w:rsid w:val="00792017"/>
    <w:rsid w:val="00794977"/>
    <w:rsid w:val="007E44BE"/>
    <w:rsid w:val="00871B6C"/>
    <w:rsid w:val="008770A8"/>
    <w:rsid w:val="008A46D6"/>
    <w:rsid w:val="008D45EC"/>
    <w:rsid w:val="008E7A65"/>
    <w:rsid w:val="00926051"/>
    <w:rsid w:val="009417AD"/>
    <w:rsid w:val="009A1885"/>
    <w:rsid w:val="009A4DA0"/>
    <w:rsid w:val="009C4814"/>
    <w:rsid w:val="009C54E6"/>
    <w:rsid w:val="009C6EF1"/>
    <w:rsid w:val="009F7154"/>
    <w:rsid w:val="009F7E01"/>
    <w:rsid w:val="00A01886"/>
    <w:rsid w:val="00A060EC"/>
    <w:rsid w:val="00A13650"/>
    <w:rsid w:val="00A3284D"/>
    <w:rsid w:val="00A66BED"/>
    <w:rsid w:val="00A94E1F"/>
    <w:rsid w:val="00AD54B5"/>
    <w:rsid w:val="00AF75CC"/>
    <w:rsid w:val="00B12B5F"/>
    <w:rsid w:val="00B209BC"/>
    <w:rsid w:val="00B23012"/>
    <w:rsid w:val="00B31AB3"/>
    <w:rsid w:val="00B35BB7"/>
    <w:rsid w:val="00B374C2"/>
    <w:rsid w:val="00B4630F"/>
    <w:rsid w:val="00B76127"/>
    <w:rsid w:val="00B7677C"/>
    <w:rsid w:val="00B76CDF"/>
    <w:rsid w:val="00B9457C"/>
    <w:rsid w:val="00C17275"/>
    <w:rsid w:val="00C2051D"/>
    <w:rsid w:val="00C530E6"/>
    <w:rsid w:val="00C621DB"/>
    <w:rsid w:val="00C655CE"/>
    <w:rsid w:val="00C7444D"/>
    <w:rsid w:val="00CC1A70"/>
    <w:rsid w:val="00CD3473"/>
    <w:rsid w:val="00CF07DA"/>
    <w:rsid w:val="00CF2014"/>
    <w:rsid w:val="00D0103B"/>
    <w:rsid w:val="00D644D3"/>
    <w:rsid w:val="00DA2829"/>
    <w:rsid w:val="00DB2D50"/>
    <w:rsid w:val="00DC34C5"/>
    <w:rsid w:val="00DD7992"/>
    <w:rsid w:val="00E01864"/>
    <w:rsid w:val="00E24C24"/>
    <w:rsid w:val="00E414F0"/>
    <w:rsid w:val="00E609F6"/>
    <w:rsid w:val="00E84D41"/>
    <w:rsid w:val="00E8533B"/>
    <w:rsid w:val="00ED4AAA"/>
    <w:rsid w:val="00F04788"/>
    <w:rsid w:val="00F051FC"/>
    <w:rsid w:val="00F15B99"/>
    <w:rsid w:val="00F74720"/>
    <w:rsid w:val="00F75F8B"/>
    <w:rsid w:val="00F859FE"/>
    <w:rsid w:val="00F86DD2"/>
    <w:rsid w:val="00FA0FB6"/>
    <w:rsid w:val="00FB3EA0"/>
    <w:rsid w:val="00FF1B85"/>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A4AB11"/>
  <w15:chartTrackingRefBased/>
  <w15:docId w15:val="{72977473-50ED-45EF-9EA4-861518C44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5100"/>
    <w:rPr>
      <w:color w:val="0563C1" w:themeColor="hyperlink"/>
      <w:u w:val="single"/>
    </w:rPr>
  </w:style>
  <w:style w:type="character" w:styleId="UnresolvedMention">
    <w:name w:val="Unresolved Mention"/>
    <w:basedOn w:val="DefaultParagraphFont"/>
    <w:uiPriority w:val="99"/>
    <w:semiHidden/>
    <w:unhideWhenUsed/>
    <w:rsid w:val="00525100"/>
    <w:rPr>
      <w:color w:val="605E5C"/>
      <w:shd w:val="clear" w:color="auto" w:fill="E1DFDD"/>
    </w:rPr>
  </w:style>
  <w:style w:type="paragraph" w:styleId="ListParagraph">
    <w:name w:val="List Paragraph"/>
    <w:basedOn w:val="Normal"/>
    <w:uiPriority w:val="34"/>
    <w:qFormat/>
    <w:rsid w:val="00525100"/>
    <w:pPr>
      <w:ind w:left="720"/>
      <w:contextualSpacing/>
    </w:pPr>
  </w:style>
  <w:style w:type="table" w:styleId="TableGrid">
    <w:name w:val="Table Grid"/>
    <w:basedOn w:val="TableNormal"/>
    <w:uiPriority w:val="39"/>
    <w:rsid w:val="00146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3C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CCD"/>
  </w:style>
  <w:style w:type="paragraph" w:styleId="Footer">
    <w:name w:val="footer"/>
    <w:basedOn w:val="Normal"/>
    <w:link w:val="FooterChar"/>
    <w:uiPriority w:val="99"/>
    <w:unhideWhenUsed/>
    <w:rsid w:val="000F3C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29145">
      <w:bodyDiv w:val="1"/>
      <w:marLeft w:val="0"/>
      <w:marRight w:val="0"/>
      <w:marTop w:val="0"/>
      <w:marBottom w:val="0"/>
      <w:divBdr>
        <w:top w:val="none" w:sz="0" w:space="0" w:color="auto"/>
        <w:left w:val="none" w:sz="0" w:space="0" w:color="auto"/>
        <w:bottom w:val="none" w:sz="0" w:space="0" w:color="auto"/>
        <w:right w:val="none" w:sz="0" w:space="0" w:color="auto"/>
      </w:divBdr>
    </w:div>
    <w:div w:id="55857520">
      <w:bodyDiv w:val="1"/>
      <w:marLeft w:val="0"/>
      <w:marRight w:val="0"/>
      <w:marTop w:val="0"/>
      <w:marBottom w:val="0"/>
      <w:divBdr>
        <w:top w:val="none" w:sz="0" w:space="0" w:color="auto"/>
        <w:left w:val="none" w:sz="0" w:space="0" w:color="auto"/>
        <w:bottom w:val="none" w:sz="0" w:space="0" w:color="auto"/>
        <w:right w:val="none" w:sz="0" w:space="0" w:color="auto"/>
      </w:divBdr>
    </w:div>
    <w:div w:id="293873981">
      <w:bodyDiv w:val="1"/>
      <w:marLeft w:val="0"/>
      <w:marRight w:val="0"/>
      <w:marTop w:val="0"/>
      <w:marBottom w:val="0"/>
      <w:divBdr>
        <w:top w:val="none" w:sz="0" w:space="0" w:color="auto"/>
        <w:left w:val="none" w:sz="0" w:space="0" w:color="auto"/>
        <w:bottom w:val="none" w:sz="0" w:space="0" w:color="auto"/>
        <w:right w:val="none" w:sz="0" w:space="0" w:color="auto"/>
      </w:divBdr>
    </w:div>
    <w:div w:id="320545853">
      <w:bodyDiv w:val="1"/>
      <w:marLeft w:val="0"/>
      <w:marRight w:val="0"/>
      <w:marTop w:val="0"/>
      <w:marBottom w:val="0"/>
      <w:divBdr>
        <w:top w:val="none" w:sz="0" w:space="0" w:color="auto"/>
        <w:left w:val="none" w:sz="0" w:space="0" w:color="auto"/>
        <w:bottom w:val="none" w:sz="0" w:space="0" w:color="auto"/>
        <w:right w:val="none" w:sz="0" w:space="0" w:color="auto"/>
      </w:divBdr>
    </w:div>
    <w:div w:id="440686565">
      <w:bodyDiv w:val="1"/>
      <w:marLeft w:val="0"/>
      <w:marRight w:val="0"/>
      <w:marTop w:val="0"/>
      <w:marBottom w:val="0"/>
      <w:divBdr>
        <w:top w:val="none" w:sz="0" w:space="0" w:color="auto"/>
        <w:left w:val="none" w:sz="0" w:space="0" w:color="auto"/>
        <w:bottom w:val="none" w:sz="0" w:space="0" w:color="auto"/>
        <w:right w:val="none" w:sz="0" w:space="0" w:color="auto"/>
      </w:divBdr>
    </w:div>
    <w:div w:id="711727768">
      <w:bodyDiv w:val="1"/>
      <w:marLeft w:val="0"/>
      <w:marRight w:val="0"/>
      <w:marTop w:val="0"/>
      <w:marBottom w:val="0"/>
      <w:divBdr>
        <w:top w:val="none" w:sz="0" w:space="0" w:color="auto"/>
        <w:left w:val="none" w:sz="0" w:space="0" w:color="auto"/>
        <w:bottom w:val="none" w:sz="0" w:space="0" w:color="auto"/>
        <w:right w:val="none" w:sz="0" w:space="0" w:color="auto"/>
      </w:divBdr>
    </w:div>
    <w:div w:id="744837885">
      <w:bodyDiv w:val="1"/>
      <w:marLeft w:val="0"/>
      <w:marRight w:val="0"/>
      <w:marTop w:val="0"/>
      <w:marBottom w:val="0"/>
      <w:divBdr>
        <w:top w:val="none" w:sz="0" w:space="0" w:color="auto"/>
        <w:left w:val="none" w:sz="0" w:space="0" w:color="auto"/>
        <w:bottom w:val="none" w:sz="0" w:space="0" w:color="auto"/>
        <w:right w:val="none" w:sz="0" w:space="0" w:color="auto"/>
      </w:divBdr>
    </w:div>
    <w:div w:id="810513914">
      <w:bodyDiv w:val="1"/>
      <w:marLeft w:val="0"/>
      <w:marRight w:val="0"/>
      <w:marTop w:val="0"/>
      <w:marBottom w:val="0"/>
      <w:divBdr>
        <w:top w:val="none" w:sz="0" w:space="0" w:color="auto"/>
        <w:left w:val="none" w:sz="0" w:space="0" w:color="auto"/>
        <w:bottom w:val="none" w:sz="0" w:space="0" w:color="auto"/>
        <w:right w:val="none" w:sz="0" w:space="0" w:color="auto"/>
      </w:divBdr>
    </w:div>
    <w:div w:id="1048607675">
      <w:bodyDiv w:val="1"/>
      <w:marLeft w:val="0"/>
      <w:marRight w:val="0"/>
      <w:marTop w:val="0"/>
      <w:marBottom w:val="0"/>
      <w:divBdr>
        <w:top w:val="none" w:sz="0" w:space="0" w:color="auto"/>
        <w:left w:val="none" w:sz="0" w:space="0" w:color="auto"/>
        <w:bottom w:val="none" w:sz="0" w:space="0" w:color="auto"/>
        <w:right w:val="none" w:sz="0" w:space="0" w:color="auto"/>
      </w:divBdr>
    </w:div>
    <w:div w:id="1202131027">
      <w:bodyDiv w:val="1"/>
      <w:marLeft w:val="0"/>
      <w:marRight w:val="0"/>
      <w:marTop w:val="0"/>
      <w:marBottom w:val="0"/>
      <w:divBdr>
        <w:top w:val="none" w:sz="0" w:space="0" w:color="auto"/>
        <w:left w:val="none" w:sz="0" w:space="0" w:color="auto"/>
        <w:bottom w:val="none" w:sz="0" w:space="0" w:color="auto"/>
        <w:right w:val="none" w:sz="0" w:space="0" w:color="auto"/>
      </w:divBdr>
    </w:div>
    <w:div w:id="1473710438">
      <w:bodyDiv w:val="1"/>
      <w:marLeft w:val="0"/>
      <w:marRight w:val="0"/>
      <w:marTop w:val="0"/>
      <w:marBottom w:val="0"/>
      <w:divBdr>
        <w:top w:val="none" w:sz="0" w:space="0" w:color="auto"/>
        <w:left w:val="none" w:sz="0" w:space="0" w:color="auto"/>
        <w:bottom w:val="none" w:sz="0" w:space="0" w:color="auto"/>
        <w:right w:val="none" w:sz="0" w:space="0" w:color="auto"/>
      </w:divBdr>
    </w:div>
    <w:div w:id="1483424985">
      <w:bodyDiv w:val="1"/>
      <w:marLeft w:val="0"/>
      <w:marRight w:val="0"/>
      <w:marTop w:val="0"/>
      <w:marBottom w:val="0"/>
      <w:divBdr>
        <w:top w:val="none" w:sz="0" w:space="0" w:color="auto"/>
        <w:left w:val="none" w:sz="0" w:space="0" w:color="auto"/>
        <w:bottom w:val="none" w:sz="0" w:space="0" w:color="auto"/>
        <w:right w:val="none" w:sz="0" w:space="0" w:color="auto"/>
      </w:divBdr>
    </w:div>
    <w:div w:id="1514611800">
      <w:bodyDiv w:val="1"/>
      <w:marLeft w:val="0"/>
      <w:marRight w:val="0"/>
      <w:marTop w:val="0"/>
      <w:marBottom w:val="0"/>
      <w:divBdr>
        <w:top w:val="none" w:sz="0" w:space="0" w:color="auto"/>
        <w:left w:val="none" w:sz="0" w:space="0" w:color="auto"/>
        <w:bottom w:val="none" w:sz="0" w:space="0" w:color="auto"/>
        <w:right w:val="none" w:sz="0" w:space="0" w:color="auto"/>
      </w:divBdr>
    </w:div>
    <w:div w:id="1522743098">
      <w:bodyDiv w:val="1"/>
      <w:marLeft w:val="0"/>
      <w:marRight w:val="0"/>
      <w:marTop w:val="0"/>
      <w:marBottom w:val="0"/>
      <w:divBdr>
        <w:top w:val="none" w:sz="0" w:space="0" w:color="auto"/>
        <w:left w:val="none" w:sz="0" w:space="0" w:color="auto"/>
        <w:bottom w:val="none" w:sz="0" w:space="0" w:color="auto"/>
        <w:right w:val="none" w:sz="0" w:space="0" w:color="auto"/>
      </w:divBdr>
    </w:div>
    <w:div w:id="1634359802">
      <w:bodyDiv w:val="1"/>
      <w:marLeft w:val="0"/>
      <w:marRight w:val="0"/>
      <w:marTop w:val="0"/>
      <w:marBottom w:val="0"/>
      <w:divBdr>
        <w:top w:val="none" w:sz="0" w:space="0" w:color="auto"/>
        <w:left w:val="none" w:sz="0" w:space="0" w:color="auto"/>
        <w:bottom w:val="none" w:sz="0" w:space="0" w:color="auto"/>
        <w:right w:val="none" w:sz="0" w:space="0" w:color="auto"/>
      </w:divBdr>
    </w:div>
    <w:div w:id="1699089554">
      <w:bodyDiv w:val="1"/>
      <w:marLeft w:val="0"/>
      <w:marRight w:val="0"/>
      <w:marTop w:val="0"/>
      <w:marBottom w:val="0"/>
      <w:divBdr>
        <w:top w:val="none" w:sz="0" w:space="0" w:color="auto"/>
        <w:left w:val="none" w:sz="0" w:space="0" w:color="auto"/>
        <w:bottom w:val="none" w:sz="0" w:space="0" w:color="auto"/>
        <w:right w:val="none" w:sz="0" w:space="0" w:color="auto"/>
      </w:divBdr>
    </w:div>
    <w:div w:id="1765228240">
      <w:bodyDiv w:val="1"/>
      <w:marLeft w:val="0"/>
      <w:marRight w:val="0"/>
      <w:marTop w:val="0"/>
      <w:marBottom w:val="0"/>
      <w:divBdr>
        <w:top w:val="none" w:sz="0" w:space="0" w:color="auto"/>
        <w:left w:val="none" w:sz="0" w:space="0" w:color="auto"/>
        <w:bottom w:val="none" w:sz="0" w:space="0" w:color="auto"/>
        <w:right w:val="none" w:sz="0" w:space="0" w:color="auto"/>
      </w:divBdr>
    </w:div>
    <w:div w:id="189970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tmi.12524" TargetMode="External"/><Relationship Id="rId18" Type="http://schemas.openxmlformats.org/officeDocument/2006/relationships/hyperlink" Target="https://doi.org/10.1016/j.chb.2019.106213" TargetMode="External"/><Relationship Id="rId26" Type="http://schemas.openxmlformats.org/officeDocument/2006/relationships/hyperlink" Target="https://doi.org/10.1002/cb.164" TargetMode="External"/><Relationship Id="rId39" Type="http://schemas.openxmlformats.org/officeDocument/2006/relationships/header" Target="header3.xml"/><Relationship Id="rId21" Type="http://schemas.openxmlformats.org/officeDocument/2006/relationships/hyperlink" Target="https://doi.org/10.1111/joca.12313" TargetMode="External"/><Relationship Id="rId34" Type="http://schemas.openxmlformats.org/officeDocument/2006/relationships/hyperlink" Target="https://doi.org/10.1017/bpp.2024.49" TargetMode="External"/><Relationship Id="rId42" Type="http://schemas.openxmlformats.org/officeDocument/2006/relationships/theme" Target="theme/theme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doi.org/10.1016/j.mjafi.2016.11.007" TargetMode="External"/><Relationship Id="rId20" Type="http://schemas.openxmlformats.org/officeDocument/2006/relationships/hyperlink" Target="https://doi.org/10.1145/3359183" TargetMode="External"/><Relationship Id="rId29" Type="http://schemas.openxmlformats.org/officeDocument/2006/relationships/hyperlink" Target="https://doi.org/10.1017/bpp.2022.11"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3189/ujibm.2016.040401" TargetMode="External"/><Relationship Id="rId24" Type="http://schemas.openxmlformats.org/officeDocument/2006/relationships/hyperlink" Target="https://www.scirp.org/reference/ReferencesPapers?ReferenceID=1937458" TargetMode="External"/><Relationship Id="rId32" Type="http://schemas.openxmlformats.org/officeDocument/2006/relationships/hyperlink" Target="https://doi.org/10.1016/j.ijedudev.2007.05.004"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9734/sajsse/2025/v22i71068" TargetMode="External"/><Relationship Id="rId23" Type="http://schemas.openxmlformats.org/officeDocument/2006/relationships/hyperlink" Target="https://doi.org/10.1111/tmi.12524" TargetMode="External"/><Relationship Id="rId28" Type="http://schemas.openxmlformats.org/officeDocument/2006/relationships/hyperlink" Target="https://doi.org/10.1007/s10603-017-9346-z" TargetMode="External"/><Relationship Id="rId36" Type="http://schemas.openxmlformats.org/officeDocument/2006/relationships/header" Target="header2.xml"/><Relationship Id="rId10" Type="http://schemas.openxmlformats.org/officeDocument/2006/relationships/hyperlink" Target="https://doi.org/10.15740/HAS/AJHS/15.1/1-6" TargetMode="External"/><Relationship Id="rId19" Type="http://schemas.openxmlformats.org/officeDocument/2006/relationships/hyperlink" Target="https://doi.org/10.1093/jla/laaa006" TargetMode="External"/><Relationship Id="rId31" Type="http://schemas.openxmlformats.org/officeDocument/2006/relationships/hyperlink" Target="https://doi.org/10.1111/joca.12300" TargetMode="External"/><Relationship Id="rId4" Type="http://schemas.openxmlformats.org/officeDocument/2006/relationships/webSettings" Target="webSettings.xml"/><Relationship Id="rId9" Type="http://schemas.openxmlformats.org/officeDocument/2006/relationships/hyperlink" Target="https://doi.org/10.1007/s10551-021-04884-3" TargetMode="External"/><Relationship Id="rId14" Type="http://schemas.openxmlformats.org/officeDocument/2006/relationships/hyperlink" Target="https://doi.org/10.1016/j.ijinfomgt.2020.102168" TargetMode="External"/><Relationship Id="rId22" Type="http://schemas.openxmlformats.org/officeDocument/2006/relationships/hyperlink" Target="https://doi.org/10.1145/3313831.3376321" TargetMode="External"/><Relationship Id="rId27" Type="http://schemas.openxmlformats.org/officeDocument/2006/relationships/hyperlink" Target="https://doi.org/10.1111/ijcs.12556" TargetMode="External"/><Relationship Id="rId30" Type="http://schemas.openxmlformats.org/officeDocument/2006/relationships/hyperlink" Target="https://doi.org/10.9734/ajaees/2023/v41i112267" TargetMode="External"/><Relationship Id="rId35" Type="http://schemas.openxmlformats.org/officeDocument/2006/relationships/header" Target="header1.xml"/><Relationship Id="rId8" Type="http://schemas.openxmlformats.org/officeDocument/2006/relationships/hyperlink" Target="https://doi.org/10.1177/02560909211012806" TargetMode="External"/><Relationship Id="rId3" Type="http://schemas.openxmlformats.org/officeDocument/2006/relationships/settings" Target="settings.xml"/><Relationship Id="rId12" Type="http://schemas.openxmlformats.org/officeDocument/2006/relationships/hyperlink" Target="https://papers.ssrn.com/sol3/papers.cfm?abstract_id=5294767" TargetMode="External"/><Relationship Id="rId17" Type="http://schemas.openxmlformats.org/officeDocument/2006/relationships/hyperlink" Target="https://doi.org/10.1016/j.clrc.2023.100145" TargetMode="External"/><Relationship Id="rId25" Type="http://schemas.openxmlformats.org/officeDocument/2006/relationships/hyperlink" Target="https://doi.org/10.1108/IJLMA-07-2024-0245" TargetMode="External"/><Relationship Id="rId33" Type="http://schemas.openxmlformats.org/officeDocument/2006/relationships/hyperlink" Target="https://doi.org/10.1509/jppm.28.1.85"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3399</TotalTime>
  <Pages>14</Pages>
  <Words>4977</Words>
  <Characters>28370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FAISHAL</dc:creator>
  <cp:keywords/>
  <dc:description/>
  <cp:lastModifiedBy>MOHD FAISHAL</cp:lastModifiedBy>
  <cp:revision>163</cp:revision>
  <cp:lastPrinted>2025-12-27T12:13:00Z</cp:lastPrinted>
  <dcterms:created xsi:type="dcterms:W3CDTF">2025-12-22T14:09:00Z</dcterms:created>
  <dcterms:modified xsi:type="dcterms:W3CDTF">2025-12-31T14:27:00Z</dcterms:modified>
</cp:coreProperties>
</file>