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8F399" w14:textId="00E9148F" w:rsidR="006345C6" w:rsidRPr="00D96259" w:rsidRDefault="00D96259" w:rsidP="00140BBD">
      <w:pPr>
        <w:spacing w:line="360" w:lineRule="auto"/>
        <w:jc w:val="both"/>
        <w:rPr>
          <w:rFonts w:ascii="Arial" w:hAnsi="Arial" w:cs="Arial"/>
          <w:b/>
          <w:bCs/>
          <w:i/>
          <w:iCs/>
          <w:sz w:val="24"/>
          <w:szCs w:val="24"/>
          <w:lang w:val="en-GB"/>
        </w:rPr>
      </w:pPr>
      <w:r w:rsidRPr="00573415">
        <w:rPr>
          <w:rFonts w:ascii="Arial" w:hAnsi="Arial" w:cs="Arial"/>
          <w:b/>
          <w:bCs/>
          <w:sz w:val="36"/>
          <w:szCs w:val="36"/>
          <w:highlight w:val="yellow"/>
        </w:rPr>
        <w:t>MILK AND DAIRY PRODUCT CONSUMPTION PATTERNS IN NIGER: EVIDENCE FROM CROSS SECTIONAL SURVEY IN NIAMEY</w:t>
      </w:r>
      <w:r w:rsidR="00D90F2D" w:rsidRPr="00D96259">
        <w:rPr>
          <w:rFonts w:ascii="Arial" w:hAnsi="Arial" w:cs="Arial"/>
          <w:b/>
          <w:bCs/>
          <w:sz w:val="32"/>
          <w:szCs w:val="32"/>
        </w:rPr>
        <w:t xml:space="preserve">  </w:t>
      </w:r>
    </w:p>
    <w:p w14:paraId="751E0D50" w14:textId="12EAF22A" w:rsidR="00C17176" w:rsidRPr="00573415" w:rsidRDefault="00734772" w:rsidP="00140BBD">
      <w:pPr>
        <w:spacing w:line="360" w:lineRule="auto"/>
        <w:jc w:val="both"/>
        <w:rPr>
          <w:rFonts w:ascii="Arial" w:eastAsia="Times New Roman" w:hAnsi="Arial" w:cs="Arial"/>
          <w:b/>
          <w:caps/>
          <w:szCs w:val="20"/>
        </w:rPr>
      </w:pPr>
      <w:r w:rsidRPr="00573415">
        <w:rPr>
          <w:rFonts w:ascii="Arial" w:eastAsia="Times New Roman" w:hAnsi="Arial" w:cs="Arial"/>
          <w:b/>
          <w:caps/>
          <w:szCs w:val="20"/>
        </w:rPr>
        <w:t>Abstract</w:t>
      </w:r>
    </w:p>
    <w:p w14:paraId="2D2527D6" w14:textId="0B4F42BD" w:rsidR="00100CBB" w:rsidRPr="00573415" w:rsidRDefault="00D90F2D" w:rsidP="00140BBD">
      <w:pPr>
        <w:spacing w:line="360" w:lineRule="auto"/>
        <w:jc w:val="both"/>
        <w:rPr>
          <w:rFonts w:ascii="Arial" w:hAnsi="Arial" w:cs="Arial"/>
          <w:b/>
          <w:bCs/>
          <w:i/>
          <w:iCs/>
          <w:sz w:val="20"/>
          <w:szCs w:val="20"/>
          <w:lang w:val="en-GB"/>
        </w:rPr>
      </w:pPr>
      <w:r w:rsidRPr="00573415">
        <w:rPr>
          <w:rFonts w:ascii="Arial" w:hAnsi="Arial" w:cs="Arial"/>
          <w:b/>
          <w:bCs/>
          <w:sz w:val="20"/>
          <w:szCs w:val="20"/>
          <w:highlight w:val="yellow"/>
          <w:lang w:val="en-GB"/>
        </w:rPr>
        <w:t xml:space="preserve">Background: </w:t>
      </w:r>
      <w:r w:rsidR="00582E36" w:rsidRPr="00573415">
        <w:rPr>
          <w:rFonts w:ascii="Arial" w:hAnsi="Arial" w:cs="Arial"/>
          <w:sz w:val="20"/>
          <w:szCs w:val="20"/>
          <w:highlight w:val="yellow"/>
          <w:lang w:val="en-GB"/>
        </w:rPr>
        <w:t>While livestock farming constitutes the second pillar of the country's economy, milk powder imports are estimated at more than 20 billion CFA francs. This paradox requires a better understanding of the consumption pattern of milk and dairy products in Niger.</w:t>
      </w:r>
      <w:r w:rsidRPr="00573415">
        <w:rPr>
          <w:rFonts w:ascii="Arial" w:hAnsi="Arial" w:cs="Arial"/>
          <w:b/>
          <w:bCs/>
          <w:sz w:val="20"/>
          <w:szCs w:val="20"/>
          <w:lang w:val="en-GB"/>
        </w:rPr>
        <w:t xml:space="preserve"> </w:t>
      </w:r>
      <w:r w:rsidR="00A56FDA" w:rsidRPr="00573415">
        <w:rPr>
          <w:rFonts w:ascii="Arial" w:hAnsi="Arial" w:cs="Arial"/>
          <w:b/>
          <w:bCs/>
          <w:sz w:val="20"/>
          <w:szCs w:val="20"/>
          <w:lang w:val="en-GB"/>
        </w:rPr>
        <w:t>Objective</w:t>
      </w:r>
      <w:r w:rsidR="00A56FDA" w:rsidRPr="00573415">
        <w:rPr>
          <w:rFonts w:ascii="Arial" w:hAnsi="Arial" w:cs="Arial"/>
          <w:sz w:val="20"/>
          <w:szCs w:val="20"/>
          <w:lang w:val="en-GB"/>
        </w:rPr>
        <w:t xml:space="preserve">: </w:t>
      </w:r>
      <w:r w:rsidR="00100CBB" w:rsidRPr="00573415">
        <w:rPr>
          <w:rFonts w:ascii="Arial" w:hAnsi="Arial" w:cs="Arial"/>
          <w:sz w:val="20"/>
          <w:szCs w:val="20"/>
          <w:lang w:val="en-GB"/>
        </w:rPr>
        <w:t>This article describes the consumption patterns of milk and dairy products in the city of Niamey</w:t>
      </w:r>
      <w:r w:rsidR="00A56FDA" w:rsidRPr="00573415">
        <w:rPr>
          <w:rFonts w:ascii="Arial" w:hAnsi="Arial" w:cs="Arial"/>
          <w:sz w:val="20"/>
          <w:szCs w:val="20"/>
          <w:lang w:val="en-GB"/>
        </w:rPr>
        <w:t>, Niger</w:t>
      </w:r>
      <w:r w:rsidR="00100CBB" w:rsidRPr="00573415">
        <w:rPr>
          <w:rFonts w:ascii="Arial" w:hAnsi="Arial" w:cs="Arial"/>
          <w:sz w:val="20"/>
          <w:szCs w:val="20"/>
          <w:lang w:val="en-GB"/>
        </w:rPr>
        <w:t xml:space="preserve">. </w:t>
      </w:r>
      <w:r w:rsidR="00A56FDA" w:rsidRPr="00573415">
        <w:rPr>
          <w:rFonts w:ascii="Arial" w:hAnsi="Arial" w:cs="Arial"/>
          <w:b/>
          <w:bCs/>
          <w:sz w:val="20"/>
          <w:szCs w:val="20"/>
          <w:lang w:val="en-GB"/>
        </w:rPr>
        <w:t>Study design</w:t>
      </w:r>
      <w:r w:rsidR="00A56FDA" w:rsidRPr="00573415">
        <w:rPr>
          <w:rFonts w:ascii="Arial" w:hAnsi="Arial" w:cs="Arial"/>
          <w:sz w:val="20"/>
          <w:szCs w:val="20"/>
          <w:lang w:val="en-GB"/>
        </w:rPr>
        <w:t xml:space="preserve">: </w:t>
      </w:r>
      <w:r w:rsidR="00582E36" w:rsidRPr="00573415">
        <w:rPr>
          <w:rFonts w:ascii="Arial" w:hAnsi="Arial" w:cs="Arial"/>
          <w:sz w:val="20"/>
          <w:szCs w:val="20"/>
          <w:highlight w:val="yellow"/>
        </w:rPr>
        <w:t>This study was carried out as part of a thesis at the Doctoral School of Life and Earth Sciences at Abdou Moumouni University of Niamey. It aims to set the framework for an analysis of the socio-economic viability of local milk in Niger through a value chain approach (market-oriented production</w:t>
      </w:r>
      <w:r w:rsidR="000A4DE6" w:rsidRPr="00573415">
        <w:rPr>
          <w:rFonts w:ascii="Arial" w:hAnsi="Arial" w:cs="Arial"/>
          <w:sz w:val="20"/>
          <w:szCs w:val="20"/>
          <w:highlight w:val="yellow"/>
        </w:rPr>
        <w:t xml:space="preserve"> and</w:t>
      </w:r>
      <w:r w:rsidR="00582E36" w:rsidRPr="00573415">
        <w:rPr>
          <w:rFonts w:ascii="Arial" w:hAnsi="Arial" w:cs="Arial"/>
          <w:sz w:val="20"/>
          <w:szCs w:val="20"/>
          <w:highlight w:val="yellow"/>
        </w:rPr>
        <w:t xml:space="preserve"> consultation among stakeholders).</w:t>
      </w:r>
      <w:r w:rsidR="00AA22EB" w:rsidRPr="00573415">
        <w:rPr>
          <w:rFonts w:ascii="Arial" w:hAnsi="Arial" w:cs="Arial"/>
          <w:sz w:val="20"/>
          <w:szCs w:val="20"/>
          <w:lang w:val="en-GB"/>
        </w:rPr>
        <w:t xml:space="preserve"> </w:t>
      </w:r>
      <w:r w:rsidR="00A56FDA" w:rsidRPr="00573415">
        <w:rPr>
          <w:rFonts w:ascii="Arial" w:hAnsi="Arial" w:cs="Arial"/>
          <w:b/>
          <w:bCs/>
          <w:sz w:val="20"/>
          <w:szCs w:val="20"/>
          <w:lang w:val="en-GB"/>
        </w:rPr>
        <w:t>Methodology</w:t>
      </w:r>
      <w:r w:rsidR="00A56FDA" w:rsidRPr="00573415">
        <w:rPr>
          <w:rFonts w:ascii="Arial" w:hAnsi="Arial" w:cs="Arial"/>
          <w:sz w:val="20"/>
          <w:szCs w:val="20"/>
          <w:lang w:val="en-GB"/>
        </w:rPr>
        <w:t xml:space="preserve">: </w:t>
      </w:r>
      <w:r w:rsidR="00100CBB" w:rsidRPr="00573415">
        <w:rPr>
          <w:rFonts w:ascii="Arial" w:hAnsi="Arial" w:cs="Arial"/>
          <w:sz w:val="20"/>
          <w:szCs w:val="20"/>
          <w:lang w:val="en-GB"/>
        </w:rPr>
        <w:t xml:space="preserve">796 people were interviewed </w:t>
      </w:r>
      <w:r w:rsidR="007A246A" w:rsidRPr="00573415">
        <w:rPr>
          <w:rFonts w:ascii="Arial" w:hAnsi="Arial" w:cs="Arial"/>
          <w:sz w:val="20"/>
          <w:szCs w:val="20"/>
          <w:lang w:val="en-GB"/>
        </w:rPr>
        <w:t xml:space="preserve">individually </w:t>
      </w:r>
      <w:r w:rsidR="00100CBB" w:rsidRPr="00573415">
        <w:rPr>
          <w:rFonts w:ascii="Arial" w:hAnsi="Arial" w:cs="Arial"/>
          <w:sz w:val="20"/>
          <w:szCs w:val="20"/>
          <w:lang w:val="en-GB"/>
        </w:rPr>
        <w:t>to confirm th</w:t>
      </w:r>
      <w:r w:rsidR="00C51F47" w:rsidRPr="00573415">
        <w:rPr>
          <w:rFonts w:ascii="Arial" w:hAnsi="Arial" w:cs="Arial"/>
          <w:sz w:val="20"/>
          <w:szCs w:val="20"/>
          <w:lang w:val="en-GB"/>
        </w:rPr>
        <w:t>e</w:t>
      </w:r>
      <w:r w:rsidR="00100CBB" w:rsidRPr="00573415">
        <w:rPr>
          <w:rFonts w:ascii="Arial" w:hAnsi="Arial" w:cs="Arial"/>
          <w:sz w:val="20"/>
          <w:szCs w:val="20"/>
          <w:lang w:val="en-GB"/>
        </w:rPr>
        <w:t xml:space="preserve"> strong culture of milk consumption in the five urban municipalities</w:t>
      </w:r>
      <w:r w:rsidR="00640889" w:rsidRPr="00573415">
        <w:rPr>
          <w:rFonts w:ascii="Arial" w:hAnsi="Arial" w:cs="Arial"/>
          <w:sz w:val="20"/>
          <w:szCs w:val="20"/>
          <w:lang w:val="en-GB"/>
        </w:rPr>
        <w:t xml:space="preserve"> of Niamey’s city</w:t>
      </w:r>
      <w:r w:rsidR="00C51F47" w:rsidRPr="00573415">
        <w:rPr>
          <w:rFonts w:ascii="Arial" w:hAnsi="Arial" w:cs="Arial"/>
          <w:sz w:val="20"/>
          <w:szCs w:val="20"/>
          <w:lang w:val="en-GB"/>
        </w:rPr>
        <w:t xml:space="preserve"> and characterise it</w:t>
      </w:r>
      <w:r w:rsidR="00100CBB" w:rsidRPr="00573415">
        <w:rPr>
          <w:rFonts w:ascii="Arial" w:hAnsi="Arial" w:cs="Arial"/>
          <w:sz w:val="20"/>
          <w:szCs w:val="20"/>
          <w:lang w:val="en-GB"/>
        </w:rPr>
        <w:t>.</w:t>
      </w:r>
      <w:r w:rsidR="00D576AB" w:rsidRPr="00573415">
        <w:rPr>
          <w:rFonts w:ascii="Arial" w:hAnsi="Arial" w:cs="Arial"/>
          <w:b/>
          <w:bCs/>
          <w:color w:val="3C51B4"/>
          <w:sz w:val="20"/>
          <w:szCs w:val="20"/>
          <w:shd w:val="clear" w:color="auto" w:fill="F8F4F1"/>
        </w:rPr>
        <w:t xml:space="preserve"> </w:t>
      </w:r>
      <w:r w:rsidR="00D576AB" w:rsidRPr="00573415">
        <w:rPr>
          <w:rFonts w:ascii="Arial" w:hAnsi="Arial" w:cs="Arial"/>
          <w:sz w:val="20"/>
          <w:szCs w:val="20"/>
          <w:highlight w:val="yellow"/>
          <w:lang w:val="en-GB"/>
        </w:rPr>
        <w:t xml:space="preserve">10 </w:t>
      </w:r>
      <w:r w:rsidR="001B2FA2" w:rsidRPr="00573415">
        <w:rPr>
          <w:rFonts w:ascii="Arial" w:hAnsi="Arial" w:cs="Arial"/>
          <w:sz w:val="20"/>
          <w:szCs w:val="20"/>
          <w:highlight w:val="yellow"/>
          <w:lang w:val="en-GB"/>
        </w:rPr>
        <w:t>points of sale</w:t>
      </w:r>
      <w:r w:rsidR="00D576AB" w:rsidRPr="00573415">
        <w:rPr>
          <w:rFonts w:ascii="Arial" w:hAnsi="Arial" w:cs="Arial"/>
          <w:sz w:val="20"/>
          <w:szCs w:val="20"/>
          <w:highlight w:val="yellow"/>
          <w:lang w:val="en-GB"/>
        </w:rPr>
        <w:t xml:space="preserve"> were also surveyed to list the dairy products available on the local market</w:t>
      </w:r>
      <w:r w:rsidR="00D576AB" w:rsidRPr="00573415">
        <w:rPr>
          <w:rFonts w:ascii="Arial" w:hAnsi="Arial" w:cs="Arial"/>
          <w:sz w:val="20"/>
          <w:szCs w:val="20"/>
          <w:lang w:val="en-GB"/>
        </w:rPr>
        <w:t xml:space="preserve">. </w:t>
      </w:r>
      <w:r w:rsidR="00100CBB" w:rsidRPr="00573415">
        <w:rPr>
          <w:rFonts w:ascii="Arial" w:hAnsi="Arial" w:cs="Arial"/>
          <w:sz w:val="20"/>
          <w:szCs w:val="20"/>
          <w:lang w:val="en-GB"/>
        </w:rPr>
        <w:t xml:space="preserve"> </w:t>
      </w:r>
      <w:r w:rsidR="00A56FDA" w:rsidRPr="00573415">
        <w:rPr>
          <w:rFonts w:ascii="Arial" w:hAnsi="Arial" w:cs="Arial"/>
          <w:b/>
          <w:bCs/>
          <w:sz w:val="20"/>
          <w:szCs w:val="20"/>
          <w:lang w:val="en-GB"/>
        </w:rPr>
        <w:t>Results</w:t>
      </w:r>
      <w:r w:rsidR="00A56FDA" w:rsidRPr="00573415">
        <w:rPr>
          <w:rFonts w:ascii="Arial" w:hAnsi="Arial" w:cs="Arial"/>
          <w:sz w:val="20"/>
          <w:szCs w:val="20"/>
          <w:lang w:val="en-GB"/>
        </w:rPr>
        <w:t xml:space="preserve">: </w:t>
      </w:r>
      <w:r w:rsidR="00AA22EB" w:rsidRPr="00573415">
        <w:rPr>
          <w:rFonts w:ascii="Arial" w:hAnsi="Arial" w:cs="Arial"/>
          <w:sz w:val="20"/>
          <w:szCs w:val="20"/>
          <w:lang w:val="en-GB"/>
        </w:rPr>
        <w:t>Almost all of the respondents (</w:t>
      </w:r>
      <w:r w:rsidR="00100CBB" w:rsidRPr="00573415">
        <w:rPr>
          <w:rFonts w:ascii="Arial" w:hAnsi="Arial" w:cs="Arial"/>
          <w:sz w:val="20"/>
          <w:szCs w:val="20"/>
          <w:lang w:val="en-GB"/>
        </w:rPr>
        <w:t>99.25%</w:t>
      </w:r>
      <w:r w:rsidR="00AA22EB" w:rsidRPr="00573415">
        <w:rPr>
          <w:rFonts w:ascii="Arial" w:hAnsi="Arial" w:cs="Arial"/>
          <w:sz w:val="20"/>
          <w:szCs w:val="20"/>
          <w:lang w:val="en-GB"/>
        </w:rPr>
        <w:t xml:space="preserve">) </w:t>
      </w:r>
      <w:r w:rsidR="00100CBB" w:rsidRPr="00573415">
        <w:rPr>
          <w:rFonts w:ascii="Arial" w:hAnsi="Arial" w:cs="Arial"/>
          <w:sz w:val="20"/>
          <w:szCs w:val="20"/>
          <w:lang w:val="en-GB"/>
        </w:rPr>
        <w:t xml:space="preserve">consume milk. The results </w:t>
      </w:r>
      <w:r w:rsidR="00AA22EB" w:rsidRPr="00573415">
        <w:rPr>
          <w:rFonts w:ascii="Arial" w:hAnsi="Arial" w:cs="Arial"/>
          <w:sz w:val="20"/>
          <w:szCs w:val="20"/>
          <w:lang w:val="en-GB"/>
        </w:rPr>
        <w:t xml:space="preserve">of the study </w:t>
      </w:r>
      <w:r w:rsidR="00100CBB" w:rsidRPr="00573415">
        <w:rPr>
          <w:rFonts w:ascii="Arial" w:hAnsi="Arial" w:cs="Arial"/>
          <w:sz w:val="20"/>
          <w:szCs w:val="20"/>
          <w:lang w:val="en-GB"/>
        </w:rPr>
        <w:t>show that 37.72% consume exclusively imported dairy products, only 6.08% consume exclusively local dairy products, and 56.2% consume both (imported and local). Local milk is more commonly consumed raw, as liquid yoghurt, wagassi or in the form of traditional dry cheese or tchoukou. In contrast, for imported dairy products, milk powder dominates, followed by unsweetened concentrate, sweetened concentrate, yoghurts, butter and cheeses.</w:t>
      </w:r>
      <w:r w:rsidR="00F02510" w:rsidRPr="00573415">
        <w:rPr>
          <w:rFonts w:ascii="Arial" w:hAnsi="Arial" w:cs="Arial"/>
          <w:sz w:val="20"/>
          <w:szCs w:val="20"/>
          <w:lang w:val="en-GB"/>
        </w:rPr>
        <w:t xml:space="preserve"> </w:t>
      </w:r>
      <w:r w:rsidR="00F02510" w:rsidRPr="00573415">
        <w:rPr>
          <w:rFonts w:ascii="Arial" w:hAnsi="Arial" w:cs="Arial"/>
          <w:sz w:val="20"/>
          <w:szCs w:val="20"/>
          <w:highlight w:val="yellow"/>
          <w:lang w:val="en-GB"/>
        </w:rPr>
        <w:t>74,5% of dairy products available on the local market are imported</w:t>
      </w:r>
      <w:r w:rsidR="00F02510" w:rsidRPr="00573415">
        <w:rPr>
          <w:rFonts w:ascii="Arial" w:hAnsi="Arial" w:cs="Arial"/>
          <w:sz w:val="20"/>
          <w:szCs w:val="20"/>
          <w:lang w:val="en-GB"/>
        </w:rPr>
        <w:t>.</w:t>
      </w:r>
      <w:r w:rsidR="00100CBB" w:rsidRPr="00573415">
        <w:rPr>
          <w:rFonts w:ascii="Arial" w:hAnsi="Arial" w:cs="Arial"/>
          <w:sz w:val="20"/>
          <w:szCs w:val="20"/>
          <w:lang w:val="en-GB"/>
        </w:rPr>
        <w:t xml:space="preserve"> </w:t>
      </w:r>
      <w:r w:rsidR="00A56FDA" w:rsidRPr="00573415">
        <w:rPr>
          <w:rFonts w:ascii="Arial" w:hAnsi="Arial" w:cs="Arial"/>
          <w:b/>
          <w:bCs/>
          <w:sz w:val="20"/>
          <w:szCs w:val="20"/>
          <w:lang w:val="en-GB"/>
        </w:rPr>
        <w:t>Conclusion</w:t>
      </w:r>
      <w:r w:rsidR="00A56FDA" w:rsidRPr="00573415">
        <w:rPr>
          <w:rFonts w:ascii="Arial" w:hAnsi="Arial" w:cs="Arial"/>
          <w:sz w:val="20"/>
          <w:szCs w:val="20"/>
          <w:lang w:val="en-GB"/>
        </w:rPr>
        <w:t xml:space="preserve">: </w:t>
      </w:r>
      <w:r w:rsidR="00100CBB" w:rsidRPr="00573415">
        <w:rPr>
          <w:rFonts w:ascii="Arial" w:hAnsi="Arial" w:cs="Arial"/>
          <w:sz w:val="20"/>
          <w:szCs w:val="20"/>
          <w:lang w:val="en-GB"/>
        </w:rPr>
        <w:t xml:space="preserve">Consumers believe that local dairy products are more nutritious, of better quality and more affordable, but imported dairy products are more readily available on the local market, are better presented and are more hygienic. </w:t>
      </w:r>
    </w:p>
    <w:p w14:paraId="057606DA" w14:textId="6AB9EE70" w:rsidR="00100CBB" w:rsidRPr="00573415" w:rsidRDefault="00100CBB" w:rsidP="00140BBD">
      <w:pPr>
        <w:spacing w:line="360" w:lineRule="auto"/>
        <w:jc w:val="both"/>
        <w:rPr>
          <w:rFonts w:ascii="Arial" w:hAnsi="Arial" w:cs="Arial"/>
          <w:sz w:val="20"/>
          <w:szCs w:val="20"/>
          <w:lang w:val="en-GB"/>
        </w:rPr>
      </w:pPr>
      <w:r w:rsidRPr="00573415">
        <w:rPr>
          <w:rFonts w:ascii="Arial" w:hAnsi="Arial" w:cs="Arial"/>
          <w:sz w:val="20"/>
          <w:szCs w:val="20"/>
          <w:lang w:val="en-GB"/>
        </w:rPr>
        <w:t xml:space="preserve">Keywords: </w:t>
      </w:r>
      <w:r w:rsidR="00573415">
        <w:rPr>
          <w:rFonts w:ascii="Arial" w:hAnsi="Arial" w:cs="Arial"/>
          <w:sz w:val="20"/>
          <w:szCs w:val="20"/>
          <w:lang w:val="en-GB"/>
        </w:rPr>
        <w:t xml:space="preserve">milk </w:t>
      </w:r>
      <w:r w:rsidRPr="00573415">
        <w:rPr>
          <w:rFonts w:ascii="Arial" w:hAnsi="Arial" w:cs="Arial"/>
          <w:sz w:val="20"/>
          <w:szCs w:val="20"/>
          <w:lang w:val="en-GB"/>
        </w:rPr>
        <w:t>consumption,</w:t>
      </w:r>
      <w:r w:rsidR="00AA22EB" w:rsidRPr="00573415">
        <w:rPr>
          <w:rFonts w:ascii="Arial" w:hAnsi="Arial" w:cs="Arial"/>
          <w:sz w:val="20"/>
          <w:szCs w:val="20"/>
          <w:lang w:val="en-GB"/>
        </w:rPr>
        <w:t xml:space="preserve"> </w:t>
      </w:r>
      <w:r w:rsidR="003923FB" w:rsidRPr="00573415">
        <w:rPr>
          <w:rFonts w:ascii="Arial" w:hAnsi="Arial" w:cs="Arial"/>
          <w:sz w:val="20"/>
          <w:szCs w:val="20"/>
          <w:lang w:val="en-GB"/>
        </w:rPr>
        <w:t xml:space="preserve">local </w:t>
      </w:r>
      <w:r w:rsidRPr="00573415">
        <w:rPr>
          <w:rFonts w:ascii="Arial" w:hAnsi="Arial" w:cs="Arial"/>
          <w:sz w:val="20"/>
          <w:szCs w:val="20"/>
          <w:lang w:val="en-GB"/>
        </w:rPr>
        <w:t xml:space="preserve">dairy products, </w:t>
      </w:r>
      <w:r w:rsidR="003923FB" w:rsidRPr="00573415">
        <w:rPr>
          <w:rFonts w:ascii="Arial" w:hAnsi="Arial" w:cs="Arial"/>
          <w:sz w:val="20"/>
          <w:szCs w:val="20"/>
          <w:lang w:val="en-GB"/>
        </w:rPr>
        <w:t xml:space="preserve">imported dairy products, </w:t>
      </w:r>
      <w:r w:rsidRPr="00573415">
        <w:rPr>
          <w:rFonts w:ascii="Arial" w:hAnsi="Arial" w:cs="Arial"/>
          <w:sz w:val="20"/>
          <w:szCs w:val="20"/>
          <w:lang w:val="en-GB"/>
        </w:rPr>
        <w:t>Niamey</w:t>
      </w:r>
      <w:r w:rsidR="003923FB" w:rsidRPr="00573415">
        <w:rPr>
          <w:rFonts w:ascii="Arial" w:hAnsi="Arial" w:cs="Arial"/>
          <w:sz w:val="20"/>
          <w:szCs w:val="20"/>
          <w:lang w:val="en-GB"/>
        </w:rPr>
        <w:t xml:space="preserve">, Niger </w:t>
      </w:r>
    </w:p>
    <w:p w14:paraId="41BF8804" w14:textId="77777777" w:rsidR="00F25160" w:rsidRPr="00D96259" w:rsidRDefault="00F25160" w:rsidP="00140BBD">
      <w:pPr>
        <w:spacing w:line="360" w:lineRule="auto"/>
        <w:jc w:val="both"/>
        <w:rPr>
          <w:rFonts w:ascii="Arial" w:hAnsi="Arial" w:cs="Arial"/>
          <w:sz w:val="24"/>
          <w:szCs w:val="24"/>
          <w:lang w:val="en-GB"/>
        </w:rPr>
      </w:pPr>
    </w:p>
    <w:p w14:paraId="0C88B0B1" w14:textId="2D8C41A7" w:rsidR="00734772" w:rsidRPr="00573415" w:rsidRDefault="00AA22EB" w:rsidP="00AA22EB">
      <w:pPr>
        <w:pStyle w:val="ListParagraph"/>
        <w:numPr>
          <w:ilvl w:val="0"/>
          <w:numId w:val="14"/>
        </w:numPr>
        <w:spacing w:line="360" w:lineRule="auto"/>
        <w:jc w:val="both"/>
        <w:rPr>
          <w:rFonts w:ascii="Arial" w:eastAsia="Times New Roman" w:hAnsi="Arial" w:cs="Arial"/>
          <w:b/>
          <w:caps/>
          <w:szCs w:val="20"/>
        </w:rPr>
      </w:pPr>
      <w:r w:rsidRPr="00573415">
        <w:rPr>
          <w:rFonts w:ascii="Arial" w:eastAsia="Times New Roman" w:hAnsi="Arial" w:cs="Arial"/>
          <w:b/>
          <w:caps/>
          <w:szCs w:val="20"/>
        </w:rPr>
        <w:t>INTRODUCTION</w:t>
      </w:r>
    </w:p>
    <w:p w14:paraId="2290555C" w14:textId="34DA6356" w:rsidR="00734772" w:rsidRPr="00573415" w:rsidRDefault="00734772" w:rsidP="00140BBD">
      <w:pPr>
        <w:spacing w:line="360" w:lineRule="auto"/>
        <w:jc w:val="both"/>
        <w:rPr>
          <w:rFonts w:ascii="Arial" w:eastAsia="Times New Roman" w:hAnsi="Arial" w:cs="Arial"/>
          <w:sz w:val="20"/>
          <w:szCs w:val="20"/>
        </w:rPr>
      </w:pPr>
      <w:r w:rsidRPr="00573415">
        <w:rPr>
          <w:rFonts w:ascii="Arial" w:eastAsia="Times New Roman" w:hAnsi="Arial" w:cs="Arial"/>
          <w:sz w:val="20"/>
          <w:szCs w:val="20"/>
        </w:rPr>
        <w:t>Niger has a culture of consuming milk and dairy products. Overall consumption is therefore increasing in line with population growth, hence the need for imports. Imports of powdered milk are estimated at over 20,000 tonnes, worth more than 20 billion CFA francs (</w:t>
      </w:r>
      <w:bookmarkStart w:id="0" w:name="_Hlk179828442"/>
      <w:r w:rsidRPr="00573415">
        <w:rPr>
          <w:rFonts w:ascii="Arial" w:eastAsia="Times New Roman" w:hAnsi="Arial" w:cs="Arial"/>
          <w:sz w:val="20"/>
          <w:szCs w:val="20"/>
        </w:rPr>
        <w:t>MAG/EL</w:t>
      </w:r>
      <w:bookmarkEnd w:id="0"/>
      <w:r w:rsidRPr="00573415">
        <w:rPr>
          <w:rFonts w:ascii="Arial" w:eastAsia="Times New Roman" w:hAnsi="Arial" w:cs="Arial"/>
          <w:sz w:val="20"/>
          <w:szCs w:val="20"/>
        </w:rPr>
        <w:t xml:space="preserve">, 2018).  </w:t>
      </w:r>
    </w:p>
    <w:p w14:paraId="16277F3E" w14:textId="31439915" w:rsidR="00734772" w:rsidRPr="00573415" w:rsidRDefault="00734772" w:rsidP="00140BBD">
      <w:pPr>
        <w:spacing w:line="360" w:lineRule="auto"/>
        <w:jc w:val="both"/>
        <w:rPr>
          <w:rFonts w:ascii="Arial" w:eastAsia="Times New Roman" w:hAnsi="Arial" w:cs="Arial"/>
          <w:sz w:val="20"/>
          <w:szCs w:val="20"/>
        </w:rPr>
      </w:pPr>
      <w:r w:rsidRPr="00573415">
        <w:rPr>
          <w:rFonts w:ascii="Arial" w:eastAsia="Times New Roman" w:hAnsi="Arial" w:cs="Arial"/>
          <w:sz w:val="20"/>
          <w:szCs w:val="20"/>
        </w:rPr>
        <w:t xml:space="preserve">The constraints that were hampering the development of peri-urban dairy production in Niger were linked, on the one hand, to the animals and, on the other hand, to the practices implemented by farmers. In addition to these technical constraints, there were also constraints due to the poor organisation and structure of the sector </w:t>
      </w:r>
      <w:r w:rsidR="009224A7" w:rsidRPr="00573415">
        <w:rPr>
          <w:rFonts w:ascii="Arial" w:eastAsia="Times New Roman" w:hAnsi="Arial" w:cs="Arial"/>
          <w:sz w:val="20"/>
          <w:szCs w:val="20"/>
        </w:rPr>
        <w:t>(Vias, 2002)</w:t>
      </w:r>
      <w:r w:rsidRPr="00573415">
        <w:rPr>
          <w:rFonts w:ascii="Arial" w:eastAsia="Times New Roman" w:hAnsi="Arial" w:cs="Arial"/>
          <w:sz w:val="20"/>
          <w:szCs w:val="20"/>
        </w:rPr>
        <w:t xml:space="preserve">. </w:t>
      </w:r>
    </w:p>
    <w:p w14:paraId="044938AE" w14:textId="77777777" w:rsidR="00734772" w:rsidRPr="00573415" w:rsidRDefault="00734772" w:rsidP="00140BBD">
      <w:pPr>
        <w:spacing w:line="360" w:lineRule="auto"/>
        <w:jc w:val="both"/>
        <w:rPr>
          <w:rFonts w:ascii="Arial" w:eastAsia="Times New Roman" w:hAnsi="Arial" w:cs="Arial"/>
          <w:sz w:val="20"/>
          <w:szCs w:val="20"/>
        </w:rPr>
      </w:pPr>
      <w:r w:rsidRPr="00573415">
        <w:rPr>
          <w:rFonts w:ascii="Arial" w:eastAsia="Times New Roman" w:hAnsi="Arial" w:cs="Arial"/>
          <w:sz w:val="20"/>
          <w:szCs w:val="20"/>
        </w:rPr>
        <w:lastRenderedPageBreak/>
        <w:t>The prospects identified were based on animal resources adapted to local production conditions, peri-urban dairy production in the process of being established and structured, and the existence of health and technical support structures for producers. However, changes were taking place (2007-2008), driven by a surge in dairy product prices, both globally and nationally. Furthermore, competition from imported milk powder, in addition to dealing a blow to the economies of developing countries, is proving fatal for local dairy sectors in the process of structuring, both in terms of its impact on milk production and on the food and nutritional security of pastoral households in Niger.</w:t>
      </w:r>
    </w:p>
    <w:p w14:paraId="081025CF" w14:textId="1C3041F5" w:rsidR="00734772" w:rsidRPr="00573415" w:rsidRDefault="00734772" w:rsidP="00140BBD">
      <w:pPr>
        <w:spacing w:line="360" w:lineRule="auto"/>
        <w:jc w:val="both"/>
        <w:rPr>
          <w:rFonts w:ascii="Arial" w:eastAsia="Times New Roman" w:hAnsi="Arial" w:cs="Arial"/>
          <w:sz w:val="20"/>
          <w:szCs w:val="20"/>
        </w:rPr>
      </w:pPr>
      <w:r w:rsidRPr="00573415">
        <w:rPr>
          <w:rFonts w:ascii="Arial" w:eastAsia="Times New Roman" w:hAnsi="Arial" w:cs="Arial"/>
          <w:sz w:val="20"/>
          <w:szCs w:val="20"/>
        </w:rPr>
        <w:t>This context, which was not conducive to the emergence of a dynamic local dairy industry, saw the appearance of the first milk collection centres in Niger and in the peri-urban dairy basin of Niamey. Similarly, the number of industrial milk processing units has increased significantly from the 1990s to the present day, from three to more than ten today.</w:t>
      </w:r>
      <w:bookmarkStart w:id="1" w:name="_Hlk180585771"/>
      <w:r w:rsidRPr="00573415">
        <w:rPr>
          <w:rFonts w:ascii="Arial" w:eastAsia="Times New Roman" w:hAnsi="Arial" w:cs="Arial"/>
          <w:sz w:val="20"/>
          <w:szCs w:val="20"/>
        </w:rPr>
        <w:t xml:space="preserve"> However, today only </w:t>
      </w:r>
      <w:r w:rsidR="00591E9C" w:rsidRPr="00573415">
        <w:rPr>
          <w:rFonts w:ascii="Arial" w:eastAsia="Times New Roman" w:hAnsi="Arial" w:cs="Arial"/>
          <w:sz w:val="20"/>
          <w:szCs w:val="20"/>
        </w:rPr>
        <w:t xml:space="preserve">the dairy companies </w:t>
      </w:r>
      <w:r w:rsidRPr="00573415">
        <w:rPr>
          <w:rFonts w:ascii="Arial" w:eastAsia="Times New Roman" w:hAnsi="Arial" w:cs="Arial"/>
          <w:sz w:val="20"/>
          <w:szCs w:val="20"/>
        </w:rPr>
        <w:t>SOLANI,</w:t>
      </w:r>
      <w:r w:rsidR="009224A7" w:rsidRPr="00573415">
        <w:rPr>
          <w:rFonts w:ascii="Arial" w:eastAsia="Times New Roman" w:hAnsi="Arial" w:cs="Arial"/>
          <w:sz w:val="20"/>
          <w:szCs w:val="20"/>
        </w:rPr>
        <w:t xml:space="preserve"> </w:t>
      </w:r>
      <w:proofErr w:type="spellStart"/>
      <w:r w:rsidRPr="00573415">
        <w:rPr>
          <w:rFonts w:ascii="Arial" w:eastAsia="Times New Roman" w:hAnsi="Arial" w:cs="Arial"/>
          <w:sz w:val="20"/>
          <w:szCs w:val="20"/>
        </w:rPr>
        <w:t>Moka</w:t>
      </w:r>
      <w:proofErr w:type="spellEnd"/>
      <w:r w:rsidRPr="00573415">
        <w:rPr>
          <w:rFonts w:ascii="Arial" w:eastAsia="Times New Roman" w:hAnsi="Arial" w:cs="Arial"/>
          <w:sz w:val="20"/>
          <w:szCs w:val="20"/>
        </w:rPr>
        <w:t>, Gaya</w:t>
      </w:r>
      <w:r w:rsidR="00C51F47" w:rsidRPr="00573415">
        <w:rPr>
          <w:rFonts w:ascii="Arial" w:eastAsia="Times New Roman" w:hAnsi="Arial" w:cs="Arial"/>
          <w:sz w:val="20"/>
          <w:szCs w:val="20"/>
        </w:rPr>
        <w:t>’s</w:t>
      </w:r>
      <w:r w:rsidRPr="00573415">
        <w:rPr>
          <w:rFonts w:ascii="Arial" w:eastAsia="Times New Roman" w:hAnsi="Arial" w:cs="Arial"/>
          <w:sz w:val="20"/>
          <w:szCs w:val="20"/>
        </w:rPr>
        <w:t xml:space="preserve"> and Sahel</w:t>
      </w:r>
      <w:r w:rsidR="00C51F47" w:rsidRPr="00573415">
        <w:rPr>
          <w:rFonts w:ascii="Arial" w:eastAsia="Times New Roman" w:hAnsi="Arial" w:cs="Arial"/>
          <w:sz w:val="20"/>
          <w:szCs w:val="20"/>
        </w:rPr>
        <w:t>’s dairies</w:t>
      </w:r>
      <w:r w:rsidRPr="00573415">
        <w:rPr>
          <w:rFonts w:ascii="Arial" w:eastAsia="Times New Roman" w:hAnsi="Arial" w:cs="Arial"/>
          <w:sz w:val="20"/>
          <w:szCs w:val="20"/>
        </w:rPr>
        <w:t xml:space="preserve"> </w:t>
      </w:r>
      <w:r w:rsidR="00C51F47" w:rsidRPr="00573415">
        <w:rPr>
          <w:rFonts w:ascii="Arial" w:eastAsia="Times New Roman" w:hAnsi="Arial" w:cs="Arial"/>
          <w:sz w:val="20"/>
          <w:szCs w:val="20"/>
        </w:rPr>
        <w:t>tak</w:t>
      </w:r>
      <w:r w:rsidRPr="00573415">
        <w:rPr>
          <w:rFonts w:ascii="Arial" w:eastAsia="Times New Roman" w:hAnsi="Arial" w:cs="Arial"/>
          <w:sz w:val="20"/>
          <w:szCs w:val="20"/>
        </w:rPr>
        <w:t xml:space="preserve">e their </w:t>
      </w:r>
      <w:r w:rsidR="00C51F47" w:rsidRPr="00573415">
        <w:rPr>
          <w:rFonts w:ascii="Arial" w:eastAsia="Times New Roman" w:hAnsi="Arial" w:cs="Arial"/>
          <w:sz w:val="20"/>
          <w:szCs w:val="20"/>
        </w:rPr>
        <w:t xml:space="preserve">raw </w:t>
      </w:r>
      <w:r w:rsidRPr="00573415">
        <w:rPr>
          <w:rFonts w:ascii="Arial" w:eastAsia="Times New Roman" w:hAnsi="Arial" w:cs="Arial"/>
          <w:sz w:val="20"/>
          <w:szCs w:val="20"/>
        </w:rPr>
        <w:t>milk from collection cente</w:t>
      </w:r>
      <w:r w:rsidR="00C51F47" w:rsidRPr="00573415">
        <w:rPr>
          <w:rFonts w:ascii="Arial" w:eastAsia="Times New Roman" w:hAnsi="Arial" w:cs="Arial"/>
          <w:sz w:val="20"/>
          <w:szCs w:val="20"/>
        </w:rPr>
        <w:t>r</w:t>
      </w:r>
      <w:r w:rsidRPr="00573415">
        <w:rPr>
          <w:rFonts w:ascii="Arial" w:eastAsia="Times New Roman" w:hAnsi="Arial" w:cs="Arial"/>
          <w:sz w:val="20"/>
          <w:szCs w:val="20"/>
        </w:rPr>
        <w:t>s.</w:t>
      </w:r>
      <w:bookmarkStart w:id="2" w:name="_Hlk180585752"/>
      <w:bookmarkEnd w:id="1"/>
      <w:r w:rsidRPr="00573415">
        <w:rPr>
          <w:rFonts w:ascii="Arial" w:eastAsia="Times New Roman" w:hAnsi="Arial" w:cs="Arial"/>
          <w:sz w:val="20"/>
          <w:szCs w:val="20"/>
        </w:rPr>
        <w:t xml:space="preserve"> It should be noted that the volumes of raw milk collected are </w:t>
      </w:r>
      <w:r w:rsidR="009224A7" w:rsidRPr="00573415">
        <w:rPr>
          <w:rFonts w:ascii="Arial" w:eastAsia="Times New Roman" w:hAnsi="Arial" w:cs="Arial"/>
          <w:sz w:val="20"/>
          <w:szCs w:val="20"/>
        </w:rPr>
        <w:t xml:space="preserve">low (less than 3,000 litres of local milk per day) compared </w:t>
      </w:r>
      <w:r w:rsidRPr="00573415">
        <w:rPr>
          <w:rFonts w:ascii="Arial" w:eastAsia="Times New Roman" w:hAnsi="Arial" w:cs="Arial"/>
          <w:sz w:val="20"/>
          <w:szCs w:val="20"/>
        </w:rPr>
        <w:t xml:space="preserve">to the theoretical processing capacity of these manufacturers (more than 500,000 litres per day), representing less than 1% of local milk integrated into the industrial processing process. The </w:t>
      </w:r>
      <w:r w:rsidR="009224A7" w:rsidRPr="00573415">
        <w:rPr>
          <w:rFonts w:ascii="Arial" w:eastAsia="Times New Roman" w:hAnsi="Arial" w:cs="Arial"/>
          <w:sz w:val="20"/>
          <w:szCs w:val="20"/>
        </w:rPr>
        <w:t>main</w:t>
      </w:r>
      <w:r w:rsidRPr="00573415">
        <w:rPr>
          <w:rFonts w:ascii="Arial" w:eastAsia="Times New Roman" w:hAnsi="Arial" w:cs="Arial"/>
          <w:sz w:val="20"/>
          <w:szCs w:val="20"/>
        </w:rPr>
        <w:t xml:space="preserve"> raw material </w:t>
      </w:r>
      <w:r w:rsidR="009224A7" w:rsidRPr="00573415">
        <w:rPr>
          <w:rFonts w:ascii="Arial" w:eastAsia="Times New Roman" w:hAnsi="Arial" w:cs="Arial"/>
          <w:sz w:val="20"/>
          <w:szCs w:val="20"/>
        </w:rPr>
        <w:t xml:space="preserve">remains </w:t>
      </w:r>
      <w:r w:rsidRPr="00573415">
        <w:rPr>
          <w:rFonts w:ascii="Arial" w:eastAsia="Times New Roman" w:hAnsi="Arial" w:cs="Arial"/>
          <w:sz w:val="20"/>
          <w:szCs w:val="20"/>
        </w:rPr>
        <w:t>imported milk powder</w:t>
      </w:r>
      <w:r w:rsidR="009224A7" w:rsidRPr="00573415">
        <w:rPr>
          <w:rFonts w:ascii="Arial" w:eastAsia="Times New Roman" w:hAnsi="Arial" w:cs="Arial"/>
          <w:sz w:val="20"/>
          <w:szCs w:val="20"/>
        </w:rPr>
        <w:t xml:space="preserve">, mainly mixtures of vegetable fats or MGV powders </w:t>
      </w:r>
      <w:r w:rsidR="00725FAA" w:rsidRPr="00573415">
        <w:rPr>
          <w:rFonts w:ascii="Arial" w:eastAsia="Times New Roman" w:hAnsi="Arial" w:cs="Arial"/>
          <w:sz w:val="20"/>
          <w:szCs w:val="20"/>
        </w:rPr>
        <w:t>or Fat Filled Milk Powder (FFMP)</w:t>
      </w:r>
      <w:r w:rsidRPr="00573415">
        <w:rPr>
          <w:rFonts w:ascii="Arial" w:eastAsia="Times New Roman" w:hAnsi="Arial" w:cs="Arial"/>
          <w:sz w:val="20"/>
          <w:szCs w:val="20"/>
        </w:rPr>
        <w:t>.</w:t>
      </w:r>
    </w:p>
    <w:bookmarkEnd w:id="2"/>
    <w:p w14:paraId="6E872B52" w14:textId="394E6EC4" w:rsidR="00734772" w:rsidRPr="00573415" w:rsidRDefault="00734772" w:rsidP="00140BBD">
      <w:pPr>
        <w:spacing w:line="360" w:lineRule="auto"/>
        <w:jc w:val="both"/>
        <w:rPr>
          <w:rFonts w:ascii="Arial" w:eastAsia="Times New Roman" w:hAnsi="Arial" w:cs="Arial"/>
          <w:sz w:val="20"/>
          <w:szCs w:val="20"/>
        </w:rPr>
      </w:pPr>
      <w:r w:rsidRPr="00573415">
        <w:rPr>
          <w:rFonts w:ascii="Arial" w:eastAsia="Times New Roman" w:hAnsi="Arial" w:cs="Arial"/>
          <w:sz w:val="20"/>
          <w:szCs w:val="20"/>
        </w:rPr>
        <w:t xml:space="preserve">However, </w:t>
      </w:r>
      <w:r w:rsidR="009224A7" w:rsidRPr="00573415">
        <w:rPr>
          <w:rFonts w:ascii="Arial" w:eastAsia="Times New Roman" w:hAnsi="Arial" w:cs="Arial"/>
          <w:sz w:val="20"/>
          <w:szCs w:val="20"/>
        </w:rPr>
        <w:t>raw</w:t>
      </w:r>
      <w:r w:rsidRPr="00573415">
        <w:rPr>
          <w:rFonts w:ascii="Arial" w:eastAsia="Times New Roman" w:hAnsi="Arial" w:cs="Arial"/>
          <w:sz w:val="20"/>
          <w:szCs w:val="20"/>
        </w:rPr>
        <w:t xml:space="preserve"> milk is available. From 2010 to 2016, the volumes collected increased by 500% in Hamdallaye and 100% in Kollo from 2014 to 2017. This constantly increasing supply of milk </w:t>
      </w:r>
      <w:r w:rsidR="009224A7" w:rsidRPr="00573415">
        <w:rPr>
          <w:rFonts w:ascii="Arial" w:eastAsia="Times New Roman" w:hAnsi="Arial" w:cs="Arial"/>
          <w:sz w:val="20"/>
          <w:szCs w:val="20"/>
        </w:rPr>
        <w:t xml:space="preserve">prompted </w:t>
      </w:r>
      <w:r w:rsidRPr="00573415">
        <w:rPr>
          <w:rFonts w:ascii="Arial" w:eastAsia="Times New Roman" w:hAnsi="Arial" w:cs="Arial"/>
          <w:sz w:val="20"/>
          <w:szCs w:val="20"/>
        </w:rPr>
        <w:t xml:space="preserve">the only buyer </w:t>
      </w:r>
      <w:r w:rsidR="009224A7" w:rsidRPr="00573415">
        <w:rPr>
          <w:rFonts w:ascii="Arial" w:eastAsia="Times New Roman" w:hAnsi="Arial" w:cs="Arial"/>
          <w:sz w:val="20"/>
          <w:szCs w:val="20"/>
        </w:rPr>
        <w:t xml:space="preserve">at the time </w:t>
      </w:r>
      <w:r w:rsidRPr="00573415">
        <w:rPr>
          <w:rFonts w:ascii="Arial" w:eastAsia="Times New Roman" w:hAnsi="Arial" w:cs="Arial"/>
          <w:sz w:val="20"/>
          <w:szCs w:val="20"/>
        </w:rPr>
        <w:t xml:space="preserve">to impose quotas limiting the quantities supplied </w:t>
      </w:r>
      <w:r w:rsidR="009224A7" w:rsidRPr="00573415">
        <w:rPr>
          <w:rFonts w:ascii="Arial" w:eastAsia="Times New Roman" w:hAnsi="Arial" w:cs="Arial"/>
          <w:sz w:val="20"/>
          <w:szCs w:val="20"/>
        </w:rPr>
        <w:t>to less than 30% of the collection centres' supply capacity</w:t>
      </w:r>
      <w:r w:rsidRPr="00573415">
        <w:rPr>
          <w:rFonts w:ascii="Arial" w:eastAsia="Times New Roman" w:hAnsi="Arial" w:cs="Arial"/>
          <w:sz w:val="20"/>
          <w:szCs w:val="20"/>
        </w:rPr>
        <w:t>. The raw milk supplied to dairy industries and mini dairies is of good quality. Processing units no longer reject raw milk (</w:t>
      </w:r>
      <w:r w:rsidR="009224A7" w:rsidRPr="00573415">
        <w:rPr>
          <w:rFonts w:ascii="Arial" w:eastAsia="Times New Roman" w:hAnsi="Arial" w:cs="Arial"/>
          <w:sz w:val="20"/>
          <w:szCs w:val="20"/>
        </w:rPr>
        <w:t>for</w:t>
      </w:r>
      <w:r w:rsidRPr="00573415">
        <w:rPr>
          <w:rFonts w:ascii="Arial" w:eastAsia="Times New Roman" w:hAnsi="Arial" w:cs="Arial"/>
          <w:sz w:val="20"/>
          <w:szCs w:val="20"/>
        </w:rPr>
        <w:t xml:space="preserve"> water content or acidity). The good organoleptic and nutritional qualities of raw milk (high fat content) also give it a comparative advantage over milk powder, as it can be used to make pasteurised milk, butter, cheese and other high value-added dairy products. The realities in the peri-urban dairy basin of Niamey show that the bottleneck in the local milk sector has shifted from improving milk production to difficulties in marketing raw milk and dairy products. </w:t>
      </w:r>
    </w:p>
    <w:p w14:paraId="5295E0AC" w14:textId="6D42C7DD" w:rsidR="00734772" w:rsidRPr="00573415" w:rsidRDefault="00734772" w:rsidP="00140BBD">
      <w:pPr>
        <w:spacing w:line="360" w:lineRule="auto"/>
        <w:jc w:val="both"/>
        <w:rPr>
          <w:rFonts w:ascii="Arial" w:eastAsia="Times New Roman" w:hAnsi="Arial" w:cs="Arial"/>
          <w:sz w:val="20"/>
          <w:szCs w:val="20"/>
        </w:rPr>
      </w:pPr>
      <w:r w:rsidRPr="00573415">
        <w:rPr>
          <w:rFonts w:ascii="Arial" w:eastAsia="Times New Roman" w:hAnsi="Arial" w:cs="Arial"/>
          <w:sz w:val="20"/>
          <w:szCs w:val="20"/>
        </w:rPr>
        <w:t>Is this shift in the bottleneck from upstream to downstream in the local milk value chain influenced by the consumption of milk and dairy products in the Niamey dairy basin? The purpose of</w:t>
      </w:r>
      <w:r w:rsidR="00BE1DAD" w:rsidRPr="00573415">
        <w:rPr>
          <w:rFonts w:ascii="Arial" w:eastAsia="Times New Roman" w:hAnsi="Arial" w:cs="Arial"/>
          <w:sz w:val="20"/>
          <w:szCs w:val="20"/>
        </w:rPr>
        <w:t xml:space="preserve"> this article </w:t>
      </w:r>
      <w:r w:rsidRPr="00573415">
        <w:rPr>
          <w:rFonts w:ascii="Arial" w:eastAsia="Times New Roman" w:hAnsi="Arial" w:cs="Arial"/>
          <w:sz w:val="20"/>
          <w:szCs w:val="20"/>
        </w:rPr>
        <w:t xml:space="preserve">is to characterise the consumption of milk and dairy products in the five urban </w:t>
      </w:r>
      <w:r w:rsidR="00C51F47" w:rsidRPr="00573415">
        <w:rPr>
          <w:rFonts w:ascii="Arial" w:eastAsia="Times New Roman" w:hAnsi="Arial" w:cs="Arial"/>
          <w:sz w:val="20"/>
          <w:szCs w:val="20"/>
        </w:rPr>
        <w:t>municipalitie</w:t>
      </w:r>
      <w:r w:rsidRPr="00573415">
        <w:rPr>
          <w:rFonts w:ascii="Arial" w:eastAsia="Times New Roman" w:hAnsi="Arial" w:cs="Arial"/>
          <w:sz w:val="20"/>
          <w:szCs w:val="20"/>
        </w:rPr>
        <w:t>s of the city of Niamey.</w:t>
      </w:r>
    </w:p>
    <w:p w14:paraId="3CE7DE09" w14:textId="57790EAB" w:rsidR="00BE1DAD" w:rsidRPr="00573415" w:rsidRDefault="00AA22EB" w:rsidP="00AA22EB">
      <w:pPr>
        <w:pStyle w:val="ListParagraph"/>
        <w:numPr>
          <w:ilvl w:val="0"/>
          <w:numId w:val="14"/>
        </w:numPr>
        <w:spacing w:line="360" w:lineRule="auto"/>
        <w:jc w:val="both"/>
        <w:rPr>
          <w:rFonts w:ascii="Arial" w:eastAsia="Times New Roman" w:hAnsi="Arial" w:cs="Arial"/>
          <w:b/>
          <w:caps/>
          <w:szCs w:val="20"/>
        </w:rPr>
      </w:pPr>
      <w:r w:rsidRPr="00573415">
        <w:rPr>
          <w:rFonts w:ascii="Arial" w:eastAsia="Times New Roman" w:hAnsi="Arial" w:cs="Arial"/>
          <w:b/>
          <w:caps/>
          <w:szCs w:val="20"/>
        </w:rPr>
        <w:t xml:space="preserve">MATERIALS AND METHODS </w:t>
      </w:r>
    </w:p>
    <w:p w14:paraId="6087AE57" w14:textId="32E7EB01" w:rsidR="00734772" w:rsidRPr="00860CE8" w:rsidRDefault="00AA22EB" w:rsidP="00AA22EB">
      <w:pPr>
        <w:pStyle w:val="ListParagraph"/>
        <w:numPr>
          <w:ilvl w:val="1"/>
          <w:numId w:val="14"/>
        </w:numPr>
        <w:spacing w:line="360" w:lineRule="auto"/>
        <w:jc w:val="both"/>
        <w:rPr>
          <w:rFonts w:ascii="Arial" w:eastAsia="Times New Roman" w:hAnsi="Arial" w:cs="Arial"/>
          <w:b/>
          <w:szCs w:val="20"/>
        </w:rPr>
      </w:pPr>
      <w:r w:rsidRPr="00860CE8">
        <w:rPr>
          <w:rFonts w:ascii="Arial" w:eastAsia="Times New Roman" w:hAnsi="Arial" w:cs="Arial"/>
          <w:b/>
          <w:szCs w:val="20"/>
        </w:rPr>
        <w:t xml:space="preserve"> </w:t>
      </w:r>
      <w:r w:rsidR="00BE1DAD" w:rsidRPr="00860CE8">
        <w:rPr>
          <w:rFonts w:ascii="Arial" w:eastAsia="Times New Roman" w:hAnsi="Arial" w:cs="Arial"/>
          <w:b/>
          <w:szCs w:val="20"/>
        </w:rPr>
        <w:t>Study area</w:t>
      </w:r>
    </w:p>
    <w:p w14:paraId="0AD5DB7A" w14:textId="03B2EFF3" w:rsidR="00BE1DAD" w:rsidRPr="00573415" w:rsidRDefault="00BE1DAD" w:rsidP="00140BBD">
      <w:pPr>
        <w:spacing w:line="360" w:lineRule="auto"/>
        <w:jc w:val="both"/>
        <w:rPr>
          <w:rFonts w:ascii="Arial" w:eastAsia="Times New Roman" w:hAnsi="Arial" w:cs="Arial"/>
          <w:sz w:val="20"/>
          <w:szCs w:val="20"/>
        </w:rPr>
      </w:pPr>
      <w:bookmarkStart w:id="3" w:name="_Hlk179829130"/>
      <w:bookmarkStart w:id="4" w:name="_Hlk196829496"/>
      <w:r w:rsidRPr="00573415">
        <w:rPr>
          <w:rFonts w:ascii="Arial" w:eastAsia="Times New Roman" w:hAnsi="Arial" w:cs="Arial"/>
          <w:sz w:val="20"/>
          <w:szCs w:val="20"/>
        </w:rPr>
        <w:t>The study was conducted in the Niamey urban community</w:t>
      </w:r>
      <w:bookmarkEnd w:id="3"/>
      <w:r w:rsidRPr="00573415">
        <w:rPr>
          <w:rFonts w:ascii="Arial" w:eastAsia="Times New Roman" w:hAnsi="Arial" w:cs="Arial"/>
          <w:sz w:val="20"/>
          <w:szCs w:val="20"/>
        </w:rPr>
        <w:t xml:space="preserve">, which comprises an urban area and a peri-urban area. It is administratively divided into five municipal districts, 65 neighbourhoods, three cantons and 27 administrative villages (INS, 2015). </w:t>
      </w:r>
    </w:p>
    <w:bookmarkEnd w:id="4"/>
    <w:p w14:paraId="4D20E3B4" w14:textId="77777777" w:rsidR="00293B98" w:rsidRPr="00860CE8" w:rsidRDefault="00293B98" w:rsidP="00AA22EB">
      <w:pPr>
        <w:pStyle w:val="ListParagraph"/>
        <w:numPr>
          <w:ilvl w:val="1"/>
          <w:numId w:val="14"/>
        </w:numPr>
        <w:spacing w:line="360" w:lineRule="auto"/>
        <w:jc w:val="both"/>
        <w:rPr>
          <w:rFonts w:ascii="Arial" w:eastAsia="Times New Roman" w:hAnsi="Arial" w:cs="Arial"/>
          <w:b/>
          <w:szCs w:val="20"/>
          <w:highlight w:val="yellow"/>
        </w:rPr>
      </w:pPr>
      <w:r w:rsidRPr="00860CE8">
        <w:rPr>
          <w:rFonts w:ascii="Arial" w:eastAsia="Times New Roman" w:hAnsi="Arial" w:cs="Arial"/>
          <w:b/>
          <w:szCs w:val="20"/>
        </w:rPr>
        <w:t xml:space="preserve"> </w:t>
      </w:r>
      <w:r w:rsidRPr="00860CE8">
        <w:rPr>
          <w:rFonts w:ascii="Arial" w:eastAsia="Times New Roman" w:hAnsi="Arial" w:cs="Arial"/>
          <w:b/>
          <w:szCs w:val="20"/>
          <w:highlight w:val="yellow"/>
        </w:rPr>
        <w:t>Sampling methodology</w:t>
      </w:r>
    </w:p>
    <w:p w14:paraId="1B8BF3D0" w14:textId="151B8E5C" w:rsidR="00293B98" w:rsidRPr="00573415" w:rsidRDefault="00293B98" w:rsidP="00573415">
      <w:pPr>
        <w:spacing w:line="360" w:lineRule="auto"/>
        <w:jc w:val="both"/>
        <w:rPr>
          <w:rFonts w:ascii="Arial" w:eastAsia="Times New Roman" w:hAnsi="Arial" w:cs="Arial"/>
          <w:sz w:val="20"/>
          <w:szCs w:val="20"/>
          <w:highlight w:val="yellow"/>
        </w:rPr>
      </w:pPr>
      <w:r w:rsidRPr="00573415">
        <w:rPr>
          <w:rFonts w:ascii="Arial" w:eastAsia="Times New Roman" w:hAnsi="Arial" w:cs="Arial"/>
          <w:sz w:val="20"/>
          <w:szCs w:val="20"/>
          <w:highlight w:val="yellow"/>
        </w:rPr>
        <w:lastRenderedPageBreak/>
        <w:t>The survey sample was determined using an online calculator (fr.surveymonkey.com/</w:t>
      </w:r>
      <w:proofErr w:type="spellStart"/>
      <w:r w:rsidRPr="00573415">
        <w:rPr>
          <w:rFonts w:ascii="Arial" w:eastAsia="Times New Roman" w:hAnsi="Arial" w:cs="Arial"/>
          <w:sz w:val="20"/>
          <w:szCs w:val="20"/>
          <w:highlight w:val="yellow"/>
        </w:rPr>
        <w:t>mp</w:t>
      </w:r>
      <w:proofErr w:type="spellEnd"/>
      <w:r w:rsidRPr="00573415">
        <w:rPr>
          <w:rFonts w:ascii="Arial" w:eastAsia="Times New Roman" w:hAnsi="Arial" w:cs="Arial"/>
          <w:sz w:val="20"/>
          <w:szCs w:val="20"/>
          <w:highlight w:val="yellow"/>
        </w:rPr>
        <w:t>/sample-size-calculator/ with a population of 1.437 million in Niamey in 2023, a confidence level of 95%, and a margin of error of 5%). Then, socio-cultural considerations led us to assume that one out of two people would not respond to our questions related to dietary practices, so the sample was doubled</w:t>
      </w:r>
      <w:r w:rsidR="00573415">
        <w:rPr>
          <w:rFonts w:ascii="Arial" w:eastAsia="Times New Roman" w:hAnsi="Arial" w:cs="Arial"/>
          <w:sz w:val="20"/>
          <w:szCs w:val="20"/>
          <w:highlight w:val="yellow"/>
        </w:rPr>
        <w:t xml:space="preserve"> (</w:t>
      </w:r>
      <w:r w:rsidRPr="00573415">
        <w:rPr>
          <w:rFonts w:ascii="Arial" w:eastAsia="Times New Roman" w:hAnsi="Arial" w:cs="Arial"/>
          <w:b/>
          <w:bCs/>
          <w:sz w:val="20"/>
          <w:szCs w:val="20"/>
          <w:highlight w:val="yellow"/>
        </w:rPr>
        <w:t>Sample size = 385 *2 = 770 consumers</w:t>
      </w:r>
      <w:r w:rsidR="00573415">
        <w:rPr>
          <w:rFonts w:ascii="Arial" w:eastAsia="Times New Roman" w:hAnsi="Arial" w:cs="Arial"/>
          <w:b/>
          <w:bCs/>
          <w:sz w:val="20"/>
          <w:szCs w:val="20"/>
          <w:highlight w:val="yellow"/>
        </w:rPr>
        <w:t>).</w:t>
      </w:r>
    </w:p>
    <w:p w14:paraId="5B03CCB4" w14:textId="7214858D" w:rsidR="00B232D3" w:rsidRPr="00860CE8" w:rsidRDefault="00BE1DAD" w:rsidP="00AA22EB">
      <w:pPr>
        <w:pStyle w:val="ListParagraph"/>
        <w:numPr>
          <w:ilvl w:val="1"/>
          <w:numId w:val="14"/>
        </w:numPr>
        <w:spacing w:line="360" w:lineRule="auto"/>
        <w:jc w:val="both"/>
        <w:rPr>
          <w:rFonts w:ascii="Arial" w:eastAsia="Times New Roman" w:hAnsi="Arial" w:cs="Arial"/>
          <w:b/>
          <w:szCs w:val="20"/>
        </w:rPr>
      </w:pPr>
      <w:r w:rsidRPr="00860CE8">
        <w:rPr>
          <w:rFonts w:ascii="Arial" w:eastAsia="Times New Roman" w:hAnsi="Arial" w:cs="Arial"/>
          <w:b/>
          <w:szCs w:val="20"/>
        </w:rPr>
        <w:t>Data collection</w:t>
      </w:r>
    </w:p>
    <w:p w14:paraId="2115B20C" w14:textId="7EFCD949" w:rsidR="00725FAA" w:rsidRPr="00573415" w:rsidRDefault="00BE1DAD" w:rsidP="00140BBD">
      <w:pPr>
        <w:spacing w:line="360" w:lineRule="auto"/>
        <w:jc w:val="both"/>
        <w:rPr>
          <w:rFonts w:ascii="Arial" w:hAnsi="Arial" w:cs="Arial"/>
          <w:sz w:val="20"/>
          <w:szCs w:val="20"/>
          <w:lang w:val="en-GB"/>
        </w:rPr>
      </w:pPr>
      <w:r w:rsidRPr="00573415">
        <w:rPr>
          <w:rFonts w:ascii="Arial" w:hAnsi="Arial" w:cs="Arial"/>
          <w:sz w:val="20"/>
          <w:szCs w:val="20"/>
          <w:lang w:val="en-GB"/>
        </w:rPr>
        <w:t xml:space="preserve">Data collection was conducted through individual interviews, with a guarantee of anonymity. It involved 796 consumers spread across the five urban </w:t>
      </w:r>
      <w:r w:rsidR="00C51F47" w:rsidRPr="00573415">
        <w:rPr>
          <w:rFonts w:ascii="Arial" w:hAnsi="Arial" w:cs="Arial"/>
          <w:sz w:val="20"/>
          <w:szCs w:val="20"/>
          <w:lang w:val="en-GB"/>
        </w:rPr>
        <w:t>municipalit</w:t>
      </w:r>
      <w:r w:rsidR="00F25160" w:rsidRPr="00573415">
        <w:rPr>
          <w:rFonts w:ascii="Arial" w:hAnsi="Arial" w:cs="Arial"/>
          <w:sz w:val="20"/>
          <w:szCs w:val="20"/>
          <w:lang w:val="en-GB"/>
        </w:rPr>
        <w:t>ie</w:t>
      </w:r>
      <w:r w:rsidRPr="00573415">
        <w:rPr>
          <w:rFonts w:ascii="Arial" w:hAnsi="Arial" w:cs="Arial"/>
          <w:sz w:val="20"/>
          <w:szCs w:val="20"/>
          <w:lang w:val="en-GB"/>
        </w:rPr>
        <w:t xml:space="preserve">s of Niamey </w:t>
      </w:r>
      <w:r w:rsidR="006513B9" w:rsidRPr="00573415">
        <w:rPr>
          <w:rFonts w:ascii="Arial" w:hAnsi="Arial" w:cs="Arial"/>
          <w:sz w:val="20"/>
          <w:szCs w:val="20"/>
          <w:lang w:val="en-GB"/>
        </w:rPr>
        <w:t xml:space="preserve">as follows: 21% in </w:t>
      </w:r>
      <w:r w:rsidR="00C51F47" w:rsidRPr="00573415">
        <w:rPr>
          <w:rFonts w:ascii="Arial" w:hAnsi="Arial" w:cs="Arial"/>
          <w:sz w:val="20"/>
          <w:szCs w:val="20"/>
          <w:lang w:val="en-GB"/>
        </w:rPr>
        <w:t>municipality</w:t>
      </w:r>
      <w:r w:rsidR="006513B9" w:rsidRPr="00573415">
        <w:rPr>
          <w:rFonts w:ascii="Arial" w:hAnsi="Arial" w:cs="Arial"/>
          <w:sz w:val="20"/>
          <w:szCs w:val="20"/>
          <w:lang w:val="en-GB"/>
        </w:rPr>
        <w:t xml:space="preserve"> 1, 17% in </w:t>
      </w:r>
      <w:r w:rsidR="00C51F47" w:rsidRPr="00573415">
        <w:rPr>
          <w:rFonts w:ascii="Arial" w:hAnsi="Arial" w:cs="Arial"/>
          <w:sz w:val="20"/>
          <w:szCs w:val="20"/>
          <w:lang w:val="en-GB"/>
        </w:rPr>
        <w:t>municipality</w:t>
      </w:r>
      <w:r w:rsidR="006513B9" w:rsidRPr="00573415">
        <w:rPr>
          <w:rFonts w:ascii="Arial" w:hAnsi="Arial" w:cs="Arial"/>
          <w:sz w:val="20"/>
          <w:szCs w:val="20"/>
          <w:lang w:val="en-GB"/>
        </w:rPr>
        <w:t xml:space="preserve"> 2, 28% in </w:t>
      </w:r>
      <w:r w:rsidR="00C51F47" w:rsidRPr="00573415">
        <w:rPr>
          <w:rFonts w:ascii="Arial" w:hAnsi="Arial" w:cs="Arial"/>
          <w:sz w:val="20"/>
          <w:szCs w:val="20"/>
          <w:lang w:val="en-GB"/>
        </w:rPr>
        <w:t>municipality</w:t>
      </w:r>
      <w:r w:rsidR="006513B9" w:rsidRPr="00573415">
        <w:rPr>
          <w:rFonts w:ascii="Arial" w:hAnsi="Arial" w:cs="Arial"/>
          <w:sz w:val="20"/>
          <w:szCs w:val="20"/>
          <w:lang w:val="en-GB"/>
        </w:rPr>
        <w:t xml:space="preserve"> 3, 16% in </w:t>
      </w:r>
      <w:r w:rsidR="00C51F47" w:rsidRPr="00573415">
        <w:rPr>
          <w:rFonts w:ascii="Arial" w:hAnsi="Arial" w:cs="Arial"/>
          <w:sz w:val="20"/>
          <w:szCs w:val="20"/>
          <w:lang w:val="en-GB"/>
        </w:rPr>
        <w:t>municipality</w:t>
      </w:r>
      <w:r w:rsidR="006513B9" w:rsidRPr="00573415">
        <w:rPr>
          <w:rFonts w:ascii="Arial" w:hAnsi="Arial" w:cs="Arial"/>
          <w:sz w:val="20"/>
          <w:szCs w:val="20"/>
          <w:lang w:val="en-GB"/>
        </w:rPr>
        <w:t xml:space="preserve"> 4 and 18% in </w:t>
      </w:r>
      <w:r w:rsidR="00C51F47" w:rsidRPr="00573415">
        <w:rPr>
          <w:rFonts w:ascii="Arial" w:hAnsi="Arial" w:cs="Arial"/>
          <w:sz w:val="20"/>
          <w:szCs w:val="20"/>
          <w:lang w:val="en-GB"/>
        </w:rPr>
        <w:t>municipality</w:t>
      </w:r>
      <w:r w:rsidR="006513B9" w:rsidRPr="00573415">
        <w:rPr>
          <w:rFonts w:ascii="Arial" w:hAnsi="Arial" w:cs="Arial"/>
          <w:sz w:val="20"/>
          <w:szCs w:val="20"/>
          <w:lang w:val="en-GB"/>
        </w:rPr>
        <w:t xml:space="preserve"> 5</w:t>
      </w:r>
      <w:r w:rsidRPr="00573415">
        <w:rPr>
          <w:rFonts w:ascii="Arial" w:hAnsi="Arial" w:cs="Arial"/>
          <w:sz w:val="20"/>
          <w:szCs w:val="20"/>
          <w:lang w:val="en-GB"/>
        </w:rPr>
        <w:t xml:space="preserve">. </w:t>
      </w:r>
      <w:r w:rsidR="001B5E3B" w:rsidRPr="00573415">
        <w:rPr>
          <w:rFonts w:ascii="Arial" w:hAnsi="Arial" w:cs="Arial"/>
          <w:sz w:val="20"/>
          <w:szCs w:val="20"/>
          <w:highlight w:val="yellow"/>
          <w:lang w:val="en-GB"/>
        </w:rPr>
        <w:t xml:space="preserve">Also, </w:t>
      </w:r>
      <w:r w:rsidR="00EA1479" w:rsidRPr="00573415">
        <w:rPr>
          <w:rFonts w:ascii="Arial" w:hAnsi="Arial" w:cs="Arial"/>
          <w:sz w:val="20"/>
          <w:szCs w:val="20"/>
          <w:highlight w:val="yellow"/>
          <w:lang w:val="en-GB"/>
        </w:rPr>
        <w:t>t</w:t>
      </w:r>
      <w:r w:rsidR="001B5E3B" w:rsidRPr="00573415">
        <w:rPr>
          <w:rFonts w:ascii="Arial" w:hAnsi="Arial" w:cs="Arial"/>
          <w:sz w:val="20"/>
          <w:szCs w:val="20"/>
          <w:highlight w:val="yellow"/>
          <w:lang w:val="en-GB"/>
        </w:rPr>
        <w:t>he sample’s distribution across the 5 urban communes of Niamey is the result of individuals' willingness to answer the questions asked. The questionnaires were administered in local languages (Zarma, Hausa, or French, depending on the respondent's fluency).</w:t>
      </w:r>
    </w:p>
    <w:p w14:paraId="585C4A34" w14:textId="10A4013A" w:rsidR="00725FAA" w:rsidRPr="00573415" w:rsidRDefault="00725FAA" w:rsidP="00140BBD">
      <w:pPr>
        <w:spacing w:line="360" w:lineRule="auto"/>
        <w:jc w:val="both"/>
        <w:rPr>
          <w:rFonts w:ascii="Arial" w:hAnsi="Arial" w:cs="Arial"/>
          <w:sz w:val="20"/>
          <w:szCs w:val="20"/>
          <w:lang w:val="en-GB"/>
        </w:rPr>
      </w:pPr>
      <w:r w:rsidRPr="00573415">
        <w:rPr>
          <w:rFonts w:ascii="Arial" w:hAnsi="Arial" w:cs="Arial"/>
          <w:sz w:val="20"/>
          <w:szCs w:val="20"/>
          <w:lang w:val="en-GB"/>
        </w:rPr>
        <w:t>A census of the various dairy products available was</w:t>
      </w:r>
      <w:r w:rsidR="003B746F" w:rsidRPr="00573415">
        <w:rPr>
          <w:rFonts w:ascii="Arial" w:hAnsi="Arial" w:cs="Arial"/>
          <w:sz w:val="20"/>
          <w:szCs w:val="20"/>
          <w:lang w:val="en-GB"/>
        </w:rPr>
        <w:t xml:space="preserve"> also </w:t>
      </w:r>
      <w:r w:rsidRPr="00573415">
        <w:rPr>
          <w:rFonts w:ascii="Arial" w:hAnsi="Arial" w:cs="Arial"/>
          <w:sz w:val="20"/>
          <w:szCs w:val="20"/>
          <w:lang w:val="en-GB"/>
        </w:rPr>
        <w:t>carried out in</w:t>
      </w:r>
      <w:r w:rsidR="00444AAF" w:rsidRPr="00573415">
        <w:rPr>
          <w:rFonts w:ascii="Arial" w:hAnsi="Arial" w:cs="Arial"/>
          <w:sz w:val="20"/>
          <w:szCs w:val="20"/>
          <w:lang w:val="en-GB"/>
        </w:rPr>
        <w:t xml:space="preserve"> 10 retail outlets </w:t>
      </w:r>
      <w:r w:rsidRPr="00573415">
        <w:rPr>
          <w:rFonts w:ascii="Arial" w:hAnsi="Arial" w:cs="Arial"/>
          <w:sz w:val="20"/>
          <w:szCs w:val="20"/>
          <w:lang w:val="en-GB"/>
        </w:rPr>
        <w:t xml:space="preserve">in the city of Niamey in order to better understand the </w:t>
      </w:r>
      <w:r w:rsidR="00444AAF" w:rsidRPr="00573415">
        <w:rPr>
          <w:rFonts w:ascii="Arial" w:hAnsi="Arial" w:cs="Arial"/>
          <w:sz w:val="20"/>
          <w:szCs w:val="20"/>
          <w:lang w:val="en-GB"/>
        </w:rPr>
        <w:t xml:space="preserve">availability </w:t>
      </w:r>
      <w:r w:rsidRPr="00573415">
        <w:rPr>
          <w:rFonts w:ascii="Arial" w:hAnsi="Arial" w:cs="Arial"/>
          <w:sz w:val="20"/>
          <w:szCs w:val="20"/>
          <w:lang w:val="en-GB"/>
        </w:rPr>
        <w:t xml:space="preserve">of </w:t>
      </w:r>
      <w:r w:rsidR="00444AAF" w:rsidRPr="00573415">
        <w:rPr>
          <w:rFonts w:ascii="Arial" w:hAnsi="Arial" w:cs="Arial"/>
          <w:sz w:val="20"/>
          <w:szCs w:val="20"/>
          <w:lang w:val="en-GB"/>
        </w:rPr>
        <w:t>dairy</w:t>
      </w:r>
      <w:r w:rsidRPr="00573415">
        <w:rPr>
          <w:rFonts w:ascii="Arial" w:hAnsi="Arial" w:cs="Arial"/>
          <w:sz w:val="20"/>
          <w:szCs w:val="20"/>
          <w:lang w:val="en-GB"/>
        </w:rPr>
        <w:t xml:space="preserve"> products </w:t>
      </w:r>
      <w:r w:rsidR="00444AAF" w:rsidRPr="00573415">
        <w:rPr>
          <w:rFonts w:ascii="Arial" w:hAnsi="Arial" w:cs="Arial"/>
          <w:sz w:val="20"/>
          <w:szCs w:val="20"/>
          <w:lang w:val="en-GB"/>
        </w:rPr>
        <w:t xml:space="preserve">on the local </w:t>
      </w:r>
      <w:r w:rsidRPr="00573415">
        <w:rPr>
          <w:rFonts w:ascii="Arial" w:hAnsi="Arial" w:cs="Arial"/>
          <w:sz w:val="20"/>
          <w:szCs w:val="20"/>
          <w:lang w:val="en-GB"/>
        </w:rPr>
        <w:t>market.</w:t>
      </w:r>
      <w:r w:rsidR="001B5E3B" w:rsidRPr="00573415">
        <w:rPr>
          <w:rFonts w:ascii="Arial" w:hAnsi="Arial" w:cs="Arial"/>
          <w:sz w:val="20"/>
          <w:szCs w:val="20"/>
          <w:lang w:val="en-GB"/>
        </w:rPr>
        <w:t xml:space="preserve"> </w:t>
      </w:r>
      <w:r w:rsidR="001B5E3B" w:rsidRPr="00573415">
        <w:rPr>
          <w:rFonts w:ascii="Arial" w:hAnsi="Arial" w:cs="Arial"/>
          <w:sz w:val="20"/>
          <w:szCs w:val="20"/>
          <w:highlight w:val="yellow"/>
          <w:lang w:val="en-GB"/>
        </w:rPr>
        <w:t>The surveyed outlets are those that agreed to the inventory of dairy products available on site.</w:t>
      </w:r>
    </w:p>
    <w:p w14:paraId="09F616A7" w14:textId="1A71F6CC" w:rsidR="00725FAA" w:rsidRPr="00573415" w:rsidRDefault="006513B9" w:rsidP="00140BBD">
      <w:pPr>
        <w:spacing w:line="360" w:lineRule="auto"/>
        <w:jc w:val="both"/>
        <w:rPr>
          <w:rFonts w:ascii="Arial" w:hAnsi="Arial" w:cs="Arial"/>
          <w:sz w:val="20"/>
          <w:szCs w:val="20"/>
          <w:lang w:val="en-GB"/>
        </w:rPr>
      </w:pPr>
      <w:r w:rsidRPr="00573415">
        <w:rPr>
          <w:rFonts w:ascii="Arial" w:hAnsi="Arial" w:cs="Arial"/>
          <w:sz w:val="20"/>
          <w:szCs w:val="20"/>
          <w:lang w:val="en-GB"/>
        </w:rPr>
        <w:t>Data collection was carried out during February and March 2023.</w:t>
      </w:r>
    </w:p>
    <w:p w14:paraId="1D7896D8" w14:textId="59B5EBAB" w:rsidR="006513B9" w:rsidRPr="00860CE8" w:rsidRDefault="00AA22EB" w:rsidP="00AA22EB">
      <w:pPr>
        <w:pStyle w:val="ListParagraph"/>
        <w:numPr>
          <w:ilvl w:val="1"/>
          <w:numId w:val="14"/>
        </w:numPr>
        <w:spacing w:line="360" w:lineRule="auto"/>
        <w:jc w:val="both"/>
        <w:rPr>
          <w:rFonts w:ascii="Arial" w:eastAsia="Times New Roman" w:hAnsi="Arial" w:cs="Arial"/>
          <w:b/>
          <w:szCs w:val="20"/>
        </w:rPr>
      </w:pPr>
      <w:r w:rsidRPr="00860CE8">
        <w:rPr>
          <w:rFonts w:ascii="Arial" w:eastAsia="Times New Roman" w:hAnsi="Arial" w:cs="Arial"/>
          <w:b/>
          <w:szCs w:val="20"/>
        </w:rPr>
        <w:t xml:space="preserve"> </w:t>
      </w:r>
      <w:r w:rsidR="006513B9" w:rsidRPr="00860CE8">
        <w:rPr>
          <w:rFonts w:ascii="Arial" w:eastAsia="Times New Roman" w:hAnsi="Arial" w:cs="Arial"/>
          <w:b/>
          <w:szCs w:val="20"/>
        </w:rPr>
        <w:t>Data processing and analysis</w:t>
      </w:r>
    </w:p>
    <w:p w14:paraId="4923FD1E" w14:textId="17667C44" w:rsidR="00AA19B4" w:rsidRPr="00573415" w:rsidRDefault="006513B9" w:rsidP="00140BBD">
      <w:pPr>
        <w:spacing w:line="360" w:lineRule="auto"/>
        <w:jc w:val="both"/>
        <w:rPr>
          <w:rFonts w:ascii="Arial" w:hAnsi="Arial" w:cs="Arial"/>
          <w:sz w:val="20"/>
          <w:szCs w:val="20"/>
          <w:lang w:val="en-GB"/>
        </w:rPr>
      </w:pPr>
      <w:r w:rsidRPr="00573415">
        <w:rPr>
          <w:rFonts w:ascii="Arial" w:hAnsi="Arial" w:cs="Arial"/>
          <w:sz w:val="20"/>
          <w:szCs w:val="20"/>
          <w:lang w:val="en-GB"/>
        </w:rPr>
        <w:t>To carry out this work, we focused on several variables such as socio-professional category, purchasing power, the nature and origin of the milk and dairy products consumed, frequency of consumption, preferences, ways of using dairy products, and consumer perceptions.</w:t>
      </w:r>
    </w:p>
    <w:p w14:paraId="5CE6DE38" w14:textId="3AF1D21E" w:rsidR="006513B9" w:rsidRPr="00573415" w:rsidRDefault="00AA19B4" w:rsidP="00140BBD">
      <w:pPr>
        <w:spacing w:line="360" w:lineRule="auto"/>
        <w:jc w:val="both"/>
        <w:rPr>
          <w:rFonts w:ascii="Arial" w:hAnsi="Arial" w:cs="Arial"/>
          <w:sz w:val="20"/>
          <w:szCs w:val="20"/>
          <w:lang w:val="en-GB"/>
        </w:rPr>
      </w:pPr>
      <w:r w:rsidRPr="00573415">
        <w:rPr>
          <w:rFonts w:ascii="Arial" w:hAnsi="Arial" w:cs="Arial"/>
          <w:sz w:val="20"/>
          <w:szCs w:val="20"/>
          <w:lang w:val="en-GB"/>
        </w:rPr>
        <w:t xml:space="preserve">The interview guides </w:t>
      </w:r>
      <w:r w:rsidR="00E43D41" w:rsidRPr="00573415">
        <w:rPr>
          <w:rFonts w:ascii="Arial" w:hAnsi="Arial" w:cs="Arial"/>
          <w:sz w:val="20"/>
          <w:szCs w:val="20"/>
          <w:lang w:val="en-GB"/>
        </w:rPr>
        <w:t xml:space="preserve">(consumers, dairy product census) </w:t>
      </w:r>
      <w:r w:rsidRPr="00573415">
        <w:rPr>
          <w:rFonts w:ascii="Arial" w:hAnsi="Arial" w:cs="Arial"/>
          <w:sz w:val="20"/>
          <w:szCs w:val="20"/>
          <w:lang w:val="en-GB"/>
        </w:rPr>
        <w:t xml:space="preserve">were </w:t>
      </w:r>
      <w:r w:rsidR="002C6ACB" w:rsidRPr="00573415">
        <w:rPr>
          <w:rFonts w:ascii="Arial" w:hAnsi="Arial" w:cs="Arial"/>
          <w:sz w:val="20"/>
          <w:szCs w:val="20"/>
          <w:lang w:val="en-GB"/>
        </w:rPr>
        <w:t xml:space="preserve">translated </w:t>
      </w:r>
      <w:r w:rsidRPr="00573415">
        <w:rPr>
          <w:rFonts w:ascii="Arial" w:hAnsi="Arial" w:cs="Arial"/>
          <w:sz w:val="20"/>
          <w:szCs w:val="20"/>
          <w:lang w:val="en-GB"/>
        </w:rPr>
        <w:t xml:space="preserve">using </w:t>
      </w:r>
      <w:r w:rsidR="006513B9" w:rsidRPr="00573415">
        <w:rPr>
          <w:rFonts w:ascii="Arial" w:hAnsi="Arial" w:cs="Arial"/>
          <w:sz w:val="20"/>
          <w:szCs w:val="20"/>
          <w:lang w:val="en-GB"/>
        </w:rPr>
        <w:t>KoboODK for data collection</w:t>
      </w:r>
      <w:r w:rsidRPr="00573415">
        <w:rPr>
          <w:rFonts w:ascii="Arial" w:hAnsi="Arial" w:cs="Arial"/>
          <w:sz w:val="20"/>
          <w:szCs w:val="20"/>
          <w:lang w:val="en-GB"/>
        </w:rPr>
        <w:t xml:space="preserve">, and </w:t>
      </w:r>
      <w:r w:rsidR="006513B9" w:rsidRPr="00573415">
        <w:rPr>
          <w:rFonts w:ascii="Arial" w:hAnsi="Arial" w:cs="Arial"/>
          <w:sz w:val="20"/>
          <w:szCs w:val="20"/>
          <w:lang w:val="en-GB"/>
        </w:rPr>
        <w:t xml:space="preserve">Excel </w:t>
      </w:r>
      <w:r w:rsidRPr="00573415">
        <w:rPr>
          <w:rFonts w:ascii="Arial" w:hAnsi="Arial" w:cs="Arial"/>
          <w:sz w:val="20"/>
          <w:szCs w:val="20"/>
          <w:lang w:val="en-GB"/>
        </w:rPr>
        <w:t xml:space="preserve">and </w:t>
      </w:r>
      <w:r w:rsidR="006513B9" w:rsidRPr="00573415">
        <w:rPr>
          <w:rFonts w:ascii="Arial" w:hAnsi="Arial" w:cs="Arial"/>
          <w:sz w:val="20"/>
          <w:szCs w:val="20"/>
          <w:lang w:val="en-GB"/>
        </w:rPr>
        <w:t xml:space="preserve">SPSS software were used to process </w:t>
      </w:r>
      <w:r w:rsidRPr="00573415">
        <w:rPr>
          <w:rFonts w:ascii="Arial" w:hAnsi="Arial" w:cs="Arial"/>
          <w:sz w:val="20"/>
          <w:szCs w:val="20"/>
          <w:lang w:val="en-GB"/>
        </w:rPr>
        <w:t xml:space="preserve">and </w:t>
      </w:r>
      <w:r w:rsidR="006513B9" w:rsidRPr="00573415">
        <w:rPr>
          <w:rFonts w:ascii="Arial" w:hAnsi="Arial" w:cs="Arial"/>
          <w:sz w:val="20"/>
          <w:szCs w:val="20"/>
          <w:lang w:val="en-GB"/>
        </w:rPr>
        <w:t>analyse the collected data</w:t>
      </w:r>
      <w:r w:rsidRPr="00573415">
        <w:rPr>
          <w:rFonts w:ascii="Arial" w:hAnsi="Arial" w:cs="Arial"/>
          <w:sz w:val="20"/>
          <w:szCs w:val="20"/>
          <w:lang w:val="en-GB"/>
        </w:rPr>
        <w:t>.</w:t>
      </w:r>
    </w:p>
    <w:p w14:paraId="35D02E6D" w14:textId="150D6E49" w:rsidR="00BE1DAD" w:rsidRPr="00860CE8" w:rsidRDefault="00AA22EB" w:rsidP="00AA22EB">
      <w:pPr>
        <w:pStyle w:val="ListParagraph"/>
        <w:numPr>
          <w:ilvl w:val="0"/>
          <w:numId w:val="14"/>
        </w:numPr>
        <w:spacing w:line="360" w:lineRule="auto"/>
        <w:jc w:val="both"/>
        <w:rPr>
          <w:rFonts w:ascii="Arial" w:eastAsia="Times New Roman" w:hAnsi="Arial" w:cs="Arial"/>
          <w:b/>
          <w:caps/>
          <w:szCs w:val="20"/>
        </w:rPr>
      </w:pPr>
      <w:r w:rsidRPr="00860CE8">
        <w:rPr>
          <w:rFonts w:ascii="Arial" w:eastAsia="Times New Roman" w:hAnsi="Arial" w:cs="Arial"/>
          <w:b/>
          <w:caps/>
          <w:szCs w:val="20"/>
        </w:rPr>
        <w:t>RESULTS AND DISCUSSION</w:t>
      </w:r>
    </w:p>
    <w:p w14:paraId="02F04652" w14:textId="3B6A70B4" w:rsidR="00585B14" w:rsidRPr="003F4BB9" w:rsidRDefault="00AA22EB" w:rsidP="00585B14">
      <w:pPr>
        <w:pStyle w:val="ListParagraph"/>
        <w:numPr>
          <w:ilvl w:val="1"/>
          <w:numId w:val="14"/>
        </w:numPr>
        <w:spacing w:line="360" w:lineRule="auto"/>
        <w:jc w:val="both"/>
        <w:rPr>
          <w:rFonts w:ascii="Arial" w:eastAsia="Times New Roman" w:hAnsi="Arial" w:cs="Arial"/>
          <w:b/>
          <w:bCs/>
          <w:lang w:val="en-GB"/>
        </w:rPr>
      </w:pPr>
      <w:r w:rsidRPr="003F4BB9">
        <w:rPr>
          <w:rFonts w:ascii="Arial" w:eastAsia="Times New Roman" w:hAnsi="Arial" w:cs="Arial"/>
          <w:b/>
          <w:bCs/>
          <w:lang w:val="en-GB"/>
        </w:rPr>
        <w:t xml:space="preserve"> </w:t>
      </w:r>
      <w:r w:rsidRPr="00860CE8">
        <w:rPr>
          <w:rFonts w:ascii="Arial" w:eastAsia="Times New Roman" w:hAnsi="Arial" w:cs="Arial"/>
          <w:b/>
          <w:szCs w:val="20"/>
        </w:rPr>
        <w:t>Socio-economic characteristics of respondents</w:t>
      </w:r>
    </w:p>
    <w:tbl>
      <w:tblPr>
        <w:tblW w:w="5000" w:type="pct"/>
        <w:tblCellMar>
          <w:left w:w="70" w:type="dxa"/>
          <w:right w:w="70" w:type="dxa"/>
        </w:tblCellMar>
        <w:tblLook w:val="04A0" w:firstRow="1" w:lastRow="0" w:firstColumn="1" w:lastColumn="0" w:noHBand="0" w:noVBand="1"/>
      </w:tblPr>
      <w:tblGrid>
        <w:gridCol w:w="4013"/>
        <w:gridCol w:w="969"/>
        <w:gridCol w:w="1027"/>
        <w:gridCol w:w="1466"/>
        <w:gridCol w:w="1597"/>
      </w:tblGrid>
      <w:tr w:rsidR="00573415" w:rsidRPr="003F4BB9" w14:paraId="00778047" w14:textId="77777777" w:rsidTr="003F4BB9">
        <w:trPr>
          <w:trHeight w:val="290"/>
        </w:trPr>
        <w:tc>
          <w:tcPr>
            <w:tcW w:w="5000" w:type="pct"/>
            <w:gridSpan w:val="5"/>
            <w:tcBorders>
              <w:top w:val="single" w:sz="4" w:space="0" w:color="auto"/>
              <w:bottom w:val="single" w:sz="4" w:space="0" w:color="auto"/>
            </w:tcBorders>
            <w:shd w:val="clear" w:color="auto" w:fill="auto"/>
            <w:vAlign w:val="center"/>
          </w:tcPr>
          <w:p w14:paraId="67ECBF65" w14:textId="7F6F68AA" w:rsidR="00573415" w:rsidRPr="003F4BB9" w:rsidRDefault="00573415" w:rsidP="00D55B9F">
            <w:pPr>
              <w:spacing w:after="0" w:line="360" w:lineRule="auto"/>
              <w:jc w:val="center"/>
              <w:rPr>
                <w:rFonts w:ascii="Arial" w:eastAsia="Calibri" w:hAnsi="Arial" w:cs="Arial"/>
                <w:b/>
                <w:bCs/>
                <w:sz w:val="20"/>
                <w:szCs w:val="20"/>
                <w:highlight w:val="yellow"/>
                <w:lang w:val="en-GB"/>
              </w:rPr>
            </w:pPr>
            <w:r w:rsidRPr="003F4BB9">
              <w:rPr>
                <w:rFonts w:ascii="Arial" w:eastAsia="Times New Roman" w:hAnsi="Arial" w:cs="Arial"/>
                <w:b/>
                <w:bCs/>
                <w:sz w:val="20"/>
                <w:szCs w:val="20"/>
                <w:highlight w:val="yellow"/>
              </w:rPr>
              <w:t xml:space="preserve">Table </w:t>
            </w:r>
            <w:r w:rsidR="00AA081B">
              <w:rPr>
                <w:rFonts w:ascii="Arial" w:eastAsia="Times New Roman" w:hAnsi="Arial" w:cs="Arial"/>
                <w:b/>
                <w:bCs/>
                <w:sz w:val="20"/>
                <w:szCs w:val="20"/>
                <w:highlight w:val="yellow"/>
              </w:rPr>
              <w:t>1</w:t>
            </w:r>
            <w:r w:rsidR="003F4BB9" w:rsidRPr="003F4BB9">
              <w:rPr>
                <w:rFonts w:ascii="Arial" w:eastAsia="Times New Roman" w:hAnsi="Arial" w:cs="Arial"/>
                <w:b/>
                <w:bCs/>
                <w:sz w:val="20"/>
                <w:szCs w:val="20"/>
                <w:highlight w:val="yellow"/>
              </w:rPr>
              <w:t>.</w:t>
            </w:r>
            <w:r w:rsidRPr="003F4BB9">
              <w:rPr>
                <w:rFonts w:ascii="Arial" w:eastAsia="Times New Roman" w:hAnsi="Arial" w:cs="Arial"/>
                <w:b/>
                <w:bCs/>
                <w:sz w:val="20"/>
                <w:szCs w:val="20"/>
                <w:highlight w:val="yellow"/>
              </w:rPr>
              <w:t xml:space="preserve"> Geographic distribution of consumers surveyed in the city of Niamey</w:t>
            </w:r>
          </w:p>
        </w:tc>
      </w:tr>
      <w:tr w:rsidR="00585B14" w:rsidRPr="003F4BB9" w14:paraId="340EB7D8" w14:textId="77777777" w:rsidTr="003F4BB9">
        <w:trPr>
          <w:trHeight w:val="290"/>
        </w:trPr>
        <w:tc>
          <w:tcPr>
            <w:tcW w:w="2212" w:type="pct"/>
            <w:tcBorders>
              <w:top w:val="single" w:sz="4" w:space="0" w:color="auto"/>
            </w:tcBorders>
            <w:shd w:val="clear" w:color="auto" w:fill="auto"/>
            <w:vAlign w:val="center"/>
            <w:hideMark/>
          </w:tcPr>
          <w:p w14:paraId="4D7776BF" w14:textId="404459E1" w:rsidR="00585B14" w:rsidRPr="003F4BB9" w:rsidRDefault="00D55B9F" w:rsidP="00D55B9F">
            <w:pPr>
              <w:spacing w:after="0" w:line="360" w:lineRule="auto"/>
              <w:jc w:val="center"/>
              <w:rPr>
                <w:rFonts w:ascii="Arial" w:eastAsia="Calibri" w:hAnsi="Arial" w:cs="Arial"/>
                <w:b/>
                <w:bCs/>
                <w:sz w:val="20"/>
                <w:szCs w:val="20"/>
                <w:highlight w:val="yellow"/>
                <w:lang w:val="en-GB"/>
              </w:rPr>
            </w:pPr>
            <w:r w:rsidRPr="003F4BB9">
              <w:rPr>
                <w:rFonts w:ascii="Arial" w:eastAsia="Calibri" w:hAnsi="Arial" w:cs="Arial"/>
                <w:b/>
                <w:bCs/>
                <w:sz w:val="20"/>
                <w:szCs w:val="20"/>
                <w:highlight w:val="yellow"/>
                <w:lang w:val="en-GB"/>
              </w:rPr>
              <w:t>City of</w:t>
            </w:r>
            <w:r w:rsidR="00585B14" w:rsidRPr="003F4BB9">
              <w:rPr>
                <w:rFonts w:ascii="Arial" w:eastAsia="Calibri" w:hAnsi="Arial" w:cs="Arial"/>
                <w:b/>
                <w:bCs/>
                <w:sz w:val="20"/>
                <w:szCs w:val="20"/>
                <w:highlight w:val="yellow"/>
                <w:lang w:val="en-GB"/>
              </w:rPr>
              <w:t xml:space="preserve"> Niamey</w:t>
            </w:r>
          </w:p>
        </w:tc>
        <w:tc>
          <w:tcPr>
            <w:tcW w:w="534" w:type="pct"/>
            <w:tcBorders>
              <w:top w:val="single" w:sz="4" w:space="0" w:color="auto"/>
            </w:tcBorders>
            <w:shd w:val="clear" w:color="auto" w:fill="auto"/>
            <w:noWrap/>
            <w:vAlign w:val="center"/>
            <w:hideMark/>
          </w:tcPr>
          <w:p w14:paraId="7B136CBA" w14:textId="1C0BC115" w:rsidR="00585B14" w:rsidRPr="003F4BB9" w:rsidRDefault="00585B14" w:rsidP="00D55B9F">
            <w:pPr>
              <w:spacing w:after="0" w:line="360" w:lineRule="auto"/>
              <w:jc w:val="center"/>
              <w:rPr>
                <w:rFonts w:ascii="Arial" w:eastAsia="Calibri" w:hAnsi="Arial" w:cs="Arial"/>
                <w:b/>
                <w:bCs/>
                <w:sz w:val="20"/>
                <w:szCs w:val="20"/>
                <w:highlight w:val="yellow"/>
                <w:lang w:val="en-GB"/>
              </w:rPr>
            </w:pPr>
            <w:r w:rsidRPr="003F4BB9">
              <w:rPr>
                <w:rFonts w:ascii="Arial" w:eastAsia="Calibri" w:hAnsi="Arial" w:cs="Arial"/>
                <w:b/>
                <w:bCs/>
                <w:sz w:val="20"/>
                <w:szCs w:val="20"/>
                <w:highlight w:val="yellow"/>
                <w:lang w:val="en-GB"/>
              </w:rPr>
              <w:t>Female</w:t>
            </w:r>
          </w:p>
        </w:tc>
        <w:tc>
          <w:tcPr>
            <w:tcW w:w="566" w:type="pct"/>
            <w:tcBorders>
              <w:top w:val="single" w:sz="4" w:space="0" w:color="auto"/>
            </w:tcBorders>
            <w:shd w:val="clear" w:color="auto" w:fill="auto"/>
            <w:noWrap/>
            <w:vAlign w:val="center"/>
            <w:hideMark/>
          </w:tcPr>
          <w:p w14:paraId="333F18A0" w14:textId="3520449C" w:rsidR="00585B14" w:rsidRPr="003F4BB9" w:rsidRDefault="00585B14" w:rsidP="00D55B9F">
            <w:pPr>
              <w:spacing w:after="0" w:line="360" w:lineRule="auto"/>
              <w:jc w:val="center"/>
              <w:rPr>
                <w:rFonts w:ascii="Arial" w:eastAsia="Calibri" w:hAnsi="Arial" w:cs="Arial"/>
                <w:b/>
                <w:bCs/>
                <w:sz w:val="20"/>
                <w:szCs w:val="20"/>
                <w:highlight w:val="yellow"/>
                <w:lang w:val="en-GB"/>
              </w:rPr>
            </w:pPr>
            <w:r w:rsidRPr="003F4BB9">
              <w:rPr>
                <w:rFonts w:ascii="Arial" w:eastAsia="Calibri" w:hAnsi="Arial" w:cs="Arial"/>
                <w:b/>
                <w:bCs/>
                <w:sz w:val="20"/>
                <w:szCs w:val="20"/>
                <w:highlight w:val="yellow"/>
                <w:lang w:val="en-GB"/>
              </w:rPr>
              <w:t>Male</w:t>
            </w:r>
          </w:p>
        </w:tc>
        <w:tc>
          <w:tcPr>
            <w:tcW w:w="808" w:type="pct"/>
            <w:tcBorders>
              <w:top w:val="single" w:sz="4" w:space="0" w:color="auto"/>
            </w:tcBorders>
            <w:shd w:val="clear" w:color="auto" w:fill="auto"/>
            <w:noWrap/>
            <w:vAlign w:val="center"/>
            <w:hideMark/>
          </w:tcPr>
          <w:p w14:paraId="16A0921C" w14:textId="4E1CB74B" w:rsidR="00585B14" w:rsidRPr="003F4BB9" w:rsidRDefault="00D55B9F" w:rsidP="00D55B9F">
            <w:pPr>
              <w:spacing w:after="0" w:line="360" w:lineRule="auto"/>
              <w:jc w:val="center"/>
              <w:rPr>
                <w:rFonts w:ascii="Arial" w:eastAsia="Calibri" w:hAnsi="Arial" w:cs="Arial"/>
                <w:b/>
                <w:bCs/>
                <w:sz w:val="20"/>
                <w:szCs w:val="20"/>
                <w:highlight w:val="yellow"/>
                <w:lang w:val="en-GB"/>
              </w:rPr>
            </w:pPr>
            <w:r w:rsidRPr="003F4BB9">
              <w:rPr>
                <w:rFonts w:ascii="Arial" w:eastAsia="Calibri" w:hAnsi="Arial" w:cs="Arial"/>
                <w:b/>
                <w:bCs/>
                <w:sz w:val="20"/>
                <w:szCs w:val="20"/>
                <w:highlight w:val="yellow"/>
              </w:rPr>
              <w:t>Grand total</w:t>
            </w:r>
          </w:p>
        </w:tc>
        <w:tc>
          <w:tcPr>
            <w:tcW w:w="879" w:type="pct"/>
            <w:tcBorders>
              <w:top w:val="single" w:sz="4" w:space="0" w:color="auto"/>
            </w:tcBorders>
            <w:shd w:val="clear" w:color="auto" w:fill="auto"/>
            <w:noWrap/>
            <w:vAlign w:val="center"/>
            <w:hideMark/>
          </w:tcPr>
          <w:p w14:paraId="291209CD" w14:textId="77777777" w:rsidR="00585B14" w:rsidRPr="003F4BB9" w:rsidRDefault="00585B14" w:rsidP="00D55B9F">
            <w:pPr>
              <w:spacing w:after="0" w:line="360" w:lineRule="auto"/>
              <w:jc w:val="center"/>
              <w:rPr>
                <w:rFonts w:ascii="Arial" w:eastAsia="Calibri" w:hAnsi="Arial" w:cs="Arial"/>
                <w:b/>
                <w:bCs/>
                <w:sz w:val="20"/>
                <w:szCs w:val="20"/>
                <w:highlight w:val="yellow"/>
                <w:lang w:val="en-GB"/>
              </w:rPr>
            </w:pPr>
            <w:r w:rsidRPr="003F4BB9">
              <w:rPr>
                <w:rFonts w:ascii="Arial" w:eastAsia="Calibri" w:hAnsi="Arial" w:cs="Arial"/>
                <w:b/>
                <w:bCs/>
                <w:sz w:val="20"/>
                <w:szCs w:val="20"/>
                <w:highlight w:val="yellow"/>
                <w:lang w:val="en-GB"/>
              </w:rPr>
              <w:t>Pourcentage</w:t>
            </w:r>
          </w:p>
        </w:tc>
      </w:tr>
      <w:tr w:rsidR="00585B14" w:rsidRPr="003F4BB9" w14:paraId="7EBBCE2F" w14:textId="77777777" w:rsidTr="003F4BB9">
        <w:trPr>
          <w:trHeight w:val="290"/>
        </w:trPr>
        <w:tc>
          <w:tcPr>
            <w:tcW w:w="2212" w:type="pct"/>
            <w:shd w:val="clear" w:color="auto" w:fill="auto"/>
            <w:vAlign w:val="center"/>
            <w:hideMark/>
          </w:tcPr>
          <w:p w14:paraId="33AFA00D" w14:textId="495E9A1E" w:rsidR="00585B14" w:rsidRPr="003F4BB9" w:rsidRDefault="00585B14" w:rsidP="00585B14">
            <w:pPr>
              <w:spacing w:after="0" w:line="360" w:lineRule="auto"/>
              <w:jc w:val="both"/>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Municipality 1</w:t>
            </w:r>
          </w:p>
        </w:tc>
        <w:tc>
          <w:tcPr>
            <w:tcW w:w="534" w:type="pct"/>
            <w:shd w:val="clear" w:color="auto" w:fill="auto"/>
            <w:noWrap/>
            <w:vAlign w:val="center"/>
            <w:hideMark/>
          </w:tcPr>
          <w:p w14:paraId="739BF09B"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66</w:t>
            </w:r>
          </w:p>
        </w:tc>
        <w:tc>
          <w:tcPr>
            <w:tcW w:w="566" w:type="pct"/>
            <w:shd w:val="clear" w:color="auto" w:fill="auto"/>
            <w:noWrap/>
            <w:vAlign w:val="center"/>
            <w:hideMark/>
          </w:tcPr>
          <w:p w14:paraId="406A5B00"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98</w:t>
            </w:r>
          </w:p>
        </w:tc>
        <w:tc>
          <w:tcPr>
            <w:tcW w:w="808" w:type="pct"/>
            <w:shd w:val="clear" w:color="auto" w:fill="auto"/>
            <w:noWrap/>
            <w:vAlign w:val="center"/>
            <w:hideMark/>
          </w:tcPr>
          <w:p w14:paraId="4B31F008"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164</w:t>
            </w:r>
          </w:p>
        </w:tc>
        <w:tc>
          <w:tcPr>
            <w:tcW w:w="879" w:type="pct"/>
            <w:shd w:val="clear" w:color="auto" w:fill="auto"/>
            <w:noWrap/>
            <w:vAlign w:val="center"/>
            <w:hideMark/>
          </w:tcPr>
          <w:p w14:paraId="55D2455C"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21%</w:t>
            </w:r>
          </w:p>
        </w:tc>
      </w:tr>
      <w:tr w:rsidR="00585B14" w:rsidRPr="003F4BB9" w14:paraId="7378C83A" w14:textId="77777777" w:rsidTr="003F4BB9">
        <w:trPr>
          <w:trHeight w:val="290"/>
        </w:trPr>
        <w:tc>
          <w:tcPr>
            <w:tcW w:w="2212" w:type="pct"/>
            <w:shd w:val="clear" w:color="auto" w:fill="auto"/>
            <w:vAlign w:val="center"/>
            <w:hideMark/>
          </w:tcPr>
          <w:p w14:paraId="05E1D345" w14:textId="29D541F5" w:rsidR="00585B14" w:rsidRPr="003F4BB9" w:rsidRDefault="00585B14" w:rsidP="00585B14">
            <w:pPr>
              <w:spacing w:after="0" w:line="360" w:lineRule="auto"/>
              <w:jc w:val="both"/>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Municipality 2</w:t>
            </w:r>
          </w:p>
        </w:tc>
        <w:tc>
          <w:tcPr>
            <w:tcW w:w="534" w:type="pct"/>
            <w:shd w:val="clear" w:color="auto" w:fill="auto"/>
            <w:noWrap/>
            <w:vAlign w:val="center"/>
            <w:hideMark/>
          </w:tcPr>
          <w:p w14:paraId="4372AAA6"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28</w:t>
            </w:r>
          </w:p>
        </w:tc>
        <w:tc>
          <w:tcPr>
            <w:tcW w:w="566" w:type="pct"/>
            <w:shd w:val="clear" w:color="auto" w:fill="auto"/>
            <w:noWrap/>
            <w:vAlign w:val="center"/>
            <w:hideMark/>
          </w:tcPr>
          <w:p w14:paraId="21097F11"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108</w:t>
            </w:r>
          </w:p>
        </w:tc>
        <w:tc>
          <w:tcPr>
            <w:tcW w:w="808" w:type="pct"/>
            <w:shd w:val="clear" w:color="auto" w:fill="auto"/>
            <w:noWrap/>
            <w:vAlign w:val="center"/>
            <w:hideMark/>
          </w:tcPr>
          <w:p w14:paraId="045C8413"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136</w:t>
            </w:r>
          </w:p>
        </w:tc>
        <w:tc>
          <w:tcPr>
            <w:tcW w:w="879" w:type="pct"/>
            <w:shd w:val="clear" w:color="auto" w:fill="auto"/>
            <w:noWrap/>
            <w:vAlign w:val="center"/>
            <w:hideMark/>
          </w:tcPr>
          <w:p w14:paraId="6C4378A8"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17%</w:t>
            </w:r>
          </w:p>
        </w:tc>
      </w:tr>
      <w:tr w:rsidR="00585B14" w:rsidRPr="003F4BB9" w14:paraId="689C7BC2" w14:textId="77777777" w:rsidTr="003F4BB9">
        <w:trPr>
          <w:trHeight w:val="290"/>
        </w:trPr>
        <w:tc>
          <w:tcPr>
            <w:tcW w:w="2212" w:type="pct"/>
            <w:shd w:val="clear" w:color="auto" w:fill="auto"/>
            <w:vAlign w:val="center"/>
            <w:hideMark/>
          </w:tcPr>
          <w:p w14:paraId="7BA65B5E" w14:textId="1B529ED0" w:rsidR="00585B14" w:rsidRPr="003F4BB9" w:rsidRDefault="00585B14" w:rsidP="00585B14">
            <w:pPr>
              <w:spacing w:after="0" w:line="360" w:lineRule="auto"/>
              <w:jc w:val="both"/>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Municipality 3</w:t>
            </w:r>
          </w:p>
        </w:tc>
        <w:tc>
          <w:tcPr>
            <w:tcW w:w="534" w:type="pct"/>
            <w:shd w:val="clear" w:color="auto" w:fill="auto"/>
            <w:noWrap/>
            <w:vAlign w:val="center"/>
            <w:hideMark/>
          </w:tcPr>
          <w:p w14:paraId="380C208E"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143</w:t>
            </w:r>
          </w:p>
        </w:tc>
        <w:tc>
          <w:tcPr>
            <w:tcW w:w="566" w:type="pct"/>
            <w:shd w:val="clear" w:color="auto" w:fill="auto"/>
            <w:noWrap/>
            <w:vAlign w:val="center"/>
            <w:hideMark/>
          </w:tcPr>
          <w:p w14:paraId="4449C7B8"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83</w:t>
            </w:r>
          </w:p>
        </w:tc>
        <w:tc>
          <w:tcPr>
            <w:tcW w:w="808" w:type="pct"/>
            <w:shd w:val="clear" w:color="auto" w:fill="auto"/>
            <w:noWrap/>
            <w:vAlign w:val="center"/>
            <w:hideMark/>
          </w:tcPr>
          <w:p w14:paraId="5D7FB968"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226</w:t>
            </w:r>
          </w:p>
        </w:tc>
        <w:tc>
          <w:tcPr>
            <w:tcW w:w="879" w:type="pct"/>
            <w:shd w:val="clear" w:color="auto" w:fill="auto"/>
            <w:noWrap/>
            <w:vAlign w:val="center"/>
            <w:hideMark/>
          </w:tcPr>
          <w:p w14:paraId="07F8A346"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28%</w:t>
            </w:r>
          </w:p>
        </w:tc>
      </w:tr>
      <w:tr w:rsidR="00585B14" w:rsidRPr="003F4BB9" w14:paraId="3B88A255" w14:textId="77777777" w:rsidTr="003F4BB9">
        <w:trPr>
          <w:trHeight w:val="290"/>
        </w:trPr>
        <w:tc>
          <w:tcPr>
            <w:tcW w:w="2212" w:type="pct"/>
            <w:shd w:val="clear" w:color="auto" w:fill="auto"/>
            <w:vAlign w:val="center"/>
            <w:hideMark/>
          </w:tcPr>
          <w:p w14:paraId="5644BEAE" w14:textId="54E3BC8A" w:rsidR="00585B14" w:rsidRPr="003F4BB9" w:rsidRDefault="00585B14" w:rsidP="00585B14">
            <w:pPr>
              <w:spacing w:after="0" w:line="360" w:lineRule="auto"/>
              <w:jc w:val="both"/>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Municipality 4</w:t>
            </w:r>
          </w:p>
        </w:tc>
        <w:tc>
          <w:tcPr>
            <w:tcW w:w="534" w:type="pct"/>
            <w:shd w:val="clear" w:color="auto" w:fill="auto"/>
            <w:noWrap/>
            <w:vAlign w:val="center"/>
            <w:hideMark/>
          </w:tcPr>
          <w:p w14:paraId="2654070F"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30</w:t>
            </w:r>
          </w:p>
        </w:tc>
        <w:tc>
          <w:tcPr>
            <w:tcW w:w="566" w:type="pct"/>
            <w:shd w:val="clear" w:color="auto" w:fill="auto"/>
            <w:noWrap/>
            <w:vAlign w:val="center"/>
            <w:hideMark/>
          </w:tcPr>
          <w:p w14:paraId="009F88DE"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96</w:t>
            </w:r>
          </w:p>
        </w:tc>
        <w:tc>
          <w:tcPr>
            <w:tcW w:w="808" w:type="pct"/>
            <w:shd w:val="clear" w:color="auto" w:fill="auto"/>
            <w:noWrap/>
            <w:vAlign w:val="center"/>
            <w:hideMark/>
          </w:tcPr>
          <w:p w14:paraId="03526BE4"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126</w:t>
            </w:r>
          </w:p>
        </w:tc>
        <w:tc>
          <w:tcPr>
            <w:tcW w:w="879" w:type="pct"/>
            <w:shd w:val="clear" w:color="auto" w:fill="auto"/>
            <w:noWrap/>
            <w:vAlign w:val="center"/>
            <w:hideMark/>
          </w:tcPr>
          <w:p w14:paraId="0C01C8FF"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16%</w:t>
            </w:r>
          </w:p>
        </w:tc>
      </w:tr>
      <w:tr w:rsidR="00585B14" w:rsidRPr="003F4BB9" w14:paraId="0494CFB0" w14:textId="77777777" w:rsidTr="003F4BB9">
        <w:trPr>
          <w:trHeight w:val="290"/>
        </w:trPr>
        <w:tc>
          <w:tcPr>
            <w:tcW w:w="2212" w:type="pct"/>
            <w:shd w:val="clear" w:color="auto" w:fill="auto"/>
            <w:vAlign w:val="center"/>
            <w:hideMark/>
          </w:tcPr>
          <w:p w14:paraId="03C87138" w14:textId="0096E002" w:rsidR="00585B14" w:rsidRPr="003F4BB9" w:rsidRDefault="00585B14" w:rsidP="00585B14">
            <w:pPr>
              <w:spacing w:after="0" w:line="360" w:lineRule="auto"/>
              <w:jc w:val="both"/>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Municipality 5</w:t>
            </w:r>
          </w:p>
        </w:tc>
        <w:tc>
          <w:tcPr>
            <w:tcW w:w="534" w:type="pct"/>
            <w:shd w:val="clear" w:color="auto" w:fill="auto"/>
            <w:noWrap/>
            <w:vAlign w:val="center"/>
            <w:hideMark/>
          </w:tcPr>
          <w:p w14:paraId="3BAC1FA6"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60</w:t>
            </w:r>
          </w:p>
        </w:tc>
        <w:tc>
          <w:tcPr>
            <w:tcW w:w="566" w:type="pct"/>
            <w:shd w:val="clear" w:color="auto" w:fill="auto"/>
            <w:noWrap/>
            <w:vAlign w:val="center"/>
            <w:hideMark/>
          </w:tcPr>
          <w:p w14:paraId="554706E2"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84</w:t>
            </w:r>
          </w:p>
        </w:tc>
        <w:tc>
          <w:tcPr>
            <w:tcW w:w="808" w:type="pct"/>
            <w:shd w:val="clear" w:color="auto" w:fill="auto"/>
            <w:noWrap/>
            <w:vAlign w:val="center"/>
            <w:hideMark/>
          </w:tcPr>
          <w:p w14:paraId="20DFF54E"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144</w:t>
            </w:r>
          </w:p>
        </w:tc>
        <w:tc>
          <w:tcPr>
            <w:tcW w:w="879" w:type="pct"/>
            <w:shd w:val="clear" w:color="auto" w:fill="auto"/>
            <w:noWrap/>
            <w:vAlign w:val="center"/>
            <w:hideMark/>
          </w:tcPr>
          <w:p w14:paraId="4AD265B6"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18%</w:t>
            </w:r>
          </w:p>
        </w:tc>
      </w:tr>
      <w:tr w:rsidR="00585B14" w:rsidRPr="003F4BB9" w14:paraId="270ABD8C" w14:textId="77777777" w:rsidTr="003F4BB9">
        <w:trPr>
          <w:trHeight w:val="290"/>
        </w:trPr>
        <w:tc>
          <w:tcPr>
            <w:tcW w:w="2212" w:type="pct"/>
            <w:shd w:val="clear" w:color="auto" w:fill="auto"/>
            <w:vAlign w:val="center"/>
            <w:hideMark/>
          </w:tcPr>
          <w:p w14:paraId="5BF03ADF" w14:textId="481970BA" w:rsidR="00585B14" w:rsidRPr="003F4BB9" w:rsidRDefault="00D55B9F"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rPr>
              <w:t>Grand total</w:t>
            </w:r>
          </w:p>
        </w:tc>
        <w:tc>
          <w:tcPr>
            <w:tcW w:w="534" w:type="pct"/>
            <w:shd w:val="clear" w:color="auto" w:fill="auto"/>
            <w:noWrap/>
            <w:vAlign w:val="center"/>
            <w:hideMark/>
          </w:tcPr>
          <w:p w14:paraId="2A0F7619"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327</w:t>
            </w:r>
          </w:p>
        </w:tc>
        <w:tc>
          <w:tcPr>
            <w:tcW w:w="566" w:type="pct"/>
            <w:shd w:val="clear" w:color="auto" w:fill="auto"/>
            <w:noWrap/>
            <w:vAlign w:val="center"/>
            <w:hideMark/>
          </w:tcPr>
          <w:p w14:paraId="2E3264F1"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469</w:t>
            </w:r>
          </w:p>
        </w:tc>
        <w:tc>
          <w:tcPr>
            <w:tcW w:w="808" w:type="pct"/>
            <w:shd w:val="clear" w:color="auto" w:fill="auto"/>
            <w:noWrap/>
            <w:vAlign w:val="center"/>
            <w:hideMark/>
          </w:tcPr>
          <w:p w14:paraId="5E572C71"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796</w:t>
            </w:r>
          </w:p>
        </w:tc>
        <w:tc>
          <w:tcPr>
            <w:tcW w:w="879" w:type="pct"/>
            <w:shd w:val="clear" w:color="auto" w:fill="auto"/>
            <w:noWrap/>
            <w:vAlign w:val="center"/>
            <w:hideMark/>
          </w:tcPr>
          <w:p w14:paraId="5150E269"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100%</w:t>
            </w:r>
          </w:p>
        </w:tc>
      </w:tr>
      <w:tr w:rsidR="00585B14" w:rsidRPr="003F4BB9" w14:paraId="6E72D3CF" w14:textId="77777777" w:rsidTr="003F4BB9">
        <w:trPr>
          <w:trHeight w:val="290"/>
        </w:trPr>
        <w:tc>
          <w:tcPr>
            <w:tcW w:w="2212" w:type="pct"/>
            <w:tcBorders>
              <w:bottom w:val="single" w:sz="4" w:space="0" w:color="auto"/>
            </w:tcBorders>
            <w:shd w:val="clear" w:color="auto" w:fill="auto"/>
            <w:vAlign w:val="center"/>
            <w:hideMark/>
          </w:tcPr>
          <w:p w14:paraId="621670CF"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Pourcentage</w:t>
            </w:r>
          </w:p>
        </w:tc>
        <w:tc>
          <w:tcPr>
            <w:tcW w:w="534" w:type="pct"/>
            <w:tcBorders>
              <w:bottom w:val="single" w:sz="4" w:space="0" w:color="auto"/>
            </w:tcBorders>
            <w:shd w:val="clear" w:color="auto" w:fill="auto"/>
            <w:noWrap/>
            <w:vAlign w:val="center"/>
            <w:hideMark/>
          </w:tcPr>
          <w:p w14:paraId="11F2A3F2"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41%</w:t>
            </w:r>
          </w:p>
        </w:tc>
        <w:tc>
          <w:tcPr>
            <w:tcW w:w="566" w:type="pct"/>
            <w:tcBorders>
              <w:bottom w:val="single" w:sz="4" w:space="0" w:color="auto"/>
            </w:tcBorders>
            <w:shd w:val="clear" w:color="auto" w:fill="auto"/>
            <w:noWrap/>
            <w:vAlign w:val="center"/>
            <w:hideMark/>
          </w:tcPr>
          <w:p w14:paraId="2488403A"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59%</w:t>
            </w:r>
          </w:p>
        </w:tc>
        <w:tc>
          <w:tcPr>
            <w:tcW w:w="808" w:type="pct"/>
            <w:tcBorders>
              <w:bottom w:val="single" w:sz="4" w:space="0" w:color="auto"/>
            </w:tcBorders>
            <w:shd w:val="clear" w:color="auto" w:fill="auto"/>
            <w:noWrap/>
            <w:vAlign w:val="center"/>
            <w:hideMark/>
          </w:tcPr>
          <w:p w14:paraId="1A14A539"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100%</w:t>
            </w:r>
          </w:p>
        </w:tc>
        <w:tc>
          <w:tcPr>
            <w:tcW w:w="879" w:type="pct"/>
            <w:tcBorders>
              <w:bottom w:val="single" w:sz="4" w:space="0" w:color="auto"/>
            </w:tcBorders>
            <w:shd w:val="clear" w:color="auto" w:fill="auto"/>
            <w:noWrap/>
            <w:vAlign w:val="center"/>
            <w:hideMark/>
          </w:tcPr>
          <w:p w14:paraId="25133F5F" w14:textId="77777777" w:rsidR="00585B14" w:rsidRPr="003F4BB9" w:rsidRDefault="00585B14" w:rsidP="00585B14">
            <w:pPr>
              <w:spacing w:after="0" w:line="360" w:lineRule="auto"/>
              <w:jc w:val="center"/>
              <w:rPr>
                <w:rFonts w:ascii="Arial" w:eastAsia="Calibri" w:hAnsi="Arial" w:cs="Arial"/>
                <w:sz w:val="20"/>
                <w:szCs w:val="20"/>
                <w:highlight w:val="yellow"/>
                <w:lang w:val="en-GB"/>
              </w:rPr>
            </w:pPr>
            <w:r w:rsidRPr="003F4BB9">
              <w:rPr>
                <w:rFonts w:ascii="Arial" w:eastAsia="Calibri" w:hAnsi="Arial" w:cs="Arial"/>
                <w:sz w:val="20"/>
                <w:szCs w:val="20"/>
                <w:highlight w:val="yellow"/>
                <w:lang w:val="en-GB"/>
              </w:rPr>
              <w:t>-</w:t>
            </w:r>
          </w:p>
        </w:tc>
      </w:tr>
    </w:tbl>
    <w:p w14:paraId="391794BD" w14:textId="3B3C8EB9" w:rsidR="00D55B9F" w:rsidRPr="00D96259" w:rsidRDefault="00D55B9F" w:rsidP="00585B14">
      <w:pPr>
        <w:spacing w:line="360" w:lineRule="auto"/>
        <w:jc w:val="both"/>
        <w:rPr>
          <w:rFonts w:ascii="Arial" w:eastAsia="Calibri" w:hAnsi="Arial" w:cs="Arial"/>
          <w:sz w:val="24"/>
          <w:szCs w:val="24"/>
          <w:lang w:val="en-GB"/>
        </w:rPr>
      </w:pPr>
      <w:r w:rsidRPr="00D96259">
        <w:rPr>
          <w:rFonts w:ascii="Arial" w:eastAsia="Calibri" w:hAnsi="Arial" w:cs="Arial"/>
          <w:sz w:val="24"/>
          <w:szCs w:val="24"/>
          <w:highlight w:val="yellow"/>
          <w:lang w:val="en-GB"/>
        </w:rPr>
        <w:t xml:space="preserve">Out of a total of 796 respondents, </w:t>
      </w:r>
      <w:r w:rsidRPr="00D96259">
        <w:rPr>
          <w:rFonts w:ascii="Arial" w:eastAsia="Calibri" w:hAnsi="Arial" w:cs="Arial"/>
          <w:sz w:val="24"/>
          <w:szCs w:val="24"/>
          <w:highlight w:val="yellow"/>
        </w:rPr>
        <w:t>less than half</w:t>
      </w:r>
      <w:r w:rsidRPr="00D96259">
        <w:rPr>
          <w:rFonts w:ascii="Arial" w:eastAsia="Calibri" w:hAnsi="Arial" w:cs="Arial"/>
          <w:sz w:val="24"/>
          <w:szCs w:val="24"/>
          <w:highlight w:val="yellow"/>
          <w:lang w:val="en-GB"/>
        </w:rPr>
        <w:t>, or 41%, are women.</w:t>
      </w:r>
    </w:p>
    <w:p w14:paraId="421E0192" w14:textId="62B83C90" w:rsidR="00A42CEF" w:rsidRPr="00860CE8" w:rsidRDefault="00A42CEF" w:rsidP="00AA22EB">
      <w:pPr>
        <w:pStyle w:val="ListParagraph"/>
        <w:numPr>
          <w:ilvl w:val="2"/>
          <w:numId w:val="14"/>
        </w:numPr>
        <w:spacing w:line="360" w:lineRule="auto"/>
        <w:jc w:val="both"/>
        <w:rPr>
          <w:rFonts w:ascii="Arial" w:eastAsia="Times New Roman" w:hAnsi="Arial" w:cs="Arial"/>
          <w:b/>
          <w:sz w:val="20"/>
          <w:szCs w:val="20"/>
          <w:u w:val="single"/>
        </w:rPr>
      </w:pPr>
      <w:r w:rsidRPr="00860CE8">
        <w:rPr>
          <w:rFonts w:ascii="Arial" w:eastAsia="Times New Roman" w:hAnsi="Arial" w:cs="Arial"/>
          <w:b/>
          <w:sz w:val="20"/>
          <w:szCs w:val="20"/>
          <w:u w:val="single"/>
        </w:rPr>
        <w:t xml:space="preserve">Distribution by </w:t>
      </w:r>
      <w:r w:rsidR="00E43D41" w:rsidRPr="00860CE8">
        <w:rPr>
          <w:rFonts w:ascii="Arial" w:eastAsia="Times New Roman" w:hAnsi="Arial" w:cs="Arial"/>
          <w:b/>
          <w:sz w:val="20"/>
          <w:szCs w:val="20"/>
          <w:u w:val="single"/>
        </w:rPr>
        <w:t>ethnic</w:t>
      </w:r>
      <w:r w:rsidRPr="00860CE8">
        <w:rPr>
          <w:rFonts w:ascii="Arial" w:eastAsia="Times New Roman" w:hAnsi="Arial" w:cs="Arial"/>
          <w:b/>
          <w:sz w:val="20"/>
          <w:szCs w:val="20"/>
          <w:u w:val="single"/>
        </w:rPr>
        <w:t xml:space="preserve"> group</w:t>
      </w:r>
      <w:r w:rsidR="00E43D41" w:rsidRPr="00860CE8">
        <w:rPr>
          <w:rFonts w:ascii="Arial" w:eastAsia="Times New Roman" w:hAnsi="Arial" w:cs="Arial"/>
          <w:b/>
          <w:sz w:val="20"/>
          <w:szCs w:val="20"/>
          <w:u w:val="single"/>
        </w:rPr>
        <w:t xml:space="preserve"> </w:t>
      </w:r>
    </w:p>
    <w:p w14:paraId="3C5C75BF" w14:textId="73C1F129" w:rsidR="00A42CEF" w:rsidRPr="003F4BB9" w:rsidRDefault="00A42CEF" w:rsidP="00140BBD">
      <w:pPr>
        <w:spacing w:line="360" w:lineRule="auto"/>
        <w:jc w:val="both"/>
        <w:rPr>
          <w:rFonts w:ascii="Arial" w:eastAsia="Calibri" w:hAnsi="Arial" w:cs="Arial"/>
          <w:sz w:val="20"/>
          <w:szCs w:val="20"/>
          <w:lang w:val="en-GB"/>
        </w:rPr>
      </w:pPr>
      <w:r w:rsidRPr="003F4BB9">
        <w:rPr>
          <w:rFonts w:ascii="Arial" w:eastAsia="Calibri" w:hAnsi="Arial" w:cs="Arial"/>
          <w:sz w:val="20"/>
          <w:szCs w:val="20"/>
          <w:lang w:val="en-GB"/>
        </w:rPr>
        <w:lastRenderedPageBreak/>
        <w:t xml:space="preserve">In terms of the ethnic distribution of the sample, we find that 41.21% of respondents are Zarma; 25.38% are Hausa, 11.56% are Tuareg; 7.29% are Sonrai; 5% are Fulani; 4.52% </w:t>
      </w:r>
      <w:proofErr w:type="spellStart"/>
      <w:r w:rsidRPr="003F4BB9">
        <w:rPr>
          <w:rFonts w:ascii="Arial" w:eastAsia="Calibri" w:hAnsi="Arial" w:cs="Arial"/>
          <w:sz w:val="20"/>
          <w:szCs w:val="20"/>
          <w:lang w:val="en-GB"/>
        </w:rPr>
        <w:t>Kanouri</w:t>
      </w:r>
      <w:proofErr w:type="spellEnd"/>
      <w:r w:rsidRPr="003F4BB9">
        <w:rPr>
          <w:rFonts w:ascii="Arial" w:eastAsia="Calibri" w:hAnsi="Arial" w:cs="Arial"/>
          <w:sz w:val="20"/>
          <w:szCs w:val="20"/>
          <w:lang w:val="en-GB"/>
        </w:rPr>
        <w:t xml:space="preserve">; 2.76% </w:t>
      </w:r>
      <w:proofErr w:type="spellStart"/>
      <w:r w:rsidRPr="003F4BB9">
        <w:rPr>
          <w:rFonts w:ascii="Arial" w:eastAsia="Calibri" w:hAnsi="Arial" w:cs="Arial"/>
          <w:sz w:val="20"/>
          <w:szCs w:val="20"/>
          <w:lang w:val="en-GB"/>
        </w:rPr>
        <w:t>Gourmantché</w:t>
      </w:r>
      <w:proofErr w:type="spellEnd"/>
      <w:r w:rsidRPr="003F4BB9">
        <w:rPr>
          <w:rFonts w:ascii="Arial" w:eastAsia="Calibri" w:hAnsi="Arial" w:cs="Arial"/>
          <w:sz w:val="20"/>
          <w:szCs w:val="20"/>
          <w:lang w:val="en-GB"/>
        </w:rPr>
        <w:t xml:space="preserve">; 1.76% </w:t>
      </w:r>
      <w:proofErr w:type="spellStart"/>
      <w:r w:rsidRPr="003F4BB9">
        <w:rPr>
          <w:rFonts w:ascii="Arial" w:eastAsia="Calibri" w:hAnsi="Arial" w:cs="Arial"/>
          <w:sz w:val="20"/>
          <w:szCs w:val="20"/>
          <w:lang w:val="en-GB"/>
        </w:rPr>
        <w:t>Toubou</w:t>
      </w:r>
      <w:proofErr w:type="spellEnd"/>
      <w:r w:rsidRPr="003F4BB9">
        <w:rPr>
          <w:rFonts w:ascii="Arial" w:eastAsia="Calibri" w:hAnsi="Arial" w:cs="Arial"/>
          <w:sz w:val="20"/>
          <w:szCs w:val="20"/>
          <w:lang w:val="en-GB"/>
        </w:rPr>
        <w:t xml:space="preserve"> and 0.5% Arab. </w:t>
      </w:r>
      <w:r w:rsidR="00444AAF" w:rsidRPr="003F4BB9">
        <w:rPr>
          <w:rFonts w:ascii="Arial" w:eastAsia="Calibri" w:hAnsi="Arial" w:cs="Arial"/>
          <w:sz w:val="20"/>
          <w:szCs w:val="20"/>
          <w:lang w:val="en-GB"/>
        </w:rPr>
        <w:t xml:space="preserve">The main ethnic groups with a nomadic </w:t>
      </w:r>
      <w:r w:rsidR="006A6950" w:rsidRPr="003F4BB9">
        <w:rPr>
          <w:rFonts w:ascii="Arial" w:eastAsia="Calibri" w:hAnsi="Arial" w:cs="Arial"/>
          <w:sz w:val="20"/>
          <w:szCs w:val="20"/>
          <w:lang w:val="en-GB"/>
        </w:rPr>
        <w:t xml:space="preserve">or historically nomadic </w:t>
      </w:r>
      <w:r w:rsidR="00444AAF" w:rsidRPr="003F4BB9">
        <w:rPr>
          <w:rFonts w:ascii="Arial" w:eastAsia="Calibri" w:hAnsi="Arial" w:cs="Arial"/>
          <w:sz w:val="20"/>
          <w:szCs w:val="20"/>
          <w:lang w:val="en-GB"/>
        </w:rPr>
        <w:t xml:space="preserve">culture </w:t>
      </w:r>
      <w:r w:rsidR="006A6950" w:rsidRPr="003F4BB9">
        <w:rPr>
          <w:rFonts w:ascii="Arial" w:eastAsia="Calibri" w:hAnsi="Arial" w:cs="Arial"/>
          <w:sz w:val="20"/>
          <w:szCs w:val="20"/>
          <w:lang w:val="en-GB"/>
        </w:rPr>
        <w:t xml:space="preserve">(Tuareg, </w:t>
      </w:r>
      <w:r w:rsidR="00F25160" w:rsidRPr="003F4BB9">
        <w:rPr>
          <w:rFonts w:ascii="Arial" w:eastAsia="Calibri" w:hAnsi="Arial" w:cs="Arial"/>
          <w:sz w:val="20"/>
          <w:szCs w:val="20"/>
          <w:lang w:val="en-GB"/>
        </w:rPr>
        <w:t>Fulani</w:t>
      </w:r>
      <w:r w:rsidR="006A6950" w:rsidRPr="003F4BB9">
        <w:rPr>
          <w:rFonts w:ascii="Arial" w:eastAsia="Calibri" w:hAnsi="Arial" w:cs="Arial"/>
          <w:sz w:val="20"/>
          <w:szCs w:val="20"/>
          <w:lang w:val="en-GB"/>
        </w:rPr>
        <w:t xml:space="preserve">, </w:t>
      </w:r>
      <w:proofErr w:type="spellStart"/>
      <w:r w:rsidR="006A6950" w:rsidRPr="003F4BB9">
        <w:rPr>
          <w:rFonts w:ascii="Arial" w:eastAsia="Calibri" w:hAnsi="Arial" w:cs="Arial"/>
          <w:sz w:val="20"/>
          <w:szCs w:val="20"/>
          <w:lang w:val="en-GB"/>
        </w:rPr>
        <w:t>Toubou</w:t>
      </w:r>
      <w:proofErr w:type="spellEnd"/>
      <w:r w:rsidR="006A6950" w:rsidRPr="003F4BB9">
        <w:rPr>
          <w:rFonts w:ascii="Arial" w:eastAsia="Calibri" w:hAnsi="Arial" w:cs="Arial"/>
          <w:sz w:val="20"/>
          <w:szCs w:val="20"/>
          <w:lang w:val="en-GB"/>
        </w:rPr>
        <w:t xml:space="preserve"> and Arab) represent only 18.82%.</w:t>
      </w:r>
    </w:p>
    <w:p w14:paraId="42AC3CED" w14:textId="33A767F2" w:rsidR="00694EEE" w:rsidRPr="00860CE8" w:rsidRDefault="00694EEE" w:rsidP="00AA22EB">
      <w:pPr>
        <w:pStyle w:val="ListParagraph"/>
        <w:numPr>
          <w:ilvl w:val="2"/>
          <w:numId w:val="14"/>
        </w:numPr>
        <w:spacing w:line="360" w:lineRule="auto"/>
        <w:jc w:val="both"/>
        <w:rPr>
          <w:rFonts w:ascii="Arial" w:eastAsia="Times New Roman" w:hAnsi="Arial" w:cs="Arial"/>
          <w:b/>
          <w:sz w:val="20"/>
          <w:szCs w:val="20"/>
          <w:u w:val="single"/>
        </w:rPr>
      </w:pPr>
      <w:r w:rsidRPr="00860CE8">
        <w:rPr>
          <w:rFonts w:ascii="Arial" w:eastAsia="Times New Roman" w:hAnsi="Arial" w:cs="Arial"/>
          <w:b/>
          <w:sz w:val="20"/>
          <w:szCs w:val="20"/>
          <w:u w:val="single"/>
        </w:rPr>
        <w:t>Age</w:t>
      </w:r>
    </w:p>
    <w:p w14:paraId="2A3EB4D6" w14:textId="3CE835CC" w:rsidR="00694EEE" w:rsidRPr="003F4BB9" w:rsidRDefault="00694EEE" w:rsidP="00140BBD">
      <w:pPr>
        <w:spacing w:line="360" w:lineRule="auto"/>
        <w:jc w:val="both"/>
        <w:rPr>
          <w:rFonts w:ascii="Arial" w:eastAsia="Calibri" w:hAnsi="Arial" w:cs="Arial"/>
          <w:sz w:val="20"/>
          <w:szCs w:val="20"/>
          <w:lang w:val="en-GB"/>
        </w:rPr>
      </w:pPr>
      <w:r w:rsidRPr="003F4BB9">
        <w:rPr>
          <w:rFonts w:ascii="Arial" w:eastAsia="Calibri" w:hAnsi="Arial" w:cs="Arial"/>
          <w:sz w:val="20"/>
          <w:szCs w:val="20"/>
          <w:lang w:val="en-GB"/>
        </w:rPr>
        <w:t xml:space="preserve">The majority of local milk consumers are </w:t>
      </w:r>
      <w:r w:rsidR="003F430A" w:rsidRPr="003F4BB9">
        <w:rPr>
          <w:rFonts w:ascii="Arial" w:eastAsia="Calibri" w:hAnsi="Arial" w:cs="Arial"/>
          <w:sz w:val="20"/>
          <w:szCs w:val="20"/>
          <w:lang w:val="en-GB"/>
        </w:rPr>
        <w:t>young</w:t>
      </w:r>
      <w:r w:rsidRPr="003F4BB9">
        <w:rPr>
          <w:rFonts w:ascii="Arial" w:eastAsia="Calibri" w:hAnsi="Arial" w:cs="Arial"/>
          <w:sz w:val="20"/>
          <w:szCs w:val="20"/>
          <w:lang w:val="en-GB"/>
        </w:rPr>
        <w:t xml:space="preserve"> people </w:t>
      </w:r>
      <w:r w:rsidR="003F430A" w:rsidRPr="003F4BB9">
        <w:rPr>
          <w:rFonts w:ascii="Arial" w:eastAsia="Calibri" w:hAnsi="Arial" w:cs="Arial"/>
          <w:sz w:val="20"/>
          <w:szCs w:val="20"/>
          <w:lang w:val="en-GB"/>
        </w:rPr>
        <w:t>(62.45% aged 15 to 35);</w:t>
      </w:r>
      <w:r w:rsidRPr="003F4BB9">
        <w:rPr>
          <w:rFonts w:ascii="Arial" w:eastAsia="Calibri" w:hAnsi="Arial" w:cs="Arial"/>
          <w:sz w:val="20"/>
          <w:szCs w:val="20"/>
          <w:lang w:val="en-GB"/>
        </w:rPr>
        <w:t xml:space="preserve"> 34.06% are </w:t>
      </w:r>
      <w:r w:rsidR="003F430A" w:rsidRPr="003F4BB9">
        <w:rPr>
          <w:rFonts w:ascii="Arial" w:eastAsia="Calibri" w:hAnsi="Arial" w:cs="Arial"/>
          <w:sz w:val="20"/>
          <w:szCs w:val="20"/>
          <w:lang w:val="en-GB"/>
        </w:rPr>
        <w:t>aged</w:t>
      </w:r>
      <w:r w:rsidRPr="003F4BB9">
        <w:rPr>
          <w:rFonts w:ascii="Arial" w:eastAsia="Calibri" w:hAnsi="Arial" w:cs="Arial"/>
          <w:sz w:val="20"/>
          <w:szCs w:val="20"/>
          <w:lang w:val="en-GB"/>
        </w:rPr>
        <w:t xml:space="preserve"> 36 to 65 and only 3.49% are over 65. The data is similar for consumers of imported milk (</w:t>
      </w:r>
      <w:r w:rsidR="003F430A" w:rsidRPr="003F4BB9">
        <w:rPr>
          <w:rFonts w:ascii="Arial" w:eastAsia="Calibri" w:hAnsi="Arial" w:cs="Arial"/>
          <w:sz w:val="20"/>
          <w:szCs w:val="20"/>
          <w:lang w:val="en-GB"/>
        </w:rPr>
        <w:t xml:space="preserve">65.04% </w:t>
      </w:r>
      <w:r w:rsidRPr="003F4BB9">
        <w:rPr>
          <w:rFonts w:ascii="Arial" w:eastAsia="Calibri" w:hAnsi="Arial" w:cs="Arial"/>
          <w:sz w:val="20"/>
          <w:szCs w:val="20"/>
          <w:lang w:val="en-GB"/>
        </w:rPr>
        <w:t>aged between</w:t>
      </w:r>
      <w:r w:rsidR="003F430A" w:rsidRPr="003F4BB9">
        <w:rPr>
          <w:rFonts w:ascii="Arial" w:eastAsia="Calibri" w:hAnsi="Arial" w:cs="Arial"/>
          <w:sz w:val="20"/>
          <w:szCs w:val="20"/>
          <w:lang w:val="en-GB"/>
        </w:rPr>
        <w:t xml:space="preserve"> 15 </w:t>
      </w:r>
      <w:r w:rsidRPr="003F4BB9">
        <w:rPr>
          <w:rFonts w:ascii="Arial" w:eastAsia="Calibri" w:hAnsi="Arial" w:cs="Arial"/>
          <w:sz w:val="20"/>
          <w:szCs w:val="20"/>
          <w:lang w:val="en-GB"/>
        </w:rPr>
        <w:t>and 35</w:t>
      </w:r>
      <w:r w:rsidR="003F430A" w:rsidRPr="003F4BB9">
        <w:rPr>
          <w:rFonts w:ascii="Arial" w:eastAsia="Calibri" w:hAnsi="Arial" w:cs="Arial"/>
          <w:sz w:val="20"/>
          <w:szCs w:val="20"/>
          <w:lang w:val="en-GB"/>
        </w:rPr>
        <w:t>,</w:t>
      </w:r>
      <w:r w:rsidRPr="003F4BB9">
        <w:rPr>
          <w:rFonts w:ascii="Arial" w:eastAsia="Calibri" w:hAnsi="Arial" w:cs="Arial"/>
          <w:sz w:val="20"/>
          <w:szCs w:val="20"/>
          <w:lang w:val="en-GB"/>
        </w:rPr>
        <w:t xml:space="preserve"> 31.81% aged between 36 and 65, and 3.15% over 65).</w:t>
      </w:r>
    </w:p>
    <w:p w14:paraId="74D7DD1C" w14:textId="524E72CD" w:rsidR="00AA19B4" w:rsidRPr="00860CE8" w:rsidRDefault="00AA19B4" w:rsidP="00AA22EB">
      <w:pPr>
        <w:pStyle w:val="ListParagraph"/>
        <w:numPr>
          <w:ilvl w:val="2"/>
          <w:numId w:val="14"/>
        </w:numPr>
        <w:spacing w:line="360" w:lineRule="auto"/>
        <w:jc w:val="both"/>
        <w:rPr>
          <w:rFonts w:ascii="Arial" w:eastAsia="Times New Roman" w:hAnsi="Arial" w:cs="Arial"/>
          <w:b/>
          <w:sz w:val="20"/>
          <w:szCs w:val="20"/>
          <w:u w:val="single"/>
        </w:rPr>
      </w:pPr>
      <w:r w:rsidRPr="00860CE8">
        <w:rPr>
          <w:rFonts w:ascii="Arial" w:eastAsia="Times New Roman" w:hAnsi="Arial" w:cs="Arial"/>
          <w:b/>
          <w:sz w:val="20"/>
          <w:szCs w:val="20"/>
          <w:u w:val="single"/>
        </w:rPr>
        <w:t xml:space="preserve">Income level </w:t>
      </w:r>
    </w:p>
    <w:p w14:paraId="184A7F59" w14:textId="53203DD9" w:rsidR="00AA19B4" w:rsidRPr="003F4BB9" w:rsidRDefault="00AA19B4" w:rsidP="00140BBD">
      <w:pPr>
        <w:spacing w:line="360" w:lineRule="auto"/>
        <w:jc w:val="both"/>
        <w:rPr>
          <w:rFonts w:ascii="Arial" w:hAnsi="Arial" w:cs="Arial"/>
          <w:sz w:val="20"/>
          <w:szCs w:val="20"/>
          <w:lang w:val="en-GB"/>
        </w:rPr>
      </w:pPr>
      <w:r w:rsidRPr="003F4BB9">
        <w:rPr>
          <w:rFonts w:ascii="Arial" w:hAnsi="Arial" w:cs="Arial"/>
          <w:sz w:val="20"/>
          <w:szCs w:val="20"/>
          <w:lang w:val="en-GB"/>
        </w:rPr>
        <w:t>Of the 796 respondents, 78.12% have a monthly income of less than 50</w:t>
      </w:r>
      <w:r w:rsidR="00A74C4F" w:rsidRPr="003F4BB9">
        <w:rPr>
          <w:rFonts w:ascii="Arial" w:hAnsi="Arial" w:cs="Arial"/>
          <w:sz w:val="20"/>
          <w:szCs w:val="20"/>
          <w:lang w:val="en-GB"/>
        </w:rPr>
        <w:t>,</w:t>
      </w:r>
      <w:r w:rsidRPr="003F4BB9">
        <w:rPr>
          <w:rFonts w:ascii="Arial" w:hAnsi="Arial" w:cs="Arial"/>
          <w:sz w:val="20"/>
          <w:szCs w:val="20"/>
          <w:lang w:val="en-GB"/>
        </w:rPr>
        <w:t>000 CFA francs, 15.52% have between 50,000 and 100,000 CFA francs, 2.8% between 100,001 and 150,000 CFA francs, 1.02% between 150,001 and 200,000 CFA francs. The same proportion of respondents, 0.25%, have incomes between 200,001 and 250,000 CFA francs and between 250,001 and 300,000 CFA francs. Finally, 2.04% of respondents had incomes above 300,000 CFA francs.</w:t>
      </w:r>
    </w:p>
    <w:p w14:paraId="359BB679" w14:textId="199ED4D6" w:rsidR="00AA19B4" w:rsidRPr="00860CE8" w:rsidRDefault="00AA19B4" w:rsidP="00860CE8">
      <w:pPr>
        <w:pStyle w:val="ListParagraph"/>
        <w:numPr>
          <w:ilvl w:val="2"/>
          <w:numId w:val="14"/>
        </w:numPr>
        <w:spacing w:line="360" w:lineRule="auto"/>
        <w:jc w:val="both"/>
        <w:rPr>
          <w:rFonts w:ascii="Arial" w:eastAsia="Times New Roman" w:hAnsi="Arial" w:cs="Arial"/>
          <w:b/>
          <w:sz w:val="20"/>
          <w:szCs w:val="20"/>
          <w:u w:val="single"/>
        </w:rPr>
      </w:pPr>
      <w:r w:rsidRPr="00860CE8">
        <w:rPr>
          <w:rFonts w:ascii="Arial" w:eastAsia="Times New Roman" w:hAnsi="Arial" w:cs="Arial"/>
          <w:b/>
          <w:sz w:val="20"/>
          <w:szCs w:val="20"/>
          <w:u w:val="single"/>
        </w:rPr>
        <w:t>Propensity to consume milk</w:t>
      </w:r>
    </w:p>
    <w:p w14:paraId="31B40292" w14:textId="77777777" w:rsidR="00AA19B4" w:rsidRPr="003F4BB9" w:rsidRDefault="00AA19B4" w:rsidP="00140BBD">
      <w:pPr>
        <w:spacing w:line="360" w:lineRule="auto"/>
        <w:jc w:val="both"/>
        <w:rPr>
          <w:rFonts w:ascii="Arial" w:eastAsia="Calibri" w:hAnsi="Arial" w:cs="Arial"/>
          <w:sz w:val="20"/>
          <w:szCs w:val="20"/>
          <w:lang w:val="en-GB"/>
        </w:rPr>
      </w:pPr>
      <w:r w:rsidRPr="003F4BB9">
        <w:rPr>
          <w:rFonts w:ascii="Arial" w:eastAsia="Calibri" w:hAnsi="Arial" w:cs="Arial"/>
          <w:sz w:val="20"/>
          <w:szCs w:val="20"/>
          <w:lang w:val="en-GB"/>
        </w:rPr>
        <w:t xml:space="preserve">Of the entire sample surveyed, 99.25% said they consume milk and only 0.75% said they do not. Thus, milk consumption could be considered a homogeneous phenomenon within the population of Niamey. </w:t>
      </w:r>
    </w:p>
    <w:p w14:paraId="783BCDA1" w14:textId="78A53086" w:rsidR="00AA19B4" w:rsidRPr="00860CE8" w:rsidRDefault="00AA22EB" w:rsidP="00860CE8">
      <w:pPr>
        <w:pStyle w:val="ListParagraph"/>
        <w:numPr>
          <w:ilvl w:val="1"/>
          <w:numId w:val="14"/>
        </w:numPr>
        <w:spacing w:line="360" w:lineRule="auto"/>
        <w:jc w:val="both"/>
        <w:rPr>
          <w:rFonts w:ascii="Arial" w:eastAsia="Times New Roman" w:hAnsi="Arial" w:cs="Arial"/>
          <w:b/>
          <w:szCs w:val="20"/>
        </w:rPr>
      </w:pPr>
      <w:r w:rsidRPr="00860CE8">
        <w:rPr>
          <w:rFonts w:ascii="Arial" w:eastAsia="Times New Roman" w:hAnsi="Arial" w:cs="Arial"/>
          <w:b/>
          <w:szCs w:val="20"/>
        </w:rPr>
        <w:t xml:space="preserve"> </w:t>
      </w:r>
      <w:r w:rsidR="00AA19B4" w:rsidRPr="00860CE8">
        <w:rPr>
          <w:rFonts w:ascii="Arial" w:eastAsia="Times New Roman" w:hAnsi="Arial" w:cs="Arial"/>
          <w:b/>
          <w:szCs w:val="20"/>
        </w:rPr>
        <w:t xml:space="preserve">Propensity to consume milk according to its origin </w:t>
      </w:r>
    </w:p>
    <w:p w14:paraId="707AE478" w14:textId="294C7FEB" w:rsidR="00AA19B4" w:rsidRPr="003F4BB9" w:rsidRDefault="00AA19B4" w:rsidP="00140BBD">
      <w:pPr>
        <w:spacing w:line="360" w:lineRule="auto"/>
        <w:jc w:val="both"/>
        <w:rPr>
          <w:rFonts w:ascii="Arial" w:hAnsi="Arial" w:cs="Arial"/>
          <w:sz w:val="20"/>
          <w:szCs w:val="20"/>
          <w:lang w:val="en-GB"/>
        </w:rPr>
      </w:pPr>
      <w:r w:rsidRPr="003F4BB9">
        <w:rPr>
          <w:rFonts w:ascii="Arial" w:eastAsia="Calibri" w:hAnsi="Arial" w:cs="Arial"/>
          <w:sz w:val="20"/>
          <w:szCs w:val="20"/>
          <w:lang w:val="en-GB"/>
        </w:rPr>
        <w:t>Of the 790 respondents who said they consume milk, only 6.08% consume exclusively local milk; 37.72% consume exclusively imported milk and more than half (56.2%) consume milk and other dairy products from any source.</w:t>
      </w:r>
    </w:p>
    <w:p w14:paraId="341BE93E" w14:textId="1D41661B" w:rsidR="00AA19B4" w:rsidRPr="00D96259" w:rsidRDefault="00AA19B4" w:rsidP="00DB6A5F">
      <w:pPr>
        <w:spacing w:line="360" w:lineRule="auto"/>
        <w:jc w:val="center"/>
        <w:rPr>
          <w:rFonts w:ascii="Arial" w:eastAsia="Calibri" w:hAnsi="Arial" w:cs="Arial"/>
          <w:noProof/>
          <w:sz w:val="24"/>
          <w:szCs w:val="24"/>
          <w:lang w:val="en-GB"/>
        </w:rPr>
      </w:pPr>
      <w:r w:rsidRPr="00D96259">
        <w:rPr>
          <w:rFonts w:ascii="Arial" w:eastAsia="Calibri" w:hAnsi="Arial" w:cs="Arial"/>
          <w:noProof/>
          <w:sz w:val="24"/>
          <w:szCs w:val="24"/>
          <w:lang w:val="en-GB"/>
        </w:rPr>
        <w:drawing>
          <wp:inline distT="0" distB="0" distL="0" distR="0" wp14:anchorId="754611B6" wp14:editId="5D42E370">
            <wp:extent cx="3367552" cy="1252675"/>
            <wp:effectExtent l="0" t="0" r="4445" b="5080"/>
            <wp:docPr id="2051645967" name="Graphique 1">
              <a:extLst xmlns:a="http://schemas.openxmlformats.org/drawingml/2006/main">
                <a:ext uri="{FF2B5EF4-FFF2-40B4-BE49-F238E27FC236}">
                  <a16:creationId xmlns:a16="http://schemas.microsoft.com/office/drawing/2014/main" id="{30B6EBEB-6164-DBDF-9AAB-D995473509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3673DB" w14:textId="77777777" w:rsidR="00AA19B4" w:rsidRPr="003F4BB9" w:rsidRDefault="00AA19B4" w:rsidP="00DB6A5F">
      <w:pPr>
        <w:keepNext/>
        <w:spacing w:after="0" w:line="360" w:lineRule="auto"/>
        <w:jc w:val="center"/>
        <w:rPr>
          <w:rFonts w:ascii="Arial" w:eastAsia="Calibri" w:hAnsi="Arial" w:cs="Arial"/>
          <w:b/>
          <w:bCs/>
          <w:sz w:val="20"/>
          <w:szCs w:val="20"/>
          <w:lang w:val="en-GB"/>
        </w:rPr>
      </w:pPr>
      <w:bookmarkStart w:id="5" w:name="_Toc191212161"/>
      <w:r w:rsidRPr="003F4BB9">
        <w:rPr>
          <w:rFonts w:ascii="Arial" w:eastAsia="Calibri" w:hAnsi="Arial" w:cs="Arial"/>
          <w:b/>
          <w:bCs/>
          <w:sz w:val="20"/>
          <w:szCs w:val="20"/>
          <w:lang w:val="en-GB"/>
        </w:rPr>
        <w:t>Figure 1</w:t>
      </w:r>
      <w:r w:rsidRPr="003F4BB9">
        <w:rPr>
          <w:rFonts w:ascii="Arial" w:eastAsia="Times New Roman" w:hAnsi="Arial" w:cs="Arial"/>
          <w:b/>
          <w:bCs/>
          <w:sz w:val="20"/>
          <w:szCs w:val="20"/>
          <w:lang w:val="en-GB" w:eastAsia="fr-FR"/>
        </w:rPr>
        <w:t xml:space="preserve">: </w:t>
      </w:r>
      <w:r w:rsidRPr="003F4BB9">
        <w:rPr>
          <w:rFonts w:ascii="Arial" w:eastAsia="Times New Roman" w:hAnsi="Arial" w:cs="Arial"/>
          <w:bCs/>
          <w:sz w:val="20"/>
          <w:szCs w:val="20"/>
          <w:lang w:val="en-GB" w:eastAsia="fr-FR"/>
        </w:rPr>
        <w:t>Distribution of respondents according to the origin of the milk and dairy products consumed</w:t>
      </w:r>
      <w:bookmarkEnd w:id="5"/>
    </w:p>
    <w:p w14:paraId="4774F1D7" w14:textId="59035DBC" w:rsidR="0024333F" w:rsidRPr="00860CE8" w:rsidRDefault="005D68D4" w:rsidP="001F0514">
      <w:pPr>
        <w:pStyle w:val="ListParagraph"/>
        <w:numPr>
          <w:ilvl w:val="2"/>
          <w:numId w:val="14"/>
        </w:numPr>
        <w:spacing w:line="360" w:lineRule="auto"/>
        <w:jc w:val="both"/>
        <w:rPr>
          <w:rFonts w:ascii="Arial" w:eastAsia="Times New Roman" w:hAnsi="Arial" w:cs="Arial"/>
          <w:b/>
          <w:sz w:val="20"/>
          <w:szCs w:val="20"/>
          <w:u w:val="single"/>
        </w:rPr>
      </w:pPr>
      <w:r w:rsidRPr="00860CE8">
        <w:rPr>
          <w:rFonts w:ascii="Arial" w:eastAsia="Times New Roman" w:hAnsi="Arial" w:cs="Arial"/>
          <w:b/>
          <w:sz w:val="20"/>
          <w:szCs w:val="20"/>
          <w:u w:val="single"/>
        </w:rPr>
        <w:t>Consumption of local dairy products</w:t>
      </w:r>
    </w:p>
    <w:p w14:paraId="290D5167" w14:textId="3544F20F" w:rsidR="003A3C00" w:rsidRPr="00860CE8" w:rsidRDefault="001F0514" w:rsidP="001F0514">
      <w:pPr>
        <w:pStyle w:val="ListParagraph"/>
        <w:numPr>
          <w:ilvl w:val="3"/>
          <w:numId w:val="14"/>
        </w:numPr>
        <w:spacing w:line="360" w:lineRule="auto"/>
        <w:jc w:val="both"/>
        <w:rPr>
          <w:rFonts w:ascii="Arial" w:eastAsia="Times New Roman" w:hAnsi="Arial" w:cs="Arial"/>
          <w:i/>
          <w:sz w:val="20"/>
          <w:szCs w:val="20"/>
        </w:rPr>
      </w:pPr>
      <w:r w:rsidRPr="00860CE8">
        <w:rPr>
          <w:rFonts w:ascii="Arial" w:eastAsia="Times New Roman" w:hAnsi="Arial" w:cs="Arial"/>
          <w:i/>
          <w:sz w:val="20"/>
          <w:szCs w:val="20"/>
        </w:rPr>
        <w:t xml:space="preserve"> </w:t>
      </w:r>
      <w:r w:rsidR="003A3C00" w:rsidRPr="00860CE8">
        <w:rPr>
          <w:rFonts w:ascii="Arial" w:eastAsia="Times New Roman" w:hAnsi="Arial" w:cs="Arial"/>
          <w:i/>
          <w:sz w:val="20"/>
          <w:szCs w:val="20"/>
        </w:rPr>
        <w:t>Type of local milk consumed</w:t>
      </w:r>
    </w:p>
    <w:p w14:paraId="171A0B9C" w14:textId="58A4F3E8" w:rsidR="00694EEE" w:rsidRPr="003F4BB9" w:rsidRDefault="00694EEE" w:rsidP="00140BBD">
      <w:pPr>
        <w:spacing w:line="360" w:lineRule="auto"/>
        <w:jc w:val="both"/>
        <w:rPr>
          <w:rFonts w:ascii="Arial" w:eastAsia="Times New Roman" w:hAnsi="Arial" w:cs="Arial"/>
          <w:sz w:val="20"/>
          <w:szCs w:val="20"/>
          <w:lang w:val="en-GB"/>
        </w:rPr>
      </w:pPr>
      <w:r w:rsidRPr="003F4BB9">
        <w:rPr>
          <w:rFonts w:ascii="Arial" w:eastAsia="Calibri" w:hAnsi="Arial" w:cs="Arial"/>
          <w:sz w:val="20"/>
          <w:szCs w:val="20"/>
          <w:lang w:val="en-GB"/>
        </w:rPr>
        <w:t>Cow's milk is the most commonly consumed type of milk, followed by camel's milk, then goat's and sheep's milk.</w:t>
      </w:r>
    </w:p>
    <w:p w14:paraId="26805322" w14:textId="77777777" w:rsidR="003A3C00" w:rsidRPr="00D96259" w:rsidRDefault="003A3C00" w:rsidP="00DB6A5F">
      <w:pPr>
        <w:spacing w:line="360" w:lineRule="auto"/>
        <w:jc w:val="center"/>
        <w:rPr>
          <w:rFonts w:ascii="Arial" w:eastAsia="Calibri" w:hAnsi="Arial" w:cs="Arial"/>
          <w:sz w:val="24"/>
          <w:szCs w:val="24"/>
          <w:lang w:val="en-GB"/>
        </w:rPr>
      </w:pPr>
      <w:r w:rsidRPr="00D96259">
        <w:rPr>
          <w:rFonts w:ascii="Arial" w:hAnsi="Arial" w:cs="Arial"/>
          <w:noProof/>
          <w:sz w:val="24"/>
          <w:szCs w:val="24"/>
          <w:lang w:val="en-GB"/>
        </w:rPr>
        <w:lastRenderedPageBreak/>
        <w:drawing>
          <wp:inline distT="0" distB="0" distL="0" distR="0" wp14:anchorId="24020869" wp14:editId="0171BC0D">
            <wp:extent cx="3026857" cy="1331958"/>
            <wp:effectExtent l="0" t="0" r="2540" b="1905"/>
            <wp:docPr id="1" name="Graphique 1">
              <a:extLst xmlns:a="http://schemas.openxmlformats.org/drawingml/2006/main">
                <a:ext uri="{FF2B5EF4-FFF2-40B4-BE49-F238E27FC236}">
                  <a16:creationId xmlns:a16="http://schemas.microsoft.com/office/drawing/2014/main" id="{4D7B84B1-CF53-4377-99DB-0830EEE441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A98CEF" w14:textId="77777777" w:rsidR="003A3C00" w:rsidRPr="003F4BB9" w:rsidRDefault="003A3C00" w:rsidP="00DB6A5F">
      <w:pPr>
        <w:keepNext/>
        <w:spacing w:line="360" w:lineRule="auto"/>
        <w:jc w:val="center"/>
        <w:rPr>
          <w:rFonts w:ascii="Arial" w:eastAsia="Times New Roman" w:hAnsi="Arial" w:cs="Arial"/>
          <w:bCs/>
          <w:sz w:val="20"/>
          <w:szCs w:val="20"/>
          <w:lang w:val="en-GB" w:eastAsia="fr-FR"/>
        </w:rPr>
      </w:pPr>
      <w:r w:rsidRPr="003F4BB9">
        <w:rPr>
          <w:rFonts w:ascii="Arial" w:eastAsia="Calibri" w:hAnsi="Arial" w:cs="Arial"/>
          <w:b/>
          <w:bCs/>
          <w:sz w:val="20"/>
          <w:szCs w:val="20"/>
          <w:lang w:val="en-GB"/>
        </w:rPr>
        <w:t>Figure 2</w:t>
      </w:r>
      <w:r w:rsidRPr="003F4BB9">
        <w:rPr>
          <w:rFonts w:ascii="Arial" w:eastAsia="Times New Roman" w:hAnsi="Arial" w:cs="Arial"/>
          <w:b/>
          <w:bCs/>
          <w:sz w:val="20"/>
          <w:szCs w:val="20"/>
          <w:lang w:val="en-GB" w:eastAsia="fr-FR"/>
        </w:rPr>
        <w:t xml:space="preserve">: </w:t>
      </w:r>
      <w:r w:rsidRPr="003F4BB9">
        <w:rPr>
          <w:rFonts w:ascii="Arial" w:eastAsia="Times New Roman" w:hAnsi="Arial" w:cs="Arial"/>
          <w:bCs/>
          <w:sz w:val="20"/>
          <w:szCs w:val="20"/>
          <w:lang w:val="en-GB" w:eastAsia="fr-FR"/>
        </w:rPr>
        <w:t>Type of local milk consumed</w:t>
      </w:r>
    </w:p>
    <w:p w14:paraId="2D6B67F6" w14:textId="7B632D8A" w:rsidR="003A3C00" w:rsidRPr="00860CE8" w:rsidRDefault="001F0514" w:rsidP="001F0514">
      <w:pPr>
        <w:pStyle w:val="ListParagraph"/>
        <w:numPr>
          <w:ilvl w:val="3"/>
          <w:numId w:val="14"/>
        </w:numPr>
        <w:spacing w:line="360" w:lineRule="auto"/>
        <w:jc w:val="both"/>
        <w:rPr>
          <w:rFonts w:ascii="Arial" w:eastAsia="Times New Roman" w:hAnsi="Arial" w:cs="Arial"/>
          <w:i/>
          <w:sz w:val="20"/>
          <w:szCs w:val="20"/>
        </w:rPr>
      </w:pPr>
      <w:r w:rsidRPr="00860CE8">
        <w:rPr>
          <w:rFonts w:ascii="Arial" w:eastAsia="Times New Roman" w:hAnsi="Arial" w:cs="Arial"/>
          <w:i/>
          <w:sz w:val="20"/>
          <w:szCs w:val="20"/>
        </w:rPr>
        <w:t xml:space="preserve"> </w:t>
      </w:r>
      <w:r w:rsidR="003A3C00" w:rsidRPr="00860CE8">
        <w:rPr>
          <w:rFonts w:ascii="Arial" w:eastAsia="Times New Roman" w:hAnsi="Arial" w:cs="Arial"/>
          <w:i/>
          <w:sz w:val="20"/>
          <w:szCs w:val="20"/>
        </w:rPr>
        <w:t>Different forms in which local milk is consumed</w:t>
      </w:r>
    </w:p>
    <w:p w14:paraId="39CB96E8" w14:textId="2646C403" w:rsidR="009409A7" w:rsidRPr="003F4BB9" w:rsidRDefault="009409A7" w:rsidP="00140BBD">
      <w:pPr>
        <w:spacing w:line="360" w:lineRule="auto"/>
        <w:contextualSpacing/>
        <w:jc w:val="both"/>
        <w:rPr>
          <w:rFonts w:ascii="Arial" w:eastAsia="Calibri" w:hAnsi="Arial" w:cs="Arial"/>
          <w:sz w:val="20"/>
          <w:szCs w:val="20"/>
          <w:lang w:val="en-GB"/>
        </w:rPr>
      </w:pPr>
      <w:r w:rsidRPr="003F4BB9">
        <w:rPr>
          <w:rFonts w:ascii="Arial" w:eastAsia="Calibri" w:hAnsi="Arial" w:cs="Arial"/>
          <w:sz w:val="20"/>
          <w:szCs w:val="20"/>
          <w:lang w:val="en-GB"/>
        </w:rPr>
        <w:t>The forms in which local milk is most commonly consumed are traditional dry cheese or tchoukou, raw milk, liquid yoghurt and traditional fresh cheese or wagassi.</w:t>
      </w:r>
    </w:p>
    <w:p w14:paraId="736558DD" w14:textId="77777777" w:rsidR="009409A7" w:rsidRPr="003F4BB9" w:rsidRDefault="009409A7" w:rsidP="00DB6A5F">
      <w:pPr>
        <w:spacing w:line="360" w:lineRule="auto"/>
        <w:jc w:val="center"/>
        <w:rPr>
          <w:rFonts w:ascii="Arial" w:eastAsia="Calibri" w:hAnsi="Arial" w:cs="Arial"/>
          <w:sz w:val="20"/>
          <w:szCs w:val="20"/>
          <w:lang w:val="en-GB"/>
        </w:rPr>
      </w:pPr>
      <w:r w:rsidRPr="003F4BB9">
        <w:rPr>
          <w:rFonts w:ascii="Arial" w:hAnsi="Arial" w:cs="Arial"/>
          <w:noProof/>
          <w:sz w:val="20"/>
          <w:szCs w:val="20"/>
          <w:lang w:val="en-GB"/>
        </w:rPr>
        <w:drawing>
          <wp:inline distT="0" distB="0" distL="0" distR="0" wp14:anchorId="685A25AB" wp14:editId="2D6D315D">
            <wp:extent cx="4001770" cy="1568450"/>
            <wp:effectExtent l="0" t="0" r="17780" b="12700"/>
            <wp:docPr id="4" name="Graphique 4">
              <a:extLst xmlns:a="http://schemas.openxmlformats.org/drawingml/2006/main">
                <a:ext uri="{FF2B5EF4-FFF2-40B4-BE49-F238E27FC236}">
                  <a16:creationId xmlns:a16="http://schemas.microsoft.com/office/drawing/2014/main" id="{3C169DD5-0E26-4198-8068-9F44E6FC81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0F19B6" w14:textId="77777777" w:rsidR="009409A7" w:rsidRPr="003F4BB9" w:rsidRDefault="009409A7" w:rsidP="00DB6A5F">
      <w:pPr>
        <w:keepNext/>
        <w:spacing w:after="0" w:line="360" w:lineRule="auto"/>
        <w:jc w:val="center"/>
        <w:rPr>
          <w:rFonts w:ascii="Arial" w:eastAsia="Times New Roman" w:hAnsi="Arial" w:cs="Arial"/>
          <w:bCs/>
          <w:sz w:val="20"/>
          <w:szCs w:val="20"/>
          <w:lang w:val="en-GB" w:eastAsia="fr-FR"/>
        </w:rPr>
      </w:pPr>
      <w:bookmarkStart w:id="6" w:name="_Toc191212163"/>
      <w:r w:rsidRPr="003F4BB9">
        <w:rPr>
          <w:rFonts w:ascii="Arial" w:eastAsia="Calibri" w:hAnsi="Arial" w:cs="Arial"/>
          <w:b/>
          <w:bCs/>
          <w:sz w:val="20"/>
          <w:szCs w:val="20"/>
          <w:lang w:val="en-GB"/>
        </w:rPr>
        <w:t>Figure 3</w:t>
      </w:r>
      <w:r w:rsidRPr="003F4BB9">
        <w:rPr>
          <w:rFonts w:ascii="Arial" w:eastAsia="Times New Roman" w:hAnsi="Arial" w:cs="Arial"/>
          <w:b/>
          <w:bCs/>
          <w:sz w:val="20"/>
          <w:szCs w:val="20"/>
          <w:lang w:val="en-GB" w:eastAsia="fr-FR"/>
        </w:rPr>
        <w:t xml:space="preserve">: </w:t>
      </w:r>
      <w:r w:rsidRPr="003F4BB9">
        <w:rPr>
          <w:rFonts w:ascii="Arial" w:eastAsia="Times New Roman" w:hAnsi="Arial" w:cs="Arial"/>
          <w:bCs/>
          <w:sz w:val="20"/>
          <w:szCs w:val="20"/>
          <w:lang w:val="en-GB" w:eastAsia="fr-FR"/>
        </w:rPr>
        <w:t>Illustration of the different forms of consumption of local dairy products</w:t>
      </w:r>
      <w:bookmarkEnd w:id="6"/>
    </w:p>
    <w:p w14:paraId="6DAB5D7F" w14:textId="4654345B" w:rsidR="009409A7" w:rsidRPr="00860CE8" w:rsidRDefault="001F0514" w:rsidP="001F0514">
      <w:pPr>
        <w:pStyle w:val="ListParagraph"/>
        <w:numPr>
          <w:ilvl w:val="3"/>
          <w:numId w:val="14"/>
        </w:numPr>
        <w:spacing w:line="360" w:lineRule="auto"/>
        <w:jc w:val="both"/>
        <w:rPr>
          <w:rFonts w:ascii="Arial" w:eastAsia="Times New Roman" w:hAnsi="Arial" w:cs="Arial"/>
          <w:i/>
          <w:sz w:val="20"/>
          <w:szCs w:val="20"/>
        </w:rPr>
      </w:pPr>
      <w:r w:rsidRPr="00860CE8">
        <w:rPr>
          <w:rFonts w:ascii="Arial" w:eastAsia="Times New Roman" w:hAnsi="Arial" w:cs="Arial"/>
          <w:i/>
          <w:sz w:val="20"/>
          <w:szCs w:val="20"/>
        </w:rPr>
        <w:t xml:space="preserve"> </w:t>
      </w:r>
      <w:r w:rsidR="009409A7" w:rsidRPr="00860CE8">
        <w:rPr>
          <w:rFonts w:ascii="Arial" w:eastAsia="Times New Roman" w:hAnsi="Arial" w:cs="Arial"/>
          <w:i/>
          <w:sz w:val="20"/>
          <w:szCs w:val="20"/>
        </w:rPr>
        <w:t>Preferences for local dairy products</w:t>
      </w:r>
    </w:p>
    <w:p w14:paraId="584ADF76" w14:textId="28EEA85D" w:rsidR="009409A7" w:rsidRPr="003F4BB9" w:rsidRDefault="009409A7" w:rsidP="00140BBD">
      <w:pPr>
        <w:spacing w:line="360" w:lineRule="auto"/>
        <w:contextualSpacing/>
        <w:jc w:val="both"/>
        <w:rPr>
          <w:rFonts w:ascii="Arial" w:eastAsia="Calibri" w:hAnsi="Arial" w:cs="Arial"/>
          <w:sz w:val="20"/>
          <w:szCs w:val="20"/>
          <w:lang w:val="en-GB"/>
        </w:rPr>
      </w:pPr>
      <w:r w:rsidRPr="003F4BB9">
        <w:rPr>
          <w:rFonts w:ascii="Arial" w:eastAsia="Calibri" w:hAnsi="Arial" w:cs="Arial"/>
          <w:sz w:val="20"/>
          <w:szCs w:val="20"/>
          <w:lang w:val="en-GB"/>
        </w:rPr>
        <w:t>The consumers surveyed said they preferred yoghurt, tchoukou, wagassi, fresh pasteurised milk and raw milk, respectively.</w:t>
      </w:r>
    </w:p>
    <w:p w14:paraId="58270D3D" w14:textId="77777777" w:rsidR="009409A7" w:rsidRPr="003F4BB9" w:rsidRDefault="009409A7" w:rsidP="00DB6A5F">
      <w:pPr>
        <w:spacing w:line="360" w:lineRule="auto"/>
        <w:jc w:val="center"/>
        <w:rPr>
          <w:rFonts w:ascii="Arial" w:eastAsia="Calibri" w:hAnsi="Arial" w:cs="Arial"/>
          <w:sz w:val="20"/>
          <w:szCs w:val="20"/>
          <w:lang w:val="en-GB"/>
        </w:rPr>
      </w:pPr>
      <w:r w:rsidRPr="003F4BB9">
        <w:rPr>
          <w:rFonts w:ascii="Arial" w:hAnsi="Arial" w:cs="Arial"/>
          <w:noProof/>
          <w:sz w:val="20"/>
          <w:szCs w:val="20"/>
          <w:lang w:val="en-GB"/>
        </w:rPr>
        <w:drawing>
          <wp:inline distT="0" distB="0" distL="0" distR="0" wp14:anchorId="782D9C8F" wp14:editId="75B06465">
            <wp:extent cx="3883473" cy="1464098"/>
            <wp:effectExtent l="0" t="0" r="3175" b="3175"/>
            <wp:docPr id="5" name="Graphique 5">
              <a:extLst xmlns:a="http://schemas.openxmlformats.org/drawingml/2006/main">
                <a:ext uri="{FF2B5EF4-FFF2-40B4-BE49-F238E27FC236}">
                  <a16:creationId xmlns:a16="http://schemas.microsoft.com/office/drawing/2014/main" id="{A00DBAE6-0063-46EE-B7C5-B5CB11B526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33D2DF" w14:textId="77777777" w:rsidR="009409A7" w:rsidRPr="003F4BB9" w:rsidRDefault="009409A7" w:rsidP="00DB6A5F">
      <w:pPr>
        <w:keepNext/>
        <w:spacing w:after="0" w:line="360" w:lineRule="auto"/>
        <w:jc w:val="center"/>
        <w:rPr>
          <w:rFonts w:ascii="Arial" w:eastAsia="Times New Roman" w:hAnsi="Arial" w:cs="Arial"/>
          <w:bCs/>
          <w:sz w:val="20"/>
          <w:szCs w:val="20"/>
          <w:lang w:val="en-GB" w:eastAsia="fr-FR"/>
        </w:rPr>
      </w:pPr>
      <w:bookmarkStart w:id="7" w:name="_Toc191212164"/>
      <w:r w:rsidRPr="003F4BB9">
        <w:rPr>
          <w:rFonts w:ascii="Arial" w:eastAsia="Calibri" w:hAnsi="Arial" w:cs="Arial"/>
          <w:b/>
          <w:bCs/>
          <w:sz w:val="20"/>
          <w:szCs w:val="20"/>
          <w:lang w:val="en-GB"/>
        </w:rPr>
        <w:t>Figure 4</w:t>
      </w:r>
      <w:r w:rsidRPr="003F4BB9">
        <w:rPr>
          <w:rFonts w:ascii="Arial" w:eastAsia="Times New Roman" w:hAnsi="Arial" w:cs="Arial"/>
          <w:b/>
          <w:bCs/>
          <w:sz w:val="20"/>
          <w:szCs w:val="20"/>
          <w:lang w:val="en-GB" w:eastAsia="fr-FR"/>
        </w:rPr>
        <w:t xml:space="preserve">: </w:t>
      </w:r>
      <w:r w:rsidRPr="003F4BB9">
        <w:rPr>
          <w:rFonts w:ascii="Arial" w:eastAsia="Times New Roman" w:hAnsi="Arial" w:cs="Arial"/>
          <w:bCs/>
          <w:sz w:val="20"/>
          <w:szCs w:val="20"/>
          <w:lang w:val="en-GB" w:eastAsia="fr-FR"/>
        </w:rPr>
        <w:t>Consumer preferences for local dairy products</w:t>
      </w:r>
      <w:bookmarkEnd w:id="7"/>
    </w:p>
    <w:p w14:paraId="7C62F91B" w14:textId="1549E333" w:rsidR="009409A7" w:rsidRPr="00860CE8" w:rsidRDefault="001F0514" w:rsidP="001F0514">
      <w:pPr>
        <w:pStyle w:val="ListParagraph"/>
        <w:numPr>
          <w:ilvl w:val="3"/>
          <w:numId w:val="14"/>
        </w:numPr>
        <w:spacing w:line="360" w:lineRule="auto"/>
        <w:jc w:val="both"/>
        <w:rPr>
          <w:rFonts w:ascii="Arial" w:eastAsia="Times New Roman" w:hAnsi="Arial" w:cs="Arial"/>
          <w:i/>
          <w:sz w:val="20"/>
          <w:szCs w:val="20"/>
        </w:rPr>
      </w:pPr>
      <w:r w:rsidRPr="00860CE8">
        <w:rPr>
          <w:rFonts w:ascii="Arial" w:eastAsia="Times New Roman" w:hAnsi="Arial" w:cs="Arial"/>
          <w:i/>
          <w:sz w:val="20"/>
          <w:szCs w:val="20"/>
        </w:rPr>
        <w:t xml:space="preserve"> </w:t>
      </w:r>
      <w:r w:rsidR="009409A7" w:rsidRPr="00860CE8">
        <w:rPr>
          <w:rFonts w:ascii="Arial" w:eastAsia="Times New Roman" w:hAnsi="Arial" w:cs="Arial"/>
          <w:i/>
          <w:sz w:val="20"/>
          <w:szCs w:val="20"/>
        </w:rPr>
        <w:t>Frequency of consumption of local dairy products</w:t>
      </w:r>
    </w:p>
    <w:p w14:paraId="7BFB8DF8" w14:textId="6A16A4E8" w:rsidR="009409A7" w:rsidRPr="003F4BB9" w:rsidRDefault="009409A7" w:rsidP="00140BBD">
      <w:pPr>
        <w:spacing w:line="360" w:lineRule="auto"/>
        <w:jc w:val="both"/>
        <w:rPr>
          <w:rFonts w:ascii="Arial" w:eastAsia="Calibri" w:hAnsi="Arial" w:cs="Arial"/>
          <w:sz w:val="20"/>
          <w:szCs w:val="20"/>
          <w:lang w:val="en-GB"/>
        </w:rPr>
      </w:pPr>
      <w:r w:rsidRPr="003F4BB9">
        <w:rPr>
          <w:rFonts w:ascii="Arial" w:eastAsia="Calibri" w:hAnsi="Arial" w:cs="Arial"/>
          <w:sz w:val="20"/>
          <w:szCs w:val="20"/>
          <w:lang w:val="en-GB"/>
        </w:rPr>
        <w:t xml:space="preserve">More than half (54.55%) of respondents say they consume local dairy products twice a day; 28.1% once a day. Some say they consume them 4 to 6 times a week (2.48%), 2 to 3 times a week (6.61%) or only once a week (8.26%). </w:t>
      </w:r>
    </w:p>
    <w:p w14:paraId="01C15A96" w14:textId="75D44064" w:rsidR="002C6ACB" w:rsidRPr="003F4BB9" w:rsidRDefault="002C6ACB" w:rsidP="00F25160">
      <w:pPr>
        <w:spacing w:line="360" w:lineRule="auto"/>
        <w:jc w:val="center"/>
        <w:rPr>
          <w:rFonts w:ascii="Arial" w:eastAsia="Calibri" w:hAnsi="Arial" w:cs="Arial"/>
          <w:sz w:val="20"/>
          <w:szCs w:val="20"/>
          <w:lang w:val="en-GB"/>
        </w:rPr>
      </w:pPr>
      <w:r w:rsidRPr="003F4BB9">
        <w:rPr>
          <w:rFonts w:ascii="Arial" w:eastAsia="Calibri" w:hAnsi="Arial" w:cs="Arial"/>
          <w:noProof/>
          <w:sz w:val="20"/>
          <w:szCs w:val="20"/>
          <w:lang w:val="en-GB"/>
        </w:rPr>
        <w:lastRenderedPageBreak/>
        <w:drawing>
          <wp:inline distT="0" distB="0" distL="0" distR="0" wp14:anchorId="6AB738EE" wp14:editId="2D864775">
            <wp:extent cx="4904105" cy="1784350"/>
            <wp:effectExtent l="0" t="0" r="10795" b="6350"/>
            <wp:docPr id="6" name="Graphique 6">
              <a:extLst xmlns:a="http://schemas.openxmlformats.org/drawingml/2006/main">
                <a:ext uri="{FF2B5EF4-FFF2-40B4-BE49-F238E27FC236}">
                  <a16:creationId xmlns:a16="http://schemas.microsoft.com/office/drawing/2014/main" id="{F93A04D9-A33B-2D9A-AA73-9302B4BE41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757493" w14:textId="209FA39B" w:rsidR="002C6ACB" w:rsidRPr="003F4BB9" w:rsidRDefault="002C6ACB" w:rsidP="00F25160">
      <w:pPr>
        <w:keepNext/>
        <w:spacing w:after="0" w:line="360" w:lineRule="auto"/>
        <w:jc w:val="center"/>
        <w:rPr>
          <w:rFonts w:ascii="Arial" w:eastAsia="Times New Roman" w:hAnsi="Arial" w:cs="Arial"/>
          <w:bCs/>
          <w:sz w:val="20"/>
          <w:szCs w:val="20"/>
          <w:lang w:val="en-GB" w:eastAsia="fr-FR"/>
        </w:rPr>
      </w:pPr>
      <w:r w:rsidRPr="003F4BB9">
        <w:rPr>
          <w:rFonts w:ascii="Arial" w:eastAsia="Calibri" w:hAnsi="Arial" w:cs="Arial"/>
          <w:b/>
          <w:bCs/>
          <w:sz w:val="20"/>
          <w:szCs w:val="20"/>
          <w:lang w:val="en-GB"/>
        </w:rPr>
        <w:t>Figure 5</w:t>
      </w:r>
      <w:r w:rsidRPr="003F4BB9">
        <w:rPr>
          <w:rFonts w:ascii="Arial" w:eastAsia="Times New Roman" w:hAnsi="Arial" w:cs="Arial"/>
          <w:b/>
          <w:bCs/>
          <w:sz w:val="20"/>
          <w:szCs w:val="20"/>
          <w:lang w:val="en-GB" w:eastAsia="fr-FR"/>
        </w:rPr>
        <w:t xml:space="preserve">: </w:t>
      </w:r>
      <w:r w:rsidRPr="003F4BB9">
        <w:rPr>
          <w:rFonts w:ascii="Arial" w:eastAsia="Times New Roman" w:hAnsi="Arial" w:cs="Arial"/>
          <w:bCs/>
          <w:sz w:val="20"/>
          <w:szCs w:val="20"/>
          <w:lang w:val="en-GB" w:eastAsia="fr-FR"/>
        </w:rPr>
        <w:t>Frequency of consumption of local milk and dairy products</w:t>
      </w:r>
    </w:p>
    <w:p w14:paraId="7F1E4B7A" w14:textId="23F8058F" w:rsidR="009409A7" w:rsidRPr="00860CE8" w:rsidRDefault="001F0514" w:rsidP="001F0514">
      <w:pPr>
        <w:pStyle w:val="ListParagraph"/>
        <w:numPr>
          <w:ilvl w:val="3"/>
          <w:numId w:val="14"/>
        </w:numPr>
        <w:spacing w:line="360" w:lineRule="auto"/>
        <w:jc w:val="both"/>
        <w:rPr>
          <w:rFonts w:ascii="Arial" w:eastAsia="Times New Roman" w:hAnsi="Arial" w:cs="Arial"/>
          <w:i/>
          <w:sz w:val="20"/>
          <w:szCs w:val="20"/>
        </w:rPr>
      </w:pPr>
      <w:r w:rsidRPr="00860CE8">
        <w:rPr>
          <w:rFonts w:ascii="Arial" w:eastAsia="Times New Roman" w:hAnsi="Arial" w:cs="Arial"/>
          <w:i/>
          <w:sz w:val="20"/>
          <w:szCs w:val="20"/>
        </w:rPr>
        <w:t xml:space="preserve"> </w:t>
      </w:r>
      <w:r w:rsidR="009409A7" w:rsidRPr="00860CE8">
        <w:rPr>
          <w:rFonts w:ascii="Arial" w:eastAsia="Times New Roman" w:hAnsi="Arial" w:cs="Arial"/>
          <w:i/>
          <w:sz w:val="20"/>
          <w:szCs w:val="20"/>
        </w:rPr>
        <w:t>Where local dairy products are purchased</w:t>
      </w:r>
    </w:p>
    <w:p w14:paraId="39C4B12C" w14:textId="32D040E7" w:rsidR="009409A7" w:rsidRPr="003F4BB9" w:rsidRDefault="009409A7" w:rsidP="00140BBD">
      <w:pPr>
        <w:spacing w:line="360" w:lineRule="auto"/>
        <w:jc w:val="both"/>
        <w:rPr>
          <w:rFonts w:ascii="Arial" w:hAnsi="Arial" w:cs="Arial"/>
          <w:sz w:val="20"/>
          <w:szCs w:val="20"/>
          <w:lang w:val="en-GB"/>
        </w:rPr>
      </w:pPr>
      <w:r w:rsidRPr="003F4BB9">
        <w:rPr>
          <w:rFonts w:ascii="Arial" w:hAnsi="Arial" w:cs="Arial"/>
          <w:sz w:val="20"/>
          <w:szCs w:val="20"/>
          <w:lang w:val="en-GB"/>
        </w:rPr>
        <w:t>Consumers buy their dairy products in neighbourhood shops, supermarkets and grocery stores, from independent collectors and dairy producers.</w:t>
      </w:r>
    </w:p>
    <w:p w14:paraId="7E1FC334" w14:textId="77777777" w:rsidR="009409A7" w:rsidRPr="003F4BB9" w:rsidRDefault="009409A7" w:rsidP="00DB6A5F">
      <w:pPr>
        <w:spacing w:line="360" w:lineRule="auto"/>
        <w:jc w:val="center"/>
        <w:rPr>
          <w:rFonts w:ascii="Arial" w:eastAsia="Calibri" w:hAnsi="Arial" w:cs="Arial"/>
          <w:sz w:val="20"/>
          <w:szCs w:val="20"/>
          <w:lang w:val="en-GB"/>
        </w:rPr>
      </w:pPr>
      <w:r w:rsidRPr="003F4BB9">
        <w:rPr>
          <w:rFonts w:ascii="Arial" w:hAnsi="Arial" w:cs="Arial"/>
          <w:noProof/>
          <w:sz w:val="20"/>
          <w:szCs w:val="20"/>
          <w:lang w:val="en-GB"/>
        </w:rPr>
        <w:drawing>
          <wp:inline distT="0" distB="0" distL="0" distR="0" wp14:anchorId="7E7C2654" wp14:editId="423AB3F6">
            <wp:extent cx="4908480" cy="1400671"/>
            <wp:effectExtent l="0" t="0" r="6985" b="9525"/>
            <wp:docPr id="2" name="Graphique 2">
              <a:extLst xmlns:a="http://schemas.openxmlformats.org/drawingml/2006/main">
                <a:ext uri="{FF2B5EF4-FFF2-40B4-BE49-F238E27FC236}">
                  <a16:creationId xmlns:a16="http://schemas.microsoft.com/office/drawing/2014/main" id="{A6FB7F38-CACC-499F-AF74-72C0EEE323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90A0F9" w14:textId="77777777" w:rsidR="009409A7" w:rsidRPr="003F4BB9" w:rsidRDefault="009409A7" w:rsidP="00DB6A5F">
      <w:pPr>
        <w:keepNext/>
        <w:spacing w:after="0" w:line="360" w:lineRule="auto"/>
        <w:jc w:val="center"/>
        <w:rPr>
          <w:rFonts w:ascii="Arial" w:eastAsia="Times New Roman" w:hAnsi="Arial" w:cs="Arial"/>
          <w:bCs/>
          <w:sz w:val="20"/>
          <w:szCs w:val="20"/>
          <w:lang w:val="en-GB" w:eastAsia="fr-FR"/>
        </w:rPr>
      </w:pPr>
      <w:bookmarkStart w:id="8" w:name="_Toc191212167"/>
      <w:r w:rsidRPr="003F4BB9">
        <w:rPr>
          <w:rFonts w:ascii="Arial" w:eastAsia="Calibri" w:hAnsi="Arial" w:cs="Arial"/>
          <w:b/>
          <w:bCs/>
          <w:sz w:val="20"/>
          <w:szCs w:val="20"/>
          <w:lang w:val="en-GB"/>
        </w:rPr>
        <w:t>Figure 6</w:t>
      </w:r>
      <w:r w:rsidRPr="003F4BB9">
        <w:rPr>
          <w:rFonts w:ascii="Arial" w:eastAsia="Times New Roman" w:hAnsi="Arial" w:cs="Arial"/>
          <w:b/>
          <w:bCs/>
          <w:sz w:val="20"/>
          <w:szCs w:val="20"/>
          <w:lang w:val="en-GB" w:eastAsia="fr-FR"/>
        </w:rPr>
        <w:t xml:space="preserve">: </w:t>
      </w:r>
      <w:r w:rsidRPr="003F4BB9">
        <w:rPr>
          <w:rFonts w:ascii="Arial" w:eastAsia="Times New Roman" w:hAnsi="Arial" w:cs="Arial"/>
          <w:bCs/>
          <w:sz w:val="20"/>
          <w:szCs w:val="20"/>
          <w:lang w:val="en-GB" w:eastAsia="fr-FR"/>
        </w:rPr>
        <w:t>Places where consumers purchase local dairy products</w:t>
      </w:r>
      <w:bookmarkEnd w:id="8"/>
    </w:p>
    <w:p w14:paraId="7575BE77" w14:textId="05432576" w:rsidR="009409A7" w:rsidRPr="00860CE8" w:rsidRDefault="001F0514" w:rsidP="001F0514">
      <w:pPr>
        <w:pStyle w:val="ListParagraph"/>
        <w:numPr>
          <w:ilvl w:val="3"/>
          <w:numId w:val="14"/>
        </w:numPr>
        <w:spacing w:line="360" w:lineRule="auto"/>
        <w:jc w:val="both"/>
        <w:rPr>
          <w:rFonts w:ascii="Arial" w:eastAsia="Times New Roman" w:hAnsi="Arial" w:cs="Arial"/>
          <w:i/>
          <w:sz w:val="20"/>
          <w:szCs w:val="20"/>
        </w:rPr>
      </w:pPr>
      <w:r w:rsidRPr="00860CE8">
        <w:rPr>
          <w:rFonts w:ascii="Arial" w:eastAsia="Times New Roman" w:hAnsi="Arial" w:cs="Arial"/>
          <w:i/>
          <w:sz w:val="20"/>
          <w:szCs w:val="20"/>
        </w:rPr>
        <w:t xml:space="preserve"> </w:t>
      </w:r>
      <w:r w:rsidR="009409A7" w:rsidRPr="00860CE8">
        <w:rPr>
          <w:rFonts w:ascii="Arial" w:eastAsia="Times New Roman" w:hAnsi="Arial" w:cs="Arial"/>
          <w:i/>
          <w:sz w:val="20"/>
          <w:szCs w:val="20"/>
        </w:rPr>
        <w:t>Recommendations for increasing the consumption of local dairy products</w:t>
      </w:r>
    </w:p>
    <w:p w14:paraId="4118DBBC" w14:textId="4B35F06E" w:rsidR="009409A7" w:rsidRPr="003F4BB9" w:rsidRDefault="009409A7" w:rsidP="00140BBD">
      <w:pPr>
        <w:spacing w:line="360" w:lineRule="auto"/>
        <w:jc w:val="both"/>
        <w:rPr>
          <w:rFonts w:ascii="Arial" w:eastAsia="Calibri" w:hAnsi="Arial" w:cs="Arial"/>
          <w:sz w:val="20"/>
          <w:szCs w:val="20"/>
          <w:lang w:val="en-GB"/>
        </w:rPr>
      </w:pPr>
      <w:r w:rsidRPr="003F4BB9">
        <w:rPr>
          <w:rFonts w:ascii="Arial" w:eastAsia="Calibri" w:hAnsi="Arial" w:cs="Arial"/>
          <w:sz w:val="20"/>
          <w:szCs w:val="20"/>
          <w:lang w:val="en-GB"/>
        </w:rPr>
        <w:t>A large proportion of consumers (67.86%) want lower prices for local dairy products. 21.88% encourage better product preservation and 10.71% ask for improved product quality. 4.02% suggest improving the presentation and accessibility of local dairy products; 1.34% suggest advertising to attract customers. A very small minority (0.45%) are in favour of reducing the sugar content in local dairy products.</w:t>
      </w:r>
    </w:p>
    <w:p w14:paraId="463495F5" w14:textId="7E53E9FE" w:rsidR="003A3C00" w:rsidRPr="00860CE8" w:rsidRDefault="001F0514" w:rsidP="001F0514">
      <w:pPr>
        <w:pStyle w:val="ListParagraph"/>
        <w:numPr>
          <w:ilvl w:val="2"/>
          <w:numId w:val="14"/>
        </w:numPr>
        <w:spacing w:line="360" w:lineRule="auto"/>
        <w:jc w:val="both"/>
        <w:rPr>
          <w:rFonts w:ascii="Arial" w:eastAsia="Times New Roman" w:hAnsi="Arial" w:cs="Arial"/>
          <w:b/>
          <w:sz w:val="20"/>
          <w:szCs w:val="20"/>
          <w:u w:val="single"/>
        </w:rPr>
      </w:pPr>
      <w:r w:rsidRPr="00860CE8">
        <w:rPr>
          <w:rFonts w:ascii="Arial" w:eastAsia="Times New Roman" w:hAnsi="Arial" w:cs="Arial"/>
          <w:b/>
          <w:sz w:val="20"/>
          <w:szCs w:val="20"/>
          <w:u w:val="single"/>
        </w:rPr>
        <w:t xml:space="preserve">Consumption of </w:t>
      </w:r>
      <w:r w:rsidR="00340498" w:rsidRPr="00860CE8">
        <w:rPr>
          <w:rFonts w:ascii="Arial" w:eastAsia="Times New Roman" w:hAnsi="Arial" w:cs="Arial"/>
          <w:b/>
          <w:sz w:val="20"/>
          <w:szCs w:val="20"/>
          <w:u w:val="single"/>
        </w:rPr>
        <w:t>imported dairy products</w:t>
      </w:r>
    </w:p>
    <w:p w14:paraId="2A6118A9" w14:textId="68B6A6FD" w:rsidR="001F0514" w:rsidRPr="00860CE8" w:rsidRDefault="001F0514" w:rsidP="001F0514">
      <w:pPr>
        <w:pStyle w:val="ListParagraph"/>
        <w:numPr>
          <w:ilvl w:val="3"/>
          <w:numId w:val="14"/>
        </w:numPr>
        <w:spacing w:line="360" w:lineRule="auto"/>
        <w:jc w:val="both"/>
        <w:rPr>
          <w:rFonts w:ascii="Arial" w:eastAsia="Times New Roman" w:hAnsi="Arial" w:cs="Arial"/>
          <w:i/>
          <w:sz w:val="20"/>
          <w:szCs w:val="20"/>
        </w:rPr>
      </w:pPr>
      <w:r w:rsidRPr="00860CE8">
        <w:rPr>
          <w:rFonts w:ascii="Arial" w:eastAsia="Times New Roman" w:hAnsi="Arial" w:cs="Arial"/>
          <w:i/>
          <w:sz w:val="20"/>
          <w:szCs w:val="20"/>
        </w:rPr>
        <w:t xml:space="preserve"> Types of imported dairy products consumed</w:t>
      </w:r>
    </w:p>
    <w:p w14:paraId="35AF20DF" w14:textId="7A625B9A" w:rsidR="00694EEE" w:rsidRPr="003F4BB9" w:rsidRDefault="00694EEE" w:rsidP="00140BBD">
      <w:pPr>
        <w:spacing w:line="360" w:lineRule="auto"/>
        <w:jc w:val="both"/>
        <w:rPr>
          <w:rFonts w:ascii="Arial" w:eastAsia="Calibri" w:hAnsi="Arial" w:cs="Arial"/>
          <w:sz w:val="20"/>
          <w:szCs w:val="20"/>
          <w:lang w:val="en-GB"/>
        </w:rPr>
      </w:pPr>
      <w:r w:rsidRPr="003F4BB9">
        <w:rPr>
          <w:rFonts w:ascii="Arial" w:eastAsia="Calibri" w:hAnsi="Arial" w:cs="Arial"/>
          <w:sz w:val="20"/>
          <w:szCs w:val="20"/>
          <w:lang w:val="en-GB"/>
        </w:rPr>
        <w:t>Given that consumers may use imported dairy products in one or more ways, Figure 7 clearly illustrates the different modes/forms of use of these products. According to respondents, the most commonly used forms of imported dairy products are milk powder (96.69%), followed by unsweetened concentrates (83.88%), sweetened concentrates (79.34%), yoghurts (65.29%), butter (50.41%), cheese (31.82%) and, to a lesser extent, UHT products (0.83%).</w:t>
      </w:r>
    </w:p>
    <w:p w14:paraId="1A8CCCE0" w14:textId="77777777" w:rsidR="00694EEE" w:rsidRPr="00D96259" w:rsidRDefault="00694EEE" w:rsidP="00DB6A5F">
      <w:pPr>
        <w:spacing w:line="360" w:lineRule="auto"/>
        <w:jc w:val="center"/>
        <w:rPr>
          <w:rFonts w:ascii="Arial" w:eastAsia="Calibri" w:hAnsi="Arial" w:cs="Arial"/>
          <w:sz w:val="24"/>
          <w:szCs w:val="24"/>
          <w:lang w:val="en-GB"/>
        </w:rPr>
      </w:pPr>
      <w:r w:rsidRPr="00D96259">
        <w:rPr>
          <w:rFonts w:ascii="Arial" w:hAnsi="Arial" w:cs="Arial"/>
          <w:noProof/>
          <w:sz w:val="24"/>
          <w:szCs w:val="24"/>
          <w:lang w:val="en-GB"/>
        </w:rPr>
        <w:lastRenderedPageBreak/>
        <w:drawing>
          <wp:inline distT="0" distB="0" distL="0" distR="0" wp14:anchorId="5C0AD106" wp14:editId="08605C64">
            <wp:extent cx="4965700" cy="1441450"/>
            <wp:effectExtent l="0" t="0" r="6350" b="6350"/>
            <wp:docPr id="3" name="Graphique 3">
              <a:extLst xmlns:a="http://schemas.openxmlformats.org/drawingml/2006/main">
                <a:ext uri="{FF2B5EF4-FFF2-40B4-BE49-F238E27FC236}">
                  <a16:creationId xmlns:a16="http://schemas.microsoft.com/office/drawing/2014/main" id="{5219D6A6-38B2-449E-91DE-AA6A94454F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9C7A41" w14:textId="77777777" w:rsidR="00694EEE" w:rsidRPr="003F4BB9" w:rsidRDefault="00694EEE" w:rsidP="00DB6A5F">
      <w:pPr>
        <w:keepNext/>
        <w:spacing w:after="0" w:line="360" w:lineRule="auto"/>
        <w:jc w:val="center"/>
        <w:rPr>
          <w:rFonts w:ascii="Arial" w:eastAsia="Times New Roman" w:hAnsi="Arial" w:cs="Arial"/>
          <w:bCs/>
          <w:sz w:val="20"/>
          <w:szCs w:val="20"/>
          <w:lang w:val="en-GB" w:eastAsia="fr-FR"/>
        </w:rPr>
      </w:pPr>
      <w:bookmarkStart w:id="9" w:name="_Toc191212170"/>
      <w:r w:rsidRPr="003F4BB9">
        <w:rPr>
          <w:rFonts w:ascii="Arial" w:eastAsia="Calibri" w:hAnsi="Arial" w:cs="Arial"/>
          <w:b/>
          <w:bCs/>
          <w:sz w:val="20"/>
          <w:szCs w:val="20"/>
          <w:lang w:val="en-GB"/>
        </w:rPr>
        <w:t>Figure 7</w:t>
      </w:r>
      <w:r w:rsidRPr="003F4BB9">
        <w:rPr>
          <w:rFonts w:ascii="Arial" w:eastAsia="Times New Roman" w:hAnsi="Arial" w:cs="Arial"/>
          <w:bCs/>
          <w:sz w:val="20"/>
          <w:szCs w:val="20"/>
          <w:lang w:val="en-GB" w:eastAsia="fr-FR"/>
        </w:rPr>
        <w:t>: How imported dairy products are used</w:t>
      </w:r>
      <w:bookmarkEnd w:id="9"/>
    </w:p>
    <w:p w14:paraId="2FCA7211" w14:textId="2894805B" w:rsidR="00A92E47" w:rsidRPr="00860CE8" w:rsidRDefault="001F0514" w:rsidP="001F0514">
      <w:pPr>
        <w:pStyle w:val="ListParagraph"/>
        <w:numPr>
          <w:ilvl w:val="3"/>
          <w:numId w:val="14"/>
        </w:numPr>
        <w:spacing w:line="360" w:lineRule="auto"/>
        <w:jc w:val="both"/>
        <w:rPr>
          <w:rFonts w:ascii="Arial" w:eastAsia="Times New Roman" w:hAnsi="Arial" w:cs="Arial"/>
          <w:i/>
          <w:sz w:val="20"/>
          <w:szCs w:val="20"/>
        </w:rPr>
      </w:pPr>
      <w:r w:rsidRPr="00860CE8">
        <w:rPr>
          <w:rFonts w:ascii="Arial" w:eastAsia="Times New Roman" w:hAnsi="Arial" w:cs="Arial"/>
          <w:i/>
          <w:sz w:val="20"/>
          <w:szCs w:val="20"/>
        </w:rPr>
        <w:t xml:space="preserve"> </w:t>
      </w:r>
      <w:r w:rsidR="00A92E47" w:rsidRPr="00860CE8">
        <w:rPr>
          <w:rFonts w:ascii="Arial" w:eastAsia="Times New Roman" w:hAnsi="Arial" w:cs="Arial"/>
          <w:i/>
          <w:sz w:val="20"/>
          <w:szCs w:val="20"/>
        </w:rPr>
        <w:t>Consumer preferences for imported dairy products</w:t>
      </w:r>
    </w:p>
    <w:p w14:paraId="0486D557" w14:textId="1DD01A5C" w:rsidR="00A92E47" w:rsidRPr="003F4BB9" w:rsidRDefault="00A92E47" w:rsidP="00140BBD">
      <w:pPr>
        <w:spacing w:line="360" w:lineRule="auto"/>
        <w:jc w:val="both"/>
        <w:rPr>
          <w:rFonts w:ascii="Arial" w:eastAsia="Calibri" w:hAnsi="Arial" w:cs="Arial"/>
          <w:sz w:val="20"/>
          <w:szCs w:val="20"/>
          <w:lang w:val="en-GB"/>
        </w:rPr>
      </w:pPr>
      <w:r w:rsidRPr="003F4BB9">
        <w:rPr>
          <w:rFonts w:ascii="Arial" w:eastAsia="Calibri" w:hAnsi="Arial" w:cs="Arial"/>
          <w:sz w:val="20"/>
          <w:szCs w:val="20"/>
          <w:lang w:val="en-GB"/>
        </w:rPr>
        <w:t>According to the data collected, 95.98% of respondents prefer powder, 71.84% prefer yoghurt, 66.09% prefer sweetened concentrate, 36.21% prefer butter, 13.79% prefer unsweetened concentrate and 1.15% prefer cheese. This is illustrated in Figure 8.</w:t>
      </w:r>
    </w:p>
    <w:p w14:paraId="43B311F1" w14:textId="4FE32280" w:rsidR="00A92E47" w:rsidRPr="003F4BB9" w:rsidRDefault="00A92E47" w:rsidP="00DB6A5F">
      <w:pPr>
        <w:spacing w:line="360" w:lineRule="auto"/>
        <w:jc w:val="center"/>
        <w:rPr>
          <w:rFonts w:ascii="Arial" w:eastAsia="Calibri" w:hAnsi="Arial" w:cs="Arial"/>
          <w:sz w:val="20"/>
          <w:szCs w:val="20"/>
          <w:lang w:val="en-GB"/>
        </w:rPr>
      </w:pPr>
      <w:r w:rsidRPr="003F4BB9">
        <w:rPr>
          <w:rFonts w:ascii="Arial" w:eastAsia="Calibri" w:hAnsi="Arial" w:cs="Arial"/>
          <w:noProof/>
          <w:sz w:val="20"/>
          <w:szCs w:val="20"/>
          <w:lang w:val="en-GB"/>
        </w:rPr>
        <w:drawing>
          <wp:inline distT="0" distB="0" distL="0" distR="0" wp14:anchorId="4CC8AA13" wp14:editId="559DB0F2">
            <wp:extent cx="5455920" cy="1993900"/>
            <wp:effectExtent l="0" t="0" r="11430" b="6350"/>
            <wp:docPr id="736813814" name="Graphique 1">
              <a:extLst xmlns:a="http://schemas.openxmlformats.org/drawingml/2006/main">
                <a:ext uri="{FF2B5EF4-FFF2-40B4-BE49-F238E27FC236}">
                  <a16:creationId xmlns:a16="http://schemas.microsoft.com/office/drawing/2014/main" id="{76502627-0893-1CF3-36DB-47492BC044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C43240" w14:textId="5172291B" w:rsidR="00A92E47" w:rsidRPr="003F4BB9" w:rsidRDefault="00A92E47" w:rsidP="00DB6A5F">
      <w:pPr>
        <w:keepNext/>
        <w:spacing w:after="0" w:line="360" w:lineRule="auto"/>
        <w:jc w:val="center"/>
        <w:rPr>
          <w:rFonts w:ascii="Arial" w:eastAsia="Times New Roman" w:hAnsi="Arial" w:cs="Arial"/>
          <w:b/>
          <w:bCs/>
          <w:sz w:val="20"/>
          <w:szCs w:val="20"/>
          <w:lang w:val="en-GB" w:eastAsia="fr-FR"/>
        </w:rPr>
      </w:pPr>
      <w:bookmarkStart w:id="10" w:name="_Toc191212171"/>
      <w:r w:rsidRPr="003F4BB9">
        <w:rPr>
          <w:rFonts w:ascii="Arial" w:eastAsia="Calibri" w:hAnsi="Arial" w:cs="Arial"/>
          <w:b/>
          <w:bCs/>
          <w:sz w:val="20"/>
          <w:szCs w:val="20"/>
          <w:lang w:val="en-GB"/>
        </w:rPr>
        <w:t>Figure 8</w:t>
      </w:r>
      <w:r w:rsidRPr="003F4BB9">
        <w:rPr>
          <w:rFonts w:ascii="Arial" w:eastAsia="Times New Roman" w:hAnsi="Arial" w:cs="Arial"/>
          <w:b/>
          <w:bCs/>
          <w:sz w:val="20"/>
          <w:szCs w:val="20"/>
          <w:lang w:val="en-GB" w:eastAsia="fr-FR"/>
        </w:rPr>
        <w:t xml:space="preserve">: </w:t>
      </w:r>
      <w:r w:rsidRPr="003F4BB9">
        <w:rPr>
          <w:rFonts w:ascii="Arial" w:eastAsia="Times New Roman" w:hAnsi="Arial" w:cs="Arial"/>
          <w:bCs/>
          <w:sz w:val="20"/>
          <w:szCs w:val="20"/>
          <w:lang w:val="en-GB" w:eastAsia="fr-FR"/>
        </w:rPr>
        <w:t>Comparison between usage patterns and consumer preferences</w:t>
      </w:r>
      <w:bookmarkEnd w:id="10"/>
    </w:p>
    <w:p w14:paraId="74E098A8" w14:textId="3FACB2DE" w:rsidR="00A92E47" w:rsidRPr="00860CE8" w:rsidRDefault="001F0514" w:rsidP="001F0514">
      <w:pPr>
        <w:pStyle w:val="ListParagraph"/>
        <w:numPr>
          <w:ilvl w:val="3"/>
          <w:numId w:val="14"/>
        </w:numPr>
        <w:spacing w:line="360" w:lineRule="auto"/>
        <w:jc w:val="both"/>
        <w:rPr>
          <w:rFonts w:ascii="Arial" w:eastAsia="Times New Roman" w:hAnsi="Arial" w:cs="Arial"/>
          <w:i/>
          <w:sz w:val="20"/>
          <w:szCs w:val="20"/>
        </w:rPr>
      </w:pPr>
      <w:r w:rsidRPr="00860CE8">
        <w:rPr>
          <w:rFonts w:ascii="Arial" w:eastAsia="Times New Roman" w:hAnsi="Arial" w:cs="Arial"/>
          <w:i/>
          <w:sz w:val="20"/>
          <w:szCs w:val="20"/>
        </w:rPr>
        <w:t xml:space="preserve"> </w:t>
      </w:r>
      <w:r w:rsidR="00A92E47" w:rsidRPr="00860CE8">
        <w:rPr>
          <w:rFonts w:ascii="Arial" w:eastAsia="Times New Roman" w:hAnsi="Arial" w:cs="Arial"/>
          <w:i/>
          <w:sz w:val="20"/>
          <w:szCs w:val="20"/>
        </w:rPr>
        <w:t xml:space="preserve">Frequency of consumption of imported dairy products </w:t>
      </w:r>
    </w:p>
    <w:p w14:paraId="7BEC5CC0" w14:textId="66F03848" w:rsidR="00694EEE" w:rsidRPr="003F4BB9" w:rsidRDefault="00A92E47" w:rsidP="00140BBD">
      <w:pPr>
        <w:spacing w:line="360" w:lineRule="auto"/>
        <w:jc w:val="both"/>
        <w:rPr>
          <w:rFonts w:ascii="Arial" w:eastAsia="Calibri" w:hAnsi="Arial" w:cs="Arial"/>
          <w:sz w:val="20"/>
          <w:szCs w:val="20"/>
          <w:lang w:val="en-GB"/>
        </w:rPr>
      </w:pPr>
      <w:r w:rsidRPr="003F4BB9">
        <w:rPr>
          <w:rFonts w:ascii="Arial" w:eastAsia="Calibri" w:hAnsi="Arial" w:cs="Arial"/>
          <w:sz w:val="20"/>
          <w:szCs w:val="20"/>
          <w:lang w:val="en-GB"/>
        </w:rPr>
        <w:t>More than half (81.77%) of the 362 respondents say they consume imported dairy products two to three times a week; 4.97% consume them four to six times a week and 13.26% once during the same period.</w:t>
      </w:r>
    </w:p>
    <w:p w14:paraId="28AC0A4F" w14:textId="58C6A9F2" w:rsidR="002C6ACB" w:rsidRPr="003F4BB9" w:rsidRDefault="002C6ACB" w:rsidP="002C6ACB">
      <w:pPr>
        <w:spacing w:line="360" w:lineRule="auto"/>
        <w:jc w:val="center"/>
        <w:rPr>
          <w:rFonts w:ascii="Arial" w:eastAsia="Calibri" w:hAnsi="Arial" w:cs="Arial"/>
          <w:noProof/>
          <w:sz w:val="20"/>
          <w:szCs w:val="20"/>
          <w:lang w:val="en-GB"/>
        </w:rPr>
      </w:pPr>
      <w:r w:rsidRPr="003F4BB9">
        <w:rPr>
          <w:rFonts w:ascii="Arial" w:eastAsia="Calibri" w:hAnsi="Arial" w:cs="Arial"/>
          <w:noProof/>
          <w:sz w:val="20"/>
          <w:szCs w:val="20"/>
          <w:lang w:val="en-GB"/>
        </w:rPr>
        <w:drawing>
          <wp:inline distT="0" distB="0" distL="0" distR="0" wp14:anchorId="58728B12" wp14:editId="34182FC6">
            <wp:extent cx="4525645" cy="1555750"/>
            <wp:effectExtent l="0" t="0" r="8255" b="6350"/>
            <wp:docPr id="7" name="Graphique 7">
              <a:extLst xmlns:a="http://schemas.openxmlformats.org/drawingml/2006/main">
                <a:ext uri="{FF2B5EF4-FFF2-40B4-BE49-F238E27FC236}">
                  <a16:creationId xmlns:a16="http://schemas.microsoft.com/office/drawing/2014/main" id="{31EDF853-A488-B650-A9C4-DA0D0E7D74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08D492E" w14:textId="42984733" w:rsidR="002C6ACB" w:rsidRPr="003F4BB9" w:rsidRDefault="002C6ACB" w:rsidP="002C6ACB">
      <w:pPr>
        <w:keepNext/>
        <w:spacing w:after="0" w:line="360" w:lineRule="auto"/>
        <w:jc w:val="center"/>
        <w:rPr>
          <w:rFonts w:ascii="Arial" w:eastAsia="Times New Roman" w:hAnsi="Arial" w:cs="Arial"/>
          <w:bCs/>
          <w:sz w:val="20"/>
          <w:szCs w:val="20"/>
          <w:lang w:val="en-GB" w:eastAsia="fr-FR"/>
        </w:rPr>
      </w:pPr>
      <w:r w:rsidRPr="003F4BB9">
        <w:rPr>
          <w:rFonts w:ascii="Arial" w:eastAsia="Calibri" w:hAnsi="Arial" w:cs="Arial"/>
          <w:b/>
          <w:bCs/>
          <w:sz w:val="20"/>
          <w:szCs w:val="20"/>
          <w:lang w:val="en-GB"/>
        </w:rPr>
        <w:t>Figure 9</w:t>
      </w:r>
      <w:r w:rsidRPr="003F4BB9">
        <w:rPr>
          <w:rFonts w:ascii="Arial" w:eastAsia="Times New Roman" w:hAnsi="Arial" w:cs="Arial"/>
          <w:b/>
          <w:bCs/>
          <w:sz w:val="20"/>
          <w:szCs w:val="20"/>
          <w:lang w:val="en-GB" w:eastAsia="fr-FR"/>
        </w:rPr>
        <w:t xml:space="preserve">: </w:t>
      </w:r>
      <w:r w:rsidRPr="003F4BB9">
        <w:rPr>
          <w:rFonts w:ascii="Arial" w:eastAsia="Times New Roman" w:hAnsi="Arial" w:cs="Arial"/>
          <w:bCs/>
          <w:sz w:val="20"/>
          <w:szCs w:val="20"/>
          <w:lang w:val="en-GB" w:eastAsia="fr-FR"/>
        </w:rPr>
        <w:t>Frequency of consumption of local milk and dairy products</w:t>
      </w:r>
    </w:p>
    <w:p w14:paraId="01B9640B" w14:textId="4CCB8F74" w:rsidR="00A92E47" w:rsidRPr="00860CE8" w:rsidRDefault="001F0514" w:rsidP="001F0514">
      <w:pPr>
        <w:pStyle w:val="ListParagraph"/>
        <w:numPr>
          <w:ilvl w:val="3"/>
          <w:numId w:val="14"/>
        </w:numPr>
        <w:spacing w:line="360" w:lineRule="auto"/>
        <w:jc w:val="both"/>
        <w:rPr>
          <w:rFonts w:ascii="Arial" w:eastAsia="Times New Roman" w:hAnsi="Arial" w:cs="Arial"/>
          <w:i/>
          <w:sz w:val="20"/>
          <w:szCs w:val="20"/>
        </w:rPr>
      </w:pPr>
      <w:r w:rsidRPr="00860CE8">
        <w:rPr>
          <w:rFonts w:ascii="Arial" w:eastAsia="Times New Roman" w:hAnsi="Arial" w:cs="Arial"/>
          <w:i/>
          <w:sz w:val="20"/>
          <w:szCs w:val="20"/>
        </w:rPr>
        <w:t xml:space="preserve"> </w:t>
      </w:r>
      <w:r w:rsidR="00A92E47" w:rsidRPr="00860CE8">
        <w:rPr>
          <w:rFonts w:ascii="Arial" w:eastAsia="Times New Roman" w:hAnsi="Arial" w:cs="Arial"/>
          <w:i/>
          <w:sz w:val="20"/>
          <w:szCs w:val="20"/>
        </w:rPr>
        <w:t>Where imported dairy products are purchased</w:t>
      </w:r>
    </w:p>
    <w:p w14:paraId="403FA993" w14:textId="77777777" w:rsidR="00A92E47" w:rsidRPr="003F4BB9" w:rsidRDefault="00A92E47" w:rsidP="00140BBD">
      <w:pPr>
        <w:spacing w:line="360" w:lineRule="auto"/>
        <w:contextualSpacing/>
        <w:jc w:val="both"/>
        <w:rPr>
          <w:rFonts w:ascii="Arial" w:eastAsia="Calibri" w:hAnsi="Arial" w:cs="Arial"/>
          <w:b/>
          <w:bCs/>
          <w:sz w:val="20"/>
          <w:szCs w:val="20"/>
          <w:lang w:val="en-GB"/>
        </w:rPr>
      </w:pPr>
      <w:r w:rsidRPr="003F4BB9">
        <w:rPr>
          <w:rFonts w:ascii="Arial" w:eastAsia="Calibri" w:hAnsi="Arial" w:cs="Arial"/>
          <w:sz w:val="20"/>
          <w:szCs w:val="20"/>
          <w:lang w:val="en-GB"/>
        </w:rPr>
        <w:t xml:space="preserve">According to consumers, imported dairy products are mainly purchased in three places: neighbourhood shops (91.21%), supermarkets (5.28%) and petrol stations (0.75%). </w:t>
      </w:r>
    </w:p>
    <w:p w14:paraId="6C0EB2FC" w14:textId="04806F3D" w:rsidR="00F34779" w:rsidRPr="00860CE8" w:rsidRDefault="001F0514" w:rsidP="001F0514">
      <w:pPr>
        <w:pStyle w:val="ListParagraph"/>
        <w:numPr>
          <w:ilvl w:val="3"/>
          <w:numId w:val="14"/>
        </w:numPr>
        <w:spacing w:line="360" w:lineRule="auto"/>
        <w:jc w:val="both"/>
        <w:rPr>
          <w:rFonts w:ascii="Arial" w:eastAsia="Times New Roman" w:hAnsi="Arial" w:cs="Arial"/>
          <w:i/>
          <w:sz w:val="20"/>
          <w:szCs w:val="20"/>
        </w:rPr>
      </w:pPr>
      <w:r w:rsidRPr="00860CE8">
        <w:rPr>
          <w:rFonts w:ascii="Arial" w:eastAsia="Times New Roman" w:hAnsi="Arial" w:cs="Arial"/>
          <w:i/>
          <w:sz w:val="20"/>
          <w:szCs w:val="20"/>
        </w:rPr>
        <w:lastRenderedPageBreak/>
        <w:t xml:space="preserve"> </w:t>
      </w:r>
      <w:r w:rsidR="00F34779" w:rsidRPr="00860CE8">
        <w:rPr>
          <w:rFonts w:ascii="Arial" w:eastAsia="Times New Roman" w:hAnsi="Arial" w:cs="Arial"/>
          <w:i/>
          <w:sz w:val="20"/>
          <w:szCs w:val="20"/>
        </w:rPr>
        <w:t>Reasons motivating consumers' choices for imported dairy products</w:t>
      </w:r>
    </w:p>
    <w:p w14:paraId="0AF56330" w14:textId="2CCCBDE4" w:rsidR="00F34779" w:rsidRPr="003F4BB9" w:rsidRDefault="00F34779" w:rsidP="00140BBD">
      <w:pPr>
        <w:spacing w:line="360" w:lineRule="auto"/>
        <w:jc w:val="both"/>
        <w:rPr>
          <w:rFonts w:ascii="Arial" w:hAnsi="Arial" w:cs="Arial"/>
          <w:sz w:val="20"/>
          <w:szCs w:val="20"/>
          <w:lang w:val="en-GB"/>
        </w:rPr>
      </w:pPr>
      <w:r w:rsidRPr="003F4BB9">
        <w:rPr>
          <w:rFonts w:ascii="Arial" w:hAnsi="Arial" w:cs="Arial"/>
          <w:sz w:val="20"/>
          <w:szCs w:val="20"/>
          <w:lang w:val="en-GB"/>
        </w:rPr>
        <w:t>The consumers surveyed consider imported dairy products to be more nutritious (91.69%), of better quality (71.35%) and hygienic (16.91%). Only 8.6% believe that imported dairy products are cheaper and 2.59% believe that imported products are more readily available on the local market. 2.29% of those surveyed say that the presentation of imported products is attractive.</w:t>
      </w:r>
    </w:p>
    <w:p w14:paraId="19558802" w14:textId="2CC41E3D" w:rsidR="00F34779" w:rsidRPr="00860CE8" w:rsidRDefault="001F0514" w:rsidP="00860CE8">
      <w:pPr>
        <w:pStyle w:val="ListParagraph"/>
        <w:numPr>
          <w:ilvl w:val="3"/>
          <w:numId w:val="14"/>
        </w:numPr>
        <w:spacing w:line="360" w:lineRule="auto"/>
        <w:jc w:val="both"/>
        <w:rPr>
          <w:rFonts w:ascii="Arial" w:eastAsia="Times New Roman" w:hAnsi="Arial" w:cs="Arial"/>
          <w:i/>
          <w:sz w:val="20"/>
          <w:szCs w:val="20"/>
        </w:rPr>
      </w:pPr>
      <w:r w:rsidRPr="00860CE8">
        <w:rPr>
          <w:rFonts w:ascii="Arial" w:eastAsia="Times New Roman" w:hAnsi="Arial" w:cs="Arial"/>
          <w:i/>
          <w:sz w:val="20"/>
          <w:szCs w:val="20"/>
        </w:rPr>
        <w:t xml:space="preserve"> </w:t>
      </w:r>
      <w:r w:rsidR="00F34779" w:rsidRPr="00860CE8">
        <w:rPr>
          <w:rFonts w:ascii="Arial" w:eastAsia="Times New Roman" w:hAnsi="Arial" w:cs="Arial"/>
          <w:i/>
          <w:sz w:val="20"/>
          <w:szCs w:val="20"/>
        </w:rPr>
        <w:t>Consumer perceptions of the price of dairy products</w:t>
      </w:r>
    </w:p>
    <w:p w14:paraId="7466F233" w14:textId="77777777" w:rsidR="000A4DE6" w:rsidRPr="003F4BB9" w:rsidRDefault="00F34779" w:rsidP="00140BBD">
      <w:pPr>
        <w:keepNext/>
        <w:spacing w:after="0" w:line="360" w:lineRule="auto"/>
        <w:jc w:val="both"/>
        <w:rPr>
          <w:rFonts w:ascii="Arial" w:eastAsia="Times New Roman" w:hAnsi="Arial" w:cs="Arial"/>
          <w:bCs/>
          <w:sz w:val="20"/>
          <w:szCs w:val="20"/>
          <w:lang w:val="en-GB" w:eastAsia="fr-FR"/>
        </w:rPr>
      </w:pPr>
      <w:r w:rsidRPr="003F4BB9">
        <w:rPr>
          <w:rFonts w:ascii="Arial" w:eastAsia="Times New Roman" w:hAnsi="Arial" w:cs="Arial"/>
          <w:bCs/>
          <w:sz w:val="20"/>
          <w:szCs w:val="20"/>
          <w:lang w:val="en-GB" w:eastAsia="fr-FR"/>
        </w:rPr>
        <w:t xml:space="preserve">It should be noted that 64% of consumers surveyed find local dairy products expensive, compared to 90% for imported dairy products. </w:t>
      </w:r>
    </w:p>
    <w:p w14:paraId="014F6C54" w14:textId="59D2507F" w:rsidR="00F34779" w:rsidRPr="003F4BB9" w:rsidRDefault="00F34779" w:rsidP="00140BBD">
      <w:pPr>
        <w:keepNext/>
        <w:spacing w:after="0" w:line="360" w:lineRule="auto"/>
        <w:jc w:val="both"/>
        <w:rPr>
          <w:rFonts w:ascii="Arial" w:eastAsia="Times New Roman" w:hAnsi="Arial" w:cs="Arial"/>
          <w:bCs/>
          <w:sz w:val="20"/>
          <w:szCs w:val="20"/>
          <w:lang w:val="en-GB" w:eastAsia="fr-FR"/>
        </w:rPr>
      </w:pPr>
      <w:r w:rsidRPr="003F4BB9">
        <w:rPr>
          <w:rFonts w:ascii="Arial" w:eastAsia="Times New Roman" w:hAnsi="Arial" w:cs="Arial"/>
          <w:bCs/>
          <w:sz w:val="20"/>
          <w:szCs w:val="20"/>
          <w:lang w:val="en-GB" w:eastAsia="fr-FR"/>
        </w:rPr>
        <w:t>Similarly, 32% of respondents find the prices of local dairy products acceptable, compared to 9% for imported dairy products. Finally, 4% find local dairy products inexpensive, compared to 2% for imported products.</w:t>
      </w:r>
    </w:p>
    <w:p w14:paraId="6893484A" w14:textId="0F5D9AB2" w:rsidR="00725FAA" w:rsidRPr="00860CE8" w:rsidRDefault="001F0514" w:rsidP="001F0514">
      <w:pPr>
        <w:pStyle w:val="ListParagraph"/>
        <w:numPr>
          <w:ilvl w:val="3"/>
          <w:numId w:val="14"/>
        </w:numPr>
        <w:spacing w:line="360" w:lineRule="auto"/>
        <w:jc w:val="both"/>
        <w:rPr>
          <w:rFonts w:ascii="Arial" w:eastAsia="Times New Roman" w:hAnsi="Arial" w:cs="Arial"/>
          <w:i/>
          <w:sz w:val="20"/>
          <w:szCs w:val="20"/>
        </w:rPr>
      </w:pPr>
      <w:bookmarkStart w:id="11" w:name="_Toc205738558"/>
      <w:r w:rsidRPr="00860CE8">
        <w:rPr>
          <w:rFonts w:ascii="Arial" w:eastAsia="Times New Roman" w:hAnsi="Arial" w:cs="Arial"/>
          <w:i/>
          <w:sz w:val="20"/>
          <w:szCs w:val="20"/>
        </w:rPr>
        <w:t xml:space="preserve"> </w:t>
      </w:r>
      <w:r w:rsidR="00725FAA" w:rsidRPr="00860CE8">
        <w:rPr>
          <w:rFonts w:ascii="Arial" w:eastAsia="Times New Roman" w:hAnsi="Arial" w:cs="Arial"/>
          <w:i/>
          <w:sz w:val="20"/>
          <w:szCs w:val="20"/>
        </w:rPr>
        <w:t>Diversity of dairy products available on the local market</w:t>
      </w:r>
      <w:bookmarkEnd w:id="11"/>
    </w:p>
    <w:p w14:paraId="147AE3C7" w14:textId="6C9CC000" w:rsidR="00463874" w:rsidRPr="003F4BB9" w:rsidRDefault="00463874" w:rsidP="00140BBD">
      <w:pPr>
        <w:spacing w:line="360" w:lineRule="auto"/>
        <w:jc w:val="both"/>
        <w:rPr>
          <w:rFonts w:ascii="Arial" w:eastAsia="Times New Roman" w:hAnsi="Arial" w:cs="Arial"/>
          <w:bCs/>
          <w:sz w:val="20"/>
          <w:szCs w:val="20"/>
          <w:lang w:val="en-GB"/>
        </w:rPr>
      </w:pPr>
      <w:bookmarkStart w:id="12" w:name="_Toc205741566"/>
      <w:bookmarkStart w:id="13" w:name="_Toc205741843"/>
      <w:r w:rsidRPr="003F4BB9">
        <w:rPr>
          <w:rFonts w:ascii="Arial" w:eastAsia="Calibri" w:hAnsi="Arial" w:cs="Arial"/>
          <w:sz w:val="20"/>
          <w:szCs w:val="20"/>
          <w:lang w:val="en-GB"/>
        </w:rPr>
        <w:t xml:space="preserve">Table </w:t>
      </w:r>
      <w:r w:rsidR="00AA081B">
        <w:rPr>
          <w:rFonts w:ascii="Arial" w:eastAsia="Calibri" w:hAnsi="Arial" w:cs="Arial"/>
          <w:sz w:val="20"/>
          <w:szCs w:val="20"/>
          <w:lang w:val="en-GB"/>
        </w:rPr>
        <w:t>2</w:t>
      </w:r>
      <w:r w:rsidRPr="003F4BB9">
        <w:rPr>
          <w:rFonts w:ascii="Arial" w:eastAsia="Calibri" w:hAnsi="Arial" w:cs="Arial"/>
          <w:sz w:val="20"/>
          <w:szCs w:val="20"/>
          <w:lang w:val="en-GB"/>
        </w:rPr>
        <w:t xml:space="preserve"> shows the diversity of dairy products available on the local market in Niamey. </w:t>
      </w:r>
      <w:bookmarkEnd w:id="12"/>
      <w:bookmarkEnd w:id="13"/>
      <w:r w:rsidR="000A4DE6" w:rsidRPr="003F4BB9">
        <w:rPr>
          <w:rFonts w:ascii="Arial" w:hAnsi="Arial" w:cs="Arial"/>
          <w:bCs/>
          <w:sz w:val="20"/>
          <w:szCs w:val="20"/>
          <w:highlight w:val="yellow"/>
        </w:rPr>
        <w:t>O</w:t>
      </w:r>
      <w:r w:rsidR="00622353" w:rsidRPr="003F4BB9">
        <w:rPr>
          <w:rFonts w:ascii="Arial" w:hAnsi="Arial" w:cs="Arial"/>
          <w:bCs/>
          <w:sz w:val="20"/>
          <w:szCs w:val="20"/>
          <w:highlight w:val="yellow"/>
        </w:rPr>
        <w:t>ut of 94 dairy products listed in the appendix, 70 are imported (74.5%) compared to 24 products made locally. Among the latter, 37.5%, or just over a third, are made with milk powder, while the majority are still based on local milk.</w:t>
      </w:r>
      <w:r w:rsidR="003E218E" w:rsidRPr="003F4BB9">
        <w:rPr>
          <w:rFonts w:ascii="Arial" w:hAnsi="Arial" w:cs="Arial"/>
          <w:bCs/>
          <w:sz w:val="20"/>
          <w:szCs w:val="20"/>
          <w:highlight w:val="yellow"/>
        </w:rPr>
        <w:t xml:space="preserve"> </w:t>
      </w:r>
      <w:r w:rsidR="00622353" w:rsidRPr="003F4BB9">
        <w:rPr>
          <w:rFonts w:ascii="Arial" w:hAnsi="Arial" w:cs="Arial"/>
          <w:bCs/>
          <w:sz w:val="20"/>
          <w:szCs w:val="20"/>
          <w:highlight w:val="yellow"/>
          <w:lang w:val="en-GB"/>
        </w:rPr>
        <w:t xml:space="preserve"> </w:t>
      </w:r>
      <w:r w:rsidR="003E218E" w:rsidRPr="003F4BB9">
        <w:rPr>
          <w:rFonts w:ascii="Arial" w:hAnsi="Arial" w:cs="Arial"/>
          <w:bCs/>
          <w:sz w:val="20"/>
          <w:szCs w:val="20"/>
          <w:highlight w:val="yellow"/>
        </w:rPr>
        <w:t xml:space="preserve">In terms of diversity, milk powder and its derivatives (70%), UHT milk, cheeses, butter, and sweetened and unsweetened concentrates are mostly noted for imported dairy products. For local production, yogurts are more readily available (nearly 80%), followed by cheeses and then fresh pasteurized milk. </w:t>
      </w:r>
      <w:r w:rsidR="009A4059" w:rsidRPr="003F4BB9">
        <w:rPr>
          <w:rFonts w:ascii="Arial" w:hAnsi="Arial" w:cs="Arial"/>
          <w:bCs/>
          <w:sz w:val="20"/>
          <w:szCs w:val="20"/>
          <w:highlight w:val="yellow"/>
        </w:rPr>
        <w:t>The mixtures (powder and raw milk) were not identified because they were not mentioned on the labels.</w:t>
      </w:r>
    </w:p>
    <w:p w14:paraId="7602E836" w14:textId="3C8451E6" w:rsidR="00725FAA" w:rsidRPr="00860CE8" w:rsidRDefault="001F0514" w:rsidP="001F0514">
      <w:pPr>
        <w:pStyle w:val="ListParagraph"/>
        <w:numPr>
          <w:ilvl w:val="1"/>
          <w:numId w:val="14"/>
        </w:numPr>
        <w:spacing w:line="360" w:lineRule="auto"/>
        <w:jc w:val="both"/>
        <w:rPr>
          <w:rFonts w:ascii="Arial" w:eastAsia="Times New Roman" w:hAnsi="Arial" w:cs="Arial"/>
          <w:b/>
          <w:szCs w:val="20"/>
        </w:rPr>
      </w:pPr>
      <w:r w:rsidRPr="00D96259">
        <w:rPr>
          <w:rFonts w:ascii="Arial" w:hAnsi="Arial" w:cs="Arial"/>
          <w:b/>
          <w:sz w:val="24"/>
          <w:szCs w:val="24"/>
          <w:lang w:val="en-GB"/>
        </w:rPr>
        <w:t xml:space="preserve"> </w:t>
      </w:r>
      <w:r w:rsidR="00E53114" w:rsidRPr="00860CE8">
        <w:rPr>
          <w:rFonts w:ascii="Arial" w:eastAsia="Times New Roman" w:hAnsi="Arial" w:cs="Arial"/>
          <w:b/>
          <w:szCs w:val="20"/>
        </w:rPr>
        <w:t>Discussion</w:t>
      </w:r>
    </w:p>
    <w:p w14:paraId="2B268D0A" w14:textId="1E3061D5" w:rsidR="00120B36" w:rsidRPr="003F4BB9" w:rsidRDefault="00120B36" w:rsidP="00120B36">
      <w:pPr>
        <w:spacing w:line="360" w:lineRule="auto"/>
        <w:jc w:val="both"/>
        <w:rPr>
          <w:rFonts w:ascii="Arial" w:hAnsi="Arial" w:cs="Arial"/>
          <w:bCs/>
          <w:sz w:val="20"/>
          <w:szCs w:val="20"/>
          <w:lang w:val="en-GB"/>
        </w:rPr>
      </w:pPr>
      <w:r w:rsidRPr="003F4BB9">
        <w:rPr>
          <w:rFonts w:ascii="Arial" w:hAnsi="Arial" w:cs="Arial"/>
          <w:bCs/>
          <w:sz w:val="20"/>
          <w:szCs w:val="20"/>
          <w:lang w:val="en-GB"/>
        </w:rPr>
        <w:t xml:space="preserve">In 2014, </w:t>
      </w:r>
      <w:proofErr w:type="spellStart"/>
      <w:r w:rsidRPr="003F4BB9">
        <w:rPr>
          <w:rFonts w:ascii="Arial" w:hAnsi="Arial" w:cs="Arial"/>
          <w:bCs/>
          <w:sz w:val="20"/>
          <w:szCs w:val="20"/>
          <w:lang w:val="en-GB"/>
        </w:rPr>
        <w:t>Goudiaby</w:t>
      </w:r>
      <w:proofErr w:type="spellEnd"/>
      <w:r w:rsidRPr="003F4BB9">
        <w:rPr>
          <w:rFonts w:ascii="Arial" w:hAnsi="Arial" w:cs="Arial"/>
          <w:bCs/>
          <w:sz w:val="20"/>
          <w:szCs w:val="20"/>
          <w:lang w:val="en-GB"/>
        </w:rPr>
        <w:t xml:space="preserve"> </w:t>
      </w:r>
      <w:r w:rsidR="00BA7174" w:rsidRPr="003F4BB9">
        <w:rPr>
          <w:rFonts w:ascii="Arial" w:hAnsi="Arial" w:cs="Arial"/>
          <w:bCs/>
          <w:sz w:val="20"/>
          <w:szCs w:val="20"/>
          <w:lang w:val="en-GB"/>
        </w:rPr>
        <w:t xml:space="preserve">M.C. </w:t>
      </w:r>
      <w:r w:rsidRPr="003F4BB9">
        <w:rPr>
          <w:rFonts w:ascii="Arial" w:hAnsi="Arial" w:cs="Arial"/>
          <w:bCs/>
          <w:sz w:val="20"/>
          <w:szCs w:val="20"/>
          <w:lang w:val="en-GB"/>
        </w:rPr>
        <w:t xml:space="preserve">showed that powdered milk and its wide range of derivatives dominated the local markets of Mali, Niger and Senegal. She also pointed out that local products occupy a large share of the market in secondary cities through short supply chains and </w:t>
      </w:r>
      <w:r w:rsidR="00F25160" w:rsidRPr="003F4BB9">
        <w:rPr>
          <w:rFonts w:ascii="Arial" w:hAnsi="Arial" w:cs="Arial"/>
          <w:bCs/>
          <w:sz w:val="20"/>
          <w:szCs w:val="20"/>
          <w:lang w:val="en-GB"/>
        </w:rPr>
        <w:t>those local, mixed and imported products</w:t>
      </w:r>
      <w:r w:rsidRPr="003F4BB9">
        <w:rPr>
          <w:rFonts w:ascii="Arial" w:hAnsi="Arial" w:cs="Arial"/>
          <w:bCs/>
          <w:sz w:val="20"/>
          <w:szCs w:val="20"/>
          <w:lang w:val="en-GB"/>
        </w:rPr>
        <w:t xml:space="preserve"> share the same distribution channels. The study also confirmed that local fresh milk was consumed seasonally due to its unavailability, high price and quality compared to liquid milk reconstituted from powder. The results discussed here are consistent with this.</w:t>
      </w:r>
    </w:p>
    <w:p w14:paraId="00FD73FB" w14:textId="77777777" w:rsidR="00120B36" w:rsidRPr="003F4BB9" w:rsidRDefault="00120B36" w:rsidP="00120B36">
      <w:pPr>
        <w:spacing w:line="360" w:lineRule="auto"/>
        <w:jc w:val="both"/>
        <w:rPr>
          <w:rFonts w:ascii="Arial" w:hAnsi="Arial" w:cs="Arial"/>
          <w:bCs/>
          <w:sz w:val="20"/>
          <w:szCs w:val="20"/>
          <w:lang w:val="en-GB"/>
        </w:rPr>
      </w:pPr>
      <w:r w:rsidRPr="003F4BB9">
        <w:rPr>
          <w:rFonts w:ascii="Arial" w:hAnsi="Arial" w:cs="Arial"/>
          <w:bCs/>
          <w:sz w:val="20"/>
          <w:szCs w:val="20"/>
          <w:lang w:val="en-GB"/>
        </w:rPr>
        <w:t xml:space="preserve">The main distribution channels for dairy products are neighbourhood shops (91.21% for imported products versus 78.46% for local products), supermarkets and grocery stores (65.85% to 66.67% for local products versus 5.28% for imported products), workplaces and petrol stations. Customers are more interested in improving the quality of local products (10.71%) than imported products (7.1%). They find local products more affordable but need to work on improving their shelf life. </w:t>
      </w:r>
    </w:p>
    <w:p w14:paraId="30A367D2" w14:textId="2D984A5A" w:rsidR="00120B36" w:rsidRPr="003F4BB9" w:rsidRDefault="00120B36" w:rsidP="00140BBD">
      <w:pPr>
        <w:spacing w:line="360" w:lineRule="auto"/>
        <w:jc w:val="both"/>
        <w:rPr>
          <w:rFonts w:ascii="Arial" w:hAnsi="Arial" w:cs="Arial"/>
          <w:bCs/>
          <w:sz w:val="20"/>
          <w:szCs w:val="20"/>
          <w:lang w:val="en-GB"/>
        </w:rPr>
      </w:pPr>
      <w:r w:rsidRPr="003F4BB9">
        <w:rPr>
          <w:rFonts w:ascii="Arial" w:hAnsi="Arial" w:cs="Arial"/>
          <w:bCs/>
          <w:sz w:val="20"/>
          <w:szCs w:val="20"/>
          <w:lang w:val="en-GB"/>
        </w:rPr>
        <w:t xml:space="preserve">In addition, the majority of consumers consume local dairy products twice a day, compared to imported dairy products 2 to 3 times a week. The frequency of consumption can be explained by the consumption of millet porridge mixed with dairy products or dairy products for breakfast, even though some products, such as curdled milk in sachets, mislead customers into thinking that they are buying local milk. On the issue of affordability, 90% of respondents find imported products expensive, compared to 64% for local </w:t>
      </w:r>
      <w:r w:rsidRPr="003F4BB9">
        <w:rPr>
          <w:rFonts w:ascii="Arial" w:hAnsi="Arial" w:cs="Arial"/>
          <w:bCs/>
          <w:sz w:val="20"/>
          <w:szCs w:val="20"/>
          <w:lang w:val="en-GB"/>
        </w:rPr>
        <w:lastRenderedPageBreak/>
        <w:t>products. This can be explained by the generally better competitiveness and quality of local products compared to imported ones.</w:t>
      </w:r>
    </w:p>
    <w:p w14:paraId="46692B7F" w14:textId="4125F34F" w:rsidR="00CD6AE5" w:rsidRPr="003F4BB9" w:rsidRDefault="00CD6AE5" w:rsidP="00140BBD">
      <w:pPr>
        <w:spacing w:line="360" w:lineRule="auto"/>
        <w:jc w:val="both"/>
        <w:rPr>
          <w:rFonts w:ascii="Arial" w:hAnsi="Arial" w:cs="Arial"/>
          <w:sz w:val="20"/>
          <w:szCs w:val="20"/>
          <w:lang w:val="en-GB"/>
        </w:rPr>
      </w:pPr>
      <w:r w:rsidRPr="003F4BB9">
        <w:rPr>
          <w:rFonts w:ascii="Arial" w:hAnsi="Arial" w:cs="Arial"/>
          <w:sz w:val="20"/>
          <w:szCs w:val="20"/>
          <w:lang w:val="en-GB"/>
        </w:rPr>
        <w:t xml:space="preserve">Finally, according to NGO AIDD, 2016, 71% of dairy product consumers in Niamey are willing to accept a 10 F increase and 25% a 20 F increase in the purchase price per unit of the 100% Nigerien range. The differentiation of these consumers by income category does not reveal any regular trends that could help SOLANI in targeting and designing communication messages. All consumers across all income categories are willing to accept a 10 CFA franc increase per unit. However, 50% of consumers with an average income of between 90,000 and 150,000 CFA francs are in favour of a 20 CFA franc increase per unit. Attention must be paid to the prices of the various finished products, given </w:t>
      </w:r>
      <w:r w:rsidR="00525AE3" w:rsidRPr="003F4BB9">
        <w:rPr>
          <w:rFonts w:ascii="Arial" w:hAnsi="Arial" w:cs="Arial"/>
          <w:sz w:val="20"/>
          <w:szCs w:val="20"/>
          <w:lang w:val="en-GB"/>
        </w:rPr>
        <w:t>that around</w:t>
      </w:r>
      <w:r w:rsidRPr="003F4BB9">
        <w:rPr>
          <w:rFonts w:ascii="Arial" w:hAnsi="Arial" w:cs="Arial"/>
          <w:sz w:val="20"/>
          <w:szCs w:val="20"/>
          <w:lang w:val="en-GB"/>
        </w:rPr>
        <w:t xml:space="preserve"> 78% of consumers surveyed have a monthly income of less than 50,000 CFA francs, or around 1,650 CFA francs per day.</w:t>
      </w:r>
    </w:p>
    <w:p w14:paraId="6785EB74" w14:textId="77777777" w:rsidR="00525AE3" w:rsidRPr="003F4BB9" w:rsidRDefault="00525AE3" w:rsidP="00525AE3">
      <w:pPr>
        <w:spacing w:line="360" w:lineRule="auto"/>
        <w:jc w:val="both"/>
        <w:rPr>
          <w:rFonts w:ascii="Arial" w:hAnsi="Arial" w:cs="Arial"/>
          <w:sz w:val="20"/>
          <w:szCs w:val="20"/>
          <w:lang w:val="en-GB"/>
        </w:rPr>
      </w:pPr>
      <w:r w:rsidRPr="003F4BB9">
        <w:rPr>
          <w:rFonts w:ascii="Arial" w:hAnsi="Arial" w:cs="Arial"/>
          <w:sz w:val="20"/>
          <w:szCs w:val="20"/>
          <w:lang w:val="en-GB"/>
        </w:rPr>
        <w:t>Nigerien consumers have a preference for yoghurt (81.94%), tchoukou (80.18%), wagassi (65.64%), pasteurised milk (63.44%), raw milk (58.15%), clarified butter (43.61%) and curdled milk (3.08%). These results are somewhat similar to those reported by (</w:t>
      </w:r>
      <w:proofErr w:type="spellStart"/>
      <w:r w:rsidRPr="003F4BB9">
        <w:rPr>
          <w:rFonts w:ascii="Arial" w:hAnsi="Arial" w:cs="Arial"/>
          <w:sz w:val="20"/>
          <w:szCs w:val="20"/>
          <w:lang w:val="en-GB"/>
        </w:rPr>
        <w:t>Gret</w:t>
      </w:r>
      <w:proofErr w:type="spellEnd"/>
      <w:r w:rsidRPr="003F4BB9">
        <w:rPr>
          <w:rFonts w:ascii="Arial" w:hAnsi="Arial" w:cs="Arial"/>
          <w:sz w:val="20"/>
          <w:szCs w:val="20"/>
          <w:lang w:val="en-GB"/>
        </w:rPr>
        <w:t xml:space="preserve">, 2022; </w:t>
      </w:r>
      <w:proofErr w:type="spellStart"/>
      <w:r w:rsidRPr="003F4BB9">
        <w:rPr>
          <w:rFonts w:ascii="Arial" w:hAnsi="Arial" w:cs="Arial"/>
          <w:sz w:val="20"/>
          <w:szCs w:val="20"/>
          <w:lang w:val="en-GB"/>
        </w:rPr>
        <w:t>Birgui</w:t>
      </w:r>
      <w:proofErr w:type="spellEnd"/>
      <w:r w:rsidRPr="003F4BB9">
        <w:rPr>
          <w:rFonts w:ascii="Arial" w:hAnsi="Arial" w:cs="Arial"/>
          <w:sz w:val="20"/>
          <w:szCs w:val="20"/>
          <w:lang w:val="en-GB"/>
        </w:rPr>
        <w:t xml:space="preserve"> 2014</w:t>
      </w:r>
      <w:r w:rsidRPr="003F4BB9">
        <w:rPr>
          <w:rFonts w:ascii="Arial" w:hAnsi="Arial" w:cs="Arial"/>
          <w:b/>
          <w:bCs/>
          <w:sz w:val="20"/>
          <w:szCs w:val="20"/>
          <w:lang w:val="en-GB"/>
        </w:rPr>
        <w:t xml:space="preserve">) </w:t>
      </w:r>
      <w:r w:rsidRPr="003F4BB9">
        <w:rPr>
          <w:rFonts w:ascii="Arial" w:hAnsi="Arial" w:cs="Arial"/>
          <w:sz w:val="20"/>
          <w:szCs w:val="20"/>
          <w:lang w:val="en-GB"/>
        </w:rPr>
        <w:t>on dairy product consumption, which found that 70% of respondents consumed liquid yoghurt, 33% fresh pasteurised milk, 30% tchoukou, 18% wagassi and only 15% consumed other products. The proportions for other types of products would support the idea of a change in the eating habits of Nigerien consumers.</w:t>
      </w:r>
    </w:p>
    <w:p w14:paraId="17A6BB80" w14:textId="77777777" w:rsidR="00525AE3" w:rsidRPr="003F4BB9" w:rsidRDefault="00525AE3" w:rsidP="00525AE3">
      <w:pPr>
        <w:spacing w:line="360" w:lineRule="auto"/>
        <w:jc w:val="both"/>
        <w:rPr>
          <w:rFonts w:ascii="Arial" w:hAnsi="Arial" w:cs="Arial"/>
          <w:sz w:val="20"/>
          <w:szCs w:val="20"/>
          <w:lang w:val="en-GB"/>
        </w:rPr>
      </w:pPr>
      <w:r w:rsidRPr="003F4BB9">
        <w:rPr>
          <w:rFonts w:ascii="Arial" w:hAnsi="Arial" w:cs="Arial"/>
          <w:sz w:val="20"/>
          <w:szCs w:val="20"/>
          <w:lang w:val="en-GB"/>
        </w:rPr>
        <w:t xml:space="preserve"> Imported dairy products include milk powder (96.69%), unsweetened concentrates (83.88%) and sweetened concentrates (79.34%), yoghurt (65.29%), butter (50.41%), cheese (31.82%) and UHT (less than 1%). </w:t>
      </w:r>
    </w:p>
    <w:p w14:paraId="7273E8BA" w14:textId="1612C7E1" w:rsidR="00525AE3" w:rsidRPr="003F4BB9" w:rsidRDefault="00525AE3" w:rsidP="00525AE3">
      <w:pPr>
        <w:spacing w:line="360" w:lineRule="auto"/>
        <w:jc w:val="both"/>
        <w:rPr>
          <w:rFonts w:ascii="Arial" w:hAnsi="Arial" w:cs="Arial"/>
          <w:sz w:val="20"/>
          <w:szCs w:val="20"/>
          <w:lang w:val="en-GB"/>
        </w:rPr>
      </w:pPr>
      <w:r w:rsidRPr="003F4BB9">
        <w:rPr>
          <w:rFonts w:ascii="Arial" w:hAnsi="Arial" w:cs="Arial"/>
          <w:sz w:val="20"/>
          <w:szCs w:val="20"/>
          <w:lang w:val="en-GB"/>
        </w:rPr>
        <w:t xml:space="preserve">Local milk has better nutritional properties and an incomparable taste: it is richer in fat, protein and lactose than imported MGV powder. However, the significant </w:t>
      </w:r>
      <w:r w:rsidR="00F25160" w:rsidRPr="003F4BB9">
        <w:rPr>
          <w:rFonts w:ascii="Arial" w:hAnsi="Arial" w:cs="Arial"/>
          <w:sz w:val="20"/>
          <w:szCs w:val="20"/>
          <w:lang w:val="en-GB"/>
        </w:rPr>
        <w:t>microbial</w:t>
      </w:r>
      <w:r w:rsidRPr="003F4BB9">
        <w:rPr>
          <w:rFonts w:ascii="Arial" w:hAnsi="Arial" w:cs="Arial"/>
          <w:sz w:val="20"/>
          <w:szCs w:val="20"/>
          <w:lang w:val="en-GB"/>
        </w:rPr>
        <w:t xml:space="preserve"> flora in local milk (rapid acidification) makes this raw material fragile, with a short shelf life: there are many constraints, including essential hygiene control, cold chain, laboratory analysis on receipt, control of pasteurisation parameters, etc. When comparing the different opinions on local dairy products versus imported dairy products, local products are considered to be more nutritious, of better quality and even better presented. In contrast, imported products are seen as more readily available on the local market, more hygienic and less expensive.</w:t>
      </w:r>
    </w:p>
    <w:p w14:paraId="63B40F7E" w14:textId="77777777" w:rsidR="00525AE3" w:rsidRPr="003F4BB9" w:rsidRDefault="00525AE3" w:rsidP="00525AE3">
      <w:pPr>
        <w:spacing w:line="360" w:lineRule="auto"/>
        <w:jc w:val="both"/>
        <w:rPr>
          <w:rFonts w:ascii="Arial" w:hAnsi="Arial" w:cs="Arial"/>
          <w:sz w:val="20"/>
          <w:szCs w:val="20"/>
          <w:lang w:val="en-GB"/>
        </w:rPr>
      </w:pPr>
      <w:r w:rsidRPr="003F4BB9">
        <w:rPr>
          <w:rFonts w:ascii="Arial" w:hAnsi="Arial" w:cs="Arial"/>
          <w:sz w:val="20"/>
          <w:szCs w:val="20"/>
          <w:lang w:val="en-GB"/>
        </w:rPr>
        <w:t>As with the rice sector (3%), the government should encourage the minimal incorporation of local milk into processes to enhance flavour and possibly explore the purchase of zero powder mixed with local milk at a 50-50 ratio rather than MGV powders.</w:t>
      </w:r>
    </w:p>
    <w:p w14:paraId="0DC35295" w14:textId="77777777" w:rsidR="00525AE3" w:rsidRPr="003F4BB9" w:rsidRDefault="00525AE3" w:rsidP="00525AE3">
      <w:pPr>
        <w:spacing w:line="360" w:lineRule="auto"/>
        <w:jc w:val="both"/>
        <w:rPr>
          <w:rFonts w:ascii="Arial" w:hAnsi="Arial" w:cs="Arial"/>
          <w:sz w:val="20"/>
          <w:szCs w:val="20"/>
          <w:lang w:val="en-GB"/>
        </w:rPr>
      </w:pPr>
      <w:r w:rsidRPr="003F4BB9">
        <w:rPr>
          <w:rFonts w:ascii="Arial" w:hAnsi="Arial" w:cs="Arial"/>
          <w:sz w:val="20"/>
          <w:szCs w:val="20"/>
          <w:lang w:val="en-GB"/>
        </w:rPr>
        <w:t>Imports account for only 13% of national production but cost nearly 25 billion CFA francs. The increase in the use of milk powder is also significant, particularly because the cost price of a litre of imported milk (from 80 to 280 CFA francs/litre depending on the concentration) makes it a very attractive product, especially for poor consumers (PNDFL, 2020).</w:t>
      </w:r>
    </w:p>
    <w:p w14:paraId="2C056F27" w14:textId="1A61F1DB" w:rsidR="00525AE3" w:rsidRPr="003F4BB9" w:rsidRDefault="00525AE3" w:rsidP="00140BBD">
      <w:pPr>
        <w:spacing w:line="360" w:lineRule="auto"/>
        <w:jc w:val="both"/>
        <w:rPr>
          <w:rFonts w:ascii="Arial" w:hAnsi="Arial" w:cs="Arial"/>
          <w:sz w:val="20"/>
          <w:szCs w:val="20"/>
          <w:lang w:val="en-GB"/>
        </w:rPr>
      </w:pPr>
      <w:r w:rsidRPr="003F4BB9">
        <w:rPr>
          <w:rFonts w:ascii="Arial" w:hAnsi="Arial" w:cs="Arial"/>
          <w:sz w:val="20"/>
          <w:szCs w:val="20"/>
          <w:lang w:val="en-GB"/>
        </w:rPr>
        <w:t xml:space="preserve">A litre of local milk costs between 350 and 500 CFA francs at source and at its final destination in the peri-urban area of Niamey. Skimmed milk powder enriched with vegetable fat is attractive because it </w:t>
      </w:r>
      <w:r w:rsidRPr="003F4BB9">
        <w:rPr>
          <w:rFonts w:ascii="Arial" w:hAnsi="Arial" w:cs="Arial"/>
          <w:sz w:val="20"/>
          <w:szCs w:val="20"/>
          <w:lang w:val="en-GB"/>
        </w:rPr>
        <w:lastRenderedPageBreak/>
        <w:t>can be easily stored (12 months); it allows for flexible production organisation and is estimated to cost 200 CFA francs per litre when rehydrated to 13%, but there is a strong temptation to rehydrate to less than 13% (Nicolas Rousseau, 2020).</w:t>
      </w:r>
    </w:p>
    <w:p w14:paraId="3A88260A" w14:textId="29C1E2E6" w:rsidR="009A4059" w:rsidRPr="003F4BB9" w:rsidRDefault="00585B14" w:rsidP="00140BBD">
      <w:pPr>
        <w:spacing w:line="360" w:lineRule="auto"/>
        <w:jc w:val="both"/>
        <w:rPr>
          <w:rFonts w:ascii="Arial" w:hAnsi="Arial" w:cs="Arial"/>
          <w:sz w:val="20"/>
          <w:szCs w:val="20"/>
          <w:lang w:val="en-GB"/>
        </w:rPr>
      </w:pPr>
      <w:r w:rsidRPr="003F4BB9">
        <w:rPr>
          <w:rFonts w:ascii="Arial" w:hAnsi="Arial" w:cs="Arial"/>
          <w:sz w:val="20"/>
          <w:szCs w:val="20"/>
          <w:highlight w:val="yellow"/>
          <w:lang w:val="en-GB"/>
        </w:rPr>
        <w:t>This work aimed, among other things, to quantify the consumption of milk and dairy products per person in the city of Niamey. The first difficulty lies in the relevance of distributing milk and dairy product purchases among household members as if age, physiological status, or other endogenous or exogenous factors had no influence. If household consumption surveys are expensive or even socio-culturally difficult to accept, monitoring the evolution of dairy product stocks in the city of Niamey could allow for an objective estimation of the level of milk and dairy product consumption and guide decision-making in businesses or in the development of public policies.</w:t>
      </w:r>
    </w:p>
    <w:p w14:paraId="7EFD98B0" w14:textId="43F28F40" w:rsidR="00140BBD" w:rsidRPr="00D96259" w:rsidRDefault="001F0514" w:rsidP="001F0514">
      <w:pPr>
        <w:pStyle w:val="ListParagraph"/>
        <w:numPr>
          <w:ilvl w:val="0"/>
          <w:numId w:val="14"/>
        </w:numPr>
        <w:spacing w:line="360" w:lineRule="auto"/>
        <w:jc w:val="both"/>
        <w:rPr>
          <w:rFonts w:ascii="Arial" w:hAnsi="Arial" w:cs="Arial"/>
          <w:b/>
          <w:sz w:val="24"/>
          <w:szCs w:val="24"/>
          <w:lang w:val="en-GB"/>
        </w:rPr>
      </w:pPr>
      <w:r w:rsidRPr="00D96259">
        <w:rPr>
          <w:rFonts w:ascii="Arial" w:hAnsi="Arial" w:cs="Arial"/>
          <w:b/>
          <w:sz w:val="24"/>
          <w:szCs w:val="24"/>
          <w:lang w:val="en-GB"/>
        </w:rPr>
        <w:t xml:space="preserve">CONCLUSION </w:t>
      </w:r>
    </w:p>
    <w:p w14:paraId="6CCC2F32" w14:textId="747CB915" w:rsidR="00140BBD" w:rsidRPr="003F4BB9" w:rsidRDefault="00095BA3" w:rsidP="00140BBD">
      <w:pPr>
        <w:spacing w:line="360" w:lineRule="auto"/>
        <w:jc w:val="both"/>
        <w:rPr>
          <w:rFonts w:ascii="Arial" w:hAnsi="Arial" w:cs="Arial"/>
          <w:sz w:val="20"/>
          <w:szCs w:val="20"/>
          <w:lang w:val="en-GB"/>
        </w:rPr>
      </w:pPr>
      <w:r w:rsidRPr="003F4BB9">
        <w:rPr>
          <w:rFonts w:ascii="Arial" w:hAnsi="Arial" w:cs="Arial"/>
          <w:sz w:val="20"/>
          <w:szCs w:val="20"/>
          <w:lang w:val="en-GB"/>
        </w:rPr>
        <w:t>Almost all (</w:t>
      </w:r>
      <w:r w:rsidR="00140BBD" w:rsidRPr="003F4BB9">
        <w:rPr>
          <w:rFonts w:ascii="Arial" w:hAnsi="Arial" w:cs="Arial"/>
          <w:sz w:val="20"/>
          <w:szCs w:val="20"/>
          <w:lang w:val="en-GB"/>
        </w:rPr>
        <w:t>99.25%</w:t>
      </w:r>
      <w:r w:rsidRPr="003F4BB9">
        <w:rPr>
          <w:rFonts w:ascii="Arial" w:hAnsi="Arial" w:cs="Arial"/>
          <w:sz w:val="20"/>
          <w:szCs w:val="20"/>
          <w:lang w:val="en-GB"/>
        </w:rPr>
        <w:t xml:space="preserve">) </w:t>
      </w:r>
      <w:r w:rsidR="00140BBD" w:rsidRPr="003F4BB9">
        <w:rPr>
          <w:rFonts w:ascii="Arial" w:hAnsi="Arial" w:cs="Arial"/>
          <w:sz w:val="20"/>
          <w:szCs w:val="20"/>
          <w:lang w:val="en-GB"/>
        </w:rPr>
        <w:t>of those surveyed consume milk, of whom only 6.08% consume exclusively local dairy products, compared to 37.72% who consume exclusively imported dairy products. However, 56.2% consume dairy products regardless of their origin.</w:t>
      </w:r>
      <w:r w:rsidRPr="003F4BB9">
        <w:rPr>
          <w:rFonts w:ascii="Arial" w:hAnsi="Arial" w:cs="Arial"/>
          <w:sz w:val="20"/>
          <w:szCs w:val="20"/>
          <w:lang w:val="en-GB"/>
        </w:rPr>
        <w:t xml:space="preserve"> When it comes to local dairy products, </w:t>
      </w:r>
      <w:r w:rsidR="00140BBD" w:rsidRPr="003F4BB9">
        <w:rPr>
          <w:rFonts w:ascii="Arial" w:hAnsi="Arial" w:cs="Arial"/>
          <w:sz w:val="20"/>
          <w:szCs w:val="20"/>
          <w:lang w:val="en-GB"/>
        </w:rPr>
        <w:t xml:space="preserve">consumers in the city of Niamey prefer yoghurt (81.94%), tchoukou (80.18%), wagassi (65.64%), pasteurised milk (63.44%) and raw milk (58.15%). The most popular imported dairy products are yoghurt (71.84%), sweetened condensed milk (66.09%) and butter (36.21%). </w:t>
      </w:r>
    </w:p>
    <w:p w14:paraId="703B7A23" w14:textId="073E6FAA" w:rsidR="00140BBD" w:rsidRPr="003F4BB9" w:rsidRDefault="00140BBD" w:rsidP="00140BBD">
      <w:pPr>
        <w:spacing w:line="360" w:lineRule="auto"/>
        <w:jc w:val="both"/>
        <w:rPr>
          <w:rFonts w:ascii="Arial" w:hAnsi="Arial" w:cs="Arial"/>
          <w:sz w:val="20"/>
          <w:szCs w:val="20"/>
          <w:lang w:val="en-GB"/>
        </w:rPr>
      </w:pPr>
      <w:r w:rsidRPr="003F4BB9">
        <w:rPr>
          <w:rFonts w:ascii="Arial" w:hAnsi="Arial" w:cs="Arial"/>
          <w:sz w:val="20"/>
          <w:szCs w:val="20"/>
          <w:lang w:val="en-GB"/>
        </w:rPr>
        <w:t>The primary distribution point for dairy products of all origins is neighbourhood shops, despite a glaring lack of compliance with specific storage conditions. These products are consumed mainly by the working population (aged between 20 and 65). The frequency of consumption of local dairy products is higher (54.55</w:t>
      </w:r>
      <w:proofErr w:type="gramStart"/>
      <w:r w:rsidRPr="003F4BB9">
        <w:rPr>
          <w:rFonts w:ascii="Arial" w:hAnsi="Arial" w:cs="Arial"/>
          <w:sz w:val="20"/>
          <w:szCs w:val="20"/>
          <w:lang w:val="en-GB"/>
        </w:rPr>
        <w:t>% ,</w:t>
      </w:r>
      <w:proofErr w:type="gramEnd"/>
      <w:r w:rsidRPr="003F4BB9">
        <w:rPr>
          <w:rFonts w:ascii="Arial" w:hAnsi="Arial" w:cs="Arial"/>
          <w:sz w:val="20"/>
          <w:szCs w:val="20"/>
          <w:lang w:val="en-GB"/>
        </w:rPr>
        <w:t xml:space="preserve"> who consume them twice a day) than that of imported dairy products (81.77%, who consume them two to three times a week).</w:t>
      </w:r>
    </w:p>
    <w:p w14:paraId="34C97CFD" w14:textId="31975057" w:rsidR="00140BBD" w:rsidRPr="003F4BB9" w:rsidRDefault="00140BBD" w:rsidP="00140BBD">
      <w:pPr>
        <w:spacing w:line="360" w:lineRule="auto"/>
        <w:jc w:val="both"/>
        <w:rPr>
          <w:rFonts w:ascii="Arial" w:hAnsi="Arial" w:cs="Arial"/>
          <w:sz w:val="20"/>
          <w:szCs w:val="20"/>
          <w:lang w:val="en-GB"/>
        </w:rPr>
      </w:pPr>
      <w:r w:rsidRPr="003F4BB9">
        <w:rPr>
          <w:rFonts w:ascii="Arial" w:hAnsi="Arial" w:cs="Arial"/>
          <w:sz w:val="20"/>
          <w:szCs w:val="20"/>
          <w:lang w:val="en-GB"/>
        </w:rPr>
        <w:t xml:space="preserve">Finally, consumers believe that local dairy products are more nutritious, of better quality and more affordable, but imported dairy products are more readily available on the local market (mainly in neighbourhood shops), are better presented and are more hygienic. </w:t>
      </w:r>
    </w:p>
    <w:p w14:paraId="14F1E6B6" w14:textId="1F2C8413" w:rsidR="00376C4D" w:rsidRPr="00D96259" w:rsidRDefault="00376C4D" w:rsidP="00140BBD">
      <w:pPr>
        <w:spacing w:line="360" w:lineRule="auto"/>
        <w:jc w:val="both"/>
        <w:rPr>
          <w:rFonts w:ascii="Arial" w:hAnsi="Arial" w:cs="Arial"/>
          <w:sz w:val="24"/>
          <w:szCs w:val="24"/>
          <w:lang w:val="en-GB"/>
        </w:rPr>
      </w:pPr>
    </w:p>
    <w:p w14:paraId="77563E00" w14:textId="77777777" w:rsidR="00376C4D" w:rsidRPr="00D96259" w:rsidRDefault="00376C4D" w:rsidP="00EA1479">
      <w:pPr>
        <w:spacing w:line="360" w:lineRule="auto"/>
        <w:jc w:val="both"/>
        <w:rPr>
          <w:rFonts w:ascii="Arial" w:hAnsi="Arial" w:cs="Arial"/>
          <w:b/>
          <w:bCs/>
          <w:sz w:val="24"/>
          <w:szCs w:val="24"/>
          <w:lang w:val="en-GB"/>
        </w:rPr>
      </w:pPr>
      <w:bookmarkStart w:id="14" w:name="_Hlk218867759"/>
      <w:bookmarkStart w:id="15" w:name="_Hlk219125673"/>
      <w:r w:rsidRPr="00D96259">
        <w:rPr>
          <w:rFonts w:ascii="Arial" w:hAnsi="Arial" w:cs="Arial"/>
          <w:b/>
          <w:bCs/>
          <w:sz w:val="24"/>
          <w:szCs w:val="24"/>
          <w:lang w:val="en-GB"/>
        </w:rPr>
        <w:t>Disclaimer (Artificial intelligence)</w:t>
      </w:r>
    </w:p>
    <w:p w14:paraId="7C58D57F" w14:textId="515E0B71" w:rsidR="00376C4D" w:rsidRPr="003F4BB9" w:rsidRDefault="00376C4D" w:rsidP="008D16B5">
      <w:pPr>
        <w:keepNext/>
        <w:keepLines/>
        <w:spacing w:before="120" w:after="120" w:line="360" w:lineRule="auto"/>
        <w:jc w:val="both"/>
        <w:outlineLvl w:val="1"/>
        <w:rPr>
          <w:rFonts w:ascii="Arial" w:eastAsia="Times New Roman" w:hAnsi="Arial" w:cs="Arial"/>
          <w:bCs/>
          <w:sz w:val="20"/>
          <w:szCs w:val="20"/>
          <w:lang w:val="en-GB" w:eastAsia="en-IN"/>
        </w:rPr>
      </w:pPr>
      <w:r w:rsidRPr="003F4BB9">
        <w:rPr>
          <w:rFonts w:ascii="Arial" w:eastAsia="Times New Roman" w:hAnsi="Arial" w:cs="Arial"/>
          <w:bCs/>
          <w:sz w:val="20"/>
          <w:szCs w:val="20"/>
          <w:lang w:val="en-GB" w:eastAsia="en-IN"/>
        </w:rPr>
        <w:t>Author(s) hereby declare that NO generative AI technologies such as Large Language Models (</w:t>
      </w:r>
      <w:proofErr w:type="spellStart"/>
      <w:r w:rsidRPr="003F4BB9">
        <w:rPr>
          <w:rFonts w:ascii="Arial" w:eastAsia="Times New Roman" w:hAnsi="Arial" w:cs="Arial"/>
          <w:bCs/>
          <w:sz w:val="20"/>
          <w:szCs w:val="20"/>
          <w:lang w:val="en-GB" w:eastAsia="en-IN"/>
        </w:rPr>
        <w:t>ChatGPT</w:t>
      </w:r>
      <w:proofErr w:type="spellEnd"/>
      <w:r w:rsidRPr="003F4BB9">
        <w:rPr>
          <w:rFonts w:ascii="Arial" w:eastAsia="Times New Roman" w:hAnsi="Arial" w:cs="Arial"/>
          <w:bCs/>
          <w:sz w:val="20"/>
          <w:szCs w:val="20"/>
          <w:lang w:val="en-GB" w:eastAsia="en-IN"/>
        </w:rPr>
        <w:t xml:space="preserve">, COPILOT, etc.) and text-to-image generators have been used during the writing or editing of this manuscript. </w:t>
      </w:r>
      <w:bookmarkEnd w:id="14"/>
    </w:p>
    <w:bookmarkEnd w:id="15"/>
    <w:p w14:paraId="09D389F9" w14:textId="77777777" w:rsidR="00376C4D" w:rsidRPr="00D96259" w:rsidRDefault="00376C4D" w:rsidP="00140BBD">
      <w:pPr>
        <w:spacing w:line="360" w:lineRule="auto"/>
        <w:jc w:val="both"/>
        <w:rPr>
          <w:rFonts w:ascii="Arial" w:hAnsi="Arial" w:cs="Arial"/>
          <w:sz w:val="24"/>
          <w:szCs w:val="24"/>
          <w:lang w:val="en-GB"/>
        </w:rPr>
      </w:pPr>
    </w:p>
    <w:p w14:paraId="5BB4B45E" w14:textId="54D675E6" w:rsidR="00095BA3" w:rsidRPr="00D96259" w:rsidRDefault="00100761" w:rsidP="00095BA3">
      <w:pPr>
        <w:spacing w:line="360" w:lineRule="auto"/>
        <w:jc w:val="both"/>
        <w:rPr>
          <w:rFonts w:ascii="Arial" w:hAnsi="Arial" w:cs="Arial"/>
          <w:b/>
          <w:bCs/>
          <w:sz w:val="24"/>
          <w:szCs w:val="24"/>
          <w:lang w:val="en-GB"/>
        </w:rPr>
      </w:pPr>
      <w:bookmarkStart w:id="16" w:name="_Toc167383393"/>
      <w:r w:rsidRPr="00FB10C3">
        <w:rPr>
          <w:rFonts w:ascii="Arial" w:eastAsia="Times New Roman" w:hAnsi="Arial" w:cs="Arial"/>
          <w:b/>
          <w:caps/>
          <w:szCs w:val="20"/>
        </w:rPr>
        <w:t>References</w:t>
      </w:r>
      <w:r w:rsidRPr="00D96259">
        <w:rPr>
          <w:rFonts w:ascii="Arial" w:hAnsi="Arial" w:cs="Arial"/>
          <w:b/>
          <w:bCs/>
          <w:sz w:val="24"/>
          <w:szCs w:val="24"/>
          <w:lang w:val="en-GB"/>
        </w:rPr>
        <w:t xml:space="preserve"> </w:t>
      </w:r>
      <w:bookmarkEnd w:id="16"/>
    </w:p>
    <w:p w14:paraId="2330B6BC" w14:textId="428E834D" w:rsidR="00095BA3" w:rsidRPr="00D96259" w:rsidRDefault="00402C3A" w:rsidP="00095BA3">
      <w:pPr>
        <w:spacing w:line="360" w:lineRule="auto"/>
        <w:jc w:val="both"/>
        <w:rPr>
          <w:rFonts w:ascii="Arial" w:hAnsi="Arial" w:cs="Arial"/>
          <w:sz w:val="24"/>
          <w:szCs w:val="24"/>
          <w:lang w:val="en-GB"/>
        </w:rPr>
      </w:pPr>
      <w:r w:rsidRPr="00402C3A">
        <w:rPr>
          <w:rFonts w:ascii="Arial" w:hAnsi="Arial" w:cs="Arial"/>
          <w:b/>
          <w:bCs/>
          <w:sz w:val="24"/>
          <w:szCs w:val="24"/>
          <w:highlight w:val="yellow"/>
        </w:rPr>
        <w:lastRenderedPageBreak/>
        <w:br/>
        <w:t>Integrated Actions for Sustainable Development. (2013)</w:t>
      </w:r>
      <w:r>
        <w:rPr>
          <w:rFonts w:ascii="Arial" w:hAnsi="Arial" w:cs="Arial"/>
          <w:b/>
          <w:bCs/>
          <w:sz w:val="24"/>
          <w:szCs w:val="24"/>
          <w:highlight w:val="yellow"/>
        </w:rPr>
        <w:t xml:space="preserve"> </w:t>
      </w:r>
      <w:r w:rsidR="00095BA3" w:rsidRPr="00D96259">
        <w:rPr>
          <w:rFonts w:ascii="Arial" w:hAnsi="Arial" w:cs="Arial"/>
          <w:sz w:val="24"/>
          <w:szCs w:val="24"/>
          <w:lang w:val="en-GB"/>
        </w:rPr>
        <w:t xml:space="preserve">Study of the camel milk market in the southern part of the </w:t>
      </w:r>
      <w:proofErr w:type="spellStart"/>
      <w:r w:rsidR="00095BA3" w:rsidRPr="00D96259">
        <w:rPr>
          <w:rFonts w:ascii="Arial" w:hAnsi="Arial" w:cs="Arial"/>
          <w:sz w:val="24"/>
          <w:szCs w:val="24"/>
          <w:lang w:val="en-GB"/>
        </w:rPr>
        <w:t>Tahoua</w:t>
      </w:r>
      <w:proofErr w:type="spellEnd"/>
      <w:r w:rsidR="00095BA3" w:rsidRPr="00D96259">
        <w:rPr>
          <w:rFonts w:ascii="Arial" w:hAnsi="Arial" w:cs="Arial"/>
          <w:sz w:val="24"/>
          <w:szCs w:val="24"/>
          <w:lang w:val="en-GB"/>
        </w:rPr>
        <w:t xml:space="preserve"> region using a "value chain" approach. 67p;</w:t>
      </w:r>
    </w:p>
    <w:p w14:paraId="1EDF05DE" w14:textId="3BB58020" w:rsidR="00095BA3" w:rsidRPr="00D96259" w:rsidRDefault="00402C3A" w:rsidP="00100761">
      <w:pPr>
        <w:spacing w:line="360" w:lineRule="auto"/>
        <w:jc w:val="both"/>
        <w:rPr>
          <w:rFonts w:ascii="Arial" w:hAnsi="Arial" w:cs="Arial"/>
          <w:sz w:val="24"/>
          <w:szCs w:val="24"/>
          <w:lang w:val="en-GB"/>
        </w:rPr>
      </w:pPr>
      <w:r w:rsidRPr="00402C3A">
        <w:rPr>
          <w:rFonts w:ascii="Arial" w:hAnsi="Arial" w:cs="Arial"/>
          <w:b/>
          <w:bCs/>
          <w:sz w:val="24"/>
          <w:szCs w:val="24"/>
          <w:highlight w:val="yellow"/>
        </w:rPr>
        <w:br/>
        <w:t>Integrated Actions for Sustainable Development.</w:t>
      </w:r>
      <w:r w:rsidRPr="00402C3A">
        <w:rPr>
          <w:rFonts w:ascii="Arial" w:hAnsi="Arial" w:cs="Arial"/>
          <w:b/>
          <w:bCs/>
          <w:sz w:val="24"/>
          <w:szCs w:val="24"/>
          <w:highlight w:val="yellow"/>
          <w:lang w:val="en-GB"/>
        </w:rPr>
        <w:t xml:space="preserve"> </w:t>
      </w:r>
      <w:r w:rsidR="00D96259" w:rsidRPr="008831A3">
        <w:rPr>
          <w:rFonts w:ascii="Arial" w:hAnsi="Arial" w:cs="Arial"/>
          <w:b/>
          <w:sz w:val="24"/>
          <w:szCs w:val="24"/>
          <w:highlight w:val="yellow"/>
          <w:lang w:val="en-GB"/>
        </w:rPr>
        <w:t>(</w:t>
      </w:r>
      <w:r w:rsidR="00095BA3" w:rsidRPr="008831A3">
        <w:rPr>
          <w:rFonts w:ascii="Arial" w:hAnsi="Arial" w:cs="Arial"/>
          <w:b/>
          <w:sz w:val="24"/>
          <w:szCs w:val="24"/>
          <w:highlight w:val="yellow"/>
          <w:lang w:val="en-GB"/>
        </w:rPr>
        <w:t>2016</w:t>
      </w:r>
      <w:r w:rsidR="00D96259" w:rsidRPr="008831A3">
        <w:rPr>
          <w:rFonts w:ascii="Arial" w:hAnsi="Arial" w:cs="Arial"/>
          <w:b/>
          <w:sz w:val="24"/>
          <w:szCs w:val="24"/>
          <w:highlight w:val="yellow"/>
          <w:lang w:val="en-GB"/>
        </w:rPr>
        <w:t>)</w:t>
      </w:r>
      <w:r w:rsidR="00095BA3" w:rsidRPr="008831A3">
        <w:rPr>
          <w:rFonts w:ascii="Arial" w:hAnsi="Arial" w:cs="Arial"/>
          <w:sz w:val="24"/>
          <w:szCs w:val="24"/>
          <w:highlight w:val="yellow"/>
          <w:lang w:val="en-GB"/>
        </w:rPr>
        <w:t>. Study of the market for</w:t>
      </w:r>
      <w:r w:rsidR="00095BA3" w:rsidRPr="00D96259">
        <w:rPr>
          <w:rFonts w:ascii="Arial" w:hAnsi="Arial" w:cs="Arial"/>
          <w:sz w:val="24"/>
          <w:szCs w:val="24"/>
          <w:lang w:val="en-GB"/>
        </w:rPr>
        <w:t xml:space="preserve"> 100% Nigerien dairy products based on local milk. 39p</w:t>
      </w:r>
      <w:r w:rsidR="008D16B5" w:rsidRPr="00D96259">
        <w:rPr>
          <w:rFonts w:ascii="Arial" w:hAnsi="Arial" w:cs="Arial"/>
          <w:sz w:val="24"/>
          <w:szCs w:val="24"/>
          <w:lang w:val="en-GB"/>
        </w:rPr>
        <w:t>;</w:t>
      </w:r>
    </w:p>
    <w:p w14:paraId="0BA062AD" w14:textId="77777777" w:rsidR="00DF0C0E" w:rsidRPr="00DF0C0E" w:rsidRDefault="00095BA3" w:rsidP="00DF0C0E">
      <w:pPr>
        <w:spacing w:line="360" w:lineRule="auto"/>
        <w:jc w:val="both"/>
        <w:rPr>
          <w:rFonts w:ascii="Arial" w:hAnsi="Arial" w:cs="Arial"/>
          <w:sz w:val="24"/>
          <w:szCs w:val="24"/>
          <w:highlight w:val="yellow"/>
        </w:rPr>
      </w:pPr>
      <w:proofErr w:type="spellStart"/>
      <w:r w:rsidRPr="00D96259">
        <w:rPr>
          <w:rFonts w:ascii="Arial" w:hAnsi="Arial" w:cs="Arial"/>
          <w:b/>
          <w:bCs/>
          <w:sz w:val="24"/>
          <w:szCs w:val="24"/>
          <w:lang w:val="en-GB"/>
        </w:rPr>
        <w:t>Alais</w:t>
      </w:r>
      <w:proofErr w:type="spellEnd"/>
      <w:r w:rsidRPr="00D96259">
        <w:rPr>
          <w:rFonts w:ascii="Arial" w:hAnsi="Arial" w:cs="Arial"/>
          <w:b/>
          <w:bCs/>
          <w:sz w:val="24"/>
          <w:szCs w:val="24"/>
          <w:lang w:val="en-GB"/>
        </w:rPr>
        <w:t xml:space="preserve"> C</w:t>
      </w:r>
      <w:r w:rsidR="00D96259">
        <w:rPr>
          <w:rFonts w:ascii="Arial" w:hAnsi="Arial" w:cs="Arial"/>
          <w:b/>
          <w:bCs/>
          <w:sz w:val="24"/>
          <w:szCs w:val="24"/>
          <w:lang w:val="en-GB"/>
        </w:rPr>
        <w:t>.</w:t>
      </w:r>
      <w:r w:rsidRPr="00D96259">
        <w:rPr>
          <w:rFonts w:ascii="Arial" w:hAnsi="Arial" w:cs="Arial"/>
          <w:b/>
          <w:bCs/>
          <w:sz w:val="24"/>
          <w:szCs w:val="24"/>
          <w:lang w:val="en-GB"/>
        </w:rPr>
        <w:t xml:space="preserve"> </w:t>
      </w:r>
      <w:r w:rsidR="00D96259">
        <w:rPr>
          <w:rFonts w:ascii="Arial" w:hAnsi="Arial" w:cs="Arial"/>
          <w:b/>
          <w:bCs/>
          <w:sz w:val="24"/>
          <w:szCs w:val="24"/>
          <w:lang w:val="en-GB"/>
        </w:rPr>
        <w:t>(</w:t>
      </w:r>
      <w:r w:rsidRPr="00D96259">
        <w:rPr>
          <w:rFonts w:ascii="Arial" w:hAnsi="Arial" w:cs="Arial"/>
          <w:b/>
          <w:bCs/>
          <w:sz w:val="24"/>
          <w:szCs w:val="24"/>
          <w:lang w:val="en-GB"/>
        </w:rPr>
        <w:t>1975</w:t>
      </w:r>
      <w:r w:rsidR="00D96259">
        <w:rPr>
          <w:rFonts w:ascii="Arial" w:hAnsi="Arial" w:cs="Arial"/>
          <w:b/>
          <w:bCs/>
          <w:sz w:val="24"/>
          <w:szCs w:val="24"/>
          <w:lang w:val="en-GB"/>
        </w:rPr>
        <w:t>)</w:t>
      </w:r>
      <w:r w:rsidRPr="00D96259">
        <w:rPr>
          <w:rFonts w:ascii="Arial" w:hAnsi="Arial" w:cs="Arial"/>
          <w:sz w:val="24"/>
          <w:szCs w:val="24"/>
          <w:lang w:val="en-GB"/>
        </w:rPr>
        <w:t xml:space="preserve">. </w:t>
      </w:r>
      <w:r w:rsidR="00DF0C0E" w:rsidRPr="00DF0C0E">
        <w:rPr>
          <w:rFonts w:ascii="Arial" w:hAnsi="Arial" w:cs="Arial"/>
          <w:sz w:val="24"/>
          <w:szCs w:val="24"/>
          <w:highlight w:val="yellow"/>
          <w:lang w:val="en"/>
        </w:rPr>
        <w:t>Science of Milk, Principles of Dairy Techniques, volume 11, 3rd edition, Paris: SEP editions: 107p;</w:t>
      </w:r>
      <w:bookmarkStart w:id="17" w:name="_GoBack"/>
      <w:bookmarkEnd w:id="17"/>
    </w:p>
    <w:p w14:paraId="6CF0D8A2" w14:textId="2E83A6BD" w:rsidR="00095BA3" w:rsidRPr="00D96259" w:rsidRDefault="00095BA3" w:rsidP="00100761">
      <w:pPr>
        <w:spacing w:line="360" w:lineRule="auto"/>
        <w:jc w:val="both"/>
        <w:rPr>
          <w:rFonts w:ascii="Arial" w:hAnsi="Arial" w:cs="Arial"/>
          <w:sz w:val="24"/>
          <w:szCs w:val="24"/>
          <w:lang w:val="fr-FR"/>
        </w:rPr>
      </w:pPr>
    </w:p>
    <w:p w14:paraId="6EB3A786" w14:textId="45044C82" w:rsidR="00095BA3" w:rsidRPr="00D96259" w:rsidRDefault="00095BA3" w:rsidP="00100761">
      <w:pPr>
        <w:spacing w:line="360" w:lineRule="auto"/>
        <w:jc w:val="both"/>
        <w:rPr>
          <w:rFonts w:ascii="Arial" w:hAnsi="Arial" w:cs="Arial"/>
          <w:sz w:val="24"/>
          <w:szCs w:val="24"/>
          <w:lang w:val="en-GB"/>
        </w:rPr>
      </w:pPr>
      <w:proofErr w:type="spellStart"/>
      <w:r w:rsidRPr="00D96259">
        <w:rPr>
          <w:rFonts w:ascii="Arial" w:hAnsi="Arial" w:cs="Arial"/>
          <w:b/>
          <w:bCs/>
          <w:sz w:val="24"/>
          <w:szCs w:val="24"/>
          <w:lang w:val="en-GB"/>
        </w:rPr>
        <w:t>Amadou</w:t>
      </w:r>
      <w:proofErr w:type="spellEnd"/>
      <w:r w:rsidRPr="00D96259">
        <w:rPr>
          <w:rFonts w:ascii="Arial" w:hAnsi="Arial" w:cs="Arial"/>
          <w:b/>
          <w:bCs/>
          <w:sz w:val="24"/>
          <w:szCs w:val="24"/>
          <w:lang w:val="en-GB"/>
        </w:rPr>
        <w:t xml:space="preserve"> </w:t>
      </w:r>
      <w:proofErr w:type="spellStart"/>
      <w:r w:rsidRPr="00D96259">
        <w:rPr>
          <w:rFonts w:ascii="Arial" w:hAnsi="Arial" w:cs="Arial"/>
          <w:b/>
          <w:bCs/>
          <w:sz w:val="24"/>
          <w:szCs w:val="24"/>
          <w:lang w:val="en-GB"/>
        </w:rPr>
        <w:t>Morou</w:t>
      </w:r>
      <w:proofErr w:type="spellEnd"/>
      <w:r w:rsidRPr="00D96259">
        <w:rPr>
          <w:rFonts w:ascii="Arial" w:hAnsi="Arial" w:cs="Arial"/>
          <w:b/>
          <w:bCs/>
          <w:sz w:val="24"/>
          <w:szCs w:val="24"/>
          <w:lang w:val="en-GB"/>
        </w:rPr>
        <w:t xml:space="preserve"> M</w:t>
      </w:r>
      <w:r w:rsidR="00D96259">
        <w:rPr>
          <w:rFonts w:ascii="Arial" w:hAnsi="Arial" w:cs="Arial"/>
          <w:b/>
          <w:bCs/>
          <w:sz w:val="24"/>
          <w:szCs w:val="24"/>
          <w:lang w:val="en-GB"/>
        </w:rPr>
        <w:t>.</w:t>
      </w:r>
      <w:r w:rsidRPr="00D96259">
        <w:rPr>
          <w:rFonts w:ascii="Arial" w:hAnsi="Arial" w:cs="Arial"/>
          <w:b/>
          <w:bCs/>
          <w:sz w:val="24"/>
          <w:szCs w:val="24"/>
          <w:lang w:val="en-GB"/>
        </w:rPr>
        <w:t xml:space="preserve"> </w:t>
      </w:r>
      <w:r w:rsidR="00D96259">
        <w:rPr>
          <w:rFonts w:ascii="Arial" w:hAnsi="Arial" w:cs="Arial"/>
          <w:b/>
          <w:bCs/>
          <w:sz w:val="24"/>
          <w:szCs w:val="24"/>
          <w:lang w:val="en-GB"/>
        </w:rPr>
        <w:t>(</w:t>
      </w:r>
      <w:r w:rsidRPr="00D96259">
        <w:rPr>
          <w:rFonts w:ascii="Arial" w:hAnsi="Arial" w:cs="Arial"/>
          <w:b/>
          <w:bCs/>
          <w:sz w:val="24"/>
          <w:szCs w:val="24"/>
          <w:lang w:val="en-GB"/>
        </w:rPr>
        <w:t>2020</w:t>
      </w:r>
      <w:r w:rsidR="00D96259">
        <w:rPr>
          <w:rFonts w:ascii="Arial" w:hAnsi="Arial" w:cs="Arial"/>
          <w:b/>
          <w:bCs/>
          <w:sz w:val="24"/>
          <w:szCs w:val="24"/>
          <w:lang w:val="en-GB"/>
        </w:rPr>
        <w:t>)</w:t>
      </w:r>
      <w:r w:rsidRPr="00D96259">
        <w:rPr>
          <w:rFonts w:ascii="Arial" w:hAnsi="Arial" w:cs="Arial"/>
          <w:sz w:val="24"/>
          <w:szCs w:val="24"/>
          <w:lang w:val="en-GB"/>
        </w:rPr>
        <w:t>. Investigation into the quality of raw milk produced in the Niamey dairy basin (Niger), thesis submitted for the degree of Doctor of Veterinary Science, 152p;</w:t>
      </w:r>
    </w:p>
    <w:p w14:paraId="7D2EB670" w14:textId="6F5B65FE" w:rsidR="00095BA3" w:rsidRPr="00D96259" w:rsidRDefault="00095BA3" w:rsidP="00100761">
      <w:pPr>
        <w:spacing w:line="360" w:lineRule="auto"/>
        <w:jc w:val="both"/>
        <w:rPr>
          <w:rFonts w:ascii="Arial" w:hAnsi="Arial" w:cs="Arial"/>
          <w:sz w:val="24"/>
          <w:szCs w:val="24"/>
          <w:lang w:val="en-GB"/>
        </w:rPr>
      </w:pPr>
      <w:proofErr w:type="spellStart"/>
      <w:r w:rsidRPr="00D96259">
        <w:rPr>
          <w:rFonts w:ascii="Arial" w:hAnsi="Arial" w:cs="Arial"/>
          <w:b/>
          <w:bCs/>
          <w:sz w:val="24"/>
          <w:szCs w:val="24"/>
          <w:lang w:val="en-GB"/>
        </w:rPr>
        <w:t>Bassira</w:t>
      </w:r>
      <w:proofErr w:type="spellEnd"/>
      <w:r w:rsidRPr="00D96259">
        <w:rPr>
          <w:rFonts w:ascii="Arial" w:hAnsi="Arial" w:cs="Arial"/>
          <w:b/>
          <w:bCs/>
          <w:sz w:val="24"/>
          <w:szCs w:val="24"/>
          <w:lang w:val="en-GB"/>
        </w:rPr>
        <w:t xml:space="preserve"> </w:t>
      </w:r>
      <w:proofErr w:type="spellStart"/>
      <w:r w:rsidRPr="00D96259">
        <w:rPr>
          <w:rFonts w:ascii="Arial" w:hAnsi="Arial" w:cs="Arial"/>
          <w:b/>
          <w:bCs/>
          <w:sz w:val="24"/>
          <w:szCs w:val="24"/>
          <w:lang w:val="en-GB"/>
        </w:rPr>
        <w:t>Saibou</w:t>
      </w:r>
      <w:proofErr w:type="spellEnd"/>
      <w:r w:rsidRPr="00D96259">
        <w:rPr>
          <w:rFonts w:ascii="Arial" w:hAnsi="Arial" w:cs="Arial"/>
          <w:b/>
          <w:bCs/>
          <w:sz w:val="24"/>
          <w:szCs w:val="24"/>
          <w:lang w:val="en-GB"/>
        </w:rPr>
        <w:t xml:space="preserve"> D</w:t>
      </w:r>
      <w:r w:rsidR="00D96259">
        <w:rPr>
          <w:rFonts w:ascii="Arial" w:hAnsi="Arial" w:cs="Arial"/>
          <w:sz w:val="24"/>
          <w:szCs w:val="24"/>
          <w:lang w:val="en-GB"/>
        </w:rPr>
        <w:t>.</w:t>
      </w:r>
      <w:r w:rsidRPr="00D96259">
        <w:rPr>
          <w:rFonts w:ascii="Arial" w:hAnsi="Arial" w:cs="Arial"/>
          <w:b/>
          <w:bCs/>
          <w:sz w:val="24"/>
          <w:szCs w:val="24"/>
          <w:lang w:val="en-GB"/>
        </w:rPr>
        <w:t xml:space="preserve"> </w:t>
      </w:r>
      <w:r w:rsidR="00D96259">
        <w:rPr>
          <w:rFonts w:ascii="Arial" w:hAnsi="Arial" w:cs="Arial"/>
          <w:b/>
          <w:bCs/>
          <w:sz w:val="24"/>
          <w:szCs w:val="24"/>
          <w:lang w:val="en-GB"/>
        </w:rPr>
        <w:t>(</w:t>
      </w:r>
      <w:r w:rsidRPr="00D96259">
        <w:rPr>
          <w:rFonts w:ascii="Arial" w:hAnsi="Arial" w:cs="Arial"/>
          <w:b/>
          <w:bCs/>
          <w:sz w:val="24"/>
          <w:szCs w:val="24"/>
          <w:lang w:val="en-GB"/>
        </w:rPr>
        <w:t>2016</w:t>
      </w:r>
      <w:r w:rsidR="00D96259">
        <w:rPr>
          <w:rFonts w:ascii="Arial" w:hAnsi="Arial" w:cs="Arial"/>
          <w:b/>
          <w:bCs/>
          <w:sz w:val="24"/>
          <w:szCs w:val="24"/>
          <w:lang w:val="en-GB"/>
        </w:rPr>
        <w:t>)</w:t>
      </w:r>
      <w:r w:rsidRPr="00D96259">
        <w:rPr>
          <w:rFonts w:ascii="Arial" w:hAnsi="Arial" w:cs="Arial"/>
          <w:sz w:val="24"/>
          <w:szCs w:val="24"/>
          <w:lang w:val="en-GB"/>
        </w:rPr>
        <w:t xml:space="preserve">. Milk and dairy products marketed in the urban community of </w:t>
      </w:r>
      <w:proofErr w:type="spellStart"/>
      <w:r w:rsidRPr="00D96259">
        <w:rPr>
          <w:rFonts w:ascii="Arial" w:hAnsi="Arial" w:cs="Arial"/>
          <w:sz w:val="24"/>
          <w:szCs w:val="24"/>
          <w:lang w:val="en-GB"/>
        </w:rPr>
        <w:t>Maradi</w:t>
      </w:r>
      <w:proofErr w:type="spellEnd"/>
      <w:r w:rsidRPr="00D96259">
        <w:rPr>
          <w:rFonts w:ascii="Arial" w:hAnsi="Arial" w:cs="Arial"/>
          <w:sz w:val="24"/>
          <w:szCs w:val="24"/>
          <w:lang w:val="en-GB"/>
        </w:rPr>
        <w:t>: diversity, availability and supply chains</w:t>
      </w:r>
      <w:r w:rsidR="00D96259">
        <w:rPr>
          <w:rFonts w:ascii="Arial" w:hAnsi="Arial" w:cs="Arial"/>
          <w:sz w:val="24"/>
          <w:szCs w:val="24"/>
          <w:lang w:val="en-GB"/>
        </w:rPr>
        <w:t>.</w:t>
      </w:r>
      <w:r w:rsidRPr="00D96259">
        <w:rPr>
          <w:rFonts w:ascii="Arial" w:hAnsi="Arial" w:cs="Arial"/>
          <w:sz w:val="24"/>
          <w:szCs w:val="24"/>
          <w:lang w:val="en-GB"/>
        </w:rPr>
        <w:t xml:space="preserve"> 44p;</w:t>
      </w:r>
    </w:p>
    <w:p w14:paraId="0419E326" w14:textId="15ED97F3" w:rsidR="00095BA3" w:rsidRPr="00D96259" w:rsidRDefault="00095BA3" w:rsidP="00100761">
      <w:pPr>
        <w:spacing w:line="360" w:lineRule="auto"/>
        <w:jc w:val="both"/>
        <w:rPr>
          <w:rFonts w:ascii="Arial" w:hAnsi="Arial" w:cs="Arial"/>
          <w:sz w:val="24"/>
          <w:szCs w:val="24"/>
          <w:lang w:val="en-GB"/>
        </w:rPr>
      </w:pPr>
      <w:proofErr w:type="spellStart"/>
      <w:r w:rsidRPr="00D96259">
        <w:rPr>
          <w:rFonts w:ascii="Arial" w:hAnsi="Arial" w:cs="Arial"/>
          <w:b/>
          <w:bCs/>
          <w:sz w:val="24"/>
          <w:szCs w:val="24"/>
          <w:lang w:val="en-GB"/>
        </w:rPr>
        <w:t>Birgui</w:t>
      </w:r>
      <w:proofErr w:type="spellEnd"/>
      <w:r w:rsidRPr="00D96259">
        <w:rPr>
          <w:rFonts w:ascii="Arial" w:hAnsi="Arial" w:cs="Arial"/>
          <w:b/>
          <w:bCs/>
          <w:sz w:val="24"/>
          <w:szCs w:val="24"/>
          <w:lang w:val="en-GB"/>
        </w:rPr>
        <w:t xml:space="preserve"> B</w:t>
      </w:r>
      <w:r w:rsidR="00D96259">
        <w:rPr>
          <w:rFonts w:ascii="Arial" w:hAnsi="Arial" w:cs="Arial"/>
          <w:b/>
          <w:bCs/>
          <w:sz w:val="24"/>
          <w:szCs w:val="24"/>
          <w:lang w:val="en-GB"/>
        </w:rPr>
        <w:t>.</w:t>
      </w:r>
      <w:r w:rsidRPr="00D96259">
        <w:rPr>
          <w:rFonts w:ascii="Arial" w:hAnsi="Arial" w:cs="Arial"/>
          <w:b/>
          <w:bCs/>
          <w:sz w:val="24"/>
          <w:szCs w:val="24"/>
          <w:lang w:val="en-GB"/>
        </w:rPr>
        <w:t xml:space="preserve"> </w:t>
      </w:r>
      <w:r w:rsidR="00D96259">
        <w:rPr>
          <w:rFonts w:ascii="Arial" w:hAnsi="Arial" w:cs="Arial"/>
          <w:b/>
          <w:bCs/>
          <w:sz w:val="24"/>
          <w:szCs w:val="24"/>
          <w:lang w:val="en-GB"/>
        </w:rPr>
        <w:t>(</w:t>
      </w:r>
      <w:r w:rsidRPr="00D96259">
        <w:rPr>
          <w:rFonts w:ascii="Arial" w:hAnsi="Arial" w:cs="Arial"/>
          <w:b/>
          <w:bCs/>
          <w:sz w:val="24"/>
          <w:szCs w:val="24"/>
          <w:lang w:val="en-GB"/>
        </w:rPr>
        <w:t>2014</w:t>
      </w:r>
      <w:r w:rsidR="00D96259">
        <w:rPr>
          <w:rFonts w:ascii="Arial" w:hAnsi="Arial" w:cs="Arial"/>
          <w:b/>
          <w:bCs/>
          <w:sz w:val="24"/>
          <w:szCs w:val="24"/>
          <w:lang w:val="en-GB"/>
        </w:rPr>
        <w:t>)</w:t>
      </w:r>
      <w:r w:rsidRPr="00D96259">
        <w:rPr>
          <w:rFonts w:ascii="Arial" w:hAnsi="Arial" w:cs="Arial"/>
          <w:b/>
          <w:bCs/>
          <w:sz w:val="24"/>
          <w:szCs w:val="24"/>
          <w:lang w:val="en-GB"/>
        </w:rPr>
        <w:t xml:space="preserve">. </w:t>
      </w:r>
      <w:r w:rsidRPr="00D96259">
        <w:rPr>
          <w:rFonts w:ascii="Arial" w:hAnsi="Arial" w:cs="Arial"/>
          <w:sz w:val="24"/>
          <w:szCs w:val="24"/>
          <w:lang w:val="en-GB"/>
        </w:rPr>
        <w:t xml:space="preserve">Situation of milk and dairy products marketed in the urban </w:t>
      </w:r>
      <w:r w:rsidR="00C51F47" w:rsidRPr="00D96259">
        <w:rPr>
          <w:rFonts w:ascii="Arial" w:hAnsi="Arial" w:cs="Arial"/>
          <w:sz w:val="24"/>
          <w:szCs w:val="24"/>
          <w:lang w:val="en-GB"/>
        </w:rPr>
        <w:t>municipality</w:t>
      </w:r>
      <w:r w:rsidRPr="00D96259">
        <w:rPr>
          <w:rFonts w:ascii="Arial" w:hAnsi="Arial" w:cs="Arial"/>
          <w:sz w:val="24"/>
          <w:szCs w:val="24"/>
          <w:lang w:val="en-GB"/>
        </w:rPr>
        <w:t xml:space="preserve"> of Niamey: availability, diversity and supply chain. Final dissertation for a bachelor's degree in agronomy. Faculty of Agronomy, UAM, Niamey</w:t>
      </w:r>
      <w:r w:rsidR="00D96259">
        <w:rPr>
          <w:rFonts w:ascii="Arial" w:hAnsi="Arial" w:cs="Arial"/>
          <w:sz w:val="24"/>
          <w:szCs w:val="24"/>
          <w:lang w:val="en-GB"/>
        </w:rPr>
        <w:t>.</w:t>
      </w:r>
      <w:r w:rsidRPr="00D96259">
        <w:rPr>
          <w:rFonts w:ascii="Arial" w:hAnsi="Arial" w:cs="Arial"/>
          <w:sz w:val="24"/>
          <w:szCs w:val="24"/>
          <w:lang w:val="en-GB"/>
        </w:rPr>
        <w:t xml:space="preserve"> 35p;</w:t>
      </w:r>
    </w:p>
    <w:p w14:paraId="702BD10A" w14:textId="11D6865C" w:rsidR="00095BA3" w:rsidRPr="00D96259" w:rsidRDefault="00095BA3" w:rsidP="00100761">
      <w:pPr>
        <w:spacing w:line="360" w:lineRule="auto"/>
        <w:jc w:val="both"/>
        <w:rPr>
          <w:rFonts w:ascii="Arial" w:hAnsi="Arial" w:cs="Arial"/>
          <w:sz w:val="24"/>
          <w:szCs w:val="24"/>
          <w:lang w:val="en-GB"/>
        </w:rPr>
      </w:pPr>
      <w:proofErr w:type="spellStart"/>
      <w:r w:rsidRPr="00D96259">
        <w:rPr>
          <w:rFonts w:ascii="Arial" w:hAnsi="Arial" w:cs="Arial"/>
          <w:b/>
          <w:bCs/>
          <w:sz w:val="24"/>
          <w:szCs w:val="24"/>
          <w:lang w:val="fr-FR"/>
        </w:rPr>
        <w:t>Broutin</w:t>
      </w:r>
      <w:proofErr w:type="spellEnd"/>
      <w:r w:rsidRPr="00D96259">
        <w:rPr>
          <w:rFonts w:ascii="Arial" w:hAnsi="Arial" w:cs="Arial"/>
          <w:b/>
          <w:bCs/>
          <w:sz w:val="24"/>
          <w:szCs w:val="24"/>
          <w:lang w:val="fr-FR"/>
        </w:rPr>
        <w:t xml:space="preserve"> C</w:t>
      </w:r>
      <w:r w:rsidR="00D96259" w:rsidRPr="00D96259">
        <w:rPr>
          <w:rFonts w:ascii="Arial" w:hAnsi="Arial" w:cs="Arial"/>
          <w:b/>
          <w:bCs/>
          <w:sz w:val="24"/>
          <w:szCs w:val="24"/>
          <w:lang w:val="fr-FR"/>
        </w:rPr>
        <w:t>.</w:t>
      </w:r>
      <w:r w:rsidRPr="00D96259">
        <w:rPr>
          <w:rFonts w:ascii="Arial" w:hAnsi="Arial" w:cs="Arial"/>
          <w:b/>
          <w:bCs/>
          <w:sz w:val="24"/>
          <w:szCs w:val="24"/>
          <w:lang w:val="fr-FR"/>
        </w:rPr>
        <w:t xml:space="preserve">, </w:t>
      </w:r>
      <w:proofErr w:type="spellStart"/>
      <w:r w:rsidRPr="00D96259">
        <w:rPr>
          <w:rFonts w:ascii="Arial" w:hAnsi="Arial" w:cs="Arial"/>
          <w:b/>
          <w:bCs/>
          <w:sz w:val="24"/>
          <w:szCs w:val="24"/>
          <w:lang w:val="fr-FR"/>
        </w:rPr>
        <w:t>Goudiaby</w:t>
      </w:r>
      <w:proofErr w:type="spellEnd"/>
      <w:r w:rsidRPr="00D96259">
        <w:rPr>
          <w:rFonts w:ascii="Arial" w:hAnsi="Arial" w:cs="Arial"/>
          <w:b/>
          <w:bCs/>
          <w:sz w:val="24"/>
          <w:szCs w:val="24"/>
          <w:lang w:val="fr-FR"/>
        </w:rPr>
        <w:t xml:space="preserve"> M</w:t>
      </w:r>
      <w:r w:rsidR="00D96259" w:rsidRPr="00D96259">
        <w:rPr>
          <w:rFonts w:ascii="Arial" w:hAnsi="Arial" w:cs="Arial"/>
          <w:b/>
          <w:bCs/>
          <w:sz w:val="24"/>
          <w:szCs w:val="24"/>
          <w:lang w:val="fr-FR"/>
        </w:rPr>
        <w:t>.-</w:t>
      </w:r>
      <w:r w:rsidRPr="00D96259">
        <w:rPr>
          <w:rFonts w:ascii="Arial" w:hAnsi="Arial" w:cs="Arial"/>
          <w:b/>
          <w:bCs/>
          <w:sz w:val="24"/>
          <w:szCs w:val="24"/>
          <w:lang w:val="fr-FR"/>
        </w:rPr>
        <w:t>C</w:t>
      </w:r>
      <w:r w:rsidR="00D96259">
        <w:rPr>
          <w:rFonts w:ascii="Arial" w:hAnsi="Arial" w:cs="Arial"/>
          <w:b/>
          <w:bCs/>
          <w:sz w:val="24"/>
          <w:szCs w:val="24"/>
          <w:lang w:val="fr-FR"/>
        </w:rPr>
        <w:t>.</w:t>
      </w:r>
      <w:r w:rsidRPr="00D96259">
        <w:rPr>
          <w:rFonts w:ascii="Arial" w:hAnsi="Arial" w:cs="Arial"/>
          <w:b/>
          <w:bCs/>
          <w:sz w:val="24"/>
          <w:szCs w:val="24"/>
          <w:lang w:val="fr-FR"/>
        </w:rPr>
        <w:t xml:space="preserve"> </w:t>
      </w:r>
      <w:r w:rsidR="00D96259">
        <w:rPr>
          <w:rFonts w:ascii="Arial" w:hAnsi="Arial" w:cs="Arial"/>
          <w:b/>
          <w:bCs/>
          <w:sz w:val="24"/>
          <w:szCs w:val="24"/>
          <w:lang w:val="fr-FR"/>
        </w:rPr>
        <w:t>(</w:t>
      </w:r>
      <w:r w:rsidRPr="00D96259">
        <w:rPr>
          <w:rFonts w:ascii="Arial" w:hAnsi="Arial" w:cs="Arial"/>
          <w:b/>
          <w:bCs/>
          <w:sz w:val="24"/>
          <w:szCs w:val="24"/>
          <w:lang w:val="fr-FR"/>
        </w:rPr>
        <w:t>2021</w:t>
      </w:r>
      <w:r w:rsidR="00D96259">
        <w:rPr>
          <w:rFonts w:ascii="Arial" w:hAnsi="Arial" w:cs="Arial"/>
          <w:b/>
          <w:bCs/>
          <w:sz w:val="24"/>
          <w:szCs w:val="24"/>
          <w:lang w:val="fr-FR"/>
        </w:rPr>
        <w:t>)</w:t>
      </w:r>
      <w:r w:rsidRPr="00D96259">
        <w:rPr>
          <w:rFonts w:ascii="Arial" w:hAnsi="Arial" w:cs="Arial"/>
          <w:b/>
          <w:bCs/>
          <w:sz w:val="24"/>
          <w:szCs w:val="24"/>
          <w:lang w:val="fr-FR"/>
        </w:rPr>
        <w:t xml:space="preserve">. </w:t>
      </w:r>
      <w:r w:rsidRPr="00D96259">
        <w:rPr>
          <w:rFonts w:ascii="Arial" w:hAnsi="Arial" w:cs="Arial"/>
          <w:sz w:val="24"/>
          <w:szCs w:val="24"/>
          <w:lang w:val="en-GB"/>
        </w:rPr>
        <w:t xml:space="preserve">Processing local milk in West Africa: processes and keys to the development of mini-dairies, Éditions du </w:t>
      </w:r>
      <w:proofErr w:type="spellStart"/>
      <w:r w:rsidRPr="00D96259">
        <w:rPr>
          <w:rFonts w:ascii="Arial" w:hAnsi="Arial" w:cs="Arial"/>
          <w:sz w:val="24"/>
          <w:szCs w:val="24"/>
          <w:lang w:val="en-GB"/>
        </w:rPr>
        <w:t>Gret</w:t>
      </w:r>
      <w:proofErr w:type="spellEnd"/>
      <w:r w:rsidRPr="00D96259">
        <w:rPr>
          <w:rFonts w:ascii="Arial" w:hAnsi="Arial" w:cs="Arial"/>
          <w:sz w:val="24"/>
          <w:szCs w:val="24"/>
          <w:lang w:val="en-GB"/>
        </w:rPr>
        <w:t xml:space="preserve">/Éditions </w:t>
      </w:r>
      <w:proofErr w:type="spellStart"/>
      <w:r w:rsidRPr="00D96259">
        <w:rPr>
          <w:rFonts w:ascii="Arial" w:hAnsi="Arial" w:cs="Arial"/>
          <w:sz w:val="24"/>
          <w:szCs w:val="24"/>
          <w:lang w:val="en-GB"/>
        </w:rPr>
        <w:t>Quæ</w:t>
      </w:r>
      <w:proofErr w:type="spellEnd"/>
      <w:r w:rsidRPr="00D96259">
        <w:rPr>
          <w:rFonts w:ascii="Arial" w:hAnsi="Arial" w:cs="Arial"/>
          <w:sz w:val="24"/>
          <w:szCs w:val="24"/>
          <w:lang w:val="en-GB"/>
        </w:rPr>
        <w:t>, 272p, Practical guide.</w:t>
      </w:r>
    </w:p>
    <w:p w14:paraId="5BFF5B3A" w14:textId="590FEBAC" w:rsidR="00095BA3" w:rsidRPr="00D96259" w:rsidRDefault="00095BA3" w:rsidP="00100761">
      <w:pPr>
        <w:spacing w:line="360" w:lineRule="auto"/>
        <w:jc w:val="both"/>
        <w:rPr>
          <w:rFonts w:ascii="Arial" w:hAnsi="Arial" w:cs="Arial"/>
          <w:sz w:val="24"/>
          <w:szCs w:val="24"/>
          <w:lang w:val="fr-FR"/>
        </w:rPr>
      </w:pPr>
      <w:proofErr w:type="spellStart"/>
      <w:r w:rsidRPr="00D96259">
        <w:rPr>
          <w:rFonts w:ascii="Arial" w:hAnsi="Arial" w:cs="Arial"/>
          <w:b/>
          <w:bCs/>
          <w:sz w:val="24"/>
          <w:szCs w:val="24"/>
          <w:lang w:val="en-GB"/>
        </w:rPr>
        <w:t>Chatellier</w:t>
      </w:r>
      <w:proofErr w:type="spellEnd"/>
      <w:r w:rsidRPr="00D96259">
        <w:rPr>
          <w:rFonts w:ascii="Arial" w:hAnsi="Arial" w:cs="Arial"/>
          <w:b/>
          <w:bCs/>
          <w:sz w:val="24"/>
          <w:szCs w:val="24"/>
          <w:lang w:val="en-GB"/>
        </w:rPr>
        <w:t xml:space="preserve"> V</w:t>
      </w:r>
      <w:r w:rsidR="00D96259">
        <w:rPr>
          <w:rFonts w:ascii="Arial" w:hAnsi="Arial" w:cs="Arial"/>
          <w:b/>
          <w:bCs/>
          <w:sz w:val="24"/>
          <w:szCs w:val="24"/>
          <w:lang w:val="en-GB"/>
        </w:rPr>
        <w:t>.</w:t>
      </w:r>
      <w:r w:rsidRPr="00D96259">
        <w:rPr>
          <w:rFonts w:ascii="Arial" w:hAnsi="Arial" w:cs="Arial"/>
          <w:b/>
          <w:bCs/>
          <w:sz w:val="24"/>
          <w:szCs w:val="24"/>
          <w:lang w:val="en-GB"/>
        </w:rPr>
        <w:t xml:space="preserve"> </w:t>
      </w:r>
      <w:r w:rsidR="00D96259">
        <w:rPr>
          <w:rFonts w:ascii="Arial" w:hAnsi="Arial" w:cs="Arial"/>
          <w:b/>
          <w:bCs/>
          <w:sz w:val="24"/>
          <w:szCs w:val="24"/>
          <w:lang w:val="en-GB"/>
        </w:rPr>
        <w:t>(</w:t>
      </w:r>
      <w:r w:rsidRPr="00D96259">
        <w:rPr>
          <w:rFonts w:ascii="Arial" w:hAnsi="Arial" w:cs="Arial"/>
          <w:b/>
          <w:bCs/>
          <w:sz w:val="24"/>
          <w:szCs w:val="24"/>
          <w:lang w:val="en-GB"/>
        </w:rPr>
        <w:t>2020</w:t>
      </w:r>
      <w:r w:rsidR="00D96259">
        <w:rPr>
          <w:rFonts w:ascii="Arial" w:hAnsi="Arial" w:cs="Arial"/>
          <w:b/>
          <w:bCs/>
          <w:sz w:val="24"/>
          <w:szCs w:val="24"/>
          <w:lang w:val="en-GB"/>
        </w:rPr>
        <w:t>)</w:t>
      </w:r>
      <w:r w:rsidRPr="00D96259">
        <w:rPr>
          <w:rFonts w:ascii="Arial" w:hAnsi="Arial" w:cs="Arial"/>
          <w:b/>
          <w:bCs/>
          <w:sz w:val="24"/>
          <w:szCs w:val="24"/>
          <w:lang w:val="en-GB"/>
        </w:rPr>
        <w:t xml:space="preserve">. </w:t>
      </w:r>
      <w:r w:rsidRPr="00D96259">
        <w:rPr>
          <w:rFonts w:ascii="Arial" w:hAnsi="Arial" w:cs="Arial"/>
          <w:sz w:val="24"/>
          <w:szCs w:val="24"/>
          <w:lang w:val="en-GB"/>
        </w:rPr>
        <w:t xml:space="preserve">"West Africa's dependence on dairy imports". </w:t>
      </w:r>
      <w:r w:rsidRPr="00D96259">
        <w:rPr>
          <w:rFonts w:ascii="Arial" w:hAnsi="Arial" w:cs="Arial"/>
          <w:sz w:val="24"/>
          <w:szCs w:val="24"/>
          <w:lang w:val="fr-FR"/>
        </w:rPr>
        <w:t>INRAE animal production journal, vol. 33, no. 2, pp. 125-140</w:t>
      </w:r>
      <w:proofErr w:type="gramStart"/>
      <w:r w:rsidR="00D96259">
        <w:rPr>
          <w:rFonts w:ascii="Arial" w:hAnsi="Arial" w:cs="Arial"/>
          <w:sz w:val="24"/>
          <w:szCs w:val="24"/>
          <w:lang w:val="fr-FR"/>
        </w:rPr>
        <w:t>p</w:t>
      </w:r>
      <w:r w:rsidRPr="00D96259">
        <w:rPr>
          <w:rFonts w:ascii="Arial" w:hAnsi="Arial" w:cs="Arial"/>
          <w:sz w:val="24"/>
          <w:szCs w:val="24"/>
          <w:lang w:val="fr-FR"/>
        </w:rPr>
        <w:t>;</w:t>
      </w:r>
      <w:proofErr w:type="gramEnd"/>
    </w:p>
    <w:p w14:paraId="6E5B9DCE" w14:textId="76F4C8B3" w:rsidR="00095BA3" w:rsidRPr="00D96259" w:rsidRDefault="00095BA3" w:rsidP="00100761">
      <w:pPr>
        <w:spacing w:line="360" w:lineRule="auto"/>
        <w:jc w:val="both"/>
        <w:rPr>
          <w:rFonts w:ascii="Arial" w:hAnsi="Arial" w:cs="Arial"/>
          <w:sz w:val="24"/>
          <w:szCs w:val="24"/>
          <w:lang w:val="en-GB"/>
        </w:rPr>
      </w:pPr>
      <w:r w:rsidRPr="00D96259">
        <w:rPr>
          <w:rFonts w:ascii="Arial" w:hAnsi="Arial" w:cs="Arial"/>
          <w:b/>
          <w:bCs/>
          <w:sz w:val="24"/>
          <w:szCs w:val="24"/>
          <w:lang w:val="fr-FR"/>
        </w:rPr>
        <w:t>Corniaux C</w:t>
      </w:r>
      <w:r w:rsidR="00D96259">
        <w:rPr>
          <w:rFonts w:ascii="Arial" w:hAnsi="Arial" w:cs="Arial"/>
          <w:b/>
          <w:bCs/>
          <w:sz w:val="24"/>
          <w:szCs w:val="24"/>
          <w:lang w:val="fr-FR"/>
        </w:rPr>
        <w:t>.</w:t>
      </w:r>
      <w:r w:rsidRPr="00D96259">
        <w:rPr>
          <w:rFonts w:ascii="Arial" w:hAnsi="Arial" w:cs="Arial"/>
          <w:b/>
          <w:bCs/>
          <w:sz w:val="24"/>
          <w:szCs w:val="24"/>
          <w:lang w:val="fr-FR"/>
        </w:rPr>
        <w:t xml:space="preserve">, </w:t>
      </w:r>
      <w:proofErr w:type="spellStart"/>
      <w:r w:rsidRPr="00D96259">
        <w:rPr>
          <w:rFonts w:ascii="Arial" w:hAnsi="Arial" w:cs="Arial"/>
          <w:b/>
          <w:bCs/>
          <w:sz w:val="24"/>
          <w:szCs w:val="24"/>
          <w:lang w:val="fr-FR"/>
        </w:rPr>
        <w:t>Duteurtre</w:t>
      </w:r>
      <w:proofErr w:type="spellEnd"/>
      <w:r w:rsidRPr="00D96259">
        <w:rPr>
          <w:rFonts w:ascii="Arial" w:hAnsi="Arial" w:cs="Arial"/>
          <w:b/>
          <w:bCs/>
          <w:sz w:val="24"/>
          <w:szCs w:val="24"/>
          <w:lang w:val="fr-FR"/>
        </w:rPr>
        <w:t xml:space="preserve"> G</w:t>
      </w:r>
      <w:r w:rsidR="00D96259">
        <w:rPr>
          <w:rFonts w:ascii="Arial" w:hAnsi="Arial" w:cs="Arial"/>
          <w:b/>
          <w:bCs/>
          <w:sz w:val="24"/>
          <w:szCs w:val="24"/>
          <w:lang w:val="fr-FR"/>
        </w:rPr>
        <w:t>.</w:t>
      </w:r>
      <w:r w:rsidRPr="00D96259">
        <w:rPr>
          <w:rFonts w:ascii="Arial" w:hAnsi="Arial" w:cs="Arial"/>
          <w:b/>
          <w:bCs/>
          <w:sz w:val="24"/>
          <w:szCs w:val="24"/>
          <w:lang w:val="fr-FR"/>
        </w:rPr>
        <w:t>, De Palmas A</w:t>
      </w:r>
      <w:r w:rsidR="00D96259">
        <w:rPr>
          <w:rFonts w:ascii="Arial" w:hAnsi="Arial" w:cs="Arial"/>
          <w:b/>
          <w:bCs/>
          <w:sz w:val="24"/>
          <w:szCs w:val="24"/>
          <w:lang w:val="fr-FR"/>
        </w:rPr>
        <w:t>.</w:t>
      </w:r>
      <w:r w:rsidRPr="00D96259">
        <w:rPr>
          <w:rFonts w:ascii="Arial" w:hAnsi="Arial" w:cs="Arial"/>
          <w:b/>
          <w:bCs/>
          <w:sz w:val="24"/>
          <w:szCs w:val="24"/>
          <w:lang w:val="fr-FR"/>
        </w:rPr>
        <w:t xml:space="preserve"> </w:t>
      </w:r>
      <w:r w:rsidR="00D96259">
        <w:rPr>
          <w:rFonts w:ascii="Arial" w:hAnsi="Arial" w:cs="Arial"/>
          <w:b/>
          <w:bCs/>
          <w:sz w:val="24"/>
          <w:szCs w:val="24"/>
          <w:lang w:val="fr-FR"/>
        </w:rPr>
        <w:t>(</w:t>
      </w:r>
      <w:r w:rsidRPr="00D96259">
        <w:rPr>
          <w:rFonts w:ascii="Arial" w:hAnsi="Arial" w:cs="Arial"/>
          <w:b/>
          <w:bCs/>
          <w:sz w:val="24"/>
          <w:szCs w:val="24"/>
          <w:lang w:val="fr-FR"/>
        </w:rPr>
        <w:t>2020</w:t>
      </w:r>
      <w:r w:rsidR="00D96259">
        <w:rPr>
          <w:rFonts w:ascii="Arial" w:hAnsi="Arial" w:cs="Arial"/>
          <w:b/>
          <w:bCs/>
          <w:sz w:val="24"/>
          <w:szCs w:val="24"/>
          <w:lang w:val="fr-FR"/>
        </w:rPr>
        <w:t>)</w:t>
      </w:r>
      <w:r w:rsidRPr="00D96259">
        <w:rPr>
          <w:rFonts w:ascii="Arial" w:hAnsi="Arial" w:cs="Arial"/>
          <w:b/>
          <w:bCs/>
          <w:sz w:val="24"/>
          <w:szCs w:val="24"/>
          <w:lang w:val="fr-FR"/>
        </w:rPr>
        <w:t xml:space="preserve">. </w:t>
      </w:r>
      <w:r w:rsidRPr="00D96259">
        <w:rPr>
          <w:rFonts w:ascii="Arial" w:hAnsi="Arial" w:cs="Arial"/>
          <w:sz w:val="24"/>
          <w:szCs w:val="24"/>
          <w:lang w:val="en-GB"/>
        </w:rPr>
        <w:t xml:space="preserve">"Milk, trade and development in the Sahel: Socio-economic and environmental impacts of imports of European MGV s to West Africa". Report for the European Parliament's "Greens and S&amp;D" Groups, CIRAD, Montpellier, 74 p. </w:t>
      </w:r>
    </w:p>
    <w:p w14:paraId="4BC1CA97" w14:textId="496B62FE" w:rsidR="00095BA3" w:rsidRPr="00D96259" w:rsidRDefault="00095BA3" w:rsidP="00100761">
      <w:pPr>
        <w:spacing w:line="360" w:lineRule="auto"/>
        <w:jc w:val="both"/>
        <w:rPr>
          <w:rFonts w:ascii="Arial" w:hAnsi="Arial" w:cs="Arial"/>
          <w:sz w:val="24"/>
          <w:szCs w:val="24"/>
          <w:lang w:val="en-GB"/>
        </w:rPr>
      </w:pPr>
      <w:r w:rsidRPr="00D96259">
        <w:rPr>
          <w:rFonts w:ascii="Arial" w:hAnsi="Arial" w:cs="Arial"/>
          <w:b/>
          <w:bCs/>
          <w:sz w:val="24"/>
          <w:szCs w:val="24"/>
          <w:lang w:val="fr-FR"/>
        </w:rPr>
        <w:t>Corniaux C</w:t>
      </w:r>
      <w:r w:rsidR="00AA15F1">
        <w:rPr>
          <w:rFonts w:ascii="Arial" w:hAnsi="Arial" w:cs="Arial"/>
          <w:b/>
          <w:bCs/>
          <w:sz w:val="24"/>
          <w:szCs w:val="24"/>
          <w:lang w:val="fr-FR"/>
        </w:rPr>
        <w:t>.</w:t>
      </w:r>
      <w:r w:rsidRPr="00D96259">
        <w:rPr>
          <w:rFonts w:ascii="Arial" w:hAnsi="Arial" w:cs="Arial"/>
          <w:b/>
          <w:bCs/>
          <w:sz w:val="24"/>
          <w:szCs w:val="24"/>
          <w:lang w:val="fr-FR"/>
        </w:rPr>
        <w:t xml:space="preserve">, </w:t>
      </w:r>
      <w:proofErr w:type="spellStart"/>
      <w:r w:rsidRPr="00D96259">
        <w:rPr>
          <w:rFonts w:ascii="Arial" w:hAnsi="Arial" w:cs="Arial"/>
          <w:b/>
          <w:bCs/>
          <w:sz w:val="24"/>
          <w:szCs w:val="24"/>
          <w:lang w:val="fr-FR"/>
        </w:rPr>
        <w:t>Duteurtre</w:t>
      </w:r>
      <w:proofErr w:type="spellEnd"/>
      <w:r w:rsidRPr="00D96259">
        <w:rPr>
          <w:rFonts w:ascii="Arial" w:hAnsi="Arial" w:cs="Arial"/>
          <w:b/>
          <w:bCs/>
          <w:sz w:val="24"/>
          <w:szCs w:val="24"/>
          <w:lang w:val="fr-FR"/>
        </w:rPr>
        <w:t xml:space="preserve"> G</w:t>
      </w:r>
      <w:r w:rsidR="00AA15F1">
        <w:rPr>
          <w:rFonts w:ascii="Arial" w:hAnsi="Arial" w:cs="Arial"/>
          <w:b/>
          <w:bCs/>
          <w:sz w:val="24"/>
          <w:szCs w:val="24"/>
          <w:lang w:val="fr-FR"/>
        </w:rPr>
        <w:t>.</w:t>
      </w:r>
      <w:r w:rsidRPr="00D96259">
        <w:rPr>
          <w:rFonts w:ascii="Arial" w:hAnsi="Arial" w:cs="Arial"/>
          <w:b/>
          <w:bCs/>
          <w:sz w:val="24"/>
          <w:szCs w:val="24"/>
          <w:lang w:val="fr-FR"/>
        </w:rPr>
        <w:t>, Dia D</w:t>
      </w:r>
      <w:r w:rsidR="00AA15F1">
        <w:rPr>
          <w:rFonts w:ascii="Arial" w:hAnsi="Arial" w:cs="Arial"/>
          <w:b/>
          <w:bCs/>
          <w:sz w:val="24"/>
          <w:szCs w:val="24"/>
          <w:lang w:val="fr-FR"/>
        </w:rPr>
        <w:t>.</w:t>
      </w:r>
      <w:r w:rsidRPr="00D96259">
        <w:rPr>
          <w:rFonts w:ascii="Arial" w:hAnsi="Arial" w:cs="Arial"/>
          <w:b/>
          <w:bCs/>
          <w:sz w:val="24"/>
          <w:szCs w:val="24"/>
          <w:lang w:val="fr-FR"/>
        </w:rPr>
        <w:t xml:space="preserve">, </w:t>
      </w:r>
      <w:proofErr w:type="spellStart"/>
      <w:r w:rsidRPr="00D96259">
        <w:rPr>
          <w:rFonts w:ascii="Arial" w:hAnsi="Arial" w:cs="Arial"/>
          <w:b/>
          <w:bCs/>
          <w:sz w:val="24"/>
          <w:szCs w:val="24"/>
          <w:lang w:val="fr-FR"/>
        </w:rPr>
        <w:t>Chatellier</w:t>
      </w:r>
      <w:proofErr w:type="spellEnd"/>
      <w:r w:rsidRPr="00D96259">
        <w:rPr>
          <w:rFonts w:ascii="Arial" w:hAnsi="Arial" w:cs="Arial"/>
          <w:b/>
          <w:bCs/>
          <w:sz w:val="24"/>
          <w:szCs w:val="24"/>
          <w:lang w:val="fr-FR"/>
        </w:rPr>
        <w:t xml:space="preserve"> V</w:t>
      </w:r>
      <w:r w:rsidR="00AA15F1">
        <w:rPr>
          <w:rFonts w:ascii="Arial" w:hAnsi="Arial" w:cs="Arial"/>
          <w:b/>
          <w:bCs/>
          <w:sz w:val="24"/>
          <w:szCs w:val="24"/>
          <w:lang w:val="fr-FR"/>
        </w:rPr>
        <w:t>.</w:t>
      </w:r>
      <w:r w:rsidRPr="00D96259">
        <w:rPr>
          <w:rFonts w:ascii="Arial" w:hAnsi="Arial" w:cs="Arial"/>
          <w:b/>
          <w:bCs/>
          <w:sz w:val="24"/>
          <w:szCs w:val="24"/>
          <w:lang w:val="fr-FR"/>
        </w:rPr>
        <w:t xml:space="preserve"> </w:t>
      </w:r>
      <w:r w:rsidR="00AA15F1">
        <w:rPr>
          <w:rFonts w:ascii="Arial" w:hAnsi="Arial" w:cs="Arial"/>
          <w:b/>
          <w:bCs/>
          <w:sz w:val="24"/>
          <w:szCs w:val="24"/>
          <w:lang w:val="fr-FR"/>
        </w:rPr>
        <w:t>(</w:t>
      </w:r>
      <w:r w:rsidRPr="00D96259">
        <w:rPr>
          <w:rFonts w:ascii="Arial" w:hAnsi="Arial" w:cs="Arial"/>
          <w:b/>
          <w:bCs/>
          <w:sz w:val="24"/>
          <w:szCs w:val="24"/>
          <w:lang w:val="fr-FR"/>
        </w:rPr>
        <w:t>2023</w:t>
      </w:r>
      <w:r w:rsidR="00AA15F1">
        <w:rPr>
          <w:rFonts w:ascii="Arial" w:hAnsi="Arial" w:cs="Arial"/>
          <w:b/>
          <w:bCs/>
          <w:sz w:val="24"/>
          <w:szCs w:val="24"/>
          <w:lang w:val="fr-FR"/>
        </w:rPr>
        <w:t>)</w:t>
      </w:r>
      <w:r w:rsidRPr="00D96259">
        <w:rPr>
          <w:rFonts w:ascii="Arial" w:hAnsi="Arial" w:cs="Arial"/>
          <w:b/>
          <w:bCs/>
          <w:sz w:val="24"/>
          <w:szCs w:val="24"/>
          <w:lang w:val="fr-FR"/>
        </w:rPr>
        <w:t xml:space="preserve">. </w:t>
      </w:r>
      <w:r w:rsidRPr="00D96259">
        <w:rPr>
          <w:rFonts w:ascii="Arial" w:hAnsi="Arial" w:cs="Arial"/>
          <w:sz w:val="24"/>
          <w:szCs w:val="24"/>
          <w:lang w:val="en-GB"/>
        </w:rPr>
        <w:t xml:space="preserve">"The rise of trade in milk powder re-fatted with palm oil: the case of European exports to West Africa", </w:t>
      </w:r>
      <w:proofErr w:type="spellStart"/>
      <w:r w:rsidRPr="00D96259">
        <w:rPr>
          <w:rFonts w:ascii="Arial" w:hAnsi="Arial" w:cs="Arial"/>
          <w:sz w:val="24"/>
          <w:szCs w:val="24"/>
          <w:lang w:val="en-GB"/>
        </w:rPr>
        <w:t>Économie</w:t>
      </w:r>
      <w:proofErr w:type="spellEnd"/>
      <w:r w:rsidRPr="00D96259">
        <w:rPr>
          <w:rFonts w:ascii="Arial" w:hAnsi="Arial" w:cs="Arial"/>
          <w:sz w:val="24"/>
          <w:szCs w:val="24"/>
          <w:lang w:val="en-GB"/>
        </w:rPr>
        <w:t xml:space="preserve"> </w:t>
      </w:r>
      <w:proofErr w:type="spellStart"/>
      <w:r w:rsidRPr="00D96259">
        <w:rPr>
          <w:rFonts w:ascii="Arial" w:hAnsi="Arial" w:cs="Arial"/>
          <w:sz w:val="24"/>
          <w:szCs w:val="24"/>
          <w:lang w:val="en-GB"/>
        </w:rPr>
        <w:t>rurale</w:t>
      </w:r>
      <w:proofErr w:type="spellEnd"/>
      <w:r w:rsidRPr="00D96259">
        <w:rPr>
          <w:rFonts w:ascii="Arial" w:hAnsi="Arial" w:cs="Arial"/>
          <w:sz w:val="24"/>
          <w:szCs w:val="24"/>
          <w:lang w:val="en-GB"/>
        </w:rPr>
        <w:t xml:space="preserve"> </w:t>
      </w:r>
    </w:p>
    <w:p w14:paraId="6485EC47" w14:textId="64EDC5BD" w:rsidR="00095BA3" w:rsidRPr="00D96259" w:rsidRDefault="00095BA3" w:rsidP="00100761">
      <w:pPr>
        <w:spacing w:line="360" w:lineRule="auto"/>
        <w:jc w:val="both"/>
        <w:rPr>
          <w:rFonts w:ascii="Arial" w:hAnsi="Arial" w:cs="Arial"/>
          <w:sz w:val="24"/>
          <w:szCs w:val="24"/>
          <w:lang w:val="en-GB"/>
        </w:rPr>
      </w:pPr>
      <w:r w:rsidRPr="00D96259">
        <w:rPr>
          <w:rFonts w:ascii="Arial" w:hAnsi="Arial" w:cs="Arial"/>
          <w:b/>
          <w:bCs/>
          <w:sz w:val="24"/>
          <w:szCs w:val="24"/>
          <w:lang w:val="en-GB"/>
        </w:rPr>
        <w:lastRenderedPageBreak/>
        <w:t>Corniaux C</w:t>
      </w:r>
      <w:r w:rsidR="00AA15F1">
        <w:rPr>
          <w:rFonts w:ascii="Arial" w:hAnsi="Arial" w:cs="Arial"/>
          <w:b/>
          <w:bCs/>
          <w:sz w:val="24"/>
          <w:szCs w:val="24"/>
          <w:lang w:val="en-GB"/>
        </w:rPr>
        <w:t>.</w:t>
      </w:r>
      <w:r w:rsidR="00100761" w:rsidRPr="00D96259">
        <w:rPr>
          <w:rFonts w:ascii="Arial" w:hAnsi="Arial" w:cs="Arial"/>
          <w:b/>
          <w:bCs/>
          <w:sz w:val="24"/>
          <w:szCs w:val="24"/>
          <w:lang w:val="en-GB"/>
        </w:rPr>
        <w:t xml:space="preserve">, </w:t>
      </w:r>
      <w:proofErr w:type="spellStart"/>
      <w:r w:rsidRPr="00D96259">
        <w:rPr>
          <w:rFonts w:ascii="Arial" w:hAnsi="Arial" w:cs="Arial"/>
          <w:b/>
          <w:bCs/>
          <w:sz w:val="24"/>
          <w:szCs w:val="24"/>
          <w:lang w:val="en-GB"/>
        </w:rPr>
        <w:t>Duteurtre</w:t>
      </w:r>
      <w:proofErr w:type="spellEnd"/>
      <w:r w:rsidRPr="00D96259">
        <w:rPr>
          <w:rFonts w:ascii="Arial" w:hAnsi="Arial" w:cs="Arial"/>
          <w:b/>
          <w:bCs/>
          <w:sz w:val="24"/>
          <w:szCs w:val="24"/>
          <w:lang w:val="en-GB"/>
        </w:rPr>
        <w:t xml:space="preserve"> G</w:t>
      </w:r>
      <w:r w:rsidR="00AA15F1">
        <w:rPr>
          <w:rFonts w:ascii="Arial" w:hAnsi="Arial" w:cs="Arial"/>
          <w:b/>
          <w:bCs/>
          <w:sz w:val="24"/>
          <w:szCs w:val="24"/>
          <w:lang w:val="en-GB"/>
        </w:rPr>
        <w:t>.</w:t>
      </w:r>
      <w:r w:rsidRPr="00D96259">
        <w:rPr>
          <w:rFonts w:ascii="Arial" w:hAnsi="Arial" w:cs="Arial"/>
          <w:sz w:val="24"/>
          <w:szCs w:val="24"/>
          <w:lang w:val="en-GB"/>
        </w:rPr>
        <w:t xml:space="preserve"> </w:t>
      </w:r>
      <w:r w:rsidR="00AA15F1">
        <w:rPr>
          <w:rFonts w:ascii="Arial" w:hAnsi="Arial" w:cs="Arial"/>
          <w:sz w:val="24"/>
          <w:szCs w:val="24"/>
          <w:lang w:val="en-GB"/>
        </w:rPr>
        <w:t>(</w:t>
      </w:r>
      <w:r w:rsidRPr="00D96259">
        <w:rPr>
          <w:rFonts w:ascii="Arial" w:hAnsi="Arial" w:cs="Arial"/>
          <w:b/>
          <w:bCs/>
          <w:sz w:val="24"/>
          <w:szCs w:val="24"/>
          <w:lang w:val="en-GB"/>
        </w:rPr>
        <w:t>2018</w:t>
      </w:r>
      <w:r w:rsidR="00AA15F1">
        <w:rPr>
          <w:rFonts w:ascii="Arial" w:hAnsi="Arial" w:cs="Arial"/>
          <w:b/>
          <w:bCs/>
          <w:sz w:val="24"/>
          <w:szCs w:val="24"/>
          <w:lang w:val="en-GB"/>
        </w:rPr>
        <w:t>)</w:t>
      </w:r>
      <w:r w:rsidRPr="00D96259">
        <w:rPr>
          <w:rFonts w:ascii="Arial" w:hAnsi="Arial" w:cs="Arial"/>
          <w:sz w:val="24"/>
          <w:szCs w:val="24"/>
          <w:lang w:val="en-GB"/>
        </w:rPr>
        <w:t xml:space="preserve">. "The trade in 're-fatted milk powder': Situation and challenges for trade between Europe and West Africa", study carried out at the request of SOS </w:t>
      </w:r>
      <w:proofErr w:type="spellStart"/>
      <w:r w:rsidRPr="00D96259">
        <w:rPr>
          <w:rFonts w:ascii="Arial" w:hAnsi="Arial" w:cs="Arial"/>
          <w:sz w:val="24"/>
          <w:szCs w:val="24"/>
          <w:lang w:val="en-GB"/>
        </w:rPr>
        <w:t>Faim</w:t>
      </w:r>
      <w:proofErr w:type="spellEnd"/>
      <w:r w:rsidRPr="00D96259">
        <w:rPr>
          <w:rFonts w:ascii="Arial" w:hAnsi="Arial" w:cs="Arial"/>
          <w:sz w:val="24"/>
          <w:szCs w:val="24"/>
          <w:lang w:val="en-GB"/>
        </w:rPr>
        <w:t xml:space="preserve"> and Oxfam, CIRAD Montpellier 44p;</w:t>
      </w:r>
    </w:p>
    <w:p w14:paraId="00C64F71" w14:textId="785DEFED" w:rsidR="00095BA3" w:rsidRPr="00D96259" w:rsidRDefault="00095BA3" w:rsidP="00100761">
      <w:pPr>
        <w:spacing w:line="360" w:lineRule="auto"/>
        <w:jc w:val="both"/>
        <w:rPr>
          <w:rFonts w:ascii="Arial" w:hAnsi="Arial" w:cs="Arial"/>
          <w:sz w:val="24"/>
          <w:szCs w:val="24"/>
          <w:lang w:val="en-GB"/>
        </w:rPr>
      </w:pPr>
      <w:r w:rsidRPr="00D96259">
        <w:rPr>
          <w:rFonts w:ascii="Arial" w:hAnsi="Arial" w:cs="Arial"/>
          <w:b/>
          <w:bCs/>
          <w:sz w:val="24"/>
          <w:szCs w:val="24"/>
          <w:lang w:val="en-GB"/>
        </w:rPr>
        <w:t>FAO</w:t>
      </w:r>
      <w:r w:rsidR="00AA15F1">
        <w:rPr>
          <w:rFonts w:ascii="Arial" w:hAnsi="Arial" w:cs="Arial"/>
          <w:b/>
          <w:bCs/>
          <w:sz w:val="24"/>
          <w:szCs w:val="24"/>
          <w:lang w:val="en-GB"/>
        </w:rPr>
        <w:t>.</w:t>
      </w:r>
      <w:r w:rsidRPr="00D96259">
        <w:rPr>
          <w:rFonts w:ascii="Arial" w:hAnsi="Arial" w:cs="Arial"/>
          <w:b/>
          <w:bCs/>
          <w:sz w:val="24"/>
          <w:szCs w:val="24"/>
          <w:lang w:val="en-GB"/>
        </w:rPr>
        <w:t xml:space="preserve"> </w:t>
      </w:r>
      <w:r w:rsidR="00AA15F1">
        <w:rPr>
          <w:rFonts w:ascii="Arial" w:hAnsi="Arial" w:cs="Arial"/>
          <w:b/>
          <w:bCs/>
          <w:sz w:val="24"/>
          <w:szCs w:val="24"/>
          <w:lang w:val="en-GB"/>
        </w:rPr>
        <w:t>(</w:t>
      </w:r>
      <w:r w:rsidRPr="00D96259">
        <w:rPr>
          <w:rFonts w:ascii="Arial" w:hAnsi="Arial" w:cs="Arial"/>
          <w:b/>
          <w:bCs/>
          <w:sz w:val="24"/>
          <w:szCs w:val="24"/>
          <w:lang w:val="en-GB"/>
        </w:rPr>
        <w:t>1998</w:t>
      </w:r>
      <w:r w:rsidR="00AA15F1">
        <w:rPr>
          <w:rFonts w:ascii="Arial" w:hAnsi="Arial" w:cs="Arial"/>
          <w:b/>
          <w:bCs/>
          <w:sz w:val="24"/>
          <w:szCs w:val="24"/>
          <w:lang w:val="en-GB"/>
        </w:rPr>
        <w:t>)</w:t>
      </w:r>
      <w:r w:rsidRPr="00D96259">
        <w:rPr>
          <w:rFonts w:ascii="Arial" w:hAnsi="Arial" w:cs="Arial"/>
          <w:b/>
          <w:bCs/>
          <w:sz w:val="24"/>
          <w:szCs w:val="24"/>
          <w:lang w:val="en-GB"/>
        </w:rPr>
        <w:t xml:space="preserve">. </w:t>
      </w:r>
      <w:r w:rsidRPr="00D96259">
        <w:rPr>
          <w:rFonts w:ascii="Arial" w:hAnsi="Arial" w:cs="Arial"/>
          <w:sz w:val="24"/>
          <w:szCs w:val="24"/>
          <w:lang w:val="en-GB"/>
        </w:rPr>
        <w:t>Milk and milk products in human nutrition, FAO Food and Nutrition Series No. 28</w:t>
      </w:r>
      <w:r w:rsidR="00100761" w:rsidRPr="00D96259">
        <w:rPr>
          <w:rFonts w:ascii="Arial" w:hAnsi="Arial" w:cs="Arial"/>
          <w:sz w:val="24"/>
          <w:szCs w:val="24"/>
          <w:lang w:val="en-GB"/>
        </w:rPr>
        <w:t>;</w:t>
      </w:r>
    </w:p>
    <w:p w14:paraId="52E247E4" w14:textId="0D8687C3" w:rsidR="00095BA3" w:rsidRPr="00D96259" w:rsidRDefault="00095BA3" w:rsidP="00100761">
      <w:pPr>
        <w:spacing w:line="360" w:lineRule="auto"/>
        <w:jc w:val="both"/>
        <w:rPr>
          <w:rFonts w:ascii="Arial" w:hAnsi="Arial" w:cs="Arial"/>
          <w:sz w:val="24"/>
          <w:szCs w:val="24"/>
          <w:lang w:val="en-GB"/>
        </w:rPr>
      </w:pPr>
      <w:r w:rsidRPr="00D96259">
        <w:rPr>
          <w:rFonts w:ascii="Arial" w:hAnsi="Arial" w:cs="Arial"/>
          <w:b/>
          <w:bCs/>
          <w:sz w:val="24"/>
          <w:szCs w:val="24"/>
          <w:lang w:val="en-GB"/>
        </w:rPr>
        <w:t>Gambo Y</w:t>
      </w:r>
      <w:r w:rsidR="00AA15F1">
        <w:rPr>
          <w:rFonts w:ascii="Arial" w:hAnsi="Arial" w:cs="Arial"/>
          <w:b/>
          <w:bCs/>
          <w:sz w:val="24"/>
          <w:szCs w:val="24"/>
          <w:lang w:val="en-GB"/>
        </w:rPr>
        <w:t xml:space="preserve">., </w:t>
      </w:r>
      <w:proofErr w:type="spellStart"/>
      <w:r w:rsidRPr="00D96259">
        <w:rPr>
          <w:rFonts w:ascii="Arial" w:hAnsi="Arial" w:cs="Arial"/>
          <w:b/>
          <w:bCs/>
          <w:sz w:val="24"/>
          <w:szCs w:val="24"/>
          <w:lang w:val="en-GB"/>
        </w:rPr>
        <w:t>Nafiou</w:t>
      </w:r>
      <w:proofErr w:type="spellEnd"/>
      <w:r w:rsidRPr="00D96259">
        <w:rPr>
          <w:rFonts w:ascii="Arial" w:hAnsi="Arial" w:cs="Arial"/>
          <w:b/>
          <w:bCs/>
          <w:sz w:val="24"/>
          <w:szCs w:val="24"/>
          <w:lang w:val="en-GB"/>
        </w:rPr>
        <w:t xml:space="preserve"> M.</w:t>
      </w:r>
      <w:r w:rsidR="00AA15F1">
        <w:rPr>
          <w:rFonts w:ascii="Arial" w:hAnsi="Arial" w:cs="Arial"/>
          <w:b/>
          <w:bCs/>
          <w:sz w:val="24"/>
          <w:szCs w:val="24"/>
          <w:lang w:val="en-GB"/>
        </w:rPr>
        <w:t xml:space="preserve"> (</w:t>
      </w:r>
      <w:r w:rsidRPr="00D96259">
        <w:rPr>
          <w:rFonts w:ascii="Arial" w:hAnsi="Arial" w:cs="Arial"/>
          <w:b/>
          <w:bCs/>
          <w:sz w:val="24"/>
          <w:szCs w:val="24"/>
          <w:lang w:val="en-GB"/>
        </w:rPr>
        <w:t>2018</w:t>
      </w:r>
      <w:r w:rsidR="00AA15F1">
        <w:rPr>
          <w:rFonts w:ascii="Arial" w:hAnsi="Arial" w:cs="Arial"/>
          <w:b/>
          <w:bCs/>
          <w:sz w:val="24"/>
          <w:szCs w:val="24"/>
          <w:lang w:val="en-GB"/>
        </w:rPr>
        <w:t>)</w:t>
      </w:r>
      <w:r w:rsidR="00100761" w:rsidRPr="00D96259">
        <w:rPr>
          <w:rFonts w:ascii="Arial" w:hAnsi="Arial" w:cs="Arial"/>
          <w:sz w:val="24"/>
          <w:szCs w:val="24"/>
          <w:lang w:val="en-GB"/>
        </w:rPr>
        <w:t xml:space="preserve">. </w:t>
      </w:r>
      <w:r w:rsidRPr="00D96259">
        <w:rPr>
          <w:rFonts w:ascii="Arial" w:hAnsi="Arial" w:cs="Arial"/>
          <w:sz w:val="24"/>
          <w:szCs w:val="24"/>
          <w:lang w:val="en-GB"/>
        </w:rPr>
        <w:t>Value Chain Performance in the Niamey Dairy Basin (Niger). Journal of Dairy &amp; Veterinary Sciences, vol. 6, no. 1.</w:t>
      </w:r>
    </w:p>
    <w:p w14:paraId="2A2022B8" w14:textId="77777777" w:rsidR="00800A6D" w:rsidRPr="00800A6D" w:rsidRDefault="007F6F95" w:rsidP="00800A6D">
      <w:pPr>
        <w:spacing w:line="360" w:lineRule="auto"/>
        <w:jc w:val="both"/>
        <w:rPr>
          <w:rFonts w:ascii="Arial" w:hAnsi="Arial" w:cs="Arial"/>
          <w:sz w:val="24"/>
          <w:szCs w:val="24"/>
          <w:highlight w:val="yellow"/>
        </w:rPr>
      </w:pPr>
      <w:r w:rsidRPr="007F6F95">
        <w:rPr>
          <w:rFonts w:ascii="Arial" w:hAnsi="Arial" w:cs="Arial"/>
          <w:b/>
          <w:bCs/>
          <w:sz w:val="24"/>
          <w:szCs w:val="24"/>
          <w:lang w:val="en-GB"/>
        </w:rPr>
        <w:t xml:space="preserve">Ganda I.O. </w:t>
      </w:r>
      <w:r w:rsidR="00AA15F1">
        <w:rPr>
          <w:rFonts w:ascii="Arial" w:hAnsi="Arial" w:cs="Arial"/>
          <w:b/>
          <w:bCs/>
          <w:sz w:val="24"/>
          <w:szCs w:val="24"/>
          <w:lang w:val="en-GB"/>
        </w:rPr>
        <w:t>(</w:t>
      </w:r>
      <w:r w:rsidRPr="007F6F95">
        <w:rPr>
          <w:rFonts w:ascii="Arial" w:hAnsi="Arial" w:cs="Arial"/>
          <w:b/>
          <w:bCs/>
          <w:sz w:val="24"/>
          <w:szCs w:val="24"/>
          <w:lang w:val="en-GB"/>
        </w:rPr>
        <w:t>2018</w:t>
      </w:r>
      <w:r w:rsidR="00AA15F1" w:rsidRPr="00370BC2">
        <w:rPr>
          <w:rFonts w:ascii="Arial" w:hAnsi="Arial" w:cs="Arial"/>
          <w:b/>
          <w:bCs/>
          <w:sz w:val="24"/>
          <w:szCs w:val="24"/>
          <w:highlight w:val="yellow"/>
          <w:lang w:val="en-GB"/>
        </w:rPr>
        <w:t>)</w:t>
      </w:r>
      <w:r w:rsidRPr="00370BC2">
        <w:rPr>
          <w:rFonts w:ascii="Arial" w:hAnsi="Arial" w:cs="Arial"/>
          <w:bCs/>
          <w:sz w:val="24"/>
          <w:szCs w:val="24"/>
          <w:highlight w:val="yellow"/>
          <w:lang w:val="fr-FR"/>
        </w:rPr>
        <w:t xml:space="preserve">. </w:t>
      </w:r>
      <w:r w:rsidR="00800A6D" w:rsidRPr="00800A6D">
        <w:rPr>
          <w:rFonts w:ascii="Arial" w:hAnsi="Arial" w:cs="Arial"/>
          <w:sz w:val="24"/>
          <w:szCs w:val="24"/>
          <w:highlight w:val="yellow"/>
          <w:lang w:val="en"/>
        </w:rPr>
        <w:t xml:space="preserve">State of dairy sectors in the 15 ECOWAS countries, Mauritania and Chad Annex 9: Niger Fact Sheet. Department of Environment and Societies UMR SELMET Mediterranean and Tropical Livestock Systems CIRAD, </w:t>
      </w:r>
      <w:proofErr w:type="spellStart"/>
      <w:r w:rsidR="00800A6D" w:rsidRPr="00800A6D">
        <w:rPr>
          <w:rFonts w:ascii="Arial" w:hAnsi="Arial" w:cs="Arial"/>
          <w:sz w:val="24"/>
          <w:szCs w:val="24"/>
          <w:highlight w:val="yellow"/>
          <w:lang w:val="en"/>
        </w:rPr>
        <w:t>Baillarguet</w:t>
      </w:r>
      <w:proofErr w:type="spellEnd"/>
      <w:r w:rsidR="00800A6D" w:rsidRPr="00800A6D">
        <w:rPr>
          <w:rFonts w:ascii="Arial" w:hAnsi="Arial" w:cs="Arial"/>
          <w:sz w:val="24"/>
          <w:szCs w:val="24"/>
          <w:highlight w:val="yellow"/>
          <w:lang w:val="en"/>
        </w:rPr>
        <w:t xml:space="preserve"> Campus 34 398 Montpellier Cedex 05, France Tel: (33) 4 67 59 38 63 - E-mail: dir-selmet@cirad.fr.). 25p;</w:t>
      </w:r>
    </w:p>
    <w:p w14:paraId="1F88F01C" w14:textId="5D413877" w:rsidR="007F6F95" w:rsidRPr="00AA15F1" w:rsidRDefault="007F6F95" w:rsidP="00100761">
      <w:pPr>
        <w:spacing w:line="360" w:lineRule="auto"/>
        <w:jc w:val="both"/>
        <w:rPr>
          <w:rFonts w:ascii="Arial" w:hAnsi="Arial" w:cs="Arial"/>
          <w:bCs/>
          <w:sz w:val="24"/>
          <w:szCs w:val="24"/>
          <w:lang w:val="fr-FR"/>
        </w:rPr>
      </w:pPr>
    </w:p>
    <w:p w14:paraId="4DECC541" w14:textId="4AD8B408" w:rsidR="00095BA3" w:rsidRPr="00D96259" w:rsidRDefault="00095BA3" w:rsidP="00100761">
      <w:pPr>
        <w:spacing w:line="360" w:lineRule="auto"/>
        <w:jc w:val="both"/>
        <w:rPr>
          <w:rFonts w:ascii="Arial" w:hAnsi="Arial" w:cs="Arial"/>
          <w:sz w:val="24"/>
          <w:szCs w:val="24"/>
          <w:lang w:val="en-GB"/>
        </w:rPr>
      </w:pPr>
      <w:r w:rsidRPr="00D96259">
        <w:rPr>
          <w:rFonts w:ascii="Arial" w:hAnsi="Arial" w:cs="Arial"/>
          <w:b/>
          <w:bCs/>
          <w:sz w:val="24"/>
          <w:szCs w:val="24"/>
          <w:lang w:val="en-GB"/>
        </w:rPr>
        <w:t>Garba G</w:t>
      </w:r>
      <w:r w:rsidR="00AA15F1">
        <w:rPr>
          <w:rFonts w:ascii="Arial" w:hAnsi="Arial" w:cs="Arial"/>
          <w:b/>
          <w:bCs/>
          <w:sz w:val="24"/>
          <w:szCs w:val="24"/>
          <w:lang w:val="en-GB"/>
        </w:rPr>
        <w:t>.</w:t>
      </w:r>
      <w:r w:rsidRPr="00D96259">
        <w:rPr>
          <w:rFonts w:ascii="Arial" w:hAnsi="Arial" w:cs="Arial"/>
          <w:b/>
          <w:bCs/>
          <w:sz w:val="24"/>
          <w:szCs w:val="24"/>
          <w:lang w:val="en-GB"/>
        </w:rPr>
        <w:t xml:space="preserve"> I</w:t>
      </w:r>
      <w:r w:rsidR="00AA15F1">
        <w:rPr>
          <w:rFonts w:ascii="Arial" w:hAnsi="Arial" w:cs="Arial"/>
          <w:b/>
          <w:bCs/>
          <w:sz w:val="24"/>
          <w:szCs w:val="24"/>
          <w:lang w:val="en-GB"/>
        </w:rPr>
        <w:t>.</w:t>
      </w:r>
      <w:r w:rsidRPr="00D96259">
        <w:rPr>
          <w:rFonts w:ascii="Arial" w:hAnsi="Arial" w:cs="Arial"/>
          <w:b/>
          <w:bCs/>
          <w:sz w:val="24"/>
          <w:szCs w:val="24"/>
          <w:lang w:val="en-GB"/>
        </w:rPr>
        <w:t xml:space="preserve"> </w:t>
      </w:r>
      <w:r w:rsidR="00AA15F1">
        <w:rPr>
          <w:rFonts w:ascii="Arial" w:hAnsi="Arial" w:cs="Arial"/>
          <w:b/>
          <w:bCs/>
          <w:sz w:val="24"/>
          <w:szCs w:val="24"/>
          <w:lang w:val="en-GB"/>
        </w:rPr>
        <w:t>(</w:t>
      </w:r>
      <w:r w:rsidRPr="00D96259">
        <w:rPr>
          <w:rFonts w:ascii="Arial" w:hAnsi="Arial" w:cs="Arial"/>
          <w:b/>
          <w:bCs/>
          <w:sz w:val="24"/>
          <w:szCs w:val="24"/>
          <w:lang w:val="en-GB"/>
        </w:rPr>
        <w:t>2008</w:t>
      </w:r>
      <w:r w:rsidR="00AA15F1">
        <w:rPr>
          <w:rFonts w:ascii="Arial" w:hAnsi="Arial" w:cs="Arial"/>
          <w:b/>
          <w:bCs/>
          <w:sz w:val="24"/>
          <w:szCs w:val="24"/>
          <w:lang w:val="en-GB"/>
        </w:rPr>
        <w:t>)</w:t>
      </w:r>
      <w:r w:rsidRPr="00D96259">
        <w:rPr>
          <w:rFonts w:ascii="Arial" w:hAnsi="Arial" w:cs="Arial"/>
          <w:sz w:val="24"/>
          <w:szCs w:val="24"/>
          <w:lang w:val="en-GB"/>
        </w:rPr>
        <w:t>. Diet and production performance in urban and peri-urban livestock farms in the urban community of Niamey. Final thesis, Faculty of Agronomy, UAM. 48p</w:t>
      </w:r>
      <w:r w:rsidR="00100761" w:rsidRPr="00D96259">
        <w:rPr>
          <w:rFonts w:ascii="Arial" w:hAnsi="Arial" w:cs="Arial"/>
          <w:sz w:val="24"/>
          <w:szCs w:val="24"/>
          <w:lang w:val="en-GB"/>
        </w:rPr>
        <w:t>;</w:t>
      </w:r>
    </w:p>
    <w:p w14:paraId="3CBCDB72" w14:textId="2C1BF668" w:rsidR="00525AE3" w:rsidRPr="00D96259" w:rsidRDefault="00525AE3" w:rsidP="00100761">
      <w:pPr>
        <w:spacing w:line="360" w:lineRule="auto"/>
        <w:jc w:val="both"/>
        <w:rPr>
          <w:rFonts w:ascii="Arial" w:hAnsi="Arial" w:cs="Arial"/>
          <w:b/>
          <w:bCs/>
          <w:sz w:val="24"/>
          <w:szCs w:val="24"/>
          <w:lang w:val="en-GB"/>
        </w:rPr>
      </w:pPr>
      <w:r w:rsidRPr="00D96259">
        <w:rPr>
          <w:rFonts w:ascii="Arial" w:hAnsi="Arial" w:cs="Arial"/>
          <w:b/>
          <w:bCs/>
          <w:sz w:val="24"/>
          <w:szCs w:val="24"/>
          <w:lang w:val="en-GB"/>
        </w:rPr>
        <w:t xml:space="preserve">GOUDIABY M.-C. </w:t>
      </w:r>
      <w:r w:rsidR="00AA15F1">
        <w:rPr>
          <w:rFonts w:ascii="Arial" w:hAnsi="Arial" w:cs="Arial"/>
          <w:b/>
          <w:bCs/>
          <w:sz w:val="24"/>
          <w:szCs w:val="24"/>
          <w:lang w:val="en-GB"/>
        </w:rPr>
        <w:t>(</w:t>
      </w:r>
      <w:r w:rsidRPr="00D96259">
        <w:rPr>
          <w:rFonts w:ascii="Arial" w:hAnsi="Arial" w:cs="Arial"/>
          <w:b/>
          <w:bCs/>
          <w:sz w:val="24"/>
          <w:szCs w:val="24"/>
          <w:lang w:val="en-GB"/>
        </w:rPr>
        <w:t>2014</w:t>
      </w:r>
      <w:r w:rsidR="00AA15F1">
        <w:rPr>
          <w:rFonts w:ascii="Arial" w:hAnsi="Arial" w:cs="Arial"/>
          <w:b/>
          <w:bCs/>
          <w:sz w:val="24"/>
          <w:szCs w:val="24"/>
          <w:lang w:val="en-GB"/>
        </w:rPr>
        <w:t>)</w:t>
      </w:r>
      <w:r w:rsidRPr="00D96259">
        <w:rPr>
          <w:rFonts w:ascii="Arial" w:hAnsi="Arial" w:cs="Arial"/>
          <w:b/>
          <w:bCs/>
          <w:sz w:val="24"/>
          <w:szCs w:val="24"/>
          <w:lang w:val="en-GB"/>
        </w:rPr>
        <w:t xml:space="preserve">. </w:t>
      </w:r>
      <w:r w:rsidRPr="00D96259">
        <w:rPr>
          <w:rFonts w:ascii="Arial" w:hAnsi="Arial" w:cs="Arial"/>
          <w:sz w:val="24"/>
          <w:szCs w:val="24"/>
          <w:lang w:val="en-GB"/>
        </w:rPr>
        <w:t xml:space="preserve">Consumption and distribution of dairy products in Mali, Niger and Senegal, </w:t>
      </w:r>
      <w:proofErr w:type="spellStart"/>
      <w:r w:rsidRPr="00D96259">
        <w:rPr>
          <w:rFonts w:ascii="Arial" w:hAnsi="Arial" w:cs="Arial"/>
          <w:sz w:val="24"/>
          <w:szCs w:val="24"/>
          <w:lang w:val="en-GB"/>
        </w:rPr>
        <w:t>Gret</w:t>
      </w:r>
      <w:proofErr w:type="spellEnd"/>
      <w:r w:rsidRPr="00D96259">
        <w:rPr>
          <w:rFonts w:ascii="Arial" w:hAnsi="Arial" w:cs="Arial"/>
          <w:sz w:val="24"/>
          <w:szCs w:val="24"/>
          <w:lang w:val="en-GB"/>
        </w:rPr>
        <w:t xml:space="preserve"> &amp; IRIS, 15p</w:t>
      </w:r>
      <w:r w:rsidR="00AA15F1">
        <w:rPr>
          <w:rFonts w:ascii="Arial" w:hAnsi="Arial" w:cs="Arial"/>
          <w:sz w:val="24"/>
          <w:szCs w:val="24"/>
          <w:lang w:val="en-GB"/>
        </w:rPr>
        <w:t>;</w:t>
      </w:r>
    </w:p>
    <w:p w14:paraId="0F58223D" w14:textId="51D87C9C" w:rsidR="00095BA3" w:rsidRPr="00D96259" w:rsidRDefault="00095BA3" w:rsidP="00100761">
      <w:pPr>
        <w:spacing w:line="360" w:lineRule="auto"/>
        <w:jc w:val="both"/>
        <w:rPr>
          <w:rFonts w:ascii="Arial" w:hAnsi="Arial" w:cs="Arial"/>
          <w:sz w:val="24"/>
          <w:szCs w:val="24"/>
          <w:lang w:val="en-GB"/>
        </w:rPr>
      </w:pPr>
      <w:proofErr w:type="spellStart"/>
      <w:r w:rsidRPr="00D96259">
        <w:rPr>
          <w:rFonts w:ascii="Arial" w:hAnsi="Arial" w:cs="Arial"/>
          <w:b/>
          <w:bCs/>
          <w:sz w:val="24"/>
          <w:szCs w:val="24"/>
          <w:lang w:val="en-GB"/>
        </w:rPr>
        <w:t>Gret</w:t>
      </w:r>
      <w:proofErr w:type="spellEnd"/>
      <w:r w:rsidR="00AA15F1">
        <w:rPr>
          <w:rFonts w:ascii="Arial" w:hAnsi="Arial" w:cs="Arial"/>
          <w:b/>
          <w:bCs/>
          <w:sz w:val="24"/>
          <w:szCs w:val="24"/>
          <w:lang w:val="en-GB"/>
        </w:rPr>
        <w:t>.</w:t>
      </w:r>
      <w:r w:rsidRPr="00D96259">
        <w:rPr>
          <w:rFonts w:ascii="Arial" w:hAnsi="Arial" w:cs="Arial"/>
          <w:b/>
          <w:bCs/>
          <w:sz w:val="24"/>
          <w:szCs w:val="24"/>
          <w:lang w:val="en-GB"/>
        </w:rPr>
        <w:t xml:space="preserve"> </w:t>
      </w:r>
      <w:r w:rsidR="00AA15F1">
        <w:rPr>
          <w:rFonts w:ascii="Arial" w:hAnsi="Arial" w:cs="Arial"/>
          <w:b/>
          <w:bCs/>
          <w:sz w:val="24"/>
          <w:szCs w:val="24"/>
          <w:lang w:val="en-GB"/>
        </w:rPr>
        <w:t>(</w:t>
      </w:r>
      <w:r w:rsidRPr="00D96259">
        <w:rPr>
          <w:rFonts w:ascii="Arial" w:hAnsi="Arial" w:cs="Arial"/>
          <w:b/>
          <w:bCs/>
          <w:sz w:val="24"/>
          <w:szCs w:val="24"/>
          <w:lang w:val="en-GB"/>
        </w:rPr>
        <w:t>2022</w:t>
      </w:r>
      <w:r w:rsidR="00AA15F1">
        <w:rPr>
          <w:rFonts w:ascii="Arial" w:hAnsi="Arial" w:cs="Arial"/>
          <w:b/>
          <w:bCs/>
          <w:sz w:val="24"/>
          <w:szCs w:val="24"/>
          <w:lang w:val="en-GB"/>
        </w:rPr>
        <w:t>)</w:t>
      </w:r>
      <w:r w:rsidRPr="00D96259">
        <w:rPr>
          <w:rFonts w:ascii="Arial" w:hAnsi="Arial" w:cs="Arial"/>
          <w:sz w:val="24"/>
          <w:szCs w:val="24"/>
          <w:lang w:val="en-GB"/>
        </w:rPr>
        <w:t>. Characterisation and geolocation of local milk collection centres and processing units in eight provinces of Burkina Faso, 5p</w:t>
      </w:r>
      <w:r w:rsidR="00100761" w:rsidRPr="00D96259">
        <w:rPr>
          <w:rFonts w:ascii="Arial" w:hAnsi="Arial" w:cs="Arial"/>
          <w:sz w:val="24"/>
          <w:szCs w:val="24"/>
          <w:lang w:val="en-GB"/>
        </w:rPr>
        <w:t>;</w:t>
      </w:r>
    </w:p>
    <w:p w14:paraId="4326268C" w14:textId="37CC5012" w:rsidR="00095BA3" w:rsidRPr="00D96259" w:rsidRDefault="00095BA3" w:rsidP="00100761">
      <w:pPr>
        <w:spacing w:line="360" w:lineRule="auto"/>
        <w:jc w:val="both"/>
        <w:rPr>
          <w:rFonts w:ascii="Arial" w:hAnsi="Arial" w:cs="Arial"/>
          <w:sz w:val="24"/>
          <w:szCs w:val="24"/>
          <w:lang w:val="en-GB"/>
        </w:rPr>
      </w:pPr>
      <w:r w:rsidRPr="00D96259">
        <w:rPr>
          <w:rFonts w:ascii="Arial" w:hAnsi="Arial" w:cs="Arial"/>
          <w:b/>
          <w:bCs/>
          <w:sz w:val="24"/>
          <w:szCs w:val="24"/>
          <w:lang w:val="en-GB"/>
        </w:rPr>
        <w:t>INS</w:t>
      </w:r>
      <w:r w:rsidR="00AA15F1">
        <w:rPr>
          <w:rFonts w:ascii="Arial" w:hAnsi="Arial" w:cs="Arial"/>
          <w:b/>
          <w:bCs/>
          <w:sz w:val="24"/>
          <w:szCs w:val="24"/>
          <w:lang w:val="en-GB"/>
        </w:rPr>
        <w:t>.</w:t>
      </w:r>
      <w:r w:rsidRPr="00D96259">
        <w:rPr>
          <w:rFonts w:ascii="Arial" w:hAnsi="Arial" w:cs="Arial"/>
          <w:b/>
          <w:bCs/>
          <w:sz w:val="24"/>
          <w:szCs w:val="24"/>
          <w:lang w:val="en-GB"/>
        </w:rPr>
        <w:t xml:space="preserve"> </w:t>
      </w:r>
      <w:r w:rsidR="00AA15F1">
        <w:rPr>
          <w:rFonts w:ascii="Arial" w:hAnsi="Arial" w:cs="Arial"/>
          <w:b/>
          <w:bCs/>
          <w:sz w:val="24"/>
          <w:szCs w:val="24"/>
          <w:lang w:val="en-GB"/>
        </w:rPr>
        <w:t>(</w:t>
      </w:r>
      <w:r w:rsidRPr="00D96259">
        <w:rPr>
          <w:rFonts w:ascii="Arial" w:hAnsi="Arial" w:cs="Arial"/>
          <w:b/>
          <w:bCs/>
          <w:sz w:val="24"/>
          <w:szCs w:val="24"/>
          <w:lang w:val="en-GB"/>
        </w:rPr>
        <w:t>2015</w:t>
      </w:r>
      <w:r w:rsidR="00AA15F1">
        <w:rPr>
          <w:rFonts w:ascii="Arial" w:hAnsi="Arial" w:cs="Arial"/>
          <w:b/>
          <w:bCs/>
          <w:sz w:val="24"/>
          <w:szCs w:val="24"/>
          <w:lang w:val="en-GB"/>
        </w:rPr>
        <w:t>)</w:t>
      </w:r>
      <w:r w:rsidRPr="00D96259">
        <w:rPr>
          <w:rFonts w:ascii="Arial" w:hAnsi="Arial" w:cs="Arial"/>
          <w:sz w:val="24"/>
          <w:szCs w:val="24"/>
          <w:lang w:val="en-GB"/>
        </w:rPr>
        <w:t>. National survey on household vulnerability and food insecurity in Niger. 19p;</w:t>
      </w:r>
    </w:p>
    <w:p w14:paraId="29A19F07" w14:textId="01967551" w:rsidR="00095BA3" w:rsidRPr="00D96259" w:rsidRDefault="00095BA3" w:rsidP="00100761">
      <w:pPr>
        <w:spacing w:line="360" w:lineRule="auto"/>
        <w:jc w:val="both"/>
        <w:rPr>
          <w:rFonts w:ascii="Arial" w:hAnsi="Arial" w:cs="Arial"/>
          <w:sz w:val="24"/>
          <w:szCs w:val="24"/>
          <w:u w:val="single"/>
          <w:lang w:val="en-GB"/>
        </w:rPr>
      </w:pPr>
      <w:r w:rsidRPr="00D96259">
        <w:rPr>
          <w:rFonts w:ascii="Arial" w:hAnsi="Arial" w:cs="Arial"/>
          <w:b/>
          <w:bCs/>
          <w:sz w:val="24"/>
          <w:szCs w:val="24"/>
          <w:lang w:val="en-GB"/>
        </w:rPr>
        <w:t>Karkare P</w:t>
      </w:r>
      <w:r w:rsidR="00AA15F1">
        <w:rPr>
          <w:rFonts w:ascii="Arial" w:hAnsi="Arial" w:cs="Arial"/>
          <w:b/>
          <w:bCs/>
          <w:sz w:val="24"/>
          <w:szCs w:val="24"/>
          <w:lang w:val="en-GB"/>
        </w:rPr>
        <w:t>.</w:t>
      </w:r>
      <w:r w:rsidR="00100761" w:rsidRPr="00D96259">
        <w:rPr>
          <w:rFonts w:ascii="Arial" w:hAnsi="Arial" w:cs="Arial"/>
          <w:b/>
          <w:bCs/>
          <w:sz w:val="24"/>
          <w:szCs w:val="24"/>
          <w:lang w:val="en-GB"/>
        </w:rPr>
        <w:t xml:space="preserve">, </w:t>
      </w:r>
      <w:r w:rsidRPr="00D96259">
        <w:rPr>
          <w:rFonts w:ascii="Arial" w:hAnsi="Arial" w:cs="Arial"/>
          <w:b/>
          <w:bCs/>
          <w:sz w:val="24"/>
          <w:szCs w:val="24"/>
          <w:lang w:val="en-GB"/>
        </w:rPr>
        <w:t>Van Seters J</w:t>
      </w:r>
      <w:r w:rsidR="00AA15F1">
        <w:rPr>
          <w:rFonts w:ascii="Arial" w:hAnsi="Arial" w:cs="Arial"/>
          <w:b/>
          <w:bCs/>
          <w:sz w:val="24"/>
          <w:szCs w:val="24"/>
          <w:lang w:val="en-GB"/>
        </w:rPr>
        <w:t>.</w:t>
      </w:r>
      <w:r w:rsidRPr="00D96259">
        <w:rPr>
          <w:rFonts w:ascii="Arial" w:hAnsi="Arial" w:cs="Arial"/>
          <w:b/>
          <w:bCs/>
          <w:sz w:val="24"/>
          <w:szCs w:val="24"/>
          <w:lang w:val="en-GB"/>
        </w:rPr>
        <w:t xml:space="preserve"> </w:t>
      </w:r>
      <w:r w:rsidR="00AA15F1">
        <w:rPr>
          <w:rFonts w:ascii="Arial" w:hAnsi="Arial" w:cs="Arial"/>
          <w:b/>
          <w:bCs/>
          <w:sz w:val="24"/>
          <w:szCs w:val="24"/>
          <w:lang w:val="en-GB"/>
        </w:rPr>
        <w:t>(</w:t>
      </w:r>
      <w:r w:rsidRPr="00D96259">
        <w:rPr>
          <w:rFonts w:ascii="Arial" w:hAnsi="Arial" w:cs="Arial"/>
          <w:b/>
          <w:bCs/>
          <w:sz w:val="24"/>
          <w:szCs w:val="24"/>
          <w:lang w:val="en-GB"/>
        </w:rPr>
        <w:t>2021</w:t>
      </w:r>
      <w:r w:rsidR="00AA15F1">
        <w:rPr>
          <w:rFonts w:ascii="Arial" w:hAnsi="Arial" w:cs="Arial"/>
          <w:b/>
          <w:bCs/>
          <w:sz w:val="24"/>
          <w:szCs w:val="24"/>
          <w:lang w:val="en-GB"/>
        </w:rPr>
        <w:t>)</w:t>
      </w:r>
      <w:r w:rsidRPr="00D96259">
        <w:rPr>
          <w:rFonts w:ascii="Arial" w:hAnsi="Arial" w:cs="Arial"/>
          <w:sz w:val="24"/>
          <w:szCs w:val="24"/>
          <w:lang w:val="en-GB"/>
        </w:rPr>
        <w:t xml:space="preserve">. Key factors and promising value chains for improving food system sustainability. Rome, FAO. </w:t>
      </w:r>
    </w:p>
    <w:p w14:paraId="385EA509" w14:textId="403D2180" w:rsidR="00095BA3" w:rsidRPr="00D96259" w:rsidRDefault="00095BA3" w:rsidP="00100761">
      <w:pPr>
        <w:spacing w:line="360" w:lineRule="auto"/>
        <w:jc w:val="both"/>
        <w:rPr>
          <w:rFonts w:ascii="Arial" w:hAnsi="Arial" w:cs="Arial"/>
          <w:sz w:val="24"/>
          <w:szCs w:val="24"/>
          <w:lang w:val="en-GB"/>
        </w:rPr>
      </w:pPr>
      <w:proofErr w:type="spellStart"/>
      <w:r w:rsidRPr="00D96259">
        <w:rPr>
          <w:rFonts w:ascii="Arial" w:hAnsi="Arial" w:cs="Arial"/>
          <w:b/>
          <w:bCs/>
          <w:sz w:val="24"/>
          <w:szCs w:val="24"/>
          <w:lang w:val="en-GB"/>
        </w:rPr>
        <w:t>Konte</w:t>
      </w:r>
      <w:proofErr w:type="spellEnd"/>
      <w:r w:rsidRPr="00D96259">
        <w:rPr>
          <w:rFonts w:ascii="Arial" w:hAnsi="Arial" w:cs="Arial"/>
          <w:b/>
          <w:bCs/>
          <w:sz w:val="24"/>
          <w:szCs w:val="24"/>
          <w:lang w:val="en-GB"/>
        </w:rPr>
        <w:t xml:space="preserve"> M</w:t>
      </w:r>
      <w:r w:rsidR="00AA15F1">
        <w:rPr>
          <w:rFonts w:ascii="Arial" w:hAnsi="Arial" w:cs="Arial"/>
          <w:b/>
          <w:bCs/>
          <w:sz w:val="24"/>
          <w:szCs w:val="24"/>
          <w:lang w:val="en-GB"/>
        </w:rPr>
        <w:t>.</w:t>
      </w:r>
      <w:r w:rsidRPr="00D96259">
        <w:rPr>
          <w:rFonts w:ascii="Arial" w:hAnsi="Arial" w:cs="Arial"/>
          <w:b/>
          <w:bCs/>
          <w:sz w:val="24"/>
          <w:szCs w:val="24"/>
          <w:lang w:val="en-GB"/>
        </w:rPr>
        <w:t xml:space="preserve"> </w:t>
      </w:r>
      <w:r w:rsidR="00AA15F1">
        <w:rPr>
          <w:rFonts w:ascii="Arial" w:hAnsi="Arial" w:cs="Arial"/>
          <w:b/>
          <w:bCs/>
          <w:sz w:val="24"/>
          <w:szCs w:val="24"/>
          <w:lang w:val="en-GB"/>
        </w:rPr>
        <w:t>(</w:t>
      </w:r>
      <w:r w:rsidRPr="00D96259">
        <w:rPr>
          <w:rFonts w:ascii="Arial" w:hAnsi="Arial" w:cs="Arial"/>
          <w:b/>
          <w:bCs/>
          <w:sz w:val="24"/>
          <w:szCs w:val="24"/>
          <w:lang w:val="en-GB"/>
        </w:rPr>
        <w:t>1999</w:t>
      </w:r>
      <w:r w:rsidR="00AA15F1">
        <w:rPr>
          <w:rFonts w:ascii="Arial" w:hAnsi="Arial" w:cs="Arial"/>
          <w:b/>
          <w:bCs/>
          <w:sz w:val="24"/>
          <w:szCs w:val="24"/>
          <w:lang w:val="en-GB"/>
        </w:rPr>
        <w:t>)</w:t>
      </w:r>
      <w:r w:rsidRPr="00D96259">
        <w:rPr>
          <w:rFonts w:ascii="Arial" w:hAnsi="Arial" w:cs="Arial"/>
          <w:b/>
          <w:bCs/>
          <w:sz w:val="24"/>
          <w:szCs w:val="24"/>
          <w:lang w:val="en-GB"/>
        </w:rPr>
        <w:t xml:space="preserve">. </w:t>
      </w:r>
      <w:r w:rsidRPr="00D96259">
        <w:rPr>
          <w:rFonts w:ascii="Arial" w:hAnsi="Arial" w:cs="Arial"/>
          <w:sz w:val="24"/>
          <w:szCs w:val="24"/>
          <w:lang w:val="en-GB"/>
        </w:rPr>
        <w:t>Milk and dairy products: development of intensive production systems in West Africa. University of Nouakchott, Senegalese Institute of Agricultural Research/Faculty of Science and Technology, National Laboratory for Animal Husbandry, Food Science and Technology, and Veterinary Research. 25p;</w:t>
      </w:r>
    </w:p>
    <w:p w14:paraId="0D509311" w14:textId="77777777" w:rsidR="00842229" w:rsidRPr="00842229" w:rsidRDefault="007F6F95" w:rsidP="00842229">
      <w:pPr>
        <w:spacing w:line="360" w:lineRule="auto"/>
        <w:jc w:val="both"/>
        <w:rPr>
          <w:rFonts w:ascii="Arial" w:hAnsi="Arial" w:cs="Arial"/>
          <w:bCs/>
          <w:sz w:val="24"/>
          <w:szCs w:val="24"/>
          <w:highlight w:val="yellow"/>
        </w:rPr>
      </w:pPr>
      <w:r w:rsidRPr="007F6F95">
        <w:rPr>
          <w:rFonts w:ascii="Arial" w:hAnsi="Arial" w:cs="Arial"/>
          <w:b/>
          <w:bCs/>
          <w:sz w:val="24"/>
          <w:szCs w:val="24"/>
          <w:lang w:val="fr-FR"/>
        </w:rPr>
        <w:lastRenderedPageBreak/>
        <w:t xml:space="preserve">Maman L. A.A., </w:t>
      </w:r>
      <w:r w:rsidRPr="00370BC2">
        <w:rPr>
          <w:rFonts w:ascii="Arial" w:hAnsi="Arial" w:cs="Arial"/>
          <w:b/>
          <w:bCs/>
          <w:sz w:val="24"/>
          <w:szCs w:val="24"/>
          <w:highlight w:val="yellow"/>
          <w:lang w:val="fr-FR"/>
        </w:rPr>
        <w:t xml:space="preserve">Chaibou M., MANI M., </w:t>
      </w:r>
      <w:proofErr w:type="spellStart"/>
      <w:r w:rsidRPr="00370BC2">
        <w:rPr>
          <w:rFonts w:ascii="Arial" w:hAnsi="Arial" w:cs="Arial"/>
          <w:b/>
          <w:bCs/>
          <w:sz w:val="24"/>
          <w:szCs w:val="24"/>
          <w:highlight w:val="yellow"/>
          <w:lang w:val="fr-FR"/>
        </w:rPr>
        <w:t>Garba</w:t>
      </w:r>
      <w:proofErr w:type="spellEnd"/>
      <w:r w:rsidRPr="00370BC2">
        <w:rPr>
          <w:rFonts w:ascii="Arial" w:hAnsi="Arial" w:cs="Arial"/>
          <w:b/>
          <w:bCs/>
          <w:sz w:val="24"/>
          <w:szCs w:val="24"/>
          <w:highlight w:val="yellow"/>
          <w:lang w:val="fr-FR"/>
        </w:rPr>
        <w:t xml:space="preserve"> M.M., Gouro A.S. </w:t>
      </w:r>
      <w:r w:rsidR="00AA15F1" w:rsidRPr="00370BC2">
        <w:rPr>
          <w:rFonts w:ascii="Arial" w:hAnsi="Arial" w:cs="Arial"/>
          <w:b/>
          <w:bCs/>
          <w:sz w:val="24"/>
          <w:szCs w:val="24"/>
          <w:highlight w:val="yellow"/>
          <w:lang w:val="fr-FR"/>
        </w:rPr>
        <w:t>(</w:t>
      </w:r>
      <w:r w:rsidRPr="00370BC2">
        <w:rPr>
          <w:rFonts w:ascii="Arial" w:hAnsi="Arial" w:cs="Arial"/>
          <w:b/>
          <w:bCs/>
          <w:sz w:val="24"/>
          <w:szCs w:val="24"/>
          <w:highlight w:val="yellow"/>
          <w:lang w:val="fr-FR"/>
        </w:rPr>
        <w:t>2018</w:t>
      </w:r>
      <w:r w:rsidR="00AA15F1" w:rsidRPr="00370BC2">
        <w:rPr>
          <w:rFonts w:ascii="Arial" w:hAnsi="Arial" w:cs="Arial"/>
          <w:b/>
          <w:bCs/>
          <w:sz w:val="24"/>
          <w:szCs w:val="24"/>
          <w:highlight w:val="yellow"/>
          <w:lang w:val="fr-FR"/>
        </w:rPr>
        <w:t>)</w:t>
      </w:r>
      <w:r w:rsidRPr="00370BC2">
        <w:rPr>
          <w:rFonts w:ascii="Arial" w:hAnsi="Arial" w:cs="Arial"/>
          <w:bCs/>
          <w:sz w:val="24"/>
          <w:szCs w:val="24"/>
          <w:highlight w:val="yellow"/>
          <w:lang w:val="fr-FR"/>
        </w:rPr>
        <w:t xml:space="preserve">. </w:t>
      </w:r>
      <w:r w:rsidR="00842229" w:rsidRPr="00842229">
        <w:rPr>
          <w:rFonts w:ascii="Arial" w:hAnsi="Arial" w:cs="Arial"/>
          <w:bCs/>
          <w:sz w:val="24"/>
          <w:szCs w:val="24"/>
          <w:highlight w:val="yellow"/>
          <w:lang w:val="en"/>
        </w:rPr>
        <w:t>Livestock farming practices and economic outcomes in urban and peri-urban farms of Niamey, International Journal of Biological and Chemical Sciences 12 (1): 294-309p</w:t>
      </w:r>
    </w:p>
    <w:p w14:paraId="495EE729" w14:textId="5F66FEFA" w:rsidR="00095BA3" w:rsidRPr="00D96259" w:rsidRDefault="00867110" w:rsidP="00100761">
      <w:pPr>
        <w:spacing w:line="360" w:lineRule="auto"/>
        <w:jc w:val="both"/>
        <w:rPr>
          <w:rFonts w:ascii="Arial" w:hAnsi="Arial" w:cs="Arial"/>
          <w:sz w:val="24"/>
          <w:szCs w:val="24"/>
          <w:lang w:val="en-GB"/>
        </w:rPr>
      </w:pPr>
      <w:proofErr w:type="spellStart"/>
      <w:r w:rsidRPr="00D96259">
        <w:rPr>
          <w:rFonts w:ascii="Arial" w:hAnsi="Arial" w:cs="Arial"/>
          <w:b/>
          <w:bCs/>
          <w:sz w:val="24"/>
          <w:szCs w:val="24"/>
          <w:lang w:val="fr-FR"/>
        </w:rPr>
        <w:t>Marichatou</w:t>
      </w:r>
      <w:proofErr w:type="spellEnd"/>
      <w:r w:rsidRPr="00D96259">
        <w:rPr>
          <w:rFonts w:ascii="Arial" w:hAnsi="Arial" w:cs="Arial"/>
          <w:b/>
          <w:bCs/>
          <w:sz w:val="24"/>
          <w:szCs w:val="24"/>
          <w:lang w:val="fr-FR"/>
        </w:rPr>
        <w:t xml:space="preserve"> </w:t>
      </w:r>
      <w:r w:rsidR="00095BA3" w:rsidRPr="00D96259">
        <w:rPr>
          <w:rFonts w:ascii="Arial" w:hAnsi="Arial" w:cs="Arial"/>
          <w:b/>
          <w:bCs/>
          <w:sz w:val="24"/>
          <w:szCs w:val="24"/>
          <w:lang w:val="fr-FR"/>
        </w:rPr>
        <w:t xml:space="preserve">H., </w:t>
      </w:r>
      <w:r w:rsidRPr="00D96259">
        <w:rPr>
          <w:rFonts w:ascii="Arial" w:hAnsi="Arial" w:cs="Arial"/>
          <w:b/>
          <w:bCs/>
          <w:sz w:val="24"/>
          <w:szCs w:val="24"/>
          <w:lang w:val="fr-FR"/>
        </w:rPr>
        <w:t xml:space="preserve">Koré </w:t>
      </w:r>
      <w:r w:rsidR="00095BA3" w:rsidRPr="00D96259">
        <w:rPr>
          <w:rFonts w:ascii="Arial" w:hAnsi="Arial" w:cs="Arial"/>
          <w:b/>
          <w:bCs/>
          <w:sz w:val="24"/>
          <w:szCs w:val="24"/>
          <w:lang w:val="fr-FR"/>
        </w:rPr>
        <w:t>H</w:t>
      </w:r>
      <w:r w:rsidR="00AA15F1">
        <w:rPr>
          <w:rFonts w:ascii="Arial" w:hAnsi="Arial" w:cs="Arial"/>
          <w:b/>
          <w:bCs/>
          <w:sz w:val="24"/>
          <w:szCs w:val="24"/>
          <w:lang w:val="fr-FR"/>
        </w:rPr>
        <w:t>.</w:t>
      </w:r>
      <w:r w:rsidR="00095BA3" w:rsidRPr="00D96259">
        <w:rPr>
          <w:rFonts w:ascii="Arial" w:hAnsi="Arial" w:cs="Arial"/>
          <w:b/>
          <w:bCs/>
          <w:sz w:val="24"/>
          <w:szCs w:val="24"/>
          <w:lang w:val="fr-FR"/>
        </w:rPr>
        <w:t xml:space="preserve">, </w:t>
      </w:r>
      <w:r w:rsidRPr="00D96259">
        <w:rPr>
          <w:rFonts w:ascii="Arial" w:hAnsi="Arial" w:cs="Arial"/>
          <w:b/>
          <w:bCs/>
          <w:sz w:val="24"/>
          <w:szCs w:val="24"/>
          <w:lang w:val="fr-FR"/>
        </w:rPr>
        <w:t xml:space="preserve">Kokou </w:t>
      </w:r>
      <w:proofErr w:type="spellStart"/>
      <w:r w:rsidRPr="00D96259">
        <w:rPr>
          <w:rFonts w:ascii="Arial" w:hAnsi="Arial" w:cs="Arial"/>
          <w:b/>
          <w:bCs/>
          <w:sz w:val="24"/>
          <w:szCs w:val="24"/>
          <w:lang w:val="fr-FR"/>
        </w:rPr>
        <w:t>Motcho</w:t>
      </w:r>
      <w:proofErr w:type="spellEnd"/>
      <w:r w:rsidRPr="00D96259">
        <w:rPr>
          <w:rFonts w:ascii="Arial" w:hAnsi="Arial" w:cs="Arial"/>
          <w:b/>
          <w:bCs/>
          <w:sz w:val="24"/>
          <w:szCs w:val="24"/>
          <w:lang w:val="fr-FR"/>
        </w:rPr>
        <w:t xml:space="preserve"> </w:t>
      </w:r>
      <w:r w:rsidR="00095BA3" w:rsidRPr="00D96259">
        <w:rPr>
          <w:rFonts w:ascii="Arial" w:hAnsi="Arial" w:cs="Arial"/>
          <w:b/>
          <w:bCs/>
          <w:sz w:val="24"/>
          <w:szCs w:val="24"/>
          <w:lang w:val="fr-FR"/>
        </w:rPr>
        <w:t>H</w:t>
      </w:r>
      <w:r w:rsidR="00AA15F1">
        <w:rPr>
          <w:rFonts w:ascii="Arial" w:hAnsi="Arial" w:cs="Arial"/>
          <w:b/>
          <w:bCs/>
          <w:sz w:val="24"/>
          <w:szCs w:val="24"/>
          <w:lang w:val="fr-FR"/>
        </w:rPr>
        <w:t>.</w:t>
      </w:r>
      <w:r w:rsidR="00095BA3" w:rsidRPr="00D96259">
        <w:rPr>
          <w:rFonts w:ascii="Arial" w:hAnsi="Arial" w:cs="Arial"/>
          <w:b/>
          <w:bCs/>
          <w:sz w:val="24"/>
          <w:szCs w:val="24"/>
          <w:lang w:val="fr-FR"/>
        </w:rPr>
        <w:t xml:space="preserve">, </w:t>
      </w:r>
      <w:r w:rsidRPr="00D96259">
        <w:rPr>
          <w:rFonts w:ascii="Arial" w:hAnsi="Arial" w:cs="Arial"/>
          <w:b/>
          <w:bCs/>
          <w:sz w:val="24"/>
          <w:szCs w:val="24"/>
          <w:lang w:val="fr-FR"/>
        </w:rPr>
        <w:t xml:space="preserve">Vias </w:t>
      </w:r>
      <w:r w:rsidR="00095BA3" w:rsidRPr="00D96259">
        <w:rPr>
          <w:rFonts w:ascii="Arial" w:hAnsi="Arial" w:cs="Arial"/>
          <w:b/>
          <w:bCs/>
          <w:sz w:val="24"/>
          <w:szCs w:val="24"/>
          <w:lang w:val="fr-FR"/>
        </w:rPr>
        <w:t>G</w:t>
      </w:r>
      <w:r w:rsidR="00AA15F1">
        <w:rPr>
          <w:rFonts w:ascii="Arial" w:hAnsi="Arial" w:cs="Arial"/>
          <w:b/>
          <w:bCs/>
          <w:sz w:val="24"/>
          <w:szCs w:val="24"/>
          <w:lang w:val="fr-FR"/>
        </w:rPr>
        <w:t>.</w:t>
      </w:r>
      <w:r w:rsidR="00095BA3" w:rsidRPr="00D96259">
        <w:rPr>
          <w:rFonts w:ascii="Arial" w:hAnsi="Arial" w:cs="Arial"/>
          <w:b/>
          <w:bCs/>
          <w:sz w:val="24"/>
          <w:szCs w:val="24"/>
          <w:lang w:val="fr-FR"/>
        </w:rPr>
        <w:t xml:space="preserve"> </w:t>
      </w:r>
      <w:r w:rsidR="00AA15F1">
        <w:rPr>
          <w:rFonts w:ascii="Arial" w:hAnsi="Arial" w:cs="Arial"/>
          <w:b/>
          <w:bCs/>
          <w:sz w:val="24"/>
          <w:szCs w:val="24"/>
          <w:lang w:val="fr-FR"/>
        </w:rPr>
        <w:t>(</w:t>
      </w:r>
      <w:r w:rsidR="00095BA3" w:rsidRPr="00D96259">
        <w:rPr>
          <w:rFonts w:ascii="Arial" w:hAnsi="Arial" w:cs="Arial"/>
          <w:b/>
          <w:bCs/>
          <w:sz w:val="24"/>
          <w:szCs w:val="24"/>
          <w:lang w:val="fr-FR"/>
        </w:rPr>
        <w:t>2005</w:t>
      </w:r>
      <w:r w:rsidR="00AA15F1">
        <w:rPr>
          <w:rFonts w:ascii="Arial" w:hAnsi="Arial" w:cs="Arial"/>
          <w:b/>
          <w:bCs/>
          <w:sz w:val="24"/>
          <w:szCs w:val="24"/>
          <w:lang w:val="fr-FR"/>
        </w:rPr>
        <w:t>)</w:t>
      </w:r>
      <w:r w:rsidR="00095BA3" w:rsidRPr="00D96259">
        <w:rPr>
          <w:rFonts w:ascii="Arial" w:hAnsi="Arial" w:cs="Arial"/>
          <w:b/>
          <w:bCs/>
          <w:sz w:val="24"/>
          <w:szCs w:val="24"/>
          <w:lang w:val="fr-FR"/>
        </w:rPr>
        <w:t xml:space="preserve">. </w:t>
      </w:r>
      <w:r w:rsidR="00095BA3" w:rsidRPr="00D96259">
        <w:rPr>
          <w:rFonts w:ascii="Arial" w:hAnsi="Arial" w:cs="Arial"/>
          <w:sz w:val="24"/>
          <w:szCs w:val="24"/>
          <w:lang w:val="en-GB"/>
        </w:rPr>
        <w:t xml:space="preserve">Bibliographic summary on dairy sectors in Niger, Working Document No. 4, </w:t>
      </w:r>
      <w:proofErr w:type="spellStart"/>
      <w:r w:rsidR="00095BA3" w:rsidRPr="00D96259">
        <w:rPr>
          <w:rFonts w:ascii="Arial" w:hAnsi="Arial" w:cs="Arial"/>
          <w:sz w:val="24"/>
          <w:szCs w:val="24"/>
          <w:lang w:val="en-GB"/>
        </w:rPr>
        <w:t>Repol</w:t>
      </w:r>
      <w:proofErr w:type="spellEnd"/>
      <w:r w:rsidR="00095BA3" w:rsidRPr="00D96259">
        <w:rPr>
          <w:rFonts w:ascii="Arial" w:hAnsi="Arial" w:cs="Arial"/>
          <w:sz w:val="24"/>
          <w:szCs w:val="24"/>
          <w:lang w:val="en-GB"/>
        </w:rPr>
        <w:t>, 40 p.</w:t>
      </w:r>
    </w:p>
    <w:p w14:paraId="481AE9BA" w14:textId="08A29A03" w:rsidR="00BA6424" w:rsidRPr="00AA15F1" w:rsidRDefault="00BA6424" w:rsidP="00100761">
      <w:pPr>
        <w:spacing w:line="360" w:lineRule="auto"/>
        <w:jc w:val="both"/>
        <w:rPr>
          <w:rFonts w:ascii="Arial" w:hAnsi="Arial" w:cs="Arial"/>
          <w:bCs/>
          <w:sz w:val="24"/>
          <w:szCs w:val="24"/>
          <w:lang w:val="en-GB"/>
        </w:rPr>
      </w:pPr>
      <w:r w:rsidRPr="007F6F95">
        <w:rPr>
          <w:rFonts w:ascii="Arial" w:hAnsi="Arial" w:cs="Arial"/>
          <w:b/>
          <w:bCs/>
          <w:sz w:val="24"/>
          <w:szCs w:val="24"/>
          <w:lang w:val="fr-FR"/>
        </w:rPr>
        <w:t>M</w:t>
      </w:r>
      <w:r w:rsidRPr="00D96259">
        <w:rPr>
          <w:rFonts w:ascii="Arial" w:hAnsi="Arial" w:cs="Arial"/>
          <w:b/>
          <w:bCs/>
          <w:sz w:val="24"/>
          <w:szCs w:val="24"/>
          <w:lang w:val="fr-FR"/>
        </w:rPr>
        <w:t>inistère de l’</w:t>
      </w:r>
      <w:r w:rsidRPr="007F6F95">
        <w:rPr>
          <w:rFonts w:ascii="Arial" w:hAnsi="Arial" w:cs="Arial"/>
          <w:b/>
          <w:bCs/>
          <w:sz w:val="24"/>
          <w:szCs w:val="24"/>
          <w:lang w:val="fr-FR"/>
        </w:rPr>
        <w:t>A</w:t>
      </w:r>
      <w:r w:rsidRPr="00D96259">
        <w:rPr>
          <w:rFonts w:ascii="Arial" w:hAnsi="Arial" w:cs="Arial"/>
          <w:b/>
          <w:bCs/>
          <w:sz w:val="24"/>
          <w:szCs w:val="24"/>
          <w:lang w:val="fr-FR"/>
        </w:rPr>
        <w:t>griculture et de l’Elevage du Niger</w:t>
      </w:r>
      <w:r w:rsidR="00AA15F1">
        <w:rPr>
          <w:rFonts w:ascii="Arial" w:hAnsi="Arial" w:cs="Arial"/>
          <w:b/>
          <w:bCs/>
          <w:sz w:val="24"/>
          <w:szCs w:val="24"/>
          <w:lang w:val="fr-FR"/>
        </w:rPr>
        <w:t>.</w:t>
      </w:r>
      <w:r w:rsidRPr="007F6F95">
        <w:rPr>
          <w:rFonts w:ascii="Arial" w:hAnsi="Arial" w:cs="Arial"/>
          <w:b/>
          <w:bCs/>
          <w:sz w:val="24"/>
          <w:szCs w:val="24"/>
          <w:lang w:val="fr-FR"/>
        </w:rPr>
        <w:t xml:space="preserve"> </w:t>
      </w:r>
      <w:r w:rsidR="00AA15F1" w:rsidRPr="00AA15F1">
        <w:rPr>
          <w:rFonts w:ascii="Arial" w:hAnsi="Arial" w:cs="Arial"/>
          <w:b/>
          <w:bCs/>
          <w:sz w:val="24"/>
          <w:szCs w:val="24"/>
          <w:lang w:val="en-GB"/>
        </w:rPr>
        <w:t>(</w:t>
      </w:r>
      <w:r w:rsidRPr="007F6F95">
        <w:rPr>
          <w:rFonts w:ascii="Arial" w:hAnsi="Arial" w:cs="Arial"/>
          <w:b/>
          <w:bCs/>
          <w:sz w:val="24"/>
          <w:szCs w:val="24"/>
          <w:lang w:val="en-GB"/>
        </w:rPr>
        <w:t>2018</w:t>
      </w:r>
      <w:r w:rsidR="00AA15F1" w:rsidRPr="00AA15F1">
        <w:rPr>
          <w:rFonts w:ascii="Arial" w:hAnsi="Arial" w:cs="Arial"/>
          <w:b/>
          <w:bCs/>
          <w:sz w:val="24"/>
          <w:szCs w:val="24"/>
          <w:lang w:val="en-GB"/>
        </w:rPr>
        <w:t>)</w:t>
      </w:r>
      <w:r w:rsidRPr="007F6F95">
        <w:rPr>
          <w:rFonts w:ascii="Arial" w:hAnsi="Arial" w:cs="Arial"/>
          <w:b/>
          <w:bCs/>
          <w:sz w:val="24"/>
          <w:szCs w:val="24"/>
          <w:lang w:val="en-GB"/>
        </w:rPr>
        <w:t>.</w:t>
      </w:r>
      <w:r w:rsidRPr="007F6F95">
        <w:rPr>
          <w:rFonts w:ascii="Arial" w:hAnsi="Arial" w:cs="Arial"/>
          <w:bCs/>
          <w:sz w:val="24"/>
          <w:szCs w:val="24"/>
          <w:lang w:val="en-GB"/>
        </w:rPr>
        <w:t xml:space="preserve"> </w:t>
      </w:r>
      <w:r w:rsidR="00AA15F1" w:rsidRPr="00AA15F1">
        <w:rPr>
          <w:rFonts w:ascii="Arial" w:hAnsi="Arial" w:cs="Arial"/>
          <w:bCs/>
          <w:sz w:val="24"/>
          <w:szCs w:val="24"/>
          <w:lang w:val="en-GB"/>
        </w:rPr>
        <w:t>Joint annual review document for the Agriculture – Livestock sub-sector</w:t>
      </w:r>
    </w:p>
    <w:p w14:paraId="58D6EEC1" w14:textId="73E93574" w:rsidR="00095BA3" w:rsidRPr="00D96259" w:rsidRDefault="00867110" w:rsidP="00100761">
      <w:pPr>
        <w:spacing w:line="360" w:lineRule="auto"/>
        <w:jc w:val="both"/>
        <w:rPr>
          <w:rFonts w:ascii="Arial" w:hAnsi="Arial" w:cs="Arial"/>
          <w:sz w:val="24"/>
          <w:szCs w:val="24"/>
          <w:lang w:val="en-GB"/>
        </w:rPr>
      </w:pPr>
      <w:proofErr w:type="spellStart"/>
      <w:r w:rsidRPr="00D96259">
        <w:rPr>
          <w:rFonts w:ascii="Arial" w:hAnsi="Arial" w:cs="Arial"/>
          <w:b/>
          <w:bCs/>
          <w:sz w:val="24"/>
          <w:szCs w:val="24"/>
          <w:lang w:val="en-GB"/>
        </w:rPr>
        <w:t>Mousours</w:t>
      </w:r>
      <w:proofErr w:type="spellEnd"/>
      <w:r w:rsidRPr="00D96259">
        <w:rPr>
          <w:rFonts w:ascii="Arial" w:hAnsi="Arial" w:cs="Arial"/>
          <w:b/>
          <w:bCs/>
          <w:sz w:val="24"/>
          <w:szCs w:val="24"/>
          <w:lang w:val="en-GB"/>
        </w:rPr>
        <w:t xml:space="preserve"> M</w:t>
      </w:r>
      <w:r w:rsidR="00AA15F1">
        <w:rPr>
          <w:rFonts w:ascii="Arial" w:hAnsi="Arial" w:cs="Arial"/>
          <w:b/>
          <w:bCs/>
          <w:sz w:val="24"/>
          <w:szCs w:val="24"/>
          <w:lang w:val="en-GB"/>
        </w:rPr>
        <w:t>.</w:t>
      </w:r>
      <w:r w:rsidRPr="00D96259">
        <w:rPr>
          <w:rFonts w:ascii="Arial" w:hAnsi="Arial" w:cs="Arial"/>
          <w:b/>
          <w:bCs/>
          <w:sz w:val="24"/>
          <w:szCs w:val="24"/>
          <w:lang w:val="en-GB"/>
        </w:rPr>
        <w:t xml:space="preserve">, </w:t>
      </w:r>
      <w:proofErr w:type="spellStart"/>
      <w:r w:rsidRPr="00D96259">
        <w:rPr>
          <w:rFonts w:ascii="Arial" w:hAnsi="Arial" w:cs="Arial"/>
          <w:b/>
          <w:bCs/>
          <w:sz w:val="24"/>
          <w:szCs w:val="24"/>
          <w:lang w:val="en-GB"/>
        </w:rPr>
        <w:t>Benkahla</w:t>
      </w:r>
      <w:proofErr w:type="spellEnd"/>
      <w:r w:rsidRPr="00D96259">
        <w:rPr>
          <w:rFonts w:ascii="Arial" w:hAnsi="Arial" w:cs="Arial"/>
          <w:b/>
          <w:bCs/>
          <w:sz w:val="24"/>
          <w:szCs w:val="24"/>
          <w:lang w:val="en-GB"/>
        </w:rPr>
        <w:t xml:space="preserve"> A</w:t>
      </w:r>
      <w:r w:rsidR="00AA15F1">
        <w:rPr>
          <w:rFonts w:ascii="Arial" w:hAnsi="Arial" w:cs="Arial"/>
          <w:b/>
          <w:bCs/>
          <w:sz w:val="24"/>
          <w:szCs w:val="24"/>
          <w:lang w:val="en-GB"/>
        </w:rPr>
        <w:t>.</w:t>
      </w:r>
      <w:r w:rsidR="00095BA3" w:rsidRPr="00D96259">
        <w:rPr>
          <w:rFonts w:ascii="Arial" w:hAnsi="Arial" w:cs="Arial"/>
          <w:b/>
          <w:bCs/>
          <w:sz w:val="24"/>
          <w:szCs w:val="24"/>
          <w:lang w:val="en-GB"/>
        </w:rPr>
        <w:t xml:space="preserve"> </w:t>
      </w:r>
      <w:r w:rsidR="00AA15F1">
        <w:rPr>
          <w:rFonts w:ascii="Arial" w:hAnsi="Arial" w:cs="Arial"/>
          <w:b/>
          <w:bCs/>
          <w:sz w:val="24"/>
          <w:szCs w:val="24"/>
          <w:lang w:val="en-GB"/>
        </w:rPr>
        <w:t>(</w:t>
      </w:r>
      <w:r w:rsidR="00095BA3" w:rsidRPr="00D96259">
        <w:rPr>
          <w:rFonts w:ascii="Arial" w:hAnsi="Arial" w:cs="Arial"/>
          <w:b/>
          <w:bCs/>
          <w:sz w:val="24"/>
          <w:szCs w:val="24"/>
          <w:lang w:val="en-GB"/>
        </w:rPr>
        <w:t>2022</w:t>
      </w:r>
      <w:r w:rsidR="00AA15F1">
        <w:rPr>
          <w:rFonts w:ascii="Arial" w:hAnsi="Arial" w:cs="Arial"/>
          <w:b/>
          <w:bCs/>
          <w:sz w:val="24"/>
          <w:szCs w:val="24"/>
          <w:lang w:val="en-GB"/>
        </w:rPr>
        <w:t>)</w:t>
      </w:r>
      <w:r w:rsidR="00095BA3" w:rsidRPr="00D96259">
        <w:rPr>
          <w:rFonts w:ascii="Arial" w:hAnsi="Arial" w:cs="Arial"/>
          <w:b/>
          <w:bCs/>
          <w:sz w:val="24"/>
          <w:szCs w:val="24"/>
          <w:lang w:val="en-GB"/>
        </w:rPr>
        <w:t xml:space="preserve">. </w:t>
      </w:r>
      <w:proofErr w:type="spellStart"/>
      <w:r w:rsidR="00095BA3" w:rsidRPr="00D96259">
        <w:rPr>
          <w:rFonts w:ascii="Arial" w:hAnsi="Arial" w:cs="Arial"/>
          <w:sz w:val="24"/>
          <w:szCs w:val="24"/>
          <w:lang w:val="en-GB"/>
        </w:rPr>
        <w:t>Gret</w:t>
      </w:r>
      <w:proofErr w:type="spellEnd"/>
      <w:r w:rsidR="00095BA3" w:rsidRPr="00D96259">
        <w:rPr>
          <w:rFonts w:ascii="Arial" w:hAnsi="Arial" w:cs="Arial"/>
          <w:sz w:val="24"/>
          <w:szCs w:val="24"/>
          <w:lang w:val="en-GB"/>
        </w:rPr>
        <w:t>, what future for local milk in West Africa? ASANAO summary note 8p</w:t>
      </w:r>
      <w:r w:rsidR="00100761" w:rsidRPr="00D96259">
        <w:rPr>
          <w:rFonts w:ascii="Arial" w:hAnsi="Arial" w:cs="Arial"/>
          <w:sz w:val="24"/>
          <w:szCs w:val="24"/>
          <w:lang w:val="en-GB"/>
        </w:rPr>
        <w:t>;</w:t>
      </w:r>
    </w:p>
    <w:p w14:paraId="48923A4E" w14:textId="2D2BC8A7" w:rsidR="00095BA3" w:rsidRPr="00D96259" w:rsidRDefault="00095BA3" w:rsidP="00100761">
      <w:pPr>
        <w:spacing w:line="360" w:lineRule="auto"/>
        <w:jc w:val="both"/>
        <w:rPr>
          <w:rFonts w:ascii="Arial" w:hAnsi="Arial" w:cs="Arial"/>
          <w:sz w:val="24"/>
          <w:szCs w:val="24"/>
          <w:lang w:val="en-GB"/>
        </w:rPr>
      </w:pPr>
      <w:proofErr w:type="spellStart"/>
      <w:r w:rsidRPr="00AA15F1">
        <w:rPr>
          <w:rFonts w:ascii="Arial" w:hAnsi="Arial" w:cs="Arial"/>
          <w:b/>
          <w:bCs/>
          <w:sz w:val="24"/>
          <w:szCs w:val="24"/>
          <w:lang w:val="fr-FR"/>
        </w:rPr>
        <w:t>Ouzeirou</w:t>
      </w:r>
      <w:proofErr w:type="spellEnd"/>
      <w:r w:rsidRPr="00AA15F1">
        <w:rPr>
          <w:rFonts w:ascii="Arial" w:hAnsi="Arial" w:cs="Arial"/>
          <w:b/>
          <w:bCs/>
          <w:sz w:val="24"/>
          <w:szCs w:val="24"/>
          <w:lang w:val="fr-FR"/>
        </w:rPr>
        <w:t xml:space="preserve"> T</w:t>
      </w:r>
      <w:r w:rsidR="00AA15F1" w:rsidRPr="00AA15F1">
        <w:rPr>
          <w:rFonts w:ascii="Arial" w:hAnsi="Arial" w:cs="Arial"/>
          <w:b/>
          <w:bCs/>
          <w:sz w:val="24"/>
          <w:szCs w:val="24"/>
          <w:lang w:val="fr-FR"/>
        </w:rPr>
        <w:t>.</w:t>
      </w:r>
      <w:r w:rsidRPr="00AA15F1">
        <w:rPr>
          <w:rFonts w:ascii="Arial" w:hAnsi="Arial" w:cs="Arial"/>
          <w:b/>
          <w:bCs/>
          <w:sz w:val="24"/>
          <w:szCs w:val="24"/>
          <w:lang w:val="fr-FR"/>
        </w:rPr>
        <w:t>, Daniel L</w:t>
      </w:r>
      <w:r w:rsidR="00AA15F1">
        <w:rPr>
          <w:rFonts w:ascii="Arial" w:hAnsi="Arial" w:cs="Arial"/>
          <w:b/>
          <w:bCs/>
          <w:sz w:val="24"/>
          <w:szCs w:val="24"/>
          <w:lang w:val="fr-FR"/>
        </w:rPr>
        <w:t>.</w:t>
      </w:r>
      <w:r w:rsidR="005D2CED" w:rsidRPr="00AA15F1">
        <w:rPr>
          <w:rFonts w:ascii="Arial" w:hAnsi="Arial" w:cs="Arial"/>
          <w:b/>
          <w:bCs/>
          <w:sz w:val="24"/>
          <w:szCs w:val="24"/>
          <w:lang w:val="fr-FR"/>
        </w:rPr>
        <w:t xml:space="preserve">, </w:t>
      </w:r>
      <w:r w:rsidRPr="00AA15F1">
        <w:rPr>
          <w:rFonts w:ascii="Arial" w:hAnsi="Arial" w:cs="Arial"/>
          <w:b/>
          <w:bCs/>
          <w:sz w:val="24"/>
          <w:szCs w:val="24"/>
          <w:lang w:val="fr-FR"/>
        </w:rPr>
        <w:t xml:space="preserve">Issoufou </w:t>
      </w:r>
      <w:proofErr w:type="spellStart"/>
      <w:r w:rsidRPr="00AA15F1">
        <w:rPr>
          <w:rFonts w:ascii="Arial" w:hAnsi="Arial" w:cs="Arial"/>
          <w:b/>
          <w:bCs/>
          <w:sz w:val="24"/>
          <w:szCs w:val="24"/>
          <w:lang w:val="fr-FR"/>
        </w:rPr>
        <w:t>Chaya</w:t>
      </w:r>
      <w:proofErr w:type="spellEnd"/>
      <w:r w:rsidRPr="00AA15F1">
        <w:rPr>
          <w:rFonts w:ascii="Arial" w:hAnsi="Arial" w:cs="Arial"/>
          <w:b/>
          <w:bCs/>
          <w:sz w:val="24"/>
          <w:szCs w:val="24"/>
          <w:lang w:val="fr-FR"/>
        </w:rPr>
        <w:t xml:space="preserve"> M</w:t>
      </w:r>
      <w:r w:rsidR="00AA15F1">
        <w:rPr>
          <w:rFonts w:ascii="Arial" w:hAnsi="Arial" w:cs="Arial"/>
          <w:b/>
          <w:bCs/>
          <w:sz w:val="24"/>
          <w:szCs w:val="24"/>
          <w:lang w:val="fr-FR"/>
        </w:rPr>
        <w:t>.</w:t>
      </w:r>
      <w:r w:rsidRPr="00AA15F1">
        <w:rPr>
          <w:rFonts w:ascii="Arial" w:hAnsi="Arial" w:cs="Arial"/>
          <w:b/>
          <w:bCs/>
          <w:sz w:val="24"/>
          <w:szCs w:val="24"/>
          <w:lang w:val="fr-FR"/>
        </w:rPr>
        <w:t xml:space="preserve"> </w:t>
      </w:r>
      <w:r w:rsidR="00AA15F1">
        <w:rPr>
          <w:rFonts w:ascii="Arial" w:hAnsi="Arial" w:cs="Arial"/>
          <w:b/>
          <w:bCs/>
          <w:sz w:val="24"/>
          <w:szCs w:val="24"/>
          <w:lang w:val="fr-FR"/>
        </w:rPr>
        <w:t>(</w:t>
      </w:r>
      <w:r w:rsidRPr="00AA15F1">
        <w:rPr>
          <w:rFonts w:ascii="Arial" w:hAnsi="Arial" w:cs="Arial"/>
          <w:b/>
          <w:bCs/>
          <w:sz w:val="24"/>
          <w:szCs w:val="24"/>
          <w:lang w:val="fr-FR"/>
        </w:rPr>
        <w:t>2023</w:t>
      </w:r>
      <w:r w:rsidR="00AA15F1">
        <w:rPr>
          <w:rFonts w:ascii="Arial" w:hAnsi="Arial" w:cs="Arial"/>
          <w:b/>
          <w:bCs/>
          <w:sz w:val="24"/>
          <w:szCs w:val="24"/>
          <w:lang w:val="fr-FR"/>
        </w:rPr>
        <w:t>)</w:t>
      </w:r>
      <w:r w:rsidRPr="00AA15F1">
        <w:rPr>
          <w:rFonts w:ascii="Arial" w:hAnsi="Arial" w:cs="Arial"/>
          <w:sz w:val="24"/>
          <w:szCs w:val="24"/>
          <w:lang w:val="fr-FR"/>
        </w:rPr>
        <w:t xml:space="preserve">. </w:t>
      </w:r>
      <w:r w:rsidRPr="00D96259">
        <w:rPr>
          <w:rFonts w:ascii="Arial" w:hAnsi="Arial" w:cs="Arial"/>
          <w:sz w:val="24"/>
          <w:szCs w:val="24"/>
          <w:lang w:val="en-GB"/>
        </w:rPr>
        <w:t xml:space="preserve">Provisional mapping of milk processing units in the </w:t>
      </w:r>
      <w:proofErr w:type="spellStart"/>
      <w:r w:rsidRPr="00D96259">
        <w:rPr>
          <w:rFonts w:ascii="Arial" w:hAnsi="Arial" w:cs="Arial"/>
          <w:sz w:val="24"/>
          <w:szCs w:val="24"/>
          <w:lang w:val="en-GB"/>
        </w:rPr>
        <w:t>Tahoua</w:t>
      </w:r>
      <w:proofErr w:type="spellEnd"/>
      <w:r w:rsidRPr="00D96259">
        <w:rPr>
          <w:rFonts w:ascii="Arial" w:hAnsi="Arial" w:cs="Arial"/>
          <w:sz w:val="24"/>
          <w:szCs w:val="24"/>
          <w:lang w:val="en-GB"/>
        </w:rPr>
        <w:t xml:space="preserve"> region</w:t>
      </w:r>
      <w:r w:rsidR="005D2CED" w:rsidRPr="00D96259">
        <w:rPr>
          <w:rFonts w:ascii="Arial" w:hAnsi="Arial" w:cs="Arial"/>
          <w:sz w:val="24"/>
          <w:szCs w:val="24"/>
          <w:lang w:val="en-GB"/>
        </w:rPr>
        <w:t>,</w:t>
      </w:r>
      <w:r w:rsidR="00867110" w:rsidRPr="00D96259">
        <w:rPr>
          <w:rFonts w:ascii="Arial" w:hAnsi="Arial" w:cs="Arial"/>
          <w:sz w:val="24"/>
          <w:szCs w:val="24"/>
          <w:lang w:val="en-GB"/>
        </w:rPr>
        <w:t xml:space="preserve"> 15 p.</w:t>
      </w:r>
      <w:r w:rsidR="005D2CED" w:rsidRPr="00D96259">
        <w:rPr>
          <w:rFonts w:ascii="Arial" w:hAnsi="Arial" w:cs="Arial"/>
          <w:sz w:val="24"/>
          <w:szCs w:val="24"/>
          <w:lang w:val="en-GB"/>
        </w:rPr>
        <w:t>;</w:t>
      </w:r>
    </w:p>
    <w:p w14:paraId="2CD39429" w14:textId="20F8A73D" w:rsidR="00095BA3" w:rsidRPr="00D96259" w:rsidRDefault="00095BA3" w:rsidP="00100761">
      <w:pPr>
        <w:spacing w:line="360" w:lineRule="auto"/>
        <w:jc w:val="both"/>
        <w:rPr>
          <w:rFonts w:ascii="Arial" w:hAnsi="Arial" w:cs="Arial"/>
          <w:sz w:val="24"/>
          <w:szCs w:val="24"/>
          <w:lang w:val="en-GB"/>
        </w:rPr>
      </w:pPr>
      <w:proofErr w:type="spellStart"/>
      <w:r w:rsidRPr="00D96259">
        <w:rPr>
          <w:rFonts w:ascii="Arial" w:hAnsi="Arial" w:cs="Arial"/>
          <w:b/>
          <w:bCs/>
          <w:sz w:val="24"/>
          <w:szCs w:val="24"/>
          <w:lang w:val="en-GB"/>
        </w:rPr>
        <w:t>Rabiatou</w:t>
      </w:r>
      <w:proofErr w:type="spellEnd"/>
      <w:r w:rsidRPr="00D96259">
        <w:rPr>
          <w:rFonts w:ascii="Arial" w:hAnsi="Arial" w:cs="Arial"/>
          <w:b/>
          <w:bCs/>
          <w:sz w:val="24"/>
          <w:szCs w:val="24"/>
          <w:lang w:val="en-GB"/>
        </w:rPr>
        <w:t xml:space="preserve"> Abdou </w:t>
      </w:r>
      <w:r w:rsidR="005D2CED" w:rsidRPr="00D96259">
        <w:rPr>
          <w:rFonts w:ascii="Arial" w:hAnsi="Arial" w:cs="Arial"/>
          <w:b/>
          <w:bCs/>
          <w:sz w:val="24"/>
          <w:szCs w:val="24"/>
          <w:lang w:val="en-GB"/>
        </w:rPr>
        <w:t>S</w:t>
      </w:r>
      <w:r w:rsidR="00AA15F1">
        <w:rPr>
          <w:rFonts w:ascii="Arial" w:hAnsi="Arial" w:cs="Arial"/>
          <w:b/>
          <w:bCs/>
          <w:sz w:val="24"/>
          <w:szCs w:val="24"/>
          <w:lang w:val="en-GB"/>
        </w:rPr>
        <w:t>.</w:t>
      </w:r>
      <w:r w:rsidRPr="00D96259">
        <w:rPr>
          <w:rFonts w:ascii="Arial" w:hAnsi="Arial" w:cs="Arial"/>
          <w:b/>
          <w:bCs/>
          <w:sz w:val="24"/>
          <w:szCs w:val="24"/>
          <w:lang w:val="en-GB"/>
        </w:rPr>
        <w:t xml:space="preserve"> </w:t>
      </w:r>
      <w:r w:rsidR="00AA15F1">
        <w:rPr>
          <w:rFonts w:ascii="Arial" w:hAnsi="Arial" w:cs="Arial"/>
          <w:b/>
          <w:bCs/>
          <w:sz w:val="24"/>
          <w:szCs w:val="24"/>
          <w:lang w:val="en-GB"/>
        </w:rPr>
        <w:t>(</w:t>
      </w:r>
      <w:r w:rsidRPr="00D96259">
        <w:rPr>
          <w:rFonts w:ascii="Arial" w:hAnsi="Arial" w:cs="Arial"/>
          <w:b/>
          <w:bCs/>
          <w:sz w:val="24"/>
          <w:szCs w:val="24"/>
          <w:lang w:val="en-GB"/>
        </w:rPr>
        <w:t>2020</w:t>
      </w:r>
      <w:r w:rsidR="00AA15F1">
        <w:rPr>
          <w:rFonts w:ascii="Arial" w:hAnsi="Arial" w:cs="Arial"/>
          <w:b/>
          <w:bCs/>
          <w:sz w:val="24"/>
          <w:szCs w:val="24"/>
          <w:lang w:val="en-GB"/>
        </w:rPr>
        <w:t>)</w:t>
      </w:r>
      <w:r w:rsidRPr="00D96259">
        <w:rPr>
          <w:rFonts w:ascii="Arial" w:hAnsi="Arial" w:cs="Arial"/>
          <w:sz w:val="24"/>
          <w:szCs w:val="24"/>
          <w:lang w:val="en-GB"/>
        </w:rPr>
        <w:t>. Issues surrounding milk collection in the Niamey dairy basin; Animal Production and Biotechnology</w:t>
      </w:r>
      <w:r w:rsidR="00867110" w:rsidRPr="00D96259">
        <w:rPr>
          <w:rFonts w:ascii="Arial" w:hAnsi="Arial" w:cs="Arial"/>
          <w:sz w:val="24"/>
          <w:szCs w:val="24"/>
          <w:lang w:val="en-GB"/>
        </w:rPr>
        <w:t>. 46p</w:t>
      </w:r>
      <w:r w:rsidR="005D2CED" w:rsidRPr="00D96259">
        <w:rPr>
          <w:rFonts w:ascii="Arial" w:hAnsi="Arial" w:cs="Arial"/>
          <w:sz w:val="24"/>
          <w:szCs w:val="24"/>
          <w:lang w:val="en-GB"/>
        </w:rPr>
        <w:t>;</w:t>
      </w:r>
    </w:p>
    <w:p w14:paraId="4BE7A9DB" w14:textId="39F3092C" w:rsidR="00095BA3" w:rsidRPr="00D96259" w:rsidRDefault="00095BA3" w:rsidP="00100761">
      <w:pPr>
        <w:spacing w:line="360" w:lineRule="auto"/>
        <w:jc w:val="both"/>
        <w:rPr>
          <w:rFonts w:ascii="Arial" w:hAnsi="Arial" w:cs="Arial"/>
          <w:sz w:val="24"/>
          <w:szCs w:val="24"/>
          <w:lang w:val="en-GB"/>
        </w:rPr>
      </w:pPr>
      <w:r w:rsidRPr="00D96259">
        <w:rPr>
          <w:rFonts w:ascii="Arial" w:hAnsi="Arial" w:cs="Arial"/>
          <w:b/>
          <w:bCs/>
          <w:sz w:val="24"/>
          <w:szCs w:val="24"/>
          <w:lang w:val="en-GB"/>
        </w:rPr>
        <w:t>Rousseau N</w:t>
      </w:r>
      <w:r w:rsidR="00AA15F1">
        <w:rPr>
          <w:rFonts w:ascii="Arial" w:hAnsi="Arial" w:cs="Arial"/>
          <w:b/>
          <w:bCs/>
          <w:sz w:val="24"/>
          <w:szCs w:val="24"/>
          <w:lang w:val="en-GB"/>
        </w:rPr>
        <w:t>.</w:t>
      </w:r>
      <w:r w:rsidRPr="00D96259">
        <w:rPr>
          <w:rFonts w:ascii="Arial" w:hAnsi="Arial" w:cs="Arial"/>
          <w:sz w:val="24"/>
          <w:szCs w:val="24"/>
          <w:lang w:val="en-GB"/>
        </w:rPr>
        <w:t xml:space="preserve"> </w:t>
      </w:r>
      <w:r w:rsidR="00AA15F1">
        <w:rPr>
          <w:rFonts w:ascii="Arial" w:hAnsi="Arial" w:cs="Arial"/>
          <w:sz w:val="24"/>
          <w:szCs w:val="24"/>
          <w:lang w:val="en-GB"/>
        </w:rPr>
        <w:t>(</w:t>
      </w:r>
      <w:r w:rsidRPr="00D96259">
        <w:rPr>
          <w:rFonts w:ascii="Arial" w:hAnsi="Arial" w:cs="Arial"/>
          <w:sz w:val="24"/>
          <w:szCs w:val="24"/>
          <w:lang w:val="en-GB"/>
        </w:rPr>
        <w:t>2020</w:t>
      </w:r>
      <w:r w:rsidR="00AA15F1">
        <w:rPr>
          <w:rFonts w:ascii="Arial" w:hAnsi="Arial" w:cs="Arial"/>
          <w:sz w:val="24"/>
          <w:szCs w:val="24"/>
          <w:lang w:val="en-GB"/>
        </w:rPr>
        <w:t>)</w:t>
      </w:r>
      <w:r w:rsidRPr="00D96259">
        <w:rPr>
          <w:rFonts w:ascii="Arial" w:hAnsi="Arial" w:cs="Arial"/>
          <w:sz w:val="24"/>
          <w:szCs w:val="24"/>
          <w:lang w:val="en-GB"/>
        </w:rPr>
        <w:t>. Protocol for measuring cow's milk quality</w:t>
      </w:r>
      <w:r w:rsidR="005D2CED" w:rsidRPr="00D96259">
        <w:rPr>
          <w:rFonts w:ascii="Arial" w:hAnsi="Arial" w:cs="Arial"/>
          <w:sz w:val="24"/>
          <w:szCs w:val="24"/>
          <w:lang w:val="en-GB"/>
        </w:rPr>
        <w:t>, 3p</w:t>
      </w:r>
      <w:r w:rsidR="00573415">
        <w:rPr>
          <w:rFonts w:ascii="Arial" w:hAnsi="Arial" w:cs="Arial"/>
          <w:sz w:val="24"/>
          <w:szCs w:val="24"/>
          <w:lang w:val="en-GB"/>
        </w:rPr>
        <w:t>;</w:t>
      </w:r>
    </w:p>
    <w:p w14:paraId="116C22E8" w14:textId="3BB3A896" w:rsidR="00095BA3" w:rsidRPr="00D96259" w:rsidRDefault="00095BA3" w:rsidP="00100761">
      <w:pPr>
        <w:spacing w:line="360" w:lineRule="auto"/>
        <w:jc w:val="both"/>
        <w:rPr>
          <w:rFonts w:ascii="Arial" w:hAnsi="Arial" w:cs="Arial"/>
          <w:sz w:val="24"/>
          <w:szCs w:val="24"/>
          <w:lang w:val="en-GB"/>
        </w:rPr>
      </w:pPr>
      <w:r w:rsidRPr="00D96259">
        <w:rPr>
          <w:rFonts w:ascii="Arial" w:hAnsi="Arial" w:cs="Arial"/>
          <w:b/>
          <w:bCs/>
          <w:sz w:val="24"/>
          <w:szCs w:val="24"/>
          <w:lang w:val="en-GB"/>
        </w:rPr>
        <w:t>Vias F</w:t>
      </w:r>
      <w:r w:rsidR="00AA15F1">
        <w:rPr>
          <w:rFonts w:ascii="Arial" w:hAnsi="Arial" w:cs="Arial"/>
          <w:b/>
          <w:bCs/>
          <w:sz w:val="24"/>
          <w:szCs w:val="24"/>
          <w:lang w:val="en-GB"/>
        </w:rPr>
        <w:t>.</w:t>
      </w:r>
      <w:r w:rsidRPr="00D96259">
        <w:rPr>
          <w:rFonts w:ascii="Arial" w:hAnsi="Arial" w:cs="Arial"/>
          <w:b/>
          <w:bCs/>
          <w:sz w:val="24"/>
          <w:szCs w:val="24"/>
          <w:lang w:val="en-GB"/>
        </w:rPr>
        <w:t xml:space="preserve">, </w:t>
      </w:r>
      <w:proofErr w:type="spellStart"/>
      <w:r w:rsidRPr="00D96259">
        <w:rPr>
          <w:rFonts w:ascii="Arial" w:hAnsi="Arial" w:cs="Arial"/>
          <w:b/>
          <w:bCs/>
          <w:sz w:val="24"/>
          <w:szCs w:val="24"/>
          <w:lang w:val="en-GB"/>
        </w:rPr>
        <w:t>Boukary</w:t>
      </w:r>
      <w:proofErr w:type="spellEnd"/>
      <w:r w:rsidRPr="00D96259">
        <w:rPr>
          <w:rFonts w:ascii="Arial" w:hAnsi="Arial" w:cs="Arial"/>
          <w:b/>
          <w:bCs/>
          <w:sz w:val="24"/>
          <w:szCs w:val="24"/>
          <w:lang w:val="en-GB"/>
        </w:rPr>
        <w:t xml:space="preserve"> </w:t>
      </w:r>
      <w:r w:rsidR="005D2CED" w:rsidRPr="00D96259">
        <w:rPr>
          <w:rFonts w:ascii="Arial" w:hAnsi="Arial" w:cs="Arial"/>
          <w:b/>
          <w:bCs/>
          <w:sz w:val="24"/>
          <w:szCs w:val="24"/>
          <w:lang w:val="en-GB"/>
        </w:rPr>
        <w:t>A</w:t>
      </w:r>
      <w:r w:rsidR="00AA15F1">
        <w:rPr>
          <w:rFonts w:ascii="Arial" w:hAnsi="Arial" w:cs="Arial"/>
          <w:b/>
          <w:bCs/>
          <w:sz w:val="24"/>
          <w:szCs w:val="24"/>
          <w:lang w:val="en-GB"/>
        </w:rPr>
        <w:t>.</w:t>
      </w:r>
      <w:r w:rsidR="005D2CED" w:rsidRPr="00D96259">
        <w:rPr>
          <w:rFonts w:ascii="Arial" w:hAnsi="Arial" w:cs="Arial"/>
          <w:b/>
          <w:bCs/>
          <w:sz w:val="24"/>
          <w:szCs w:val="24"/>
          <w:lang w:val="en-GB"/>
        </w:rPr>
        <w:t>R</w:t>
      </w:r>
      <w:r w:rsidR="00AA15F1">
        <w:rPr>
          <w:rFonts w:ascii="Arial" w:hAnsi="Arial" w:cs="Arial"/>
          <w:b/>
          <w:bCs/>
          <w:sz w:val="24"/>
          <w:szCs w:val="24"/>
          <w:lang w:val="en-GB"/>
        </w:rPr>
        <w:t>.</w:t>
      </w:r>
      <w:r w:rsidRPr="00D96259">
        <w:rPr>
          <w:rFonts w:ascii="Arial" w:hAnsi="Arial" w:cs="Arial"/>
          <w:b/>
          <w:bCs/>
          <w:sz w:val="24"/>
          <w:szCs w:val="24"/>
          <w:lang w:val="en-GB"/>
        </w:rPr>
        <w:t xml:space="preserve">, </w:t>
      </w:r>
      <w:proofErr w:type="spellStart"/>
      <w:r w:rsidRPr="00D96259">
        <w:rPr>
          <w:rFonts w:ascii="Arial" w:hAnsi="Arial" w:cs="Arial"/>
          <w:b/>
          <w:bCs/>
          <w:sz w:val="24"/>
          <w:szCs w:val="24"/>
          <w:lang w:val="en-GB"/>
        </w:rPr>
        <w:t>Chaibou</w:t>
      </w:r>
      <w:proofErr w:type="spellEnd"/>
      <w:r w:rsidRPr="00D96259">
        <w:rPr>
          <w:rFonts w:ascii="Arial" w:hAnsi="Arial" w:cs="Arial"/>
          <w:b/>
          <w:bCs/>
          <w:sz w:val="24"/>
          <w:szCs w:val="24"/>
          <w:lang w:val="en-GB"/>
        </w:rPr>
        <w:t xml:space="preserve"> </w:t>
      </w:r>
      <w:r w:rsidR="005D2CED" w:rsidRPr="00D96259">
        <w:rPr>
          <w:rFonts w:ascii="Arial" w:hAnsi="Arial" w:cs="Arial"/>
          <w:b/>
          <w:bCs/>
          <w:sz w:val="24"/>
          <w:szCs w:val="24"/>
          <w:lang w:val="en-GB"/>
        </w:rPr>
        <w:t>M</w:t>
      </w:r>
      <w:r w:rsidR="00AA15F1">
        <w:rPr>
          <w:rFonts w:ascii="Arial" w:hAnsi="Arial" w:cs="Arial"/>
          <w:b/>
          <w:bCs/>
          <w:sz w:val="24"/>
          <w:szCs w:val="24"/>
          <w:lang w:val="en-GB"/>
        </w:rPr>
        <w:t>.</w:t>
      </w:r>
      <w:r w:rsidRPr="00D96259">
        <w:rPr>
          <w:rFonts w:ascii="Arial" w:hAnsi="Arial" w:cs="Arial"/>
          <w:b/>
          <w:bCs/>
          <w:sz w:val="24"/>
          <w:szCs w:val="24"/>
          <w:lang w:val="en-GB"/>
        </w:rPr>
        <w:t xml:space="preserve">, Marichatou </w:t>
      </w:r>
      <w:r w:rsidR="005D2CED" w:rsidRPr="00D96259">
        <w:rPr>
          <w:rFonts w:ascii="Arial" w:hAnsi="Arial" w:cs="Arial"/>
          <w:b/>
          <w:bCs/>
          <w:sz w:val="24"/>
          <w:szCs w:val="24"/>
          <w:lang w:val="en-GB"/>
        </w:rPr>
        <w:t>H</w:t>
      </w:r>
      <w:r w:rsidR="00AA15F1">
        <w:rPr>
          <w:rFonts w:ascii="Arial" w:hAnsi="Arial" w:cs="Arial"/>
          <w:b/>
          <w:bCs/>
          <w:sz w:val="24"/>
          <w:szCs w:val="24"/>
          <w:lang w:val="en-GB"/>
        </w:rPr>
        <w:t>.</w:t>
      </w:r>
      <w:r w:rsidRPr="00D96259">
        <w:rPr>
          <w:rFonts w:ascii="Arial" w:hAnsi="Arial" w:cs="Arial"/>
          <w:b/>
          <w:bCs/>
          <w:sz w:val="24"/>
          <w:szCs w:val="24"/>
          <w:lang w:val="en-GB"/>
        </w:rPr>
        <w:t xml:space="preserve"> </w:t>
      </w:r>
      <w:r w:rsidR="00573415">
        <w:rPr>
          <w:rFonts w:ascii="Arial" w:hAnsi="Arial" w:cs="Arial"/>
          <w:b/>
          <w:bCs/>
          <w:sz w:val="24"/>
          <w:szCs w:val="24"/>
          <w:lang w:val="en-GB"/>
        </w:rPr>
        <w:t>(</w:t>
      </w:r>
      <w:r w:rsidRPr="00D96259">
        <w:rPr>
          <w:rFonts w:ascii="Arial" w:hAnsi="Arial" w:cs="Arial"/>
          <w:b/>
          <w:bCs/>
          <w:sz w:val="24"/>
          <w:szCs w:val="24"/>
          <w:lang w:val="en-GB"/>
        </w:rPr>
        <w:t>2007</w:t>
      </w:r>
      <w:r w:rsidR="00573415">
        <w:rPr>
          <w:rFonts w:ascii="Arial" w:hAnsi="Arial" w:cs="Arial"/>
          <w:b/>
          <w:bCs/>
          <w:sz w:val="24"/>
          <w:szCs w:val="24"/>
          <w:lang w:val="en-GB"/>
        </w:rPr>
        <w:t>)</w:t>
      </w:r>
      <w:r w:rsidR="005D2CED" w:rsidRPr="00D96259">
        <w:rPr>
          <w:rFonts w:ascii="Arial" w:hAnsi="Arial" w:cs="Arial"/>
          <w:sz w:val="24"/>
          <w:szCs w:val="24"/>
          <w:lang w:val="en-GB"/>
        </w:rPr>
        <w:t xml:space="preserve">. </w:t>
      </w:r>
      <w:r w:rsidRPr="00D96259">
        <w:rPr>
          <w:rFonts w:ascii="Arial" w:hAnsi="Arial" w:cs="Arial"/>
          <w:sz w:val="24"/>
          <w:szCs w:val="24"/>
          <w:lang w:val="en-GB"/>
        </w:rPr>
        <w:t xml:space="preserve">Characterisation of dairy production systems and analysis of milk valorisation strategies in rural and peri-urban areas in Niger: The case of the urban community of Niamey and the rural </w:t>
      </w:r>
      <w:r w:rsidR="00C51F47" w:rsidRPr="00D96259">
        <w:rPr>
          <w:rFonts w:ascii="Arial" w:hAnsi="Arial" w:cs="Arial"/>
          <w:sz w:val="24"/>
          <w:szCs w:val="24"/>
          <w:lang w:val="en-GB"/>
        </w:rPr>
        <w:t>municipality</w:t>
      </w:r>
      <w:r w:rsidRPr="00D96259">
        <w:rPr>
          <w:rFonts w:ascii="Arial" w:hAnsi="Arial" w:cs="Arial"/>
          <w:sz w:val="24"/>
          <w:szCs w:val="24"/>
          <w:lang w:val="en-GB"/>
        </w:rPr>
        <w:t xml:space="preserve"> of </w:t>
      </w:r>
      <w:proofErr w:type="spellStart"/>
      <w:r w:rsidRPr="00D96259">
        <w:rPr>
          <w:rFonts w:ascii="Arial" w:hAnsi="Arial" w:cs="Arial"/>
          <w:sz w:val="24"/>
          <w:szCs w:val="24"/>
          <w:lang w:val="en-GB"/>
        </w:rPr>
        <w:t>Filingué</w:t>
      </w:r>
      <w:proofErr w:type="spellEnd"/>
      <w:r w:rsidRPr="00D96259">
        <w:rPr>
          <w:rFonts w:ascii="Arial" w:hAnsi="Arial" w:cs="Arial"/>
          <w:sz w:val="24"/>
          <w:szCs w:val="24"/>
          <w:lang w:val="en-GB"/>
        </w:rPr>
        <w:t>. Journal of Livestock and Veterinary Medicine in Tropical Countries. Volume IX No. 1-4</w:t>
      </w:r>
      <w:r w:rsidR="00573415">
        <w:rPr>
          <w:rFonts w:ascii="Arial" w:hAnsi="Arial" w:cs="Arial"/>
          <w:sz w:val="24"/>
          <w:szCs w:val="24"/>
          <w:lang w:val="en-GB"/>
        </w:rPr>
        <w:t>;</w:t>
      </w:r>
    </w:p>
    <w:p w14:paraId="7C83EAC8" w14:textId="12134852" w:rsidR="00095BA3" w:rsidRPr="00D96259" w:rsidRDefault="00095BA3" w:rsidP="00100761">
      <w:pPr>
        <w:spacing w:line="360" w:lineRule="auto"/>
        <w:jc w:val="both"/>
        <w:rPr>
          <w:rFonts w:ascii="Arial" w:hAnsi="Arial" w:cs="Arial"/>
          <w:sz w:val="24"/>
          <w:szCs w:val="24"/>
          <w:lang w:val="en-GB"/>
        </w:rPr>
      </w:pPr>
      <w:r w:rsidRPr="00573415">
        <w:rPr>
          <w:rFonts w:ascii="Arial" w:hAnsi="Arial" w:cs="Arial"/>
          <w:b/>
          <w:bCs/>
          <w:sz w:val="24"/>
          <w:szCs w:val="24"/>
          <w:lang w:val="fr-FR"/>
        </w:rPr>
        <w:t>Vias F</w:t>
      </w:r>
      <w:r w:rsidR="00573415" w:rsidRPr="00573415">
        <w:rPr>
          <w:rFonts w:ascii="Arial" w:hAnsi="Arial" w:cs="Arial"/>
          <w:b/>
          <w:bCs/>
          <w:sz w:val="24"/>
          <w:szCs w:val="24"/>
          <w:lang w:val="fr-FR"/>
        </w:rPr>
        <w:t>.</w:t>
      </w:r>
      <w:r w:rsidRPr="00573415">
        <w:rPr>
          <w:rFonts w:ascii="Arial" w:hAnsi="Arial" w:cs="Arial"/>
          <w:b/>
          <w:bCs/>
          <w:sz w:val="24"/>
          <w:szCs w:val="24"/>
          <w:lang w:val="fr-FR"/>
        </w:rPr>
        <w:t xml:space="preserve">, </w:t>
      </w:r>
      <w:proofErr w:type="spellStart"/>
      <w:r w:rsidRPr="00573415">
        <w:rPr>
          <w:rFonts w:ascii="Arial" w:hAnsi="Arial" w:cs="Arial"/>
          <w:b/>
          <w:bCs/>
          <w:sz w:val="24"/>
          <w:szCs w:val="24"/>
          <w:lang w:val="fr-FR"/>
        </w:rPr>
        <w:t>Bonfoh</w:t>
      </w:r>
      <w:proofErr w:type="spellEnd"/>
      <w:r w:rsidRPr="00573415">
        <w:rPr>
          <w:rFonts w:ascii="Arial" w:hAnsi="Arial" w:cs="Arial"/>
          <w:b/>
          <w:bCs/>
          <w:sz w:val="24"/>
          <w:szCs w:val="24"/>
          <w:lang w:val="fr-FR"/>
        </w:rPr>
        <w:t xml:space="preserve"> B</w:t>
      </w:r>
      <w:r w:rsidR="00573415" w:rsidRPr="00573415">
        <w:rPr>
          <w:rFonts w:ascii="Arial" w:hAnsi="Arial" w:cs="Arial"/>
          <w:b/>
          <w:bCs/>
          <w:sz w:val="24"/>
          <w:szCs w:val="24"/>
          <w:lang w:val="fr-FR"/>
        </w:rPr>
        <w:t>.</w:t>
      </w:r>
      <w:r w:rsidRPr="00573415">
        <w:rPr>
          <w:rFonts w:ascii="Arial" w:hAnsi="Arial" w:cs="Arial"/>
          <w:b/>
          <w:bCs/>
          <w:sz w:val="24"/>
          <w:szCs w:val="24"/>
          <w:lang w:val="fr-FR"/>
        </w:rPr>
        <w:t xml:space="preserve">, </w:t>
      </w:r>
      <w:proofErr w:type="spellStart"/>
      <w:r w:rsidRPr="00573415">
        <w:rPr>
          <w:rFonts w:ascii="Arial" w:hAnsi="Arial" w:cs="Arial"/>
          <w:b/>
          <w:bCs/>
          <w:sz w:val="24"/>
          <w:szCs w:val="24"/>
          <w:lang w:val="fr-FR"/>
        </w:rPr>
        <w:t>Naferi</w:t>
      </w:r>
      <w:proofErr w:type="spellEnd"/>
      <w:r w:rsidRPr="00573415">
        <w:rPr>
          <w:rFonts w:ascii="Arial" w:hAnsi="Arial" w:cs="Arial"/>
          <w:b/>
          <w:bCs/>
          <w:sz w:val="24"/>
          <w:szCs w:val="24"/>
          <w:lang w:val="fr-FR"/>
        </w:rPr>
        <w:t xml:space="preserve"> A</w:t>
      </w:r>
      <w:r w:rsidR="00573415" w:rsidRPr="00573415">
        <w:rPr>
          <w:rFonts w:ascii="Arial" w:hAnsi="Arial" w:cs="Arial"/>
          <w:b/>
          <w:bCs/>
          <w:sz w:val="24"/>
          <w:szCs w:val="24"/>
          <w:lang w:val="fr-FR"/>
        </w:rPr>
        <w:t>.</w:t>
      </w:r>
      <w:r w:rsidRPr="00573415">
        <w:rPr>
          <w:rFonts w:ascii="Arial" w:hAnsi="Arial" w:cs="Arial"/>
          <w:b/>
          <w:bCs/>
          <w:sz w:val="24"/>
          <w:szCs w:val="24"/>
          <w:lang w:val="fr-FR"/>
        </w:rPr>
        <w:t>, Faye B</w:t>
      </w:r>
      <w:r w:rsidR="00573415">
        <w:rPr>
          <w:rFonts w:ascii="Arial" w:hAnsi="Arial" w:cs="Arial"/>
          <w:b/>
          <w:bCs/>
          <w:sz w:val="24"/>
          <w:szCs w:val="24"/>
          <w:lang w:val="fr-FR"/>
        </w:rPr>
        <w:t>.</w:t>
      </w:r>
      <w:r w:rsidRPr="00573415">
        <w:rPr>
          <w:rFonts w:ascii="Arial" w:hAnsi="Arial" w:cs="Arial"/>
          <w:b/>
          <w:bCs/>
          <w:sz w:val="24"/>
          <w:szCs w:val="24"/>
          <w:lang w:val="fr-FR"/>
        </w:rPr>
        <w:t xml:space="preserve"> </w:t>
      </w:r>
      <w:r w:rsidR="00573415">
        <w:rPr>
          <w:rFonts w:ascii="Arial" w:hAnsi="Arial" w:cs="Arial"/>
          <w:b/>
          <w:bCs/>
          <w:sz w:val="24"/>
          <w:szCs w:val="24"/>
          <w:lang w:val="fr-FR"/>
        </w:rPr>
        <w:t>(</w:t>
      </w:r>
      <w:r w:rsidRPr="00573415">
        <w:rPr>
          <w:rFonts w:ascii="Arial" w:hAnsi="Arial" w:cs="Arial"/>
          <w:b/>
          <w:bCs/>
          <w:sz w:val="24"/>
          <w:szCs w:val="24"/>
          <w:lang w:val="fr-FR"/>
        </w:rPr>
        <w:t>2003</w:t>
      </w:r>
      <w:r w:rsidR="00573415">
        <w:rPr>
          <w:rFonts w:ascii="Arial" w:hAnsi="Arial" w:cs="Arial"/>
          <w:b/>
          <w:bCs/>
          <w:sz w:val="24"/>
          <w:szCs w:val="24"/>
          <w:lang w:val="fr-FR"/>
        </w:rPr>
        <w:t>)</w:t>
      </w:r>
      <w:r w:rsidRPr="00573415">
        <w:rPr>
          <w:rFonts w:ascii="Arial" w:hAnsi="Arial" w:cs="Arial"/>
          <w:sz w:val="24"/>
          <w:szCs w:val="24"/>
          <w:lang w:val="fr-FR"/>
        </w:rPr>
        <w:t xml:space="preserve">. </w:t>
      </w:r>
      <w:r w:rsidRPr="00D96259">
        <w:rPr>
          <w:rFonts w:ascii="Arial" w:hAnsi="Arial" w:cs="Arial"/>
          <w:sz w:val="24"/>
          <w:szCs w:val="24"/>
          <w:lang w:val="en-GB"/>
        </w:rPr>
        <w:t xml:space="preserve">Dairy cattle farms around the Urban Community of Niamey: Characteristics, production, marketing and milk quality. </w:t>
      </w:r>
      <w:r w:rsidR="005D2CED" w:rsidRPr="00D96259">
        <w:rPr>
          <w:rFonts w:ascii="Arial" w:hAnsi="Arial" w:cs="Arial"/>
          <w:sz w:val="24"/>
          <w:szCs w:val="24"/>
          <w:lang w:val="en-GB"/>
        </w:rPr>
        <w:t xml:space="preserve">Sahelian Studies </w:t>
      </w:r>
      <w:r w:rsidRPr="00D96259">
        <w:rPr>
          <w:rFonts w:ascii="Arial" w:hAnsi="Arial" w:cs="Arial"/>
          <w:sz w:val="24"/>
          <w:szCs w:val="24"/>
          <w:lang w:val="en-GB"/>
        </w:rPr>
        <w:t>and Research, 8-9: 159-165</w:t>
      </w:r>
      <w:r w:rsidR="00573415">
        <w:rPr>
          <w:rFonts w:ascii="Arial" w:hAnsi="Arial" w:cs="Arial"/>
          <w:sz w:val="24"/>
          <w:szCs w:val="24"/>
          <w:lang w:val="en-GB"/>
        </w:rPr>
        <w:t>;</w:t>
      </w:r>
    </w:p>
    <w:p w14:paraId="6BD2E5F4" w14:textId="6F7743A9" w:rsidR="00095BA3" w:rsidRDefault="00095BA3" w:rsidP="00100761">
      <w:pPr>
        <w:spacing w:line="360" w:lineRule="auto"/>
        <w:jc w:val="both"/>
        <w:rPr>
          <w:rFonts w:ascii="Arial" w:hAnsi="Arial" w:cs="Arial"/>
          <w:sz w:val="24"/>
          <w:szCs w:val="24"/>
          <w:lang w:val="en-GB"/>
        </w:rPr>
      </w:pPr>
      <w:r w:rsidRPr="00D96259">
        <w:rPr>
          <w:rFonts w:ascii="Arial" w:hAnsi="Arial" w:cs="Arial"/>
          <w:b/>
          <w:bCs/>
          <w:sz w:val="24"/>
          <w:szCs w:val="24"/>
          <w:lang w:val="en-GB"/>
        </w:rPr>
        <w:t>Vias G</w:t>
      </w:r>
      <w:r w:rsidR="00573415">
        <w:rPr>
          <w:rFonts w:ascii="Arial" w:hAnsi="Arial" w:cs="Arial"/>
          <w:b/>
          <w:bCs/>
          <w:sz w:val="24"/>
          <w:szCs w:val="24"/>
          <w:lang w:val="en-GB"/>
        </w:rPr>
        <w:t>.</w:t>
      </w:r>
      <w:r w:rsidRPr="00D96259">
        <w:rPr>
          <w:rFonts w:ascii="Arial" w:hAnsi="Arial" w:cs="Arial"/>
          <w:b/>
          <w:bCs/>
          <w:sz w:val="24"/>
          <w:szCs w:val="24"/>
          <w:lang w:val="en-GB"/>
        </w:rPr>
        <w:t xml:space="preserve"> </w:t>
      </w:r>
      <w:r w:rsidR="00573415">
        <w:rPr>
          <w:rFonts w:ascii="Arial" w:hAnsi="Arial" w:cs="Arial"/>
          <w:b/>
          <w:bCs/>
          <w:sz w:val="24"/>
          <w:szCs w:val="24"/>
          <w:lang w:val="en-GB"/>
        </w:rPr>
        <w:t>(</w:t>
      </w:r>
      <w:r w:rsidRPr="00D96259">
        <w:rPr>
          <w:rFonts w:ascii="Arial" w:hAnsi="Arial" w:cs="Arial"/>
          <w:b/>
          <w:bCs/>
          <w:sz w:val="24"/>
          <w:szCs w:val="24"/>
          <w:lang w:val="en-GB"/>
        </w:rPr>
        <w:t>2013</w:t>
      </w:r>
      <w:r w:rsidR="00573415">
        <w:rPr>
          <w:rFonts w:ascii="Arial" w:hAnsi="Arial" w:cs="Arial"/>
          <w:b/>
          <w:bCs/>
          <w:sz w:val="24"/>
          <w:szCs w:val="24"/>
          <w:lang w:val="en-GB"/>
        </w:rPr>
        <w:t>)</w:t>
      </w:r>
      <w:r w:rsidRPr="00D96259">
        <w:rPr>
          <w:rFonts w:ascii="Arial" w:hAnsi="Arial" w:cs="Arial"/>
          <w:b/>
          <w:bCs/>
          <w:sz w:val="24"/>
          <w:szCs w:val="24"/>
          <w:lang w:val="en-GB"/>
        </w:rPr>
        <w:t xml:space="preserve">. </w:t>
      </w:r>
      <w:r w:rsidRPr="00D96259">
        <w:rPr>
          <w:rFonts w:ascii="Arial" w:hAnsi="Arial" w:cs="Arial"/>
          <w:sz w:val="24"/>
          <w:szCs w:val="24"/>
          <w:lang w:val="en-GB"/>
        </w:rPr>
        <w:t>Study on the formulation of a detailed action programme for the development of the dairy sector in the WAEMU zone. Final report. Appendix 6: Niger report. WAEMU/DSAME/CIRAD Montpellier, France 53p</w:t>
      </w:r>
      <w:r w:rsidR="005D2CED" w:rsidRPr="00D96259">
        <w:rPr>
          <w:rFonts w:ascii="Arial" w:hAnsi="Arial" w:cs="Arial"/>
          <w:sz w:val="24"/>
          <w:szCs w:val="24"/>
          <w:lang w:val="en-GB"/>
        </w:rPr>
        <w:t>.</w:t>
      </w:r>
    </w:p>
    <w:p w14:paraId="1D278C87" w14:textId="77777777" w:rsidR="00FB10C3" w:rsidRDefault="00FB10C3" w:rsidP="00860CE8">
      <w:pPr>
        <w:spacing w:line="360" w:lineRule="auto"/>
        <w:jc w:val="both"/>
        <w:rPr>
          <w:rFonts w:ascii="Arial" w:hAnsi="Arial" w:cs="Arial"/>
          <w:sz w:val="24"/>
          <w:szCs w:val="24"/>
          <w:lang w:val="en-GB"/>
        </w:rPr>
      </w:pPr>
    </w:p>
    <w:p w14:paraId="1F8BDC36" w14:textId="11BD1050" w:rsidR="00066AA8" w:rsidRPr="00FB10C3" w:rsidRDefault="00066AA8" w:rsidP="00860CE8">
      <w:pPr>
        <w:spacing w:line="360" w:lineRule="auto"/>
        <w:jc w:val="both"/>
        <w:rPr>
          <w:rFonts w:ascii="Arial" w:eastAsia="Times New Roman" w:hAnsi="Arial" w:cs="Arial"/>
          <w:b/>
          <w:caps/>
          <w:szCs w:val="20"/>
        </w:rPr>
      </w:pPr>
      <w:r w:rsidRPr="00FB10C3">
        <w:rPr>
          <w:rFonts w:ascii="Arial" w:eastAsia="Times New Roman" w:hAnsi="Arial" w:cs="Arial"/>
          <w:b/>
          <w:caps/>
          <w:szCs w:val="20"/>
        </w:rPr>
        <w:t>Appendi</w:t>
      </w:r>
      <w:r w:rsidR="00FB10C3" w:rsidRPr="00FB10C3">
        <w:rPr>
          <w:rFonts w:ascii="Arial" w:eastAsia="Times New Roman" w:hAnsi="Arial" w:cs="Arial"/>
          <w:b/>
          <w:caps/>
          <w:szCs w:val="20"/>
        </w:rPr>
        <w:t>x</w:t>
      </w:r>
      <w:r w:rsidRPr="00FB10C3">
        <w:rPr>
          <w:rFonts w:ascii="Arial" w:eastAsia="Times New Roman" w:hAnsi="Arial" w:cs="Arial"/>
          <w:b/>
          <w:caps/>
          <w:szCs w:val="20"/>
        </w:rPr>
        <w:t>:</w:t>
      </w:r>
    </w:p>
    <w:tbl>
      <w:tblPr>
        <w:tblW w:w="5000" w:type="pct"/>
        <w:tblCellMar>
          <w:left w:w="70" w:type="dxa"/>
          <w:right w:w="70" w:type="dxa"/>
        </w:tblCellMar>
        <w:tblLook w:val="04A0" w:firstRow="1" w:lastRow="0" w:firstColumn="1" w:lastColumn="0" w:noHBand="0" w:noVBand="1"/>
      </w:tblPr>
      <w:tblGrid>
        <w:gridCol w:w="1364"/>
        <w:gridCol w:w="2197"/>
        <w:gridCol w:w="2459"/>
        <w:gridCol w:w="1548"/>
        <w:gridCol w:w="1504"/>
      </w:tblGrid>
      <w:tr w:rsidR="003F4BB9" w:rsidRPr="003F4BB9" w14:paraId="656B0CB1" w14:textId="77777777" w:rsidTr="003F4BB9">
        <w:trPr>
          <w:trHeight w:val="520"/>
        </w:trPr>
        <w:tc>
          <w:tcPr>
            <w:tcW w:w="5000" w:type="pct"/>
            <w:gridSpan w:val="5"/>
            <w:tcBorders>
              <w:bottom w:val="single" w:sz="4" w:space="0" w:color="auto"/>
            </w:tcBorders>
            <w:shd w:val="clear" w:color="auto" w:fill="auto"/>
            <w:vAlign w:val="center"/>
          </w:tcPr>
          <w:p w14:paraId="349C2603" w14:textId="55CF43A5" w:rsidR="003F4BB9" w:rsidRPr="003F4BB9" w:rsidRDefault="003F4BB9" w:rsidP="003F4BB9">
            <w:pPr>
              <w:spacing w:after="0" w:line="360" w:lineRule="auto"/>
              <w:jc w:val="center"/>
              <w:rPr>
                <w:rFonts w:ascii="Arial" w:eastAsia="Calibri" w:hAnsi="Arial" w:cs="Arial"/>
                <w:b/>
                <w:sz w:val="20"/>
                <w:szCs w:val="20"/>
                <w:lang w:val="en-GB"/>
              </w:rPr>
            </w:pPr>
            <w:bookmarkStart w:id="18" w:name="_Toc191211968"/>
            <w:bookmarkStart w:id="19" w:name="_Toc207803685"/>
            <w:r w:rsidRPr="003F4BB9">
              <w:rPr>
                <w:rFonts w:ascii="Arial" w:hAnsi="Arial" w:cs="Arial"/>
                <w:b/>
                <w:noProof/>
                <w:sz w:val="20"/>
                <w:szCs w:val="20"/>
                <w:lang w:val="en-GB"/>
              </w:rPr>
              <w:t>Table</w:t>
            </w:r>
            <w:r w:rsidRPr="003F4BB9">
              <w:rPr>
                <w:rFonts w:ascii="Arial" w:hAnsi="Arial" w:cs="Arial"/>
                <w:b/>
                <w:sz w:val="20"/>
                <w:szCs w:val="20"/>
                <w:lang w:val="en-GB"/>
              </w:rPr>
              <w:fldChar w:fldCharType="begin"/>
            </w:r>
            <w:r w:rsidRPr="003F4BB9">
              <w:rPr>
                <w:rFonts w:ascii="Arial" w:hAnsi="Arial" w:cs="Arial"/>
                <w:b/>
                <w:sz w:val="20"/>
                <w:szCs w:val="20"/>
                <w:lang w:val="en-GB"/>
              </w:rPr>
              <w:instrText xml:space="preserve"> SEQ Tableau \* ROMAN </w:instrText>
            </w:r>
            <w:r w:rsidRPr="003F4BB9">
              <w:rPr>
                <w:rFonts w:ascii="Arial" w:hAnsi="Arial" w:cs="Arial"/>
                <w:b/>
                <w:sz w:val="20"/>
                <w:szCs w:val="20"/>
                <w:lang w:val="en-GB"/>
              </w:rPr>
              <w:fldChar w:fldCharType="end"/>
            </w:r>
            <w:r w:rsidRPr="003F4BB9">
              <w:rPr>
                <w:rFonts w:ascii="Arial" w:hAnsi="Arial" w:cs="Arial"/>
                <w:b/>
                <w:sz w:val="20"/>
                <w:szCs w:val="20"/>
                <w:lang w:val="en-GB"/>
              </w:rPr>
              <w:t xml:space="preserve"> </w:t>
            </w:r>
            <w:r w:rsidR="00AA081B">
              <w:rPr>
                <w:rFonts w:ascii="Arial" w:hAnsi="Arial" w:cs="Arial"/>
                <w:b/>
                <w:sz w:val="20"/>
                <w:szCs w:val="20"/>
                <w:lang w:val="en-GB"/>
              </w:rPr>
              <w:t>2</w:t>
            </w:r>
            <w:r w:rsidRPr="003F4BB9">
              <w:rPr>
                <w:rFonts w:ascii="Arial" w:hAnsi="Arial" w:cs="Arial"/>
                <w:b/>
                <w:sz w:val="20"/>
                <w:szCs w:val="20"/>
                <w:lang w:val="en-GB"/>
              </w:rPr>
              <w:t>: List of dairy products available on the local market in the city of Niamey</w:t>
            </w:r>
            <w:bookmarkEnd w:id="18"/>
            <w:bookmarkEnd w:id="19"/>
          </w:p>
        </w:tc>
      </w:tr>
      <w:tr w:rsidR="00066AA8" w:rsidRPr="003F4BB9" w14:paraId="197BA6BB" w14:textId="77777777" w:rsidTr="003F4BB9">
        <w:trPr>
          <w:trHeight w:val="520"/>
        </w:trPr>
        <w:tc>
          <w:tcPr>
            <w:tcW w:w="752" w:type="pct"/>
            <w:tcBorders>
              <w:top w:val="single" w:sz="4" w:space="0" w:color="auto"/>
              <w:bottom w:val="single" w:sz="4" w:space="0" w:color="auto"/>
            </w:tcBorders>
            <w:shd w:val="clear" w:color="auto" w:fill="auto"/>
            <w:vAlign w:val="center"/>
            <w:hideMark/>
          </w:tcPr>
          <w:p w14:paraId="538BD1EB" w14:textId="77777777" w:rsidR="00066AA8" w:rsidRPr="003F4BB9" w:rsidRDefault="00066AA8" w:rsidP="00FF44AF">
            <w:pPr>
              <w:spacing w:after="0" w:line="360" w:lineRule="auto"/>
              <w:jc w:val="both"/>
              <w:rPr>
                <w:rFonts w:ascii="Arial" w:eastAsia="Calibri" w:hAnsi="Arial" w:cs="Arial"/>
                <w:b/>
                <w:bCs/>
                <w:sz w:val="20"/>
                <w:szCs w:val="20"/>
                <w:lang w:val="en-GB"/>
              </w:rPr>
            </w:pPr>
            <w:r w:rsidRPr="003F4BB9">
              <w:rPr>
                <w:rFonts w:ascii="Arial" w:eastAsia="Calibri" w:hAnsi="Arial" w:cs="Arial"/>
                <w:b/>
                <w:bCs/>
                <w:sz w:val="20"/>
                <w:szCs w:val="20"/>
                <w:lang w:val="en-GB"/>
              </w:rPr>
              <w:lastRenderedPageBreak/>
              <w:t>Type of product</w:t>
            </w:r>
          </w:p>
        </w:tc>
        <w:tc>
          <w:tcPr>
            <w:tcW w:w="1211" w:type="pct"/>
            <w:tcBorders>
              <w:top w:val="single" w:sz="4" w:space="0" w:color="auto"/>
              <w:bottom w:val="single" w:sz="4" w:space="0" w:color="auto"/>
            </w:tcBorders>
            <w:shd w:val="clear" w:color="auto" w:fill="auto"/>
            <w:vAlign w:val="center"/>
            <w:hideMark/>
          </w:tcPr>
          <w:p w14:paraId="3600F718" w14:textId="77777777" w:rsidR="00066AA8" w:rsidRPr="003F4BB9" w:rsidRDefault="00066AA8" w:rsidP="003F4BB9">
            <w:pPr>
              <w:spacing w:after="0" w:line="360" w:lineRule="auto"/>
              <w:jc w:val="center"/>
              <w:rPr>
                <w:rFonts w:ascii="Arial" w:eastAsia="Calibri" w:hAnsi="Arial" w:cs="Arial"/>
                <w:b/>
                <w:bCs/>
                <w:sz w:val="20"/>
                <w:szCs w:val="20"/>
                <w:lang w:val="en-GB"/>
              </w:rPr>
            </w:pPr>
            <w:r w:rsidRPr="003F4BB9">
              <w:rPr>
                <w:rFonts w:ascii="Arial" w:eastAsia="Calibri" w:hAnsi="Arial" w:cs="Arial"/>
                <w:b/>
                <w:bCs/>
                <w:sz w:val="20"/>
                <w:szCs w:val="20"/>
                <w:lang w:val="en-GB"/>
              </w:rPr>
              <w:t>Product</w:t>
            </w:r>
          </w:p>
        </w:tc>
        <w:tc>
          <w:tcPr>
            <w:tcW w:w="1355" w:type="pct"/>
            <w:tcBorders>
              <w:top w:val="single" w:sz="4" w:space="0" w:color="auto"/>
              <w:bottom w:val="single" w:sz="4" w:space="0" w:color="auto"/>
            </w:tcBorders>
            <w:shd w:val="clear" w:color="auto" w:fill="auto"/>
            <w:vAlign w:val="center"/>
            <w:hideMark/>
          </w:tcPr>
          <w:p w14:paraId="5E141B93" w14:textId="77777777" w:rsidR="00066AA8" w:rsidRPr="003F4BB9" w:rsidRDefault="00066AA8" w:rsidP="003F4BB9">
            <w:pPr>
              <w:spacing w:after="0" w:line="360" w:lineRule="auto"/>
              <w:jc w:val="center"/>
              <w:rPr>
                <w:rFonts w:ascii="Arial" w:eastAsia="Calibri" w:hAnsi="Arial" w:cs="Arial"/>
                <w:b/>
                <w:bCs/>
                <w:sz w:val="20"/>
                <w:szCs w:val="20"/>
                <w:lang w:val="en-GB"/>
              </w:rPr>
            </w:pPr>
            <w:r w:rsidRPr="003F4BB9">
              <w:rPr>
                <w:rFonts w:ascii="Arial" w:eastAsia="Calibri" w:hAnsi="Arial" w:cs="Arial"/>
                <w:b/>
                <w:bCs/>
                <w:sz w:val="20"/>
                <w:szCs w:val="20"/>
                <w:lang w:val="en-GB"/>
              </w:rPr>
              <w:t>Brand</w:t>
            </w:r>
          </w:p>
        </w:tc>
        <w:tc>
          <w:tcPr>
            <w:tcW w:w="853" w:type="pct"/>
            <w:tcBorders>
              <w:top w:val="single" w:sz="4" w:space="0" w:color="auto"/>
              <w:bottom w:val="single" w:sz="4" w:space="0" w:color="auto"/>
            </w:tcBorders>
            <w:shd w:val="clear" w:color="auto" w:fill="auto"/>
            <w:vAlign w:val="center"/>
            <w:hideMark/>
          </w:tcPr>
          <w:p w14:paraId="4472B7A9" w14:textId="77777777" w:rsidR="00066AA8" w:rsidRPr="003F4BB9" w:rsidRDefault="00066AA8" w:rsidP="003F4BB9">
            <w:pPr>
              <w:spacing w:after="0" w:line="360" w:lineRule="auto"/>
              <w:jc w:val="center"/>
              <w:rPr>
                <w:rFonts w:ascii="Arial" w:eastAsia="Calibri" w:hAnsi="Arial" w:cs="Arial"/>
                <w:b/>
                <w:bCs/>
                <w:sz w:val="20"/>
                <w:szCs w:val="20"/>
                <w:lang w:val="en-GB"/>
              </w:rPr>
            </w:pPr>
            <w:r w:rsidRPr="003F4BB9">
              <w:rPr>
                <w:rFonts w:ascii="Arial" w:eastAsia="Calibri" w:hAnsi="Arial" w:cs="Arial"/>
                <w:b/>
                <w:bCs/>
                <w:sz w:val="20"/>
                <w:szCs w:val="20"/>
                <w:lang w:val="en-GB"/>
              </w:rPr>
              <w:t>Packaging</w:t>
            </w:r>
          </w:p>
        </w:tc>
        <w:tc>
          <w:tcPr>
            <w:tcW w:w="828" w:type="pct"/>
            <w:tcBorders>
              <w:top w:val="single" w:sz="4" w:space="0" w:color="auto"/>
              <w:bottom w:val="single" w:sz="4" w:space="0" w:color="auto"/>
            </w:tcBorders>
            <w:shd w:val="clear" w:color="auto" w:fill="auto"/>
            <w:vAlign w:val="center"/>
            <w:hideMark/>
          </w:tcPr>
          <w:p w14:paraId="7FFC9F63" w14:textId="77777777" w:rsidR="00066AA8" w:rsidRPr="003F4BB9" w:rsidRDefault="00066AA8" w:rsidP="003F4BB9">
            <w:pPr>
              <w:spacing w:after="0" w:line="360" w:lineRule="auto"/>
              <w:jc w:val="center"/>
              <w:rPr>
                <w:rFonts w:ascii="Arial" w:eastAsia="Calibri" w:hAnsi="Arial" w:cs="Arial"/>
                <w:b/>
                <w:bCs/>
                <w:sz w:val="20"/>
                <w:szCs w:val="20"/>
                <w:lang w:val="en-GB"/>
              </w:rPr>
            </w:pPr>
            <w:r w:rsidRPr="003F4BB9">
              <w:rPr>
                <w:rFonts w:ascii="Arial" w:eastAsia="Calibri" w:hAnsi="Arial" w:cs="Arial"/>
                <w:b/>
                <w:bCs/>
                <w:sz w:val="20"/>
                <w:szCs w:val="20"/>
                <w:lang w:val="en-GB"/>
              </w:rPr>
              <w:t>Quantity</w:t>
            </w:r>
          </w:p>
        </w:tc>
      </w:tr>
      <w:tr w:rsidR="00066AA8" w:rsidRPr="003F4BB9" w14:paraId="725AC966" w14:textId="77777777" w:rsidTr="003F4BB9">
        <w:trPr>
          <w:trHeight w:val="260"/>
        </w:trPr>
        <w:tc>
          <w:tcPr>
            <w:tcW w:w="752" w:type="pct"/>
            <w:tcBorders>
              <w:top w:val="single" w:sz="4" w:space="0" w:color="auto"/>
            </w:tcBorders>
            <w:shd w:val="clear" w:color="auto" w:fill="auto"/>
            <w:vAlign w:val="center"/>
            <w:hideMark/>
          </w:tcPr>
          <w:p w14:paraId="37B820E3"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Butter</w:t>
            </w:r>
          </w:p>
        </w:tc>
        <w:tc>
          <w:tcPr>
            <w:tcW w:w="1211" w:type="pct"/>
            <w:tcBorders>
              <w:top w:val="single" w:sz="4" w:space="0" w:color="auto"/>
            </w:tcBorders>
            <w:shd w:val="clear" w:color="auto" w:fill="auto"/>
            <w:vAlign w:val="center"/>
            <w:hideMark/>
          </w:tcPr>
          <w:p w14:paraId="2DD26CD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Semi-salted butter</w:t>
            </w:r>
          </w:p>
        </w:tc>
        <w:tc>
          <w:tcPr>
            <w:tcW w:w="1355" w:type="pct"/>
            <w:tcBorders>
              <w:top w:val="single" w:sz="4" w:space="0" w:color="auto"/>
            </w:tcBorders>
            <w:shd w:val="clear" w:color="auto" w:fill="auto"/>
            <w:vAlign w:val="center"/>
            <w:hideMark/>
          </w:tcPr>
          <w:p w14:paraId="7CA6862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Paysan Breton</w:t>
            </w:r>
          </w:p>
        </w:tc>
        <w:tc>
          <w:tcPr>
            <w:tcW w:w="853" w:type="pct"/>
            <w:tcBorders>
              <w:top w:val="single" w:sz="4" w:space="0" w:color="auto"/>
            </w:tcBorders>
            <w:shd w:val="clear" w:color="auto" w:fill="auto"/>
            <w:vAlign w:val="center"/>
            <w:hideMark/>
          </w:tcPr>
          <w:p w14:paraId="1B74ED98"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Aluminium foil</w:t>
            </w:r>
          </w:p>
        </w:tc>
        <w:tc>
          <w:tcPr>
            <w:tcW w:w="828" w:type="pct"/>
            <w:tcBorders>
              <w:top w:val="single" w:sz="4" w:space="0" w:color="auto"/>
            </w:tcBorders>
            <w:shd w:val="clear" w:color="auto" w:fill="auto"/>
            <w:vAlign w:val="center"/>
            <w:hideMark/>
          </w:tcPr>
          <w:p w14:paraId="6FCBA3E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200 g</w:t>
            </w:r>
          </w:p>
        </w:tc>
      </w:tr>
      <w:tr w:rsidR="00066AA8" w:rsidRPr="003F4BB9" w14:paraId="7C6B5182" w14:textId="77777777" w:rsidTr="003F4BB9">
        <w:trPr>
          <w:trHeight w:val="260"/>
        </w:trPr>
        <w:tc>
          <w:tcPr>
            <w:tcW w:w="752" w:type="pct"/>
            <w:shd w:val="clear" w:color="auto" w:fill="auto"/>
            <w:vAlign w:val="center"/>
            <w:hideMark/>
          </w:tcPr>
          <w:p w14:paraId="1FED462B"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Butter</w:t>
            </w:r>
          </w:p>
        </w:tc>
        <w:tc>
          <w:tcPr>
            <w:tcW w:w="1211" w:type="pct"/>
            <w:shd w:val="clear" w:color="auto" w:fill="auto"/>
            <w:vAlign w:val="center"/>
            <w:hideMark/>
          </w:tcPr>
          <w:p w14:paraId="6CA999B0" w14:textId="1A66ABBF"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Butter</w:t>
            </w:r>
          </w:p>
        </w:tc>
        <w:tc>
          <w:tcPr>
            <w:tcW w:w="1355" w:type="pct"/>
            <w:shd w:val="clear" w:color="auto" w:fill="auto"/>
            <w:vAlign w:val="center"/>
            <w:hideMark/>
          </w:tcPr>
          <w:p w14:paraId="4179EC6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Saint </w:t>
            </w:r>
            <w:proofErr w:type="spellStart"/>
            <w:r w:rsidRPr="003F4BB9">
              <w:rPr>
                <w:rFonts w:ascii="Arial" w:eastAsia="Times New Roman" w:hAnsi="Arial" w:cs="Arial"/>
                <w:color w:val="000000"/>
                <w:sz w:val="20"/>
                <w:szCs w:val="20"/>
                <w:lang w:val="en-GB" w:eastAsia="fr-FR"/>
              </w:rPr>
              <w:t>Avé</w:t>
            </w:r>
            <w:proofErr w:type="spellEnd"/>
          </w:p>
        </w:tc>
        <w:tc>
          <w:tcPr>
            <w:tcW w:w="853" w:type="pct"/>
            <w:shd w:val="clear" w:color="auto" w:fill="auto"/>
            <w:vAlign w:val="center"/>
            <w:hideMark/>
          </w:tcPr>
          <w:p w14:paraId="7D6DE70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Aluminium foil</w:t>
            </w:r>
          </w:p>
        </w:tc>
        <w:tc>
          <w:tcPr>
            <w:tcW w:w="828" w:type="pct"/>
            <w:shd w:val="clear" w:color="auto" w:fill="auto"/>
            <w:vAlign w:val="center"/>
            <w:hideMark/>
          </w:tcPr>
          <w:p w14:paraId="7C44F4A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200 g</w:t>
            </w:r>
          </w:p>
        </w:tc>
      </w:tr>
      <w:tr w:rsidR="00066AA8" w:rsidRPr="003F4BB9" w14:paraId="0A3D39AF" w14:textId="77777777" w:rsidTr="003F4BB9">
        <w:trPr>
          <w:trHeight w:val="520"/>
        </w:trPr>
        <w:tc>
          <w:tcPr>
            <w:tcW w:w="752" w:type="pct"/>
            <w:shd w:val="clear" w:color="auto" w:fill="auto"/>
            <w:vAlign w:val="center"/>
            <w:hideMark/>
          </w:tcPr>
          <w:p w14:paraId="3C22DF23"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Unsweetened condensed milk </w:t>
            </w:r>
          </w:p>
        </w:tc>
        <w:tc>
          <w:tcPr>
            <w:tcW w:w="1211" w:type="pct"/>
            <w:shd w:val="clear" w:color="auto" w:fill="auto"/>
            <w:vAlign w:val="center"/>
            <w:hideMark/>
          </w:tcPr>
          <w:p w14:paraId="20D725BF"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Filled evaporated milk</w:t>
            </w:r>
          </w:p>
        </w:tc>
        <w:tc>
          <w:tcPr>
            <w:tcW w:w="1355" w:type="pct"/>
            <w:shd w:val="clear" w:color="auto" w:fill="auto"/>
            <w:vAlign w:val="center"/>
            <w:hideMark/>
          </w:tcPr>
          <w:p w14:paraId="78CFD6A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Belle Hollandaise</w:t>
            </w:r>
          </w:p>
        </w:tc>
        <w:tc>
          <w:tcPr>
            <w:tcW w:w="853" w:type="pct"/>
            <w:shd w:val="clear" w:color="auto" w:fill="auto"/>
            <w:vAlign w:val="center"/>
            <w:hideMark/>
          </w:tcPr>
          <w:p w14:paraId="586B467F"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Aluminium tin</w:t>
            </w:r>
          </w:p>
        </w:tc>
        <w:tc>
          <w:tcPr>
            <w:tcW w:w="828" w:type="pct"/>
            <w:shd w:val="clear" w:color="auto" w:fill="auto"/>
            <w:vAlign w:val="center"/>
            <w:hideMark/>
          </w:tcPr>
          <w:p w14:paraId="267C510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169 g</w:t>
            </w:r>
          </w:p>
        </w:tc>
      </w:tr>
      <w:tr w:rsidR="00066AA8" w:rsidRPr="003F4BB9" w14:paraId="00AC57D7" w14:textId="77777777" w:rsidTr="003F4BB9">
        <w:trPr>
          <w:trHeight w:val="520"/>
        </w:trPr>
        <w:tc>
          <w:tcPr>
            <w:tcW w:w="752" w:type="pct"/>
            <w:shd w:val="clear" w:color="auto" w:fill="auto"/>
            <w:vAlign w:val="center"/>
            <w:hideMark/>
          </w:tcPr>
          <w:p w14:paraId="69DAB4A1"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Unsweetened concentrate </w:t>
            </w:r>
          </w:p>
        </w:tc>
        <w:tc>
          <w:tcPr>
            <w:tcW w:w="1211" w:type="pct"/>
            <w:shd w:val="clear" w:color="auto" w:fill="auto"/>
            <w:vAlign w:val="center"/>
            <w:hideMark/>
          </w:tcPr>
          <w:p w14:paraId="06507E5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Filled evaporated milk</w:t>
            </w:r>
          </w:p>
        </w:tc>
        <w:tc>
          <w:tcPr>
            <w:tcW w:w="1355" w:type="pct"/>
            <w:shd w:val="clear" w:color="auto" w:fill="auto"/>
            <w:vAlign w:val="center"/>
            <w:hideMark/>
          </w:tcPr>
          <w:p w14:paraId="590AF6F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Peak</w:t>
            </w:r>
          </w:p>
        </w:tc>
        <w:tc>
          <w:tcPr>
            <w:tcW w:w="853" w:type="pct"/>
            <w:shd w:val="clear" w:color="auto" w:fill="auto"/>
            <w:vAlign w:val="center"/>
            <w:hideMark/>
          </w:tcPr>
          <w:p w14:paraId="14B14025"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Aluminium tin</w:t>
            </w:r>
          </w:p>
        </w:tc>
        <w:tc>
          <w:tcPr>
            <w:tcW w:w="828" w:type="pct"/>
            <w:shd w:val="clear" w:color="auto" w:fill="auto"/>
            <w:vAlign w:val="center"/>
            <w:hideMark/>
          </w:tcPr>
          <w:p w14:paraId="6EF679D2"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150 ml (160 g)</w:t>
            </w:r>
          </w:p>
        </w:tc>
      </w:tr>
      <w:tr w:rsidR="00066AA8" w:rsidRPr="003F4BB9" w14:paraId="3A5DF1F4" w14:textId="77777777" w:rsidTr="003F4BB9">
        <w:trPr>
          <w:trHeight w:val="520"/>
        </w:trPr>
        <w:tc>
          <w:tcPr>
            <w:tcW w:w="752" w:type="pct"/>
            <w:shd w:val="clear" w:color="auto" w:fill="auto"/>
            <w:vAlign w:val="center"/>
            <w:hideMark/>
          </w:tcPr>
          <w:p w14:paraId="6EB291F8"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Sweetened concentrate</w:t>
            </w:r>
          </w:p>
        </w:tc>
        <w:tc>
          <w:tcPr>
            <w:tcW w:w="1211" w:type="pct"/>
            <w:shd w:val="clear" w:color="auto" w:fill="auto"/>
            <w:vAlign w:val="center"/>
            <w:hideMark/>
          </w:tcPr>
          <w:p w14:paraId="5396C025"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Skimmed milk + vegetable fats</w:t>
            </w:r>
          </w:p>
        </w:tc>
        <w:tc>
          <w:tcPr>
            <w:tcW w:w="1355" w:type="pct"/>
            <w:shd w:val="clear" w:color="auto" w:fill="auto"/>
            <w:vAlign w:val="center"/>
            <w:hideMark/>
          </w:tcPr>
          <w:p w14:paraId="595623C8"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Lacstar (PROLAC)</w:t>
            </w:r>
          </w:p>
        </w:tc>
        <w:tc>
          <w:tcPr>
            <w:tcW w:w="853" w:type="pct"/>
            <w:shd w:val="clear" w:color="auto" w:fill="auto"/>
            <w:vAlign w:val="center"/>
            <w:hideMark/>
          </w:tcPr>
          <w:p w14:paraId="58A78F6A"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Aluminium tin</w:t>
            </w:r>
          </w:p>
        </w:tc>
        <w:tc>
          <w:tcPr>
            <w:tcW w:w="828" w:type="pct"/>
            <w:shd w:val="clear" w:color="auto" w:fill="auto"/>
            <w:vAlign w:val="center"/>
            <w:hideMark/>
          </w:tcPr>
          <w:p w14:paraId="2F35B498"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1 kg</w:t>
            </w:r>
          </w:p>
        </w:tc>
      </w:tr>
      <w:tr w:rsidR="00066AA8" w:rsidRPr="003F4BB9" w14:paraId="3E3D4F53" w14:textId="77777777" w:rsidTr="003F4BB9">
        <w:trPr>
          <w:trHeight w:val="260"/>
        </w:trPr>
        <w:tc>
          <w:tcPr>
            <w:tcW w:w="752" w:type="pct"/>
            <w:shd w:val="clear" w:color="auto" w:fill="auto"/>
            <w:vAlign w:val="center"/>
            <w:hideMark/>
          </w:tcPr>
          <w:p w14:paraId="4117E319"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Sweetened concentrate </w:t>
            </w:r>
          </w:p>
        </w:tc>
        <w:tc>
          <w:tcPr>
            <w:tcW w:w="1211" w:type="pct"/>
            <w:shd w:val="clear" w:color="auto" w:fill="auto"/>
            <w:vAlign w:val="center"/>
            <w:hideMark/>
          </w:tcPr>
          <w:p w14:paraId="4C701E88"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Filled milk</w:t>
            </w:r>
          </w:p>
        </w:tc>
        <w:tc>
          <w:tcPr>
            <w:tcW w:w="1355" w:type="pct"/>
            <w:shd w:val="clear" w:color="auto" w:fill="auto"/>
            <w:vAlign w:val="center"/>
            <w:hideMark/>
          </w:tcPr>
          <w:p w14:paraId="0450293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Roch</w:t>
            </w:r>
            <w:proofErr w:type="spellEnd"/>
          </w:p>
        </w:tc>
        <w:tc>
          <w:tcPr>
            <w:tcW w:w="853" w:type="pct"/>
            <w:shd w:val="clear" w:color="auto" w:fill="auto"/>
            <w:vAlign w:val="center"/>
            <w:hideMark/>
          </w:tcPr>
          <w:p w14:paraId="1248F1DA"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Aluminium tin</w:t>
            </w:r>
          </w:p>
        </w:tc>
        <w:tc>
          <w:tcPr>
            <w:tcW w:w="828" w:type="pct"/>
            <w:shd w:val="clear" w:color="auto" w:fill="auto"/>
            <w:vAlign w:val="center"/>
            <w:hideMark/>
          </w:tcPr>
          <w:p w14:paraId="137302C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1 kg</w:t>
            </w:r>
          </w:p>
        </w:tc>
      </w:tr>
      <w:tr w:rsidR="00066AA8" w:rsidRPr="003F4BB9" w14:paraId="19F3A2D5" w14:textId="77777777" w:rsidTr="003F4BB9">
        <w:trPr>
          <w:trHeight w:val="260"/>
        </w:trPr>
        <w:tc>
          <w:tcPr>
            <w:tcW w:w="752" w:type="pct"/>
            <w:shd w:val="clear" w:color="auto" w:fill="auto"/>
            <w:vAlign w:val="center"/>
            <w:hideMark/>
          </w:tcPr>
          <w:p w14:paraId="5118F93F"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Cheese</w:t>
            </w:r>
          </w:p>
        </w:tc>
        <w:tc>
          <w:tcPr>
            <w:tcW w:w="1211" w:type="pct"/>
            <w:shd w:val="clear" w:color="auto" w:fill="auto"/>
            <w:vAlign w:val="center"/>
            <w:hideMark/>
          </w:tcPr>
          <w:p w14:paraId="461EB46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Hard cheese</w:t>
            </w:r>
          </w:p>
        </w:tc>
        <w:tc>
          <w:tcPr>
            <w:tcW w:w="1355" w:type="pct"/>
            <w:shd w:val="clear" w:color="auto" w:fill="auto"/>
            <w:vAlign w:val="center"/>
            <w:hideMark/>
          </w:tcPr>
          <w:p w14:paraId="22FC07C6"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Cheddar</w:t>
            </w:r>
          </w:p>
        </w:tc>
        <w:tc>
          <w:tcPr>
            <w:tcW w:w="853" w:type="pct"/>
            <w:shd w:val="clear" w:color="auto" w:fill="auto"/>
            <w:vAlign w:val="center"/>
            <w:hideMark/>
          </w:tcPr>
          <w:p w14:paraId="39C2F26C"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Packaged in a bag</w:t>
            </w:r>
          </w:p>
        </w:tc>
        <w:tc>
          <w:tcPr>
            <w:tcW w:w="828" w:type="pct"/>
            <w:shd w:val="clear" w:color="auto" w:fill="auto"/>
            <w:vAlign w:val="center"/>
            <w:hideMark/>
          </w:tcPr>
          <w:p w14:paraId="06DAFB9E" w14:textId="6FD7724F"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
        </w:tc>
      </w:tr>
      <w:tr w:rsidR="00066AA8" w:rsidRPr="003F4BB9" w14:paraId="7C63FC32" w14:textId="77777777" w:rsidTr="003F4BB9">
        <w:trPr>
          <w:trHeight w:val="260"/>
        </w:trPr>
        <w:tc>
          <w:tcPr>
            <w:tcW w:w="752" w:type="pct"/>
            <w:shd w:val="clear" w:color="auto" w:fill="auto"/>
            <w:vAlign w:val="center"/>
            <w:hideMark/>
          </w:tcPr>
          <w:p w14:paraId="32BA9554"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Cheese</w:t>
            </w:r>
          </w:p>
        </w:tc>
        <w:tc>
          <w:tcPr>
            <w:tcW w:w="1211" w:type="pct"/>
            <w:shd w:val="clear" w:color="auto" w:fill="auto"/>
            <w:vAlign w:val="center"/>
            <w:hideMark/>
          </w:tcPr>
          <w:p w14:paraId="3AFF8A16"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Pressed cheese</w:t>
            </w:r>
          </w:p>
        </w:tc>
        <w:tc>
          <w:tcPr>
            <w:tcW w:w="1355" w:type="pct"/>
            <w:shd w:val="clear" w:color="auto" w:fill="auto"/>
            <w:vAlign w:val="center"/>
            <w:hideMark/>
          </w:tcPr>
          <w:p w14:paraId="78614E46"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Emmental</w:t>
            </w:r>
          </w:p>
        </w:tc>
        <w:tc>
          <w:tcPr>
            <w:tcW w:w="853" w:type="pct"/>
            <w:shd w:val="clear" w:color="auto" w:fill="auto"/>
            <w:vAlign w:val="center"/>
            <w:hideMark/>
          </w:tcPr>
          <w:p w14:paraId="4804BCEE"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Packaged in a bag</w:t>
            </w:r>
          </w:p>
        </w:tc>
        <w:tc>
          <w:tcPr>
            <w:tcW w:w="828" w:type="pct"/>
            <w:shd w:val="clear" w:color="auto" w:fill="auto"/>
            <w:vAlign w:val="center"/>
            <w:hideMark/>
          </w:tcPr>
          <w:p w14:paraId="78D0C6B5"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0.23 kg</w:t>
            </w:r>
          </w:p>
        </w:tc>
      </w:tr>
      <w:tr w:rsidR="00066AA8" w:rsidRPr="003F4BB9" w14:paraId="1AFCC1AE" w14:textId="77777777" w:rsidTr="003F4BB9">
        <w:trPr>
          <w:trHeight w:val="260"/>
        </w:trPr>
        <w:tc>
          <w:tcPr>
            <w:tcW w:w="752" w:type="pct"/>
            <w:shd w:val="clear" w:color="auto" w:fill="auto"/>
            <w:vAlign w:val="center"/>
            <w:hideMark/>
          </w:tcPr>
          <w:p w14:paraId="22CF007A"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Cheese</w:t>
            </w:r>
          </w:p>
        </w:tc>
        <w:tc>
          <w:tcPr>
            <w:tcW w:w="1211" w:type="pct"/>
            <w:shd w:val="clear" w:color="auto" w:fill="auto"/>
            <w:vAlign w:val="center"/>
            <w:hideMark/>
          </w:tcPr>
          <w:p w14:paraId="7A521AF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Pressed cheese</w:t>
            </w:r>
          </w:p>
        </w:tc>
        <w:tc>
          <w:tcPr>
            <w:tcW w:w="1355" w:type="pct"/>
            <w:shd w:val="clear" w:color="auto" w:fill="auto"/>
            <w:vAlign w:val="center"/>
            <w:hideMark/>
          </w:tcPr>
          <w:p w14:paraId="3AE15CF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Mozzarella</w:t>
            </w:r>
          </w:p>
        </w:tc>
        <w:tc>
          <w:tcPr>
            <w:tcW w:w="853" w:type="pct"/>
            <w:shd w:val="clear" w:color="auto" w:fill="auto"/>
            <w:vAlign w:val="center"/>
            <w:hideMark/>
          </w:tcPr>
          <w:p w14:paraId="72B8EEB5"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Packaged in a bag</w:t>
            </w:r>
          </w:p>
        </w:tc>
        <w:tc>
          <w:tcPr>
            <w:tcW w:w="828" w:type="pct"/>
            <w:shd w:val="clear" w:color="auto" w:fill="auto"/>
            <w:vAlign w:val="center"/>
            <w:hideMark/>
          </w:tcPr>
          <w:p w14:paraId="3BAA9AAD"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0.23 kg</w:t>
            </w:r>
          </w:p>
        </w:tc>
      </w:tr>
      <w:tr w:rsidR="00066AA8" w:rsidRPr="003F4BB9" w14:paraId="0D06742D" w14:textId="77777777" w:rsidTr="003F4BB9">
        <w:trPr>
          <w:trHeight w:val="520"/>
        </w:trPr>
        <w:tc>
          <w:tcPr>
            <w:tcW w:w="752" w:type="pct"/>
            <w:shd w:val="clear" w:color="auto" w:fill="auto"/>
            <w:vAlign w:val="center"/>
            <w:hideMark/>
          </w:tcPr>
          <w:p w14:paraId="6D9EFA16"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06ED21F2"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low fat</w:t>
            </w:r>
          </w:p>
        </w:tc>
        <w:tc>
          <w:tcPr>
            <w:tcW w:w="1355" w:type="pct"/>
            <w:shd w:val="clear" w:color="auto" w:fill="auto"/>
            <w:vAlign w:val="center"/>
            <w:hideMark/>
          </w:tcPr>
          <w:p w14:paraId="523BEF72"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Régilait</w:t>
            </w:r>
          </w:p>
        </w:tc>
        <w:tc>
          <w:tcPr>
            <w:tcW w:w="853" w:type="pct"/>
            <w:shd w:val="clear" w:color="auto" w:fill="auto"/>
            <w:vAlign w:val="center"/>
            <w:hideMark/>
          </w:tcPr>
          <w:p w14:paraId="605DBA8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Aluminium tin</w:t>
            </w:r>
          </w:p>
        </w:tc>
        <w:tc>
          <w:tcPr>
            <w:tcW w:w="828" w:type="pct"/>
            <w:shd w:val="clear" w:color="auto" w:fill="auto"/>
            <w:vAlign w:val="center"/>
            <w:hideMark/>
          </w:tcPr>
          <w:p w14:paraId="06C9F69C"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1600 g (14.4 l), 700 g</w:t>
            </w:r>
          </w:p>
        </w:tc>
      </w:tr>
      <w:tr w:rsidR="00066AA8" w:rsidRPr="003F4BB9" w14:paraId="3F215234" w14:textId="77777777" w:rsidTr="003F4BB9">
        <w:trPr>
          <w:trHeight w:val="260"/>
        </w:trPr>
        <w:tc>
          <w:tcPr>
            <w:tcW w:w="752" w:type="pct"/>
            <w:shd w:val="clear" w:color="auto" w:fill="auto"/>
            <w:vAlign w:val="center"/>
            <w:hideMark/>
          </w:tcPr>
          <w:p w14:paraId="4BA389FC"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5BF165C2"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Fat-filled milk powder</w:t>
            </w:r>
          </w:p>
        </w:tc>
        <w:tc>
          <w:tcPr>
            <w:tcW w:w="1355" w:type="pct"/>
            <w:shd w:val="clear" w:color="auto" w:fill="auto"/>
            <w:vAlign w:val="center"/>
            <w:hideMark/>
          </w:tcPr>
          <w:p w14:paraId="56D99BD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Great Mountain</w:t>
            </w:r>
          </w:p>
        </w:tc>
        <w:tc>
          <w:tcPr>
            <w:tcW w:w="853" w:type="pct"/>
            <w:shd w:val="clear" w:color="auto" w:fill="auto"/>
            <w:vAlign w:val="center"/>
            <w:hideMark/>
          </w:tcPr>
          <w:p w14:paraId="753B80AE"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Carton</w:t>
            </w:r>
          </w:p>
        </w:tc>
        <w:tc>
          <w:tcPr>
            <w:tcW w:w="828" w:type="pct"/>
            <w:shd w:val="clear" w:color="auto" w:fill="auto"/>
            <w:vAlign w:val="center"/>
            <w:hideMark/>
          </w:tcPr>
          <w:p w14:paraId="06C498A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250 g</w:t>
            </w:r>
          </w:p>
        </w:tc>
      </w:tr>
      <w:tr w:rsidR="00066AA8" w:rsidRPr="003F4BB9" w14:paraId="45385427" w14:textId="77777777" w:rsidTr="003F4BB9">
        <w:trPr>
          <w:trHeight w:val="260"/>
        </w:trPr>
        <w:tc>
          <w:tcPr>
            <w:tcW w:w="752" w:type="pct"/>
            <w:shd w:val="clear" w:color="auto" w:fill="auto"/>
            <w:vAlign w:val="center"/>
            <w:hideMark/>
          </w:tcPr>
          <w:p w14:paraId="7C5B6150"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58B144C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Fat-filled milk powder</w:t>
            </w:r>
          </w:p>
        </w:tc>
        <w:tc>
          <w:tcPr>
            <w:tcW w:w="1355" w:type="pct"/>
            <w:shd w:val="clear" w:color="auto" w:fill="auto"/>
            <w:vAlign w:val="center"/>
            <w:hideMark/>
          </w:tcPr>
          <w:p w14:paraId="23A7825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Great Mountain</w:t>
            </w:r>
          </w:p>
        </w:tc>
        <w:tc>
          <w:tcPr>
            <w:tcW w:w="853" w:type="pct"/>
            <w:shd w:val="clear" w:color="auto" w:fill="auto"/>
            <w:vAlign w:val="center"/>
            <w:hideMark/>
          </w:tcPr>
          <w:p w14:paraId="6C4048D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Bag</w:t>
            </w:r>
          </w:p>
        </w:tc>
        <w:tc>
          <w:tcPr>
            <w:tcW w:w="828" w:type="pct"/>
            <w:shd w:val="clear" w:color="auto" w:fill="auto"/>
            <w:vAlign w:val="center"/>
            <w:hideMark/>
          </w:tcPr>
          <w:p w14:paraId="7936C534"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50 kg</w:t>
            </w:r>
          </w:p>
        </w:tc>
      </w:tr>
      <w:tr w:rsidR="00066AA8" w:rsidRPr="003F4BB9" w14:paraId="036E3921" w14:textId="77777777" w:rsidTr="003F4BB9">
        <w:trPr>
          <w:trHeight w:val="260"/>
        </w:trPr>
        <w:tc>
          <w:tcPr>
            <w:tcW w:w="752" w:type="pct"/>
            <w:shd w:val="clear" w:color="auto" w:fill="auto"/>
            <w:vAlign w:val="center"/>
            <w:hideMark/>
          </w:tcPr>
          <w:p w14:paraId="1D01242D"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4FD59B2D"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Plain yoghurt</w:t>
            </w:r>
          </w:p>
        </w:tc>
        <w:tc>
          <w:tcPr>
            <w:tcW w:w="1355" w:type="pct"/>
            <w:shd w:val="clear" w:color="auto" w:fill="auto"/>
            <w:vAlign w:val="center"/>
            <w:hideMark/>
          </w:tcPr>
          <w:p w14:paraId="50AEFC7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Jawda (SLN S.A)</w:t>
            </w:r>
          </w:p>
        </w:tc>
        <w:tc>
          <w:tcPr>
            <w:tcW w:w="853" w:type="pct"/>
            <w:shd w:val="clear" w:color="auto" w:fill="auto"/>
            <w:vAlign w:val="center"/>
            <w:hideMark/>
          </w:tcPr>
          <w:p w14:paraId="6418496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Sachet</w:t>
            </w:r>
          </w:p>
        </w:tc>
        <w:tc>
          <w:tcPr>
            <w:tcW w:w="828" w:type="pct"/>
            <w:shd w:val="clear" w:color="auto" w:fill="auto"/>
            <w:vAlign w:val="center"/>
            <w:hideMark/>
          </w:tcPr>
          <w:p w14:paraId="12C3FA8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200 ml</w:t>
            </w:r>
          </w:p>
        </w:tc>
      </w:tr>
      <w:tr w:rsidR="00066AA8" w:rsidRPr="003F4BB9" w14:paraId="37B08E35" w14:textId="77777777" w:rsidTr="003F4BB9">
        <w:trPr>
          <w:trHeight w:val="520"/>
        </w:trPr>
        <w:tc>
          <w:tcPr>
            <w:tcW w:w="752" w:type="pct"/>
            <w:shd w:val="clear" w:color="auto" w:fill="auto"/>
            <w:vAlign w:val="center"/>
            <w:hideMark/>
          </w:tcPr>
          <w:p w14:paraId="369249AE"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252175E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Plain yoghurt</w:t>
            </w:r>
          </w:p>
        </w:tc>
        <w:tc>
          <w:tcPr>
            <w:tcW w:w="1355" w:type="pct"/>
            <w:shd w:val="clear" w:color="auto" w:fill="auto"/>
            <w:vAlign w:val="center"/>
            <w:hideMark/>
          </w:tcPr>
          <w:p w14:paraId="0FB3C7CD" w14:textId="77777777" w:rsidR="00066AA8" w:rsidRPr="003F4BB9" w:rsidRDefault="00066AA8" w:rsidP="003F4BB9">
            <w:pPr>
              <w:spacing w:after="0" w:line="360" w:lineRule="auto"/>
              <w:jc w:val="center"/>
              <w:rPr>
                <w:rFonts w:ascii="Arial" w:eastAsia="Times New Roman" w:hAnsi="Arial" w:cs="Arial"/>
                <w:color w:val="000000"/>
                <w:sz w:val="20"/>
                <w:szCs w:val="20"/>
                <w:lang w:val="fr-FR" w:eastAsia="fr-FR"/>
              </w:rPr>
            </w:pPr>
            <w:proofErr w:type="spellStart"/>
            <w:r w:rsidRPr="003F4BB9">
              <w:rPr>
                <w:rFonts w:ascii="Arial" w:eastAsia="Times New Roman" w:hAnsi="Arial" w:cs="Arial"/>
                <w:color w:val="000000"/>
                <w:sz w:val="20"/>
                <w:szCs w:val="20"/>
                <w:lang w:val="fr-FR" w:eastAsia="fr-FR"/>
              </w:rPr>
              <w:t>Kossam</w:t>
            </w:r>
            <w:proofErr w:type="spellEnd"/>
            <w:r w:rsidRPr="003F4BB9">
              <w:rPr>
                <w:rFonts w:ascii="Arial" w:eastAsia="Times New Roman" w:hAnsi="Arial" w:cs="Arial"/>
                <w:color w:val="000000"/>
                <w:sz w:val="20"/>
                <w:szCs w:val="20"/>
                <w:lang w:val="fr-FR" w:eastAsia="fr-FR"/>
              </w:rPr>
              <w:t xml:space="preserve"> (Niger Lait S.A.)</w:t>
            </w:r>
          </w:p>
        </w:tc>
        <w:tc>
          <w:tcPr>
            <w:tcW w:w="853" w:type="pct"/>
            <w:shd w:val="clear" w:color="auto" w:fill="auto"/>
            <w:vAlign w:val="center"/>
            <w:hideMark/>
          </w:tcPr>
          <w:p w14:paraId="7F04CA8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Sachet</w:t>
            </w:r>
          </w:p>
        </w:tc>
        <w:tc>
          <w:tcPr>
            <w:tcW w:w="828" w:type="pct"/>
            <w:shd w:val="clear" w:color="auto" w:fill="auto"/>
            <w:vAlign w:val="center"/>
            <w:hideMark/>
          </w:tcPr>
          <w:p w14:paraId="75D9983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200 ml</w:t>
            </w:r>
          </w:p>
        </w:tc>
      </w:tr>
      <w:tr w:rsidR="00066AA8" w:rsidRPr="003F4BB9" w14:paraId="6C0B278A" w14:textId="77777777" w:rsidTr="003F4BB9">
        <w:trPr>
          <w:trHeight w:val="260"/>
        </w:trPr>
        <w:tc>
          <w:tcPr>
            <w:tcW w:w="752" w:type="pct"/>
            <w:shd w:val="clear" w:color="auto" w:fill="auto"/>
            <w:vAlign w:val="center"/>
            <w:hideMark/>
          </w:tcPr>
          <w:p w14:paraId="0B4C4B38"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08EE4D28"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Plain yoghurt</w:t>
            </w:r>
          </w:p>
        </w:tc>
        <w:tc>
          <w:tcPr>
            <w:tcW w:w="1355" w:type="pct"/>
            <w:shd w:val="clear" w:color="auto" w:fill="auto"/>
            <w:vAlign w:val="center"/>
            <w:hideMark/>
          </w:tcPr>
          <w:p w14:paraId="3912B8A5"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Laban</w:t>
            </w:r>
          </w:p>
        </w:tc>
        <w:tc>
          <w:tcPr>
            <w:tcW w:w="853" w:type="pct"/>
            <w:shd w:val="clear" w:color="auto" w:fill="auto"/>
            <w:vAlign w:val="center"/>
            <w:hideMark/>
          </w:tcPr>
          <w:p w14:paraId="1E4265DD"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Sachet</w:t>
            </w:r>
          </w:p>
        </w:tc>
        <w:tc>
          <w:tcPr>
            <w:tcW w:w="828" w:type="pct"/>
            <w:shd w:val="clear" w:color="auto" w:fill="auto"/>
            <w:vAlign w:val="center"/>
            <w:hideMark/>
          </w:tcPr>
          <w:p w14:paraId="744A938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200 ml</w:t>
            </w:r>
          </w:p>
        </w:tc>
      </w:tr>
      <w:tr w:rsidR="00066AA8" w:rsidRPr="003F4BB9" w14:paraId="027CBCDF" w14:textId="77777777" w:rsidTr="003F4BB9">
        <w:trPr>
          <w:trHeight w:val="260"/>
        </w:trPr>
        <w:tc>
          <w:tcPr>
            <w:tcW w:w="752" w:type="pct"/>
            <w:shd w:val="clear" w:color="auto" w:fill="auto"/>
            <w:vAlign w:val="center"/>
            <w:hideMark/>
          </w:tcPr>
          <w:p w14:paraId="02F8D6A4"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1F4F0EA6"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355" w:type="pct"/>
            <w:shd w:val="clear" w:color="auto" w:fill="auto"/>
            <w:vAlign w:val="center"/>
            <w:hideMark/>
          </w:tcPr>
          <w:p w14:paraId="36F1AB35"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Lacstar</w:t>
            </w:r>
          </w:p>
        </w:tc>
        <w:tc>
          <w:tcPr>
            <w:tcW w:w="853" w:type="pct"/>
            <w:shd w:val="clear" w:color="auto" w:fill="auto"/>
            <w:vAlign w:val="center"/>
            <w:hideMark/>
          </w:tcPr>
          <w:p w14:paraId="7041E3DF"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Carton</w:t>
            </w:r>
          </w:p>
        </w:tc>
        <w:tc>
          <w:tcPr>
            <w:tcW w:w="828" w:type="pct"/>
            <w:shd w:val="clear" w:color="auto" w:fill="auto"/>
            <w:vAlign w:val="center"/>
            <w:hideMark/>
          </w:tcPr>
          <w:p w14:paraId="2ACFD72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500 g</w:t>
            </w:r>
          </w:p>
        </w:tc>
      </w:tr>
      <w:tr w:rsidR="00066AA8" w:rsidRPr="003F4BB9" w14:paraId="36393DB8" w14:textId="77777777" w:rsidTr="003F4BB9">
        <w:trPr>
          <w:trHeight w:val="260"/>
        </w:trPr>
        <w:tc>
          <w:tcPr>
            <w:tcW w:w="752" w:type="pct"/>
            <w:shd w:val="clear" w:color="auto" w:fill="auto"/>
            <w:vAlign w:val="center"/>
            <w:hideMark/>
          </w:tcPr>
          <w:p w14:paraId="06666D1D"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2274AA8F"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355" w:type="pct"/>
            <w:shd w:val="clear" w:color="auto" w:fill="auto"/>
            <w:vAlign w:val="center"/>
            <w:hideMark/>
          </w:tcPr>
          <w:p w14:paraId="70C0032F"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Whole Lahda</w:t>
            </w:r>
          </w:p>
        </w:tc>
        <w:tc>
          <w:tcPr>
            <w:tcW w:w="853" w:type="pct"/>
            <w:shd w:val="clear" w:color="auto" w:fill="auto"/>
            <w:vAlign w:val="center"/>
            <w:hideMark/>
          </w:tcPr>
          <w:p w14:paraId="11470B7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Carton</w:t>
            </w:r>
          </w:p>
        </w:tc>
        <w:tc>
          <w:tcPr>
            <w:tcW w:w="828" w:type="pct"/>
            <w:shd w:val="clear" w:color="auto" w:fill="auto"/>
            <w:vAlign w:val="center"/>
            <w:hideMark/>
          </w:tcPr>
          <w:p w14:paraId="6D8F86F4"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500 g</w:t>
            </w:r>
          </w:p>
        </w:tc>
      </w:tr>
      <w:tr w:rsidR="00066AA8" w:rsidRPr="003F4BB9" w14:paraId="0A7A6907" w14:textId="77777777" w:rsidTr="003F4BB9">
        <w:trPr>
          <w:trHeight w:val="260"/>
        </w:trPr>
        <w:tc>
          <w:tcPr>
            <w:tcW w:w="752" w:type="pct"/>
            <w:shd w:val="clear" w:color="auto" w:fill="auto"/>
            <w:vAlign w:val="center"/>
            <w:hideMark/>
          </w:tcPr>
          <w:p w14:paraId="4D019814"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5134281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Flavoured yoghurt Banana</w:t>
            </w:r>
          </w:p>
        </w:tc>
        <w:tc>
          <w:tcPr>
            <w:tcW w:w="1355" w:type="pct"/>
            <w:shd w:val="clear" w:color="auto" w:fill="auto"/>
            <w:vAlign w:val="center"/>
            <w:hideMark/>
          </w:tcPr>
          <w:p w14:paraId="58F382C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The real taste</w:t>
            </w:r>
          </w:p>
        </w:tc>
        <w:tc>
          <w:tcPr>
            <w:tcW w:w="853" w:type="pct"/>
            <w:shd w:val="clear" w:color="auto" w:fill="auto"/>
            <w:vAlign w:val="center"/>
            <w:hideMark/>
          </w:tcPr>
          <w:p w14:paraId="10ECE68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6B53D76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330 ml</w:t>
            </w:r>
          </w:p>
        </w:tc>
      </w:tr>
      <w:tr w:rsidR="00066AA8" w:rsidRPr="003F4BB9" w14:paraId="1FA3329D" w14:textId="77777777" w:rsidTr="003F4BB9">
        <w:trPr>
          <w:trHeight w:val="520"/>
        </w:trPr>
        <w:tc>
          <w:tcPr>
            <w:tcW w:w="752" w:type="pct"/>
            <w:shd w:val="clear" w:color="auto" w:fill="auto"/>
            <w:vAlign w:val="center"/>
            <w:hideMark/>
          </w:tcPr>
          <w:p w14:paraId="151BDB6E"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68BDD30A"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Fermented milk</w:t>
            </w:r>
          </w:p>
        </w:tc>
        <w:tc>
          <w:tcPr>
            <w:tcW w:w="1355" w:type="pct"/>
            <w:shd w:val="clear" w:color="auto" w:fill="auto"/>
            <w:vAlign w:val="center"/>
            <w:hideMark/>
          </w:tcPr>
          <w:p w14:paraId="55561CC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Fresh Leben (Niger milk)</w:t>
            </w:r>
          </w:p>
        </w:tc>
        <w:tc>
          <w:tcPr>
            <w:tcW w:w="853" w:type="pct"/>
            <w:shd w:val="clear" w:color="auto" w:fill="auto"/>
            <w:vAlign w:val="center"/>
            <w:hideMark/>
          </w:tcPr>
          <w:p w14:paraId="639B82BE"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Carton</w:t>
            </w:r>
          </w:p>
        </w:tc>
        <w:tc>
          <w:tcPr>
            <w:tcW w:w="828" w:type="pct"/>
            <w:shd w:val="clear" w:color="auto" w:fill="auto"/>
            <w:vAlign w:val="center"/>
            <w:hideMark/>
          </w:tcPr>
          <w:p w14:paraId="5FF39B8C"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1 L</w:t>
            </w:r>
          </w:p>
        </w:tc>
      </w:tr>
      <w:tr w:rsidR="00066AA8" w:rsidRPr="003F4BB9" w14:paraId="1B29BD5B" w14:textId="77777777" w:rsidTr="003F4BB9">
        <w:trPr>
          <w:trHeight w:val="260"/>
        </w:trPr>
        <w:tc>
          <w:tcPr>
            <w:tcW w:w="752" w:type="pct"/>
            <w:shd w:val="clear" w:color="auto" w:fill="auto"/>
            <w:vAlign w:val="center"/>
            <w:hideMark/>
          </w:tcPr>
          <w:p w14:paraId="52D961F6"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78900BA8"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Plain yoghurt</w:t>
            </w:r>
          </w:p>
        </w:tc>
        <w:tc>
          <w:tcPr>
            <w:tcW w:w="1355" w:type="pct"/>
            <w:shd w:val="clear" w:color="auto" w:fill="auto"/>
            <w:vAlign w:val="center"/>
            <w:hideMark/>
          </w:tcPr>
          <w:p w14:paraId="491C1E72"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Madara</w:t>
            </w:r>
            <w:proofErr w:type="spellEnd"/>
            <w:r w:rsidRPr="003F4BB9">
              <w:rPr>
                <w:rFonts w:ascii="Arial" w:eastAsia="Times New Roman" w:hAnsi="Arial" w:cs="Arial"/>
                <w:color w:val="000000"/>
                <w:sz w:val="20"/>
                <w:szCs w:val="20"/>
                <w:lang w:val="en-GB" w:eastAsia="fr-FR"/>
              </w:rPr>
              <w:t xml:space="preserve"> (VHG)</w:t>
            </w:r>
          </w:p>
        </w:tc>
        <w:tc>
          <w:tcPr>
            <w:tcW w:w="853" w:type="pct"/>
            <w:shd w:val="clear" w:color="auto" w:fill="auto"/>
            <w:vAlign w:val="center"/>
            <w:hideMark/>
          </w:tcPr>
          <w:p w14:paraId="56C8E35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Sachet</w:t>
            </w:r>
          </w:p>
        </w:tc>
        <w:tc>
          <w:tcPr>
            <w:tcW w:w="828" w:type="pct"/>
            <w:shd w:val="clear" w:color="auto" w:fill="auto"/>
            <w:vAlign w:val="center"/>
            <w:hideMark/>
          </w:tcPr>
          <w:p w14:paraId="73C657F8"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200 ml</w:t>
            </w:r>
          </w:p>
        </w:tc>
      </w:tr>
      <w:tr w:rsidR="00066AA8" w:rsidRPr="003F4BB9" w14:paraId="257FBF34" w14:textId="77777777" w:rsidTr="003F4BB9">
        <w:trPr>
          <w:trHeight w:val="260"/>
        </w:trPr>
        <w:tc>
          <w:tcPr>
            <w:tcW w:w="752" w:type="pct"/>
            <w:shd w:val="clear" w:color="auto" w:fill="auto"/>
            <w:vAlign w:val="center"/>
            <w:hideMark/>
          </w:tcPr>
          <w:p w14:paraId="2B521411"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06D8990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Dégué (cereal + milk)</w:t>
            </w:r>
          </w:p>
        </w:tc>
        <w:tc>
          <w:tcPr>
            <w:tcW w:w="1355" w:type="pct"/>
            <w:shd w:val="clear" w:color="auto" w:fill="auto"/>
            <w:vAlign w:val="center"/>
            <w:hideMark/>
          </w:tcPr>
          <w:p w14:paraId="3E72AA7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Madara</w:t>
            </w:r>
            <w:proofErr w:type="spellEnd"/>
            <w:r w:rsidRPr="003F4BB9">
              <w:rPr>
                <w:rFonts w:ascii="Arial" w:eastAsia="Times New Roman" w:hAnsi="Arial" w:cs="Arial"/>
                <w:color w:val="000000"/>
                <w:sz w:val="20"/>
                <w:szCs w:val="20"/>
                <w:lang w:val="en-GB" w:eastAsia="fr-FR"/>
              </w:rPr>
              <w:t xml:space="preserve"> (VHG)</w:t>
            </w:r>
          </w:p>
        </w:tc>
        <w:tc>
          <w:tcPr>
            <w:tcW w:w="853" w:type="pct"/>
            <w:shd w:val="clear" w:color="auto" w:fill="auto"/>
            <w:vAlign w:val="center"/>
            <w:hideMark/>
          </w:tcPr>
          <w:p w14:paraId="500318D5"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Sachet</w:t>
            </w:r>
          </w:p>
        </w:tc>
        <w:tc>
          <w:tcPr>
            <w:tcW w:w="828" w:type="pct"/>
            <w:shd w:val="clear" w:color="auto" w:fill="auto"/>
            <w:vAlign w:val="center"/>
            <w:hideMark/>
          </w:tcPr>
          <w:p w14:paraId="21DC8FA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200 ml</w:t>
            </w:r>
          </w:p>
        </w:tc>
      </w:tr>
      <w:tr w:rsidR="00066AA8" w:rsidRPr="003F4BB9" w14:paraId="60BAE615" w14:textId="77777777" w:rsidTr="003F4BB9">
        <w:trPr>
          <w:trHeight w:val="520"/>
        </w:trPr>
        <w:tc>
          <w:tcPr>
            <w:tcW w:w="752" w:type="pct"/>
            <w:shd w:val="clear" w:color="auto" w:fill="auto"/>
            <w:vAlign w:val="center"/>
            <w:hideMark/>
          </w:tcPr>
          <w:p w14:paraId="30D6F6F2"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41CC7F9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Whole infant powder</w:t>
            </w:r>
          </w:p>
        </w:tc>
        <w:tc>
          <w:tcPr>
            <w:tcW w:w="1355" w:type="pct"/>
            <w:shd w:val="clear" w:color="auto" w:fill="auto"/>
            <w:vAlign w:val="center"/>
            <w:hideMark/>
          </w:tcPr>
          <w:p w14:paraId="5D47063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NAN 1, 2, 3 (Nestlé)</w:t>
            </w:r>
          </w:p>
        </w:tc>
        <w:tc>
          <w:tcPr>
            <w:tcW w:w="853" w:type="pct"/>
            <w:shd w:val="clear" w:color="auto" w:fill="auto"/>
            <w:vAlign w:val="center"/>
            <w:hideMark/>
          </w:tcPr>
          <w:p w14:paraId="08C54CD6"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Aluminium tin</w:t>
            </w:r>
          </w:p>
        </w:tc>
        <w:tc>
          <w:tcPr>
            <w:tcW w:w="828" w:type="pct"/>
            <w:shd w:val="clear" w:color="auto" w:fill="auto"/>
            <w:vAlign w:val="center"/>
            <w:hideMark/>
          </w:tcPr>
          <w:p w14:paraId="142168B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400 g</w:t>
            </w:r>
          </w:p>
        </w:tc>
      </w:tr>
      <w:tr w:rsidR="00066AA8" w:rsidRPr="003F4BB9" w14:paraId="33CCFB50" w14:textId="77777777" w:rsidTr="003F4BB9">
        <w:trPr>
          <w:trHeight w:val="260"/>
        </w:trPr>
        <w:tc>
          <w:tcPr>
            <w:tcW w:w="752" w:type="pct"/>
            <w:shd w:val="clear" w:color="auto" w:fill="auto"/>
            <w:vAlign w:val="center"/>
            <w:hideMark/>
          </w:tcPr>
          <w:p w14:paraId="7D1996E8"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59BF35F8"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Whole milk powder</w:t>
            </w:r>
          </w:p>
        </w:tc>
        <w:tc>
          <w:tcPr>
            <w:tcW w:w="1355" w:type="pct"/>
            <w:shd w:val="clear" w:color="auto" w:fill="auto"/>
            <w:vAlign w:val="center"/>
            <w:hideMark/>
          </w:tcPr>
          <w:p w14:paraId="17865652"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Nido (Nestlé)</w:t>
            </w:r>
          </w:p>
        </w:tc>
        <w:tc>
          <w:tcPr>
            <w:tcW w:w="853" w:type="pct"/>
            <w:shd w:val="clear" w:color="auto" w:fill="auto"/>
            <w:vAlign w:val="center"/>
            <w:hideMark/>
          </w:tcPr>
          <w:p w14:paraId="17AA387F"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Aluminium tin</w:t>
            </w:r>
          </w:p>
        </w:tc>
        <w:tc>
          <w:tcPr>
            <w:tcW w:w="828" w:type="pct"/>
            <w:shd w:val="clear" w:color="auto" w:fill="auto"/>
            <w:vAlign w:val="center"/>
            <w:hideMark/>
          </w:tcPr>
          <w:p w14:paraId="78461628"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400 g</w:t>
            </w:r>
          </w:p>
        </w:tc>
      </w:tr>
      <w:tr w:rsidR="00066AA8" w:rsidRPr="003F4BB9" w14:paraId="435233BF" w14:textId="77777777" w:rsidTr="003F4BB9">
        <w:trPr>
          <w:trHeight w:val="260"/>
        </w:trPr>
        <w:tc>
          <w:tcPr>
            <w:tcW w:w="752" w:type="pct"/>
            <w:shd w:val="clear" w:color="auto" w:fill="auto"/>
            <w:vAlign w:val="center"/>
            <w:hideMark/>
          </w:tcPr>
          <w:p w14:paraId="59D1EC6D"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6567EC8F"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Plain yoghurt</w:t>
            </w:r>
          </w:p>
        </w:tc>
        <w:tc>
          <w:tcPr>
            <w:tcW w:w="1355" w:type="pct"/>
            <w:shd w:val="clear" w:color="auto" w:fill="auto"/>
            <w:vAlign w:val="center"/>
            <w:hideMark/>
          </w:tcPr>
          <w:p w14:paraId="5EEB176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Niger Lait S.A.</w:t>
            </w:r>
          </w:p>
        </w:tc>
        <w:tc>
          <w:tcPr>
            <w:tcW w:w="853" w:type="pct"/>
            <w:shd w:val="clear" w:color="auto" w:fill="auto"/>
            <w:vAlign w:val="center"/>
            <w:hideMark/>
          </w:tcPr>
          <w:p w14:paraId="7BEE4C2B" w14:textId="37493C2F"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Jar</w:t>
            </w:r>
          </w:p>
        </w:tc>
        <w:tc>
          <w:tcPr>
            <w:tcW w:w="828" w:type="pct"/>
            <w:shd w:val="clear" w:color="auto" w:fill="auto"/>
            <w:vAlign w:val="center"/>
            <w:hideMark/>
          </w:tcPr>
          <w:p w14:paraId="7FED07D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125 ml</w:t>
            </w:r>
          </w:p>
        </w:tc>
      </w:tr>
      <w:tr w:rsidR="00066AA8" w:rsidRPr="003F4BB9" w14:paraId="02BB65EE" w14:textId="77777777" w:rsidTr="003F4BB9">
        <w:trPr>
          <w:trHeight w:val="260"/>
        </w:trPr>
        <w:tc>
          <w:tcPr>
            <w:tcW w:w="752" w:type="pct"/>
            <w:shd w:val="clear" w:color="auto" w:fill="auto"/>
            <w:vAlign w:val="center"/>
            <w:hideMark/>
          </w:tcPr>
          <w:p w14:paraId="4397F73C"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37F4924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Flavoured yoghurt Strawberry</w:t>
            </w:r>
          </w:p>
        </w:tc>
        <w:tc>
          <w:tcPr>
            <w:tcW w:w="1355" w:type="pct"/>
            <w:shd w:val="clear" w:color="auto" w:fill="auto"/>
            <w:vAlign w:val="center"/>
            <w:hideMark/>
          </w:tcPr>
          <w:p w14:paraId="3C9BE98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Niger Lait S.A.</w:t>
            </w:r>
          </w:p>
        </w:tc>
        <w:tc>
          <w:tcPr>
            <w:tcW w:w="853" w:type="pct"/>
            <w:shd w:val="clear" w:color="auto" w:fill="auto"/>
            <w:vAlign w:val="center"/>
            <w:hideMark/>
          </w:tcPr>
          <w:p w14:paraId="445AF467" w14:textId="0F9697BE"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Pot</w:t>
            </w:r>
          </w:p>
        </w:tc>
        <w:tc>
          <w:tcPr>
            <w:tcW w:w="828" w:type="pct"/>
            <w:shd w:val="clear" w:color="auto" w:fill="auto"/>
            <w:vAlign w:val="center"/>
            <w:hideMark/>
          </w:tcPr>
          <w:p w14:paraId="705EDFC4"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125 ml</w:t>
            </w:r>
          </w:p>
        </w:tc>
      </w:tr>
      <w:tr w:rsidR="00066AA8" w:rsidRPr="003F4BB9" w14:paraId="4E3C1FB9" w14:textId="77777777" w:rsidTr="003F4BB9">
        <w:trPr>
          <w:trHeight w:val="520"/>
        </w:trPr>
        <w:tc>
          <w:tcPr>
            <w:tcW w:w="752" w:type="pct"/>
            <w:shd w:val="clear" w:color="auto" w:fill="auto"/>
            <w:vAlign w:val="center"/>
            <w:hideMark/>
          </w:tcPr>
          <w:p w14:paraId="6A421B86"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lastRenderedPageBreak/>
              <w:t>Powder</w:t>
            </w:r>
          </w:p>
        </w:tc>
        <w:tc>
          <w:tcPr>
            <w:tcW w:w="1211" w:type="pct"/>
            <w:shd w:val="clear" w:color="auto" w:fill="auto"/>
            <w:vAlign w:val="center"/>
            <w:hideMark/>
          </w:tcPr>
          <w:p w14:paraId="0526C924"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Coconut flavoured yoghurt</w:t>
            </w:r>
          </w:p>
        </w:tc>
        <w:tc>
          <w:tcPr>
            <w:tcW w:w="1355" w:type="pct"/>
            <w:shd w:val="clear" w:color="auto" w:fill="auto"/>
            <w:vAlign w:val="center"/>
            <w:hideMark/>
          </w:tcPr>
          <w:p w14:paraId="3BFF0BF2"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Niger Lait S.A.</w:t>
            </w:r>
          </w:p>
        </w:tc>
        <w:tc>
          <w:tcPr>
            <w:tcW w:w="853" w:type="pct"/>
            <w:shd w:val="clear" w:color="auto" w:fill="auto"/>
            <w:vAlign w:val="center"/>
            <w:hideMark/>
          </w:tcPr>
          <w:p w14:paraId="427A20A6" w14:textId="1F47FE23"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Pot</w:t>
            </w:r>
          </w:p>
        </w:tc>
        <w:tc>
          <w:tcPr>
            <w:tcW w:w="828" w:type="pct"/>
            <w:shd w:val="clear" w:color="auto" w:fill="auto"/>
            <w:vAlign w:val="center"/>
            <w:hideMark/>
          </w:tcPr>
          <w:p w14:paraId="6243630F"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125 ml</w:t>
            </w:r>
          </w:p>
        </w:tc>
      </w:tr>
      <w:tr w:rsidR="00066AA8" w:rsidRPr="003F4BB9" w14:paraId="07A41963" w14:textId="77777777" w:rsidTr="003F4BB9">
        <w:trPr>
          <w:trHeight w:val="260"/>
        </w:trPr>
        <w:tc>
          <w:tcPr>
            <w:tcW w:w="752" w:type="pct"/>
            <w:shd w:val="clear" w:color="auto" w:fill="auto"/>
            <w:vAlign w:val="center"/>
            <w:hideMark/>
          </w:tcPr>
          <w:p w14:paraId="7399DDE9"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70E32E7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Peach flavoured yoghurt</w:t>
            </w:r>
          </w:p>
        </w:tc>
        <w:tc>
          <w:tcPr>
            <w:tcW w:w="1355" w:type="pct"/>
            <w:shd w:val="clear" w:color="auto" w:fill="auto"/>
            <w:vAlign w:val="center"/>
            <w:hideMark/>
          </w:tcPr>
          <w:p w14:paraId="5679E6E4"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Niger Lait S.A.</w:t>
            </w:r>
          </w:p>
        </w:tc>
        <w:tc>
          <w:tcPr>
            <w:tcW w:w="853" w:type="pct"/>
            <w:shd w:val="clear" w:color="auto" w:fill="auto"/>
            <w:vAlign w:val="center"/>
            <w:hideMark/>
          </w:tcPr>
          <w:p w14:paraId="1D9B8F13" w14:textId="27ED3B5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Pot</w:t>
            </w:r>
          </w:p>
        </w:tc>
        <w:tc>
          <w:tcPr>
            <w:tcW w:w="828" w:type="pct"/>
            <w:shd w:val="clear" w:color="auto" w:fill="auto"/>
            <w:vAlign w:val="center"/>
            <w:hideMark/>
          </w:tcPr>
          <w:p w14:paraId="73CC81FF"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125 ml</w:t>
            </w:r>
          </w:p>
        </w:tc>
      </w:tr>
      <w:tr w:rsidR="00066AA8" w:rsidRPr="003F4BB9" w14:paraId="3A163652" w14:textId="77777777" w:rsidTr="003F4BB9">
        <w:trPr>
          <w:trHeight w:val="260"/>
        </w:trPr>
        <w:tc>
          <w:tcPr>
            <w:tcW w:w="752" w:type="pct"/>
            <w:shd w:val="clear" w:color="auto" w:fill="auto"/>
            <w:vAlign w:val="center"/>
            <w:hideMark/>
          </w:tcPr>
          <w:p w14:paraId="3D6EA748"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59145776"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Fruit yoghurt Raspberry</w:t>
            </w:r>
          </w:p>
        </w:tc>
        <w:tc>
          <w:tcPr>
            <w:tcW w:w="1355" w:type="pct"/>
            <w:shd w:val="clear" w:color="auto" w:fill="auto"/>
            <w:vAlign w:val="center"/>
            <w:hideMark/>
          </w:tcPr>
          <w:p w14:paraId="7C6C2FB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Niger Lait S.A.</w:t>
            </w:r>
          </w:p>
        </w:tc>
        <w:tc>
          <w:tcPr>
            <w:tcW w:w="853" w:type="pct"/>
            <w:shd w:val="clear" w:color="auto" w:fill="auto"/>
            <w:vAlign w:val="center"/>
            <w:hideMark/>
          </w:tcPr>
          <w:p w14:paraId="5D6E93BB" w14:textId="530A3C0A"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Pot</w:t>
            </w:r>
          </w:p>
        </w:tc>
        <w:tc>
          <w:tcPr>
            <w:tcW w:w="828" w:type="pct"/>
            <w:shd w:val="clear" w:color="auto" w:fill="auto"/>
            <w:vAlign w:val="center"/>
            <w:hideMark/>
          </w:tcPr>
          <w:p w14:paraId="762665A4"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125 ml</w:t>
            </w:r>
          </w:p>
        </w:tc>
      </w:tr>
      <w:tr w:rsidR="00066AA8" w:rsidRPr="003F4BB9" w14:paraId="169404D6" w14:textId="77777777" w:rsidTr="003F4BB9">
        <w:trPr>
          <w:trHeight w:val="520"/>
        </w:trPr>
        <w:tc>
          <w:tcPr>
            <w:tcW w:w="752" w:type="pct"/>
            <w:shd w:val="clear" w:color="auto" w:fill="auto"/>
            <w:vAlign w:val="center"/>
            <w:hideMark/>
          </w:tcPr>
          <w:p w14:paraId="012EB771"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784020BF"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Fruity yoghurt Exotic fruits</w:t>
            </w:r>
          </w:p>
        </w:tc>
        <w:tc>
          <w:tcPr>
            <w:tcW w:w="1355" w:type="pct"/>
            <w:shd w:val="clear" w:color="auto" w:fill="auto"/>
            <w:vAlign w:val="center"/>
            <w:hideMark/>
          </w:tcPr>
          <w:p w14:paraId="4F353028"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Niger Lait S.A.</w:t>
            </w:r>
          </w:p>
        </w:tc>
        <w:tc>
          <w:tcPr>
            <w:tcW w:w="853" w:type="pct"/>
            <w:shd w:val="clear" w:color="auto" w:fill="auto"/>
            <w:vAlign w:val="center"/>
            <w:hideMark/>
          </w:tcPr>
          <w:p w14:paraId="46853BC8" w14:textId="4AAE37C1"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Pot</w:t>
            </w:r>
          </w:p>
        </w:tc>
        <w:tc>
          <w:tcPr>
            <w:tcW w:w="828" w:type="pct"/>
            <w:shd w:val="clear" w:color="auto" w:fill="auto"/>
            <w:vAlign w:val="center"/>
            <w:hideMark/>
          </w:tcPr>
          <w:p w14:paraId="00534BEA"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125 ml</w:t>
            </w:r>
          </w:p>
        </w:tc>
      </w:tr>
      <w:tr w:rsidR="00066AA8" w:rsidRPr="003F4BB9" w14:paraId="41CA0744" w14:textId="77777777" w:rsidTr="003F4BB9">
        <w:trPr>
          <w:trHeight w:val="260"/>
        </w:trPr>
        <w:tc>
          <w:tcPr>
            <w:tcW w:w="752" w:type="pct"/>
            <w:shd w:val="clear" w:color="auto" w:fill="auto"/>
            <w:vAlign w:val="center"/>
            <w:hideMark/>
          </w:tcPr>
          <w:p w14:paraId="478A3B64"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1D1555A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Sweet flavoured yoghurt</w:t>
            </w:r>
          </w:p>
        </w:tc>
        <w:tc>
          <w:tcPr>
            <w:tcW w:w="1355" w:type="pct"/>
            <w:shd w:val="clear" w:color="auto" w:fill="auto"/>
            <w:vAlign w:val="center"/>
            <w:hideMark/>
          </w:tcPr>
          <w:p w14:paraId="5682FFE4"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Niger Lait S.A.</w:t>
            </w:r>
          </w:p>
        </w:tc>
        <w:tc>
          <w:tcPr>
            <w:tcW w:w="853" w:type="pct"/>
            <w:shd w:val="clear" w:color="auto" w:fill="auto"/>
            <w:vAlign w:val="center"/>
            <w:hideMark/>
          </w:tcPr>
          <w:p w14:paraId="7A9FB813" w14:textId="189DC513"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Pot</w:t>
            </w:r>
          </w:p>
        </w:tc>
        <w:tc>
          <w:tcPr>
            <w:tcW w:w="828" w:type="pct"/>
            <w:shd w:val="clear" w:color="auto" w:fill="auto"/>
            <w:vAlign w:val="center"/>
            <w:hideMark/>
          </w:tcPr>
          <w:p w14:paraId="5C65A078"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125 ml</w:t>
            </w:r>
          </w:p>
        </w:tc>
      </w:tr>
      <w:tr w:rsidR="00066AA8" w:rsidRPr="003F4BB9" w14:paraId="173DE4CB" w14:textId="77777777" w:rsidTr="003F4BB9">
        <w:trPr>
          <w:trHeight w:val="260"/>
        </w:trPr>
        <w:tc>
          <w:tcPr>
            <w:tcW w:w="752" w:type="pct"/>
            <w:shd w:val="clear" w:color="auto" w:fill="auto"/>
            <w:vAlign w:val="center"/>
            <w:hideMark/>
          </w:tcPr>
          <w:p w14:paraId="7E859637"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65E0A60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Pasteurised whole milk</w:t>
            </w:r>
          </w:p>
        </w:tc>
        <w:tc>
          <w:tcPr>
            <w:tcW w:w="1355" w:type="pct"/>
            <w:shd w:val="clear" w:color="auto" w:fill="auto"/>
            <w:vAlign w:val="center"/>
            <w:hideMark/>
          </w:tcPr>
          <w:p w14:paraId="764D4F1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Niger Lait S.A.</w:t>
            </w:r>
          </w:p>
        </w:tc>
        <w:tc>
          <w:tcPr>
            <w:tcW w:w="853" w:type="pct"/>
            <w:shd w:val="clear" w:color="auto" w:fill="auto"/>
            <w:vAlign w:val="center"/>
            <w:hideMark/>
          </w:tcPr>
          <w:p w14:paraId="0EE07104" w14:textId="779E3B32"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Sachet</w:t>
            </w:r>
          </w:p>
        </w:tc>
        <w:tc>
          <w:tcPr>
            <w:tcW w:w="828" w:type="pct"/>
            <w:shd w:val="clear" w:color="auto" w:fill="auto"/>
            <w:vAlign w:val="center"/>
            <w:hideMark/>
          </w:tcPr>
          <w:p w14:paraId="535C4E8A"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0.5 L</w:t>
            </w:r>
          </w:p>
        </w:tc>
      </w:tr>
      <w:tr w:rsidR="00066AA8" w:rsidRPr="003F4BB9" w14:paraId="223E9D75" w14:textId="77777777" w:rsidTr="003F4BB9">
        <w:trPr>
          <w:trHeight w:val="260"/>
        </w:trPr>
        <w:tc>
          <w:tcPr>
            <w:tcW w:w="752" w:type="pct"/>
            <w:shd w:val="clear" w:color="auto" w:fill="auto"/>
            <w:vAlign w:val="center"/>
            <w:hideMark/>
          </w:tcPr>
          <w:p w14:paraId="3C7EFF5C"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6F174E6D"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Whole milk powder for infants</w:t>
            </w:r>
          </w:p>
        </w:tc>
        <w:tc>
          <w:tcPr>
            <w:tcW w:w="1355" w:type="pct"/>
            <w:shd w:val="clear" w:color="auto" w:fill="auto"/>
            <w:vAlign w:val="center"/>
            <w:hideMark/>
          </w:tcPr>
          <w:p w14:paraId="6C289BEA"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Nursie</w:t>
            </w:r>
            <w:proofErr w:type="spellEnd"/>
            <w:r w:rsidRPr="003F4BB9">
              <w:rPr>
                <w:rFonts w:ascii="Arial" w:eastAsia="Times New Roman" w:hAnsi="Arial" w:cs="Arial"/>
                <w:color w:val="000000"/>
                <w:sz w:val="20"/>
                <w:szCs w:val="20"/>
                <w:lang w:val="en-GB" w:eastAsia="fr-FR"/>
              </w:rPr>
              <w:t xml:space="preserve"> 1 and 2</w:t>
            </w:r>
          </w:p>
        </w:tc>
        <w:tc>
          <w:tcPr>
            <w:tcW w:w="853" w:type="pct"/>
            <w:shd w:val="clear" w:color="auto" w:fill="auto"/>
            <w:vAlign w:val="center"/>
            <w:hideMark/>
          </w:tcPr>
          <w:p w14:paraId="6CF244A2"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Aluminium tin</w:t>
            </w:r>
          </w:p>
        </w:tc>
        <w:tc>
          <w:tcPr>
            <w:tcW w:w="828" w:type="pct"/>
            <w:shd w:val="clear" w:color="auto" w:fill="auto"/>
            <w:vAlign w:val="center"/>
            <w:hideMark/>
          </w:tcPr>
          <w:p w14:paraId="253FF8F5"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400 g</w:t>
            </w:r>
          </w:p>
        </w:tc>
      </w:tr>
      <w:tr w:rsidR="00066AA8" w:rsidRPr="003F4BB9" w14:paraId="3106EDDD" w14:textId="77777777" w:rsidTr="003F4BB9">
        <w:trPr>
          <w:trHeight w:val="260"/>
        </w:trPr>
        <w:tc>
          <w:tcPr>
            <w:tcW w:w="752" w:type="pct"/>
            <w:shd w:val="clear" w:color="auto" w:fill="auto"/>
            <w:vAlign w:val="center"/>
            <w:hideMark/>
          </w:tcPr>
          <w:p w14:paraId="572B4BCC"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3307B71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355" w:type="pct"/>
            <w:shd w:val="clear" w:color="auto" w:fill="auto"/>
            <w:vAlign w:val="center"/>
            <w:hideMark/>
          </w:tcPr>
          <w:p w14:paraId="4A07A90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Oriba</w:t>
            </w:r>
            <w:proofErr w:type="spellEnd"/>
          </w:p>
        </w:tc>
        <w:tc>
          <w:tcPr>
            <w:tcW w:w="853" w:type="pct"/>
            <w:shd w:val="clear" w:color="auto" w:fill="auto"/>
            <w:vAlign w:val="center"/>
            <w:hideMark/>
          </w:tcPr>
          <w:p w14:paraId="22EB2EF5" w14:textId="0C51F071"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Cardboard</w:t>
            </w:r>
          </w:p>
        </w:tc>
        <w:tc>
          <w:tcPr>
            <w:tcW w:w="828" w:type="pct"/>
            <w:shd w:val="clear" w:color="auto" w:fill="auto"/>
            <w:vAlign w:val="center"/>
            <w:hideMark/>
          </w:tcPr>
          <w:p w14:paraId="33752B32"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500 g</w:t>
            </w:r>
          </w:p>
        </w:tc>
      </w:tr>
      <w:tr w:rsidR="00066AA8" w:rsidRPr="003F4BB9" w14:paraId="191FB4B4" w14:textId="77777777" w:rsidTr="003F4BB9">
        <w:trPr>
          <w:trHeight w:val="520"/>
        </w:trPr>
        <w:tc>
          <w:tcPr>
            <w:tcW w:w="752" w:type="pct"/>
            <w:shd w:val="clear" w:color="auto" w:fill="auto"/>
            <w:vAlign w:val="center"/>
            <w:hideMark/>
          </w:tcPr>
          <w:p w14:paraId="71E002CF"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39D8C30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Whole powder</w:t>
            </w:r>
          </w:p>
        </w:tc>
        <w:tc>
          <w:tcPr>
            <w:tcW w:w="1355" w:type="pct"/>
            <w:shd w:val="clear" w:color="auto" w:fill="auto"/>
            <w:vAlign w:val="center"/>
            <w:hideMark/>
          </w:tcPr>
          <w:p w14:paraId="4BBD9DF5"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Peak</w:t>
            </w:r>
          </w:p>
        </w:tc>
        <w:tc>
          <w:tcPr>
            <w:tcW w:w="853" w:type="pct"/>
            <w:shd w:val="clear" w:color="auto" w:fill="auto"/>
            <w:vAlign w:val="center"/>
            <w:hideMark/>
          </w:tcPr>
          <w:p w14:paraId="44619A5E"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Aluminium tin</w:t>
            </w:r>
          </w:p>
        </w:tc>
        <w:tc>
          <w:tcPr>
            <w:tcW w:w="828" w:type="pct"/>
            <w:shd w:val="clear" w:color="auto" w:fill="auto"/>
            <w:vAlign w:val="center"/>
            <w:hideMark/>
          </w:tcPr>
          <w:p w14:paraId="6F6BE43C"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375 g (2.8 l), 2500 g</w:t>
            </w:r>
          </w:p>
        </w:tc>
      </w:tr>
      <w:tr w:rsidR="00066AA8" w:rsidRPr="003F4BB9" w14:paraId="1E75AE43" w14:textId="77777777" w:rsidTr="003F4BB9">
        <w:trPr>
          <w:trHeight w:val="260"/>
        </w:trPr>
        <w:tc>
          <w:tcPr>
            <w:tcW w:w="752" w:type="pct"/>
            <w:shd w:val="clear" w:color="auto" w:fill="auto"/>
            <w:vAlign w:val="center"/>
            <w:hideMark/>
          </w:tcPr>
          <w:p w14:paraId="70642E3C"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4E4EB3A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Whole powder</w:t>
            </w:r>
          </w:p>
        </w:tc>
        <w:tc>
          <w:tcPr>
            <w:tcW w:w="1355" w:type="pct"/>
            <w:shd w:val="clear" w:color="auto" w:fill="auto"/>
            <w:vAlign w:val="center"/>
            <w:hideMark/>
          </w:tcPr>
          <w:p w14:paraId="3C4DD678"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PURA</w:t>
            </w:r>
          </w:p>
        </w:tc>
        <w:tc>
          <w:tcPr>
            <w:tcW w:w="853" w:type="pct"/>
            <w:shd w:val="clear" w:color="auto" w:fill="auto"/>
            <w:vAlign w:val="center"/>
            <w:hideMark/>
          </w:tcPr>
          <w:p w14:paraId="11298F2A" w14:textId="3E81DB85"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Carton</w:t>
            </w:r>
          </w:p>
        </w:tc>
        <w:tc>
          <w:tcPr>
            <w:tcW w:w="828" w:type="pct"/>
            <w:shd w:val="clear" w:color="auto" w:fill="auto"/>
            <w:vAlign w:val="center"/>
            <w:hideMark/>
          </w:tcPr>
          <w:p w14:paraId="0266025F"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500 g</w:t>
            </w:r>
          </w:p>
        </w:tc>
      </w:tr>
      <w:tr w:rsidR="00066AA8" w:rsidRPr="003F4BB9" w14:paraId="0660410B" w14:textId="77777777" w:rsidTr="003F4BB9">
        <w:trPr>
          <w:trHeight w:val="260"/>
        </w:trPr>
        <w:tc>
          <w:tcPr>
            <w:tcW w:w="752" w:type="pct"/>
            <w:shd w:val="clear" w:color="auto" w:fill="auto"/>
            <w:vAlign w:val="center"/>
            <w:hideMark/>
          </w:tcPr>
          <w:p w14:paraId="23AAF937"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7127784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Whole powder</w:t>
            </w:r>
          </w:p>
        </w:tc>
        <w:tc>
          <w:tcPr>
            <w:tcW w:w="1355" w:type="pct"/>
            <w:shd w:val="clear" w:color="auto" w:fill="auto"/>
            <w:vAlign w:val="center"/>
            <w:hideMark/>
          </w:tcPr>
          <w:p w14:paraId="123E8966"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Pink</w:t>
            </w:r>
          </w:p>
        </w:tc>
        <w:tc>
          <w:tcPr>
            <w:tcW w:w="853" w:type="pct"/>
            <w:shd w:val="clear" w:color="auto" w:fill="auto"/>
            <w:vAlign w:val="center"/>
            <w:hideMark/>
          </w:tcPr>
          <w:p w14:paraId="0429D1B8" w14:textId="16CF4733"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Box</w:t>
            </w:r>
          </w:p>
        </w:tc>
        <w:tc>
          <w:tcPr>
            <w:tcW w:w="828" w:type="pct"/>
            <w:shd w:val="clear" w:color="auto" w:fill="auto"/>
            <w:vAlign w:val="center"/>
            <w:hideMark/>
          </w:tcPr>
          <w:p w14:paraId="535F3425"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500 g</w:t>
            </w:r>
          </w:p>
        </w:tc>
      </w:tr>
      <w:tr w:rsidR="00066AA8" w:rsidRPr="003F4BB9" w14:paraId="16421F4A" w14:textId="77777777" w:rsidTr="003F4BB9">
        <w:trPr>
          <w:trHeight w:val="520"/>
        </w:trPr>
        <w:tc>
          <w:tcPr>
            <w:tcW w:w="752" w:type="pct"/>
            <w:shd w:val="clear" w:color="auto" w:fill="auto"/>
            <w:vAlign w:val="center"/>
            <w:hideMark/>
          </w:tcPr>
          <w:p w14:paraId="35ABEF0E"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1FFEBE6F"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Vanilla yoghurt</w:t>
            </w:r>
          </w:p>
        </w:tc>
        <w:tc>
          <w:tcPr>
            <w:tcW w:w="1355" w:type="pct"/>
            <w:shd w:val="clear" w:color="auto" w:fill="auto"/>
            <w:vAlign w:val="center"/>
            <w:hideMark/>
          </w:tcPr>
          <w:p w14:paraId="0ADC73B5"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Taba</w:t>
            </w:r>
            <w:proofErr w:type="spellEnd"/>
            <w:r w:rsidRPr="003F4BB9">
              <w:rPr>
                <w:rFonts w:ascii="Arial" w:eastAsia="Times New Roman" w:hAnsi="Arial" w:cs="Arial"/>
                <w:color w:val="000000"/>
                <w:sz w:val="20"/>
                <w:szCs w:val="20"/>
                <w:lang w:val="en-GB" w:eastAsia="fr-FR"/>
              </w:rPr>
              <w:t xml:space="preserve"> </w:t>
            </w:r>
            <w:proofErr w:type="spellStart"/>
            <w:r w:rsidRPr="003F4BB9">
              <w:rPr>
                <w:rFonts w:ascii="Arial" w:eastAsia="Times New Roman" w:hAnsi="Arial" w:cs="Arial"/>
                <w:color w:val="000000"/>
                <w:sz w:val="20"/>
                <w:szCs w:val="20"/>
                <w:lang w:val="en-GB" w:eastAsia="fr-FR"/>
              </w:rPr>
              <w:t>Kadi</w:t>
            </w:r>
            <w:proofErr w:type="spellEnd"/>
            <w:r w:rsidRPr="003F4BB9">
              <w:rPr>
                <w:rFonts w:ascii="Arial" w:eastAsia="Times New Roman" w:hAnsi="Arial" w:cs="Arial"/>
                <w:color w:val="000000"/>
                <w:sz w:val="20"/>
                <w:szCs w:val="20"/>
                <w:lang w:val="en-GB" w:eastAsia="fr-FR"/>
              </w:rPr>
              <w:t xml:space="preserve"> (Niger's dairy company)</w:t>
            </w:r>
          </w:p>
        </w:tc>
        <w:tc>
          <w:tcPr>
            <w:tcW w:w="853" w:type="pct"/>
            <w:shd w:val="clear" w:color="auto" w:fill="auto"/>
            <w:vAlign w:val="center"/>
            <w:hideMark/>
          </w:tcPr>
          <w:p w14:paraId="464F8FE4"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754FECF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330 ml</w:t>
            </w:r>
          </w:p>
        </w:tc>
      </w:tr>
      <w:tr w:rsidR="00066AA8" w:rsidRPr="003F4BB9" w14:paraId="7882EAC4" w14:textId="77777777" w:rsidTr="003F4BB9">
        <w:trPr>
          <w:trHeight w:val="260"/>
        </w:trPr>
        <w:tc>
          <w:tcPr>
            <w:tcW w:w="752" w:type="pct"/>
            <w:shd w:val="clear" w:color="auto" w:fill="auto"/>
            <w:vAlign w:val="center"/>
            <w:hideMark/>
          </w:tcPr>
          <w:p w14:paraId="01B71ADA"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688DBCD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Strawberry yoghurt</w:t>
            </w:r>
          </w:p>
        </w:tc>
        <w:tc>
          <w:tcPr>
            <w:tcW w:w="1355" w:type="pct"/>
            <w:shd w:val="clear" w:color="auto" w:fill="auto"/>
            <w:vAlign w:val="center"/>
            <w:hideMark/>
          </w:tcPr>
          <w:p w14:paraId="20916A6F"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Taba</w:t>
            </w:r>
            <w:proofErr w:type="spellEnd"/>
            <w:r w:rsidRPr="003F4BB9">
              <w:rPr>
                <w:rFonts w:ascii="Arial" w:eastAsia="Times New Roman" w:hAnsi="Arial" w:cs="Arial"/>
                <w:color w:val="000000"/>
                <w:sz w:val="20"/>
                <w:szCs w:val="20"/>
                <w:lang w:val="en-GB" w:eastAsia="fr-FR"/>
              </w:rPr>
              <w:t xml:space="preserve"> </w:t>
            </w:r>
            <w:proofErr w:type="spellStart"/>
            <w:r w:rsidRPr="003F4BB9">
              <w:rPr>
                <w:rFonts w:ascii="Arial" w:eastAsia="Times New Roman" w:hAnsi="Arial" w:cs="Arial"/>
                <w:color w:val="000000"/>
                <w:sz w:val="20"/>
                <w:szCs w:val="20"/>
                <w:lang w:val="en-GB" w:eastAsia="fr-FR"/>
              </w:rPr>
              <w:t>Kadi</w:t>
            </w:r>
            <w:proofErr w:type="spellEnd"/>
          </w:p>
        </w:tc>
        <w:tc>
          <w:tcPr>
            <w:tcW w:w="853" w:type="pct"/>
            <w:shd w:val="clear" w:color="auto" w:fill="auto"/>
            <w:vAlign w:val="center"/>
            <w:hideMark/>
          </w:tcPr>
          <w:p w14:paraId="05ACD9E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53302186"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330 ml</w:t>
            </w:r>
          </w:p>
        </w:tc>
      </w:tr>
      <w:tr w:rsidR="00066AA8" w:rsidRPr="003F4BB9" w14:paraId="594196B0" w14:textId="77777777" w:rsidTr="003F4BB9">
        <w:trPr>
          <w:trHeight w:val="260"/>
        </w:trPr>
        <w:tc>
          <w:tcPr>
            <w:tcW w:w="752" w:type="pct"/>
            <w:shd w:val="clear" w:color="auto" w:fill="auto"/>
            <w:vAlign w:val="center"/>
            <w:hideMark/>
          </w:tcPr>
          <w:p w14:paraId="51756048"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1EFB8665"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Dégué (cereal + milk)</w:t>
            </w:r>
          </w:p>
        </w:tc>
        <w:tc>
          <w:tcPr>
            <w:tcW w:w="1355" w:type="pct"/>
            <w:shd w:val="clear" w:color="auto" w:fill="auto"/>
            <w:vAlign w:val="center"/>
            <w:hideMark/>
          </w:tcPr>
          <w:p w14:paraId="325F9B2C"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Taba</w:t>
            </w:r>
            <w:proofErr w:type="spellEnd"/>
            <w:r w:rsidRPr="003F4BB9">
              <w:rPr>
                <w:rFonts w:ascii="Arial" w:eastAsia="Times New Roman" w:hAnsi="Arial" w:cs="Arial"/>
                <w:color w:val="000000"/>
                <w:sz w:val="20"/>
                <w:szCs w:val="20"/>
                <w:lang w:val="en-GB" w:eastAsia="fr-FR"/>
              </w:rPr>
              <w:t xml:space="preserve"> </w:t>
            </w:r>
            <w:proofErr w:type="spellStart"/>
            <w:r w:rsidRPr="003F4BB9">
              <w:rPr>
                <w:rFonts w:ascii="Arial" w:eastAsia="Times New Roman" w:hAnsi="Arial" w:cs="Arial"/>
                <w:color w:val="000000"/>
                <w:sz w:val="20"/>
                <w:szCs w:val="20"/>
                <w:lang w:val="en-GB" w:eastAsia="fr-FR"/>
              </w:rPr>
              <w:t>Kadi</w:t>
            </w:r>
            <w:proofErr w:type="spellEnd"/>
          </w:p>
        </w:tc>
        <w:tc>
          <w:tcPr>
            <w:tcW w:w="853" w:type="pct"/>
            <w:shd w:val="clear" w:color="auto" w:fill="auto"/>
            <w:vAlign w:val="center"/>
            <w:hideMark/>
          </w:tcPr>
          <w:p w14:paraId="18D0AF98"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18ED0E12"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330 ml</w:t>
            </w:r>
          </w:p>
        </w:tc>
      </w:tr>
      <w:tr w:rsidR="00066AA8" w:rsidRPr="003F4BB9" w14:paraId="5EEA9BC5" w14:textId="77777777" w:rsidTr="003F4BB9">
        <w:trPr>
          <w:trHeight w:val="260"/>
        </w:trPr>
        <w:tc>
          <w:tcPr>
            <w:tcW w:w="752" w:type="pct"/>
            <w:shd w:val="clear" w:color="auto" w:fill="auto"/>
            <w:vAlign w:val="center"/>
            <w:hideMark/>
          </w:tcPr>
          <w:p w14:paraId="443EC916"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37B5211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Flavoured yoghurt Banana</w:t>
            </w:r>
          </w:p>
        </w:tc>
        <w:tc>
          <w:tcPr>
            <w:tcW w:w="1355" w:type="pct"/>
            <w:shd w:val="clear" w:color="auto" w:fill="auto"/>
            <w:vAlign w:val="center"/>
            <w:hideMark/>
          </w:tcPr>
          <w:p w14:paraId="3AC34FDD"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Tamizgha</w:t>
            </w:r>
          </w:p>
        </w:tc>
        <w:tc>
          <w:tcPr>
            <w:tcW w:w="853" w:type="pct"/>
            <w:shd w:val="clear" w:color="auto" w:fill="auto"/>
            <w:vAlign w:val="center"/>
            <w:hideMark/>
          </w:tcPr>
          <w:p w14:paraId="71DBA95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12FBBF6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0.5 l</w:t>
            </w:r>
          </w:p>
        </w:tc>
      </w:tr>
      <w:tr w:rsidR="00066AA8" w:rsidRPr="003F4BB9" w14:paraId="6D2858B5" w14:textId="77777777" w:rsidTr="003F4BB9">
        <w:trPr>
          <w:trHeight w:val="520"/>
        </w:trPr>
        <w:tc>
          <w:tcPr>
            <w:tcW w:w="752" w:type="pct"/>
            <w:shd w:val="clear" w:color="auto" w:fill="auto"/>
            <w:vAlign w:val="center"/>
            <w:hideMark/>
          </w:tcPr>
          <w:p w14:paraId="6966CE19"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27FD86C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Plain yoghurt</w:t>
            </w:r>
          </w:p>
        </w:tc>
        <w:tc>
          <w:tcPr>
            <w:tcW w:w="1355" w:type="pct"/>
            <w:shd w:val="clear" w:color="auto" w:fill="auto"/>
            <w:vAlign w:val="center"/>
            <w:hideMark/>
          </w:tcPr>
          <w:p w14:paraId="44273C48"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Toukounouss (ENIPROL)</w:t>
            </w:r>
          </w:p>
        </w:tc>
        <w:tc>
          <w:tcPr>
            <w:tcW w:w="853" w:type="pct"/>
            <w:shd w:val="clear" w:color="auto" w:fill="auto"/>
            <w:vAlign w:val="center"/>
            <w:hideMark/>
          </w:tcPr>
          <w:p w14:paraId="30406967" w14:textId="28EB26C0"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Sachet</w:t>
            </w:r>
          </w:p>
        </w:tc>
        <w:tc>
          <w:tcPr>
            <w:tcW w:w="828" w:type="pct"/>
            <w:shd w:val="clear" w:color="auto" w:fill="auto"/>
            <w:vAlign w:val="center"/>
            <w:hideMark/>
          </w:tcPr>
          <w:p w14:paraId="321866B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200 ml</w:t>
            </w:r>
          </w:p>
        </w:tc>
      </w:tr>
      <w:tr w:rsidR="00066AA8" w:rsidRPr="003F4BB9" w14:paraId="15C85D97" w14:textId="77777777" w:rsidTr="003F4BB9">
        <w:trPr>
          <w:trHeight w:val="260"/>
        </w:trPr>
        <w:tc>
          <w:tcPr>
            <w:tcW w:w="752" w:type="pct"/>
            <w:shd w:val="clear" w:color="auto" w:fill="auto"/>
            <w:vAlign w:val="center"/>
            <w:hideMark/>
          </w:tcPr>
          <w:p w14:paraId="3FE011BD"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211" w:type="pct"/>
            <w:shd w:val="clear" w:color="auto" w:fill="auto"/>
            <w:vAlign w:val="center"/>
            <w:hideMark/>
          </w:tcPr>
          <w:p w14:paraId="12154E6A"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Liquid yoghurt</w:t>
            </w:r>
          </w:p>
        </w:tc>
        <w:tc>
          <w:tcPr>
            <w:tcW w:w="1355" w:type="pct"/>
            <w:shd w:val="clear" w:color="auto" w:fill="auto"/>
            <w:vAlign w:val="center"/>
            <w:hideMark/>
          </w:tcPr>
          <w:p w14:paraId="566DE85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Solani</w:t>
            </w:r>
            <w:proofErr w:type="spellEnd"/>
          </w:p>
        </w:tc>
        <w:tc>
          <w:tcPr>
            <w:tcW w:w="853" w:type="pct"/>
            <w:shd w:val="clear" w:color="auto" w:fill="auto"/>
            <w:vAlign w:val="center"/>
            <w:hideMark/>
          </w:tcPr>
          <w:p w14:paraId="51761A8E" w14:textId="603A6891"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Sachet</w:t>
            </w:r>
          </w:p>
        </w:tc>
        <w:tc>
          <w:tcPr>
            <w:tcW w:w="828" w:type="pct"/>
            <w:shd w:val="clear" w:color="auto" w:fill="auto"/>
            <w:vAlign w:val="center"/>
            <w:hideMark/>
          </w:tcPr>
          <w:p w14:paraId="3AE59D1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200 ml</w:t>
            </w:r>
          </w:p>
        </w:tc>
      </w:tr>
      <w:tr w:rsidR="00066AA8" w:rsidRPr="003F4BB9" w14:paraId="05AA0B6E" w14:textId="77777777" w:rsidTr="003F4BB9">
        <w:trPr>
          <w:trHeight w:val="520"/>
        </w:trPr>
        <w:tc>
          <w:tcPr>
            <w:tcW w:w="752" w:type="pct"/>
            <w:shd w:val="clear" w:color="auto" w:fill="auto"/>
            <w:vAlign w:val="center"/>
            <w:hideMark/>
          </w:tcPr>
          <w:p w14:paraId="42BB225A"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2021AEE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Dégué (cereal + milk)</w:t>
            </w:r>
          </w:p>
        </w:tc>
        <w:tc>
          <w:tcPr>
            <w:tcW w:w="1355" w:type="pct"/>
            <w:shd w:val="clear" w:color="auto" w:fill="auto"/>
            <w:vAlign w:val="center"/>
            <w:hideMark/>
          </w:tcPr>
          <w:p w14:paraId="473F0C4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Bani (BANI SARLU)</w:t>
            </w:r>
          </w:p>
        </w:tc>
        <w:tc>
          <w:tcPr>
            <w:tcW w:w="853" w:type="pct"/>
            <w:shd w:val="clear" w:color="auto" w:fill="auto"/>
            <w:vAlign w:val="center"/>
            <w:hideMark/>
          </w:tcPr>
          <w:p w14:paraId="58C733D8"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6D1CD1D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1 l</w:t>
            </w:r>
          </w:p>
        </w:tc>
      </w:tr>
      <w:tr w:rsidR="00066AA8" w:rsidRPr="003F4BB9" w14:paraId="1DA1C4D8" w14:textId="77777777" w:rsidTr="003F4BB9">
        <w:trPr>
          <w:trHeight w:val="260"/>
        </w:trPr>
        <w:tc>
          <w:tcPr>
            <w:tcW w:w="752" w:type="pct"/>
            <w:shd w:val="clear" w:color="auto" w:fill="auto"/>
            <w:vAlign w:val="center"/>
            <w:hideMark/>
          </w:tcPr>
          <w:p w14:paraId="67853FF8"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7DF3F218"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Flavoured yoghurt Banana</w:t>
            </w:r>
          </w:p>
        </w:tc>
        <w:tc>
          <w:tcPr>
            <w:tcW w:w="1355" w:type="pct"/>
            <w:shd w:val="clear" w:color="auto" w:fill="auto"/>
            <w:vAlign w:val="center"/>
            <w:hideMark/>
          </w:tcPr>
          <w:p w14:paraId="129B7D3B" w14:textId="3BCA7431"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Bani</w:t>
            </w:r>
          </w:p>
        </w:tc>
        <w:tc>
          <w:tcPr>
            <w:tcW w:w="853" w:type="pct"/>
            <w:shd w:val="clear" w:color="auto" w:fill="auto"/>
            <w:vAlign w:val="center"/>
            <w:hideMark/>
          </w:tcPr>
          <w:p w14:paraId="721FF34F"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4EC6045A"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0.5 l</w:t>
            </w:r>
          </w:p>
        </w:tc>
      </w:tr>
      <w:tr w:rsidR="00066AA8" w:rsidRPr="003F4BB9" w14:paraId="603313E2" w14:textId="77777777" w:rsidTr="003F4BB9">
        <w:trPr>
          <w:trHeight w:val="260"/>
        </w:trPr>
        <w:tc>
          <w:tcPr>
            <w:tcW w:w="752" w:type="pct"/>
            <w:shd w:val="clear" w:color="auto" w:fill="auto"/>
            <w:vAlign w:val="center"/>
            <w:hideMark/>
          </w:tcPr>
          <w:p w14:paraId="62094545"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18B347C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Strawberry-flavoured yoghurt</w:t>
            </w:r>
          </w:p>
        </w:tc>
        <w:tc>
          <w:tcPr>
            <w:tcW w:w="1355" w:type="pct"/>
            <w:shd w:val="clear" w:color="auto" w:fill="auto"/>
            <w:vAlign w:val="center"/>
            <w:hideMark/>
          </w:tcPr>
          <w:p w14:paraId="30D468DE" w14:textId="60D85CC2"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Bani</w:t>
            </w:r>
          </w:p>
        </w:tc>
        <w:tc>
          <w:tcPr>
            <w:tcW w:w="853" w:type="pct"/>
            <w:shd w:val="clear" w:color="auto" w:fill="auto"/>
            <w:vAlign w:val="center"/>
            <w:hideMark/>
          </w:tcPr>
          <w:p w14:paraId="5FC7D78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10A334F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0.5 l</w:t>
            </w:r>
          </w:p>
        </w:tc>
      </w:tr>
      <w:tr w:rsidR="00066AA8" w:rsidRPr="003F4BB9" w14:paraId="111DA97A" w14:textId="77777777" w:rsidTr="003F4BB9">
        <w:trPr>
          <w:trHeight w:val="520"/>
        </w:trPr>
        <w:tc>
          <w:tcPr>
            <w:tcW w:w="752" w:type="pct"/>
            <w:shd w:val="clear" w:color="auto" w:fill="auto"/>
            <w:vAlign w:val="center"/>
            <w:hideMark/>
          </w:tcPr>
          <w:p w14:paraId="228EBB7E"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58BB83F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full milk</w:t>
            </w:r>
          </w:p>
        </w:tc>
        <w:tc>
          <w:tcPr>
            <w:tcW w:w="1355" w:type="pct"/>
            <w:shd w:val="clear" w:color="auto" w:fill="auto"/>
            <w:vAlign w:val="center"/>
            <w:hideMark/>
          </w:tcPr>
          <w:p w14:paraId="2CC1DD7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Belle Hollandaise</w:t>
            </w:r>
          </w:p>
        </w:tc>
        <w:tc>
          <w:tcPr>
            <w:tcW w:w="853" w:type="pct"/>
            <w:shd w:val="clear" w:color="auto" w:fill="auto"/>
            <w:vAlign w:val="center"/>
            <w:hideMark/>
          </w:tcPr>
          <w:p w14:paraId="2458FB9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Aluminium tin</w:t>
            </w:r>
          </w:p>
        </w:tc>
        <w:tc>
          <w:tcPr>
            <w:tcW w:w="828" w:type="pct"/>
            <w:shd w:val="clear" w:color="auto" w:fill="auto"/>
            <w:vAlign w:val="center"/>
            <w:hideMark/>
          </w:tcPr>
          <w:p w14:paraId="04B7900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400 g, 900 g, 2500 g</w:t>
            </w:r>
          </w:p>
        </w:tc>
      </w:tr>
      <w:tr w:rsidR="00066AA8" w:rsidRPr="003F4BB9" w14:paraId="6947E50F" w14:textId="77777777" w:rsidTr="003F4BB9">
        <w:trPr>
          <w:trHeight w:val="260"/>
        </w:trPr>
        <w:tc>
          <w:tcPr>
            <w:tcW w:w="752" w:type="pct"/>
            <w:shd w:val="clear" w:color="auto" w:fill="auto"/>
            <w:vAlign w:val="center"/>
            <w:hideMark/>
          </w:tcPr>
          <w:p w14:paraId="39FB58A1"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7A83F1E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Whole milk powder for infants</w:t>
            </w:r>
          </w:p>
        </w:tc>
        <w:tc>
          <w:tcPr>
            <w:tcW w:w="1355" w:type="pct"/>
            <w:shd w:val="clear" w:color="auto" w:fill="auto"/>
            <w:vAlign w:val="center"/>
            <w:hideMark/>
          </w:tcPr>
          <w:p w14:paraId="32E312F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Blédilait</w:t>
            </w:r>
            <w:proofErr w:type="spellEnd"/>
          </w:p>
        </w:tc>
        <w:tc>
          <w:tcPr>
            <w:tcW w:w="853" w:type="pct"/>
            <w:shd w:val="clear" w:color="auto" w:fill="auto"/>
            <w:vAlign w:val="center"/>
            <w:hideMark/>
          </w:tcPr>
          <w:p w14:paraId="4C5B597C"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Aluminium tin</w:t>
            </w:r>
          </w:p>
        </w:tc>
        <w:tc>
          <w:tcPr>
            <w:tcW w:w="828" w:type="pct"/>
            <w:shd w:val="clear" w:color="auto" w:fill="auto"/>
            <w:vAlign w:val="center"/>
            <w:hideMark/>
          </w:tcPr>
          <w:p w14:paraId="6784B606"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400 g</w:t>
            </w:r>
          </w:p>
        </w:tc>
      </w:tr>
      <w:tr w:rsidR="00066AA8" w:rsidRPr="003F4BB9" w14:paraId="5E76351F" w14:textId="77777777" w:rsidTr="003F4BB9">
        <w:trPr>
          <w:trHeight w:val="260"/>
        </w:trPr>
        <w:tc>
          <w:tcPr>
            <w:tcW w:w="752" w:type="pct"/>
            <w:shd w:val="clear" w:color="auto" w:fill="auto"/>
            <w:vAlign w:val="center"/>
            <w:hideMark/>
          </w:tcPr>
          <w:p w14:paraId="062B6B56"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4AC17186"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Plain yoghurt</w:t>
            </w:r>
          </w:p>
        </w:tc>
        <w:tc>
          <w:tcPr>
            <w:tcW w:w="1355" w:type="pct"/>
            <w:shd w:val="clear" w:color="auto" w:fill="auto"/>
            <w:vAlign w:val="center"/>
            <w:hideMark/>
          </w:tcPr>
          <w:p w14:paraId="7A2CECC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Good taste</w:t>
            </w:r>
          </w:p>
        </w:tc>
        <w:tc>
          <w:tcPr>
            <w:tcW w:w="853" w:type="pct"/>
            <w:shd w:val="clear" w:color="auto" w:fill="auto"/>
            <w:vAlign w:val="center"/>
            <w:hideMark/>
          </w:tcPr>
          <w:p w14:paraId="2883A878"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5DE2BCEA"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0.5 l</w:t>
            </w:r>
          </w:p>
        </w:tc>
      </w:tr>
      <w:tr w:rsidR="00066AA8" w:rsidRPr="003F4BB9" w14:paraId="5467104A" w14:textId="77777777" w:rsidTr="003F4BB9">
        <w:trPr>
          <w:trHeight w:val="260"/>
        </w:trPr>
        <w:tc>
          <w:tcPr>
            <w:tcW w:w="752" w:type="pct"/>
            <w:shd w:val="clear" w:color="auto" w:fill="auto"/>
            <w:vAlign w:val="center"/>
            <w:hideMark/>
          </w:tcPr>
          <w:p w14:paraId="77E0D77A"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07B74EC5"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Dégué (cereal + milk)</w:t>
            </w:r>
          </w:p>
        </w:tc>
        <w:tc>
          <w:tcPr>
            <w:tcW w:w="1355" w:type="pct"/>
            <w:shd w:val="clear" w:color="auto" w:fill="auto"/>
            <w:vAlign w:val="center"/>
            <w:hideMark/>
          </w:tcPr>
          <w:p w14:paraId="1E55A154"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Good taste</w:t>
            </w:r>
          </w:p>
        </w:tc>
        <w:tc>
          <w:tcPr>
            <w:tcW w:w="853" w:type="pct"/>
            <w:shd w:val="clear" w:color="auto" w:fill="auto"/>
            <w:vAlign w:val="center"/>
            <w:hideMark/>
          </w:tcPr>
          <w:p w14:paraId="561ACB1D"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5CEEE8D5"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0.5 l</w:t>
            </w:r>
          </w:p>
        </w:tc>
      </w:tr>
      <w:tr w:rsidR="00066AA8" w:rsidRPr="003F4BB9" w14:paraId="590B990C" w14:textId="77777777" w:rsidTr="003F4BB9">
        <w:trPr>
          <w:trHeight w:val="260"/>
        </w:trPr>
        <w:tc>
          <w:tcPr>
            <w:tcW w:w="752" w:type="pct"/>
            <w:shd w:val="clear" w:color="auto" w:fill="auto"/>
            <w:vAlign w:val="center"/>
            <w:hideMark/>
          </w:tcPr>
          <w:p w14:paraId="10E8C9B7"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4D8F3B5C"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Whole infant powder</w:t>
            </w:r>
          </w:p>
        </w:tc>
        <w:tc>
          <w:tcPr>
            <w:tcW w:w="1355" w:type="pct"/>
            <w:shd w:val="clear" w:color="auto" w:fill="auto"/>
            <w:vAlign w:val="center"/>
            <w:hideMark/>
          </w:tcPr>
          <w:p w14:paraId="0AE5160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Cérélac</w:t>
            </w:r>
            <w:proofErr w:type="spellEnd"/>
            <w:r w:rsidRPr="003F4BB9">
              <w:rPr>
                <w:rFonts w:ascii="Arial" w:eastAsia="Times New Roman" w:hAnsi="Arial" w:cs="Arial"/>
                <w:color w:val="000000"/>
                <w:sz w:val="20"/>
                <w:szCs w:val="20"/>
                <w:lang w:val="en-GB" w:eastAsia="fr-FR"/>
              </w:rPr>
              <w:t xml:space="preserve"> (Nestlé)</w:t>
            </w:r>
          </w:p>
        </w:tc>
        <w:tc>
          <w:tcPr>
            <w:tcW w:w="853" w:type="pct"/>
            <w:shd w:val="clear" w:color="auto" w:fill="auto"/>
            <w:vAlign w:val="center"/>
            <w:hideMark/>
          </w:tcPr>
          <w:p w14:paraId="118A1F8C"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Aluminium tin</w:t>
            </w:r>
          </w:p>
        </w:tc>
        <w:tc>
          <w:tcPr>
            <w:tcW w:w="828" w:type="pct"/>
            <w:shd w:val="clear" w:color="auto" w:fill="auto"/>
            <w:vAlign w:val="center"/>
            <w:hideMark/>
          </w:tcPr>
          <w:p w14:paraId="7AE90902"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400 g</w:t>
            </w:r>
          </w:p>
        </w:tc>
      </w:tr>
      <w:tr w:rsidR="00066AA8" w:rsidRPr="003F4BB9" w14:paraId="7AAB7D0C" w14:textId="77777777" w:rsidTr="003F4BB9">
        <w:trPr>
          <w:trHeight w:val="520"/>
        </w:trPr>
        <w:tc>
          <w:tcPr>
            <w:tcW w:w="752" w:type="pct"/>
            <w:shd w:val="clear" w:color="auto" w:fill="auto"/>
            <w:vAlign w:val="center"/>
            <w:hideMark/>
          </w:tcPr>
          <w:p w14:paraId="2CFB3D00"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lastRenderedPageBreak/>
              <w:t xml:space="preserve">Powder </w:t>
            </w:r>
          </w:p>
        </w:tc>
        <w:tc>
          <w:tcPr>
            <w:tcW w:w="1211" w:type="pct"/>
            <w:shd w:val="clear" w:color="auto" w:fill="auto"/>
            <w:vAlign w:val="center"/>
            <w:hideMark/>
          </w:tcPr>
          <w:p w14:paraId="3D5FE21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Plain yoghurt</w:t>
            </w:r>
          </w:p>
        </w:tc>
        <w:tc>
          <w:tcPr>
            <w:tcW w:w="1355" w:type="pct"/>
            <w:shd w:val="clear" w:color="auto" w:fill="auto"/>
            <w:vAlign w:val="center"/>
            <w:hideMark/>
          </w:tcPr>
          <w:p w14:paraId="22719C4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Chizada</w:t>
            </w:r>
            <w:proofErr w:type="spellEnd"/>
            <w:r w:rsidRPr="003F4BB9">
              <w:rPr>
                <w:rFonts w:ascii="Arial" w:eastAsia="Times New Roman" w:hAnsi="Arial" w:cs="Arial"/>
                <w:color w:val="000000"/>
                <w:sz w:val="20"/>
                <w:szCs w:val="20"/>
                <w:lang w:val="en-GB" w:eastAsia="fr-FR"/>
              </w:rPr>
              <w:t xml:space="preserve"> (</w:t>
            </w:r>
            <w:proofErr w:type="spellStart"/>
            <w:r w:rsidRPr="003F4BB9">
              <w:rPr>
                <w:rFonts w:ascii="Arial" w:eastAsia="Times New Roman" w:hAnsi="Arial" w:cs="Arial"/>
                <w:color w:val="000000"/>
                <w:sz w:val="20"/>
                <w:szCs w:val="20"/>
                <w:lang w:val="en-GB" w:eastAsia="fr-FR"/>
              </w:rPr>
              <w:t>Chizada</w:t>
            </w:r>
            <w:proofErr w:type="spellEnd"/>
            <w:r w:rsidRPr="003F4BB9">
              <w:rPr>
                <w:rFonts w:ascii="Arial" w:eastAsia="Times New Roman" w:hAnsi="Arial" w:cs="Arial"/>
                <w:color w:val="000000"/>
                <w:sz w:val="20"/>
                <w:szCs w:val="20"/>
                <w:lang w:val="en-GB" w:eastAsia="fr-FR"/>
              </w:rPr>
              <w:t xml:space="preserve"> SARLU)</w:t>
            </w:r>
          </w:p>
        </w:tc>
        <w:tc>
          <w:tcPr>
            <w:tcW w:w="853" w:type="pct"/>
            <w:shd w:val="clear" w:color="auto" w:fill="auto"/>
            <w:vAlign w:val="center"/>
            <w:hideMark/>
          </w:tcPr>
          <w:p w14:paraId="7B85C076"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5535593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330 ml</w:t>
            </w:r>
          </w:p>
        </w:tc>
      </w:tr>
      <w:tr w:rsidR="00066AA8" w:rsidRPr="003F4BB9" w14:paraId="2A0E093B" w14:textId="77777777" w:rsidTr="003F4BB9">
        <w:trPr>
          <w:trHeight w:val="260"/>
        </w:trPr>
        <w:tc>
          <w:tcPr>
            <w:tcW w:w="752" w:type="pct"/>
            <w:shd w:val="clear" w:color="auto" w:fill="auto"/>
            <w:vAlign w:val="center"/>
            <w:hideMark/>
          </w:tcPr>
          <w:p w14:paraId="1FE923CE"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4E0F65C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Dégué (cereal + milk)</w:t>
            </w:r>
          </w:p>
        </w:tc>
        <w:tc>
          <w:tcPr>
            <w:tcW w:w="1355" w:type="pct"/>
            <w:shd w:val="clear" w:color="auto" w:fill="auto"/>
            <w:vAlign w:val="center"/>
            <w:hideMark/>
          </w:tcPr>
          <w:p w14:paraId="3FC0A297" w14:textId="676B59F6"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Chizada</w:t>
            </w:r>
            <w:proofErr w:type="spellEnd"/>
          </w:p>
        </w:tc>
        <w:tc>
          <w:tcPr>
            <w:tcW w:w="853" w:type="pct"/>
            <w:shd w:val="clear" w:color="auto" w:fill="auto"/>
            <w:vAlign w:val="center"/>
            <w:hideMark/>
          </w:tcPr>
          <w:p w14:paraId="5C2A5B2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5FF73736"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330 ml</w:t>
            </w:r>
          </w:p>
        </w:tc>
      </w:tr>
      <w:tr w:rsidR="00066AA8" w:rsidRPr="003F4BB9" w14:paraId="4E83BB2F" w14:textId="77777777" w:rsidTr="003F4BB9">
        <w:trPr>
          <w:trHeight w:val="260"/>
        </w:trPr>
        <w:tc>
          <w:tcPr>
            <w:tcW w:w="752" w:type="pct"/>
            <w:shd w:val="clear" w:color="auto" w:fill="auto"/>
            <w:vAlign w:val="center"/>
            <w:hideMark/>
          </w:tcPr>
          <w:p w14:paraId="7784E483"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403F6BC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Fruit yoghurt</w:t>
            </w:r>
          </w:p>
        </w:tc>
        <w:tc>
          <w:tcPr>
            <w:tcW w:w="1355" w:type="pct"/>
            <w:shd w:val="clear" w:color="auto" w:fill="auto"/>
            <w:vAlign w:val="center"/>
            <w:hideMark/>
          </w:tcPr>
          <w:p w14:paraId="5C158FD2"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Dolait</w:t>
            </w:r>
            <w:proofErr w:type="spellEnd"/>
          </w:p>
        </w:tc>
        <w:tc>
          <w:tcPr>
            <w:tcW w:w="853" w:type="pct"/>
            <w:shd w:val="clear" w:color="auto" w:fill="auto"/>
            <w:vAlign w:val="center"/>
            <w:hideMark/>
          </w:tcPr>
          <w:p w14:paraId="423B5AC8" w14:textId="1C672A41"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Jar</w:t>
            </w:r>
          </w:p>
        </w:tc>
        <w:tc>
          <w:tcPr>
            <w:tcW w:w="828" w:type="pct"/>
            <w:shd w:val="clear" w:color="auto" w:fill="auto"/>
            <w:vAlign w:val="center"/>
            <w:hideMark/>
          </w:tcPr>
          <w:p w14:paraId="7A168F48"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500 g</w:t>
            </w:r>
          </w:p>
        </w:tc>
      </w:tr>
      <w:tr w:rsidR="00066AA8" w:rsidRPr="003F4BB9" w14:paraId="30CA07A4" w14:textId="77777777" w:rsidTr="003F4BB9">
        <w:trPr>
          <w:trHeight w:val="260"/>
        </w:trPr>
        <w:tc>
          <w:tcPr>
            <w:tcW w:w="752" w:type="pct"/>
            <w:shd w:val="clear" w:color="auto" w:fill="auto"/>
            <w:vAlign w:val="center"/>
            <w:hideMark/>
          </w:tcPr>
          <w:p w14:paraId="2EB0E7FF"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53C0E705"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Plain yoghurt without sugar</w:t>
            </w:r>
          </w:p>
        </w:tc>
        <w:tc>
          <w:tcPr>
            <w:tcW w:w="1355" w:type="pct"/>
            <w:shd w:val="clear" w:color="auto" w:fill="auto"/>
            <w:vAlign w:val="center"/>
            <w:hideMark/>
          </w:tcPr>
          <w:p w14:paraId="2A6B8C4D"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Dolait</w:t>
            </w:r>
            <w:proofErr w:type="spellEnd"/>
          </w:p>
        </w:tc>
        <w:tc>
          <w:tcPr>
            <w:tcW w:w="853" w:type="pct"/>
            <w:shd w:val="clear" w:color="auto" w:fill="auto"/>
            <w:vAlign w:val="center"/>
            <w:hideMark/>
          </w:tcPr>
          <w:p w14:paraId="7AF22582" w14:textId="3CCCCB11"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Pot</w:t>
            </w:r>
          </w:p>
        </w:tc>
        <w:tc>
          <w:tcPr>
            <w:tcW w:w="828" w:type="pct"/>
            <w:shd w:val="clear" w:color="auto" w:fill="auto"/>
            <w:vAlign w:val="center"/>
            <w:hideMark/>
          </w:tcPr>
          <w:p w14:paraId="3695EDA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500 g</w:t>
            </w:r>
          </w:p>
        </w:tc>
      </w:tr>
      <w:tr w:rsidR="00066AA8" w:rsidRPr="003F4BB9" w14:paraId="1942135B" w14:textId="77777777" w:rsidTr="003F4BB9">
        <w:trPr>
          <w:trHeight w:val="260"/>
        </w:trPr>
        <w:tc>
          <w:tcPr>
            <w:tcW w:w="752" w:type="pct"/>
            <w:shd w:val="clear" w:color="auto" w:fill="auto"/>
            <w:vAlign w:val="center"/>
            <w:hideMark/>
          </w:tcPr>
          <w:p w14:paraId="5193E35D"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318636E2"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Fruit cocktail yoghurt</w:t>
            </w:r>
          </w:p>
        </w:tc>
        <w:tc>
          <w:tcPr>
            <w:tcW w:w="1355" w:type="pct"/>
            <w:shd w:val="clear" w:color="auto" w:fill="auto"/>
            <w:vAlign w:val="center"/>
            <w:hideMark/>
          </w:tcPr>
          <w:p w14:paraId="04F45C9D"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Dolait</w:t>
            </w:r>
            <w:proofErr w:type="spellEnd"/>
          </w:p>
        </w:tc>
        <w:tc>
          <w:tcPr>
            <w:tcW w:w="853" w:type="pct"/>
            <w:shd w:val="clear" w:color="auto" w:fill="auto"/>
            <w:vAlign w:val="center"/>
            <w:hideMark/>
          </w:tcPr>
          <w:p w14:paraId="2D91A4B7" w14:textId="179721A5"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Pot</w:t>
            </w:r>
          </w:p>
        </w:tc>
        <w:tc>
          <w:tcPr>
            <w:tcW w:w="828" w:type="pct"/>
            <w:shd w:val="clear" w:color="auto" w:fill="auto"/>
            <w:vAlign w:val="center"/>
            <w:hideMark/>
          </w:tcPr>
          <w:p w14:paraId="4768C45E"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500 g</w:t>
            </w:r>
          </w:p>
        </w:tc>
      </w:tr>
      <w:tr w:rsidR="00066AA8" w:rsidRPr="003F4BB9" w14:paraId="72F879A9" w14:textId="77777777" w:rsidTr="003F4BB9">
        <w:trPr>
          <w:trHeight w:val="260"/>
        </w:trPr>
        <w:tc>
          <w:tcPr>
            <w:tcW w:w="752" w:type="pct"/>
            <w:shd w:val="clear" w:color="auto" w:fill="auto"/>
            <w:vAlign w:val="center"/>
            <w:hideMark/>
          </w:tcPr>
          <w:p w14:paraId="16ED4F4C"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2907C3C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Mango yoghurt</w:t>
            </w:r>
          </w:p>
        </w:tc>
        <w:tc>
          <w:tcPr>
            <w:tcW w:w="1355" w:type="pct"/>
            <w:shd w:val="clear" w:color="auto" w:fill="auto"/>
            <w:vAlign w:val="center"/>
            <w:hideMark/>
          </w:tcPr>
          <w:p w14:paraId="29EF0A8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Dolait</w:t>
            </w:r>
            <w:proofErr w:type="spellEnd"/>
          </w:p>
        </w:tc>
        <w:tc>
          <w:tcPr>
            <w:tcW w:w="853" w:type="pct"/>
            <w:shd w:val="clear" w:color="auto" w:fill="auto"/>
            <w:vAlign w:val="center"/>
            <w:hideMark/>
          </w:tcPr>
          <w:p w14:paraId="5273B755" w14:textId="1BF281F2"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Pot</w:t>
            </w:r>
          </w:p>
        </w:tc>
        <w:tc>
          <w:tcPr>
            <w:tcW w:w="828" w:type="pct"/>
            <w:shd w:val="clear" w:color="auto" w:fill="auto"/>
            <w:vAlign w:val="center"/>
            <w:hideMark/>
          </w:tcPr>
          <w:p w14:paraId="3C4D0CFF"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500 g</w:t>
            </w:r>
          </w:p>
        </w:tc>
      </w:tr>
      <w:tr w:rsidR="00066AA8" w:rsidRPr="003F4BB9" w14:paraId="7D208A14" w14:textId="77777777" w:rsidTr="003F4BB9">
        <w:trPr>
          <w:trHeight w:val="260"/>
        </w:trPr>
        <w:tc>
          <w:tcPr>
            <w:tcW w:w="752" w:type="pct"/>
            <w:shd w:val="clear" w:color="auto" w:fill="auto"/>
            <w:vAlign w:val="center"/>
            <w:hideMark/>
          </w:tcPr>
          <w:p w14:paraId="41603F3B"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24669792"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Yoghurt</w:t>
            </w:r>
          </w:p>
        </w:tc>
        <w:tc>
          <w:tcPr>
            <w:tcW w:w="1355" w:type="pct"/>
            <w:shd w:val="clear" w:color="auto" w:fill="auto"/>
            <w:vAlign w:val="center"/>
            <w:hideMark/>
          </w:tcPr>
          <w:p w14:paraId="0ED18D6A"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Dolait</w:t>
            </w:r>
            <w:proofErr w:type="spellEnd"/>
          </w:p>
        </w:tc>
        <w:tc>
          <w:tcPr>
            <w:tcW w:w="853" w:type="pct"/>
            <w:shd w:val="clear" w:color="auto" w:fill="auto"/>
            <w:vAlign w:val="center"/>
            <w:hideMark/>
          </w:tcPr>
          <w:p w14:paraId="182AD907" w14:textId="416FF3EF"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Pot</w:t>
            </w:r>
          </w:p>
        </w:tc>
        <w:tc>
          <w:tcPr>
            <w:tcW w:w="828" w:type="pct"/>
            <w:shd w:val="clear" w:color="auto" w:fill="auto"/>
            <w:vAlign w:val="center"/>
            <w:hideMark/>
          </w:tcPr>
          <w:p w14:paraId="3ED499E4"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500 g</w:t>
            </w:r>
          </w:p>
        </w:tc>
      </w:tr>
      <w:tr w:rsidR="00066AA8" w:rsidRPr="003F4BB9" w14:paraId="0719888F" w14:textId="77777777" w:rsidTr="003F4BB9">
        <w:trPr>
          <w:trHeight w:val="260"/>
        </w:trPr>
        <w:tc>
          <w:tcPr>
            <w:tcW w:w="752" w:type="pct"/>
            <w:shd w:val="clear" w:color="auto" w:fill="auto"/>
            <w:vAlign w:val="center"/>
            <w:hideMark/>
          </w:tcPr>
          <w:p w14:paraId="645E21B1"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0A3F6A08"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Powder</w:t>
            </w:r>
          </w:p>
        </w:tc>
        <w:tc>
          <w:tcPr>
            <w:tcW w:w="1355" w:type="pct"/>
            <w:shd w:val="clear" w:color="auto" w:fill="auto"/>
            <w:vAlign w:val="center"/>
            <w:hideMark/>
          </w:tcPr>
          <w:p w14:paraId="3DD36982"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France milk</w:t>
            </w:r>
          </w:p>
        </w:tc>
        <w:tc>
          <w:tcPr>
            <w:tcW w:w="853" w:type="pct"/>
            <w:shd w:val="clear" w:color="auto" w:fill="auto"/>
            <w:vAlign w:val="center"/>
            <w:hideMark/>
          </w:tcPr>
          <w:p w14:paraId="72836755"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Aluminium tin</w:t>
            </w:r>
          </w:p>
        </w:tc>
        <w:tc>
          <w:tcPr>
            <w:tcW w:w="828" w:type="pct"/>
            <w:shd w:val="clear" w:color="auto" w:fill="auto"/>
            <w:vAlign w:val="center"/>
            <w:hideMark/>
          </w:tcPr>
          <w:p w14:paraId="3620102E"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375 g (2.8 l)</w:t>
            </w:r>
          </w:p>
        </w:tc>
      </w:tr>
      <w:tr w:rsidR="00066AA8" w:rsidRPr="003F4BB9" w14:paraId="077C31C1" w14:textId="77777777" w:rsidTr="003F4BB9">
        <w:trPr>
          <w:trHeight w:val="260"/>
        </w:trPr>
        <w:tc>
          <w:tcPr>
            <w:tcW w:w="752" w:type="pct"/>
            <w:shd w:val="clear" w:color="auto" w:fill="auto"/>
            <w:vAlign w:val="center"/>
            <w:hideMark/>
          </w:tcPr>
          <w:p w14:paraId="7998933D"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UHT</w:t>
            </w:r>
          </w:p>
        </w:tc>
        <w:tc>
          <w:tcPr>
            <w:tcW w:w="1211" w:type="pct"/>
            <w:shd w:val="clear" w:color="auto" w:fill="auto"/>
            <w:vAlign w:val="center"/>
            <w:hideMark/>
          </w:tcPr>
          <w:p w14:paraId="6D557B5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Pasteurised whole milk</w:t>
            </w:r>
          </w:p>
        </w:tc>
        <w:tc>
          <w:tcPr>
            <w:tcW w:w="1355" w:type="pct"/>
            <w:shd w:val="clear" w:color="auto" w:fill="auto"/>
            <w:vAlign w:val="center"/>
            <w:hideMark/>
          </w:tcPr>
          <w:p w14:paraId="03691C36"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Belle Hollandaise</w:t>
            </w:r>
          </w:p>
        </w:tc>
        <w:tc>
          <w:tcPr>
            <w:tcW w:w="853" w:type="pct"/>
            <w:shd w:val="clear" w:color="auto" w:fill="auto"/>
            <w:vAlign w:val="center"/>
            <w:hideMark/>
          </w:tcPr>
          <w:p w14:paraId="726BFD3C" w14:textId="7EEDFB8D"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Carton</w:t>
            </w:r>
          </w:p>
        </w:tc>
        <w:tc>
          <w:tcPr>
            <w:tcW w:w="828" w:type="pct"/>
            <w:shd w:val="clear" w:color="auto" w:fill="auto"/>
            <w:vAlign w:val="center"/>
            <w:hideMark/>
          </w:tcPr>
          <w:p w14:paraId="33DEDAC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0.5 L</w:t>
            </w:r>
          </w:p>
        </w:tc>
      </w:tr>
      <w:tr w:rsidR="00066AA8" w:rsidRPr="003F4BB9" w14:paraId="19870618" w14:textId="77777777" w:rsidTr="003F4BB9">
        <w:trPr>
          <w:trHeight w:val="260"/>
        </w:trPr>
        <w:tc>
          <w:tcPr>
            <w:tcW w:w="752" w:type="pct"/>
            <w:shd w:val="clear" w:color="auto" w:fill="auto"/>
            <w:vAlign w:val="center"/>
            <w:hideMark/>
          </w:tcPr>
          <w:p w14:paraId="428D7FB2"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UHT</w:t>
            </w:r>
          </w:p>
        </w:tc>
        <w:tc>
          <w:tcPr>
            <w:tcW w:w="1211" w:type="pct"/>
            <w:shd w:val="clear" w:color="auto" w:fill="auto"/>
            <w:vAlign w:val="center"/>
            <w:hideMark/>
          </w:tcPr>
          <w:p w14:paraId="4968AD8D"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Semi-skimmed</w:t>
            </w:r>
          </w:p>
        </w:tc>
        <w:tc>
          <w:tcPr>
            <w:tcW w:w="1355" w:type="pct"/>
            <w:shd w:val="clear" w:color="auto" w:fill="auto"/>
            <w:vAlign w:val="center"/>
            <w:hideMark/>
          </w:tcPr>
          <w:p w14:paraId="4FD6C48D"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Président</w:t>
            </w:r>
            <w:proofErr w:type="spellEnd"/>
          </w:p>
        </w:tc>
        <w:tc>
          <w:tcPr>
            <w:tcW w:w="853" w:type="pct"/>
            <w:shd w:val="clear" w:color="auto" w:fill="auto"/>
            <w:vAlign w:val="center"/>
            <w:hideMark/>
          </w:tcPr>
          <w:p w14:paraId="7D3F3640" w14:textId="0AD8475D"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Carton</w:t>
            </w:r>
          </w:p>
        </w:tc>
        <w:tc>
          <w:tcPr>
            <w:tcW w:w="828" w:type="pct"/>
            <w:shd w:val="clear" w:color="auto" w:fill="auto"/>
            <w:vAlign w:val="center"/>
            <w:hideMark/>
          </w:tcPr>
          <w:p w14:paraId="7D113E1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0.2 L</w:t>
            </w:r>
          </w:p>
        </w:tc>
      </w:tr>
      <w:tr w:rsidR="00066AA8" w:rsidRPr="003F4BB9" w14:paraId="370B6DB3" w14:textId="77777777" w:rsidTr="003F4BB9">
        <w:trPr>
          <w:trHeight w:val="260"/>
        </w:trPr>
        <w:tc>
          <w:tcPr>
            <w:tcW w:w="752" w:type="pct"/>
            <w:shd w:val="clear" w:color="auto" w:fill="auto"/>
            <w:vAlign w:val="center"/>
            <w:hideMark/>
          </w:tcPr>
          <w:p w14:paraId="6C017A31"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UHT</w:t>
            </w:r>
          </w:p>
        </w:tc>
        <w:tc>
          <w:tcPr>
            <w:tcW w:w="1211" w:type="pct"/>
            <w:shd w:val="clear" w:color="auto" w:fill="auto"/>
            <w:vAlign w:val="center"/>
            <w:hideMark/>
          </w:tcPr>
          <w:p w14:paraId="0FB9A1D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Whole cream</w:t>
            </w:r>
          </w:p>
        </w:tc>
        <w:tc>
          <w:tcPr>
            <w:tcW w:w="1355" w:type="pct"/>
            <w:shd w:val="clear" w:color="auto" w:fill="auto"/>
            <w:vAlign w:val="center"/>
            <w:hideMark/>
          </w:tcPr>
          <w:p w14:paraId="5F826848"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Président</w:t>
            </w:r>
            <w:proofErr w:type="spellEnd"/>
          </w:p>
        </w:tc>
        <w:tc>
          <w:tcPr>
            <w:tcW w:w="853" w:type="pct"/>
            <w:shd w:val="clear" w:color="auto" w:fill="auto"/>
            <w:vAlign w:val="center"/>
            <w:hideMark/>
          </w:tcPr>
          <w:p w14:paraId="28E76E52" w14:textId="26366712"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Carton</w:t>
            </w:r>
          </w:p>
        </w:tc>
        <w:tc>
          <w:tcPr>
            <w:tcW w:w="828" w:type="pct"/>
            <w:shd w:val="clear" w:color="auto" w:fill="auto"/>
            <w:vAlign w:val="center"/>
            <w:hideMark/>
          </w:tcPr>
          <w:p w14:paraId="5180034C"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0.2 L</w:t>
            </w:r>
          </w:p>
        </w:tc>
      </w:tr>
      <w:tr w:rsidR="00066AA8" w:rsidRPr="003F4BB9" w14:paraId="4A9BAB87" w14:textId="77777777" w:rsidTr="003F4BB9">
        <w:trPr>
          <w:trHeight w:val="260"/>
        </w:trPr>
        <w:tc>
          <w:tcPr>
            <w:tcW w:w="752" w:type="pct"/>
            <w:shd w:val="clear" w:color="auto" w:fill="auto"/>
            <w:vAlign w:val="center"/>
            <w:hideMark/>
          </w:tcPr>
          <w:p w14:paraId="4C7C45DE"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UHT </w:t>
            </w:r>
          </w:p>
        </w:tc>
        <w:tc>
          <w:tcPr>
            <w:tcW w:w="1211" w:type="pct"/>
            <w:shd w:val="clear" w:color="auto" w:fill="auto"/>
            <w:vAlign w:val="center"/>
            <w:hideMark/>
          </w:tcPr>
          <w:p w14:paraId="56912752"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Semi-skimmed</w:t>
            </w:r>
          </w:p>
        </w:tc>
        <w:tc>
          <w:tcPr>
            <w:tcW w:w="1355" w:type="pct"/>
            <w:shd w:val="clear" w:color="auto" w:fill="auto"/>
            <w:vAlign w:val="center"/>
            <w:hideMark/>
          </w:tcPr>
          <w:p w14:paraId="199E4E2E"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Milk (</w:t>
            </w:r>
            <w:proofErr w:type="spellStart"/>
            <w:r w:rsidRPr="003F4BB9">
              <w:rPr>
                <w:rFonts w:ascii="Arial" w:eastAsia="Times New Roman" w:hAnsi="Arial" w:cs="Arial"/>
                <w:color w:val="000000"/>
                <w:sz w:val="20"/>
                <w:szCs w:val="20"/>
                <w:lang w:val="en-GB" w:eastAsia="fr-FR"/>
              </w:rPr>
              <w:t>Meggel</w:t>
            </w:r>
            <w:proofErr w:type="spellEnd"/>
            <w:r w:rsidRPr="003F4BB9">
              <w:rPr>
                <w:rFonts w:ascii="Arial" w:eastAsia="Times New Roman" w:hAnsi="Arial" w:cs="Arial"/>
                <w:color w:val="000000"/>
                <w:sz w:val="20"/>
                <w:szCs w:val="20"/>
                <w:lang w:val="en-GB" w:eastAsia="fr-FR"/>
              </w:rPr>
              <w:t>)</w:t>
            </w:r>
          </w:p>
        </w:tc>
        <w:tc>
          <w:tcPr>
            <w:tcW w:w="853" w:type="pct"/>
            <w:shd w:val="clear" w:color="auto" w:fill="auto"/>
            <w:vAlign w:val="center"/>
            <w:hideMark/>
          </w:tcPr>
          <w:p w14:paraId="692A08EF" w14:textId="101CDE6E"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Carton</w:t>
            </w:r>
          </w:p>
        </w:tc>
        <w:tc>
          <w:tcPr>
            <w:tcW w:w="828" w:type="pct"/>
            <w:shd w:val="clear" w:color="auto" w:fill="auto"/>
            <w:vAlign w:val="center"/>
            <w:hideMark/>
          </w:tcPr>
          <w:p w14:paraId="0CA5AAF2"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1 litre</w:t>
            </w:r>
          </w:p>
        </w:tc>
      </w:tr>
      <w:tr w:rsidR="00066AA8" w:rsidRPr="003F4BB9" w14:paraId="78E4F053" w14:textId="77777777" w:rsidTr="003F4BB9">
        <w:trPr>
          <w:trHeight w:val="260"/>
        </w:trPr>
        <w:tc>
          <w:tcPr>
            <w:tcW w:w="752" w:type="pct"/>
            <w:shd w:val="clear" w:color="auto" w:fill="auto"/>
            <w:vAlign w:val="center"/>
            <w:hideMark/>
          </w:tcPr>
          <w:p w14:paraId="51103AED"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UHT </w:t>
            </w:r>
          </w:p>
        </w:tc>
        <w:tc>
          <w:tcPr>
            <w:tcW w:w="1211" w:type="pct"/>
            <w:shd w:val="clear" w:color="auto" w:fill="auto"/>
            <w:vAlign w:val="center"/>
            <w:hideMark/>
          </w:tcPr>
          <w:p w14:paraId="76B16A9D"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Whole milk</w:t>
            </w:r>
          </w:p>
        </w:tc>
        <w:tc>
          <w:tcPr>
            <w:tcW w:w="1355" w:type="pct"/>
            <w:shd w:val="clear" w:color="auto" w:fill="auto"/>
            <w:vAlign w:val="center"/>
            <w:hideMark/>
          </w:tcPr>
          <w:p w14:paraId="0F54050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DeMelk</w:t>
            </w:r>
            <w:proofErr w:type="spellEnd"/>
            <w:r w:rsidRPr="003F4BB9">
              <w:rPr>
                <w:rFonts w:ascii="Arial" w:eastAsia="Times New Roman" w:hAnsi="Arial" w:cs="Arial"/>
                <w:color w:val="000000"/>
                <w:sz w:val="20"/>
                <w:szCs w:val="20"/>
                <w:lang w:val="en-GB" w:eastAsia="fr-FR"/>
              </w:rPr>
              <w:t xml:space="preserve"> (Candia)</w:t>
            </w:r>
          </w:p>
        </w:tc>
        <w:tc>
          <w:tcPr>
            <w:tcW w:w="853" w:type="pct"/>
            <w:shd w:val="clear" w:color="auto" w:fill="auto"/>
            <w:vAlign w:val="center"/>
            <w:hideMark/>
          </w:tcPr>
          <w:p w14:paraId="2552422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5FC08CC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500 ml</w:t>
            </w:r>
          </w:p>
        </w:tc>
      </w:tr>
      <w:tr w:rsidR="00066AA8" w:rsidRPr="003F4BB9" w14:paraId="76BB3724" w14:textId="77777777" w:rsidTr="003F4BB9">
        <w:trPr>
          <w:trHeight w:val="260"/>
        </w:trPr>
        <w:tc>
          <w:tcPr>
            <w:tcW w:w="752" w:type="pct"/>
            <w:shd w:val="clear" w:color="auto" w:fill="auto"/>
            <w:vAlign w:val="center"/>
            <w:hideMark/>
          </w:tcPr>
          <w:p w14:paraId="01E4980B"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UTH</w:t>
            </w:r>
          </w:p>
        </w:tc>
        <w:tc>
          <w:tcPr>
            <w:tcW w:w="1211" w:type="pct"/>
            <w:shd w:val="clear" w:color="auto" w:fill="auto"/>
            <w:vAlign w:val="center"/>
            <w:hideMark/>
          </w:tcPr>
          <w:p w14:paraId="39A98316"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ND</w:t>
            </w:r>
          </w:p>
        </w:tc>
        <w:tc>
          <w:tcPr>
            <w:tcW w:w="1355" w:type="pct"/>
            <w:shd w:val="clear" w:color="auto" w:fill="auto"/>
            <w:vAlign w:val="center"/>
            <w:hideMark/>
          </w:tcPr>
          <w:p w14:paraId="3716B976"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Bon'lait</w:t>
            </w:r>
            <w:proofErr w:type="spellEnd"/>
          </w:p>
        </w:tc>
        <w:tc>
          <w:tcPr>
            <w:tcW w:w="853" w:type="pct"/>
            <w:shd w:val="clear" w:color="auto" w:fill="auto"/>
            <w:vAlign w:val="center"/>
            <w:hideMark/>
          </w:tcPr>
          <w:p w14:paraId="7DD5C5DF" w14:textId="3E8DE0FA"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Carton</w:t>
            </w:r>
          </w:p>
        </w:tc>
        <w:tc>
          <w:tcPr>
            <w:tcW w:w="828" w:type="pct"/>
            <w:shd w:val="clear" w:color="auto" w:fill="auto"/>
            <w:vAlign w:val="center"/>
            <w:hideMark/>
          </w:tcPr>
          <w:p w14:paraId="0D14EC55"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500 ml</w:t>
            </w:r>
          </w:p>
        </w:tc>
      </w:tr>
      <w:tr w:rsidR="00066AA8" w:rsidRPr="003F4BB9" w14:paraId="3059121D" w14:textId="77777777" w:rsidTr="003F4BB9">
        <w:trPr>
          <w:trHeight w:val="360"/>
        </w:trPr>
        <w:tc>
          <w:tcPr>
            <w:tcW w:w="752" w:type="pct"/>
            <w:shd w:val="clear" w:color="auto" w:fill="auto"/>
            <w:vAlign w:val="center"/>
            <w:hideMark/>
          </w:tcPr>
          <w:p w14:paraId="073F5E1C"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UTH</w:t>
            </w:r>
          </w:p>
        </w:tc>
        <w:tc>
          <w:tcPr>
            <w:tcW w:w="1211" w:type="pct"/>
            <w:shd w:val="clear" w:color="auto" w:fill="auto"/>
            <w:vAlign w:val="center"/>
            <w:hideMark/>
          </w:tcPr>
          <w:p w14:paraId="250A1FB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Semi-skimmed</w:t>
            </w:r>
          </w:p>
        </w:tc>
        <w:tc>
          <w:tcPr>
            <w:tcW w:w="1355" w:type="pct"/>
            <w:shd w:val="clear" w:color="auto" w:fill="auto"/>
            <w:vAlign w:val="center"/>
            <w:hideMark/>
          </w:tcPr>
          <w:p w14:paraId="10700E52"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Bridel</w:t>
            </w:r>
          </w:p>
        </w:tc>
        <w:tc>
          <w:tcPr>
            <w:tcW w:w="853" w:type="pct"/>
            <w:shd w:val="clear" w:color="auto" w:fill="auto"/>
            <w:vAlign w:val="center"/>
            <w:hideMark/>
          </w:tcPr>
          <w:p w14:paraId="35E21AE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3E2F1C2F"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1 L</w:t>
            </w:r>
          </w:p>
        </w:tc>
      </w:tr>
      <w:tr w:rsidR="00066AA8" w:rsidRPr="003F4BB9" w14:paraId="3524B171" w14:textId="77777777" w:rsidTr="003F4BB9">
        <w:trPr>
          <w:trHeight w:val="260"/>
        </w:trPr>
        <w:tc>
          <w:tcPr>
            <w:tcW w:w="752" w:type="pct"/>
            <w:shd w:val="clear" w:color="auto" w:fill="auto"/>
            <w:vAlign w:val="center"/>
            <w:hideMark/>
          </w:tcPr>
          <w:p w14:paraId="6418B09C"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UTH</w:t>
            </w:r>
          </w:p>
        </w:tc>
        <w:tc>
          <w:tcPr>
            <w:tcW w:w="1211" w:type="pct"/>
            <w:shd w:val="clear" w:color="auto" w:fill="auto"/>
            <w:vAlign w:val="center"/>
            <w:hideMark/>
          </w:tcPr>
          <w:p w14:paraId="223C34DA"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Semi-skimmed</w:t>
            </w:r>
          </w:p>
        </w:tc>
        <w:tc>
          <w:tcPr>
            <w:tcW w:w="1355" w:type="pct"/>
            <w:shd w:val="clear" w:color="auto" w:fill="auto"/>
            <w:vAlign w:val="center"/>
            <w:hideMark/>
          </w:tcPr>
          <w:p w14:paraId="7AC4636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Cowy's</w:t>
            </w:r>
            <w:proofErr w:type="spellEnd"/>
            <w:r w:rsidRPr="003F4BB9">
              <w:rPr>
                <w:rFonts w:ascii="Arial" w:eastAsia="Times New Roman" w:hAnsi="Arial" w:cs="Arial"/>
                <w:color w:val="000000"/>
                <w:sz w:val="20"/>
                <w:szCs w:val="20"/>
                <w:lang w:val="en-GB" w:eastAsia="fr-FR"/>
              </w:rPr>
              <w:t xml:space="preserve"> milk</w:t>
            </w:r>
          </w:p>
        </w:tc>
        <w:tc>
          <w:tcPr>
            <w:tcW w:w="853" w:type="pct"/>
            <w:shd w:val="clear" w:color="auto" w:fill="auto"/>
            <w:vAlign w:val="center"/>
            <w:hideMark/>
          </w:tcPr>
          <w:p w14:paraId="5B26B9A4"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77ACA436" w14:textId="63FCA771"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
        </w:tc>
      </w:tr>
      <w:tr w:rsidR="00066AA8" w:rsidRPr="003F4BB9" w14:paraId="63FD4126" w14:textId="77777777" w:rsidTr="003F4BB9">
        <w:trPr>
          <w:trHeight w:val="520"/>
        </w:trPr>
        <w:tc>
          <w:tcPr>
            <w:tcW w:w="752" w:type="pct"/>
            <w:shd w:val="clear" w:color="auto" w:fill="auto"/>
            <w:vAlign w:val="center"/>
            <w:hideMark/>
          </w:tcPr>
          <w:p w14:paraId="5BB7FF69"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3CCE444C"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Flavoured yoghurt Coconut</w:t>
            </w:r>
          </w:p>
        </w:tc>
        <w:tc>
          <w:tcPr>
            <w:tcW w:w="1355" w:type="pct"/>
            <w:shd w:val="clear" w:color="auto" w:fill="auto"/>
            <w:vAlign w:val="center"/>
            <w:hideMark/>
          </w:tcPr>
          <w:p w14:paraId="501EF9B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Da-</w:t>
            </w:r>
            <w:proofErr w:type="spellStart"/>
            <w:r w:rsidRPr="003F4BB9">
              <w:rPr>
                <w:rFonts w:ascii="Arial" w:eastAsia="Times New Roman" w:hAnsi="Arial" w:cs="Arial"/>
                <w:color w:val="000000"/>
                <w:sz w:val="20"/>
                <w:szCs w:val="20"/>
                <w:lang w:val="en-GB" w:eastAsia="fr-FR"/>
              </w:rPr>
              <w:t>dy</w:t>
            </w:r>
            <w:proofErr w:type="spellEnd"/>
            <w:r w:rsidRPr="003F4BB9">
              <w:rPr>
                <w:rFonts w:ascii="Arial" w:eastAsia="Times New Roman" w:hAnsi="Arial" w:cs="Arial"/>
                <w:color w:val="000000"/>
                <w:sz w:val="20"/>
                <w:szCs w:val="20"/>
                <w:lang w:val="en-GB" w:eastAsia="fr-FR"/>
              </w:rPr>
              <w:t xml:space="preserve"> (Sahel dairy)</w:t>
            </w:r>
          </w:p>
        </w:tc>
        <w:tc>
          <w:tcPr>
            <w:tcW w:w="853" w:type="pct"/>
            <w:shd w:val="clear" w:color="auto" w:fill="auto"/>
            <w:vAlign w:val="center"/>
            <w:hideMark/>
          </w:tcPr>
          <w:p w14:paraId="4F5DCC3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5C70872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330 ml, 0.5 L, 1 L</w:t>
            </w:r>
          </w:p>
        </w:tc>
      </w:tr>
      <w:tr w:rsidR="00066AA8" w:rsidRPr="003F4BB9" w14:paraId="26395E20" w14:textId="77777777" w:rsidTr="003F4BB9">
        <w:trPr>
          <w:trHeight w:val="260"/>
        </w:trPr>
        <w:tc>
          <w:tcPr>
            <w:tcW w:w="752" w:type="pct"/>
            <w:shd w:val="clear" w:color="auto" w:fill="auto"/>
            <w:vAlign w:val="center"/>
            <w:hideMark/>
          </w:tcPr>
          <w:p w14:paraId="05B93D2E"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2E6CB02E"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Plain yoghurt</w:t>
            </w:r>
          </w:p>
        </w:tc>
        <w:tc>
          <w:tcPr>
            <w:tcW w:w="1355" w:type="pct"/>
            <w:shd w:val="clear" w:color="auto" w:fill="auto"/>
            <w:vAlign w:val="center"/>
            <w:hideMark/>
          </w:tcPr>
          <w:p w14:paraId="1AAF9D78"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Da-</w:t>
            </w:r>
            <w:proofErr w:type="spellStart"/>
            <w:r w:rsidRPr="003F4BB9">
              <w:rPr>
                <w:rFonts w:ascii="Arial" w:eastAsia="Times New Roman" w:hAnsi="Arial" w:cs="Arial"/>
                <w:color w:val="000000"/>
                <w:sz w:val="20"/>
                <w:szCs w:val="20"/>
                <w:lang w:val="en-GB" w:eastAsia="fr-FR"/>
              </w:rPr>
              <w:t>dy</w:t>
            </w:r>
            <w:proofErr w:type="spellEnd"/>
          </w:p>
        </w:tc>
        <w:tc>
          <w:tcPr>
            <w:tcW w:w="853" w:type="pct"/>
            <w:shd w:val="clear" w:color="auto" w:fill="auto"/>
            <w:vAlign w:val="center"/>
            <w:hideMark/>
          </w:tcPr>
          <w:p w14:paraId="5E38C66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431F638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330 ml, 0.5 L, 1 L</w:t>
            </w:r>
          </w:p>
        </w:tc>
      </w:tr>
      <w:tr w:rsidR="00066AA8" w:rsidRPr="003F4BB9" w14:paraId="15412640" w14:textId="77777777" w:rsidTr="003F4BB9">
        <w:trPr>
          <w:trHeight w:val="260"/>
        </w:trPr>
        <w:tc>
          <w:tcPr>
            <w:tcW w:w="752" w:type="pct"/>
            <w:shd w:val="clear" w:color="auto" w:fill="auto"/>
            <w:vAlign w:val="center"/>
            <w:hideMark/>
          </w:tcPr>
          <w:p w14:paraId="01DCBAAF"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0BF282E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Vanilla yoghurt</w:t>
            </w:r>
          </w:p>
        </w:tc>
        <w:tc>
          <w:tcPr>
            <w:tcW w:w="1355" w:type="pct"/>
            <w:shd w:val="clear" w:color="auto" w:fill="auto"/>
            <w:vAlign w:val="center"/>
            <w:hideMark/>
          </w:tcPr>
          <w:p w14:paraId="719380CC"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Da-</w:t>
            </w:r>
            <w:proofErr w:type="spellStart"/>
            <w:r w:rsidRPr="003F4BB9">
              <w:rPr>
                <w:rFonts w:ascii="Arial" w:eastAsia="Times New Roman" w:hAnsi="Arial" w:cs="Arial"/>
                <w:color w:val="000000"/>
                <w:sz w:val="20"/>
                <w:szCs w:val="20"/>
                <w:lang w:val="en-GB" w:eastAsia="fr-FR"/>
              </w:rPr>
              <w:t>dy</w:t>
            </w:r>
            <w:proofErr w:type="spellEnd"/>
          </w:p>
        </w:tc>
        <w:tc>
          <w:tcPr>
            <w:tcW w:w="853" w:type="pct"/>
            <w:shd w:val="clear" w:color="auto" w:fill="auto"/>
            <w:vAlign w:val="center"/>
            <w:hideMark/>
          </w:tcPr>
          <w:p w14:paraId="42C1168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0488F58F"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330 ml, 0.5 L, 1 L</w:t>
            </w:r>
          </w:p>
        </w:tc>
      </w:tr>
      <w:tr w:rsidR="00066AA8" w:rsidRPr="003F4BB9" w14:paraId="6EEB3CC4" w14:textId="77777777" w:rsidTr="003F4BB9">
        <w:trPr>
          <w:trHeight w:val="260"/>
        </w:trPr>
        <w:tc>
          <w:tcPr>
            <w:tcW w:w="752" w:type="pct"/>
            <w:shd w:val="clear" w:color="auto" w:fill="auto"/>
            <w:vAlign w:val="center"/>
            <w:hideMark/>
          </w:tcPr>
          <w:p w14:paraId="7F651AAC"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64BD25E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Dégué (cereal + milk)</w:t>
            </w:r>
          </w:p>
        </w:tc>
        <w:tc>
          <w:tcPr>
            <w:tcW w:w="1355" w:type="pct"/>
            <w:shd w:val="clear" w:color="auto" w:fill="auto"/>
            <w:vAlign w:val="center"/>
            <w:hideMark/>
          </w:tcPr>
          <w:p w14:paraId="47630A12"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Da-</w:t>
            </w:r>
            <w:proofErr w:type="spellStart"/>
            <w:r w:rsidRPr="003F4BB9">
              <w:rPr>
                <w:rFonts w:ascii="Arial" w:eastAsia="Times New Roman" w:hAnsi="Arial" w:cs="Arial"/>
                <w:color w:val="000000"/>
                <w:sz w:val="20"/>
                <w:szCs w:val="20"/>
                <w:lang w:val="en-GB" w:eastAsia="fr-FR"/>
              </w:rPr>
              <w:t>dy</w:t>
            </w:r>
            <w:proofErr w:type="spellEnd"/>
          </w:p>
        </w:tc>
        <w:tc>
          <w:tcPr>
            <w:tcW w:w="853" w:type="pct"/>
            <w:shd w:val="clear" w:color="auto" w:fill="auto"/>
            <w:vAlign w:val="center"/>
            <w:hideMark/>
          </w:tcPr>
          <w:p w14:paraId="3D862C8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5F663424"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330 ml, 0.5 L, 1 L</w:t>
            </w:r>
          </w:p>
        </w:tc>
      </w:tr>
      <w:tr w:rsidR="00066AA8" w:rsidRPr="003F4BB9" w14:paraId="5ADA0DB9" w14:textId="77777777" w:rsidTr="003F4BB9">
        <w:trPr>
          <w:trHeight w:val="260"/>
        </w:trPr>
        <w:tc>
          <w:tcPr>
            <w:tcW w:w="752" w:type="pct"/>
            <w:shd w:val="clear" w:color="auto" w:fill="auto"/>
            <w:vAlign w:val="center"/>
            <w:hideMark/>
          </w:tcPr>
          <w:p w14:paraId="5187166D"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46742ABD"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Flavoured yoghurt Pineapple</w:t>
            </w:r>
          </w:p>
        </w:tc>
        <w:tc>
          <w:tcPr>
            <w:tcW w:w="1355" w:type="pct"/>
            <w:shd w:val="clear" w:color="auto" w:fill="auto"/>
            <w:vAlign w:val="center"/>
            <w:hideMark/>
          </w:tcPr>
          <w:p w14:paraId="71987803" w14:textId="6EB084F9"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Da-</w:t>
            </w:r>
            <w:proofErr w:type="spellStart"/>
            <w:r w:rsidRPr="003F4BB9">
              <w:rPr>
                <w:rFonts w:ascii="Arial" w:eastAsia="Times New Roman" w:hAnsi="Arial" w:cs="Arial"/>
                <w:color w:val="000000"/>
                <w:sz w:val="20"/>
                <w:szCs w:val="20"/>
                <w:lang w:val="en-GB" w:eastAsia="fr-FR"/>
              </w:rPr>
              <w:t>dy</w:t>
            </w:r>
            <w:proofErr w:type="spellEnd"/>
          </w:p>
        </w:tc>
        <w:tc>
          <w:tcPr>
            <w:tcW w:w="853" w:type="pct"/>
            <w:shd w:val="clear" w:color="auto" w:fill="auto"/>
            <w:vAlign w:val="center"/>
            <w:hideMark/>
          </w:tcPr>
          <w:p w14:paraId="014105C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3686579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330 ml, 0.5 L, 1 L</w:t>
            </w:r>
          </w:p>
        </w:tc>
      </w:tr>
      <w:tr w:rsidR="00066AA8" w:rsidRPr="003F4BB9" w14:paraId="242CB371" w14:textId="77777777" w:rsidTr="003F4BB9">
        <w:trPr>
          <w:trHeight w:val="260"/>
        </w:trPr>
        <w:tc>
          <w:tcPr>
            <w:tcW w:w="752" w:type="pct"/>
            <w:shd w:val="clear" w:color="auto" w:fill="auto"/>
            <w:vAlign w:val="center"/>
            <w:hideMark/>
          </w:tcPr>
          <w:p w14:paraId="7A4D5269"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035F8F0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Strawberry flavoured yoghurt</w:t>
            </w:r>
          </w:p>
        </w:tc>
        <w:tc>
          <w:tcPr>
            <w:tcW w:w="1355" w:type="pct"/>
            <w:shd w:val="clear" w:color="auto" w:fill="auto"/>
            <w:vAlign w:val="center"/>
            <w:hideMark/>
          </w:tcPr>
          <w:p w14:paraId="03FF4715" w14:textId="04EA2605"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Da-</w:t>
            </w:r>
            <w:proofErr w:type="spellStart"/>
            <w:r w:rsidRPr="003F4BB9">
              <w:rPr>
                <w:rFonts w:ascii="Arial" w:eastAsia="Times New Roman" w:hAnsi="Arial" w:cs="Arial"/>
                <w:color w:val="000000"/>
                <w:sz w:val="20"/>
                <w:szCs w:val="20"/>
                <w:lang w:val="en-GB" w:eastAsia="fr-FR"/>
              </w:rPr>
              <w:t>dy</w:t>
            </w:r>
            <w:proofErr w:type="spellEnd"/>
          </w:p>
        </w:tc>
        <w:tc>
          <w:tcPr>
            <w:tcW w:w="853" w:type="pct"/>
            <w:shd w:val="clear" w:color="auto" w:fill="auto"/>
            <w:vAlign w:val="center"/>
            <w:hideMark/>
          </w:tcPr>
          <w:p w14:paraId="735698F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5C3624C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330 ml, 0.5 L, 1 L</w:t>
            </w:r>
          </w:p>
        </w:tc>
      </w:tr>
      <w:tr w:rsidR="00066AA8" w:rsidRPr="003F4BB9" w14:paraId="3164C1AF" w14:textId="77777777" w:rsidTr="003F4BB9">
        <w:trPr>
          <w:trHeight w:val="260"/>
        </w:trPr>
        <w:tc>
          <w:tcPr>
            <w:tcW w:w="752" w:type="pct"/>
            <w:shd w:val="clear" w:color="auto" w:fill="auto"/>
            <w:vAlign w:val="center"/>
            <w:hideMark/>
          </w:tcPr>
          <w:p w14:paraId="61ECB9C9"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51A035A6"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Banana-flavoured yoghurt</w:t>
            </w:r>
          </w:p>
        </w:tc>
        <w:tc>
          <w:tcPr>
            <w:tcW w:w="1355" w:type="pct"/>
            <w:shd w:val="clear" w:color="auto" w:fill="auto"/>
            <w:vAlign w:val="center"/>
            <w:hideMark/>
          </w:tcPr>
          <w:p w14:paraId="0A371526" w14:textId="25C12E1D"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Da-</w:t>
            </w:r>
            <w:proofErr w:type="spellStart"/>
            <w:r w:rsidRPr="003F4BB9">
              <w:rPr>
                <w:rFonts w:ascii="Arial" w:eastAsia="Times New Roman" w:hAnsi="Arial" w:cs="Arial"/>
                <w:color w:val="000000"/>
                <w:sz w:val="20"/>
                <w:szCs w:val="20"/>
                <w:lang w:val="en-GB" w:eastAsia="fr-FR"/>
              </w:rPr>
              <w:t>dy</w:t>
            </w:r>
            <w:proofErr w:type="spellEnd"/>
          </w:p>
        </w:tc>
        <w:tc>
          <w:tcPr>
            <w:tcW w:w="853" w:type="pct"/>
            <w:shd w:val="clear" w:color="auto" w:fill="auto"/>
            <w:vAlign w:val="center"/>
            <w:hideMark/>
          </w:tcPr>
          <w:p w14:paraId="7E32FF3C"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057695FD"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330 ml, 0.5 L, 1 L</w:t>
            </w:r>
          </w:p>
        </w:tc>
      </w:tr>
      <w:tr w:rsidR="00066AA8" w:rsidRPr="003F4BB9" w14:paraId="24B5C9E0" w14:textId="77777777" w:rsidTr="003F4BB9">
        <w:trPr>
          <w:trHeight w:val="260"/>
        </w:trPr>
        <w:tc>
          <w:tcPr>
            <w:tcW w:w="752" w:type="pct"/>
            <w:shd w:val="clear" w:color="auto" w:fill="auto"/>
            <w:vAlign w:val="center"/>
            <w:hideMark/>
          </w:tcPr>
          <w:p w14:paraId="016727F3"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6D7452C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Cereal and fruit</w:t>
            </w:r>
          </w:p>
        </w:tc>
        <w:tc>
          <w:tcPr>
            <w:tcW w:w="1355" w:type="pct"/>
            <w:shd w:val="clear" w:color="auto" w:fill="auto"/>
            <w:vAlign w:val="center"/>
            <w:hideMark/>
          </w:tcPr>
          <w:p w14:paraId="22991475" w14:textId="7F12CD06"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Da-</w:t>
            </w:r>
            <w:proofErr w:type="spellStart"/>
            <w:r w:rsidRPr="003F4BB9">
              <w:rPr>
                <w:rFonts w:ascii="Arial" w:eastAsia="Times New Roman" w:hAnsi="Arial" w:cs="Arial"/>
                <w:color w:val="000000"/>
                <w:sz w:val="20"/>
                <w:szCs w:val="20"/>
                <w:lang w:val="en-GB" w:eastAsia="fr-FR"/>
              </w:rPr>
              <w:t>dy</w:t>
            </w:r>
            <w:proofErr w:type="spellEnd"/>
          </w:p>
        </w:tc>
        <w:tc>
          <w:tcPr>
            <w:tcW w:w="853" w:type="pct"/>
            <w:shd w:val="clear" w:color="auto" w:fill="auto"/>
            <w:vAlign w:val="center"/>
            <w:hideMark/>
          </w:tcPr>
          <w:p w14:paraId="65B2A24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110916A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330 ml, 0.5 L, 1 L</w:t>
            </w:r>
          </w:p>
        </w:tc>
      </w:tr>
      <w:tr w:rsidR="00066AA8" w:rsidRPr="003F4BB9" w14:paraId="7C0B78E2" w14:textId="77777777" w:rsidTr="003F4BB9">
        <w:trPr>
          <w:trHeight w:val="410"/>
        </w:trPr>
        <w:tc>
          <w:tcPr>
            <w:tcW w:w="752" w:type="pct"/>
            <w:shd w:val="clear" w:color="auto" w:fill="auto"/>
            <w:vAlign w:val="center"/>
            <w:hideMark/>
          </w:tcPr>
          <w:p w14:paraId="6D0E505E"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Powder </w:t>
            </w:r>
          </w:p>
        </w:tc>
        <w:tc>
          <w:tcPr>
            <w:tcW w:w="1211" w:type="pct"/>
            <w:shd w:val="clear" w:color="auto" w:fill="auto"/>
            <w:vAlign w:val="center"/>
            <w:hideMark/>
          </w:tcPr>
          <w:p w14:paraId="592E169D"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Vanilla yoghurt</w:t>
            </w:r>
          </w:p>
        </w:tc>
        <w:tc>
          <w:tcPr>
            <w:tcW w:w="1355" w:type="pct"/>
            <w:shd w:val="clear" w:color="auto" w:fill="auto"/>
            <w:vAlign w:val="center"/>
            <w:hideMark/>
          </w:tcPr>
          <w:p w14:paraId="5826779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Djala</w:t>
            </w:r>
            <w:proofErr w:type="spellEnd"/>
          </w:p>
        </w:tc>
        <w:tc>
          <w:tcPr>
            <w:tcW w:w="853" w:type="pct"/>
            <w:shd w:val="clear" w:color="auto" w:fill="auto"/>
            <w:vAlign w:val="center"/>
            <w:hideMark/>
          </w:tcPr>
          <w:p w14:paraId="56C71E5E"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2FE4EAA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330 ml</w:t>
            </w:r>
          </w:p>
        </w:tc>
      </w:tr>
      <w:tr w:rsidR="00066AA8" w:rsidRPr="003F4BB9" w14:paraId="5CC61474" w14:textId="77777777" w:rsidTr="003F4BB9">
        <w:trPr>
          <w:trHeight w:val="260"/>
        </w:trPr>
        <w:tc>
          <w:tcPr>
            <w:tcW w:w="752" w:type="pct"/>
            <w:shd w:val="clear" w:color="auto" w:fill="auto"/>
            <w:vAlign w:val="center"/>
            <w:hideMark/>
          </w:tcPr>
          <w:p w14:paraId="5F298357"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Local cheese</w:t>
            </w:r>
          </w:p>
        </w:tc>
        <w:tc>
          <w:tcPr>
            <w:tcW w:w="1211" w:type="pct"/>
            <w:shd w:val="clear" w:color="auto" w:fill="auto"/>
            <w:vAlign w:val="center"/>
            <w:hideMark/>
          </w:tcPr>
          <w:p w14:paraId="56A08994"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Pressed cheese for grilling</w:t>
            </w:r>
          </w:p>
        </w:tc>
        <w:tc>
          <w:tcPr>
            <w:tcW w:w="1355" w:type="pct"/>
            <w:shd w:val="clear" w:color="auto" w:fill="auto"/>
            <w:vAlign w:val="center"/>
            <w:hideMark/>
          </w:tcPr>
          <w:p w14:paraId="67CADEF6"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FRONI</w:t>
            </w:r>
          </w:p>
        </w:tc>
        <w:tc>
          <w:tcPr>
            <w:tcW w:w="853" w:type="pct"/>
            <w:shd w:val="clear" w:color="auto" w:fill="auto"/>
            <w:vAlign w:val="center"/>
            <w:hideMark/>
          </w:tcPr>
          <w:p w14:paraId="6CD8684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Packaged in a bag</w:t>
            </w:r>
          </w:p>
        </w:tc>
        <w:tc>
          <w:tcPr>
            <w:tcW w:w="828" w:type="pct"/>
            <w:shd w:val="clear" w:color="auto" w:fill="auto"/>
            <w:vAlign w:val="center"/>
            <w:hideMark/>
          </w:tcPr>
          <w:p w14:paraId="4525F8C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1 kg</w:t>
            </w:r>
          </w:p>
        </w:tc>
      </w:tr>
      <w:tr w:rsidR="00066AA8" w:rsidRPr="003F4BB9" w14:paraId="4F0D754B" w14:textId="77777777" w:rsidTr="003F4BB9">
        <w:trPr>
          <w:trHeight w:val="260"/>
        </w:trPr>
        <w:tc>
          <w:tcPr>
            <w:tcW w:w="752" w:type="pct"/>
            <w:shd w:val="clear" w:color="auto" w:fill="auto"/>
            <w:vAlign w:val="center"/>
            <w:hideMark/>
          </w:tcPr>
          <w:p w14:paraId="360B9363"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Local cheese</w:t>
            </w:r>
          </w:p>
        </w:tc>
        <w:tc>
          <w:tcPr>
            <w:tcW w:w="1211" w:type="pct"/>
            <w:shd w:val="clear" w:color="auto" w:fill="auto"/>
            <w:vAlign w:val="center"/>
            <w:hideMark/>
          </w:tcPr>
          <w:p w14:paraId="7522105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Fresh pressed cheese</w:t>
            </w:r>
          </w:p>
        </w:tc>
        <w:tc>
          <w:tcPr>
            <w:tcW w:w="1355" w:type="pct"/>
            <w:shd w:val="clear" w:color="auto" w:fill="auto"/>
            <w:vAlign w:val="center"/>
            <w:hideMark/>
          </w:tcPr>
          <w:p w14:paraId="36DA79A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 xml:space="preserve">Le </w:t>
            </w:r>
            <w:proofErr w:type="spellStart"/>
            <w:r w:rsidRPr="003F4BB9">
              <w:rPr>
                <w:rFonts w:ascii="Arial" w:eastAsia="Times New Roman" w:hAnsi="Arial" w:cs="Arial"/>
                <w:color w:val="000000"/>
                <w:sz w:val="20"/>
                <w:szCs w:val="20"/>
                <w:lang w:val="en-GB" w:eastAsia="fr-FR"/>
              </w:rPr>
              <w:t>p'tit</w:t>
            </w:r>
            <w:proofErr w:type="spellEnd"/>
            <w:r w:rsidRPr="003F4BB9">
              <w:rPr>
                <w:rFonts w:ascii="Arial" w:eastAsia="Times New Roman" w:hAnsi="Arial" w:cs="Arial"/>
                <w:color w:val="000000"/>
                <w:sz w:val="20"/>
                <w:szCs w:val="20"/>
                <w:lang w:val="en-GB" w:eastAsia="fr-FR"/>
              </w:rPr>
              <w:t xml:space="preserve"> Niamey</w:t>
            </w:r>
          </w:p>
        </w:tc>
        <w:tc>
          <w:tcPr>
            <w:tcW w:w="853" w:type="pct"/>
            <w:shd w:val="clear" w:color="auto" w:fill="auto"/>
            <w:hideMark/>
          </w:tcPr>
          <w:p w14:paraId="7678F804"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Packaged in a bag</w:t>
            </w:r>
          </w:p>
        </w:tc>
        <w:tc>
          <w:tcPr>
            <w:tcW w:w="828" w:type="pct"/>
            <w:shd w:val="clear" w:color="auto" w:fill="auto"/>
            <w:vAlign w:val="center"/>
            <w:hideMark/>
          </w:tcPr>
          <w:p w14:paraId="19CFAC3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ND</w:t>
            </w:r>
          </w:p>
        </w:tc>
      </w:tr>
      <w:tr w:rsidR="00066AA8" w:rsidRPr="003F4BB9" w14:paraId="5A7DC91C" w14:textId="77777777" w:rsidTr="003F4BB9">
        <w:trPr>
          <w:trHeight w:val="260"/>
        </w:trPr>
        <w:tc>
          <w:tcPr>
            <w:tcW w:w="752" w:type="pct"/>
            <w:shd w:val="clear" w:color="auto" w:fill="auto"/>
            <w:vAlign w:val="center"/>
            <w:hideMark/>
          </w:tcPr>
          <w:p w14:paraId="52599F81"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lastRenderedPageBreak/>
              <w:t>Local cheese</w:t>
            </w:r>
          </w:p>
        </w:tc>
        <w:tc>
          <w:tcPr>
            <w:tcW w:w="1211" w:type="pct"/>
            <w:shd w:val="clear" w:color="auto" w:fill="auto"/>
            <w:vAlign w:val="center"/>
            <w:hideMark/>
          </w:tcPr>
          <w:p w14:paraId="5348E8DC"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Tchoukou</w:t>
            </w:r>
          </w:p>
        </w:tc>
        <w:tc>
          <w:tcPr>
            <w:tcW w:w="1355" w:type="pct"/>
            <w:shd w:val="clear" w:color="auto" w:fill="auto"/>
            <w:vAlign w:val="center"/>
            <w:hideMark/>
          </w:tcPr>
          <w:p w14:paraId="2F1A275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Crémière</w:t>
            </w:r>
            <w:proofErr w:type="spellEnd"/>
            <w:r w:rsidRPr="003F4BB9">
              <w:rPr>
                <w:rFonts w:ascii="Arial" w:eastAsia="Times New Roman" w:hAnsi="Arial" w:cs="Arial"/>
                <w:color w:val="000000"/>
                <w:sz w:val="20"/>
                <w:szCs w:val="20"/>
                <w:lang w:val="en-GB" w:eastAsia="fr-FR"/>
              </w:rPr>
              <w:t xml:space="preserve"> du Sahel</w:t>
            </w:r>
          </w:p>
        </w:tc>
        <w:tc>
          <w:tcPr>
            <w:tcW w:w="853" w:type="pct"/>
            <w:shd w:val="clear" w:color="auto" w:fill="auto"/>
            <w:hideMark/>
          </w:tcPr>
          <w:p w14:paraId="1963681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Packaged in a bag</w:t>
            </w:r>
          </w:p>
        </w:tc>
        <w:tc>
          <w:tcPr>
            <w:tcW w:w="828" w:type="pct"/>
            <w:shd w:val="clear" w:color="auto" w:fill="auto"/>
            <w:vAlign w:val="center"/>
            <w:hideMark/>
          </w:tcPr>
          <w:p w14:paraId="159D9C3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80 g (2 slices)</w:t>
            </w:r>
          </w:p>
        </w:tc>
      </w:tr>
      <w:tr w:rsidR="00066AA8" w:rsidRPr="003F4BB9" w14:paraId="603142F0" w14:textId="77777777" w:rsidTr="003F4BB9">
        <w:trPr>
          <w:trHeight w:val="260"/>
        </w:trPr>
        <w:tc>
          <w:tcPr>
            <w:tcW w:w="752" w:type="pct"/>
            <w:shd w:val="clear" w:color="auto" w:fill="auto"/>
            <w:vAlign w:val="center"/>
            <w:hideMark/>
          </w:tcPr>
          <w:p w14:paraId="269911B0"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Local cheese</w:t>
            </w:r>
          </w:p>
        </w:tc>
        <w:tc>
          <w:tcPr>
            <w:tcW w:w="1211" w:type="pct"/>
            <w:shd w:val="clear" w:color="auto" w:fill="auto"/>
            <w:vAlign w:val="center"/>
            <w:hideMark/>
          </w:tcPr>
          <w:p w14:paraId="5948509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Tchoukou</w:t>
            </w:r>
          </w:p>
        </w:tc>
        <w:tc>
          <w:tcPr>
            <w:tcW w:w="1355" w:type="pct"/>
            <w:shd w:val="clear" w:color="auto" w:fill="auto"/>
            <w:vAlign w:val="center"/>
            <w:hideMark/>
          </w:tcPr>
          <w:p w14:paraId="4648D83F"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Rab</w:t>
            </w:r>
            <w:proofErr w:type="spellEnd"/>
            <w:r w:rsidRPr="003F4BB9">
              <w:rPr>
                <w:rFonts w:ascii="Arial" w:eastAsia="Times New Roman" w:hAnsi="Arial" w:cs="Arial"/>
                <w:color w:val="000000"/>
                <w:sz w:val="20"/>
                <w:szCs w:val="20"/>
                <w:lang w:val="en-GB" w:eastAsia="fr-FR"/>
              </w:rPr>
              <w:t xml:space="preserve"> milk</w:t>
            </w:r>
          </w:p>
        </w:tc>
        <w:tc>
          <w:tcPr>
            <w:tcW w:w="853" w:type="pct"/>
            <w:shd w:val="clear" w:color="auto" w:fill="auto"/>
            <w:hideMark/>
          </w:tcPr>
          <w:p w14:paraId="739CBA7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Packaged in a bag</w:t>
            </w:r>
          </w:p>
        </w:tc>
        <w:tc>
          <w:tcPr>
            <w:tcW w:w="828" w:type="pct"/>
            <w:shd w:val="clear" w:color="auto" w:fill="auto"/>
            <w:vAlign w:val="center"/>
            <w:hideMark/>
          </w:tcPr>
          <w:p w14:paraId="5EAAF97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ND</w:t>
            </w:r>
          </w:p>
        </w:tc>
      </w:tr>
      <w:tr w:rsidR="00066AA8" w:rsidRPr="003F4BB9" w14:paraId="28B04D83" w14:textId="77777777" w:rsidTr="003F4BB9">
        <w:trPr>
          <w:trHeight w:val="260"/>
        </w:trPr>
        <w:tc>
          <w:tcPr>
            <w:tcW w:w="752" w:type="pct"/>
            <w:shd w:val="clear" w:color="auto" w:fill="auto"/>
            <w:vAlign w:val="center"/>
            <w:hideMark/>
          </w:tcPr>
          <w:p w14:paraId="5CE1E2ED"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Local cheese</w:t>
            </w:r>
          </w:p>
        </w:tc>
        <w:tc>
          <w:tcPr>
            <w:tcW w:w="1211" w:type="pct"/>
            <w:shd w:val="clear" w:color="auto" w:fill="auto"/>
            <w:vAlign w:val="center"/>
            <w:hideMark/>
          </w:tcPr>
          <w:p w14:paraId="60CB93F5"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Plain pressed cheese</w:t>
            </w:r>
          </w:p>
        </w:tc>
        <w:tc>
          <w:tcPr>
            <w:tcW w:w="1355" w:type="pct"/>
            <w:shd w:val="clear" w:color="auto" w:fill="auto"/>
            <w:vAlign w:val="center"/>
            <w:hideMark/>
          </w:tcPr>
          <w:p w14:paraId="7CF8137D"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Waguai</w:t>
            </w:r>
            <w:proofErr w:type="spellEnd"/>
          </w:p>
        </w:tc>
        <w:tc>
          <w:tcPr>
            <w:tcW w:w="853" w:type="pct"/>
            <w:shd w:val="clear" w:color="auto" w:fill="auto"/>
            <w:hideMark/>
          </w:tcPr>
          <w:p w14:paraId="54109B6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Packaged in a bag</w:t>
            </w:r>
          </w:p>
        </w:tc>
        <w:tc>
          <w:tcPr>
            <w:tcW w:w="828" w:type="pct"/>
            <w:shd w:val="clear" w:color="auto" w:fill="auto"/>
            <w:vAlign w:val="center"/>
            <w:hideMark/>
          </w:tcPr>
          <w:p w14:paraId="1C273F3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ND</w:t>
            </w:r>
          </w:p>
        </w:tc>
      </w:tr>
      <w:tr w:rsidR="00066AA8" w:rsidRPr="003F4BB9" w14:paraId="0984017F" w14:textId="77777777" w:rsidTr="003F4BB9">
        <w:trPr>
          <w:trHeight w:val="260"/>
        </w:trPr>
        <w:tc>
          <w:tcPr>
            <w:tcW w:w="752" w:type="pct"/>
            <w:shd w:val="clear" w:color="auto" w:fill="auto"/>
            <w:vAlign w:val="center"/>
            <w:hideMark/>
          </w:tcPr>
          <w:p w14:paraId="0E9A6718"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Local cheese</w:t>
            </w:r>
          </w:p>
        </w:tc>
        <w:tc>
          <w:tcPr>
            <w:tcW w:w="1211" w:type="pct"/>
            <w:shd w:val="clear" w:color="auto" w:fill="auto"/>
            <w:vAlign w:val="center"/>
            <w:hideMark/>
          </w:tcPr>
          <w:p w14:paraId="5471C8A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Pressed cheese with carrot flavouring</w:t>
            </w:r>
          </w:p>
        </w:tc>
        <w:tc>
          <w:tcPr>
            <w:tcW w:w="1355" w:type="pct"/>
            <w:shd w:val="clear" w:color="auto" w:fill="auto"/>
            <w:vAlign w:val="center"/>
            <w:hideMark/>
          </w:tcPr>
          <w:p w14:paraId="2C2B8CB4"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Waguai</w:t>
            </w:r>
            <w:proofErr w:type="spellEnd"/>
          </w:p>
        </w:tc>
        <w:tc>
          <w:tcPr>
            <w:tcW w:w="853" w:type="pct"/>
            <w:shd w:val="clear" w:color="auto" w:fill="auto"/>
            <w:hideMark/>
          </w:tcPr>
          <w:p w14:paraId="1DC1ADA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Packaged in a bag</w:t>
            </w:r>
          </w:p>
        </w:tc>
        <w:tc>
          <w:tcPr>
            <w:tcW w:w="828" w:type="pct"/>
            <w:shd w:val="clear" w:color="auto" w:fill="auto"/>
            <w:vAlign w:val="center"/>
            <w:hideMark/>
          </w:tcPr>
          <w:p w14:paraId="2A2FDED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ND</w:t>
            </w:r>
          </w:p>
        </w:tc>
      </w:tr>
      <w:tr w:rsidR="00066AA8" w:rsidRPr="003F4BB9" w14:paraId="2197E6C7" w14:textId="77777777" w:rsidTr="003F4BB9">
        <w:trPr>
          <w:trHeight w:val="260"/>
        </w:trPr>
        <w:tc>
          <w:tcPr>
            <w:tcW w:w="752" w:type="pct"/>
            <w:shd w:val="clear" w:color="auto" w:fill="auto"/>
            <w:vAlign w:val="center"/>
            <w:hideMark/>
          </w:tcPr>
          <w:p w14:paraId="283A2B7F"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Local cheese</w:t>
            </w:r>
          </w:p>
        </w:tc>
        <w:tc>
          <w:tcPr>
            <w:tcW w:w="1211" w:type="pct"/>
            <w:shd w:val="clear" w:color="auto" w:fill="auto"/>
            <w:vAlign w:val="center"/>
            <w:hideMark/>
          </w:tcPr>
          <w:p w14:paraId="5AA3701E"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Moringa pressed cheese</w:t>
            </w:r>
          </w:p>
        </w:tc>
        <w:tc>
          <w:tcPr>
            <w:tcW w:w="1355" w:type="pct"/>
            <w:shd w:val="clear" w:color="auto" w:fill="auto"/>
            <w:vAlign w:val="center"/>
            <w:hideMark/>
          </w:tcPr>
          <w:p w14:paraId="4B11059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Waguai</w:t>
            </w:r>
            <w:proofErr w:type="spellEnd"/>
          </w:p>
        </w:tc>
        <w:tc>
          <w:tcPr>
            <w:tcW w:w="853" w:type="pct"/>
            <w:shd w:val="clear" w:color="auto" w:fill="auto"/>
            <w:hideMark/>
          </w:tcPr>
          <w:p w14:paraId="671051C3"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Packaged in a bag</w:t>
            </w:r>
          </w:p>
        </w:tc>
        <w:tc>
          <w:tcPr>
            <w:tcW w:w="828" w:type="pct"/>
            <w:shd w:val="clear" w:color="auto" w:fill="auto"/>
            <w:vAlign w:val="center"/>
            <w:hideMark/>
          </w:tcPr>
          <w:p w14:paraId="781D92D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ND</w:t>
            </w:r>
          </w:p>
        </w:tc>
      </w:tr>
      <w:tr w:rsidR="00066AA8" w:rsidRPr="003F4BB9" w14:paraId="128234B3" w14:textId="77777777" w:rsidTr="003F4BB9">
        <w:trPr>
          <w:trHeight w:val="260"/>
        </w:trPr>
        <w:tc>
          <w:tcPr>
            <w:tcW w:w="752" w:type="pct"/>
            <w:shd w:val="clear" w:color="auto" w:fill="auto"/>
            <w:vAlign w:val="center"/>
            <w:hideMark/>
          </w:tcPr>
          <w:p w14:paraId="5B7D26A6"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Local milk</w:t>
            </w:r>
          </w:p>
        </w:tc>
        <w:tc>
          <w:tcPr>
            <w:tcW w:w="1211" w:type="pct"/>
            <w:shd w:val="clear" w:color="auto" w:fill="auto"/>
            <w:vAlign w:val="center"/>
            <w:hideMark/>
          </w:tcPr>
          <w:p w14:paraId="6B409DA5"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Plain yoghurt</w:t>
            </w:r>
          </w:p>
        </w:tc>
        <w:tc>
          <w:tcPr>
            <w:tcW w:w="1355" w:type="pct"/>
            <w:shd w:val="clear" w:color="auto" w:fill="auto"/>
            <w:vAlign w:val="center"/>
            <w:hideMark/>
          </w:tcPr>
          <w:p w14:paraId="28ECC00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FRONI</w:t>
            </w:r>
          </w:p>
        </w:tc>
        <w:tc>
          <w:tcPr>
            <w:tcW w:w="853" w:type="pct"/>
            <w:shd w:val="clear" w:color="auto" w:fill="auto"/>
            <w:vAlign w:val="center"/>
            <w:hideMark/>
          </w:tcPr>
          <w:p w14:paraId="1D8E799F" w14:textId="0F504BC1"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Pot</w:t>
            </w:r>
          </w:p>
        </w:tc>
        <w:tc>
          <w:tcPr>
            <w:tcW w:w="828" w:type="pct"/>
            <w:shd w:val="clear" w:color="auto" w:fill="auto"/>
            <w:vAlign w:val="center"/>
            <w:hideMark/>
          </w:tcPr>
          <w:p w14:paraId="7DDC9662"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700g</w:t>
            </w:r>
          </w:p>
        </w:tc>
      </w:tr>
      <w:tr w:rsidR="00066AA8" w:rsidRPr="003F4BB9" w14:paraId="37A2328E" w14:textId="77777777" w:rsidTr="003F4BB9">
        <w:trPr>
          <w:trHeight w:val="260"/>
        </w:trPr>
        <w:tc>
          <w:tcPr>
            <w:tcW w:w="752" w:type="pct"/>
            <w:shd w:val="clear" w:color="auto" w:fill="auto"/>
            <w:vAlign w:val="center"/>
            <w:hideMark/>
          </w:tcPr>
          <w:p w14:paraId="282C7DB0"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Local milk</w:t>
            </w:r>
          </w:p>
        </w:tc>
        <w:tc>
          <w:tcPr>
            <w:tcW w:w="1211" w:type="pct"/>
            <w:shd w:val="clear" w:color="auto" w:fill="auto"/>
            <w:vAlign w:val="center"/>
            <w:hideMark/>
          </w:tcPr>
          <w:p w14:paraId="4DDE876D"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Parsley</w:t>
            </w:r>
          </w:p>
        </w:tc>
        <w:tc>
          <w:tcPr>
            <w:tcW w:w="1355" w:type="pct"/>
            <w:shd w:val="clear" w:color="auto" w:fill="auto"/>
            <w:vAlign w:val="center"/>
            <w:hideMark/>
          </w:tcPr>
          <w:p w14:paraId="6CFE4D2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FRONI</w:t>
            </w:r>
          </w:p>
        </w:tc>
        <w:tc>
          <w:tcPr>
            <w:tcW w:w="853" w:type="pct"/>
            <w:shd w:val="clear" w:color="auto" w:fill="auto"/>
            <w:vAlign w:val="center"/>
            <w:hideMark/>
          </w:tcPr>
          <w:p w14:paraId="72E34C06" w14:textId="1676E63C"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Pot</w:t>
            </w:r>
          </w:p>
        </w:tc>
        <w:tc>
          <w:tcPr>
            <w:tcW w:w="828" w:type="pct"/>
            <w:shd w:val="clear" w:color="auto" w:fill="auto"/>
            <w:vAlign w:val="center"/>
            <w:hideMark/>
          </w:tcPr>
          <w:p w14:paraId="14E8877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125 g</w:t>
            </w:r>
          </w:p>
        </w:tc>
      </w:tr>
      <w:tr w:rsidR="00066AA8" w:rsidRPr="003F4BB9" w14:paraId="1F7DCC5F" w14:textId="77777777" w:rsidTr="003F4BB9">
        <w:trPr>
          <w:trHeight w:val="260"/>
        </w:trPr>
        <w:tc>
          <w:tcPr>
            <w:tcW w:w="752" w:type="pct"/>
            <w:shd w:val="clear" w:color="auto" w:fill="auto"/>
            <w:vAlign w:val="center"/>
            <w:hideMark/>
          </w:tcPr>
          <w:p w14:paraId="647A4641"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Local milk</w:t>
            </w:r>
          </w:p>
        </w:tc>
        <w:tc>
          <w:tcPr>
            <w:tcW w:w="1211" w:type="pct"/>
            <w:shd w:val="clear" w:color="auto" w:fill="auto"/>
            <w:vAlign w:val="center"/>
            <w:hideMark/>
          </w:tcPr>
          <w:p w14:paraId="41E60F3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Plain fromage blanc</w:t>
            </w:r>
          </w:p>
        </w:tc>
        <w:tc>
          <w:tcPr>
            <w:tcW w:w="1355" w:type="pct"/>
            <w:shd w:val="clear" w:color="auto" w:fill="auto"/>
            <w:vAlign w:val="center"/>
            <w:hideMark/>
          </w:tcPr>
          <w:p w14:paraId="31E1B400"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FRONI</w:t>
            </w:r>
          </w:p>
        </w:tc>
        <w:tc>
          <w:tcPr>
            <w:tcW w:w="853" w:type="pct"/>
            <w:shd w:val="clear" w:color="auto" w:fill="auto"/>
            <w:vAlign w:val="center"/>
            <w:hideMark/>
          </w:tcPr>
          <w:p w14:paraId="3AC33EBD" w14:textId="6A6B4B55"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Pot</w:t>
            </w:r>
          </w:p>
        </w:tc>
        <w:tc>
          <w:tcPr>
            <w:tcW w:w="828" w:type="pct"/>
            <w:shd w:val="clear" w:color="auto" w:fill="auto"/>
            <w:vAlign w:val="center"/>
            <w:hideMark/>
          </w:tcPr>
          <w:p w14:paraId="6F4AB13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700 g</w:t>
            </w:r>
          </w:p>
        </w:tc>
      </w:tr>
      <w:tr w:rsidR="00066AA8" w:rsidRPr="003F4BB9" w14:paraId="1482191F" w14:textId="77777777" w:rsidTr="003F4BB9">
        <w:trPr>
          <w:trHeight w:val="260"/>
        </w:trPr>
        <w:tc>
          <w:tcPr>
            <w:tcW w:w="752" w:type="pct"/>
            <w:shd w:val="clear" w:color="auto" w:fill="auto"/>
            <w:vAlign w:val="center"/>
            <w:hideMark/>
          </w:tcPr>
          <w:p w14:paraId="38162B4F"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Local milk</w:t>
            </w:r>
          </w:p>
        </w:tc>
        <w:tc>
          <w:tcPr>
            <w:tcW w:w="1211" w:type="pct"/>
            <w:shd w:val="clear" w:color="auto" w:fill="auto"/>
            <w:vAlign w:val="center"/>
            <w:hideMark/>
          </w:tcPr>
          <w:p w14:paraId="45884486"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Plain yoghurt</w:t>
            </w:r>
          </w:p>
        </w:tc>
        <w:tc>
          <w:tcPr>
            <w:tcW w:w="1355" w:type="pct"/>
            <w:shd w:val="clear" w:color="auto" w:fill="auto"/>
            <w:vAlign w:val="center"/>
            <w:hideMark/>
          </w:tcPr>
          <w:p w14:paraId="17B9A5D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FRONI</w:t>
            </w:r>
          </w:p>
        </w:tc>
        <w:tc>
          <w:tcPr>
            <w:tcW w:w="853" w:type="pct"/>
            <w:shd w:val="clear" w:color="auto" w:fill="auto"/>
            <w:vAlign w:val="center"/>
            <w:hideMark/>
          </w:tcPr>
          <w:p w14:paraId="481B144C" w14:textId="3135FD48"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Pot</w:t>
            </w:r>
          </w:p>
        </w:tc>
        <w:tc>
          <w:tcPr>
            <w:tcW w:w="828" w:type="pct"/>
            <w:shd w:val="clear" w:color="auto" w:fill="auto"/>
            <w:vAlign w:val="center"/>
            <w:hideMark/>
          </w:tcPr>
          <w:p w14:paraId="51E68B7D"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125g</w:t>
            </w:r>
          </w:p>
        </w:tc>
      </w:tr>
      <w:tr w:rsidR="00066AA8" w:rsidRPr="003F4BB9" w14:paraId="227FCC8A" w14:textId="77777777" w:rsidTr="003F4BB9">
        <w:trPr>
          <w:trHeight w:val="260"/>
        </w:trPr>
        <w:tc>
          <w:tcPr>
            <w:tcW w:w="752" w:type="pct"/>
            <w:shd w:val="clear" w:color="auto" w:fill="auto"/>
            <w:vAlign w:val="center"/>
            <w:hideMark/>
          </w:tcPr>
          <w:p w14:paraId="5E0A8484"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Local milk</w:t>
            </w:r>
          </w:p>
        </w:tc>
        <w:tc>
          <w:tcPr>
            <w:tcW w:w="1211" w:type="pct"/>
            <w:shd w:val="clear" w:color="auto" w:fill="auto"/>
            <w:vAlign w:val="center"/>
            <w:hideMark/>
          </w:tcPr>
          <w:p w14:paraId="548A9604"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Fresh pasteurised milk</w:t>
            </w:r>
          </w:p>
        </w:tc>
        <w:tc>
          <w:tcPr>
            <w:tcW w:w="1355" w:type="pct"/>
            <w:shd w:val="clear" w:color="auto" w:fill="auto"/>
            <w:vAlign w:val="center"/>
            <w:hideMark/>
          </w:tcPr>
          <w:p w14:paraId="63A9FE07"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Resilait</w:t>
            </w:r>
            <w:proofErr w:type="spellEnd"/>
          </w:p>
        </w:tc>
        <w:tc>
          <w:tcPr>
            <w:tcW w:w="853" w:type="pct"/>
            <w:shd w:val="clear" w:color="auto" w:fill="auto"/>
            <w:vAlign w:val="center"/>
            <w:hideMark/>
          </w:tcPr>
          <w:p w14:paraId="0B8345F0" w14:textId="7F42813A"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Sachet</w:t>
            </w:r>
          </w:p>
        </w:tc>
        <w:tc>
          <w:tcPr>
            <w:tcW w:w="828" w:type="pct"/>
            <w:shd w:val="clear" w:color="auto" w:fill="auto"/>
            <w:vAlign w:val="center"/>
            <w:hideMark/>
          </w:tcPr>
          <w:p w14:paraId="461EB12C" w14:textId="3564989D"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ND</w:t>
            </w:r>
          </w:p>
        </w:tc>
      </w:tr>
      <w:tr w:rsidR="00066AA8" w:rsidRPr="003F4BB9" w14:paraId="18CC7732" w14:textId="77777777" w:rsidTr="003F4BB9">
        <w:trPr>
          <w:trHeight w:val="260"/>
        </w:trPr>
        <w:tc>
          <w:tcPr>
            <w:tcW w:w="752" w:type="pct"/>
            <w:shd w:val="clear" w:color="auto" w:fill="auto"/>
            <w:vAlign w:val="center"/>
            <w:hideMark/>
          </w:tcPr>
          <w:p w14:paraId="1BD67EA9"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Local milk</w:t>
            </w:r>
          </w:p>
        </w:tc>
        <w:tc>
          <w:tcPr>
            <w:tcW w:w="1211" w:type="pct"/>
            <w:shd w:val="clear" w:color="auto" w:fill="auto"/>
            <w:vAlign w:val="center"/>
            <w:hideMark/>
          </w:tcPr>
          <w:p w14:paraId="0EC5D98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Sweet yoghurt</w:t>
            </w:r>
          </w:p>
        </w:tc>
        <w:tc>
          <w:tcPr>
            <w:tcW w:w="1355" w:type="pct"/>
            <w:shd w:val="clear" w:color="auto" w:fill="auto"/>
            <w:vAlign w:val="center"/>
            <w:hideMark/>
          </w:tcPr>
          <w:p w14:paraId="573722D4"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Sahel Creamery</w:t>
            </w:r>
          </w:p>
        </w:tc>
        <w:tc>
          <w:tcPr>
            <w:tcW w:w="853" w:type="pct"/>
            <w:shd w:val="clear" w:color="auto" w:fill="auto"/>
            <w:vAlign w:val="center"/>
            <w:hideMark/>
          </w:tcPr>
          <w:p w14:paraId="793FF27C"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2546663A"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330 ml</w:t>
            </w:r>
          </w:p>
        </w:tc>
      </w:tr>
      <w:tr w:rsidR="00066AA8" w:rsidRPr="003F4BB9" w14:paraId="19EAD1C6" w14:textId="77777777" w:rsidTr="003F4BB9">
        <w:trPr>
          <w:trHeight w:val="260"/>
        </w:trPr>
        <w:tc>
          <w:tcPr>
            <w:tcW w:w="752" w:type="pct"/>
            <w:shd w:val="clear" w:color="auto" w:fill="auto"/>
            <w:vAlign w:val="center"/>
            <w:hideMark/>
          </w:tcPr>
          <w:p w14:paraId="77056E83"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Local milk</w:t>
            </w:r>
          </w:p>
        </w:tc>
        <w:tc>
          <w:tcPr>
            <w:tcW w:w="1211" w:type="pct"/>
            <w:shd w:val="clear" w:color="auto" w:fill="auto"/>
            <w:vAlign w:val="center"/>
            <w:hideMark/>
          </w:tcPr>
          <w:p w14:paraId="266D7E05"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Sugar-free yoghurt</w:t>
            </w:r>
          </w:p>
        </w:tc>
        <w:tc>
          <w:tcPr>
            <w:tcW w:w="1355" w:type="pct"/>
            <w:shd w:val="clear" w:color="auto" w:fill="auto"/>
            <w:vAlign w:val="center"/>
            <w:hideMark/>
          </w:tcPr>
          <w:p w14:paraId="518844F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Crémière</w:t>
            </w:r>
            <w:proofErr w:type="spellEnd"/>
            <w:r w:rsidRPr="003F4BB9">
              <w:rPr>
                <w:rFonts w:ascii="Arial" w:eastAsia="Times New Roman" w:hAnsi="Arial" w:cs="Arial"/>
                <w:color w:val="000000"/>
                <w:sz w:val="20"/>
                <w:szCs w:val="20"/>
                <w:lang w:val="en-GB" w:eastAsia="fr-FR"/>
              </w:rPr>
              <w:t xml:space="preserve"> du Sahel</w:t>
            </w:r>
          </w:p>
        </w:tc>
        <w:tc>
          <w:tcPr>
            <w:tcW w:w="853" w:type="pct"/>
            <w:shd w:val="clear" w:color="auto" w:fill="auto"/>
            <w:vAlign w:val="center"/>
            <w:hideMark/>
          </w:tcPr>
          <w:p w14:paraId="73CB2FBE"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shd w:val="clear" w:color="auto" w:fill="auto"/>
            <w:vAlign w:val="center"/>
            <w:hideMark/>
          </w:tcPr>
          <w:p w14:paraId="54F36EB4"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330 ml</w:t>
            </w:r>
          </w:p>
        </w:tc>
      </w:tr>
      <w:tr w:rsidR="00066AA8" w:rsidRPr="003F4BB9" w14:paraId="32B20466" w14:textId="77777777" w:rsidTr="003F4BB9">
        <w:trPr>
          <w:trHeight w:val="260"/>
        </w:trPr>
        <w:tc>
          <w:tcPr>
            <w:tcW w:w="752" w:type="pct"/>
            <w:shd w:val="clear" w:color="auto" w:fill="auto"/>
            <w:vAlign w:val="center"/>
            <w:hideMark/>
          </w:tcPr>
          <w:p w14:paraId="607E5F5C"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Local milk</w:t>
            </w:r>
          </w:p>
        </w:tc>
        <w:tc>
          <w:tcPr>
            <w:tcW w:w="1211" w:type="pct"/>
            <w:shd w:val="clear" w:color="auto" w:fill="auto"/>
            <w:vAlign w:val="center"/>
            <w:hideMark/>
          </w:tcPr>
          <w:p w14:paraId="6B1D42BB"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Plain set yoghurt</w:t>
            </w:r>
          </w:p>
        </w:tc>
        <w:tc>
          <w:tcPr>
            <w:tcW w:w="1355" w:type="pct"/>
            <w:shd w:val="clear" w:color="auto" w:fill="auto"/>
            <w:vAlign w:val="center"/>
            <w:hideMark/>
          </w:tcPr>
          <w:p w14:paraId="5C95F8DE"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Sissili</w:t>
            </w:r>
            <w:proofErr w:type="spellEnd"/>
          </w:p>
        </w:tc>
        <w:tc>
          <w:tcPr>
            <w:tcW w:w="853" w:type="pct"/>
            <w:shd w:val="clear" w:color="auto" w:fill="auto"/>
            <w:vAlign w:val="center"/>
            <w:hideMark/>
          </w:tcPr>
          <w:p w14:paraId="00793D16" w14:textId="6F3F9354"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Pot</w:t>
            </w:r>
          </w:p>
        </w:tc>
        <w:tc>
          <w:tcPr>
            <w:tcW w:w="828" w:type="pct"/>
            <w:shd w:val="clear" w:color="auto" w:fill="auto"/>
            <w:vAlign w:val="center"/>
            <w:hideMark/>
          </w:tcPr>
          <w:p w14:paraId="46291FB4"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ND</w:t>
            </w:r>
          </w:p>
        </w:tc>
      </w:tr>
      <w:tr w:rsidR="00066AA8" w:rsidRPr="003F4BB9" w14:paraId="39C17BEF" w14:textId="77777777" w:rsidTr="003F4BB9">
        <w:trPr>
          <w:trHeight w:val="520"/>
        </w:trPr>
        <w:tc>
          <w:tcPr>
            <w:tcW w:w="752" w:type="pct"/>
            <w:shd w:val="clear" w:color="auto" w:fill="auto"/>
            <w:vAlign w:val="center"/>
            <w:hideMark/>
          </w:tcPr>
          <w:p w14:paraId="725F9159"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Local milk</w:t>
            </w:r>
          </w:p>
        </w:tc>
        <w:tc>
          <w:tcPr>
            <w:tcW w:w="1211" w:type="pct"/>
            <w:shd w:val="clear" w:color="auto" w:fill="auto"/>
            <w:vAlign w:val="center"/>
            <w:hideMark/>
          </w:tcPr>
          <w:p w14:paraId="5757EA6F"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Flavoured strawberry firm yoghurt</w:t>
            </w:r>
          </w:p>
        </w:tc>
        <w:tc>
          <w:tcPr>
            <w:tcW w:w="1355" w:type="pct"/>
            <w:shd w:val="clear" w:color="auto" w:fill="auto"/>
            <w:vAlign w:val="center"/>
            <w:hideMark/>
          </w:tcPr>
          <w:p w14:paraId="62C97BC4"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proofErr w:type="spellStart"/>
            <w:r w:rsidRPr="003F4BB9">
              <w:rPr>
                <w:rFonts w:ascii="Arial" w:eastAsia="Times New Roman" w:hAnsi="Arial" w:cs="Arial"/>
                <w:color w:val="000000"/>
                <w:sz w:val="20"/>
                <w:szCs w:val="20"/>
                <w:lang w:val="en-GB" w:eastAsia="fr-FR"/>
              </w:rPr>
              <w:t>Sissili</w:t>
            </w:r>
            <w:proofErr w:type="spellEnd"/>
          </w:p>
        </w:tc>
        <w:tc>
          <w:tcPr>
            <w:tcW w:w="853" w:type="pct"/>
            <w:shd w:val="clear" w:color="auto" w:fill="auto"/>
            <w:vAlign w:val="center"/>
            <w:hideMark/>
          </w:tcPr>
          <w:p w14:paraId="669DE711" w14:textId="7503E49D"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Pot</w:t>
            </w:r>
          </w:p>
        </w:tc>
        <w:tc>
          <w:tcPr>
            <w:tcW w:w="828" w:type="pct"/>
            <w:shd w:val="clear" w:color="auto" w:fill="auto"/>
            <w:vAlign w:val="center"/>
            <w:hideMark/>
          </w:tcPr>
          <w:p w14:paraId="52B6615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ND</w:t>
            </w:r>
          </w:p>
        </w:tc>
      </w:tr>
      <w:tr w:rsidR="00066AA8" w:rsidRPr="003F4BB9" w14:paraId="773E4FF8" w14:textId="77777777" w:rsidTr="003F4BB9">
        <w:trPr>
          <w:trHeight w:val="260"/>
        </w:trPr>
        <w:tc>
          <w:tcPr>
            <w:tcW w:w="752" w:type="pct"/>
            <w:shd w:val="clear" w:color="auto" w:fill="auto"/>
            <w:vAlign w:val="center"/>
            <w:hideMark/>
          </w:tcPr>
          <w:p w14:paraId="4EBC492E"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Local milk</w:t>
            </w:r>
          </w:p>
        </w:tc>
        <w:tc>
          <w:tcPr>
            <w:tcW w:w="1211" w:type="pct"/>
            <w:shd w:val="clear" w:color="auto" w:fill="auto"/>
            <w:vAlign w:val="center"/>
            <w:hideMark/>
          </w:tcPr>
          <w:p w14:paraId="28503CE2"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Wagassi</w:t>
            </w:r>
          </w:p>
        </w:tc>
        <w:tc>
          <w:tcPr>
            <w:tcW w:w="1355" w:type="pct"/>
            <w:shd w:val="clear" w:color="auto" w:fill="auto"/>
            <w:vAlign w:val="center"/>
            <w:hideMark/>
          </w:tcPr>
          <w:p w14:paraId="293C7568"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Ollel</w:t>
            </w:r>
          </w:p>
        </w:tc>
        <w:tc>
          <w:tcPr>
            <w:tcW w:w="853" w:type="pct"/>
            <w:shd w:val="clear" w:color="auto" w:fill="auto"/>
            <w:vAlign w:val="center"/>
            <w:hideMark/>
          </w:tcPr>
          <w:p w14:paraId="0F70DF51"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Packaged in a bag</w:t>
            </w:r>
          </w:p>
        </w:tc>
        <w:tc>
          <w:tcPr>
            <w:tcW w:w="828" w:type="pct"/>
            <w:shd w:val="clear" w:color="auto" w:fill="auto"/>
            <w:vAlign w:val="center"/>
            <w:hideMark/>
          </w:tcPr>
          <w:p w14:paraId="7833D34E"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ND</w:t>
            </w:r>
          </w:p>
        </w:tc>
      </w:tr>
      <w:tr w:rsidR="00066AA8" w:rsidRPr="003F4BB9" w14:paraId="4F861616" w14:textId="77777777" w:rsidTr="003F4BB9">
        <w:trPr>
          <w:trHeight w:val="260"/>
        </w:trPr>
        <w:tc>
          <w:tcPr>
            <w:tcW w:w="752" w:type="pct"/>
            <w:shd w:val="clear" w:color="auto" w:fill="auto"/>
            <w:vAlign w:val="center"/>
            <w:hideMark/>
          </w:tcPr>
          <w:p w14:paraId="2C8EC805"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Local milk</w:t>
            </w:r>
          </w:p>
        </w:tc>
        <w:tc>
          <w:tcPr>
            <w:tcW w:w="1211" w:type="pct"/>
            <w:shd w:val="clear" w:color="auto" w:fill="auto"/>
            <w:vAlign w:val="center"/>
            <w:hideMark/>
          </w:tcPr>
          <w:p w14:paraId="7C9C2315"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Persillade</w:t>
            </w:r>
          </w:p>
        </w:tc>
        <w:tc>
          <w:tcPr>
            <w:tcW w:w="1355" w:type="pct"/>
            <w:shd w:val="clear" w:color="auto" w:fill="auto"/>
            <w:vAlign w:val="center"/>
            <w:hideMark/>
          </w:tcPr>
          <w:p w14:paraId="0CFAD07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Ollel</w:t>
            </w:r>
          </w:p>
        </w:tc>
        <w:tc>
          <w:tcPr>
            <w:tcW w:w="853" w:type="pct"/>
            <w:shd w:val="clear" w:color="auto" w:fill="auto"/>
            <w:vAlign w:val="center"/>
            <w:hideMark/>
          </w:tcPr>
          <w:p w14:paraId="0D1C5E8B" w14:textId="316658D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Jar</w:t>
            </w:r>
          </w:p>
        </w:tc>
        <w:tc>
          <w:tcPr>
            <w:tcW w:w="828" w:type="pct"/>
            <w:shd w:val="clear" w:color="auto" w:fill="auto"/>
            <w:vAlign w:val="center"/>
            <w:hideMark/>
          </w:tcPr>
          <w:p w14:paraId="1463B0E6"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ND</w:t>
            </w:r>
          </w:p>
        </w:tc>
      </w:tr>
      <w:tr w:rsidR="00066AA8" w:rsidRPr="003F4BB9" w14:paraId="15B381C8" w14:textId="77777777" w:rsidTr="003F4BB9">
        <w:trPr>
          <w:trHeight w:val="260"/>
        </w:trPr>
        <w:tc>
          <w:tcPr>
            <w:tcW w:w="752" w:type="pct"/>
            <w:tcBorders>
              <w:bottom w:val="single" w:sz="4" w:space="0" w:color="auto"/>
            </w:tcBorders>
            <w:shd w:val="clear" w:color="auto" w:fill="auto"/>
            <w:vAlign w:val="center"/>
            <w:hideMark/>
          </w:tcPr>
          <w:p w14:paraId="660A1C1D" w14:textId="77777777" w:rsidR="00066AA8" w:rsidRPr="003F4BB9" w:rsidRDefault="00066AA8" w:rsidP="00FF44AF">
            <w:pPr>
              <w:spacing w:after="0" w:line="360" w:lineRule="auto"/>
              <w:jc w:val="both"/>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Local milk</w:t>
            </w:r>
          </w:p>
        </w:tc>
        <w:tc>
          <w:tcPr>
            <w:tcW w:w="1211" w:type="pct"/>
            <w:tcBorders>
              <w:bottom w:val="single" w:sz="4" w:space="0" w:color="auto"/>
            </w:tcBorders>
            <w:shd w:val="clear" w:color="auto" w:fill="auto"/>
            <w:vAlign w:val="center"/>
            <w:hideMark/>
          </w:tcPr>
          <w:p w14:paraId="2CE5615F"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Yoghurt</w:t>
            </w:r>
          </w:p>
        </w:tc>
        <w:tc>
          <w:tcPr>
            <w:tcW w:w="1355" w:type="pct"/>
            <w:tcBorders>
              <w:bottom w:val="single" w:sz="4" w:space="0" w:color="auto"/>
            </w:tcBorders>
            <w:shd w:val="clear" w:color="auto" w:fill="auto"/>
            <w:vAlign w:val="center"/>
            <w:hideMark/>
          </w:tcPr>
          <w:p w14:paraId="76D5555F"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Ollel</w:t>
            </w:r>
          </w:p>
        </w:tc>
        <w:tc>
          <w:tcPr>
            <w:tcW w:w="853" w:type="pct"/>
            <w:tcBorders>
              <w:bottom w:val="single" w:sz="4" w:space="0" w:color="auto"/>
            </w:tcBorders>
            <w:shd w:val="clear" w:color="auto" w:fill="auto"/>
            <w:vAlign w:val="center"/>
            <w:hideMark/>
          </w:tcPr>
          <w:p w14:paraId="713911DF"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Plastic bottle</w:t>
            </w:r>
          </w:p>
        </w:tc>
        <w:tc>
          <w:tcPr>
            <w:tcW w:w="828" w:type="pct"/>
            <w:tcBorders>
              <w:bottom w:val="single" w:sz="4" w:space="0" w:color="auto"/>
            </w:tcBorders>
            <w:shd w:val="clear" w:color="auto" w:fill="auto"/>
            <w:vAlign w:val="center"/>
            <w:hideMark/>
          </w:tcPr>
          <w:p w14:paraId="356F9BA9" w14:textId="77777777" w:rsidR="00066AA8" w:rsidRPr="003F4BB9" w:rsidRDefault="00066AA8" w:rsidP="003F4BB9">
            <w:pPr>
              <w:spacing w:after="0" w:line="360" w:lineRule="auto"/>
              <w:jc w:val="center"/>
              <w:rPr>
                <w:rFonts w:ascii="Arial" w:eastAsia="Times New Roman" w:hAnsi="Arial" w:cs="Arial"/>
                <w:color w:val="000000"/>
                <w:sz w:val="20"/>
                <w:szCs w:val="20"/>
                <w:lang w:val="en-GB" w:eastAsia="fr-FR"/>
              </w:rPr>
            </w:pPr>
            <w:r w:rsidRPr="003F4BB9">
              <w:rPr>
                <w:rFonts w:ascii="Arial" w:eastAsia="Times New Roman" w:hAnsi="Arial" w:cs="Arial"/>
                <w:color w:val="000000"/>
                <w:sz w:val="20"/>
                <w:szCs w:val="20"/>
                <w:lang w:val="en-GB" w:eastAsia="fr-FR"/>
              </w:rPr>
              <w:t>330 ml, 0.5 l, 1 l</w:t>
            </w:r>
          </w:p>
        </w:tc>
      </w:tr>
    </w:tbl>
    <w:p w14:paraId="53A910AD" w14:textId="17F19F15" w:rsidR="00F34779" w:rsidRPr="00D96259" w:rsidRDefault="00F34779" w:rsidP="00140BBD">
      <w:pPr>
        <w:spacing w:line="360" w:lineRule="auto"/>
        <w:jc w:val="both"/>
        <w:rPr>
          <w:rFonts w:ascii="Arial" w:hAnsi="Arial" w:cs="Arial"/>
          <w:sz w:val="24"/>
          <w:szCs w:val="24"/>
          <w:lang w:val="en-GB"/>
        </w:rPr>
      </w:pPr>
    </w:p>
    <w:p w14:paraId="0A97EF06" w14:textId="77777777" w:rsidR="00A92E47" w:rsidRPr="00D96259" w:rsidRDefault="00A92E47" w:rsidP="00140BBD">
      <w:pPr>
        <w:spacing w:line="360" w:lineRule="auto"/>
        <w:jc w:val="both"/>
        <w:rPr>
          <w:rFonts w:ascii="Arial" w:hAnsi="Arial" w:cs="Arial"/>
          <w:sz w:val="24"/>
          <w:szCs w:val="24"/>
          <w:lang w:val="en-GB"/>
        </w:rPr>
      </w:pPr>
    </w:p>
    <w:sectPr w:rsidR="00A92E47" w:rsidRPr="00D96259">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80233" w14:textId="77777777" w:rsidR="00720641" w:rsidRDefault="00720641" w:rsidP="00154D42">
      <w:pPr>
        <w:spacing w:after="0" w:line="240" w:lineRule="auto"/>
      </w:pPr>
      <w:r>
        <w:separator/>
      </w:r>
    </w:p>
  </w:endnote>
  <w:endnote w:type="continuationSeparator" w:id="0">
    <w:p w14:paraId="60106D57" w14:textId="77777777" w:rsidR="00720641" w:rsidRDefault="00720641" w:rsidP="00154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6B99C" w14:textId="77777777" w:rsidR="006345C6" w:rsidRDefault="00634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581318"/>
      <w:docPartObj>
        <w:docPartGallery w:val="Page Numbers (Bottom of Page)"/>
        <w:docPartUnique/>
      </w:docPartObj>
    </w:sdtPr>
    <w:sdtEndPr>
      <w:rPr>
        <w:color w:val="4472C4" w:themeColor="accent1"/>
      </w:rPr>
    </w:sdtEndPr>
    <w:sdtContent>
      <w:p w14:paraId="53ACFF0A" w14:textId="3D6BB694" w:rsidR="00154D42" w:rsidRPr="00154D42" w:rsidRDefault="00154D42">
        <w:pPr>
          <w:pStyle w:val="Footer"/>
          <w:jc w:val="right"/>
          <w:rPr>
            <w:color w:val="4472C4" w:themeColor="accent1"/>
          </w:rPr>
        </w:pPr>
        <w:r w:rsidRPr="00154D42">
          <w:rPr>
            <w:color w:val="4472C4" w:themeColor="accent1"/>
          </w:rPr>
          <w:fldChar w:fldCharType="begin"/>
        </w:r>
        <w:r w:rsidRPr="00154D42">
          <w:rPr>
            <w:color w:val="4472C4" w:themeColor="accent1"/>
          </w:rPr>
          <w:instrText>PAGE   \* MERGEFORMAT</w:instrText>
        </w:r>
        <w:r w:rsidRPr="00154D42">
          <w:rPr>
            <w:color w:val="4472C4" w:themeColor="accent1"/>
          </w:rPr>
          <w:fldChar w:fldCharType="separate"/>
        </w:r>
        <w:r w:rsidRPr="00154D42">
          <w:rPr>
            <w:color w:val="4472C4" w:themeColor="accent1"/>
            <w:lang w:val="fr-FR"/>
          </w:rPr>
          <w:t>2</w:t>
        </w:r>
        <w:r w:rsidRPr="00154D42">
          <w:rPr>
            <w:color w:val="4472C4" w:themeColor="accent1"/>
          </w:rPr>
          <w:fldChar w:fldCharType="end"/>
        </w:r>
      </w:p>
    </w:sdtContent>
  </w:sdt>
  <w:p w14:paraId="1286FE03" w14:textId="77777777" w:rsidR="00154D42" w:rsidRDefault="00154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59091" w14:textId="77777777" w:rsidR="006345C6" w:rsidRDefault="00634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BC4DC" w14:textId="77777777" w:rsidR="00720641" w:rsidRDefault="00720641" w:rsidP="00154D42">
      <w:pPr>
        <w:spacing w:after="0" w:line="240" w:lineRule="auto"/>
      </w:pPr>
      <w:r>
        <w:separator/>
      </w:r>
    </w:p>
  </w:footnote>
  <w:footnote w:type="continuationSeparator" w:id="0">
    <w:p w14:paraId="4EE98EC8" w14:textId="77777777" w:rsidR="00720641" w:rsidRDefault="00720641" w:rsidP="00154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9607C" w14:textId="43CBE2EB" w:rsidR="006345C6" w:rsidRDefault="00720641">
    <w:pPr>
      <w:pStyle w:val="Header"/>
    </w:pPr>
    <w:r>
      <w:rPr>
        <w:noProof/>
      </w:rPr>
      <w:pict w14:anchorId="18490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649813"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11A8D" w14:textId="41ED7793" w:rsidR="006345C6" w:rsidRDefault="00720641">
    <w:pPr>
      <w:pStyle w:val="Header"/>
    </w:pPr>
    <w:r>
      <w:rPr>
        <w:noProof/>
      </w:rPr>
      <w:pict w14:anchorId="3CF29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649814"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C3C6F" w14:textId="41DD9E66" w:rsidR="006345C6" w:rsidRDefault="00720641">
    <w:pPr>
      <w:pStyle w:val="Header"/>
    </w:pPr>
    <w:r>
      <w:rPr>
        <w:noProof/>
      </w:rPr>
      <w:pict w14:anchorId="1903C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649812"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46B0"/>
    <w:multiLevelType w:val="multilevel"/>
    <w:tmpl w:val="720CA3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BD1D54"/>
    <w:multiLevelType w:val="hybridMultilevel"/>
    <w:tmpl w:val="A44EBC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30C711D"/>
    <w:multiLevelType w:val="hybridMultilevel"/>
    <w:tmpl w:val="AA94847A"/>
    <w:lvl w:ilvl="0" w:tplc="040C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3AF4B0B"/>
    <w:multiLevelType w:val="hybridMultilevel"/>
    <w:tmpl w:val="8AB4B600"/>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C07E81"/>
    <w:multiLevelType w:val="hybridMultilevel"/>
    <w:tmpl w:val="CB9498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B9312E0"/>
    <w:multiLevelType w:val="hybridMultilevel"/>
    <w:tmpl w:val="AA94847A"/>
    <w:lvl w:ilvl="0" w:tplc="040C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0AB7BC2"/>
    <w:multiLevelType w:val="hybridMultilevel"/>
    <w:tmpl w:val="3A369F5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A8971BB"/>
    <w:multiLevelType w:val="hybridMultilevel"/>
    <w:tmpl w:val="B4A806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601C3"/>
    <w:multiLevelType w:val="hybridMultilevel"/>
    <w:tmpl w:val="68CE1C04"/>
    <w:lvl w:ilvl="0" w:tplc="2000000B">
      <w:start w:val="1"/>
      <w:numFmt w:val="bullet"/>
      <w:lvlText w:val=""/>
      <w:lvlJc w:val="left"/>
      <w:pPr>
        <w:ind w:left="720" w:hanging="360"/>
      </w:pPr>
      <w:rPr>
        <w:rFonts w:ascii="Wingdings" w:hAnsi="Wingding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7DA6260"/>
    <w:multiLevelType w:val="multilevel"/>
    <w:tmpl w:val="7BBA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F77F66"/>
    <w:multiLevelType w:val="hybridMultilevel"/>
    <w:tmpl w:val="AA94847A"/>
    <w:lvl w:ilvl="0" w:tplc="040C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1FA07BB"/>
    <w:multiLevelType w:val="hybridMultilevel"/>
    <w:tmpl w:val="AA9484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406C4E"/>
    <w:multiLevelType w:val="hybridMultilevel"/>
    <w:tmpl w:val="AA94847A"/>
    <w:lvl w:ilvl="0" w:tplc="040C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9B47EB0"/>
    <w:multiLevelType w:val="hybridMultilevel"/>
    <w:tmpl w:val="AA94847A"/>
    <w:lvl w:ilvl="0" w:tplc="040C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2EE5C6A"/>
    <w:multiLevelType w:val="hybridMultilevel"/>
    <w:tmpl w:val="AA94847A"/>
    <w:lvl w:ilvl="0" w:tplc="040C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9"/>
  </w:num>
  <w:num w:numId="2">
    <w:abstractNumId w:val="3"/>
  </w:num>
  <w:num w:numId="3">
    <w:abstractNumId w:val="5"/>
  </w:num>
  <w:num w:numId="4">
    <w:abstractNumId w:val="13"/>
  </w:num>
  <w:num w:numId="5">
    <w:abstractNumId w:val="12"/>
  </w:num>
  <w:num w:numId="6">
    <w:abstractNumId w:val="14"/>
  </w:num>
  <w:num w:numId="7">
    <w:abstractNumId w:val="10"/>
  </w:num>
  <w:num w:numId="8">
    <w:abstractNumId w:val="2"/>
  </w:num>
  <w:num w:numId="9">
    <w:abstractNumId w:val="11"/>
  </w:num>
  <w:num w:numId="10">
    <w:abstractNumId w:val="8"/>
  </w:num>
  <w:num w:numId="11">
    <w:abstractNumId w:val="7"/>
  </w:num>
  <w:num w:numId="12">
    <w:abstractNumId w:val="1"/>
  </w:num>
  <w:num w:numId="13">
    <w:abstractNumId w:val="4"/>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C8"/>
    <w:rsid w:val="000500BD"/>
    <w:rsid w:val="00066AA8"/>
    <w:rsid w:val="00095BA3"/>
    <w:rsid w:val="000A4DE6"/>
    <w:rsid w:val="000C0E3E"/>
    <w:rsid w:val="000F3BFB"/>
    <w:rsid w:val="00100761"/>
    <w:rsid w:val="00100CBB"/>
    <w:rsid w:val="00120B36"/>
    <w:rsid w:val="00140BBD"/>
    <w:rsid w:val="0014757A"/>
    <w:rsid w:val="00154D42"/>
    <w:rsid w:val="00155DE9"/>
    <w:rsid w:val="001B2FA2"/>
    <w:rsid w:val="001B399D"/>
    <w:rsid w:val="001B5E3B"/>
    <w:rsid w:val="001D329D"/>
    <w:rsid w:val="001F0514"/>
    <w:rsid w:val="001F17B4"/>
    <w:rsid w:val="00213089"/>
    <w:rsid w:val="00234F99"/>
    <w:rsid w:val="0024333F"/>
    <w:rsid w:val="00293B98"/>
    <w:rsid w:val="002C6ACB"/>
    <w:rsid w:val="002D73EA"/>
    <w:rsid w:val="00340498"/>
    <w:rsid w:val="00344B06"/>
    <w:rsid w:val="00370BC2"/>
    <w:rsid w:val="00376C4D"/>
    <w:rsid w:val="003923FB"/>
    <w:rsid w:val="003A2435"/>
    <w:rsid w:val="003A3C00"/>
    <w:rsid w:val="003B746F"/>
    <w:rsid w:val="003E0E6C"/>
    <w:rsid w:val="003E218E"/>
    <w:rsid w:val="003F430A"/>
    <w:rsid w:val="003F4BB9"/>
    <w:rsid w:val="00400586"/>
    <w:rsid w:val="00402C3A"/>
    <w:rsid w:val="00414B2B"/>
    <w:rsid w:val="00444AAF"/>
    <w:rsid w:val="00463874"/>
    <w:rsid w:val="00474064"/>
    <w:rsid w:val="004D0D93"/>
    <w:rsid w:val="00525AE3"/>
    <w:rsid w:val="00530C87"/>
    <w:rsid w:val="00570E50"/>
    <w:rsid w:val="00573415"/>
    <w:rsid w:val="00582E36"/>
    <w:rsid w:val="00585B14"/>
    <w:rsid w:val="00591E9C"/>
    <w:rsid w:val="005978D6"/>
    <w:rsid w:val="005D22B7"/>
    <w:rsid w:val="005D2CED"/>
    <w:rsid w:val="005D3E92"/>
    <w:rsid w:val="005D3F99"/>
    <w:rsid w:val="005D68D4"/>
    <w:rsid w:val="005E54FD"/>
    <w:rsid w:val="005E7914"/>
    <w:rsid w:val="005F504E"/>
    <w:rsid w:val="00622353"/>
    <w:rsid w:val="00625882"/>
    <w:rsid w:val="006345C6"/>
    <w:rsid w:val="0063465E"/>
    <w:rsid w:val="00637FAA"/>
    <w:rsid w:val="00640889"/>
    <w:rsid w:val="006513B9"/>
    <w:rsid w:val="006855AC"/>
    <w:rsid w:val="00694EEE"/>
    <w:rsid w:val="00697A97"/>
    <w:rsid w:val="006A6950"/>
    <w:rsid w:val="006C4C26"/>
    <w:rsid w:val="00705BA0"/>
    <w:rsid w:val="00715B66"/>
    <w:rsid w:val="00720641"/>
    <w:rsid w:val="00725FAA"/>
    <w:rsid w:val="00734772"/>
    <w:rsid w:val="00754A31"/>
    <w:rsid w:val="00775233"/>
    <w:rsid w:val="00775C18"/>
    <w:rsid w:val="007900F3"/>
    <w:rsid w:val="007A246A"/>
    <w:rsid w:val="007A7C28"/>
    <w:rsid w:val="007B0988"/>
    <w:rsid w:val="007B4314"/>
    <w:rsid w:val="007C38A8"/>
    <w:rsid w:val="007C5418"/>
    <w:rsid w:val="007D4FFA"/>
    <w:rsid w:val="007E078C"/>
    <w:rsid w:val="007F6F95"/>
    <w:rsid w:val="00800A6D"/>
    <w:rsid w:val="008078C1"/>
    <w:rsid w:val="00823EDC"/>
    <w:rsid w:val="00842229"/>
    <w:rsid w:val="00856CFC"/>
    <w:rsid w:val="00860CE8"/>
    <w:rsid w:val="008648E1"/>
    <w:rsid w:val="00867110"/>
    <w:rsid w:val="008831A3"/>
    <w:rsid w:val="008A43E7"/>
    <w:rsid w:val="008D16B5"/>
    <w:rsid w:val="008E2B71"/>
    <w:rsid w:val="00905856"/>
    <w:rsid w:val="00916E80"/>
    <w:rsid w:val="009224A7"/>
    <w:rsid w:val="0092334D"/>
    <w:rsid w:val="009409A7"/>
    <w:rsid w:val="009627A3"/>
    <w:rsid w:val="009857C3"/>
    <w:rsid w:val="009A4059"/>
    <w:rsid w:val="009A61CC"/>
    <w:rsid w:val="009E5C84"/>
    <w:rsid w:val="00A2730A"/>
    <w:rsid w:val="00A30800"/>
    <w:rsid w:val="00A42CEF"/>
    <w:rsid w:val="00A56FDA"/>
    <w:rsid w:val="00A74C4F"/>
    <w:rsid w:val="00A92E47"/>
    <w:rsid w:val="00AA081B"/>
    <w:rsid w:val="00AA15F1"/>
    <w:rsid w:val="00AA19B4"/>
    <w:rsid w:val="00AA22EB"/>
    <w:rsid w:val="00AC68A7"/>
    <w:rsid w:val="00AF417C"/>
    <w:rsid w:val="00B232D3"/>
    <w:rsid w:val="00B519E7"/>
    <w:rsid w:val="00B8492B"/>
    <w:rsid w:val="00BA6424"/>
    <w:rsid w:val="00BA7174"/>
    <w:rsid w:val="00BC0002"/>
    <w:rsid w:val="00BD6BDF"/>
    <w:rsid w:val="00BE1DAD"/>
    <w:rsid w:val="00C17176"/>
    <w:rsid w:val="00C2065C"/>
    <w:rsid w:val="00C51F47"/>
    <w:rsid w:val="00C81846"/>
    <w:rsid w:val="00CC2A24"/>
    <w:rsid w:val="00CD6AE5"/>
    <w:rsid w:val="00CF630C"/>
    <w:rsid w:val="00D05BC8"/>
    <w:rsid w:val="00D55B9F"/>
    <w:rsid w:val="00D576AB"/>
    <w:rsid w:val="00D90F2D"/>
    <w:rsid w:val="00D96259"/>
    <w:rsid w:val="00D963C5"/>
    <w:rsid w:val="00DA3D5B"/>
    <w:rsid w:val="00DB6A5F"/>
    <w:rsid w:val="00DC3955"/>
    <w:rsid w:val="00DF0C0E"/>
    <w:rsid w:val="00E43D41"/>
    <w:rsid w:val="00E47B12"/>
    <w:rsid w:val="00E53114"/>
    <w:rsid w:val="00EA1479"/>
    <w:rsid w:val="00EE3496"/>
    <w:rsid w:val="00EE713D"/>
    <w:rsid w:val="00F02510"/>
    <w:rsid w:val="00F14D1B"/>
    <w:rsid w:val="00F16708"/>
    <w:rsid w:val="00F25160"/>
    <w:rsid w:val="00F34779"/>
    <w:rsid w:val="00F35A9E"/>
    <w:rsid w:val="00F4347B"/>
    <w:rsid w:val="00FB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482696"/>
  <w15:chartTrackingRefBased/>
  <w15:docId w15:val="{4926D682-43CF-4EF7-9046-EDBA0E10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D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4D42"/>
  </w:style>
  <w:style w:type="paragraph" w:styleId="Footer">
    <w:name w:val="footer"/>
    <w:basedOn w:val="Normal"/>
    <w:link w:val="FooterChar"/>
    <w:uiPriority w:val="99"/>
    <w:unhideWhenUsed/>
    <w:rsid w:val="00154D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4D42"/>
  </w:style>
  <w:style w:type="paragraph" w:styleId="ListParagraph">
    <w:name w:val="List Paragraph"/>
    <w:basedOn w:val="Normal"/>
    <w:link w:val="ListParagraphChar"/>
    <w:uiPriority w:val="34"/>
    <w:qFormat/>
    <w:rsid w:val="00154D42"/>
    <w:pPr>
      <w:ind w:left="720"/>
      <w:contextualSpacing/>
    </w:pPr>
  </w:style>
  <w:style w:type="character" w:styleId="Hyperlink">
    <w:name w:val="Hyperlink"/>
    <w:basedOn w:val="DefaultParagraphFont"/>
    <w:uiPriority w:val="99"/>
    <w:unhideWhenUsed/>
    <w:rsid w:val="00F16708"/>
    <w:rPr>
      <w:color w:val="0563C1" w:themeColor="hyperlink"/>
      <w:u w:val="single"/>
    </w:rPr>
  </w:style>
  <w:style w:type="character" w:styleId="UnresolvedMention">
    <w:name w:val="Unresolved Mention"/>
    <w:basedOn w:val="DefaultParagraphFont"/>
    <w:uiPriority w:val="99"/>
    <w:semiHidden/>
    <w:unhideWhenUsed/>
    <w:rsid w:val="00F16708"/>
    <w:rPr>
      <w:color w:val="605E5C"/>
      <w:shd w:val="clear" w:color="auto" w:fill="E1DFDD"/>
    </w:rPr>
  </w:style>
  <w:style w:type="paragraph" w:styleId="Caption">
    <w:name w:val="caption"/>
    <w:basedOn w:val="Normal"/>
    <w:next w:val="Normal"/>
    <w:link w:val="CaptionChar"/>
    <w:uiPriority w:val="35"/>
    <w:unhideWhenUsed/>
    <w:qFormat/>
    <w:rsid w:val="00725FAA"/>
    <w:pPr>
      <w:spacing w:after="0" w:line="240" w:lineRule="auto"/>
      <w:jc w:val="both"/>
    </w:pPr>
    <w:rPr>
      <w:rFonts w:ascii="Calibri Light" w:eastAsia="Times New Roman" w:hAnsi="Calibri Light" w:cs="Times New Roman"/>
      <w:bCs/>
      <w:sz w:val="20"/>
      <w:szCs w:val="18"/>
      <w:lang w:val="fr-FR" w:eastAsia="fr-FR"/>
    </w:rPr>
  </w:style>
  <w:style w:type="character" w:customStyle="1" w:styleId="CaptionChar">
    <w:name w:val="Caption Char"/>
    <w:basedOn w:val="DefaultParagraphFont"/>
    <w:link w:val="Caption"/>
    <w:uiPriority w:val="35"/>
    <w:rsid w:val="00725FAA"/>
    <w:rPr>
      <w:rFonts w:ascii="Calibri Light" w:eastAsia="Times New Roman" w:hAnsi="Calibri Light" w:cs="Times New Roman"/>
      <w:bCs/>
      <w:sz w:val="20"/>
      <w:szCs w:val="18"/>
      <w:lang w:val="fr-FR" w:eastAsia="fr-FR"/>
    </w:rPr>
  </w:style>
  <w:style w:type="character" w:customStyle="1" w:styleId="ListParagraphChar">
    <w:name w:val="List Paragraph Char"/>
    <w:basedOn w:val="DefaultParagraphFont"/>
    <w:link w:val="ListParagraph"/>
    <w:uiPriority w:val="34"/>
    <w:locked/>
    <w:rsid w:val="00525AE3"/>
  </w:style>
  <w:style w:type="paragraph" w:styleId="HTMLPreformatted">
    <w:name w:val="HTML Preformatted"/>
    <w:basedOn w:val="Normal"/>
    <w:link w:val="HTMLPreformattedChar"/>
    <w:uiPriority w:val="99"/>
    <w:semiHidden/>
    <w:unhideWhenUsed/>
    <w:rsid w:val="00DF0C0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F0C0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40232">
      <w:bodyDiv w:val="1"/>
      <w:marLeft w:val="0"/>
      <w:marRight w:val="0"/>
      <w:marTop w:val="0"/>
      <w:marBottom w:val="0"/>
      <w:divBdr>
        <w:top w:val="none" w:sz="0" w:space="0" w:color="auto"/>
        <w:left w:val="none" w:sz="0" w:space="0" w:color="auto"/>
        <w:bottom w:val="none" w:sz="0" w:space="0" w:color="auto"/>
        <w:right w:val="none" w:sz="0" w:space="0" w:color="auto"/>
      </w:divBdr>
    </w:div>
    <w:div w:id="399862440">
      <w:bodyDiv w:val="1"/>
      <w:marLeft w:val="0"/>
      <w:marRight w:val="0"/>
      <w:marTop w:val="0"/>
      <w:marBottom w:val="0"/>
      <w:divBdr>
        <w:top w:val="none" w:sz="0" w:space="0" w:color="auto"/>
        <w:left w:val="none" w:sz="0" w:space="0" w:color="auto"/>
        <w:bottom w:val="none" w:sz="0" w:space="0" w:color="auto"/>
        <w:right w:val="none" w:sz="0" w:space="0" w:color="auto"/>
      </w:divBdr>
    </w:div>
    <w:div w:id="1279023220">
      <w:bodyDiv w:val="1"/>
      <w:marLeft w:val="0"/>
      <w:marRight w:val="0"/>
      <w:marTop w:val="0"/>
      <w:marBottom w:val="0"/>
      <w:divBdr>
        <w:top w:val="none" w:sz="0" w:space="0" w:color="auto"/>
        <w:left w:val="none" w:sz="0" w:space="0" w:color="auto"/>
        <w:bottom w:val="none" w:sz="0" w:space="0" w:color="auto"/>
        <w:right w:val="none" w:sz="0" w:space="0" w:color="auto"/>
      </w:divBdr>
    </w:div>
    <w:div w:id="1387531173">
      <w:bodyDiv w:val="1"/>
      <w:marLeft w:val="0"/>
      <w:marRight w:val="0"/>
      <w:marTop w:val="0"/>
      <w:marBottom w:val="0"/>
      <w:divBdr>
        <w:top w:val="none" w:sz="0" w:space="0" w:color="auto"/>
        <w:left w:val="none" w:sz="0" w:space="0" w:color="auto"/>
        <w:bottom w:val="none" w:sz="0" w:space="0" w:color="auto"/>
        <w:right w:val="none" w:sz="0" w:space="0" w:color="auto"/>
      </w:divBdr>
    </w:div>
    <w:div w:id="1420634906">
      <w:bodyDiv w:val="1"/>
      <w:marLeft w:val="0"/>
      <w:marRight w:val="0"/>
      <w:marTop w:val="0"/>
      <w:marBottom w:val="0"/>
      <w:divBdr>
        <w:top w:val="none" w:sz="0" w:space="0" w:color="auto"/>
        <w:left w:val="none" w:sz="0" w:space="0" w:color="auto"/>
        <w:bottom w:val="none" w:sz="0" w:space="0" w:color="auto"/>
        <w:right w:val="none" w:sz="0" w:space="0" w:color="auto"/>
      </w:divBdr>
    </w:div>
    <w:div w:id="1495143082">
      <w:bodyDiv w:val="1"/>
      <w:marLeft w:val="0"/>
      <w:marRight w:val="0"/>
      <w:marTop w:val="0"/>
      <w:marBottom w:val="0"/>
      <w:divBdr>
        <w:top w:val="none" w:sz="0" w:space="0" w:color="auto"/>
        <w:left w:val="none" w:sz="0" w:space="0" w:color="auto"/>
        <w:bottom w:val="none" w:sz="0" w:space="0" w:color="auto"/>
        <w:right w:val="none" w:sz="0" w:space="0" w:color="auto"/>
      </w:divBdr>
    </w:div>
    <w:div w:id="1812937715">
      <w:bodyDiv w:val="1"/>
      <w:marLeft w:val="0"/>
      <w:marRight w:val="0"/>
      <w:marTop w:val="0"/>
      <w:marBottom w:val="0"/>
      <w:divBdr>
        <w:top w:val="none" w:sz="0" w:space="0" w:color="auto"/>
        <w:left w:val="none" w:sz="0" w:space="0" w:color="auto"/>
        <w:bottom w:val="none" w:sz="0" w:space="0" w:color="auto"/>
        <w:right w:val="none" w:sz="0" w:space="0" w:color="auto"/>
      </w:divBdr>
    </w:div>
    <w:div w:id="202612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Conso_Produits%20laities_Th&#232;se\Donn&#233;es%20Conso_Aoudi_V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bdel_Ali\Desktop\Nouveau%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bdel_Ali\Desktop\Nouveau%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ATA\ANALYSE%20CDV%20LAIT%20LOCAL\Red.%20Doc\Conso_Produits%20laities_Th&#232;se\Donn&#233;es%20Conso_Aoudi_V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bdel_Ali\Desktop\Nouveau%20Microsoft%20Excel%20Workshee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LENOVO\Desktop\Conso_Produits%20laities_Th&#232;se\Donn&#233;es%20Conso_Aoudi_V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DATA\ANALYSE%20CDV%20LAIT%20LOCAL\Red.%20Doc\Conso_Produits%20laities_Th&#232;se\Donn&#233;es%20Conso_Aoudi_V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40119125649834309"/>
          <c:y val="4.9753300245972021E-2"/>
          <c:w val="0.54717891513560801"/>
          <c:h val="0.89319335083114615"/>
        </c:manualLayout>
      </c:layout>
      <c:pieChart>
        <c:varyColors val="1"/>
        <c:ser>
          <c:idx val="0"/>
          <c:order val="0"/>
          <c:explosion val="2"/>
          <c:dPt>
            <c:idx val="0"/>
            <c:bubble3D val="0"/>
            <c:spPr>
              <a:gradFill rotWithShape="1">
                <a:gsLst>
                  <a:gs pos="0">
                    <a:schemeClr val="dk1">
                      <a:tint val="88500"/>
                      <a:lumMod val="110000"/>
                      <a:satMod val="105000"/>
                      <a:tint val="67000"/>
                    </a:schemeClr>
                  </a:gs>
                  <a:gs pos="50000">
                    <a:schemeClr val="dk1">
                      <a:tint val="88500"/>
                      <a:lumMod val="105000"/>
                      <a:satMod val="103000"/>
                      <a:tint val="73000"/>
                    </a:schemeClr>
                  </a:gs>
                  <a:gs pos="100000">
                    <a:schemeClr val="dk1">
                      <a:tint val="88500"/>
                      <a:lumMod val="105000"/>
                      <a:satMod val="109000"/>
                      <a:tint val="81000"/>
                    </a:schemeClr>
                  </a:gs>
                </a:gsLst>
                <a:lin ang="5400000" scaled="0"/>
              </a:gradFill>
              <a:ln w="9525" cap="flat" cmpd="sng" algn="ctr">
                <a:solidFill>
                  <a:schemeClr val="dk1">
                    <a:tint val="88500"/>
                    <a:shade val="95000"/>
                  </a:schemeClr>
                </a:solidFill>
                <a:round/>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1-DE5D-4D79-9EBA-937E119E9C6B}"/>
              </c:ext>
            </c:extLst>
          </c:dPt>
          <c:dPt>
            <c:idx val="1"/>
            <c:bubble3D val="0"/>
            <c:spPr>
              <a:gradFill rotWithShape="1">
                <a:gsLst>
                  <a:gs pos="0">
                    <a:schemeClr val="dk1">
                      <a:tint val="55000"/>
                      <a:lumMod val="110000"/>
                      <a:satMod val="105000"/>
                      <a:tint val="67000"/>
                    </a:schemeClr>
                  </a:gs>
                  <a:gs pos="50000">
                    <a:schemeClr val="dk1">
                      <a:tint val="55000"/>
                      <a:lumMod val="105000"/>
                      <a:satMod val="103000"/>
                      <a:tint val="73000"/>
                    </a:schemeClr>
                  </a:gs>
                  <a:gs pos="100000">
                    <a:schemeClr val="dk1">
                      <a:tint val="55000"/>
                      <a:lumMod val="105000"/>
                      <a:satMod val="109000"/>
                      <a:tint val="81000"/>
                    </a:schemeClr>
                  </a:gs>
                </a:gsLst>
                <a:lin ang="5400000" scaled="0"/>
              </a:gradFill>
              <a:ln w="9525" cap="flat" cmpd="sng" algn="ctr">
                <a:solidFill>
                  <a:schemeClr val="dk1">
                    <a:tint val="55000"/>
                    <a:shade val="95000"/>
                  </a:schemeClr>
                </a:solidFill>
                <a:round/>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3-DE5D-4D79-9EBA-937E119E9C6B}"/>
              </c:ext>
            </c:extLst>
          </c:dPt>
          <c:dPt>
            <c:idx val="2"/>
            <c:bubble3D val="0"/>
            <c:explosion val="0"/>
            <c:spPr>
              <a:gradFill rotWithShape="1">
                <a:gsLst>
                  <a:gs pos="0">
                    <a:schemeClr val="dk1">
                      <a:tint val="75000"/>
                      <a:lumMod val="110000"/>
                      <a:satMod val="105000"/>
                      <a:tint val="67000"/>
                    </a:schemeClr>
                  </a:gs>
                  <a:gs pos="50000">
                    <a:schemeClr val="dk1">
                      <a:tint val="75000"/>
                      <a:lumMod val="105000"/>
                      <a:satMod val="103000"/>
                      <a:tint val="73000"/>
                    </a:schemeClr>
                  </a:gs>
                  <a:gs pos="100000">
                    <a:schemeClr val="dk1">
                      <a:tint val="75000"/>
                      <a:lumMod val="105000"/>
                      <a:satMod val="109000"/>
                      <a:tint val="81000"/>
                    </a:schemeClr>
                  </a:gs>
                </a:gsLst>
                <a:lin ang="5400000" scaled="0"/>
              </a:gradFill>
              <a:ln w="9525" cap="flat" cmpd="sng" algn="ctr">
                <a:solidFill>
                  <a:schemeClr val="dk1">
                    <a:tint val="75000"/>
                    <a:shade val="95000"/>
                  </a:schemeClr>
                </a:solidFill>
                <a:round/>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5-DE5D-4D79-9EBA-937E119E9C6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5="http://schemas.microsoft.com/office/drawing/2012/chart" uri="{CE6537A1-D6FC-4f65-9D91-7224C49458BB}"/>
            </c:extLst>
          </c:dLbls>
          <c:cat>
            <c:strRef>
              <c:f>Feuil3!$E$70:$E$72</c:f>
              <c:strCache>
                <c:ptCount val="3"/>
                <c:pt idx="0">
                  <c:v>imported milk</c:v>
                </c:pt>
                <c:pt idx="1">
                  <c:v>local milk</c:v>
                </c:pt>
                <c:pt idx="2">
                  <c:v>Both</c:v>
                </c:pt>
              </c:strCache>
            </c:strRef>
          </c:cat>
          <c:val>
            <c:numRef>
              <c:f>Feuil3!$F$70:$F$72</c:f>
              <c:numCache>
                <c:formatCode>0.00%</c:formatCode>
                <c:ptCount val="3"/>
                <c:pt idx="0">
                  <c:v>0.37721518987341773</c:v>
                </c:pt>
                <c:pt idx="1">
                  <c:v>6.0759493670886074E-2</c:v>
                </c:pt>
                <c:pt idx="2">
                  <c:v>0.5620253164556962</c:v>
                </c:pt>
              </c:numCache>
            </c:numRef>
          </c:val>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6-DE5D-4D79-9EBA-937E119E9C6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8.9827987717751481E-2"/>
          <c:y val="0.10736218046681319"/>
          <c:w val="0.23655999756787155"/>
          <c:h val="0.812539236661960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Feuil1!$B$3:$E$3</c:f>
              <c:strCache>
                <c:ptCount val="4"/>
                <c:pt idx="0">
                  <c:v>Cow</c:v>
                </c:pt>
                <c:pt idx="1">
                  <c:v>Camel</c:v>
                </c:pt>
                <c:pt idx="2">
                  <c:v>Goat</c:v>
                </c:pt>
                <c:pt idx="3">
                  <c:v>Sheep</c:v>
                </c:pt>
              </c:strCache>
            </c:strRef>
          </c:cat>
          <c:val>
            <c:numRef>
              <c:f>Feuil1!$B$5:$E$5</c:f>
              <c:numCache>
                <c:formatCode>0.00%</c:formatCode>
                <c:ptCount val="4"/>
                <c:pt idx="0">
                  <c:v>0.98370000000000002</c:v>
                </c:pt>
                <c:pt idx="1">
                  <c:v>0.56100000000000005</c:v>
                </c:pt>
                <c:pt idx="2">
                  <c:v>0.21540000000000001</c:v>
                </c:pt>
                <c:pt idx="3">
                  <c:v>0.1545</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0978-4985-B19B-8645A073A9ED}"/>
            </c:ext>
          </c:extLst>
        </c:ser>
        <c:dLbls>
          <c:dLblPos val="outEnd"/>
          <c:showLegendKey val="0"/>
          <c:showVal val="1"/>
          <c:showCatName val="0"/>
          <c:showSerName val="0"/>
          <c:showPercent val="0"/>
          <c:showBubbleSize val="0"/>
        </c:dLbls>
        <c:gapWidth val="219"/>
        <c:overlap val="-27"/>
        <c:axId val="935617200"/>
        <c:axId val="935622608"/>
      </c:barChart>
      <c:catAx>
        <c:axId val="93561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5622608"/>
        <c:crosses val="autoZero"/>
        <c:auto val="1"/>
        <c:lblAlgn val="ctr"/>
        <c:lblOffset val="100"/>
        <c:noMultiLvlLbl val="0"/>
      </c:catAx>
      <c:valAx>
        <c:axId val="93562260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35617200"/>
        <c:crosses val="autoZero"/>
        <c:crossBetween val="between"/>
      </c:valAx>
      <c:spPr>
        <a:noFill/>
        <a:ln>
          <a:noFill/>
        </a:ln>
        <a:effectLst/>
      </c:spPr>
    </c:plotArea>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Feuil1!$A$60:$H$60</c:f>
              <c:strCache>
                <c:ptCount val="8"/>
                <c:pt idx="0">
                  <c:v>Tchoukou</c:v>
                </c:pt>
                <c:pt idx="1">
                  <c:v>Raw</c:v>
                </c:pt>
                <c:pt idx="2">
                  <c:v>Liquid yoghurt</c:v>
                </c:pt>
                <c:pt idx="3">
                  <c:v>Wagassi</c:v>
                </c:pt>
                <c:pt idx="4">
                  <c:v>Pasteurised</c:v>
                </c:pt>
                <c:pt idx="5">
                  <c:v>Firm yoghurt</c:v>
                </c:pt>
                <c:pt idx="6">
                  <c:v>Butter</c:v>
                </c:pt>
                <c:pt idx="7">
                  <c:v>Curd</c:v>
                </c:pt>
              </c:strCache>
            </c:strRef>
          </c:cat>
          <c:val>
            <c:numRef>
              <c:f>Feuil1!$A$61:$H$61</c:f>
              <c:numCache>
                <c:formatCode>0.00%</c:formatCode>
                <c:ptCount val="8"/>
                <c:pt idx="0">
                  <c:v>0.878</c:v>
                </c:pt>
                <c:pt idx="1">
                  <c:v>0.86180000000000001</c:v>
                </c:pt>
                <c:pt idx="2">
                  <c:v>0.85770000000000002</c:v>
                </c:pt>
                <c:pt idx="3">
                  <c:v>0.83740000000000003</c:v>
                </c:pt>
                <c:pt idx="4">
                  <c:v>0.76829999999999998</c:v>
                </c:pt>
                <c:pt idx="5">
                  <c:v>0.73580000000000001</c:v>
                </c:pt>
                <c:pt idx="6">
                  <c:v>0.59350000000000003</c:v>
                </c:pt>
                <c:pt idx="7">
                  <c:v>0.56499999999999995</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7E58-4E74-B078-E44CCBCE4490}"/>
            </c:ext>
          </c:extLst>
        </c:ser>
        <c:dLbls>
          <c:dLblPos val="outEnd"/>
          <c:showLegendKey val="0"/>
          <c:showVal val="1"/>
          <c:showCatName val="0"/>
          <c:showSerName val="0"/>
          <c:showPercent val="0"/>
          <c:showBubbleSize val="0"/>
        </c:dLbls>
        <c:gapWidth val="219"/>
        <c:overlap val="-27"/>
        <c:axId val="950612496"/>
        <c:axId val="950615824"/>
      </c:barChart>
      <c:catAx>
        <c:axId val="95061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0615824"/>
        <c:crosses val="autoZero"/>
        <c:auto val="1"/>
        <c:lblAlgn val="ctr"/>
        <c:lblOffset val="100"/>
        <c:noMultiLvlLbl val="0"/>
      </c:catAx>
      <c:valAx>
        <c:axId val="95061582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50612496"/>
        <c:crosses val="autoZero"/>
        <c:crossBetween val="between"/>
      </c:valAx>
      <c:spPr>
        <a:noFill/>
        <a:ln>
          <a:noFill/>
        </a:ln>
        <a:effectLst/>
      </c:spPr>
    </c:plotArea>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Feuil1!$A$64:$G$64</c:f>
              <c:strCache>
                <c:ptCount val="7"/>
                <c:pt idx="0">
                  <c:v>Yoghurt</c:v>
                </c:pt>
                <c:pt idx="1">
                  <c:v>Tchoukou</c:v>
                </c:pt>
                <c:pt idx="2">
                  <c:v>Wagassi</c:v>
                </c:pt>
                <c:pt idx="3">
                  <c:v>Pasteurised</c:v>
                </c:pt>
                <c:pt idx="4">
                  <c:v>Raw</c:v>
                </c:pt>
                <c:pt idx="5">
                  <c:v>Butter</c:v>
                </c:pt>
                <c:pt idx="6">
                  <c:v>Curd</c:v>
                </c:pt>
              </c:strCache>
            </c:strRef>
          </c:cat>
          <c:val>
            <c:numRef>
              <c:f>Feuil1!$A$65:$G$65</c:f>
              <c:numCache>
                <c:formatCode>0.00%</c:formatCode>
                <c:ptCount val="7"/>
                <c:pt idx="0">
                  <c:v>0.81940000000000002</c:v>
                </c:pt>
                <c:pt idx="1">
                  <c:v>0.80179999999999996</c:v>
                </c:pt>
                <c:pt idx="2">
                  <c:v>0.65639999999999998</c:v>
                </c:pt>
                <c:pt idx="3">
                  <c:v>0.63439999999999996</c:v>
                </c:pt>
                <c:pt idx="4">
                  <c:v>0.58150000000000002</c:v>
                </c:pt>
                <c:pt idx="5">
                  <c:v>0.43609999999999999</c:v>
                </c:pt>
                <c:pt idx="6">
                  <c:v>3.0800000000000001E-2</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B32E-4EEF-8258-9933500272C4}"/>
            </c:ext>
          </c:extLst>
        </c:ser>
        <c:dLbls>
          <c:dLblPos val="outEnd"/>
          <c:showLegendKey val="0"/>
          <c:showVal val="1"/>
          <c:showCatName val="0"/>
          <c:showSerName val="0"/>
          <c:showPercent val="0"/>
          <c:showBubbleSize val="0"/>
        </c:dLbls>
        <c:gapWidth val="219"/>
        <c:overlap val="-27"/>
        <c:axId val="935612208"/>
        <c:axId val="935615536"/>
      </c:barChart>
      <c:catAx>
        <c:axId val="93561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5615536"/>
        <c:crosses val="autoZero"/>
        <c:auto val="1"/>
        <c:lblAlgn val="ctr"/>
        <c:lblOffset val="100"/>
        <c:noMultiLvlLbl val="0"/>
      </c:catAx>
      <c:valAx>
        <c:axId val="93561553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35612208"/>
        <c:crosses val="autoZero"/>
        <c:crossBetween val="between"/>
      </c:valAx>
      <c:spPr>
        <a:noFill/>
        <a:ln>
          <a:noFill/>
        </a:ln>
        <a:effectLst/>
      </c:spPr>
    </c:plotArea>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4006511373578302"/>
          <c:y val="4.217264508603092E-2"/>
          <c:w val="0.51080752405949259"/>
          <c:h val="0.85134587343248758"/>
        </c:manualLayout>
      </c:layout>
      <c:pieChart>
        <c:varyColors val="1"/>
        <c:ser>
          <c:idx val="0"/>
          <c:order val="0"/>
          <c:tx>
            <c:strRef>
              <c:f>Feuil3!$D$224</c:f>
              <c:strCache>
                <c:ptCount val="1"/>
                <c:pt idx="0">
                  <c:v>%</c:v>
                </c:pt>
              </c:strCache>
            </c:strRef>
          </c:tx>
          <c:dPt>
            <c:idx val="0"/>
            <c:bubble3D val="0"/>
            <c:spPr>
              <a:solidFill>
                <a:schemeClr val="dk1">
                  <a:tint val="885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1-7E55-43E2-A142-867FC4515945}"/>
              </c:ext>
            </c:extLst>
          </c:dPt>
          <c:dPt>
            <c:idx val="1"/>
            <c:bubble3D val="0"/>
            <c:spPr>
              <a:solidFill>
                <a:schemeClr val="dk1">
                  <a:tint val="55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3-7E55-43E2-A142-867FC4515945}"/>
              </c:ext>
            </c:extLst>
          </c:dPt>
          <c:dPt>
            <c:idx val="2"/>
            <c:bubble3D val="0"/>
            <c:spPr>
              <a:solidFill>
                <a:schemeClr val="dk1">
                  <a:tint val="75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5-7E55-43E2-A142-867FC4515945}"/>
              </c:ext>
            </c:extLst>
          </c:dPt>
          <c:dPt>
            <c:idx val="3"/>
            <c:bubble3D val="0"/>
            <c:spPr>
              <a:solidFill>
                <a:schemeClr val="dk1">
                  <a:tint val="985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7-7E55-43E2-A142-867FC4515945}"/>
              </c:ext>
            </c:extLst>
          </c:dPt>
          <c:dPt>
            <c:idx val="4"/>
            <c:bubble3D val="0"/>
            <c:spPr>
              <a:solidFill>
                <a:schemeClr val="dk1">
                  <a:tint val="30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9-7E55-43E2-A142-867FC451594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5="http://schemas.microsoft.com/office/drawing/2012/chart" uri="{CE6537A1-D6FC-4f65-9D91-7224C49458BB}"/>
            </c:extLst>
          </c:dLbls>
          <c:cat>
            <c:strRef>
              <c:f>Feuil3!$B$225:$B$229</c:f>
              <c:strCache>
                <c:ptCount val="5"/>
                <c:pt idx="0">
                  <c:v>Once a week</c:v>
                </c:pt>
                <c:pt idx="1">
                  <c:v>2 to 3 times a week</c:v>
                </c:pt>
                <c:pt idx="2">
                  <c:v>4 to 6 times a week</c:v>
                </c:pt>
                <c:pt idx="3">
                  <c:v>Once a day</c:v>
                </c:pt>
                <c:pt idx="4">
                  <c:v>Twice a day</c:v>
                </c:pt>
              </c:strCache>
            </c:strRef>
          </c:cat>
          <c:val>
            <c:numRef>
              <c:f>Feuil3!$D$225:$D$229</c:f>
              <c:numCache>
                <c:formatCode>0.00%</c:formatCode>
                <c:ptCount val="5"/>
                <c:pt idx="0">
                  <c:v>8.2644628099173556E-2</c:v>
                </c:pt>
                <c:pt idx="1">
                  <c:v>6.6115702479338845E-2</c:v>
                </c:pt>
                <c:pt idx="2">
                  <c:v>2.4793388429752067E-2</c:v>
                </c:pt>
                <c:pt idx="3">
                  <c:v>0.28099173553719009</c:v>
                </c:pt>
                <c:pt idx="4">
                  <c:v>0.54545454545454541</c:v>
                </c:pt>
              </c:numCache>
            </c:numRef>
          </c:val>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A-7E55-43E2-A142-867FC451594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4.6436570428696401E-2"/>
          <c:y val="3.5878536016331293E-2"/>
          <c:w val="0.30157130358705159"/>
          <c:h val="0.931714056576261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2.7127003699136867E-2"/>
          <c:y val="5.4054054054054057E-2"/>
          <c:w val="0.94574599260172632"/>
          <c:h val="0.68198218465935001"/>
        </c:manualLayout>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Feuil1!$A$21:$G$21</c:f>
              <c:strCache>
                <c:ptCount val="7"/>
                <c:pt idx="0">
                  <c:v>Local shops</c:v>
                </c:pt>
                <c:pt idx="1">
                  <c:v>Supermarkets</c:v>
                </c:pt>
                <c:pt idx="2">
                  <c:v>Food shops</c:v>
                </c:pt>
                <c:pt idx="3">
                  <c:v>Milk collectors</c:v>
                </c:pt>
                <c:pt idx="4">
                  <c:v>Dairy producers</c:v>
                </c:pt>
                <c:pt idx="5">
                  <c:v>Workplace</c:v>
                </c:pt>
                <c:pt idx="6">
                  <c:v>Station</c:v>
                </c:pt>
              </c:strCache>
            </c:strRef>
          </c:cat>
          <c:val>
            <c:numRef>
              <c:f>Feuil1!$A$22:$G$22</c:f>
              <c:numCache>
                <c:formatCode>0.00%</c:formatCode>
                <c:ptCount val="7"/>
                <c:pt idx="0">
                  <c:v>0.78459999999999996</c:v>
                </c:pt>
                <c:pt idx="1">
                  <c:v>0.66669999999999996</c:v>
                </c:pt>
                <c:pt idx="2">
                  <c:v>0.65849999999999997</c:v>
                </c:pt>
                <c:pt idx="3">
                  <c:v>0.20730000000000001</c:v>
                </c:pt>
                <c:pt idx="4">
                  <c:v>0.1585</c:v>
                </c:pt>
                <c:pt idx="5">
                  <c:v>1.6299999999999999E-2</c:v>
                </c:pt>
                <c:pt idx="6">
                  <c:v>4.1000000000000003E-3</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2F68-4475-A4C9-8A98030F0EB9}"/>
            </c:ext>
          </c:extLst>
        </c:ser>
        <c:dLbls>
          <c:dLblPos val="outEnd"/>
          <c:showLegendKey val="0"/>
          <c:showVal val="1"/>
          <c:showCatName val="0"/>
          <c:showSerName val="0"/>
          <c:showPercent val="0"/>
          <c:showBubbleSize val="0"/>
        </c:dLbls>
        <c:gapWidth val="219"/>
        <c:overlap val="-27"/>
        <c:axId val="941937712"/>
        <c:axId val="941928560"/>
      </c:barChart>
      <c:catAx>
        <c:axId val="941937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928560"/>
        <c:crosses val="autoZero"/>
        <c:auto val="1"/>
        <c:lblAlgn val="ctr"/>
        <c:lblOffset val="100"/>
        <c:noMultiLvlLbl val="0"/>
      </c:catAx>
      <c:valAx>
        <c:axId val="94192856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41937712"/>
        <c:crosses val="autoZero"/>
        <c:crossBetween val="between"/>
      </c:valAx>
      <c:spPr>
        <a:noFill/>
        <a:ln>
          <a:noFill/>
        </a:ln>
        <a:effectLst/>
      </c:spPr>
    </c:plotArea>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2.8132992327365727E-2"/>
          <c:y val="6.1674008810572688E-2"/>
          <c:w val="0.94373401534526857"/>
          <c:h val="0.67239377016198953"/>
        </c:manualLayout>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Feuil1!$A$38:$G$38</c:f>
              <c:strCache>
                <c:ptCount val="7"/>
                <c:pt idx="0">
                  <c:v>Powder</c:v>
                </c:pt>
                <c:pt idx="1">
                  <c:v>Unsweetened concentrate</c:v>
                </c:pt>
                <c:pt idx="2">
                  <c:v>Sweetened concentrate</c:v>
                </c:pt>
                <c:pt idx="3">
                  <c:v>Yoghurt</c:v>
                </c:pt>
                <c:pt idx="4">
                  <c:v>Butter</c:v>
                </c:pt>
                <c:pt idx="5">
                  <c:v>Cheese</c:v>
                </c:pt>
                <c:pt idx="6">
                  <c:v>UHT</c:v>
                </c:pt>
              </c:strCache>
            </c:strRef>
          </c:cat>
          <c:val>
            <c:numRef>
              <c:f>Feuil1!$A$39:$G$39</c:f>
              <c:numCache>
                <c:formatCode>0.00%</c:formatCode>
                <c:ptCount val="7"/>
                <c:pt idx="0">
                  <c:v>0.96989999999999998</c:v>
                </c:pt>
                <c:pt idx="1">
                  <c:v>0.83879999999999999</c:v>
                </c:pt>
                <c:pt idx="2">
                  <c:v>0.79339999999999999</c:v>
                </c:pt>
                <c:pt idx="3">
                  <c:v>0.65290000000000004</c:v>
                </c:pt>
                <c:pt idx="4">
                  <c:v>0.50409999999999999</c:v>
                </c:pt>
                <c:pt idx="5">
                  <c:v>0.31819999999999998</c:v>
                </c:pt>
                <c:pt idx="6">
                  <c:v>8.3000000000000001E-3</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A567-411E-90A8-C34A17E44362}"/>
            </c:ext>
          </c:extLst>
        </c:ser>
        <c:dLbls>
          <c:dLblPos val="outEnd"/>
          <c:showLegendKey val="0"/>
          <c:showVal val="1"/>
          <c:showCatName val="0"/>
          <c:showSerName val="0"/>
          <c:showPercent val="0"/>
          <c:showBubbleSize val="0"/>
        </c:dLbls>
        <c:gapWidth val="219"/>
        <c:overlap val="-27"/>
        <c:axId val="858411072"/>
        <c:axId val="817682224"/>
      </c:barChart>
      <c:catAx>
        <c:axId val="85841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682224"/>
        <c:crosses val="autoZero"/>
        <c:auto val="1"/>
        <c:lblAlgn val="ctr"/>
        <c:lblOffset val="100"/>
        <c:noMultiLvlLbl val="0"/>
      </c:catAx>
      <c:valAx>
        <c:axId val="81768222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58411072"/>
        <c:crosses val="autoZero"/>
        <c:crossBetween val="between"/>
      </c:valAx>
      <c:spPr>
        <a:noFill/>
        <a:ln>
          <a:noFill/>
        </a:ln>
        <a:effectLst/>
      </c:spPr>
    </c:plotArea>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Feuil3!$K$811</c:f>
              <c:strCache>
                <c:ptCount val="1"/>
                <c:pt idx="0">
                  <c:v>How to use imported dairy products</c:v>
                </c:pt>
              </c:strCache>
            </c:strRef>
          </c:tx>
          <c:spPr>
            <a:solidFill>
              <a:schemeClr val="dk1">
                <a:tint val="88500"/>
              </a:schemeClr>
            </a:solidFill>
            <a:ln>
              <a:noFill/>
            </a:ln>
            <a:effectLst/>
          </c:spPr>
          <c:invertIfNegative val="0"/>
          <c:dLbls>
            <c:dLbl>
              <c:idx val="0"/>
              <c:layout>
                <c:manualLayout>
                  <c:x val="-1.9607843137254902E-2"/>
                  <c:y val="-4.6296296296296287E-2"/>
                </c:manualLayout>
              </c:layout>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0-ED13-40EF-9C8B-686FD17C8C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Feuil3!$L$810:$R$810</c:f>
              <c:strCache>
                <c:ptCount val="7"/>
                <c:pt idx="0">
                  <c:v>Powder </c:v>
                </c:pt>
                <c:pt idx="1">
                  <c:v>Sweetened concentrate</c:v>
                </c:pt>
                <c:pt idx="2">
                  <c:v>Unsweetened concentrate</c:v>
                </c:pt>
                <c:pt idx="3">
                  <c:v>UHT</c:v>
                </c:pt>
                <c:pt idx="4">
                  <c:v>Butter </c:v>
                </c:pt>
                <c:pt idx="5">
                  <c:v>Cheese </c:v>
                </c:pt>
                <c:pt idx="6">
                  <c:v>Yoghurt </c:v>
                </c:pt>
              </c:strCache>
            </c:strRef>
          </c:cat>
          <c:val>
            <c:numRef>
              <c:f>Feuil3!$L$811:$R$811</c:f>
              <c:numCache>
                <c:formatCode>0.00%</c:formatCode>
                <c:ptCount val="7"/>
                <c:pt idx="0">
                  <c:v>0.96689999999999998</c:v>
                </c:pt>
                <c:pt idx="1">
                  <c:v>0.79339999999999999</c:v>
                </c:pt>
                <c:pt idx="2">
                  <c:v>0.83879999999999999</c:v>
                </c:pt>
                <c:pt idx="3">
                  <c:v>8.3000000000000001E-3</c:v>
                </c:pt>
                <c:pt idx="4">
                  <c:v>0.50409999999999999</c:v>
                </c:pt>
                <c:pt idx="5">
                  <c:v>0.31819999999999998</c:v>
                </c:pt>
                <c:pt idx="6">
                  <c:v>0.65290000000000004</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1-ED13-40EF-9C8B-686FD17C8C85}"/>
            </c:ext>
          </c:extLst>
        </c:ser>
        <c:ser>
          <c:idx val="1"/>
          <c:order val="1"/>
          <c:tx>
            <c:strRef>
              <c:f>Feuil3!$K$812</c:f>
              <c:strCache>
                <c:ptCount val="1"/>
                <c:pt idx="0">
                  <c:v>Preferences</c:v>
                </c:pt>
              </c:strCache>
            </c:strRef>
          </c:tx>
          <c:spPr>
            <a:solidFill>
              <a:schemeClr val="dk1">
                <a:tint val="55000"/>
              </a:schemeClr>
            </a:solidFill>
            <a:ln>
              <a:noFill/>
            </a:ln>
            <a:effectLst/>
          </c:spPr>
          <c:invertIfNegative val="0"/>
          <c:dLbls>
            <c:dLbl>
              <c:idx val="0"/>
              <c:layout>
                <c:manualLayout>
                  <c:x val="2.178649237472767E-2"/>
                  <c:y val="-4.6296296296296511E-3"/>
                </c:manualLayout>
              </c:layout>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2-ED13-40EF-9C8B-686FD17C8C85}"/>
                </c:ext>
              </c:extLst>
            </c:dLbl>
            <c:dLbl>
              <c:idx val="1"/>
              <c:layout>
                <c:manualLayout>
                  <c:x val="2.832244008714593E-2"/>
                  <c:y val="1.3888888888888846E-2"/>
                </c:manualLayout>
              </c:layout>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3-ED13-40EF-9C8B-686FD17C8C85}"/>
                </c:ext>
              </c:extLst>
            </c:dLbl>
            <c:dLbl>
              <c:idx val="4"/>
              <c:layout>
                <c:manualLayout>
                  <c:x val="3.4858387799564274E-2"/>
                  <c:y val="-9.2592592592592587E-3"/>
                </c:manualLayout>
              </c:layout>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4-ED13-40EF-9C8B-686FD17C8C85}"/>
                </c:ext>
              </c:extLst>
            </c:dLbl>
            <c:dLbl>
              <c:idx val="5"/>
              <c:layout>
                <c:manualLayout>
                  <c:x val="3.2679738562091505E-2"/>
                  <c:y val="-4.1666666666666755E-2"/>
                </c:manualLayout>
              </c:layout>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5-ED13-40EF-9C8B-686FD17C8C85}"/>
                </c:ext>
              </c:extLst>
            </c:dLbl>
            <c:dLbl>
              <c:idx val="6"/>
              <c:layout>
                <c:manualLayout>
                  <c:x val="8.7145969498909071E-3"/>
                  <c:y val="-5.5555555555555552E-2"/>
                </c:manualLayout>
              </c:layout>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6-ED13-40EF-9C8B-686FD17C8C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Feuil3!$L$810:$R$810</c:f>
              <c:strCache>
                <c:ptCount val="7"/>
                <c:pt idx="0">
                  <c:v>Powder </c:v>
                </c:pt>
                <c:pt idx="1">
                  <c:v>Sweetened concentrate</c:v>
                </c:pt>
                <c:pt idx="2">
                  <c:v>Unsweetened concentrate</c:v>
                </c:pt>
                <c:pt idx="3">
                  <c:v>UHT</c:v>
                </c:pt>
                <c:pt idx="4">
                  <c:v>Butter </c:v>
                </c:pt>
                <c:pt idx="5">
                  <c:v>Cheese </c:v>
                </c:pt>
                <c:pt idx="6">
                  <c:v>Yoghurt </c:v>
                </c:pt>
              </c:strCache>
            </c:strRef>
          </c:cat>
          <c:val>
            <c:numRef>
              <c:f>Feuil3!$L$812:$R$812</c:f>
              <c:numCache>
                <c:formatCode>0.00%</c:formatCode>
                <c:ptCount val="7"/>
                <c:pt idx="0">
                  <c:v>0.95977011494252873</c:v>
                </c:pt>
                <c:pt idx="1">
                  <c:v>0.66091954022988508</c:v>
                </c:pt>
                <c:pt idx="2">
                  <c:v>0.13793103448275862</c:v>
                </c:pt>
                <c:pt idx="4">
                  <c:v>0.36206896551724138</c:v>
                </c:pt>
                <c:pt idx="5">
                  <c:v>1.1494252873563218E-2</c:v>
                </c:pt>
                <c:pt idx="6">
                  <c:v>0.7183908045977011</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7-ED13-40EF-9C8B-686FD17C8C85}"/>
            </c:ext>
          </c:extLst>
        </c:ser>
        <c:dLbls>
          <c:dLblPos val="outEnd"/>
          <c:showLegendKey val="0"/>
          <c:showVal val="1"/>
          <c:showCatName val="0"/>
          <c:showSerName val="0"/>
          <c:showPercent val="0"/>
          <c:showBubbleSize val="0"/>
        </c:dLbls>
        <c:gapWidth val="219"/>
        <c:overlap val="-27"/>
        <c:axId val="1644558544"/>
        <c:axId val="1720014352"/>
      </c:barChart>
      <c:catAx>
        <c:axId val="164455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0014352"/>
        <c:crosses val="autoZero"/>
        <c:auto val="1"/>
        <c:lblAlgn val="ctr"/>
        <c:lblOffset val="100"/>
        <c:noMultiLvlLbl val="0"/>
      </c:catAx>
      <c:valAx>
        <c:axId val="1720014352"/>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644558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3500975503062117"/>
          <c:y val="5.588072324292797E-2"/>
          <c:w val="0.57217891513560803"/>
          <c:h val="0.89319335083114615"/>
        </c:manualLayout>
      </c:layout>
      <c:pieChart>
        <c:varyColors val="1"/>
        <c:ser>
          <c:idx val="0"/>
          <c:order val="0"/>
          <c:tx>
            <c:strRef>
              <c:f>Feuil3!$H$632</c:f>
              <c:strCache>
                <c:ptCount val="1"/>
                <c:pt idx="0">
                  <c:v>%</c:v>
                </c:pt>
              </c:strCache>
            </c:strRef>
          </c:tx>
          <c:dPt>
            <c:idx val="0"/>
            <c:bubble3D val="0"/>
            <c:spPr>
              <a:solidFill>
                <a:schemeClr val="dk1">
                  <a:tint val="885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1-C808-4E0C-824A-78DBDE4A4147}"/>
              </c:ext>
            </c:extLst>
          </c:dPt>
          <c:dPt>
            <c:idx val="1"/>
            <c:bubble3D val="0"/>
            <c:spPr>
              <a:solidFill>
                <a:schemeClr val="dk1">
                  <a:tint val="55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3-C808-4E0C-824A-78DBDE4A4147}"/>
              </c:ext>
            </c:extLst>
          </c:dPt>
          <c:dPt>
            <c:idx val="2"/>
            <c:bubble3D val="0"/>
            <c:spPr>
              <a:solidFill>
                <a:schemeClr val="dk1">
                  <a:tint val="75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5-C808-4E0C-824A-78DBDE4A41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5="http://schemas.microsoft.com/office/drawing/2012/chart" uri="{CE6537A1-D6FC-4f65-9D91-7224C49458BB}"/>
            </c:extLst>
          </c:dLbls>
          <c:cat>
            <c:strRef>
              <c:f>Feuil3!$F$633:$F$635</c:f>
              <c:strCache>
                <c:ptCount val="3"/>
                <c:pt idx="0">
                  <c:v>Once a week</c:v>
                </c:pt>
                <c:pt idx="1">
                  <c:v>2 to 3 times a week</c:v>
                </c:pt>
                <c:pt idx="2">
                  <c:v>4 to 6 times a week</c:v>
                </c:pt>
              </c:strCache>
            </c:strRef>
          </c:cat>
          <c:val>
            <c:numRef>
              <c:f>Feuil3!$H$633:$H$635</c:f>
              <c:numCache>
                <c:formatCode>0.00%</c:formatCode>
                <c:ptCount val="3"/>
                <c:pt idx="0">
                  <c:v>0.1326</c:v>
                </c:pt>
                <c:pt idx="1">
                  <c:v>0.81769999999999998</c:v>
                </c:pt>
                <c:pt idx="2">
                  <c:v>4.9700000000000001E-2</c:v>
                </c:pt>
              </c:numCache>
            </c:numRef>
          </c:val>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6-C808-4E0C-824A-78DBDE4A414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3.2290682414698166E-2"/>
          <c:y val="4.687445319335079E-2"/>
          <c:w val="0.25208530183727029"/>
          <c:h val="0.925347769028871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44B8A-A108-4944-8613-CBD0350D3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17</Pages>
  <Words>4913</Words>
  <Characters>28008</Characters>
  <Application>Microsoft Office Word</Application>
  <DocSecurity>0</DocSecurity>
  <Lines>233</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Abdelmajid ALI DANDAKOYE</dc:creator>
  <cp:keywords>, docId:B91539DA5969A7B0444198626C91D4A8</cp:keywords>
  <dc:description/>
  <cp:lastModifiedBy>SDI 1019</cp:lastModifiedBy>
  <cp:revision>41</cp:revision>
  <cp:lastPrinted>2025-09-16T19:34:00Z</cp:lastPrinted>
  <dcterms:created xsi:type="dcterms:W3CDTF">2026-01-15T15:50:00Z</dcterms:created>
  <dcterms:modified xsi:type="dcterms:W3CDTF">2026-01-27T08:38:00Z</dcterms:modified>
</cp:coreProperties>
</file>