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57A8" w:rsidRPr="00010A18" w:rsidRDefault="000B57A8" w:rsidP="000C51BF">
      <w:pPr>
        <w:spacing w:after="0" w:line="240" w:lineRule="auto"/>
        <w:jc w:val="center"/>
        <w:rPr>
          <w:rFonts w:ascii="Arial" w:eastAsia="Times New Roman" w:hAnsi="Arial" w:cs="Arial"/>
          <w:b/>
          <w:bCs/>
          <w:color w:val="000000" w:themeColor="text1"/>
        </w:rPr>
      </w:pPr>
      <w:r w:rsidRPr="00010A18">
        <w:rPr>
          <w:rFonts w:ascii="Arial" w:eastAsia="Times New Roman" w:hAnsi="Arial" w:cs="Arial"/>
          <w:b/>
          <w:bCs/>
          <w:color w:val="000000" w:themeColor="text1"/>
        </w:rPr>
        <w:t xml:space="preserve">Long-Term Rainfall Variability and Seasonal Distribution at </w:t>
      </w:r>
      <w:r w:rsidR="00C539D4" w:rsidRPr="00010A18">
        <w:rPr>
          <w:rFonts w:ascii="Arial" w:eastAsia="Times New Roman" w:hAnsi="Arial" w:cs="Arial"/>
          <w:b/>
          <w:bCs/>
          <w:color w:val="000000" w:themeColor="text1"/>
        </w:rPr>
        <w:t xml:space="preserve">AMFU, </w:t>
      </w:r>
      <w:proofErr w:type="spellStart"/>
      <w:r w:rsidRPr="00010A18">
        <w:rPr>
          <w:rFonts w:ascii="Arial" w:eastAsia="Times New Roman" w:hAnsi="Arial" w:cs="Arial"/>
          <w:b/>
          <w:bCs/>
          <w:color w:val="000000" w:themeColor="text1"/>
        </w:rPr>
        <w:t>Naganahalli</w:t>
      </w:r>
      <w:proofErr w:type="spellEnd"/>
      <w:r w:rsidRPr="00010A18">
        <w:rPr>
          <w:rFonts w:ascii="Arial" w:eastAsia="Times New Roman" w:hAnsi="Arial" w:cs="Arial"/>
          <w:b/>
          <w:bCs/>
          <w:color w:val="000000" w:themeColor="text1"/>
        </w:rPr>
        <w:t>, Mysuru</w:t>
      </w:r>
      <w:r w:rsidR="00A7787A">
        <w:rPr>
          <w:rFonts w:ascii="Arial" w:eastAsia="Times New Roman" w:hAnsi="Arial" w:cs="Arial"/>
          <w:b/>
          <w:bCs/>
          <w:color w:val="000000" w:themeColor="text1"/>
        </w:rPr>
        <w:t>, India</w:t>
      </w:r>
      <w:r w:rsidRPr="00010A18">
        <w:rPr>
          <w:rFonts w:ascii="Arial" w:eastAsia="Times New Roman" w:hAnsi="Arial" w:cs="Arial"/>
          <w:b/>
          <w:bCs/>
          <w:color w:val="000000" w:themeColor="text1"/>
        </w:rPr>
        <w:t>: Evidence from 58 Years of Observational Data (1968–2025)</w:t>
      </w:r>
    </w:p>
    <w:p w:rsidR="00237B87" w:rsidRDefault="00237B87" w:rsidP="000C51BF">
      <w:pPr>
        <w:spacing w:after="0" w:line="240" w:lineRule="auto"/>
        <w:jc w:val="center"/>
        <w:outlineLvl w:val="2"/>
        <w:rPr>
          <w:rFonts w:ascii="Arial" w:hAnsi="Arial" w:cs="Arial"/>
        </w:rPr>
      </w:pPr>
    </w:p>
    <w:p w:rsidR="00FF3626" w:rsidRDefault="00FF3626" w:rsidP="000C51BF">
      <w:pPr>
        <w:spacing w:after="0" w:line="240" w:lineRule="auto"/>
        <w:jc w:val="center"/>
        <w:outlineLvl w:val="2"/>
        <w:rPr>
          <w:rFonts w:ascii="Arial" w:hAnsi="Arial" w:cs="Arial"/>
        </w:rPr>
      </w:pPr>
    </w:p>
    <w:p w:rsidR="00FF3626" w:rsidRPr="00010A18" w:rsidRDefault="00FF3626" w:rsidP="000C51BF">
      <w:pPr>
        <w:spacing w:after="0" w:line="240" w:lineRule="auto"/>
        <w:jc w:val="center"/>
        <w:outlineLvl w:val="2"/>
        <w:rPr>
          <w:rFonts w:ascii="Arial" w:hAnsi="Arial" w:cs="Arial"/>
        </w:rPr>
      </w:pPr>
    </w:p>
    <w:p w:rsidR="000B57A8" w:rsidRPr="00010A18" w:rsidRDefault="000B57A8" w:rsidP="000C51BF">
      <w:pPr>
        <w:spacing w:after="0" w:line="240" w:lineRule="auto"/>
        <w:outlineLvl w:val="2"/>
        <w:rPr>
          <w:rFonts w:ascii="Arial" w:eastAsia="Times New Roman" w:hAnsi="Arial" w:cs="Arial"/>
          <w:b/>
          <w:bCs/>
          <w:color w:val="000000" w:themeColor="text1"/>
        </w:rPr>
      </w:pPr>
      <w:r w:rsidRPr="00010A18">
        <w:rPr>
          <w:rFonts w:ascii="Arial" w:eastAsia="Times New Roman" w:hAnsi="Arial" w:cs="Arial"/>
          <w:b/>
          <w:bCs/>
          <w:color w:val="000000" w:themeColor="text1"/>
        </w:rPr>
        <w:t>Abstract</w:t>
      </w:r>
    </w:p>
    <w:p w:rsidR="00010A18" w:rsidRPr="00010A18" w:rsidRDefault="00010A18" w:rsidP="00010A18">
      <w:pPr>
        <w:pStyle w:val="NormalWeb"/>
        <w:spacing w:before="0" w:beforeAutospacing="0" w:after="0" w:afterAutospacing="0"/>
        <w:jc w:val="both"/>
        <w:rPr>
          <w:rFonts w:ascii="Arial" w:hAnsi="Arial" w:cs="Arial"/>
          <w:sz w:val="22"/>
          <w:szCs w:val="22"/>
        </w:rPr>
      </w:pPr>
      <w:r w:rsidRPr="00010A18">
        <w:rPr>
          <w:rStyle w:val="Strong"/>
          <w:rFonts w:ascii="Arial" w:hAnsi="Arial" w:cs="Arial"/>
          <w:sz w:val="22"/>
          <w:szCs w:val="22"/>
        </w:rPr>
        <w:t>Aims:</w:t>
      </w:r>
      <w:r w:rsidRPr="00010A18">
        <w:rPr>
          <w:rFonts w:ascii="Arial" w:hAnsi="Arial" w:cs="Arial"/>
          <w:sz w:val="22"/>
          <w:szCs w:val="22"/>
        </w:rPr>
        <w:br/>
        <w:t>The present study aimed to analyze long-term rainfall variability and seasonal distribution in the semi-arid region of southern Karnataka, with a focus on understanding its implications for agricultural planning and climate-resilient farming strategies in the Mysuru region.</w:t>
      </w:r>
    </w:p>
    <w:p w:rsidR="00010A18" w:rsidRPr="00010A18" w:rsidRDefault="00010A18" w:rsidP="00010A18">
      <w:pPr>
        <w:pStyle w:val="NormalWeb"/>
        <w:spacing w:before="0" w:beforeAutospacing="0" w:after="0" w:afterAutospacing="0"/>
        <w:rPr>
          <w:rFonts w:ascii="Arial" w:hAnsi="Arial" w:cs="Arial"/>
          <w:sz w:val="22"/>
          <w:szCs w:val="22"/>
        </w:rPr>
      </w:pPr>
      <w:r w:rsidRPr="00010A18">
        <w:rPr>
          <w:rStyle w:val="Strong"/>
          <w:rFonts w:ascii="Arial" w:hAnsi="Arial" w:cs="Arial"/>
          <w:sz w:val="22"/>
          <w:szCs w:val="22"/>
        </w:rPr>
        <w:t>Study Design:</w:t>
      </w:r>
      <w:r w:rsidRPr="00010A18">
        <w:rPr>
          <w:rFonts w:ascii="Arial" w:hAnsi="Arial" w:cs="Arial"/>
          <w:sz w:val="22"/>
          <w:szCs w:val="22"/>
        </w:rPr>
        <w:br/>
        <w:t>A retrospective time-series analytical study based on long-term observed rainfall data.</w:t>
      </w:r>
    </w:p>
    <w:p w:rsidR="00010A18" w:rsidRPr="00010A18" w:rsidRDefault="00010A18" w:rsidP="00010A18">
      <w:pPr>
        <w:pStyle w:val="NormalWeb"/>
        <w:spacing w:before="0" w:beforeAutospacing="0" w:after="0" w:afterAutospacing="0"/>
        <w:rPr>
          <w:rFonts w:ascii="Arial" w:hAnsi="Arial" w:cs="Arial"/>
          <w:sz w:val="22"/>
          <w:szCs w:val="22"/>
        </w:rPr>
      </w:pPr>
      <w:r w:rsidRPr="00010A18">
        <w:rPr>
          <w:rStyle w:val="Strong"/>
          <w:rFonts w:ascii="Arial" w:hAnsi="Arial" w:cs="Arial"/>
          <w:sz w:val="22"/>
          <w:szCs w:val="22"/>
        </w:rPr>
        <w:t>Place and Duration of Study:</w:t>
      </w:r>
      <w:r w:rsidRPr="00010A18">
        <w:rPr>
          <w:rFonts w:ascii="Arial" w:hAnsi="Arial" w:cs="Arial"/>
          <w:sz w:val="22"/>
          <w:szCs w:val="22"/>
        </w:rPr>
        <w:br/>
        <w:t xml:space="preserve">The study was conducted using rainfall data recorded at the Weather Observatory of the </w:t>
      </w:r>
      <w:proofErr w:type="spellStart"/>
      <w:r w:rsidRPr="00010A18">
        <w:rPr>
          <w:rFonts w:ascii="Arial" w:hAnsi="Arial" w:cs="Arial"/>
          <w:sz w:val="22"/>
          <w:szCs w:val="22"/>
        </w:rPr>
        <w:t>Agro</w:t>
      </w:r>
      <w:proofErr w:type="spellEnd"/>
      <w:r w:rsidRPr="00010A18">
        <w:rPr>
          <w:rFonts w:ascii="Arial" w:hAnsi="Arial" w:cs="Arial"/>
          <w:sz w:val="22"/>
          <w:szCs w:val="22"/>
        </w:rPr>
        <w:t xml:space="preserve">-Meteorological Field Unit (AMFU), Organic Farming Research Station (OFRS), </w:t>
      </w:r>
      <w:proofErr w:type="spellStart"/>
      <w:r w:rsidRPr="00010A18">
        <w:rPr>
          <w:rFonts w:ascii="Arial" w:hAnsi="Arial" w:cs="Arial"/>
          <w:sz w:val="22"/>
          <w:szCs w:val="22"/>
        </w:rPr>
        <w:t>Naganahalli</w:t>
      </w:r>
      <w:proofErr w:type="spellEnd"/>
      <w:r w:rsidRPr="00010A18">
        <w:rPr>
          <w:rFonts w:ascii="Arial" w:hAnsi="Arial" w:cs="Arial"/>
          <w:sz w:val="22"/>
          <w:szCs w:val="22"/>
        </w:rPr>
        <w:t xml:space="preserve">, Mysuru, under the </w:t>
      </w:r>
      <w:proofErr w:type="spellStart"/>
      <w:r w:rsidRPr="00010A18">
        <w:rPr>
          <w:rFonts w:ascii="Arial" w:hAnsi="Arial" w:cs="Arial"/>
          <w:sz w:val="22"/>
          <w:szCs w:val="22"/>
        </w:rPr>
        <w:t>Gramin</w:t>
      </w:r>
      <w:proofErr w:type="spellEnd"/>
      <w:r w:rsidRPr="00010A18">
        <w:rPr>
          <w:rFonts w:ascii="Arial" w:hAnsi="Arial" w:cs="Arial"/>
          <w:sz w:val="22"/>
          <w:szCs w:val="22"/>
        </w:rPr>
        <w:t xml:space="preserve"> Krishi Mausam </w:t>
      </w:r>
      <w:proofErr w:type="spellStart"/>
      <w:r w:rsidRPr="00010A18">
        <w:rPr>
          <w:rFonts w:ascii="Arial" w:hAnsi="Arial" w:cs="Arial"/>
          <w:sz w:val="22"/>
          <w:szCs w:val="22"/>
        </w:rPr>
        <w:t>Sewa</w:t>
      </w:r>
      <w:proofErr w:type="spellEnd"/>
      <w:r w:rsidRPr="00010A18">
        <w:rPr>
          <w:rFonts w:ascii="Arial" w:hAnsi="Arial" w:cs="Arial"/>
          <w:sz w:val="22"/>
          <w:szCs w:val="22"/>
        </w:rPr>
        <w:t xml:space="preserve"> </w:t>
      </w:r>
      <w:proofErr w:type="spellStart"/>
      <w:r w:rsidRPr="00010A18">
        <w:rPr>
          <w:rFonts w:ascii="Arial" w:hAnsi="Arial" w:cs="Arial"/>
          <w:sz w:val="22"/>
          <w:szCs w:val="22"/>
        </w:rPr>
        <w:t>programme</w:t>
      </w:r>
      <w:proofErr w:type="spellEnd"/>
      <w:r w:rsidRPr="00010A18">
        <w:rPr>
          <w:rFonts w:ascii="Arial" w:hAnsi="Arial" w:cs="Arial"/>
          <w:sz w:val="22"/>
          <w:szCs w:val="22"/>
        </w:rPr>
        <w:t>, covering a period of 58 years from 1968 to 2025.</w:t>
      </w:r>
    </w:p>
    <w:p w:rsidR="004B0F83" w:rsidRDefault="00010A18" w:rsidP="00010A18">
      <w:pPr>
        <w:pStyle w:val="NormalWeb"/>
        <w:spacing w:before="0" w:beforeAutospacing="0" w:after="0" w:afterAutospacing="0"/>
        <w:jc w:val="both"/>
      </w:pPr>
      <w:r w:rsidRPr="00010A18">
        <w:rPr>
          <w:rStyle w:val="Strong"/>
          <w:rFonts w:ascii="Arial" w:hAnsi="Arial" w:cs="Arial"/>
          <w:sz w:val="22"/>
          <w:szCs w:val="22"/>
        </w:rPr>
        <w:t>Methodology:</w:t>
      </w:r>
      <w:r w:rsidRPr="00010A18">
        <w:rPr>
          <w:rFonts w:ascii="Arial" w:hAnsi="Arial" w:cs="Arial"/>
          <w:sz w:val="22"/>
          <w:szCs w:val="22"/>
        </w:rPr>
        <w:br/>
      </w:r>
      <w:r w:rsidR="004B0F83" w:rsidRPr="004B0F83">
        <w:rPr>
          <w:rFonts w:ascii="Arial" w:hAnsi="Arial" w:cs="Arial"/>
          <w:sz w:val="22"/>
          <w:szCs w:val="22"/>
        </w:rPr>
        <w:t>Monthly and annual rainfall data were subjected to descriptive statistical analysis to evaluate temporal variability, inter-annual fluctuations, seasonal contributions, and extreme rainfall years. Seasonal rainfall distribution was assessed for southwest monsoon, northeast monsoon, summer, and winter periods. Long-term rainfall trends were analyzed using the non-parametric Mann–Kendall test and Sen’s slope estimator.</w:t>
      </w:r>
    </w:p>
    <w:p w:rsidR="00010A18" w:rsidRPr="00010A18" w:rsidRDefault="00010A18" w:rsidP="00010A18">
      <w:pPr>
        <w:pStyle w:val="NormalWeb"/>
        <w:spacing w:before="0" w:beforeAutospacing="0" w:after="0" w:afterAutospacing="0"/>
        <w:jc w:val="both"/>
        <w:rPr>
          <w:rFonts w:ascii="Arial" w:hAnsi="Arial" w:cs="Arial"/>
          <w:sz w:val="22"/>
          <w:szCs w:val="22"/>
        </w:rPr>
      </w:pPr>
      <w:r w:rsidRPr="00010A18">
        <w:rPr>
          <w:rStyle w:val="Strong"/>
          <w:rFonts w:ascii="Arial" w:hAnsi="Arial" w:cs="Arial"/>
          <w:sz w:val="22"/>
          <w:szCs w:val="22"/>
        </w:rPr>
        <w:t>Results:</w:t>
      </w:r>
      <w:r w:rsidRPr="00010A18">
        <w:rPr>
          <w:rFonts w:ascii="Arial" w:hAnsi="Arial" w:cs="Arial"/>
          <w:sz w:val="22"/>
          <w:szCs w:val="22"/>
        </w:rPr>
        <w:br/>
      </w:r>
      <w:r w:rsidR="00743B10" w:rsidRPr="00743B10">
        <w:rPr>
          <w:rFonts w:ascii="Arial" w:hAnsi="Arial" w:cs="Arial"/>
          <w:sz w:val="22"/>
          <w:szCs w:val="22"/>
        </w:rPr>
        <w:t xml:space="preserve">The mean annual rainfall of the study area was 693.2 mm, with a high coefficient of variation (&gt;30%), indicating substantial inter-annual variability. Annual rainfall ranged from severe deficit years (&lt;300 mm) to extreme excess years (&gt;1300 mm). The southwest monsoon season (June–September) contributed the largest share of annual rainfall, followed by the northeast monsoon season (October–November), confirming a bimodal rainfall pattern. October recorded the highest mean monthly rainfall, underscoring its importance for kharif crop maturity and </w:t>
      </w:r>
      <w:proofErr w:type="spellStart"/>
      <w:r w:rsidR="00743B10" w:rsidRPr="00743B10">
        <w:rPr>
          <w:rFonts w:ascii="Arial" w:hAnsi="Arial" w:cs="Arial"/>
          <w:sz w:val="22"/>
          <w:szCs w:val="22"/>
        </w:rPr>
        <w:t>rabi</w:t>
      </w:r>
      <w:proofErr w:type="spellEnd"/>
      <w:r w:rsidR="00743B10" w:rsidRPr="00743B10">
        <w:rPr>
          <w:rFonts w:ascii="Arial" w:hAnsi="Arial" w:cs="Arial"/>
          <w:sz w:val="22"/>
          <w:szCs w:val="22"/>
        </w:rPr>
        <w:t xml:space="preserve"> crop sowing. Trend analysis revealed a weak, non-significant increasing tendency in annual rainfall, suggesting that variability rather than long-term change dominates rainfall behavior in the region.</w:t>
      </w:r>
    </w:p>
    <w:p w:rsidR="00010A18" w:rsidRPr="00010A18" w:rsidRDefault="00010A18" w:rsidP="00010A18">
      <w:pPr>
        <w:pStyle w:val="NormalWeb"/>
        <w:spacing w:before="0" w:beforeAutospacing="0" w:after="0" w:afterAutospacing="0"/>
        <w:jc w:val="both"/>
        <w:rPr>
          <w:rFonts w:ascii="Arial" w:hAnsi="Arial" w:cs="Arial"/>
          <w:sz w:val="22"/>
          <w:szCs w:val="22"/>
        </w:rPr>
      </w:pPr>
      <w:r w:rsidRPr="00010A18">
        <w:rPr>
          <w:rStyle w:val="Strong"/>
          <w:rFonts w:ascii="Arial" w:hAnsi="Arial" w:cs="Arial"/>
          <w:sz w:val="22"/>
          <w:szCs w:val="22"/>
        </w:rPr>
        <w:t>Conclusion:</w:t>
      </w:r>
      <w:r w:rsidRPr="00010A18">
        <w:rPr>
          <w:rFonts w:ascii="Arial" w:hAnsi="Arial" w:cs="Arial"/>
          <w:sz w:val="22"/>
          <w:szCs w:val="22"/>
        </w:rPr>
        <w:br/>
      </w:r>
      <w:r w:rsidR="00743B10" w:rsidRPr="00743B10">
        <w:rPr>
          <w:rFonts w:ascii="Arial" w:hAnsi="Arial" w:cs="Arial"/>
          <w:sz w:val="22"/>
          <w:szCs w:val="22"/>
        </w:rPr>
        <w:t xml:space="preserve">The pronounced rainfall variability and frequent extremes pose significant challenges to rainfed agriculture in the Mysuru region. The long-term rainfall characterization provides a robust baseline for climate-resilient agricultural planning, water resource management, and future </w:t>
      </w:r>
      <w:proofErr w:type="spellStart"/>
      <w:r w:rsidR="00743B10" w:rsidRPr="00743B10">
        <w:rPr>
          <w:rFonts w:ascii="Arial" w:hAnsi="Arial" w:cs="Arial"/>
          <w:sz w:val="22"/>
          <w:szCs w:val="22"/>
        </w:rPr>
        <w:t>agro</w:t>
      </w:r>
      <w:proofErr w:type="spellEnd"/>
      <w:r w:rsidR="00743B10" w:rsidRPr="00743B10">
        <w:rPr>
          <w:rFonts w:ascii="Arial" w:hAnsi="Arial" w:cs="Arial"/>
          <w:sz w:val="22"/>
          <w:szCs w:val="22"/>
        </w:rPr>
        <w:t>-climatic research.</w:t>
      </w:r>
    </w:p>
    <w:p w:rsidR="000B57A8" w:rsidRPr="00010A18" w:rsidRDefault="000B57A8" w:rsidP="000C51BF">
      <w:pPr>
        <w:spacing w:before="100" w:beforeAutospacing="1" w:after="100" w:afterAutospacing="1" w:line="240" w:lineRule="auto"/>
        <w:outlineLvl w:val="2"/>
        <w:rPr>
          <w:rFonts w:ascii="Arial" w:eastAsia="Times New Roman" w:hAnsi="Arial" w:cs="Arial"/>
          <w:b/>
          <w:bCs/>
          <w:color w:val="000000" w:themeColor="text1"/>
        </w:rPr>
      </w:pPr>
      <w:r w:rsidRPr="00010A18">
        <w:rPr>
          <w:rFonts w:ascii="Arial" w:eastAsia="Times New Roman" w:hAnsi="Arial" w:cs="Arial"/>
          <w:b/>
          <w:bCs/>
          <w:color w:val="000000" w:themeColor="text1"/>
        </w:rPr>
        <w:t>Keywords</w:t>
      </w:r>
      <w:r w:rsidR="000C51BF" w:rsidRPr="00010A18">
        <w:rPr>
          <w:rFonts w:ascii="Arial" w:eastAsia="Times New Roman" w:hAnsi="Arial" w:cs="Arial"/>
          <w:b/>
          <w:bCs/>
          <w:color w:val="000000" w:themeColor="text1"/>
        </w:rPr>
        <w:t xml:space="preserve">: </w:t>
      </w:r>
      <w:r w:rsidRPr="00010A18">
        <w:rPr>
          <w:rFonts w:ascii="Arial" w:eastAsia="Times New Roman" w:hAnsi="Arial" w:cs="Arial"/>
          <w:color w:val="000000" w:themeColor="text1"/>
        </w:rPr>
        <w:t xml:space="preserve">Long-term rainfall analysis; Rainfall variability; Seasonal rainfall distribution; AMFU </w:t>
      </w:r>
      <w:proofErr w:type="spellStart"/>
      <w:r w:rsidRPr="00010A18">
        <w:rPr>
          <w:rFonts w:ascii="Arial" w:eastAsia="Times New Roman" w:hAnsi="Arial" w:cs="Arial"/>
          <w:color w:val="000000" w:themeColor="text1"/>
        </w:rPr>
        <w:t>Naganahalli</w:t>
      </w:r>
      <w:proofErr w:type="spellEnd"/>
      <w:r w:rsidRPr="00010A18">
        <w:rPr>
          <w:rFonts w:ascii="Arial" w:eastAsia="Times New Roman" w:hAnsi="Arial" w:cs="Arial"/>
          <w:color w:val="000000" w:themeColor="text1"/>
        </w:rPr>
        <w:t xml:space="preserve">; Mysuru climate; </w:t>
      </w:r>
      <w:proofErr w:type="spellStart"/>
      <w:r w:rsidRPr="00010A18">
        <w:rPr>
          <w:rFonts w:ascii="Arial" w:eastAsia="Times New Roman" w:hAnsi="Arial" w:cs="Arial"/>
          <w:color w:val="000000" w:themeColor="text1"/>
        </w:rPr>
        <w:t>Agro</w:t>
      </w:r>
      <w:proofErr w:type="spellEnd"/>
      <w:r w:rsidRPr="00010A18">
        <w:rPr>
          <w:rFonts w:ascii="Arial" w:eastAsia="Times New Roman" w:hAnsi="Arial" w:cs="Arial"/>
          <w:color w:val="000000" w:themeColor="text1"/>
        </w:rPr>
        <w:t>-meteorology; Rainfed agriculture; Climate variability</w:t>
      </w:r>
    </w:p>
    <w:p w:rsidR="00A5797E" w:rsidRPr="00010A18" w:rsidRDefault="00A5797E" w:rsidP="00A5797E">
      <w:pPr>
        <w:pStyle w:val="Heading2"/>
        <w:rPr>
          <w:rFonts w:ascii="Arial" w:hAnsi="Arial" w:cs="Arial"/>
          <w:color w:val="000000" w:themeColor="text1"/>
          <w:sz w:val="22"/>
          <w:szCs w:val="22"/>
        </w:rPr>
      </w:pPr>
      <w:r w:rsidRPr="00010A18">
        <w:rPr>
          <w:rStyle w:val="Strong"/>
          <w:rFonts w:ascii="Arial" w:hAnsi="Arial" w:cs="Arial"/>
          <w:b/>
          <w:bCs/>
          <w:color w:val="000000" w:themeColor="text1"/>
          <w:sz w:val="22"/>
          <w:szCs w:val="22"/>
        </w:rPr>
        <w:t>1. Introduction</w:t>
      </w:r>
    </w:p>
    <w:p w:rsidR="00A5797E" w:rsidRPr="00010A18" w:rsidRDefault="00A5797E" w:rsidP="00A73759">
      <w:pPr>
        <w:pStyle w:val="NormalWeb"/>
        <w:ind w:firstLine="720"/>
        <w:jc w:val="both"/>
        <w:rPr>
          <w:rFonts w:ascii="Arial" w:hAnsi="Arial" w:cs="Arial"/>
          <w:color w:val="000000" w:themeColor="text1"/>
          <w:sz w:val="22"/>
          <w:szCs w:val="22"/>
        </w:rPr>
      </w:pPr>
      <w:r w:rsidRPr="00010A18">
        <w:rPr>
          <w:rFonts w:ascii="Arial" w:hAnsi="Arial" w:cs="Arial"/>
          <w:color w:val="000000" w:themeColor="text1"/>
          <w:sz w:val="22"/>
          <w:szCs w:val="22"/>
        </w:rPr>
        <w:t>Rainfall is one of the most important climatic elements influencing agricultural production, water resources, and socio-economic stability, particularly in rain-fed regions of India. Nearly 60 per cent of India’s net sown area depends directly on rainfall, making the assessment of rainfall variability essential for sustainable agricultural planning (</w:t>
      </w:r>
      <w:proofErr w:type="spellStart"/>
      <w:r w:rsidRPr="00010A18">
        <w:rPr>
          <w:rFonts w:ascii="Arial" w:hAnsi="Arial" w:cs="Arial"/>
          <w:color w:val="000000" w:themeColor="text1"/>
          <w:sz w:val="22"/>
          <w:szCs w:val="22"/>
        </w:rPr>
        <w:t>Gadgil</w:t>
      </w:r>
      <w:proofErr w:type="spellEnd"/>
      <w:r w:rsidRPr="00010A18">
        <w:rPr>
          <w:rFonts w:ascii="Arial" w:hAnsi="Arial" w:cs="Arial"/>
          <w:color w:val="000000" w:themeColor="text1"/>
          <w:sz w:val="22"/>
          <w:szCs w:val="22"/>
        </w:rPr>
        <w:t xml:space="preserve"> and </w:t>
      </w:r>
      <w:proofErr w:type="spellStart"/>
      <w:r w:rsidRPr="00010A18">
        <w:rPr>
          <w:rFonts w:ascii="Arial" w:hAnsi="Arial" w:cs="Arial"/>
          <w:color w:val="000000" w:themeColor="text1"/>
          <w:sz w:val="22"/>
          <w:szCs w:val="22"/>
        </w:rPr>
        <w:t>Gadgil</w:t>
      </w:r>
      <w:proofErr w:type="spellEnd"/>
      <w:r w:rsidRPr="00010A18">
        <w:rPr>
          <w:rFonts w:ascii="Arial" w:hAnsi="Arial" w:cs="Arial"/>
          <w:color w:val="000000" w:themeColor="text1"/>
          <w:sz w:val="22"/>
          <w:szCs w:val="22"/>
        </w:rPr>
        <w:t>, 2006). Variations in rainfall amount, distribution, and intensity significantly affect crop growth, soil moisture availability, groundwater recharge, and the occurrence of droughts and floods (Parthasarathy et al., 1994</w:t>
      </w:r>
      <w:proofErr w:type="gramStart"/>
      <w:r w:rsidRPr="00010A18">
        <w:rPr>
          <w:rFonts w:ascii="Arial" w:hAnsi="Arial" w:cs="Arial"/>
          <w:color w:val="000000" w:themeColor="text1"/>
          <w:sz w:val="22"/>
          <w:szCs w:val="22"/>
        </w:rPr>
        <w:t>).The</w:t>
      </w:r>
      <w:proofErr w:type="gramEnd"/>
      <w:r w:rsidRPr="00010A18">
        <w:rPr>
          <w:rFonts w:ascii="Arial" w:hAnsi="Arial" w:cs="Arial"/>
          <w:color w:val="000000" w:themeColor="text1"/>
          <w:sz w:val="22"/>
          <w:szCs w:val="22"/>
        </w:rPr>
        <w:t xml:space="preserve"> Indian climate is predominantly governed by the southwest monsoon, which contributes about 70–80 per cent of the annual rainfall during the period from June to September (Rao et al., 2011). However, studies have shown that monsoon </w:t>
      </w:r>
      <w:r w:rsidRPr="00010A18">
        <w:rPr>
          <w:rFonts w:ascii="Arial" w:hAnsi="Arial" w:cs="Arial"/>
          <w:color w:val="000000" w:themeColor="text1"/>
          <w:sz w:val="22"/>
          <w:szCs w:val="22"/>
        </w:rPr>
        <w:lastRenderedPageBreak/>
        <w:t>rainfall exhibits high inter-annual and inter-decadal variability, resulting in frequent agricultural uncertainties (</w:t>
      </w:r>
      <w:proofErr w:type="spellStart"/>
      <w:r w:rsidRPr="00010A18">
        <w:rPr>
          <w:rFonts w:ascii="Arial" w:hAnsi="Arial" w:cs="Arial"/>
          <w:color w:val="000000" w:themeColor="text1"/>
          <w:sz w:val="22"/>
          <w:szCs w:val="22"/>
        </w:rPr>
        <w:t>Kothawale</w:t>
      </w:r>
      <w:proofErr w:type="spellEnd"/>
      <w:r w:rsidRPr="00010A18">
        <w:rPr>
          <w:rFonts w:ascii="Arial" w:hAnsi="Arial" w:cs="Arial"/>
          <w:color w:val="000000" w:themeColor="text1"/>
          <w:sz w:val="22"/>
          <w:szCs w:val="22"/>
        </w:rPr>
        <w:t xml:space="preserve"> and Rupa Kumar, 2005). Long-term analysis of rainfall records is therefore critical to understanding climatic fluctuations and developing location-specific adaptation strategies (</w:t>
      </w:r>
      <w:proofErr w:type="spellStart"/>
      <w:r w:rsidRPr="00010A18">
        <w:rPr>
          <w:rFonts w:ascii="Arial" w:hAnsi="Arial" w:cs="Arial"/>
          <w:color w:val="000000" w:themeColor="text1"/>
          <w:sz w:val="22"/>
          <w:szCs w:val="22"/>
        </w:rPr>
        <w:t>Guhathakurta</w:t>
      </w:r>
      <w:proofErr w:type="spellEnd"/>
      <w:r w:rsidRPr="00010A18">
        <w:rPr>
          <w:rFonts w:ascii="Arial" w:hAnsi="Arial" w:cs="Arial"/>
          <w:color w:val="000000" w:themeColor="text1"/>
          <w:sz w:val="22"/>
          <w:szCs w:val="22"/>
        </w:rPr>
        <w:t xml:space="preserve"> et al., 2011).</w:t>
      </w:r>
    </w:p>
    <w:p w:rsidR="00A5797E" w:rsidRPr="00010A18" w:rsidRDefault="00A5797E" w:rsidP="00A73759">
      <w:pPr>
        <w:pStyle w:val="NormalWeb"/>
        <w:ind w:firstLine="720"/>
        <w:jc w:val="both"/>
        <w:rPr>
          <w:rFonts w:ascii="Arial" w:hAnsi="Arial" w:cs="Arial"/>
          <w:color w:val="000000" w:themeColor="text1"/>
          <w:sz w:val="22"/>
          <w:szCs w:val="22"/>
        </w:rPr>
      </w:pPr>
      <w:r w:rsidRPr="00010A18">
        <w:rPr>
          <w:rFonts w:ascii="Arial" w:hAnsi="Arial" w:cs="Arial"/>
          <w:color w:val="000000" w:themeColor="text1"/>
          <w:sz w:val="22"/>
          <w:szCs w:val="22"/>
        </w:rPr>
        <w:t>Several researchers have documented spatial and temporal variations in rainfall across India using long-term datasets. Parthasarathy et al. (1987) reported significant regional differences in rainfall trends across India, emphasizing the need for station-level analysis. Similarly, Krishnakumar et al. (2009) observed changes in monsoon rainfall patterns over southern India, with increased variability affecting agricultural productivity. Such regional-scale assessments often mask micro-level variations, which are crucial for farm-level decision-making.</w:t>
      </w:r>
    </w:p>
    <w:p w:rsidR="00A5797E" w:rsidRPr="00010A18" w:rsidRDefault="00A5797E" w:rsidP="00A73759">
      <w:pPr>
        <w:pStyle w:val="NormalWeb"/>
        <w:ind w:firstLine="720"/>
        <w:jc w:val="both"/>
        <w:rPr>
          <w:rFonts w:ascii="Arial" w:hAnsi="Arial" w:cs="Arial"/>
          <w:color w:val="000000" w:themeColor="text1"/>
          <w:sz w:val="22"/>
          <w:szCs w:val="22"/>
        </w:rPr>
      </w:pPr>
      <w:r w:rsidRPr="00010A18">
        <w:rPr>
          <w:rFonts w:ascii="Arial" w:hAnsi="Arial" w:cs="Arial"/>
          <w:color w:val="000000" w:themeColor="text1"/>
          <w:sz w:val="22"/>
          <w:szCs w:val="22"/>
        </w:rPr>
        <w:t>Karnataka, located in the southern peninsular region of India, experiences a semi-arid to sub-humid climate with considerable rainfall variability. The state receives rainfall from both southwest and northeast monsoons, with spatially uneven distribution (</w:t>
      </w:r>
      <w:proofErr w:type="spellStart"/>
      <w:r w:rsidRPr="00010A18">
        <w:rPr>
          <w:rFonts w:ascii="Arial" w:hAnsi="Arial" w:cs="Arial"/>
          <w:color w:val="000000" w:themeColor="text1"/>
          <w:sz w:val="22"/>
          <w:szCs w:val="22"/>
        </w:rPr>
        <w:t>Rajeevan</w:t>
      </w:r>
      <w:proofErr w:type="spellEnd"/>
      <w:r w:rsidRPr="00010A18">
        <w:rPr>
          <w:rFonts w:ascii="Arial" w:hAnsi="Arial" w:cs="Arial"/>
          <w:color w:val="000000" w:themeColor="text1"/>
          <w:sz w:val="22"/>
          <w:szCs w:val="22"/>
        </w:rPr>
        <w:t xml:space="preserve"> et al., 2012). Studies conducted in different parts of Karnataka have revealed high temporal variability in rainfall and frequent departures from normal rainfall, leading to droughts or excess rainfall events (</w:t>
      </w:r>
      <w:proofErr w:type="spellStart"/>
      <w:r w:rsidRPr="00010A18">
        <w:rPr>
          <w:rFonts w:ascii="Arial" w:hAnsi="Arial" w:cs="Arial"/>
          <w:color w:val="000000" w:themeColor="text1"/>
          <w:sz w:val="22"/>
          <w:szCs w:val="22"/>
        </w:rPr>
        <w:t>Nanjundiah</w:t>
      </w:r>
      <w:proofErr w:type="spellEnd"/>
      <w:r w:rsidRPr="00010A18">
        <w:rPr>
          <w:rFonts w:ascii="Arial" w:hAnsi="Arial" w:cs="Arial"/>
          <w:color w:val="000000" w:themeColor="text1"/>
          <w:sz w:val="22"/>
          <w:szCs w:val="22"/>
        </w:rPr>
        <w:t xml:space="preserve"> et al., 2017</w:t>
      </w:r>
      <w:proofErr w:type="gramStart"/>
      <w:r w:rsidRPr="00010A18">
        <w:rPr>
          <w:rFonts w:ascii="Arial" w:hAnsi="Arial" w:cs="Arial"/>
          <w:color w:val="000000" w:themeColor="text1"/>
          <w:sz w:val="22"/>
          <w:szCs w:val="22"/>
        </w:rPr>
        <w:t>).District</w:t>
      </w:r>
      <w:proofErr w:type="gramEnd"/>
      <w:r w:rsidRPr="00010A18">
        <w:rPr>
          <w:rFonts w:ascii="Arial" w:hAnsi="Arial" w:cs="Arial"/>
          <w:color w:val="000000" w:themeColor="text1"/>
          <w:sz w:val="22"/>
          <w:szCs w:val="22"/>
        </w:rPr>
        <w:t xml:space="preserve">-level studies in southern Karnataka have highlighted that rainfall variability significantly influences crop planning, sowing windows, and irrigation scheduling (Sikka and </w:t>
      </w:r>
      <w:proofErr w:type="spellStart"/>
      <w:r w:rsidRPr="00010A18">
        <w:rPr>
          <w:rFonts w:ascii="Arial" w:hAnsi="Arial" w:cs="Arial"/>
          <w:color w:val="000000" w:themeColor="text1"/>
          <w:sz w:val="22"/>
          <w:szCs w:val="22"/>
        </w:rPr>
        <w:t>Gadgil</w:t>
      </w:r>
      <w:proofErr w:type="spellEnd"/>
      <w:r w:rsidRPr="00010A18">
        <w:rPr>
          <w:rFonts w:ascii="Arial" w:hAnsi="Arial" w:cs="Arial"/>
          <w:color w:val="000000" w:themeColor="text1"/>
          <w:sz w:val="22"/>
          <w:szCs w:val="22"/>
        </w:rPr>
        <w:t xml:space="preserve">, 1980). Research by Patil et al. (2014) showed that Mysuru district exhibits pronounced inter-annual rainfall variability, particularly during the monsoon season, affecting rain-fed crops such as finger millet, maize, and pulses. Such variability necessitates the development of localized agrometeorological </w:t>
      </w:r>
      <w:proofErr w:type="spellStart"/>
      <w:proofErr w:type="gramStart"/>
      <w:r w:rsidRPr="00010A18">
        <w:rPr>
          <w:rFonts w:ascii="Arial" w:hAnsi="Arial" w:cs="Arial"/>
          <w:color w:val="000000" w:themeColor="text1"/>
          <w:sz w:val="22"/>
          <w:szCs w:val="22"/>
        </w:rPr>
        <w:t>advisories.Agro</w:t>
      </w:r>
      <w:proofErr w:type="spellEnd"/>
      <w:proofErr w:type="gramEnd"/>
      <w:r w:rsidRPr="00010A18">
        <w:rPr>
          <w:rFonts w:ascii="Arial" w:hAnsi="Arial" w:cs="Arial"/>
          <w:color w:val="000000" w:themeColor="text1"/>
          <w:sz w:val="22"/>
          <w:szCs w:val="22"/>
        </w:rPr>
        <w:t xml:space="preserve">-meteorological observatories play a crucial role in generating long-term climatic datasets required for assessing climate variability and supporting agricultural decision-making (Dash et al., 2013). The </w:t>
      </w:r>
      <w:proofErr w:type="spellStart"/>
      <w:r w:rsidRPr="00010A18">
        <w:rPr>
          <w:rFonts w:ascii="Arial" w:hAnsi="Arial" w:cs="Arial"/>
          <w:color w:val="000000" w:themeColor="text1"/>
          <w:sz w:val="22"/>
          <w:szCs w:val="22"/>
        </w:rPr>
        <w:t>Agro</w:t>
      </w:r>
      <w:proofErr w:type="spellEnd"/>
      <w:r w:rsidRPr="00010A18">
        <w:rPr>
          <w:rFonts w:ascii="Arial" w:hAnsi="Arial" w:cs="Arial"/>
          <w:color w:val="000000" w:themeColor="text1"/>
          <w:sz w:val="22"/>
          <w:szCs w:val="22"/>
        </w:rPr>
        <w:t xml:space="preserve">-Meteorological Field Unit (AMFU) at the Organic Farming Research Station (OFRS), </w:t>
      </w:r>
      <w:proofErr w:type="spellStart"/>
      <w:r w:rsidRPr="00010A18">
        <w:rPr>
          <w:rFonts w:ascii="Arial" w:hAnsi="Arial" w:cs="Arial"/>
          <w:color w:val="000000" w:themeColor="text1"/>
          <w:sz w:val="22"/>
          <w:szCs w:val="22"/>
        </w:rPr>
        <w:t>Naganahalli</w:t>
      </w:r>
      <w:proofErr w:type="spellEnd"/>
      <w:r w:rsidRPr="00010A18">
        <w:rPr>
          <w:rFonts w:ascii="Arial" w:hAnsi="Arial" w:cs="Arial"/>
          <w:color w:val="000000" w:themeColor="text1"/>
          <w:sz w:val="22"/>
          <w:szCs w:val="22"/>
        </w:rPr>
        <w:t>, Mysuru, has been recording rainfall data for several decades, providing a valuable source of continuous and reliable climatic information. Long-term station-based datasets are particularly useful for identifying rainfall trends, seasonal shifts, and extreme events at the local scale (Mishra et al., 2014).</w:t>
      </w:r>
    </w:p>
    <w:p w:rsidR="00A5797E" w:rsidRPr="00010A18" w:rsidRDefault="00A5797E" w:rsidP="00A73759">
      <w:pPr>
        <w:pStyle w:val="NormalWeb"/>
        <w:ind w:firstLine="720"/>
        <w:jc w:val="both"/>
        <w:rPr>
          <w:rFonts w:ascii="Arial" w:hAnsi="Arial" w:cs="Arial"/>
          <w:color w:val="000000" w:themeColor="text1"/>
          <w:sz w:val="22"/>
          <w:szCs w:val="22"/>
        </w:rPr>
      </w:pPr>
      <w:r w:rsidRPr="00010A18">
        <w:rPr>
          <w:rFonts w:ascii="Arial" w:hAnsi="Arial" w:cs="Arial"/>
          <w:color w:val="000000" w:themeColor="text1"/>
          <w:sz w:val="22"/>
          <w:szCs w:val="22"/>
        </w:rPr>
        <w:t xml:space="preserve">Despite the availability of national and regional rainfall analyses, comprehensive long-term studies focusing on specific </w:t>
      </w:r>
      <w:proofErr w:type="spellStart"/>
      <w:r w:rsidRPr="00010A18">
        <w:rPr>
          <w:rFonts w:ascii="Arial" w:hAnsi="Arial" w:cs="Arial"/>
          <w:color w:val="000000" w:themeColor="text1"/>
          <w:sz w:val="22"/>
          <w:szCs w:val="22"/>
        </w:rPr>
        <w:t>agro</w:t>
      </w:r>
      <w:proofErr w:type="spellEnd"/>
      <w:r w:rsidRPr="00010A18">
        <w:rPr>
          <w:rFonts w:ascii="Arial" w:hAnsi="Arial" w:cs="Arial"/>
          <w:color w:val="000000" w:themeColor="text1"/>
          <w:sz w:val="22"/>
          <w:szCs w:val="22"/>
        </w:rPr>
        <w:t xml:space="preserve">-ecological locations like </w:t>
      </w:r>
      <w:proofErr w:type="spellStart"/>
      <w:r w:rsidRPr="00010A18">
        <w:rPr>
          <w:rFonts w:ascii="Arial" w:hAnsi="Arial" w:cs="Arial"/>
          <w:color w:val="000000" w:themeColor="text1"/>
          <w:sz w:val="22"/>
          <w:szCs w:val="22"/>
        </w:rPr>
        <w:t>Naganahalli</w:t>
      </w:r>
      <w:proofErr w:type="spellEnd"/>
      <w:r w:rsidRPr="00010A18">
        <w:rPr>
          <w:rFonts w:ascii="Arial" w:hAnsi="Arial" w:cs="Arial"/>
          <w:color w:val="000000" w:themeColor="text1"/>
          <w:sz w:val="22"/>
          <w:szCs w:val="22"/>
        </w:rPr>
        <w:t xml:space="preserve">, Mysuru, using more than five decades of observed data remain limited. Therefore, the present study aims to analyze 58 years (1968–2025) of rainfall data recorded at AMFU, OFRS, </w:t>
      </w:r>
      <w:proofErr w:type="spellStart"/>
      <w:r w:rsidRPr="00010A18">
        <w:rPr>
          <w:rFonts w:ascii="Arial" w:hAnsi="Arial" w:cs="Arial"/>
          <w:color w:val="000000" w:themeColor="text1"/>
          <w:sz w:val="22"/>
          <w:szCs w:val="22"/>
        </w:rPr>
        <w:t>Naganahalli</w:t>
      </w:r>
      <w:proofErr w:type="spellEnd"/>
      <w:r w:rsidRPr="00010A18">
        <w:rPr>
          <w:rFonts w:ascii="Arial" w:hAnsi="Arial" w:cs="Arial"/>
          <w:color w:val="000000" w:themeColor="text1"/>
          <w:sz w:val="22"/>
          <w:szCs w:val="22"/>
        </w:rPr>
        <w:t>, Mysuru, to assess rainfall variability, seasonal distribution, and long-term characteristics. The findings of this study are expected to support climate-resilient agricultural planning, rainwater management, and the formulation of effective agrometeorological advisories for farmers in the region.</w:t>
      </w:r>
    </w:p>
    <w:p w:rsidR="00A5797E" w:rsidRPr="00010A18" w:rsidRDefault="00A5797E" w:rsidP="00A73759">
      <w:pPr>
        <w:pStyle w:val="NormalWeb"/>
        <w:spacing w:before="0" w:beforeAutospacing="0" w:after="0" w:afterAutospacing="0"/>
        <w:jc w:val="both"/>
        <w:rPr>
          <w:rFonts w:ascii="Arial" w:hAnsi="Arial" w:cs="Arial"/>
          <w:b/>
          <w:color w:val="000000" w:themeColor="text1"/>
          <w:sz w:val="22"/>
          <w:szCs w:val="22"/>
        </w:rPr>
      </w:pPr>
      <w:r w:rsidRPr="00010A18">
        <w:rPr>
          <w:rFonts w:ascii="Arial" w:hAnsi="Arial" w:cs="Arial"/>
          <w:b/>
          <w:color w:val="000000" w:themeColor="text1"/>
          <w:sz w:val="22"/>
          <w:szCs w:val="22"/>
        </w:rPr>
        <w:t>The objectives of the present investigation are:</w:t>
      </w:r>
    </w:p>
    <w:p w:rsidR="00A5797E" w:rsidRPr="00010A18" w:rsidRDefault="00A5797E" w:rsidP="00A73759">
      <w:pPr>
        <w:pStyle w:val="NormalWeb"/>
        <w:numPr>
          <w:ilvl w:val="0"/>
          <w:numId w:val="1"/>
        </w:numPr>
        <w:spacing w:before="0" w:beforeAutospacing="0"/>
        <w:jc w:val="both"/>
        <w:rPr>
          <w:rFonts w:ascii="Arial" w:hAnsi="Arial" w:cs="Arial"/>
          <w:color w:val="000000" w:themeColor="text1"/>
          <w:sz w:val="22"/>
          <w:szCs w:val="22"/>
        </w:rPr>
      </w:pPr>
      <w:r w:rsidRPr="00010A18">
        <w:rPr>
          <w:rFonts w:ascii="Arial" w:hAnsi="Arial" w:cs="Arial"/>
          <w:color w:val="000000" w:themeColor="text1"/>
          <w:sz w:val="22"/>
          <w:szCs w:val="22"/>
        </w:rPr>
        <w:t xml:space="preserve">To analyze the long-term annual and monthly rainfall variability at AMFU, OFRS, </w:t>
      </w:r>
      <w:proofErr w:type="spellStart"/>
      <w:r w:rsidRPr="00010A18">
        <w:rPr>
          <w:rFonts w:ascii="Arial" w:hAnsi="Arial" w:cs="Arial"/>
          <w:color w:val="000000" w:themeColor="text1"/>
          <w:sz w:val="22"/>
          <w:szCs w:val="22"/>
        </w:rPr>
        <w:t>Naganahalli</w:t>
      </w:r>
      <w:proofErr w:type="spellEnd"/>
      <w:r w:rsidRPr="00010A18">
        <w:rPr>
          <w:rFonts w:ascii="Arial" w:hAnsi="Arial" w:cs="Arial"/>
          <w:color w:val="000000" w:themeColor="text1"/>
          <w:sz w:val="22"/>
          <w:szCs w:val="22"/>
        </w:rPr>
        <w:t>, Mysuru, using 58 years of observed data (1968–2025).</w:t>
      </w:r>
    </w:p>
    <w:p w:rsidR="00A5797E" w:rsidRPr="00010A18" w:rsidRDefault="00A5797E" w:rsidP="00A73759">
      <w:pPr>
        <w:pStyle w:val="NormalWeb"/>
        <w:numPr>
          <w:ilvl w:val="0"/>
          <w:numId w:val="1"/>
        </w:numPr>
        <w:jc w:val="both"/>
        <w:rPr>
          <w:rFonts w:ascii="Arial" w:hAnsi="Arial" w:cs="Arial"/>
          <w:color w:val="000000" w:themeColor="text1"/>
          <w:sz w:val="22"/>
          <w:szCs w:val="22"/>
        </w:rPr>
      </w:pPr>
      <w:r w:rsidRPr="00010A18">
        <w:rPr>
          <w:rFonts w:ascii="Arial" w:hAnsi="Arial" w:cs="Arial"/>
          <w:color w:val="000000" w:themeColor="text1"/>
          <w:sz w:val="22"/>
          <w:szCs w:val="22"/>
        </w:rPr>
        <w:t>To assess the seasonal contribution of rainfall during southwest and northeast monsoon periods to the total annual rainfall.</w:t>
      </w:r>
    </w:p>
    <w:p w:rsidR="00A5797E" w:rsidRPr="00010A18" w:rsidRDefault="00A5797E" w:rsidP="00A73759">
      <w:pPr>
        <w:pStyle w:val="NormalWeb"/>
        <w:numPr>
          <w:ilvl w:val="0"/>
          <w:numId w:val="1"/>
        </w:numPr>
        <w:jc w:val="both"/>
        <w:rPr>
          <w:rFonts w:ascii="Arial" w:hAnsi="Arial" w:cs="Arial"/>
          <w:color w:val="000000" w:themeColor="text1"/>
          <w:sz w:val="22"/>
          <w:szCs w:val="22"/>
        </w:rPr>
      </w:pPr>
      <w:r w:rsidRPr="00010A18">
        <w:rPr>
          <w:rFonts w:ascii="Arial" w:hAnsi="Arial" w:cs="Arial"/>
          <w:color w:val="000000" w:themeColor="text1"/>
          <w:sz w:val="22"/>
          <w:szCs w:val="22"/>
        </w:rPr>
        <w:t>To examine inter-annual fluctuations and deviations from long-term mean rainfall.</w:t>
      </w:r>
    </w:p>
    <w:p w:rsidR="00A5797E" w:rsidRPr="00010A18" w:rsidRDefault="00A5797E" w:rsidP="00A73759">
      <w:pPr>
        <w:pStyle w:val="NormalWeb"/>
        <w:numPr>
          <w:ilvl w:val="0"/>
          <w:numId w:val="1"/>
        </w:numPr>
        <w:jc w:val="both"/>
        <w:rPr>
          <w:rFonts w:ascii="Arial" w:hAnsi="Arial" w:cs="Arial"/>
          <w:color w:val="000000" w:themeColor="text1"/>
          <w:sz w:val="22"/>
          <w:szCs w:val="22"/>
        </w:rPr>
      </w:pPr>
      <w:r w:rsidRPr="00010A18">
        <w:rPr>
          <w:rFonts w:ascii="Arial" w:hAnsi="Arial" w:cs="Arial"/>
          <w:color w:val="000000" w:themeColor="text1"/>
          <w:sz w:val="22"/>
          <w:szCs w:val="22"/>
        </w:rPr>
        <w:t>To generate location-specific rainfall information useful for agricultural planning, rainwater harvesting, and agrometeorological advisory services.</w:t>
      </w:r>
    </w:p>
    <w:p w:rsidR="00A5797E" w:rsidRPr="00010A18" w:rsidRDefault="00A5797E" w:rsidP="00A5797E">
      <w:pPr>
        <w:pStyle w:val="Heading2"/>
        <w:rPr>
          <w:rFonts w:ascii="Arial" w:hAnsi="Arial" w:cs="Arial"/>
          <w:color w:val="000000" w:themeColor="text1"/>
          <w:sz w:val="22"/>
          <w:szCs w:val="22"/>
        </w:rPr>
      </w:pPr>
      <w:r w:rsidRPr="00010A18">
        <w:rPr>
          <w:rStyle w:val="Strong"/>
          <w:rFonts w:ascii="Arial" w:hAnsi="Arial" w:cs="Arial"/>
          <w:b/>
          <w:bCs/>
          <w:color w:val="000000" w:themeColor="text1"/>
          <w:sz w:val="22"/>
          <w:szCs w:val="22"/>
        </w:rPr>
        <w:t>2. Materials and Methods</w:t>
      </w:r>
    </w:p>
    <w:p w:rsidR="00A5797E" w:rsidRPr="00010A18" w:rsidRDefault="00A5797E" w:rsidP="00A5797E">
      <w:pPr>
        <w:pStyle w:val="Heading3"/>
        <w:rPr>
          <w:rFonts w:ascii="Arial" w:hAnsi="Arial" w:cs="Arial"/>
          <w:color w:val="000000" w:themeColor="text1"/>
          <w:sz w:val="22"/>
          <w:szCs w:val="22"/>
        </w:rPr>
      </w:pPr>
      <w:r w:rsidRPr="00010A18">
        <w:rPr>
          <w:rStyle w:val="Strong"/>
          <w:rFonts w:ascii="Arial" w:hAnsi="Arial" w:cs="Arial"/>
          <w:b/>
          <w:bCs/>
          <w:color w:val="000000" w:themeColor="text1"/>
          <w:sz w:val="22"/>
          <w:szCs w:val="22"/>
        </w:rPr>
        <w:t>2.1 Study Area</w:t>
      </w:r>
    </w:p>
    <w:p w:rsidR="00EB19E4" w:rsidRPr="00EB19E4" w:rsidRDefault="00EB19E4" w:rsidP="00EB19E4">
      <w:pPr>
        <w:pStyle w:val="NormalWeb"/>
        <w:jc w:val="both"/>
        <w:rPr>
          <w:rFonts w:ascii="Arial" w:hAnsi="Arial" w:cs="Arial"/>
          <w:sz w:val="22"/>
        </w:rPr>
      </w:pPr>
      <w:r w:rsidRPr="00EB19E4">
        <w:rPr>
          <w:rFonts w:ascii="Arial" w:hAnsi="Arial" w:cs="Arial"/>
          <w:sz w:val="22"/>
        </w:rPr>
        <w:lastRenderedPageBreak/>
        <w:t xml:space="preserve">The present study was conducted using rainfall data recorded at the </w:t>
      </w:r>
      <w:proofErr w:type="spellStart"/>
      <w:r w:rsidRPr="00EB19E4">
        <w:rPr>
          <w:rFonts w:ascii="Arial" w:hAnsi="Arial" w:cs="Arial"/>
          <w:sz w:val="22"/>
        </w:rPr>
        <w:t>Agro</w:t>
      </w:r>
      <w:proofErr w:type="spellEnd"/>
      <w:r w:rsidRPr="00EB19E4">
        <w:rPr>
          <w:rFonts w:ascii="Arial" w:hAnsi="Arial" w:cs="Arial"/>
          <w:sz w:val="22"/>
        </w:rPr>
        <w:t xml:space="preserve">-Meteorological Field Unit (AMFU) located at the Organic Farming Research Station (OFRS), </w:t>
      </w:r>
      <w:proofErr w:type="spellStart"/>
      <w:r w:rsidRPr="00EB19E4">
        <w:rPr>
          <w:rFonts w:ascii="Arial" w:hAnsi="Arial" w:cs="Arial"/>
          <w:sz w:val="22"/>
        </w:rPr>
        <w:t>Naganahalli</w:t>
      </w:r>
      <w:proofErr w:type="spellEnd"/>
      <w:r w:rsidRPr="00EB19E4">
        <w:rPr>
          <w:rFonts w:ascii="Arial" w:hAnsi="Arial" w:cs="Arial"/>
          <w:sz w:val="22"/>
        </w:rPr>
        <w:t>, Mysuru district, Karnataka, India (</w:t>
      </w:r>
      <w:r w:rsidRPr="00EB19E4">
        <w:rPr>
          <w:rStyle w:val="Strong"/>
          <w:rFonts w:ascii="Arial" w:hAnsi="Arial" w:cs="Arial"/>
          <w:sz w:val="22"/>
        </w:rPr>
        <w:t>12° 22′ N latitude and 76° 42′ E longitude</w:t>
      </w:r>
      <w:r w:rsidRPr="00EB19E4">
        <w:rPr>
          <w:rFonts w:ascii="Arial" w:hAnsi="Arial" w:cs="Arial"/>
          <w:sz w:val="22"/>
        </w:rPr>
        <w:t xml:space="preserve">). The station lies in the Southern Dry Zone of Karnataka and represents a semi-arid to sub-humid </w:t>
      </w:r>
      <w:proofErr w:type="spellStart"/>
      <w:r w:rsidRPr="00EB19E4">
        <w:rPr>
          <w:rFonts w:ascii="Arial" w:hAnsi="Arial" w:cs="Arial"/>
          <w:sz w:val="22"/>
        </w:rPr>
        <w:t>agro</w:t>
      </w:r>
      <w:proofErr w:type="spellEnd"/>
      <w:r w:rsidRPr="00EB19E4">
        <w:rPr>
          <w:rFonts w:ascii="Arial" w:hAnsi="Arial" w:cs="Arial"/>
          <w:sz w:val="22"/>
        </w:rPr>
        <w:t>-climatic region. Agriculture in this region is predominantly rain-fed, with major crops including finger millet, maize, pulses, oilseeds, and horticultural crops, making rainfall a critical determinant of crop productivity and sustainability.</w:t>
      </w:r>
    </w:p>
    <w:p w:rsidR="00EB19E4" w:rsidRDefault="003C3421" w:rsidP="00EB19E4">
      <w:pPr>
        <w:pStyle w:val="NormalWeb"/>
        <w:jc w:val="both"/>
        <w:rPr>
          <w:rFonts w:ascii="Arial" w:hAnsi="Arial" w:cs="Arial"/>
          <w:sz w:val="22"/>
        </w:rPr>
      </w:pPr>
      <w:r>
        <w:rPr>
          <w:rFonts w:ascii="Arial" w:hAnsi="Arial" w:cs="Arial"/>
          <w:noProof/>
          <w:sz w:val="22"/>
        </w:rPr>
        <w:drawing>
          <wp:anchor distT="0" distB="0" distL="114300" distR="114300" simplePos="0" relativeHeight="251664384" behindDoc="0" locked="0" layoutInCell="1" allowOverlap="1">
            <wp:simplePos x="0" y="0"/>
            <wp:positionH relativeFrom="column">
              <wp:posOffset>-153670</wp:posOffset>
            </wp:positionH>
            <wp:positionV relativeFrom="paragraph">
              <wp:posOffset>2109470</wp:posOffset>
            </wp:positionV>
            <wp:extent cx="1774825" cy="2147570"/>
            <wp:effectExtent l="19050" t="0" r="0" b="0"/>
            <wp:wrapTopAndBottom/>
            <wp:docPr id="8" name="Picture 4" descr="Karnataka | Location of Karnat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nataka | Location of Karnataka"/>
                    <pic:cNvPicPr>
                      <a:picLocks noChangeAspect="1" noChangeArrowheads="1"/>
                    </pic:cNvPicPr>
                  </pic:nvPicPr>
                  <pic:blipFill>
                    <a:blip r:embed="rId8"/>
                    <a:srcRect/>
                    <a:stretch>
                      <a:fillRect/>
                    </a:stretch>
                  </pic:blipFill>
                  <pic:spPr bwMode="auto">
                    <a:xfrm>
                      <a:off x="0" y="0"/>
                      <a:ext cx="1774825" cy="2147570"/>
                    </a:xfrm>
                    <a:prstGeom prst="rect">
                      <a:avLst/>
                    </a:prstGeom>
                    <a:noFill/>
                    <a:ln w="9525">
                      <a:noFill/>
                      <a:miter lim="800000"/>
                      <a:headEnd/>
                      <a:tailEnd/>
                    </a:ln>
                  </pic:spPr>
                </pic:pic>
              </a:graphicData>
            </a:graphic>
          </wp:anchor>
        </w:drawing>
      </w:r>
      <w:r>
        <w:rPr>
          <w:rFonts w:ascii="Arial" w:hAnsi="Arial" w:cs="Arial"/>
          <w:noProof/>
          <w:sz w:val="22"/>
        </w:rPr>
        <w:drawing>
          <wp:anchor distT="0" distB="0" distL="114300" distR="114300" simplePos="0" relativeHeight="251663360" behindDoc="0" locked="0" layoutInCell="1" allowOverlap="1">
            <wp:simplePos x="0" y="0"/>
            <wp:positionH relativeFrom="column">
              <wp:posOffset>1812925</wp:posOffset>
            </wp:positionH>
            <wp:positionV relativeFrom="paragraph">
              <wp:posOffset>1177925</wp:posOffset>
            </wp:positionV>
            <wp:extent cx="4561205" cy="4097020"/>
            <wp:effectExtent l="19050" t="0" r="0" b="0"/>
            <wp:wrapTopAndBottom/>
            <wp:docPr id="7" name="Picture 1" descr="C:\Users\user1\Downloads\ChatGPT Image Jan 17, 2026, 12_03_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ChatGPT Image Jan 17, 2026, 12_03_31 PM.png"/>
                    <pic:cNvPicPr>
                      <a:picLocks noChangeAspect="1" noChangeArrowheads="1"/>
                    </pic:cNvPicPr>
                  </pic:nvPicPr>
                  <pic:blipFill>
                    <a:blip r:embed="rId9"/>
                    <a:srcRect l="1076" t="3320" r="31546" b="5944"/>
                    <a:stretch>
                      <a:fillRect/>
                    </a:stretch>
                  </pic:blipFill>
                  <pic:spPr bwMode="auto">
                    <a:xfrm>
                      <a:off x="0" y="0"/>
                      <a:ext cx="4561205" cy="4097020"/>
                    </a:xfrm>
                    <a:prstGeom prst="rect">
                      <a:avLst/>
                    </a:prstGeom>
                    <a:noFill/>
                    <a:ln w="9525">
                      <a:noFill/>
                      <a:miter lim="800000"/>
                      <a:headEnd/>
                      <a:tailEnd/>
                    </a:ln>
                  </pic:spPr>
                </pic:pic>
              </a:graphicData>
            </a:graphic>
          </wp:anchor>
        </w:drawing>
      </w:r>
      <w:r w:rsidR="00EB19E4" w:rsidRPr="00EB19E4">
        <w:rPr>
          <w:rFonts w:ascii="Arial" w:hAnsi="Arial" w:cs="Arial"/>
          <w:sz w:val="22"/>
        </w:rPr>
        <w:t xml:space="preserve">The region experiences a distinctly bimodal rainfall pattern, receiving precipitation mainly from the southwest monsoon (June–September) and the northeast monsoon (October–November), with occasional pre-monsoon showers during April and May. Such climatic characteristics, combined with high rainfall variability, necessitate long-term rainfall assessment to understand temporal variability, seasonal distribution, and their implications for agricultural planning and climate resilience (Sikka &amp; </w:t>
      </w:r>
      <w:proofErr w:type="spellStart"/>
      <w:r w:rsidR="00EB19E4" w:rsidRPr="00EB19E4">
        <w:rPr>
          <w:rFonts w:ascii="Arial" w:hAnsi="Arial" w:cs="Arial"/>
          <w:sz w:val="22"/>
        </w:rPr>
        <w:t>Gadgil</w:t>
      </w:r>
      <w:proofErr w:type="spellEnd"/>
      <w:r w:rsidR="00EB19E4" w:rsidRPr="00EB19E4">
        <w:rPr>
          <w:rFonts w:ascii="Arial" w:hAnsi="Arial" w:cs="Arial"/>
          <w:sz w:val="22"/>
        </w:rPr>
        <w:t xml:space="preserve">, 1980; </w:t>
      </w:r>
      <w:proofErr w:type="spellStart"/>
      <w:r w:rsidR="00EB19E4" w:rsidRPr="00EB19E4">
        <w:rPr>
          <w:rFonts w:ascii="Arial" w:hAnsi="Arial" w:cs="Arial"/>
          <w:sz w:val="22"/>
        </w:rPr>
        <w:t>Rajeevan</w:t>
      </w:r>
      <w:proofErr w:type="spellEnd"/>
      <w:r w:rsidR="00EB19E4" w:rsidRPr="00EB19E4">
        <w:rPr>
          <w:rFonts w:ascii="Arial" w:hAnsi="Arial" w:cs="Arial"/>
          <w:sz w:val="22"/>
        </w:rPr>
        <w:t xml:space="preserve"> et al., 2012).</w:t>
      </w:r>
    </w:p>
    <w:p w:rsidR="003C3421" w:rsidRDefault="00A7787A" w:rsidP="00EB19E4">
      <w:pPr>
        <w:pStyle w:val="NormalWeb"/>
        <w:jc w:val="both"/>
        <w:rPr>
          <w:rFonts w:ascii="Arial" w:hAnsi="Arial" w:cs="Arial"/>
          <w:sz w:val="22"/>
        </w:rPr>
      </w:pPr>
      <w:r>
        <w:rPr>
          <w:rFonts w:ascii="Arial" w:hAnsi="Arial" w:cs="Arial"/>
          <w:sz w:val="22"/>
        </w:rPr>
        <w:t xml:space="preserve">Map 1. The study area of </w:t>
      </w:r>
      <w:proofErr w:type="spellStart"/>
      <w:r w:rsidRPr="00A7787A">
        <w:rPr>
          <w:rFonts w:ascii="Arial" w:hAnsi="Arial" w:cs="Arial"/>
          <w:sz w:val="22"/>
        </w:rPr>
        <w:t>Agro</w:t>
      </w:r>
      <w:proofErr w:type="spellEnd"/>
      <w:r w:rsidRPr="00A7787A">
        <w:rPr>
          <w:rFonts w:ascii="Arial" w:hAnsi="Arial" w:cs="Arial"/>
          <w:sz w:val="22"/>
        </w:rPr>
        <w:t>-Meteorological Field Unit (AMFU) located at the Organic Farming Research Station (OFRS)</w:t>
      </w:r>
      <w:r>
        <w:rPr>
          <w:rFonts w:ascii="Arial" w:hAnsi="Arial" w:cs="Arial"/>
          <w:sz w:val="22"/>
        </w:rPr>
        <w:t xml:space="preserve">, </w:t>
      </w:r>
      <w:proofErr w:type="spellStart"/>
      <w:r w:rsidRPr="00A7787A">
        <w:rPr>
          <w:rFonts w:ascii="Arial" w:hAnsi="Arial" w:cs="Arial"/>
          <w:sz w:val="22"/>
        </w:rPr>
        <w:t>Naganahalli</w:t>
      </w:r>
      <w:proofErr w:type="spellEnd"/>
    </w:p>
    <w:p w:rsidR="00A5797E" w:rsidRPr="00010A18" w:rsidRDefault="00A5797E" w:rsidP="00A5797E">
      <w:pPr>
        <w:pStyle w:val="Heading3"/>
        <w:rPr>
          <w:rFonts w:ascii="Arial" w:hAnsi="Arial" w:cs="Arial"/>
          <w:color w:val="000000" w:themeColor="text1"/>
          <w:sz w:val="22"/>
          <w:szCs w:val="22"/>
        </w:rPr>
      </w:pPr>
      <w:r w:rsidRPr="00010A18">
        <w:rPr>
          <w:rStyle w:val="Strong"/>
          <w:rFonts w:ascii="Arial" w:hAnsi="Arial" w:cs="Arial"/>
          <w:b/>
          <w:bCs/>
          <w:color w:val="000000" w:themeColor="text1"/>
          <w:sz w:val="22"/>
          <w:szCs w:val="22"/>
        </w:rPr>
        <w:t>2.2 Data Source and Description</w:t>
      </w:r>
    </w:p>
    <w:p w:rsidR="00A5797E" w:rsidRPr="00010A18" w:rsidRDefault="00A5797E" w:rsidP="00A73759">
      <w:pPr>
        <w:pStyle w:val="NormalWeb"/>
        <w:ind w:firstLine="720"/>
        <w:jc w:val="both"/>
        <w:rPr>
          <w:rFonts w:ascii="Arial" w:hAnsi="Arial" w:cs="Arial"/>
          <w:color w:val="000000" w:themeColor="text1"/>
          <w:sz w:val="22"/>
          <w:szCs w:val="22"/>
        </w:rPr>
      </w:pPr>
      <w:r w:rsidRPr="00010A18">
        <w:rPr>
          <w:rFonts w:ascii="Arial" w:hAnsi="Arial" w:cs="Arial"/>
          <w:color w:val="000000" w:themeColor="text1"/>
          <w:sz w:val="22"/>
          <w:szCs w:val="22"/>
        </w:rPr>
        <w:t xml:space="preserve">The rainfall data used in this study consist of </w:t>
      </w:r>
      <w:r w:rsidRPr="00010A18">
        <w:rPr>
          <w:rStyle w:val="Strong"/>
          <w:rFonts w:ascii="Arial" w:hAnsi="Arial" w:cs="Arial"/>
          <w:color w:val="000000" w:themeColor="text1"/>
          <w:sz w:val="22"/>
          <w:szCs w:val="22"/>
        </w:rPr>
        <w:t>58 years of monthly rainfall records (1968–2025)</w:t>
      </w:r>
      <w:r w:rsidRPr="00010A18">
        <w:rPr>
          <w:rFonts w:ascii="Arial" w:hAnsi="Arial" w:cs="Arial"/>
          <w:color w:val="000000" w:themeColor="text1"/>
          <w:sz w:val="22"/>
          <w:szCs w:val="22"/>
        </w:rPr>
        <w:t xml:space="preserve"> obtained from the </w:t>
      </w:r>
      <w:proofErr w:type="spellStart"/>
      <w:r w:rsidRPr="00010A18">
        <w:rPr>
          <w:rFonts w:ascii="Arial" w:hAnsi="Arial" w:cs="Arial"/>
          <w:color w:val="000000" w:themeColor="text1"/>
          <w:sz w:val="22"/>
          <w:szCs w:val="22"/>
        </w:rPr>
        <w:t>Agro</w:t>
      </w:r>
      <w:proofErr w:type="spellEnd"/>
      <w:r w:rsidRPr="00010A18">
        <w:rPr>
          <w:rFonts w:ascii="Arial" w:hAnsi="Arial" w:cs="Arial"/>
          <w:color w:val="000000" w:themeColor="text1"/>
          <w:sz w:val="22"/>
          <w:szCs w:val="22"/>
        </w:rPr>
        <w:t xml:space="preserve">-Meteorological Field Unit (AMFU), OFRS, </w:t>
      </w:r>
      <w:proofErr w:type="spellStart"/>
      <w:r w:rsidRPr="00010A18">
        <w:rPr>
          <w:rFonts w:ascii="Arial" w:hAnsi="Arial" w:cs="Arial"/>
          <w:color w:val="000000" w:themeColor="text1"/>
          <w:sz w:val="22"/>
          <w:szCs w:val="22"/>
        </w:rPr>
        <w:t>Naganahalli</w:t>
      </w:r>
      <w:proofErr w:type="spellEnd"/>
      <w:r w:rsidRPr="00010A18">
        <w:rPr>
          <w:rFonts w:ascii="Arial" w:hAnsi="Arial" w:cs="Arial"/>
          <w:color w:val="000000" w:themeColor="text1"/>
          <w:sz w:val="22"/>
          <w:szCs w:val="22"/>
        </w:rPr>
        <w:t xml:space="preserve">, Mysuru, operating under the </w:t>
      </w:r>
      <w:proofErr w:type="spellStart"/>
      <w:r w:rsidRPr="00010A18">
        <w:rPr>
          <w:rStyle w:val="Strong"/>
          <w:rFonts w:ascii="Arial" w:hAnsi="Arial" w:cs="Arial"/>
          <w:color w:val="000000" w:themeColor="text1"/>
          <w:sz w:val="22"/>
          <w:szCs w:val="22"/>
        </w:rPr>
        <w:t>Gramin</w:t>
      </w:r>
      <w:proofErr w:type="spellEnd"/>
      <w:r w:rsidRPr="00010A18">
        <w:rPr>
          <w:rStyle w:val="Strong"/>
          <w:rFonts w:ascii="Arial" w:hAnsi="Arial" w:cs="Arial"/>
          <w:color w:val="000000" w:themeColor="text1"/>
          <w:sz w:val="22"/>
          <w:szCs w:val="22"/>
        </w:rPr>
        <w:t xml:space="preserve"> Krishi Mausam </w:t>
      </w:r>
      <w:proofErr w:type="spellStart"/>
      <w:r w:rsidRPr="00010A18">
        <w:rPr>
          <w:rStyle w:val="Strong"/>
          <w:rFonts w:ascii="Arial" w:hAnsi="Arial" w:cs="Arial"/>
          <w:color w:val="000000" w:themeColor="text1"/>
          <w:sz w:val="22"/>
          <w:szCs w:val="22"/>
        </w:rPr>
        <w:t>Sewa</w:t>
      </w:r>
      <w:proofErr w:type="spellEnd"/>
      <w:r w:rsidRPr="00010A18">
        <w:rPr>
          <w:rStyle w:val="Strong"/>
          <w:rFonts w:ascii="Arial" w:hAnsi="Arial" w:cs="Arial"/>
          <w:color w:val="000000" w:themeColor="text1"/>
          <w:sz w:val="22"/>
          <w:szCs w:val="22"/>
        </w:rPr>
        <w:t xml:space="preserve"> (GKMS)</w:t>
      </w:r>
      <w:r w:rsidRPr="00010A18">
        <w:rPr>
          <w:rFonts w:ascii="Arial" w:hAnsi="Arial" w:cs="Arial"/>
          <w:color w:val="000000" w:themeColor="text1"/>
          <w:sz w:val="22"/>
          <w:szCs w:val="22"/>
        </w:rPr>
        <w:t xml:space="preserve"> </w:t>
      </w:r>
      <w:proofErr w:type="spellStart"/>
      <w:r w:rsidRPr="00010A18">
        <w:rPr>
          <w:rFonts w:ascii="Arial" w:hAnsi="Arial" w:cs="Arial"/>
          <w:color w:val="000000" w:themeColor="text1"/>
          <w:sz w:val="22"/>
          <w:szCs w:val="22"/>
        </w:rPr>
        <w:t>programme</w:t>
      </w:r>
      <w:proofErr w:type="spellEnd"/>
      <w:r w:rsidRPr="00010A18">
        <w:rPr>
          <w:rFonts w:ascii="Arial" w:hAnsi="Arial" w:cs="Arial"/>
          <w:color w:val="000000" w:themeColor="text1"/>
          <w:sz w:val="22"/>
          <w:szCs w:val="22"/>
        </w:rPr>
        <w:t xml:space="preserve"> of the </w:t>
      </w:r>
      <w:r w:rsidRPr="00010A18">
        <w:rPr>
          <w:rStyle w:val="Strong"/>
          <w:rFonts w:ascii="Arial" w:hAnsi="Arial" w:cs="Arial"/>
          <w:color w:val="000000" w:themeColor="text1"/>
          <w:sz w:val="22"/>
          <w:szCs w:val="22"/>
        </w:rPr>
        <w:t>India Meteorological Department (IMD)</w:t>
      </w:r>
      <w:r w:rsidRPr="00010A18">
        <w:rPr>
          <w:rFonts w:ascii="Arial" w:hAnsi="Arial" w:cs="Arial"/>
          <w:color w:val="000000" w:themeColor="text1"/>
          <w:sz w:val="22"/>
          <w:szCs w:val="22"/>
        </w:rPr>
        <w:t>. The dataset represents continuous observational records maintained following standard meteorological procedures and quality control protocols recommended by IMD (Rao et al., 2011</w:t>
      </w:r>
      <w:proofErr w:type="gramStart"/>
      <w:r w:rsidRPr="00010A18">
        <w:rPr>
          <w:rFonts w:ascii="Arial" w:hAnsi="Arial" w:cs="Arial"/>
          <w:color w:val="000000" w:themeColor="text1"/>
          <w:sz w:val="22"/>
          <w:szCs w:val="22"/>
        </w:rPr>
        <w:t>).Monthly</w:t>
      </w:r>
      <w:proofErr w:type="gramEnd"/>
      <w:r w:rsidRPr="00010A18">
        <w:rPr>
          <w:rFonts w:ascii="Arial" w:hAnsi="Arial" w:cs="Arial"/>
          <w:color w:val="000000" w:themeColor="text1"/>
          <w:sz w:val="22"/>
          <w:szCs w:val="22"/>
        </w:rPr>
        <w:t xml:space="preserve"> rainfall values were aggregated to compute annual rainfall totals and seasonal rainfall for different monsoon periods. Long-term mean </w:t>
      </w:r>
      <w:r w:rsidRPr="00010A18">
        <w:rPr>
          <w:rFonts w:ascii="Arial" w:hAnsi="Arial" w:cs="Arial"/>
          <w:color w:val="000000" w:themeColor="text1"/>
          <w:sz w:val="22"/>
          <w:szCs w:val="22"/>
        </w:rPr>
        <w:lastRenderedPageBreak/>
        <w:t>rainfall was calculated using the entire study period to serve as a baseline for variability assessment (Parthasarathy et al., 1987).</w:t>
      </w:r>
    </w:p>
    <w:p w:rsidR="00A5797E" w:rsidRPr="00010A18" w:rsidRDefault="00A5797E" w:rsidP="00A5797E">
      <w:pPr>
        <w:pStyle w:val="Heading3"/>
        <w:rPr>
          <w:rFonts w:ascii="Arial" w:hAnsi="Arial" w:cs="Arial"/>
          <w:color w:val="000000" w:themeColor="text1"/>
          <w:sz w:val="22"/>
          <w:szCs w:val="22"/>
        </w:rPr>
      </w:pPr>
      <w:r w:rsidRPr="00010A18">
        <w:rPr>
          <w:rStyle w:val="Strong"/>
          <w:rFonts w:ascii="Arial" w:hAnsi="Arial" w:cs="Arial"/>
          <w:b/>
          <w:bCs/>
          <w:color w:val="000000" w:themeColor="text1"/>
          <w:sz w:val="22"/>
          <w:szCs w:val="22"/>
        </w:rPr>
        <w:t>2.3 Seasonal Classification of Rainfall</w:t>
      </w:r>
    </w:p>
    <w:p w:rsidR="00A5797E" w:rsidRPr="00010A18" w:rsidRDefault="00A5797E" w:rsidP="00CE4E3B">
      <w:pPr>
        <w:pStyle w:val="NormalWeb"/>
        <w:ind w:firstLine="360"/>
        <w:jc w:val="both"/>
        <w:rPr>
          <w:rFonts w:ascii="Arial" w:hAnsi="Arial" w:cs="Arial"/>
          <w:color w:val="000000" w:themeColor="text1"/>
          <w:sz w:val="22"/>
          <w:szCs w:val="22"/>
        </w:rPr>
      </w:pPr>
      <w:r w:rsidRPr="00010A18">
        <w:rPr>
          <w:rFonts w:ascii="Arial" w:hAnsi="Arial" w:cs="Arial"/>
          <w:color w:val="000000" w:themeColor="text1"/>
          <w:sz w:val="22"/>
          <w:szCs w:val="22"/>
        </w:rPr>
        <w:t>For the purpose of seasonal analysis, the annual rainfall was classified into four distinct seasons, following standard IMD classification (IMD, 2010):</w:t>
      </w:r>
    </w:p>
    <w:p w:rsidR="00A5797E" w:rsidRPr="00010A18" w:rsidRDefault="00A5797E" w:rsidP="00A73759">
      <w:pPr>
        <w:pStyle w:val="NormalWeb"/>
        <w:numPr>
          <w:ilvl w:val="0"/>
          <w:numId w:val="2"/>
        </w:numPr>
        <w:jc w:val="both"/>
        <w:rPr>
          <w:rFonts w:ascii="Arial" w:hAnsi="Arial" w:cs="Arial"/>
          <w:color w:val="000000" w:themeColor="text1"/>
          <w:sz w:val="22"/>
          <w:szCs w:val="22"/>
        </w:rPr>
      </w:pPr>
      <w:r w:rsidRPr="00010A18">
        <w:rPr>
          <w:rStyle w:val="Strong"/>
          <w:rFonts w:ascii="Arial" w:hAnsi="Arial" w:cs="Arial"/>
          <w:color w:val="000000" w:themeColor="text1"/>
          <w:sz w:val="22"/>
          <w:szCs w:val="22"/>
        </w:rPr>
        <w:t>Winter season:</w:t>
      </w:r>
      <w:r w:rsidRPr="00010A18">
        <w:rPr>
          <w:rFonts w:ascii="Arial" w:hAnsi="Arial" w:cs="Arial"/>
          <w:color w:val="000000" w:themeColor="text1"/>
          <w:sz w:val="22"/>
          <w:szCs w:val="22"/>
        </w:rPr>
        <w:t xml:space="preserve"> January–February</w:t>
      </w:r>
    </w:p>
    <w:p w:rsidR="00A5797E" w:rsidRPr="00010A18" w:rsidRDefault="00A5797E" w:rsidP="00A73759">
      <w:pPr>
        <w:pStyle w:val="NormalWeb"/>
        <w:numPr>
          <w:ilvl w:val="0"/>
          <w:numId w:val="2"/>
        </w:numPr>
        <w:jc w:val="both"/>
        <w:rPr>
          <w:rFonts w:ascii="Arial" w:hAnsi="Arial" w:cs="Arial"/>
          <w:color w:val="000000" w:themeColor="text1"/>
          <w:sz w:val="22"/>
          <w:szCs w:val="22"/>
        </w:rPr>
      </w:pPr>
      <w:r w:rsidRPr="00010A18">
        <w:rPr>
          <w:rStyle w:val="Strong"/>
          <w:rFonts w:ascii="Arial" w:hAnsi="Arial" w:cs="Arial"/>
          <w:color w:val="000000" w:themeColor="text1"/>
          <w:sz w:val="22"/>
          <w:szCs w:val="22"/>
        </w:rPr>
        <w:t>Pre-monsoon season:</w:t>
      </w:r>
      <w:r w:rsidRPr="00010A18">
        <w:rPr>
          <w:rFonts w:ascii="Arial" w:hAnsi="Arial" w:cs="Arial"/>
          <w:color w:val="000000" w:themeColor="text1"/>
          <w:sz w:val="22"/>
          <w:szCs w:val="22"/>
        </w:rPr>
        <w:t xml:space="preserve"> March–May</w:t>
      </w:r>
    </w:p>
    <w:p w:rsidR="00A5797E" w:rsidRPr="00010A18" w:rsidRDefault="00A5797E" w:rsidP="00A73759">
      <w:pPr>
        <w:pStyle w:val="NormalWeb"/>
        <w:numPr>
          <w:ilvl w:val="0"/>
          <w:numId w:val="2"/>
        </w:numPr>
        <w:jc w:val="both"/>
        <w:rPr>
          <w:rFonts w:ascii="Arial" w:hAnsi="Arial" w:cs="Arial"/>
          <w:color w:val="000000" w:themeColor="text1"/>
          <w:sz w:val="22"/>
          <w:szCs w:val="22"/>
        </w:rPr>
      </w:pPr>
      <w:r w:rsidRPr="00010A18">
        <w:rPr>
          <w:rStyle w:val="Strong"/>
          <w:rFonts w:ascii="Arial" w:hAnsi="Arial" w:cs="Arial"/>
          <w:color w:val="000000" w:themeColor="text1"/>
          <w:sz w:val="22"/>
          <w:szCs w:val="22"/>
        </w:rPr>
        <w:t>Southwest monsoon season:</w:t>
      </w:r>
      <w:r w:rsidRPr="00010A18">
        <w:rPr>
          <w:rFonts w:ascii="Arial" w:hAnsi="Arial" w:cs="Arial"/>
          <w:color w:val="000000" w:themeColor="text1"/>
          <w:sz w:val="22"/>
          <w:szCs w:val="22"/>
        </w:rPr>
        <w:t xml:space="preserve"> June–September</w:t>
      </w:r>
    </w:p>
    <w:p w:rsidR="00A5797E" w:rsidRPr="00010A18" w:rsidRDefault="00A5797E" w:rsidP="00A73759">
      <w:pPr>
        <w:pStyle w:val="NormalWeb"/>
        <w:numPr>
          <w:ilvl w:val="0"/>
          <w:numId w:val="2"/>
        </w:numPr>
        <w:jc w:val="both"/>
        <w:rPr>
          <w:rFonts w:ascii="Arial" w:hAnsi="Arial" w:cs="Arial"/>
          <w:color w:val="000000" w:themeColor="text1"/>
          <w:sz w:val="22"/>
          <w:szCs w:val="22"/>
        </w:rPr>
      </w:pPr>
      <w:r w:rsidRPr="00010A18">
        <w:rPr>
          <w:rStyle w:val="Strong"/>
          <w:rFonts w:ascii="Arial" w:hAnsi="Arial" w:cs="Arial"/>
          <w:color w:val="000000" w:themeColor="text1"/>
          <w:sz w:val="22"/>
          <w:szCs w:val="22"/>
        </w:rPr>
        <w:t>Northeast monsoon season:</w:t>
      </w:r>
      <w:r w:rsidRPr="00010A18">
        <w:rPr>
          <w:rFonts w:ascii="Arial" w:hAnsi="Arial" w:cs="Arial"/>
          <w:color w:val="000000" w:themeColor="text1"/>
          <w:sz w:val="22"/>
          <w:szCs w:val="22"/>
        </w:rPr>
        <w:t xml:space="preserve"> October–December</w:t>
      </w:r>
    </w:p>
    <w:p w:rsidR="00A5797E" w:rsidRPr="00010A18" w:rsidRDefault="00A5797E" w:rsidP="00CE4E3B">
      <w:pPr>
        <w:pStyle w:val="NormalWeb"/>
        <w:ind w:firstLine="360"/>
        <w:jc w:val="both"/>
        <w:rPr>
          <w:rFonts w:ascii="Arial" w:hAnsi="Arial" w:cs="Arial"/>
          <w:color w:val="000000" w:themeColor="text1"/>
          <w:sz w:val="22"/>
          <w:szCs w:val="22"/>
        </w:rPr>
      </w:pPr>
      <w:r w:rsidRPr="00010A18">
        <w:rPr>
          <w:rFonts w:ascii="Arial" w:hAnsi="Arial" w:cs="Arial"/>
          <w:color w:val="000000" w:themeColor="text1"/>
          <w:sz w:val="22"/>
          <w:szCs w:val="22"/>
        </w:rPr>
        <w:t>Seasonal rainfall totals were computed by summing monthly rainfall values corresponding to each season. The percentage contribution of each season to total annual rainfall was also calculated to understand seasonal dominance and agricultural relevance (Parthasarathy et al., 1994).</w:t>
      </w:r>
    </w:p>
    <w:p w:rsidR="00A5797E" w:rsidRPr="00010A18" w:rsidRDefault="00A5797E" w:rsidP="00A5797E">
      <w:pPr>
        <w:pStyle w:val="Heading3"/>
        <w:rPr>
          <w:rFonts w:ascii="Arial" w:hAnsi="Arial" w:cs="Arial"/>
          <w:color w:val="000000" w:themeColor="text1"/>
          <w:sz w:val="22"/>
          <w:szCs w:val="22"/>
        </w:rPr>
      </w:pPr>
      <w:r w:rsidRPr="00010A18">
        <w:rPr>
          <w:rStyle w:val="Strong"/>
          <w:rFonts w:ascii="Arial" w:hAnsi="Arial" w:cs="Arial"/>
          <w:b/>
          <w:bCs/>
          <w:color w:val="000000" w:themeColor="text1"/>
          <w:sz w:val="22"/>
          <w:szCs w:val="22"/>
        </w:rPr>
        <w:t>2.4 Statistical Analysis</w:t>
      </w:r>
    </w:p>
    <w:p w:rsidR="00A5797E" w:rsidRPr="00010A18" w:rsidRDefault="00A5797E" w:rsidP="00CE4E3B">
      <w:pPr>
        <w:pStyle w:val="NormalWeb"/>
        <w:ind w:firstLine="360"/>
        <w:jc w:val="both"/>
        <w:rPr>
          <w:rFonts w:ascii="Arial" w:hAnsi="Arial" w:cs="Arial"/>
          <w:color w:val="000000" w:themeColor="text1"/>
          <w:sz w:val="22"/>
          <w:szCs w:val="22"/>
        </w:rPr>
      </w:pPr>
      <w:r w:rsidRPr="00010A18">
        <w:rPr>
          <w:rFonts w:ascii="Arial" w:hAnsi="Arial" w:cs="Arial"/>
          <w:color w:val="000000" w:themeColor="text1"/>
          <w:sz w:val="22"/>
          <w:szCs w:val="22"/>
        </w:rPr>
        <w:t>Descriptive statistical methods were employed to analyze rainfall characteristics at monthly, seasonal, and annual scales. The following statistical parameters were computed:</w:t>
      </w:r>
    </w:p>
    <w:p w:rsidR="00A5797E" w:rsidRPr="00010A18" w:rsidRDefault="00A5797E" w:rsidP="00CE4E3B">
      <w:pPr>
        <w:pStyle w:val="NormalWeb"/>
        <w:numPr>
          <w:ilvl w:val="0"/>
          <w:numId w:val="3"/>
        </w:numPr>
        <w:jc w:val="both"/>
        <w:rPr>
          <w:rFonts w:ascii="Arial" w:hAnsi="Arial" w:cs="Arial"/>
          <w:color w:val="000000" w:themeColor="text1"/>
          <w:sz w:val="22"/>
          <w:szCs w:val="22"/>
        </w:rPr>
      </w:pPr>
      <w:r w:rsidRPr="00010A18">
        <w:rPr>
          <w:rFonts w:ascii="Arial" w:hAnsi="Arial" w:cs="Arial"/>
          <w:color w:val="000000" w:themeColor="text1"/>
          <w:sz w:val="22"/>
          <w:szCs w:val="22"/>
        </w:rPr>
        <w:t>Mean rainfall (mm)</w:t>
      </w:r>
    </w:p>
    <w:p w:rsidR="00A5797E" w:rsidRPr="00010A18" w:rsidRDefault="00A5797E" w:rsidP="00CE4E3B">
      <w:pPr>
        <w:pStyle w:val="NormalWeb"/>
        <w:numPr>
          <w:ilvl w:val="0"/>
          <w:numId w:val="3"/>
        </w:numPr>
        <w:jc w:val="both"/>
        <w:rPr>
          <w:rFonts w:ascii="Arial" w:hAnsi="Arial" w:cs="Arial"/>
          <w:color w:val="000000" w:themeColor="text1"/>
          <w:sz w:val="22"/>
          <w:szCs w:val="22"/>
        </w:rPr>
      </w:pPr>
      <w:r w:rsidRPr="00010A18">
        <w:rPr>
          <w:rFonts w:ascii="Arial" w:hAnsi="Arial" w:cs="Arial"/>
          <w:color w:val="000000" w:themeColor="text1"/>
          <w:sz w:val="22"/>
          <w:szCs w:val="22"/>
        </w:rPr>
        <w:t>Standard deviation (SD)</w:t>
      </w:r>
    </w:p>
    <w:p w:rsidR="00A5797E" w:rsidRPr="00010A18" w:rsidRDefault="00A5797E" w:rsidP="00CE4E3B">
      <w:pPr>
        <w:pStyle w:val="NormalWeb"/>
        <w:numPr>
          <w:ilvl w:val="0"/>
          <w:numId w:val="3"/>
        </w:numPr>
        <w:jc w:val="both"/>
        <w:rPr>
          <w:rFonts w:ascii="Arial" w:hAnsi="Arial" w:cs="Arial"/>
          <w:color w:val="000000" w:themeColor="text1"/>
          <w:sz w:val="22"/>
          <w:szCs w:val="22"/>
        </w:rPr>
      </w:pPr>
      <w:r w:rsidRPr="00010A18">
        <w:rPr>
          <w:rFonts w:ascii="Arial" w:hAnsi="Arial" w:cs="Arial"/>
          <w:color w:val="000000" w:themeColor="text1"/>
          <w:sz w:val="22"/>
          <w:szCs w:val="22"/>
        </w:rPr>
        <w:t>Coefficient of variation (CV, %)</w:t>
      </w:r>
    </w:p>
    <w:p w:rsidR="00A5797E" w:rsidRPr="00010A18" w:rsidRDefault="00A5797E" w:rsidP="00CE4E3B">
      <w:pPr>
        <w:pStyle w:val="NormalWeb"/>
        <w:ind w:firstLine="360"/>
        <w:jc w:val="both"/>
        <w:rPr>
          <w:rFonts w:ascii="Arial" w:hAnsi="Arial" w:cs="Arial"/>
          <w:color w:val="000000" w:themeColor="text1"/>
          <w:sz w:val="22"/>
          <w:szCs w:val="22"/>
        </w:rPr>
      </w:pPr>
      <w:r w:rsidRPr="00010A18">
        <w:rPr>
          <w:rFonts w:ascii="Arial" w:hAnsi="Arial" w:cs="Arial"/>
          <w:color w:val="000000" w:themeColor="text1"/>
          <w:sz w:val="22"/>
          <w:szCs w:val="22"/>
        </w:rPr>
        <w:t>The coefficient of variation was used as an indicator of rainfall variability, with higher CV values indicating greater rainfall uncertainty and risk for rain-fed agriculture (</w:t>
      </w:r>
      <w:proofErr w:type="spellStart"/>
      <w:r w:rsidRPr="00010A18">
        <w:rPr>
          <w:rFonts w:ascii="Arial" w:hAnsi="Arial" w:cs="Arial"/>
          <w:color w:val="000000" w:themeColor="text1"/>
          <w:sz w:val="22"/>
          <w:szCs w:val="22"/>
        </w:rPr>
        <w:t>Kothawale</w:t>
      </w:r>
      <w:proofErr w:type="spellEnd"/>
      <w:r w:rsidRPr="00010A18">
        <w:rPr>
          <w:rFonts w:ascii="Arial" w:hAnsi="Arial" w:cs="Arial"/>
          <w:color w:val="000000" w:themeColor="text1"/>
          <w:sz w:val="22"/>
          <w:szCs w:val="22"/>
        </w:rPr>
        <w:t xml:space="preserve"> and Rupa Kumar, 2005</w:t>
      </w:r>
      <w:proofErr w:type="gramStart"/>
      <w:r w:rsidRPr="00010A18">
        <w:rPr>
          <w:rFonts w:ascii="Arial" w:hAnsi="Arial" w:cs="Arial"/>
          <w:color w:val="000000" w:themeColor="text1"/>
          <w:sz w:val="22"/>
          <w:szCs w:val="22"/>
        </w:rPr>
        <w:t>).Inter</w:t>
      </w:r>
      <w:proofErr w:type="gramEnd"/>
      <w:r w:rsidRPr="00010A18">
        <w:rPr>
          <w:rFonts w:ascii="Arial" w:hAnsi="Arial" w:cs="Arial"/>
          <w:color w:val="000000" w:themeColor="text1"/>
          <w:sz w:val="22"/>
          <w:szCs w:val="22"/>
        </w:rPr>
        <w:t xml:space="preserve">-annual rainfall variability was assessed by comparing annual rainfall values against the long-term mean. Years were categorized as </w:t>
      </w:r>
      <w:r w:rsidRPr="00010A18">
        <w:rPr>
          <w:rStyle w:val="Strong"/>
          <w:rFonts w:ascii="Arial" w:hAnsi="Arial" w:cs="Arial"/>
          <w:color w:val="000000" w:themeColor="text1"/>
          <w:sz w:val="22"/>
          <w:szCs w:val="22"/>
        </w:rPr>
        <w:t>deficit</w:t>
      </w:r>
      <w:r w:rsidRPr="00010A18">
        <w:rPr>
          <w:rFonts w:ascii="Arial" w:hAnsi="Arial" w:cs="Arial"/>
          <w:color w:val="000000" w:themeColor="text1"/>
          <w:sz w:val="22"/>
          <w:szCs w:val="22"/>
        </w:rPr>
        <w:t xml:space="preserve">, </w:t>
      </w:r>
      <w:r w:rsidRPr="00010A18">
        <w:rPr>
          <w:rStyle w:val="Strong"/>
          <w:rFonts w:ascii="Arial" w:hAnsi="Arial" w:cs="Arial"/>
          <w:color w:val="000000" w:themeColor="text1"/>
          <w:sz w:val="22"/>
          <w:szCs w:val="22"/>
        </w:rPr>
        <w:t>normal</w:t>
      </w:r>
      <w:r w:rsidRPr="00010A18">
        <w:rPr>
          <w:rFonts w:ascii="Arial" w:hAnsi="Arial" w:cs="Arial"/>
          <w:color w:val="000000" w:themeColor="text1"/>
          <w:sz w:val="22"/>
          <w:szCs w:val="22"/>
        </w:rPr>
        <w:t xml:space="preserve">, or </w:t>
      </w:r>
      <w:r w:rsidRPr="00010A18">
        <w:rPr>
          <w:rStyle w:val="Strong"/>
          <w:rFonts w:ascii="Arial" w:hAnsi="Arial" w:cs="Arial"/>
          <w:color w:val="000000" w:themeColor="text1"/>
          <w:sz w:val="22"/>
          <w:szCs w:val="22"/>
        </w:rPr>
        <w:t>excess</w:t>
      </w:r>
      <w:r w:rsidRPr="00010A18">
        <w:rPr>
          <w:rFonts w:ascii="Arial" w:hAnsi="Arial" w:cs="Arial"/>
          <w:color w:val="000000" w:themeColor="text1"/>
          <w:sz w:val="22"/>
          <w:szCs w:val="22"/>
        </w:rPr>
        <w:t xml:space="preserve"> rainfall years based on percentage deviation from the mean, following commonly adopted climatological classification methods (</w:t>
      </w:r>
      <w:proofErr w:type="spellStart"/>
      <w:r w:rsidRPr="00010A18">
        <w:rPr>
          <w:rFonts w:ascii="Arial" w:hAnsi="Arial" w:cs="Arial"/>
          <w:color w:val="000000" w:themeColor="text1"/>
          <w:sz w:val="22"/>
          <w:szCs w:val="22"/>
        </w:rPr>
        <w:t>Guhathakurta</w:t>
      </w:r>
      <w:proofErr w:type="spellEnd"/>
      <w:r w:rsidRPr="00010A18">
        <w:rPr>
          <w:rFonts w:ascii="Arial" w:hAnsi="Arial" w:cs="Arial"/>
          <w:color w:val="000000" w:themeColor="text1"/>
          <w:sz w:val="22"/>
          <w:szCs w:val="22"/>
        </w:rPr>
        <w:t xml:space="preserve"> et al., 2011).</w:t>
      </w:r>
    </w:p>
    <w:p w:rsidR="00A5797E" w:rsidRPr="00010A18" w:rsidRDefault="00A5797E" w:rsidP="00A5797E">
      <w:pPr>
        <w:pStyle w:val="Heading3"/>
        <w:rPr>
          <w:rFonts w:ascii="Arial" w:hAnsi="Arial" w:cs="Arial"/>
          <w:color w:val="000000" w:themeColor="text1"/>
          <w:sz w:val="22"/>
          <w:szCs w:val="22"/>
        </w:rPr>
      </w:pPr>
      <w:r w:rsidRPr="00010A18">
        <w:rPr>
          <w:rStyle w:val="Strong"/>
          <w:rFonts w:ascii="Arial" w:hAnsi="Arial" w:cs="Arial"/>
          <w:b/>
          <w:bCs/>
          <w:color w:val="000000" w:themeColor="text1"/>
          <w:sz w:val="22"/>
          <w:szCs w:val="22"/>
        </w:rPr>
        <w:t>2.5 Trend Analysis</w:t>
      </w:r>
    </w:p>
    <w:p w:rsidR="00A5797E" w:rsidRPr="00010A18" w:rsidRDefault="00A5797E" w:rsidP="00CE4E3B">
      <w:pPr>
        <w:pStyle w:val="NormalWeb"/>
        <w:ind w:firstLine="720"/>
        <w:jc w:val="both"/>
        <w:rPr>
          <w:rFonts w:ascii="Arial" w:hAnsi="Arial" w:cs="Arial"/>
          <w:color w:val="000000" w:themeColor="text1"/>
          <w:sz w:val="22"/>
          <w:szCs w:val="22"/>
        </w:rPr>
      </w:pPr>
      <w:r w:rsidRPr="00010A18">
        <w:rPr>
          <w:rFonts w:ascii="Arial" w:hAnsi="Arial" w:cs="Arial"/>
          <w:color w:val="000000" w:themeColor="text1"/>
          <w:sz w:val="22"/>
          <w:szCs w:val="22"/>
        </w:rPr>
        <w:t xml:space="preserve">To examine long-term trends in annual and seasonal rainfall, non-parametric trend detection techniques were considered appropriate due to their robustness against non-normal data distribution and outliers. The </w:t>
      </w:r>
      <w:r w:rsidRPr="00010A18">
        <w:rPr>
          <w:rStyle w:val="Strong"/>
          <w:rFonts w:ascii="Arial" w:hAnsi="Arial" w:cs="Arial"/>
          <w:color w:val="000000" w:themeColor="text1"/>
          <w:sz w:val="22"/>
          <w:szCs w:val="22"/>
        </w:rPr>
        <w:t>Mann–Kendall (MK) test</w:t>
      </w:r>
      <w:r w:rsidRPr="00010A18">
        <w:rPr>
          <w:rFonts w:ascii="Arial" w:hAnsi="Arial" w:cs="Arial"/>
          <w:color w:val="000000" w:themeColor="text1"/>
          <w:sz w:val="22"/>
          <w:szCs w:val="22"/>
        </w:rPr>
        <w:t xml:space="preserve"> was used to detect the presence of monotonic trends in rainfall time series (Mann, 1945; Kendall, 1975). The magnitude of trend was estimated using </w:t>
      </w:r>
      <w:r w:rsidRPr="00010A18">
        <w:rPr>
          <w:rStyle w:val="Strong"/>
          <w:rFonts w:ascii="Arial" w:hAnsi="Arial" w:cs="Arial"/>
          <w:color w:val="000000" w:themeColor="text1"/>
          <w:sz w:val="22"/>
          <w:szCs w:val="22"/>
        </w:rPr>
        <w:t>Sen’s slope estimator</w:t>
      </w:r>
      <w:r w:rsidRPr="00010A18">
        <w:rPr>
          <w:rFonts w:ascii="Arial" w:hAnsi="Arial" w:cs="Arial"/>
          <w:color w:val="000000" w:themeColor="text1"/>
          <w:sz w:val="22"/>
          <w:szCs w:val="22"/>
        </w:rPr>
        <w:t>, which provides a reliable estimate of trend magnitude in hydro-meteorological time series (Sen, 1968</w:t>
      </w:r>
      <w:proofErr w:type="gramStart"/>
      <w:r w:rsidRPr="00010A18">
        <w:rPr>
          <w:rFonts w:ascii="Arial" w:hAnsi="Arial" w:cs="Arial"/>
          <w:color w:val="000000" w:themeColor="text1"/>
          <w:sz w:val="22"/>
          <w:szCs w:val="22"/>
        </w:rPr>
        <w:t>).These</w:t>
      </w:r>
      <w:proofErr w:type="gramEnd"/>
      <w:r w:rsidRPr="00010A18">
        <w:rPr>
          <w:rFonts w:ascii="Arial" w:hAnsi="Arial" w:cs="Arial"/>
          <w:color w:val="000000" w:themeColor="text1"/>
          <w:sz w:val="22"/>
          <w:szCs w:val="22"/>
        </w:rPr>
        <w:t xml:space="preserve"> methods have been widely applied in rainfall trend studies across India and are recommended for long-term climatic data analysis (Krishnakumar et al., 2009; Mishra et al., 2014).</w:t>
      </w:r>
    </w:p>
    <w:p w:rsidR="00A5797E" w:rsidRPr="00010A18" w:rsidRDefault="00A5797E" w:rsidP="00A5797E">
      <w:pPr>
        <w:pStyle w:val="Heading3"/>
        <w:rPr>
          <w:rFonts w:ascii="Arial" w:hAnsi="Arial" w:cs="Arial"/>
          <w:color w:val="000000" w:themeColor="text1"/>
          <w:sz w:val="22"/>
          <w:szCs w:val="22"/>
        </w:rPr>
      </w:pPr>
      <w:r w:rsidRPr="00010A18">
        <w:rPr>
          <w:rStyle w:val="Strong"/>
          <w:rFonts w:ascii="Arial" w:hAnsi="Arial" w:cs="Arial"/>
          <w:b/>
          <w:bCs/>
          <w:color w:val="000000" w:themeColor="text1"/>
          <w:sz w:val="22"/>
          <w:szCs w:val="22"/>
        </w:rPr>
        <w:t>2.6 Data Analysis and Presentation</w:t>
      </w:r>
    </w:p>
    <w:p w:rsidR="00A5797E" w:rsidRPr="00010A18" w:rsidRDefault="00A5797E" w:rsidP="00CE4E3B">
      <w:pPr>
        <w:pStyle w:val="NormalWeb"/>
        <w:spacing w:before="0" w:beforeAutospacing="0" w:after="0" w:afterAutospacing="0"/>
        <w:ind w:firstLine="720"/>
        <w:jc w:val="both"/>
        <w:rPr>
          <w:rFonts w:ascii="Arial" w:hAnsi="Arial" w:cs="Arial"/>
          <w:color w:val="000000" w:themeColor="text1"/>
          <w:sz w:val="22"/>
          <w:szCs w:val="22"/>
        </w:rPr>
      </w:pPr>
      <w:r w:rsidRPr="00010A18">
        <w:rPr>
          <w:rFonts w:ascii="Arial" w:hAnsi="Arial" w:cs="Arial"/>
          <w:color w:val="000000" w:themeColor="text1"/>
          <w:sz w:val="22"/>
          <w:szCs w:val="22"/>
        </w:rPr>
        <w:t>All computations were performed using standard spreadsheet tools and statistical software. Results were presented in the form of tables, line graphs, bar charts, and seasonal contribution diagrams to clearly illustrate rainfall variability, trends, and seasonal distribution. Graphical representation was used to enhance interpretation and facilitate comparison across years and seasons (Dash et al., 2013).</w:t>
      </w:r>
    </w:p>
    <w:p w:rsidR="00A5797E" w:rsidRPr="00010A18" w:rsidRDefault="00A5797E" w:rsidP="00CE4E3B">
      <w:pPr>
        <w:pStyle w:val="Heading1"/>
        <w:rPr>
          <w:rFonts w:ascii="Arial" w:hAnsi="Arial" w:cs="Arial"/>
          <w:color w:val="000000" w:themeColor="text1"/>
          <w:sz w:val="22"/>
          <w:szCs w:val="22"/>
        </w:rPr>
      </w:pPr>
      <w:r w:rsidRPr="00010A18">
        <w:rPr>
          <w:rStyle w:val="Strong"/>
          <w:rFonts w:ascii="Arial" w:hAnsi="Arial" w:cs="Arial"/>
          <w:b/>
          <w:bCs/>
          <w:color w:val="000000" w:themeColor="text1"/>
          <w:sz w:val="22"/>
          <w:szCs w:val="22"/>
        </w:rPr>
        <w:lastRenderedPageBreak/>
        <w:t>3. Results and Discussion</w:t>
      </w:r>
    </w:p>
    <w:p w:rsidR="00A5797E" w:rsidRDefault="00A5797E" w:rsidP="00A5797E">
      <w:pPr>
        <w:pStyle w:val="Heading2"/>
        <w:rPr>
          <w:rStyle w:val="Strong"/>
          <w:rFonts w:ascii="Arial" w:hAnsi="Arial" w:cs="Arial"/>
          <w:b/>
          <w:bCs/>
          <w:color w:val="000000" w:themeColor="text1"/>
          <w:sz w:val="22"/>
          <w:szCs w:val="22"/>
        </w:rPr>
      </w:pPr>
      <w:r w:rsidRPr="00010A18">
        <w:rPr>
          <w:rStyle w:val="Strong"/>
          <w:rFonts w:ascii="Arial" w:hAnsi="Arial" w:cs="Arial"/>
          <w:b/>
          <w:bCs/>
          <w:color w:val="000000" w:themeColor="text1"/>
          <w:sz w:val="22"/>
          <w:szCs w:val="22"/>
        </w:rPr>
        <w:t>3.1 Long-Term Annual Rainfall Characteristics</w:t>
      </w:r>
    </w:p>
    <w:p w:rsid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t xml:space="preserve">Long-term analysis of annual rainfall at AMFU, OFRS, </w:t>
      </w:r>
      <w:proofErr w:type="spellStart"/>
      <w:r w:rsidRPr="00DC7C33">
        <w:rPr>
          <w:rFonts w:ascii="Arial" w:eastAsia="Times New Roman" w:hAnsi="Arial" w:cs="Arial"/>
          <w:szCs w:val="24"/>
        </w:rPr>
        <w:t>Naganahalli</w:t>
      </w:r>
      <w:proofErr w:type="spellEnd"/>
      <w:r w:rsidRPr="00DC7C33">
        <w:rPr>
          <w:rFonts w:ascii="Arial" w:eastAsia="Times New Roman" w:hAnsi="Arial" w:cs="Arial"/>
          <w:szCs w:val="24"/>
        </w:rPr>
        <w:t>, Mysuru over 58 years (1968–2025) revealed marked inter-annual variability (Table 1). The mean annual rainfall was 693 mm, confirming the semi-arid climatic nature of the region, while the wide range of values indicates an unstable rainfall regime influencing agricultural activities.</w:t>
      </w:r>
    </w:p>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t>Annual rainfall ranged from a minimum of 244 mm in 2016, representing a severe drought year, to a maximum of 1381 mm in 2022, indicating an extreme excess rainfall year. Such large fluctuations reflect dominant climatic variability rather than stability, consistent with earlier studies across southern India (Parthasarathy et al., 1987; Krishnakumar et al., 2009).</w:t>
      </w:r>
    </w:p>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t>The coefficient of variation exceeded 30 per cent (Table 1), signifying high rainfall variability and unreliable conditions for stable crop production (</w:t>
      </w:r>
      <w:proofErr w:type="spellStart"/>
      <w:r w:rsidRPr="00DC7C33">
        <w:rPr>
          <w:rFonts w:ascii="Arial" w:eastAsia="Times New Roman" w:hAnsi="Arial" w:cs="Arial"/>
          <w:szCs w:val="24"/>
        </w:rPr>
        <w:t>Kothawale</w:t>
      </w:r>
      <w:proofErr w:type="spellEnd"/>
      <w:r w:rsidRPr="00DC7C33">
        <w:rPr>
          <w:rFonts w:ascii="Arial" w:eastAsia="Times New Roman" w:hAnsi="Arial" w:cs="Arial"/>
          <w:szCs w:val="24"/>
        </w:rPr>
        <w:t xml:space="preserve"> &amp; Rupa Kumar, 2005). High variability increases uncertainty in sowing, crop failures during deficit years, and risks of waterlogging and nutrient losses during excess rainfall years (</w:t>
      </w:r>
      <w:proofErr w:type="spellStart"/>
      <w:r w:rsidRPr="00DC7C33">
        <w:rPr>
          <w:rFonts w:ascii="Arial" w:eastAsia="Times New Roman" w:hAnsi="Arial" w:cs="Arial"/>
          <w:szCs w:val="24"/>
        </w:rPr>
        <w:t>Gadgil</w:t>
      </w:r>
      <w:proofErr w:type="spellEnd"/>
      <w:r w:rsidRPr="00DC7C33">
        <w:rPr>
          <w:rFonts w:ascii="Arial" w:eastAsia="Times New Roman" w:hAnsi="Arial" w:cs="Arial"/>
          <w:szCs w:val="24"/>
        </w:rPr>
        <w:t xml:space="preserve"> &amp; </w:t>
      </w:r>
      <w:proofErr w:type="spellStart"/>
      <w:r w:rsidRPr="00DC7C33">
        <w:rPr>
          <w:rFonts w:ascii="Arial" w:eastAsia="Times New Roman" w:hAnsi="Arial" w:cs="Arial"/>
          <w:szCs w:val="24"/>
        </w:rPr>
        <w:t>Gadgil</w:t>
      </w:r>
      <w:proofErr w:type="spellEnd"/>
      <w:r w:rsidRPr="00DC7C33">
        <w:rPr>
          <w:rFonts w:ascii="Arial" w:eastAsia="Times New Roman" w:hAnsi="Arial" w:cs="Arial"/>
          <w:szCs w:val="24"/>
        </w:rPr>
        <w:t>, 2006).</w:t>
      </w:r>
    </w:p>
    <w:p w:rsidR="00DC7C33" w:rsidRPr="00DC7C33" w:rsidRDefault="00DC7C33" w:rsidP="00DC7C33">
      <w:pPr>
        <w:spacing w:before="100" w:beforeAutospacing="1" w:after="100" w:afterAutospacing="1" w:line="240" w:lineRule="auto"/>
        <w:rPr>
          <w:rFonts w:ascii="Times New Roman" w:eastAsia="Times New Roman" w:hAnsi="Times New Roman" w:cs="Times New Roman"/>
          <w:sz w:val="24"/>
          <w:szCs w:val="24"/>
        </w:rPr>
      </w:pPr>
      <w:r w:rsidRPr="00DC7C33">
        <w:rPr>
          <w:rFonts w:ascii="Times New Roman" w:eastAsia="Times New Roman" w:hAnsi="Times New Roman" w:cs="Times New Roman"/>
          <w:b/>
          <w:bCs/>
          <w:sz w:val="24"/>
          <w:szCs w:val="24"/>
        </w:rPr>
        <w:t xml:space="preserve">Table 1. Descriptive statistics of annual rainfall at AMFU, OFRS, </w:t>
      </w:r>
      <w:proofErr w:type="spellStart"/>
      <w:r w:rsidRPr="00DC7C33">
        <w:rPr>
          <w:rFonts w:ascii="Times New Roman" w:eastAsia="Times New Roman" w:hAnsi="Times New Roman" w:cs="Times New Roman"/>
          <w:b/>
          <w:bCs/>
          <w:sz w:val="24"/>
          <w:szCs w:val="24"/>
        </w:rPr>
        <w:t>Naganahalli</w:t>
      </w:r>
      <w:proofErr w:type="spellEnd"/>
      <w:r w:rsidRPr="00DC7C33">
        <w:rPr>
          <w:rFonts w:ascii="Times New Roman" w:eastAsia="Times New Roman" w:hAnsi="Times New Roman" w:cs="Times New Roman"/>
          <w:b/>
          <w:bCs/>
          <w:sz w:val="24"/>
          <w:szCs w:val="24"/>
        </w:rPr>
        <w:t>, Mysuru (1968–2025)</w:t>
      </w:r>
    </w:p>
    <w:tbl>
      <w:tblPr>
        <w:tblStyle w:val="TableGrid"/>
        <w:tblW w:w="0" w:type="auto"/>
        <w:jc w:val="center"/>
        <w:tblLook w:val="04A0" w:firstRow="1" w:lastRow="0" w:firstColumn="1" w:lastColumn="0" w:noHBand="0" w:noVBand="1"/>
      </w:tblPr>
      <w:tblGrid>
        <w:gridCol w:w="2023"/>
        <w:gridCol w:w="2417"/>
      </w:tblGrid>
      <w:tr w:rsidR="00DC7C33" w:rsidRPr="00DC7C33" w:rsidTr="00DC7C33">
        <w:trPr>
          <w:jc w:val="center"/>
        </w:trPr>
        <w:tc>
          <w:tcPr>
            <w:tcW w:w="0" w:type="auto"/>
            <w:hideMark/>
          </w:tcPr>
          <w:p w:rsidR="00DC7C33" w:rsidRPr="00DC7C33" w:rsidRDefault="00DC7C33" w:rsidP="00DC7C33">
            <w:pPr>
              <w:jc w:val="center"/>
              <w:rPr>
                <w:rFonts w:ascii="Times New Roman" w:eastAsia="Times New Roman" w:hAnsi="Times New Roman" w:cs="Times New Roman"/>
                <w:b/>
                <w:bCs/>
                <w:sz w:val="24"/>
                <w:szCs w:val="24"/>
              </w:rPr>
            </w:pPr>
            <w:r w:rsidRPr="00DC7C33">
              <w:rPr>
                <w:rFonts w:ascii="Times New Roman" w:eastAsia="Times New Roman" w:hAnsi="Times New Roman" w:cs="Times New Roman"/>
                <w:b/>
                <w:bCs/>
                <w:sz w:val="24"/>
                <w:szCs w:val="24"/>
              </w:rPr>
              <w:t>Particular</w:t>
            </w:r>
          </w:p>
        </w:tc>
        <w:tc>
          <w:tcPr>
            <w:tcW w:w="0" w:type="auto"/>
            <w:hideMark/>
          </w:tcPr>
          <w:p w:rsidR="00DC7C33" w:rsidRPr="00DC7C33" w:rsidRDefault="00DC7C33" w:rsidP="00DC7C33">
            <w:pPr>
              <w:jc w:val="center"/>
              <w:rPr>
                <w:rFonts w:ascii="Times New Roman" w:eastAsia="Times New Roman" w:hAnsi="Times New Roman" w:cs="Times New Roman"/>
                <w:b/>
                <w:bCs/>
                <w:sz w:val="24"/>
                <w:szCs w:val="24"/>
              </w:rPr>
            </w:pPr>
            <w:r w:rsidRPr="00DC7C33">
              <w:rPr>
                <w:rFonts w:ascii="Times New Roman" w:eastAsia="Times New Roman" w:hAnsi="Times New Roman" w:cs="Times New Roman"/>
                <w:b/>
                <w:bCs/>
                <w:sz w:val="24"/>
                <w:szCs w:val="24"/>
              </w:rPr>
              <w:t>Annual rainfall (mm)</w:t>
            </w:r>
          </w:p>
        </w:tc>
      </w:tr>
      <w:tr w:rsidR="00DC7C33" w:rsidRPr="00DC7C33" w:rsidTr="00DC7C33">
        <w:trPr>
          <w:jc w:val="center"/>
        </w:trPr>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Number of years</w:t>
            </w:r>
          </w:p>
        </w:tc>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58</w:t>
            </w:r>
          </w:p>
        </w:tc>
      </w:tr>
      <w:tr w:rsidR="00DC7C33" w:rsidRPr="00DC7C33" w:rsidTr="00DC7C33">
        <w:trPr>
          <w:jc w:val="center"/>
        </w:trPr>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Mean</w:t>
            </w:r>
          </w:p>
        </w:tc>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693.16</w:t>
            </w:r>
          </w:p>
        </w:tc>
      </w:tr>
      <w:tr w:rsidR="00DC7C33" w:rsidRPr="00DC7C33" w:rsidTr="00DC7C33">
        <w:trPr>
          <w:jc w:val="center"/>
        </w:trPr>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Standard deviation</w:t>
            </w:r>
          </w:p>
        </w:tc>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203.89</w:t>
            </w:r>
          </w:p>
        </w:tc>
      </w:tr>
      <w:tr w:rsidR="00DC7C33" w:rsidRPr="00DC7C33" w:rsidTr="00DC7C33">
        <w:trPr>
          <w:jc w:val="center"/>
        </w:trPr>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Minimum</w:t>
            </w:r>
          </w:p>
        </w:tc>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244.30</w:t>
            </w:r>
          </w:p>
        </w:tc>
      </w:tr>
      <w:tr w:rsidR="00DC7C33" w:rsidRPr="00DC7C33" w:rsidTr="00DC7C33">
        <w:trPr>
          <w:jc w:val="center"/>
        </w:trPr>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Maximum</w:t>
            </w:r>
          </w:p>
        </w:tc>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1381.00</w:t>
            </w:r>
          </w:p>
        </w:tc>
      </w:tr>
      <w:tr w:rsidR="00DC7C33" w:rsidRPr="00DC7C33" w:rsidTr="00DC7C33">
        <w:trPr>
          <w:jc w:val="center"/>
        </w:trPr>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25th percentile</w:t>
            </w:r>
          </w:p>
        </w:tc>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570.28</w:t>
            </w:r>
          </w:p>
        </w:tc>
      </w:tr>
      <w:tr w:rsidR="00DC7C33" w:rsidRPr="00DC7C33" w:rsidTr="00DC7C33">
        <w:trPr>
          <w:jc w:val="center"/>
        </w:trPr>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Median</w:t>
            </w:r>
          </w:p>
        </w:tc>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666.25</w:t>
            </w:r>
          </w:p>
        </w:tc>
      </w:tr>
      <w:tr w:rsidR="00DC7C33" w:rsidRPr="00DC7C33" w:rsidTr="00DC7C33">
        <w:trPr>
          <w:jc w:val="center"/>
        </w:trPr>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75th percentile</w:t>
            </w:r>
          </w:p>
        </w:tc>
        <w:tc>
          <w:tcPr>
            <w:tcW w:w="0" w:type="auto"/>
            <w:hideMark/>
          </w:tcPr>
          <w:p w:rsidR="00DC7C33" w:rsidRPr="00DC7C33" w:rsidRDefault="00DC7C33" w:rsidP="00DC7C33">
            <w:pPr>
              <w:rPr>
                <w:rFonts w:ascii="Times New Roman" w:eastAsia="Times New Roman" w:hAnsi="Times New Roman" w:cs="Times New Roman"/>
                <w:sz w:val="24"/>
                <w:szCs w:val="24"/>
              </w:rPr>
            </w:pPr>
            <w:r w:rsidRPr="00DC7C33">
              <w:rPr>
                <w:rFonts w:ascii="Times New Roman" w:eastAsia="Times New Roman" w:hAnsi="Times New Roman" w:cs="Times New Roman"/>
                <w:sz w:val="24"/>
                <w:szCs w:val="24"/>
              </w:rPr>
              <w:t>795.10</w:t>
            </w:r>
          </w:p>
        </w:tc>
      </w:tr>
    </w:tbl>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t xml:space="preserve">Figure 1 illustrates the temporal variation in annual rainfall, showing frequent oscillations between deficit and excess years with no sustained long-term trend. The lack of a consistent increasing or decreasing pattern aligns with findings from other studies in southern India (Krishnakumar et al., 2009; </w:t>
      </w:r>
      <w:proofErr w:type="spellStart"/>
      <w:r w:rsidRPr="00DC7C33">
        <w:rPr>
          <w:rFonts w:ascii="Arial" w:eastAsia="Times New Roman" w:hAnsi="Arial" w:cs="Arial"/>
          <w:szCs w:val="24"/>
        </w:rPr>
        <w:t>Rajeevan</w:t>
      </w:r>
      <w:proofErr w:type="spellEnd"/>
      <w:r w:rsidRPr="00DC7C33">
        <w:rPr>
          <w:rFonts w:ascii="Arial" w:eastAsia="Times New Roman" w:hAnsi="Arial" w:cs="Arial"/>
          <w:szCs w:val="24"/>
        </w:rPr>
        <w:t xml:space="preserve"> et al., 2012). However, the increased occurrence of extreme rainfall years in recent decades may indicate enhanced variability linked to climate change (</w:t>
      </w:r>
      <w:proofErr w:type="spellStart"/>
      <w:r w:rsidRPr="00DC7C33">
        <w:rPr>
          <w:rFonts w:ascii="Arial" w:eastAsia="Times New Roman" w:hAnsi="Arial" w:cs="Arial"/>
          <w:szCs w:val="24"/>
        </w:rPr>
        <w:t>Guhathakurta</w:t>
      </w:r>
      <w:proofErr w:type="spellEnd"/>
      <w:r w:rsidRPr="00DC7C33">
        <w:rPr>
          <w:rFonts w:ascii="Arial" w:eastAsia="Times New Roman" w:hAnsi="Arial" w:cs="Arial"/>
          <w:szCs w:val="24"/>
        </w:rPr>
        <w:t xml:space="preserve"> et al., 2011; </w:t>
      </w:r>
      <w:proofErr w:type="spellStart"/>
      <w:r w:rsidRPr="00DC7C33">
        <w:rPr>
          <w:rFonts w:ascii="Arial" w:eastAsia="Times New Roman" w:hAnsi="Arial" w:cs="Arial"/>
          <w:szCs w:val="24"/>
        </w:rPr>
        <w:t>Jamshadali</w:t>
      </w:r>
      <w:proofErr w:type="spellEnd"/>
      <w:r w:rsidRPr="00DC7C33">
        <w:rPr>
          <w:rFonts w:ascii="Arial" w:eastAsia="Times New Roman" w:hAnsi="Arial" w:cs="Arial"/>
          <w:szCs w:val="24"/>
        </w:rPr>
        <w:t xml:space="preserve"> et al., 2021).</w:t>
      </w:r>
    </w:p>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Pr>
          <w:rFonts w:ascii="Arial" w:eastAsia="Times New Roman" w:hAnsi="Arial" w:cs="Arial"/>
          <w:noProof/>
          <w:szCs w:val="24"/>
        </w:rPr>
        <w:lastRenderedPageBreak/>
        <w:drawing>
          <wp:anchor distT="0" distB="0" distL="114300" distR="114300" simplePos="0" relativeHeight="251658240" behindDoc="0" locked="0" layoutInCell="1" allowOverlap="1">
            <wp:simplePos x="0" y="0"/>
            <wp:positionH relativeFrom="column">
              <wp:posOffset>596900</wp:posOffset>
            </wp:positionH>
            <wp:positionV relativeFrom="paragraph">
              <wp:posOffset>1199515</wp:posOffset>
            </wp:positionV>
            <wp:extent cx="4220210" cy="3018790"/>
            <wp:effectExtent l="19050" t="0" r="8890" b="0"/>
            <wp:wrapTopAndBottom/>
            <wp:docPr id="25" name="Picture 25" descr="C:\Users\user1\Downloads\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Downloads\output.png"/>
                    <pic:cNvPicPr>
                      <a:picLocks noChangeAspect="1" noChangeArrowheads="1"/>
                    </pic:cNvPicPr>
                  </pic:nvPicPr>
                  <pic:blipFill>
                    <a:blip r:embed="rId10"/>
                    <a:srcRect t="6176"/>
                    <a:stretch>
                      <a:fillRect/>
                    </a:stretch>
                  </pic:blipFill>
                  <pic:spPr bwMode="auto">
                    <a:xfrm>
                      <a:off x="0" y="0"/>
                      <a:ext cx="4220210" cy="3018790"/>
                    </a:xfrm>
                    <a:prstGeom prst="rect">
                      <a:avLst/>
                    </a:prstGeom>
                    <a:noFill/>
                    <a:ln w="9525">
                      <a:noFill/>
                      <a:miter lim="800000"/>
                      <a:headEnd/>
                      <a:tailEnd/>
                    </a:ln>
                  </pic:spPr>
                </pic:pic>
              </a:graphicData>
            </a:graphic>
          </wp:anchor>
        </w:drawing>
      </w:r>
      <w:r w:rsidRPr="00DC7C33">
        <w:rPr>
          <w:rFonts w:ascii="Arial" w:eastAsia="Times New Roman" w:hAnsi="Arial" w:cs="Arial"/>
          <w:szCs w:val="24"/>
        </w:rPr>
        <w:t xml:space="preserve">Such pronounced variability has significant implications for rain-fed crops like finger millet, maize, and pulses, which are sensitive to rainfall anomalies during critical growth stages. These findings highlight the need for location-specific rainfall characterization to support agrometeorological advisories, crop planning, and water resource management (Patil et al., 2014; </w:t>
      </w:r>
      <w:proofErr w:type="spellStart"/>
      <w:r w:rsidRPr="00DC7C33">
        <w:rPr>
          <w:rFonts w:ascii="Arial" w:eastAsia="Times New Roman" w:hAnsi="Arial" w:cs="Arial"/>
          <w:szCs w:val="24"/>
        </w:rPr>
        <w:t>Nanjundiah</w:t>
      </w:r>
      <w:proofErr w:type="spellEnd"/>
      <w:r w:rsidRPr="00DC7C33">
        <w:rPr>
          <w:rFonts w:ascii="Arial" w:eastAsia="Times New Roman" w:hAnsi="Arial" w:cs="Arial"/>
          <w:szCs w:val="24"/>
        </w:rPr>
        <w:t xml:space="preserve"> et al., 2017).</w:t>
      </w:r>
    </w:p>
    <w:p w:rsidR="005363BB" w:rsidRPr="00010A18" w:rsidRDefault="005363BB" w:rsidP="00CE4E3B">
      <w:pPr>
        <w:pStyle w:val="NormalWeb"/>
        <w:jc w:val="center"/>
        <w:rPr>
          <w:rFonts w:ascii="Arial" w:hAnsi="Arial" w:cs="Arial"/>
          <w:b/>
          <w:color w:val="000000" w:themeColor="text1"/>
          <w:sz w:val="22"/>
          <w:szCs w:val="22"/>
        </w:rPr>
      </w:pPr>
      <w:r w:rsidRPr="00010A18">
        <w:rPr>
          <w:rFonts w:ascii="Arial" w:hAnsi="Arial" w:cs="Arial"/>
          <w:b/>
          <w:color w:val="000000" w:themeColor="text1"/>
          <w:sz w:val="22"/>
          <w:szCs w:val="22"/>
        </w:rPr>
        <w:t xml:space="preserve">Figure 1: Annual Rainfall Variability at </w:t>
      </w:r>
      <w:proofErr w:type="spellStart"/>
      <w:r w:rsidRPr="00010A18">
        <w:rPr>
          <w:rFonts w:ascii="Arial" w:hAnsi="Arial" w:cs="Arial"/>
          <w:b/>
          <w:color w:val="000000" w:themeColor="text1"/>
          <w:sz w:val="22"/>
          <w:szCs w:val="22"/>
        </w:rPr>
        <w:t>Naganahalli</w:t>
      </w:r>
      <w:proofErr w:type="spellEnd"/>
      <w:r w:rsidRPr="00010A18">
        <w:rPr>
          <w:rFonts w:ascii="Arial" w:hAnsi="Arial" w:cs="Arial"/>
          <w:b/>
          <w:color w:val="000000" w:themeColor="text1"/>
          <w:sz w:val="22"/>
          <w:szCs w:val="22"/>
        </w:rPr>
        <w:t>, Mysuru (1968–2025)</w:t>
      </w:r>
    </w:p>
    <w:p w:rsidR="00A5797E" w:rsidRDefault="00A5797E" w:rsidP="00A5797E">
      <w:pPr>
        <w:pStyle w:val="Heading2"/>
        <w:rPr>
          <w:rStyle w:val="Strong"/>
          <w:rFonts w:ascii="Arial" w:hAnsi="Arial" w:cs="Arial"/>
          <w:b/>
          <w:bCs/>
          <w:color w:val="000000" w:themeColor="text1"/>
          <w:sz w:val="22"/>
          <w:szCs w:val="22"/>
        </w:rPr>
      </w:pPr>
      <w:r w:rsidRPr="00010A18">
        <w:rPr>
          <w:rStyle w:val="Strong"/>
          <w:rFonts w:ascii="Arial" w:hAnsi="Arial" w:cs="Arial"/>
          <w:b/>
          <w:bCs/>
          <w:color w:val="000000" w:themeColor="text1"/>
          <w:sz w:val="22"/>
          <w:szCs w:val="22"/>
        </w:rPr>
        <w:t>3.2 Seasonal Rainfall Distribution and Contribution</w:t>
      </w:r>
    </w:p>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t xml:space="preserve">Seasonal analysis of rainfall at </w:t>
      </w:r>
      <w:proofErr w:type="spellStart"/>
      <w:r w:rsidRPr="00DC7C33">
        <w:rPr>
          <w:rFonts w:ascii="Arial" w:eastAsia="Times New Roman" w:hAnsi="Arial" w:cs="Arial"/>
          <w:szCs w:val="24"/>
        </w:rPr>
        <w:t>Naganahalli</w:t>
      </w:r>
      <w:proofErr w:type="spellEnd"/>
      <w:r w:rsidRPr="00DC7C33">
        <w:rPr>
          <w:rFonts w:ascii="Arial" w:eastAsia="Times New Roman" w:hAnsi="Arial" w:cs="Arial"/>
          <w:szCs w:val="24"/>
        </w:rPr>
        <w:t xml:space="preserve"> revealed a distinctly bimodal distribution (Table 2), governed by the southwest and northeast monsoon systems. The southwest monsoon season (June–September) contributed the largest share of annual rainfall (286.9 mm), accounting for nearly 48 per cent of the total. This confirms that kharif agriculture in the region is primarily dependent on southwest monsoon rainfall.</w:t>
      </w:r>
    </w:p>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b/>
          <w:bCs/>
          <w:szCs w:val="24"/>
        </w:rPr>
        <w:t xml:space="preserve">Table 2. Mean seasonal rainfall at AMFU, OFRS, </w:t>
      </w:r>
      <w:proofErr w:type="spellStart"/>
      <w:r w:rsidRPr="00DC7C33">
        <w:rPr>
          <w:rFonts w:ascii="Arial" w:eastAsia="Times New Roman" w:hAnsi="Arial" w:cs="Arial"/>
          <w:b/>
          <w:bCs/>
          <w:szCs w:val="24"/>
        </w:rPr>
        <w:t>Naganahalli</w:t>
      </w:r>
      <w:proofErr w:type="spellEnd"/>
      <w:r w:rsidRPr="00DC7C33">
        <w:rPr>
          <w:rFonts w:ascii="Arial" w:eastAsia="Times New Roman" w:hAnsi="Arial" w:cs="Arial"/>
          <w:b/>
          <w:bCs/>
          <w:szCs w:val="24"/>
        </w:rPr>
        <w:t>, Mysuru (1968–2025)</w:t>
      </w:r>
    </w:p>
    <w:tbl>
      <w:tblPr>
        <w:tblStyle w:val="TableGrid"/>
        <w:tblW w:w="0" w:type="auto"/>
        <w:jc w:val="center"/>
        <w:tblLook w:val="04A0" w:firstRow="1" w:lastRow="0" w:firstColumn="1" w:lastColumn="0" w:noHBand="0" w:noVBand="1"/>
      </w:tblPr>
      <w:tblGrid>
        <w:gridCol w:w="2210"/>
        <w:gridCol w:w="2136"/>
        <w:gridCol w:w="2160"/>
      </w:tblGrid>
      <w:tr w:rsidR="00DC7C33" w:rsidRPr="00DC7C33" w:rsidTr="00DC7C33">
        <w:trPr>
          <w:trHeight w:val="340"/>
          <w:jc w:val="center"/>
        </w:trPr>
        <w:tc>
          <w:tcPr>
            <w:tcW w:w="0" w:type="auto"/>
            <w:vAlign w:val="center"/>
            <w:hideMark/>
          </w:tcPr>
          <w:p w:rsidR="00DC7C33" w:rsidRPr="00DC7C33" w:rsidRDefault="00DC7C33" w:rsidP="00DC7C33">
            <w:pPr>
              <w:rPr>
                <w:rFonts w:ascii="Arial" w:eastAsia="Times New Roman" w:hAnsi="Arial" w:cs="Arial"/>
                <w:b/>
                <w:bCs/>
                <w:szCs w:val="24"/>
              </w:rPr>
            </w:pPr>
            <w:r w:rsidRPr="00DC7C33">
              <w:rPr>
                <w:rFonts w:ascii="Arial" w:eastAsia="Times New Roman" w:hAnsi="Arial" w:cs="Arial"/>
                <w:b/>
                <w:bCs/>
                <w:szCs w:val="24"/>
              </w:rPr>
              <w:t>Season</w:t>
            </w:r>
          </w:p>
        </w:tc>
        <w:tc>
          <w:tcPr>
            <w:tcW w:w="0" w:type="auto"/>
            <w:vAlign w:val="center"/>
            <w:hideMark/>
          </w:tcPr>
          <w:p w:rsidR="00DC7C33" w:rsidRPr="00DC7C33" w:rsidRDefault="00DC7C33" w:rsidP="00DC7C33">
            <w:pPr>
              <w:rPr>
                <w:rFonts w:ascii="Arial" w:eastAsia="Times New Roman" w:hAnsi="Arial" w:cs="Arial"/>
                <w:b/>
                <w:bCs/>
                <w:szCs w:val="24"/>
              </w:rPr>
            </w:pPr>
            <w:r w:rsidRPr="00DC7C33">
              <w:rPr>
                <w:rFonts w:ascii="Arial" w:eastAsia="Times New Roman" w:hAnsi="Arial" w:cs="Arial"/>
                <w:b/>
                <w:bCs/>
                <w:szCs w:val="24"/>
              </w:rPr>
              <w:t>Months</w:t>
            </w:r>
          </w:p>
        </w:tc>
        <w:tc>
          <w:tcPr>
            <w:tcW w:w="0" w:type="auto"/>
            <w:vAlign w:val="center"/>
            <w:hideMark/>
          </w:tcPr>
          <w:p w:rsidR="00DC7C33" w:rsidRPr="00DC7C33" w:rsidRDefault="00DC7C33" w:rsidP="00DC7C33">
            <w:pPr>
              <w:rPr>
                <w:rFonts w:ascii="Arial" w:eastAsia="Times New Roman" w:hAnsi="Arial" w:cs="Arial"/>
                <w:b/>
                <w:bCs/>
                <w:szCs w:val="24"/>
              </w:rPr>
            </w:pPr>
            <w:r w:rsidRPr="00DC7C33">
              <w:rPr>
                <w:rFonts w:ascii="Arial" w:eastAsia="Times New Roman" w:hAnsi="Arial" w:cs="Arial"/>
                <w:b/>
                <w:bCs/>
                <w:szCs w:val="24"/>
              </w:rPr>
              <w:t>Mean rainfall (mm)</w:t>
            </w:r>
          </w:p>
        </w:tc>
      </w:tr>
      <w:tr w:rsidR="00DC7C33" w:rsidRPr="00DC7C33" w:rsidTr="00DC7C33">
        <w:trPr>
          <w:trHeight w:val="340"/>
          <w:jc w:val="center"/>
        </w:trPr>
        <w:tc>
          <w:tcPr>
            <w:tcW w:w="0" w:type="auto"/>
            <w:vAlign w:val="center"/>
            <w:hideMark/>
          </w:tcPr>
          <w:p w:rsidR="00DC7C33" w:rsidRPr="00DC7C33" w:rsidRDefault="00DC7C33" w:rsidP="00DC7C33">
            <w:pPr>
              <w:rPr>
                <w:rFonts w:ascii="Arial" w:eastAsia="Times New Roman" w:hAnsi="Arial" w:cs="Arial"/>
                <w:szCs w:val="24"/>
              </w:rPr>
            </w:pPr>
            <w:r w:rsidRPr="00DC7C33">
              <w:rPr>
                <w:rFonts w:ascii="Arial" w:eastAsia="Times New Roman" w:hAnsi="Arial" w:cs="Arial"/>
                <w:szCs w:val="24"/>
              </w:rPr>
              <w:t>Winter</w:t>
            </w:r>
          </w:p>
        </w:tc>
        <w:tc>
          <w:tcPr>
            <w:tcW w:w="0" w:type="auto"/>
            <w:vAlign w:val="center"/>
            <w:hideMark/>
          </w:tcPr>
          <w:p w:rsidR="00DC7C33" w:rsidRPr="00DC7C33" w:rsidRDefault="00DC7C33" w:rsidP="00DC7C33">
            <w:pPr>
              <w:rPr>
                <w:rFonts w:ascii="Arial" w:eastAsia="Times New Roman" w:hAnsi="Arial" w:cs="Arial"/>
                <w:szCs w:val="24"/>
              </w:rPr>
            </w:pPr>
            <w:r w:rsidRPr="00DC7C33">
              <w:rPr>
                <w:rFonts w:ascii="Arial" w:eastAsia="Times New Roman" w:hAnsi="Arial" w:cs="Arial"/>
                <w:szCs w:val="24"/>
              </w:rPr>
              <w:t>January–February</w:t>
            </w:r>
          </w:p>
        </w:tc>
        <w:tc>
          <w:tcPr>
            <w:tcW w:w="0" w:type="auto"/>
            <w:vAlign w:val="center"/>
            <w:hideMark/>
          </w:tcPr>
          <w:p w:rsidR="00DC7C33" w:rsidRPr="00DC7C33" w:rsidRDefault="00DC7C33" w:rsidP="00DC7C33">
            <w:pPr>
              <w:jc w:val="center"/>
              <w:rPr>
                <w:rFonts w:ascii="Arial" w:eastAsia="Times New Roman" w:hAnsi="Arial" w:cs="Arial"/>
                <w:szCs w:val="24"/>
              </w:rPr>
            </w:pPr>
            <w:r w:rsidRPr="00DC7C33">
              <w:rPr>
                <w:rFonts w:ascii="Arial" w:eastAsia="Times New Roman" w:hAnsi="Arial" w:cs="Arial"/>
                <w:szCs w:val="24"/>
              </w:rPr>
              <w:t>11.4</w:t>
            </w:r>
          </w:p>
        </w:tc>
      </w:tr>
      <w:tr w:rsidR="00DC7C33" w:rsidRPr="00DC7C33" w:rsidTr="00DC7C33">
        <w:trPr>
          <w:trHeight w:val="340"/>
          <w:jc w:val="center"/>
        </w:trPr>
        <w:tc>
          <w:tcPr>
            <w:tcW w:w="0" w:type="auto"/>
            <w:vAlign w:val="center"/>
            <w:hideMark/>
          </w:tcPr>
          <w:p w:rsidR="00DC7C33" w:rsidRPr="00DC7C33" w:rsidRDefault="00DC7C33" w:rsidP="00DC7C33">
            <w:pPr>
              <w:rPr>
                <w:rFonts w:ascii="Arial" w:eastAsia="Times New Roman" w:hAnsi="Arial" w:cs="Arial"/>
                <w:szCs w:val="24"/>
              </w:rPr>
            </w:pPr>
            <w:r w:rsidRPr="00DC7C33">
              <w:rPr>
                <w:rFonts w:ascii="Arial" w:eastAsia="Times New Roman" w:hAnsi="Arial" w:cs="Arial"/>
                <w:szCs w:val="24"/>
              </w:rPr>
              <w:t>Pre-monsoon</w:t>
            </w:r>
          </w:p>
        </w:tc>
        <w:tc>
          <w:tcPr>
            <w:tcW w:w="0" w:type="auto"/>
            <w:vAlign w:val="center"/>
            <w:hideMark/>
          </w:tcPr>
          <w:p w:rsidR="00DC7C33" w:rsidRPr="00DC7C33" w:rsidRDefault="00DC7C33" w:rsidP="00DC7C33">
            <w:pPr>
              <w:rPr>
                <w:rFonts w:ascii="Arial" w:eastAsia="Times New Roman" w:hAnsi="Arial" w:cs="Arial"/>
                <w:szCs w:val="24"/>
              </w:rPr>
            </w:pPr>
            <w:r w:rsidRPr="00DC7C33">
              <w:rPr>
                <w:rFonts w:ascii="Arial" w:eastAsia="Times New Roman" w:hAnsi="Arial" w:cs="Arial"/>
                <w:szCs w:val="24"/>
              </w:rPr>
              <w:t>March–May</w:t>
            </w:r>
          </w:p>
        </w:tc>
        <w:tc>
          <w:tcPr>
            <w:tcW w:w="0" w:type="auto"/>
            <w:vAlign w:val="center"/>
            <w:hideMark/>
          </w:tcPr>
          <w:p w:rsidR="00DC7C33" w:rsidRPr="00DC7C33" w:rsidRDefault="00DC7C33" w:rsidP="00DC7C33">
            <w:pPr>
              <w:jc w:val="center"/>
              <w:rPr>
                <w:rFonts w:ascii="Arial" w:eastAsia="Times New Roman" w:hAnsi="Arial" w:cs="Arial"/>
                <w:szCs w:val="24"/>
              </w:rPr>
            </w:pPr>
            <w:r w:rsidRPr="00DC7C33">
              <w:rPr>
                <w:rFonts w:ascii="Arial" w:eastAsia="Times New Roman" w:hAnsi="Arial" w:cs="Arial"/>
                <w:szCs w:val="24"/>
              </w:rPr>
              <w:t>182.8</w:t>
            </w:r>
          </w:p>
        </w:tc>
      </w:tr>
      <w:tr w:rsidR="00DC7C33" w:rsidRPr="00DC7C33" w:rsidTr="00DC7C33">
        <w:trPr>
          <w:trHeight w:val="340"/>
          <w:jc w:val="center"/>
        </w:trPr>
        <w:tc>
          <w:tcPr>
            <w:tcW w:w="0" w:type="auto"/>
            <w:vAlign w:val="center"/>
            <w:hideMark/>
          </w:tcPr>
          <w:p w:rsidR="00DC7C33" w:rsidRPr="00DC7C33" w:rsidRDefault="00DC7C33" w:rsidP="00DC7C33">
            <w:pPr>
              <w:rPr>
                <w:rFonts w:ascii="Arial" w:eastAsia="Times New Roman" w:hAnsi="Arial" w:cs="Arial"/>
                <w:szCs w:val="24"/>
              </w:rPr>
            </w:pPr>
            <w:r w:rsidRPr="00DC7C33">
              <w:rPr>
                <w:rFonts w:ascii="Arial" w:eastAsia="Times New Roman" w:hAnsi="Arial" w:cs="Arial"/>
                <w:szCs w:val="24"/>
              </w:rPr>
              <w:t>Southwest monsoon</w:t>
            </w:r>
          </w:p>
        </w:tc>
        <w:tc>
          <w:tcPr>
            <w:tcW w:w="0" w:type="auto"/>
            <w:vAlign w:val="center"/>
            <w:hideMark/>
          </w:tcPr>
          <w:p w:rsidR="00DC7C33" w:rsidRPr="00DC7C33" w:rsidRDefault="00DC7C33" w:rsidP="00DC7C33">
            <w:pPr>
              <w:rPr>
                <w:rFonts w:ascii="Arial" w:eastAsia="Times New Roman" w:hAnsi="Arial" w:cs="Arial"/>
                <w:szCs w:val="24"/>
              </w:rPr>
            </w:pPr>
            <w:r w:rsidRPr="00DC7C33">
              <w:rPr>
                <w:rFonts w:ascii="Arial" w:eastAsia="Times New Roman" w:hAnsi="Arial" w:cs="Arial"/>
                <w:szCs w:val="24"/>
              </w:rPr>
              <w:t>June–September</w:t>
            </w:r>
          </w:p>
        </w:tc>
        <w:tc>
          <w:tcPr>
            <w:tcW w:w="0" w:type="auto"/>
            <w:vAlign w:val="center"/>
            <w:hideMark/>
          </w:tcPr>
          <w:p w:rsidR="00DC7C33" w:rsidRPr="00DC7C33" w:rsidRDefault="00DC7C33" w:rsidP="00DC7C33">
            <w:pPr>
              <w:jc w:val="center"/>
              <w:rPr>
                <w:rFonts w:ascii="Arial" w:eastAsia="Times New Roman" w:hAnsi="Arial" w:cs="Arial"/>
                <w:szCs w:val="24"/>
              </w:rPr>
            </w:pPr>
            <w:r w:rsidRPr="00DC7C33">
              <w:rPr>
                <w:rFonts w:ascii="Arial" w:eastAsia="Times New Roman" w:hAnsi="Arial" w:cs="Arial"/>
                <w:szCs w:val="24"/>
              </w:rPr>
              <w:t>286.9</w:t>
            </w:r>
          </w:p>
        </w:tc>
      </w:tr>
      <w:tr w:rsidR="00DC7C33" w:rsidRPr="00DC7C33" w:rsidTr="00DC7C33">
        <w:trPr>
          <w:trHeight w:val="340"/>
          <w:jc w:val="center"/>
        </w:trPr>
        <w:tc>
          <w:tcPr>
            <w:tcW w:w="0" w:type="auto"/>
            <w:vAlign w:val="center"/>
            <w:hideMark/>
          </w:tcPr>
          <w:p w:rsidR="00DC7C33" w:rsidRPr="00DC7C33" w:rsidRDefault="00DC7C33" w:rsidP="00DC7C33">
            <w:pPr>
              <w:rPr>
                <w:rFonts w:ascii="Arial" w:eastAsia="Times New Roman" w:hAnsi="Arial" w:cs="Arial"/>
                <w:szCs w:val="24"/>
              </w:rPr>
            </w:pPr>
            <w:r w:rsidRPr="00DC7C33">
              <w:rPr>
                <w:rFonts w:ascii="Arial" w:eastAsia="Times New Roman" w:hAnsi="Arial" w:cs="Arial"/>
                <w:szCs w:val="24"/>
              </w:rPr>
              <w:t>Northeast monsoon</w:t>
            </w:r>
          </w:p>
        </w:tc>
        <w:tc>
          <w:tcPr>
            <w:tcW w:w="0" w:type="auto"/>
            <w:vAlign w:val="center"/>
            <w:hideMark/>
          </w:tcPr>
          <w:p w:rsidR="00DC7C33" w:rsidRPr="00DC7C33" w:rsidRDefault="00DC7C33" w:rsidP="00DC7C33">
            <w:pPr>
              <w:rPr>
                <w:rFonts w:ascii="Arial" w:eastAsia="Times New Roman" w:hAnsi="Arial" w:cs="Arial"/>
                <w:szCs w:val="24"/>
              </w:rPr>
            </w:pPr>
            <w:r w:rsidRPr="00DC7C33">
              <w:rPr>
                <w:rFonts w:ascii="Arial" w:eastAsia="Times New Roman" w:hAnsi="Arial" w:cs="Arial"/>
                <w:szCs w:val="24"/>
              </w:rPr>
              <w:t>October–December</w:t>
            </w:r>
          </w:p>
        </w:tc>
        <w:tc>
          <w:tcPr>
            <w:tcW w:w="0" w:type="auto"/>
            <w:vAlign w:val="center"/>
            <w:hideMark/>
          </w:tcPr>
          <w:p w:rsidR="00DC7C33" w:rsidRPr="00DC7C33" w:rsidRDefault="00DC7C33" w:rsidP="00DC7C33">
            <w:pPr>
              <w:jc w:val="center"/>
              <w:rPr>
                <w:rFonts w:ascii="Arial" w:eastAsia="Times New Roman" w:hAnsi="Arial" w:cs="Arial"/>
                <w:szCs w:val="24"/>
              </w:rPr>
            </w:pPr>
            <w:r w:rsidRPr="00DC7C33">
              <w:rPr>
                <w:rFonts w:ascii="Arial" w:eastAsia="Times New Roman" w:hAnsi="Arial" w:cs="Arial"/>
                <w:szCs w:val="24"/>
              </w:rPr>
              <w:t>212.1</w:t>
            </w:r>
          </w:p>
        </w:tc>
      </w:tr>
    </w:tbl>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t>The southwest monsoon emerged as the primary determinant of annual rainfall and kharif crop performance, influencing key agricultural operations such as land preparation, sowing, and early crop establishment. Delays in monsoon onset or prolonged dry spells during this season can adversely affect crop stand and yield potential.</w:t>
      </w:r>
    </w:p>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lastRenderedPageBreak/>
        <w:t xml:space="preserve">The northeast monsoon season (October–December) was the second major contributor, with a mean rainfall of 212.1 mm (about 32 per cent of annual rainfall). This substantial contribution highlights its importance in supporting crops during reproductive and maturity stages and enabling </w:t>
      </w:r>
      <w:proofErr w:type="spellStart"/>
      <w:r w:rsidRPr="00DC7C33">
        <w:rPr>
          <w:rFonts w:ascii="Arial" w:eastAsia="Times New Roman" w:hAnsi="Arial" w:cs="Arial"/>
          <w:szCs w:val="24"/>
        </w:rPr>
        <w:t>rabi</w:t>
      </w:r>
      <w:proofErr w:type="spellEnd"/>
      <w:r w:rsidRPr="00DC7C33">
        <w:rPr>
          <w:rFonts w:ascii="Arial" w:eastAsia="Times New Roman" w:hAnsi="Arial" w:cs="Arial"/>
          <w:szCs w:val="24"/>
        </w:rPr>
        <w:t xml:space="preserve"> crop sowing. Variability during this season can therefore influence grain filling, harvest quality, and cropping intensity in the region.</w:t>
      </w:r>
    </w:p>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t>Pre-monsoon rainfall (March–May) contributed about 183 mm (≈15 per cent of annual rainfall) and plays a transitional role by facilitating land preparation, improving soil moisture, and supporting early sowing of short-duration crops. Deficient pre-monsoon rainfall can increase dependence on timely southwest monsoon onset and elevate production risk (</w:t>
      </w:r>
      <w:proofErr w:type="spellStart"/>
      <w:r w:rsidRPr="00DC7C33">
        <w:rPr>
          <w:rFonts w:ascii="Arial" w:eastAsia="Times New Roman" w:hAnsi="Arial" w:cs="Arial"/>
          <w:szCs w:val="24"/>
        </w:rPr>
        <w:t>Gebregiorgis</w:t>
      </w:r>
      <w:proofErr w:type="spellEnd"/>
      <w:r w:rsidRPr="00DC7C33">
        <w:rPr>
          <w:rFonts w:ascii="Arial" w:eastAsia="Times New Roman" w:hAnsi="Arial" w:cs="Arial"/>
          <w:szCs w:val="24"/>
        </w:rPr>
        <w:t xml:space="preserve"> et al., 2016).</w:t>
      </w:r>
    </w:p>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t>Winter rainfall (January–February) was negligible (11.4 mm), indicating a prolonged dry period with limited natural soil moisture replenishment and groundwater recharge. This enhances reliance on residual moisture, stored water, and irrigation sources.</w:t>
      </w:r>
    </w:p>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t>Overall, nearly 80 per cent of annual rainfall was received during the southwest and northeast monsoon seasons (Figure 2), underscoring the strong dependence of agriculture on monsoon performance. Such pronounced seasonality increases vulnerability of rain-fed farming systems to rainfall anomalies, including delayed onset, early withdrawal, and intra-seasonal dry spells (</w:t>
      </w:r>
      <w:proofErr w:type="spellStart"/>
      <w:r w:rsidRPr="00DC7C33">
        <w:rPr>
          <w:rFonts w:ascii="Arial" w:eastAsia="Times New Roman" w:hAnsi="Arial" w:cs="Arial"/>
          <w:szCs w:val="24"/>
        </w:rPr>
        <w:t>Kothawale</w:t>
      </w:r>
      <w:proofErr w:type="spellEnd"/>
      <w:r w:rsidRPr="00DC7C33">
        <w:rPr>
          <w:rFonts w:ascii="Arial" w:eastAsia="Times New Roman" w:hAnsi="Arial" w:cs="Arial"/>
          <w:szCs w:val="24"/>
        </w:rPr>
        <w:t xml:space="preserve"> &amp; Rupa Kumar, 2005). Similar seasonal rainfall patterns have been reported across southern peninsular India (Sikka &amp; </w:t>
      </w:r>
      <w:proofErr w:type="spellStart"/>
      <w:r w:rsidRPr="00DC7C33">
        <w:rPr>
          <w:rFonts w:ascii="Arial" w:eastAsia="Times New Roman" w:hAnsi="Arial" w:cs="Arial"/>
          <w:szCs w:val="24"/>
        </w:rPr>
        <w:t>Gadgil</w:t>
      </w:r>
      <w:proofErr w:type="spellEnd"/>
      <w:r w:rsidRPr="00DC7C33">
        <w:rPr>
          <w:rFonts w:ascii="Arial" w:eastAsia="Times New Roman" w:hAnsi="Arial" w:cs="Arial"/>
          <w:szCs w:val="24"/>
        </w:rPr>
        <w:t xml:space="preserve">, 1980; Parthasarathy et al., 1994; </w:t>
      </w:r>
      <w:proofErr w:type="spellStart"/>
      <w:r w:rsidRPr="00DC7C33">
        <w:rPr>
          <w:rFonts w:ascii="Arial" w:eastAsia="Times New Roman" w:hAnsi="Arial" w:cs="Arial"/>
          <w:szCs w:val="24"/>
        </w:rPr>
        <w:t>Rajeevan</w:t>
      </w:r>
      <w:proofErr w:type="spellEnd"/>
      <w:r w:rsidRPr="00DC7C33">
        <w:rPr>
          <w:rFonts w:ascii="Arial" w:eastAsia="Times New Roman" w:hAnsi="Arial" w:cs="Arial"/>
          <w:szCs w:val="24"/>
        </w:rPr>
        <w:t xml:space="preserve"> et al., 2012).</w:t>
      </w:r>
    </w:p>
    <w:p w:rsidR="00DC7C33" w:rsidRPr="00DC7C33" w:rsidRDefault="00DC7C33" w:rsidP="00DC7C33">
      <w:pPr>
        <w:spacing w:before="100" w:beforeAutospacing="1" w:after="100" w:afterAutospacing="1" w:line="240" w:lineRule="auto"/>
        <w:jc w:val="both"/>
        <w:rPr>
          <w:rFonts w:ascii="Arial" w:eastAsia="Times New Roman" w:hAnsi="Arial" w:cs="Arial"/>
          <w:szCs w:val="24"/>
        </w:rPr>
      </w:pPr>
      <w:r w:rsidRPr="00DC7C33">
        <w:rPr>
          <w:rFonts w:ascii="Arial" w:eastAsia="Times New Roman" w:hAnsi="Arial" w:cs="Arial"/>
          <w:szCs w:val="24"/>
        </w:rPr>
        <w:t>The findings highlight the need for timely sowing, efficient moisture conservation practices, and strengthened rainwater harvesting and groundwater recharge interventions to buffer dry-season water scarcity (Dash et al., 2013). Season-specific agrometeorological advisories tailored to local rainfall patterns are essential for reducing production risks and improving agricultural resilience in the Mysuru region.</w:t>
      </w:r>
    </w:p>
    <w:p w:rsidR="00DC7C33" w:rsidRPr="00DC7C33" w:rsidRDefault="00DC7C33" w:rsidP="00DC7C33">
      <w:r>
        <w:rPr>
          <w:noProof/>
        </w:rPr>
        <w:drawing>
          <wp:anchor distT="0" distB="0" distL="114300" distR="114300" simplePos="0" relativeHeight="251659264" behindDoc="0" locked="0" layoutInCell="1" allowOverlap="1">
            <wp:simplePos x="0" y="0"/>
            <wp:positionH relativeFrom="column">
              <wp:posOffset>786765</wp:posOffset>
            </wp:positionH>
            <wp:positionV relativeFrom="paragraph">
              <wp:posOffset>495935</wp:posOffset>
            </wp:positionV>
            <wp:extent cx="4070985" cy="3338195"/>
            <wp:effectExtent l="19050" t="0" r="5715" b="0"/>
            <wp:wrapTopAndBottom/>
            <wp:docPr id="28" name="Picture 28" descr="C:\Users\user1\Downloads\outpu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1\Downloads\output (1).png"/>
                    <pic:cNvPicPr>
                      <a:picLocks noChangeAspect="1" noChangeArrowheads="1"/>
                    </pic:cNvPicPr>
                  </pic:nvPicPr>
                  <pic:blipFill>
                    <a:blip r:embed="rId11"/>
                    <a:srcRect t="5019"/>
                    <a:stretch>
                      <a:fillRect/>
                    </a:stretch>
                  </pic:blipFill>
                  <pic:spPr bwMode="auto">
                    <a:xfrm>
                      <a:off x="0" y="0"/>
                      <a:ext cx="4070985" cy="3338195"/>
                    </a:xfrm>
                    <a:prstGeom prst="rect">
                      <a:avLst/>
                    </a:prstGeom>
                    <a:noFill/>
                    <a:ln w="9525">
                      <a:noFill/>
                      <a:miter lim="800000"/>
                      <a:headEnd/>
                      <a:tailEnd/>
                    </a:ln>
                  </pic:spPr>
                </pic:pic>
              </a:graphicData>
            </a:graphic>
          </wp:anchor>
        </w:drawing>
      </w:r>
    </w:p>
    <w:p w:rsidR="00CE4E3B" w:rsidRPr="00010A18" w:rsidRDefault="00CE4E3B" w:rsidP="00CE4E3B">
      <w:pPr>
        <w:pStyle w:val="NormalWeb"/>
        <w:ind w:firstLine="720"/>
        <w:jc w:val="both"/>
        <w:rPr>
          <w:rFonts w:ascii="Arial" w:hAnsi="Arial" w:cs="Arial"/>
          <w:sz w:val="22"/>
          <w:szCs w:val="22"/>
        </w:rPr>
      </w:pPr>
      <w:r w:rsidRPr="00010A18">
        <w:rPr>
          <w:rFonts w:ascii="Arial" w:hAnsi="Arial" w:cs="Arial"/>
          <w:sz w:val="22"/>
          <w:szCs w:val="22"/>
        </w:rPr>
        <w:lastRenderedPageBreak/>
        <w:t xml:space="preserve"> </w:t>
      </w:r>
    </w:p>
    <w:p w:rsidR="005363BB" w:rsidRPr="00010A18" w:rsidRDefault="005363BB" w:rsidP="00A5797E">
      <w:pPr>
        <w:pStyle w:val="NormalWeb"/>
        <w:rPr>
          <w:rFonts w:ascii="Arial" w:hAnsi="Arial" w:cs="Arial"/>
          <w:b/>
          <w:color w:val="000000" w:themeColor="text1"/>
          <w:sz w:val="22"/>
          <w:szCs w:val="22"/>
        </w:rPr>
      </w:pPr>
      <w:r w:rsidRPr="00010A18">
        <w:rPr>
          <w:rFonts w:ascii="Arial" w:hAnsi="Arial" w:cs="Arial"/>
          <w:b/>
          <w:color w:val="000000" w:themeColor="text1"/>
          <w:sz w:val="22"/>
          <w:szCs w:val="22"/>
        </w:rPr>
        <w:t xml:space="preserve">Figure 2: Seasonal Contribution to Annual Rainfall at </w:t>
      </w:r>
      <w:proofErr w:type="spellStart"/>
      <w:r w:rsidRPr="00010A18">
        <w:rPr>
          <w:rFonts w:ascii="Arial" w:hAnsi="Arial" w:cs="Arial"/>
          <w:b/>
          <w:color w:val="000000" w:themeColor="text1"/>
          <w:sz w:val="22"/>
          <w:szCs w:val="22"/>
        </w:rPr>
        <w:t>Naganahalli</w:t>
      </w:r>
      <w:proofErr w:type="spellEnd"/>
      <w:r w:rsidRPr="00010A18">
        <w:rPr>
          <w:rFonts w:ascii="Arial" w:hAnsi="Arial" w:cs="Arial"/>
          <w:b/>
          <w:color w:val="000000" w:themeColor="text1"/>
          <w:sz w:val="22"/>
          <w:szCs w:val="22"/>
        </w:rPr>
        <w:t>, Mysuru (1968–2025)</w:t>
      </w:r>
    </w:p>
    <w:p w:rsidR="00A5797E" w:rsidRDefault="00A5797E" w:rsidP="00A5797E">
      <w:pPr>
        <w:pStyle w:val="Heading2"/>
        <w:rPr>
          <w:rStyle w:val="Strong"/>
          <w:rFonts w:ascii="Arial" w:hAnsi="Arial" w:cs="Arial"/>
          <w:b/>
          <w:bCs/>
          <w:color w:val="000000" w:themeColor="text1"/>
          <w:sz w:val="22"/>
          <w:szCs w:val="22"/>
        </w:rPr>
      </w:pPr>
      <w:r w:rsidRPr="00010A18">
        <w:rPr>
          <w:rStyle w:val="Strong"/>
          <w:rFonts w:ascii="Arial" w:hAnsi="Arial" w:cs="Arial"/>
          <w:b/>
          <w:bCs/>
          <w:color w:val="000000" w:themeColor="text1"/>
          <w:sz w:val="22"/>
          <w:szCs w:val="22"/>
        </w:rPr>
        <w:t>3.3 Monthly Rainfall Distribution Pattern</w:t>
      </w:r>
    </w:p>
    <w:p w:rsidR="00EF5B8F" w:rsidRPr="00EF5B8F" w:rsidRDefault="00EF5B8F" w:rsidP="00EF5B8F">
      <w:pPr>
        <w:spacing w:before="100" w:beforeAutospacing="1" w:after="100" w:afterAutospacing="1" w:line="240" w:lineRule="auto"/>
        <w:jc w:val="both"/>
        <w:rPr>
          <w:rFonts w:ascii="Arial" w:eastAsia="Times New Roman" w:hAnsi="Arial" w:cs="Arial"/>
        </w:rPr>
      </w:pPr>
      <w:r w:rsidRPr="00EF5B8F">
        <w:rPr>
          <w:rFonts w:ascii="Arial" w:eastAsia="Times New Roman" w:hAnsi="Arial" w:cs="Arial"/>
          <w:szCs w:val="24"/>
        </w:rPr>
        <w:t xml:space="preserve">Monthly rainfall analysis revealed substantial variation across months at </w:t>
      </w:r>
      <w:proofErr w:type="spellStart"/>
      <w:r w:rsidRPr="00EF5B8F">
        <w:rPr>
          <w:rFonts w:ascii="Arial" w:eastAsia="Times New Roman" w:hAnsi="Arial" w:cs="Arial"/>
          <w:szCs w:val="24"/>
        </w:rPr>
        <w:t>Naganahalli</w:t>
      </w:r>
      <w:proofErr w:type="spellEnd"/>
      <w:r w:rsidRPr="00EF5B8F">
        <w:rPr>
          <w:rFonts w:ascii="Arial" w:eastAsia="Times New Roman" w:hAnsi="Arial" w:cs="Arial"/>
          <w:szCs w:val="24"/>
        </w:rPr>
        <w:t xml:space="preserve"> (Table 3). October recorded the highest mean monthly rainfall (143.8 mm), followed by May (118.5 mm) and September (108.5 mm), indicating the combined influence of pre-monsoon convection and </w:t>
      </w:r>
      <w:r w:rsidRPr="00EF5B8F">
        <w:rPr>
          <w:rFonts w:ascii="Arial" w:eastAsia="Times New Roman" w:hAnsi="Arial" w:cs="Arial"/>
        </w:rPr>
        <w:t>northeast monsoon rainfall on the annual rainfall regime.</w:t>
      </w:r>
    </w:p>
    <w:p w:rsidR="00EF5B8F" w:rsidRPr="00EF5B8F" w:rsidRDefault="00EF5B8F" w:rsidP="00EF5B8F">
      <w:pPr>
        <w:spacing w:before="100" w:beforeAutospacing="1" w:after="100" w:afterAutospacing="1" w:line="240" w:lineRule="auto"/>
        <w:jc w:val="both"/>
        <w:rPr>
          <w:rFonts w:ascii="Arial" w:eastAsia="Times New Roman" w:hAnsi="Arial" w:cs="Arial"/>
        </w:rPr>
      </w:pPr>
      <w:r w:rsidRPr="00EF5B8F">
        <w:rPr>
          <w:rFonts w:ascii="Arial" w:eastAsia="Times New Roman" w:hAnsi="Arial" w:cs="Arial"/>
          <w:b/>
          <w:bCs/>
        </w:rPr>
        <w:t xml:space="preserve">Table 3. Mean monthly rainfall at AMFU, OFRS, </w:t>
      </w:r>
      <w:proofErr w:type="spellStart"/>
      <w:r w:rsidRPr="00EF5B8F">
        <w:rPr>
          <w:rFonts w:ascii="Arial" w:eastAsia="Times New Roman" w:hAnsi="Arial" w:cs="Arial"/>
          <w:b/>
          <w:bCs/>
        </w:rPr>
        <w:t>Naganahalli</w:t>
      </w:r>
      <w:proofErr w:type="spellEnd"/>
      <w:r w:rsidRPr="00EF5B8F">
        <w:rPr>
          <w:rFonts w:ascii="Arial" w:eastAsia="Times New Roman" w:hAnsi="Arial" w:cs="Arial"/>
          <w:b/>
          <w:bCs/>
        </w:rPr>
        <w:t>, Mysuru (1968–2025)</w:t>
      </w:r>
    </w:p>
    <w:tbl>
      <w:tblPr>
        <w:tblStyle w:val="TableGrid"/>
        <w:tblW w:w="0" w:type="auto"/>
        <w:jc w:val="center"/>
        <w:tblLook w:val="04A0" w:firstRow="1" w:lastRow="0" w:firstColumn="1" w:lastColumn="0" w:noHBand="0" w:noVBand="1"/>
      </w:tblPr>
      <w:tblGrid>
        <w:gridCol w:w="1293"/>
        <w:gridCol w:w="2160"/>
      </w:tblGrid>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b/>
                <w:bCs/>
              </w:rPr>
            </w:pPr>
            <w:r w:rsidRPr="00EF5B8F">
              <w:rPr>
                <w:rFonts w:ascii="Arial" w:eastAsia="Times New Roman" w:hAnsi="Arial" w:cs="Arial"/>
                <w:b/>
                <w:bCs/>
              </w:rPr>
              <w:t>Month</w:t>
            </w:r>
          </w:p>
        </w:tc>
        <w:tc>
          <w:tcPr>
            <w:tcW w:w="0" w:type="auto"/>
            <w:hideMark/>
          </w:tcPr>
          <w:p w:rsidR="00EF5B8F" w:rsidRPr="00EF5B8F" w:rsidRDefault="00EF5B8F" w:rsidP="00EF5B8F">
            <w:pPr>
              <w:jc w:val="both"/>
              <w:rPr>
                <w:rFonts w:ascii="Arial" w:eastAsia="Times New Roman" w:hAnsi="Arial" w:cs="Arial"/>
                <w:b/>
                <w:bCs/>
              </w:rPr>
            </w:pPr>
            <w:r w:rsidRPr="00EF5B8F">
              <w:rPr>
                <w:rFonts w:ascii="Arial" w:eastAsia="Times New Roman" w:hAnsi="Arial" w:cs="Arial"/>
                <w:b/>
                <w:bCs/>
              </w:rPr>
              <w:t>Mean rainfall (mm)</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January</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4.3</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February</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7.1</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March</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13.9</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April</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50.4</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May</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118.5</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June</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58.3</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July</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53.0</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August</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67.2</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September</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108.5</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October</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143.8</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November</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54.4</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December</w:t>
            </w:r>
          </w:p>
        </w:tc>
        <w:tc>
          <w:tcPr>
            <w:tcW w:w="0" w:type="auto"/>
            <w:hideMark/>
          </w:tcPr>
          <w:p w:rsidR="00EF5B8F" w:rsidRPr="00EF5B8F" w:rsidRDefault="00EF5B8F" w:rsidP="00EF5B8F">
            <w:pPr>
              <w:jc w:val="both"/>
              <w:rPr>
                <w:rFonts w:ascii="Arial" w:eastAsia="Times New Roman" w:hAnsi="Arial" w:cs="Arial"/>
              </w:rPr>
            </w:pPr>
            <w:r w:rsidRPr="00EF5B8F">
              <w:rPr>
                <w:rFonts w:ascii="Arial" w:eastAsia="Times New Roman" w:hAnsi="Arial" w:cs="Arial"/>
              </w:rPr>
              <w:t>13.7</w:t>
            </w:r>
          </w:p>
        </w:tc>
      </w:tr>
    </w:tbl>
    <w:p w:rsidR="00EF5B8F" w:rsidRPr="00EF5B8F" w:rsidRDefault="00EF5B8F" w:rsidP="00EF5B8F">
      <w:pPr>
        <w:spacing w:before="100" w:beforeAutospacing="1" w:after="100" w:afterAutospacing="1" w:line="240" w:lineRule="auto"/>
        <w:jc w:val="both"/>
        <w:rPr>
          <w:rFonts w:ascii="Arial" w:eastAsia="Times New Roman" w:hAnsi="Arial" w:cs="Arial"/>
        </w:rPr>
      </w:pPr>
      <w:r w:rsidRPr="00EF5B8F">
        <w:rPr>
          <w:rFonts w:ascii="Arial" w:eastAsia="Times New Roman" w:hAnsi="Arial" w:cs="Arial"/>
        </w:rPr>
        <w:t>Rainfall during the southwest monsoon months (June–September) was moderate and relatively consistent, providing essential moisture for kharif crop growth. However, the dominance of October rainfall highlights the critical role of post-monsoon precipitation in sustaining crops during reproductive and maturity stages, particularly for rain-fed crops such as finger millet and maize (Parthasarathy et al., 1994).</w:t>
      </w:r>
    </w:p>
    <w:p w:rsidR="00EF5B8F" w:rsidRPr="00EF5B8F" w:rsidRDefault="00EF5B8F" w:rsidP="00EF5B8F">
      <w:pPr>
        <w:spacing w:before="100" w:beforeAutospacing="1" w:after="100" w:afterAutospacing="1" w:line="240" w:lineRule="auto"/>
        <w:jc w:val="both"/>
        <w:rPr>
          <w:rFonts w:ascii="Arial" w:eastAsia="Times New Roman" w:hAnsi="Arial" w:cs="Arial"/>
        </w:rPr>
      </w:pPr>
      <w:r w:rsidRPr="00EF5B8F">
        <w:rPr>
          <w:rFonts w:ascii="Arial" w:eastAsia="Times New Roman" w:hAnsi="Arial" w:cs="Arial"/>
        </w:rPr>
        <w:t xml:space="preserve">In contrast, January to March received negligible rainfall, indicating an extended dry period that contributes to soil moisture depletion and increased dependence on irrigation or residual soil moisture (Sikka &amp; </w:t>
      </w:r>
      <w:proofErr w:type="spellStart"/>
      <w:r w:rsidRPr="00EF5B8F">
        <w:rPr>
          <w:rFonts w:ascii="Arial" w:eastAsia="Times New Roman" w:hAnsi="Arial" w:cs="Arial"/>
        </w:rPr>
        <w:t>Gadgil</w:t>
      </w:r>
      <w:proofErr w:type="spellEnd"/>
      <w:r w:rsidRPr="00EF5B8F">
        <w:rPr>
          <w:rFonts w:ascii="Arial" w:eastAsia="Times New Roman" w:hAnsi="Arial" w:cs="Arial"/>
        </w:rPr>
        <w:t>, 1980). Such prolonged dryness constrains agricultural activities during winter months.</w:t>
      </w:r>
    </w:p>
    <w:p w:rsidR="00EF5B8F" w:rsidRDefault="00EF5B8F" w:rsidP="00EF5B8F">
      <w:pPr>
        <w:spacing w:before="100" w:beforeAutospacing="1" w:after="100" w:afterAutospacing="1" w:line="240" w:lineRule="auto"/>
        <w:jc w:val="both"/>
        <w:rPr>
          <w:rFonts w:ascii="Arial" w:eastAsia="Times New Roman" w:hAnsi="Arial" w:cs="Arial"/>
        </w:rPr>
      </w:pPr>
      <w:r w:rsidRPr="00EF5B8F">
        <w:rPr>
          <w:rFonts w:ascii="Arial" w:eastAsia="Times New Roman" w:hAnsi="Arial" w:cs="Arial"/>
        </w:rPr>
        <w:t>Figure 3 illustrates a distinct bimodal rainfall pattern, with peaks during May (pre-monsoon) and September–October (monsoon and post-monsoon), a characteristic feature of southern peninsular India (</w:t>
      </w:r>
      <w:proofErr w:type="spellStart"/>
      <w:r w:rsidRPr="00EF5B8F">
        <w:rPr>
          <w:rFonts w:ascii="Arial" w:eastAsia="Times New Roman" w:hAnsi="Arial" w:cs="Arial"/>
        </w:rPr>
        <w:t>Rajeevan</w:t>
      </w:r>
      <w:proofErr w:type="spellEnd"/>
      <w:r w:rsidRPr="00EF5B8F">
        <w:rPr>
          <w:rFonts w:ascii="Arial" w:eastAsia="Times New Roman" w:hAnsi="Arial" w:cs="Arial"/>
        </w:rPr>
        <w:t xml:space="preserve"> et al., 2012; Krishnakumar et al., 2009). While rainfall in May facilitates land preparation and early sowing, precipitation during September and October is crucial for flowering and grain filling. Excess rainfall during these months, however, can increase the risk of lodging, disease incidence, and harvest losses (</w:t>
      </w:r>
      <w:proofErr w:type="spellStart"/>
      <w:r w:rsidRPr="00EF5B8F">
        <w:rPr>
          <w:rFonts w:ascii="Arial" w:eastAsia="Times New Roman" w:hAnsi="Arial" w:cs="Arial"/>
        </w:rPr>
        <w:t>Guhathakurta</w:t>
      </w:r>
      <w:proofErr w:type="spellEnd"/>
      <w:r w:rsidRPr="00EF5B8F">
        <w:rPr>
          <w:rFonts w:ascii="Arial" w:eastAsia="Times New Roman" w:hAnsi="Arial" w:cs="Arial"/>
        </w:rPr>
        <w:t xml:space="preserve"> et al., 2011).</w:t>
      </w:r>
    </w:p>
    <w:p w:rsidR="00EF5B8F" w:rsidRPr="00EF5B8F" w:rsidRDefault="00EF5B8F" w:rsidP="00EF5B8F">
      <w:pPr>
        <w:spacing w:before="100" w:beforeAutospacing="1" w:after="100" w:afterAutospacing="1" w:line="240" w:lineRule="auto"/>
        <w:jc w:val="both"/>
        <w:rPr>
          <w:rFonts w:ascii="Arial" w:eastAsia="Times New Roman" w:hAnsi="Arial" w:cs="Arial"/>
        </w:rPr>
      </w:pPr>
      <w:r>
        <w:rPr>
          <w:rFonts w:ascii="Arial" w:eastAsia="Times New Roman" w:hAnsi="Arial" w:cs="Arial"/>
          <w:noProof/>
        </w:rPr>
        <w:lastRenderedPageBreak/>
        <w:drawing>
          <wp:anchor distT="0" distB="0" distL="114300" distR="114300" simplePos="0" relativeHeight="251661312" behindDoc="0" locked="0" layoutInCell="1" allowOverlap="1">
            <wp:simplePos x="0" y="0"/>
            <wp:positionH relativeFrom="column">
              <wp:posOffset>915670</wp:posOffset>
            </wp:positionH>
            <wp:positionV relativeFrom="paragraph">
              <wp:posOffset>1346200</wp:posOffset>
            </wp:positionV>
            <wp:extent cx="3586480" cy="2673985"/>
            <wp:effectExtent l="19050" t="0" r="0" b="0"/>
            <wp:wrapTopAndBottom/>
            <wp:docPr id="3" name="Picture 31" descr="C:\Users\user1\Downloads\outpu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1\Downloads\output (2).png"/>
                    <pic:cNvPicPr>
                      <a:picLocks noChangeAspect="1" noChangeArrowheads="1"/>
                    </pic:cNvPicPr>
                  </pic:nvPicPr>
                  <pic:blipFill>
                    <a:blip r:embed="rId12"/>
                    <a:srcRect t="6203"/>
                    <a:stretch>
                      <a:fillRect/>
                    </a:stretch>
                  </pic:blipFill>
                  <pic:spPr bwMode="auto">
                    <a:xfrm>
                      <a:off x="0" y="0"/>
                      <a:ext cx="3586480" cy="2673985"/>
                    </a:xfrm>
                    <a:prstGeom prst="rect">
                      <a:avLst/>
                    </a:prstGeom>
                    <a:noFill/>
                    <a:ln w="9525">
                      <a:noFill/>
                      <a:miter lim="800000"/>
                      <a:headEnd/>
                      <a:tailEnd/>
                    </a:ln>
                  </pic:spPr>
                </pic:pic>
              </a:graphicData>
            </a:graphic>
          </wp:anchor>
        </w:drawing>
      </w:r>
      <w:r w:rsidRPr="00EF5B8F">
        <w:rPr>
          <w:rFonts w:ascii="Arial" w:eastAsia="Times New Roman" w:hAnsi="Arial" w:cs="Arial"/>
        </w:rPr>
        <w:t>The pronounced concentration and variability of rainfall within a few months heighten the vulnerability of rain-fed farming systems. Delayed or deficient rainfall in May can postpone sowing, whereas excess rainfall in October may adversely affect harvesting and post-harvest operations (Patil et al., 2014). These findings emphasize the importance of real-time agrometeorological advisories and adaptive crop management strategies, including adjustment of sowing dates, use of short-duration or drought-tolerant varieties, and improved soil moisture conservation practices (</w:t>
      </w:r>
      <w:proofErr w:type="spellStart"/>
      <w:r w:rsidRPr="00EF5B8F">
        <w:rPr>
          <w:rFonts w:ascii="Arial" w:eastAsia="Times New Roman" w:hAnsi="Arial" w:cs="Arial"/>
        </w:rPr>
        <w:t>Gadgil</w:t>
      </w:r>
      <w:proofErr w:type="spellEnd"/>
      <w:r w:rsidRPr="00EF5B8F">
        <w:rPr>
          <w:rFonts w:ascii="Arial" w:eastAsia="Times New Roman" w:hAnsi="Arial" w:cs="Arial"/>
        </w:rPr>
        <w:t xml:space="preserve"> &amp; </w:t>
      </w:r>
      <w:proofErr w:type="spellStart"/>
      <w:r w:rsidRPr="00EF5B8F">
        <w:rPr>
          <w:rFonts w:ascii="Arial" w:eastAsia="Times New Roman" w:hAnsi="Arial" w:cs="Arial"/>
        </w:rPr>
        <w:t>Gadgil</w:t>
      </w:r>
      <w:proofErr w:type="spellEnd"/>
      <w:r w:rsidRPr="00EF5B8F">
        <w:rPr>
          <w:rFonts w:ascii="Arial" w:eastAsia="Times New Roman" w:hAnsi="Arial" w:cs="Arial"/>
        </w:rPr>
        <w:t>, 2006).</w:t>
      </w:r>
    </w:p>
    <w:p w:rsidR="00EF5B8F" w:rsidRPr="00010A18" w:rsidRDefault="00EF5B8F" w:rsidP="00EF5B8F">
      <w:pPr>
        <w:pStyle w:val="NormalWeb"/>
        <w:rPr>
          <w:rFonts w:ascii="Arial" w:hAnsi="Arial" w:cs="Arial"/>
          <w:b/>
          <w:color w:val="000000" w:themeColor="text1"/>
          <w:sz w:val="22"/>
          <w:szCs w:val="22"/>
        </w:rPr>
      </w:pPr>
      <w:r w:rsidRPr="00010A18">
        <w:rPr>
          <w:rFonts w:ascii="Arial" w:hAnsi="Arial" w:cs="Arial"/>
          <w:b/>
          <w:color w:val="000000" w:themeColor="text1"/>
          <w:sz w:val="22"/>
          <w:szCs w:val="22"/>
        </w:rPr>
        <w:t xml:space="preserve">Figure 3: Mean Monthly Rainfall at AMFU, OFRS, </w:t>
      </w:r>
      <w:proofErr w:type="spellStart"/>
      <w:r w:rsidRPr="00010A18">
        <w:rPr>
          <w:rFonts w:ascii="Arial" w:hAnsi="Arial" w:cs="Arial"/>
          <w:b/>
          <w:color w:val="000000" w:themeColor="text1"/>
          <w:sz w:val="22"/>
          <w:szCs w:val="22"/>
        </w:rPr>
        <w:t>Naganahalli</w:t>
      </w:r>
      <w:proofErr w:type="spellEnd"/>
      <w:r w:rsidRPr="00010A18">
        <w:rPr>
          <w:rFonts w:ascii="Arial" w:hAnsi="Arial" w:cs="Arial"/>
          <w:b/>
          <w:color w:val="000000" w:themeColor="text1"/>
          <w:sz w:val="22"/>
          <w:szCs w:val="22"/>
        </w:rPr>
        <w:t>, Mysuru (1968–2025)</w:t>
      </w:r>
    </w:p>
    <w:p w:rsidR="00A5797E" w:rsidRDefault="00A5797E" w:rsidP="00A5797E">
      <w:pPr>
        <w:pStyle w:val="Heading2"/>
        <w:rPr>
          <w:rStyle w:val="Strong"/>
          <w:rFonts w:ascii="Arial" w:hAnsi="Arial" w:cs="Arial"/>
          <w:b/>
          <w:bCs/>
          <w:color w:val="000000" w:themeColor="text1"/>
          <w:sz w:val="22"/>
          <w:szCs w:val="22"/>
        </w:rPr>
      </w:pPr>
      <w:r w:rsidRPr="00010A18">
        <w:rPr>
          <w:rStyle w:val="Strong"/>
          <w:rFonts w:ascii="Arial" w:hAnsi="Arial" w:cs="Arial"/>
          <w:b/>
          <w:bCs/>
          <w:color w:val="000000" w:themeColor="text1"/>
          <w:sz w:val="22"/>
          <w:szCs w:val="22"/>
        </w:rPr>
        <w:t>3.4 Classification of Rainfall Years</w:t>
      </w:r>
    </w:p>
    <w:p w:rsidR="00EF5B8F" w:rsidRPr="00EF5B8F" w:rsidRDefault="00EF5B8F" w:rsidP="00EF5B8F">
      <w:pPr>
        <w:spacing w:before="100" w:beforeAutospacing="1" w:after="100" w:afterAutospacing="1" w:line="240" w:lineRule="auto"/>
        <w:jc w:val="both"/>
        <w:rPr>
          <w:rFonts w:ascii="Arial" w:eastAsia="Times New Roman" w:hAnsi="Arial" w:cs="Arial"/>
          <w:szCs w:val="24"/>
        </w:rPr>
      </w:pPr>
      <w:r w:rsidRPr="00EF5B8F">
        <w:rPr>
          <w:rFonts w:ascii="Arial" w:eastAsia="Times New Roman" w:hAnsi="Arial" w:cs="Arial"/>
          <w:szCs w:val="24"/>
        </w:rPr>
        <w:t xml:space="preserve">Rainfall years at </w:t>
      </w:r>
      <w:proofErr w:type="spellStart"/>
      <w:r w:rsidRPr="00EF5B8F">
        <w:rPr>
          <w:rFonts w:ascii="Arial" w:eastAsia="Times New Roman" w:hAnsi="Arial" w:cs="Arial"/>
          <w:szCs w:val="24"/>
        </w:rPr>
        <w:t>Naganahalli</w:t>
      </w:r>
      <w:proofErr w:type="spellEnd"/>
      <w:r w:rsidRPr="00EF5B8F">
        <w:rPr>
          <w:rFonts w:ascii="Arial" w:eastAsia="Times New Roman" w:hAnsi="Arial" w:cs="Arial"/>
          <w:szCs w:val="24"/>
        </w:rPr>
        <w:t xml:space="preserve"> were classified into deficit, normal, and excess categories based on deviations from the long-term mean annual rainfall of 693.16 mm. Years receiving less than 75% of the mean rainfall were categorized as deficit, those receiving 75–125% as normal, and those exceeding 125% as excess rainfall years. This classification approach is widely adopted in rainfall variability and drought assessment studies in India (Parthasarathy et al., 1987; </w:t>
      </w:r>
      <w:proofErr w:type="spellStart"/>
      <w:r w:rsidRPr="00EF5B8F">
        <w:rPr>
          <w:rFonts w:ascii="Arial" w:eastAsia="Times New Roman" w:hAnsi="Arial" w:cs="Arial"/>
          <w:szCs w:val="24"/>
        </w:rPr>
        <w:t>Guhathakurta</w:t>
      </w:r>
      <w:proofErr w:type="spellEnd"/>
      <w:r w:rsidRPr="00EF5B8F">
        <w:rPr>
          <w:rFonts w:ascii="Arial" w:eastAsia="Times New Roman" w:hAnsi="Arial" w:cs="Arial"/>
          <w:szCs w:val="24"/>
        </w:rPr>
        <w:t xml:space="preserve"> et al., 2011).</w:t>
      </w:r>
    </w:p>
    <w:p w:rsidR="00EF5B8F" w:rsidRPr="00EF5B8F" w:rsidRDefault="00EF5B8F" w:rsidP="00EF5B8F">
      <w:pPr>
        <w:spacing w:before="100" w:beforeAutospacing="1" w:after="100" w:afterAutospacing="1" w:line="240" w:lineRule="auto"/>
        <w:jc w:val="both"/>
        <w:rPr>
          <w:rFonts w:ascii="Arial" w:eastAsia="Times New Roman" w:hAnsi="Arial" w:cs="Arial"/>
          <w:szCs w:val="24"/>
        </w:rPr>
      </w:pPr>
      <w:r w:rsidRPr="00EF5B8F">
        <w:rPr>
          <w:rFonts w:ascii="Arial" w:eastAsia="Times New Roman" w:hAnsi="Arial" w:cs="Arial"/>
          <w:b/>
          <w:bCs/>
          <w:szCs w:val="24"/>
        </w:rPr>
        <w:t xml:space="preserve">Table 4. Frequency distribution of rainfall years at </w:t>
      </w:r>
      <w:proofErr w:type="spellStart"/>
      <w:r w:rsidRPr="00EF5B8F">
        <w:rPr>
          <w:rFonts w:ascii="Arial" w:eastAsia="Times New Roman" w:hAnsi="Arial" w:cs="Arial"/>
          <w:b/>
          <w:bCs/>
          <w:szCs w:val="24"/>
        </w:rPr>
        <w:t>Naganahalli</w:t>
      </w:r>
      <w:proofErr w:type="spellEnd"/>
      <w:r w:rsidRPr="00EF5B8F">
        <w:rPr>
          <w:rFonts w:ascii="Arial" w:eastAsia="Times New Roman" w:hAnsi="Arial" w:cs="Arial"/>
          <w:b/>
          <w:bCs/>
          <w:szCs w:val="24"/>
        </w:rPr>
        <w:t>, Mysuru (1968–2025)</w:t>
      </w:r>
    </w:p>
    <w:tbl>
      <w:tblPr>
        <w:tblStyle w:val="TableGrid"/>
        <w:tblW w:w="0" w:type="auto"/>
        <w:jc w:val="center"/>
        <w:tblLook w:val="04A0" w:firstRow="1" w:lastRow="0" w:firstColumn="1" w:lastColumn="0" w:noHBand="0" w:noVBand="1"/>
      </w:tblPr>
      <w:tblGrid>
        <w:gridCol w:w="1989"/>
        <w:gridCol w:w="2711"/>
        <w:gridCol w:w="1953"/>
      </w:tblGrid>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b/>
                <w:bCs/>
                <w:szCs w:val="24"/>
              </w:rPr>
            </w:pPr>
            <w:r w:rsidRPr="00EF5B8F">
              <w:rPr>
                <w:rFonts w:ascii="Arial" w:eastAsia="Times New Roman" w:hAnsi="Arial" w:cs="Arial"/>
                <w:b/>
                <w:bCs/>
                <w:szCs w:val="24"/>
              </w:rPr>
              <w:t>Rainfall category</w:t>
            </w:r>
          </w:p>
        </w:tc>
        <w:tc>
          <w:tcPr>
            <w:tcW w:w="0" w:type="auto"/>
            <w:hideMark/>
          </w:tcPr>
          <w:p w:rsidR="00EF5B8F" w:rsidRPr="00EF5B8F" w:rsidRDefault="00EF5B8F" w:rsidP="00EF5B8F">
            <w:pPr>
              <w:jc w:val="both"/>
              <w:rPr>
                <w:rFonts w:ascii="Arial" w:eastAsia="Times New Roman" w:hAnsi="Arial" w:cs="Arial"/>
                <w:b/>
                <w:bCs/>
                <w:szCs w:val="24"/>
              </w:rPr>
            </w:pPr>
            <w:r w:rsidRPr="00EF5B8F">
              <w:rPr>
                <w:rFonts w:ascii="Arial" w:eastAsia="Times New Roman" w:hAnsi="Arial" w:cs="Arial"/>
                <w:b/>
                <w:bCs/>
                <w:szCs w:val="24"/>
              </w:rPr>
              <w:t>Criteria</w:t>
            </w:r>
          </w:p>
        </w:tc>
        <w:tc>
          <w:tcPr>
            <w:tcW w:w="0" w:type="auto"/>
            <w:hideMark/>
          </w:tcPr>
          <w:p w:rsidR="00EF5B8F" w:rsidRPr="00EF5B8F" w:rsidRDefault="00EF5B8F" w:rsidP="00EF5B8F">
            <w:pPr>
              <w:jc w:val="both"/>
              <w:rPr>
                <w:rFonts w:ascii="Arial" w:eastAsia="Times New Roman" w:hAnsi="Arial" w:cs="Arial"/>
                <w:b/>
                <w:bCs/>
                <w:szCs w:val="24"/>
              </w:rPr>
            </w:pPr>
            <w:r w:rsidRPr="00EF5B8F">
              <w:rPr>
                <w:rFonts w:ascii="Arial" w:eastAsia="Times New Roman" w:hAnsi="Arial" w:cs="Arial"/>
                <w:b/>
                <w:bCs/>
                <w:szCs w:val="24"/>
              </w:rPr>
              <w:t>Number of years</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szCs w:val="24"/>
              </w:rPr>
              <w:t>Deficit years</w:t>
            </w:r>
          </w:p>
        </w:tc>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szCs w:val="24"/>
              </w:rPr>
              <w:t>&lt; 75% of mean rainfall</w:t>
            </w:r>
          </w:p>
        </w:tc>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szCs w:val="24"/>
              </w:rPr>
              <w:t>10</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szCs w:val="24"/>
              </w:rPr>
              <w:t>Normal years</w:t>
            </w:r>
          </w:p>
        </w:tc>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szCs w:val="24"/>
              </w:rPr>
              <w:t>75–125% of mean rainfall</w:t>
            </w:r>
          </w:p>
        </w:tc>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szCs w:val="24"/>
              </w:rPr>
              <w:t>38</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szCs w:val="24"/>
              </w:rPr>
              <w:t>Excess years</w:t>
            </w:r>
          </w:p>
        </w:tc>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szCs w:val="24"/>
              </w:rPr>
              <w:t>&gt; 125% of mean rainfall</w:t>
            </w:r>
          </w:p>
        </w:tc>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szCs w:val="24"/>
              </w:rPr>
              <w:t>10</w:t>
            </w:r>
          </w:p>
        </w:tc>
      </w:tr>
      <w:tr w:rsidR="00EF5B8F" w:rsidRPr="00EF5B8F" w:rsidTr="00EF5B8F">
        <w:trPr>
          <w:jc w:val="center"/>
        </w:trPr>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b/>
                <w:bCs/>
                <w:szCs w:val="24"/>
              </w:rPr>
              <w:t>Total</w:t>
            </w:r>
          </w:p>
        </w:tc>
        <w:tc>
          <w:tcPr>
            <w:tcW w:w="0" w:type="auto"/>
            <w:hideMark/>
          </w:tcPr>
          <w:p w:rsidR="00EF5B8F" w:rsidRPr="00EF5B8F" w:rsidRDefault="00EF5B8F" w:rsidP="00EF5B8F">
            <w:pPr>
              <w:jc w:val="both"/>
              <w:rPr>
                <w:rFonts w:ascii="Arial" w:eastAsia="Times New Roman" w:hAnsi="Arial" w:cs="Arial"/>
                <w:szCs w:val="24"/>
              </w:rPr>
            </w:pPr>
          </w:p>
        </w:tc>
        <w:tc>
          <w:tcPr>
            <w:tcW w:w="0" w:type="auto"/>
            <w:hideMark/>
          </w:tcPr>
          <w:p w:rsidR="00EF5B8F" w:rsidRPr="00EF5B8F" w:rsidRDefault="00EF5B8F" w:rsidP="00EF5B8F">
            <w:pPr>
              <w:jc w:val="both"/>
              <w:rPr>
                <w:rFonts w:ascii="Arial" w:eastAsia="Times New Roman" w:hAnsi="Arial" w:cs="Arial"/>
                <w:szCs w:val="24"/>
              </w:rPr>
            </w:pPr>
            <w:r w:rsidRPr="00EF5B8F">
              <w:rPr>
                <w:rFonts w:ascii="Arial" w:eastAsia="Times New Roman" w:hAnsi="Arial" w:cs="Arial"/>
                <w:b/>
                <w:bCs/>
                <w:szCs w:val="24"/>
              </w:rPr>
              <w:t>58</w:t>
            </w:r>
          </w:p>
        </w:tc>
      </w:tr>
    </w:tbl>
    <w:p w:rsidR="00EF5B8F" w:rsidRPr="00EF5B8F" w:rsidRDefault="00EF5B8F" w:rsidP="00EF5B8F">
      <w:pPr>
        <w:spacing w:before="100" w:beforeAutospacing="1" w:after="100" w:afterAutospacing="1" w:line="240" w:lineRule="auto"/>
        <w:jc w:val="both"/>
        <w:rPr>
          <w:rFonts w:ascii="Arial" w:eastAsia="Times New Roman" w:hAnsi="Arial" w:cs="Arial"/>
          <w:szCs w:val="24"/>
        </w:rPr>
      </w:pPr>
      <w:r w:rsidRPr="00EF5B8F">
        <w:rPr>
          <w:rFonts w:ascii="Arial" w:eastAsia="Times New Roman" w:hAnsi="Arial" w:cs="Arial"/>
          <w:szCs w:val="24"/>
        </w:rPr>
        <w:t>Normal rainfall years dominated the study period, accounting for 38 out of 58 years (≈66%). However, deficit and excess rainfall years each occurred in 10 years, together representing nearly one-third of the total period. The equal frequency of deficit and excess years reflects pronounced rainfall instability in the region.</w:t>
      </w:r>
    </w:p>
    <w:p w:rsidR="00EF5B8F" w:rsidRPr="00EF5B8F" w:rsidRDefault="00EF5B8F" w:rsidP="00EF5B8F">
      <w:pPr>
        <w:spacing w:before="100" w:beforeAutospacing="1" w:after="100" w:afterAutospacing="1" w:line="240" w:lineRule="auto"/>
        <w:jc w:val="both"/>
        <w:rPr>
          <w:rFonts w:ascii="Arial" w:eastAsia="Times New Roman" w:hAnsi="Arial" w:cs="Arial"/>
          <w:szCs w:val="24"/>
        </w:rPr>
      </w:pPr>
      <w:r w:rsidRPr="00EF5B8F">
        <w:rPr>
          <w:rFonts w:ascii="Arial" w:eastAsia="Times New Roman" w:hAnsi="Arial" w:cs="Arial"/>
          <w:szCs w:val="24"/>
        </w:rPr>
        <w:t xml:space="preserve">Deficit rainfall years indicate recurring drought-like conditions, which adversely affect crop establishment, soil moisture availability, and groundwater recharge, thereby increasing dependence on supplemental irrigation. Similar frequencies of deficit years have been reported </w:t>
      </w:r>
      <w:r w:rsidRPr="00EF5B8F">
        <w:rPr>
          <w:rFonts w:ascii="Arial" w:eastAsia="Times New Roman" w:hAnsi="Arial" w:cs="Arial"/>
          <w:szCs w:val="24"/>
        </w:rPr>
        <w:lastRenderedPageBreak/>
        <w:t>across peninsular India, highlighting widespread drought vulnerability (Mishra et al., 2014; Patil et al., 2014).</w:t>
      </w:r>
    </w:p>
    <w:p w:rsidR="00EF5B8F" w:rsidRDefault="00EF5B8F" w:rsidP="00EF5B8F">
      <w:pPr>
        <w:spacing w:before="100" w:beforeAutospacing="1" w:after="100" w:afterAutospacing="1" w:line="240" w:lineRule="auto"/>
        <w:jc w:val="both"/>
        <w:rPr>
          <w:rFonts w:ascii="Arial" w:eastAsia="Times New Roman" w:hAnsi="Arial" w:cs="Arial"/>
          <w:szCs w:val="24"/>
        </w:rPr>
      </w:pPr>
      <w:r>
        <w:rPr>
          <w:rFonts w:ascii="Arial" w:eastAsia="Times New Roman" w:hAnsi="Arial" w:cs="Arial"/>
          <w:noProof/>
          <w:szCs w:val="24"/>
        </w:rPr>
        <w:drawing>
          <wp:anchor distT="0" distB="0" distL="114300" distR="114300" simplePos="0" relativeHeight="251662336" behindDoc="0" locked="0" layoutInCell="1" allowOverlap="1">
            <wp:simplePos x="0" y="0"/>
            <wp:positionH relativeFrom="column">
              <wp:posOffset>890270</wp:posOffset>
            </wp:positionH>
            <wp:positionV relativeFrom="paragraph">
              <wp:posOffset>1185545</wp:posOffset>
            </wp:positionV>
            <wp:extent cx="4328160" cy="3303905"/>
            <wp:effectExtent l="19050" t="0" r="0" b="0"/>
            <wp:wrapTopAndBottom/>
            <wp:docPr id="5" name="Picture 34" descr="C:\Users\user1\Downloads\outpu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1\Downloads\output (3).png"/>
                    <pic:cNvPicPr>
                      <a:picLocks noChangeAspect="1" noChangeArrowheads="1"/>
                    </pic:cNvPicPr>
                  </pic:nvPicPr>
                  <pic:blipFill>
                    <a:blip r:embed="rId13"/>
                    <a:srcRect/>
                    <a:stretch>
                      <a:fillRect/>
                    </a:stretch>
                  </pic:blipFill>
                  <pic:spPr bwMode="auto">
                    <a:xfrm>
                      <a:off x="0" y="0"/>
                      <a:ext cx="4328160" cy="3303905"/>
                    </a:xfrm>
                    <a:prstGeom prst="rect">
                      <a:avLst/>
                    </a:prstGeom>
                    <a:noFill/>
                    <a:ln w="9525">
                      <a:noFill/>
                      <a:miter lim="800000"/>
                      <a:headEnd/>
                      <a:tailEnd/>
                    </a:ln>
                  </pic:spPr>
                </pic:pic>
              </a:graphicData>
            </a:graphic>
          </wp:anchor>
        </w:drawing>
      </w:r>
      <w:r w:rsidRPr="00EF5B8F">
        <w:rPr>
          <w:rFonts w:ascii="Arial" w:eastAsia="Times New Roman" w:hAnsi="Arial" w:cs="Arial"/>
          <w:szCs w:val="24"/>
        </w:rPr>
        <w:t>Figure 4 illustrates the distribution of rainfall categories and highlights that, despite the dominance of normal rainfall years, a substantial proportion of years experienced abnormal rainfall conditions. Such extremes pose serious challenges to agricultural sustainability. While deficit years lead to drought stress, crop failure, and groundwater depletion, excess rainfall years can result in runoff losses, soil erosion, nutrient leaching, and increased pest and disease incidence (Dash et al., 2013).</w:t>
      </w:r>
    </w:p>
    <w:p w:rsidR="00EF5B8F" w:rsidRPr="00010A18" w:rsidRDefault="00EF5B8F" w:rsidP="00EF5B8F">
      <w:pPr>
        <w:pStyle w:val="NormalWeb"/>
        <w:jc w:val="center"/>
        <w:rPr>
          <w:rFonts w:ascii="Arial" w:hAnsi="Arial" w:cs="Arial"/>
          <w:b/>
          <w:color w:val="000000" w:themeColor="text1"/>
          <w:sz w:val="22"/>
          <w:szCs w:val="22"/>
        </w:rPr>
      </w:pPr>
      <w:r w:rsidRPr="00010A18">
        <w:rPr>
          <w:rFonts w:ascii="Arial" w:hAnsi="Arial" w:cs="Arial"/>
          <w:b/>
          <w:color w:val="000000" w:themeColor="text1"/>
          <w:sz w:val="22"/>
          <w:szCs w:val="22"/>
        </w:rPr>
        <w:t xml:space="preserve">Figure 4: Classification of Rainfall Years at </w:t>
      </w:r>
      <w:proofErr w:type="spellStart"/>
      <w:r w:rsidRPr="00010A18">
        <w:rPr>
          <w:rFonts w:ascii="Arial" w:hAnsi="Arial" w:cs="Arial"/>
          <w:b/>
          <w:color w:val="000000" w:themeColor="text1"/>
          <w:sz w:val="22"/>
          <w:szCs w:val="22"/>
        </w:rPr>
        <w:t>Naganahalli</w:t>
      </w:r>
      <w:proofErr w:type="spellEnd"/>
      <w:r w:rsidRPr="00010A18">
        <w:rPr>
          <w:rFonts w:ascii="Arial" w:hAnsi="Arial" w:cs="Arial"/>
          <w:b/>
          <w:color w:val="000000" w:themeColor="text1"/>
          <w:sz w:val="22"/>
          <w:szCs w:val="22"/>
        </w:rPr>
        <w:t xml:space="preserve"> (1968–2025)</w:t>
      </w:r>
    </w:p>
    <w:p w:rsidR="00EF5B8F" w:rsidRPr="00EF5B8F" w:rsidRDefault="00EF5B8F" w:rsidP="00EF5B8F">
      <w:pPr>
        <w:spacing w:before="100" w:beforeAutospacing="1" w:after="100" w:afterAutospacing="1" w:line="240" w:lineRule="auto"/>
        <w:jc w:val="both"/>
        <w:rPr>
          <w:rFonts w:ascii="Arial" w:eastAsia="Times New Roman" w:hAnsi="Arial" w:cs="Arial"/>
          <w:szCs w:val="24"/>
        </w:rPr>
      </w:pPr>
      <w:r w:rsidRPr="00EF5B8F">
        <w:rPr>
          <w:rFonts w:ascii="Arial" w:eastAsia="Times New Roman" w:hAnsi="Arial" w:cs="Arial"/>
          <w:szCs w:val="24"/>
        </w:rPr>
        <w:t xml:space="preserve">Overall, the classification reveals that agriculture in the </w:t>
      </w:r>
      <w:proofErr w:type="spellStart"/>
      <w:r w:rsidRPr="00EF5B8F">
        <w:rPr>
          <w:rFonts w:ascii="Arial" w:eastAsia="Times New Roman" w:hAnsi="Arial" w:cs="Arial"/>
          <w:szCs w:val="24"/>
        </w:rPr>
        <w:t>Naganahalli</w:t>
      </w:r>
      <w:proofErr w:type="spellEnd"/>
      <w:r w:rsidRPr="00EF5B8F">
        <w:rPr>
          <w:rFonts w:ascii="Arial" w:eastAsia="Times New Roman" w:hAnsi="Arial" w:cs="Arial"/>
          <w:szCs w:val="24"/>
        </w:rPr>
        <w:t xml:space="preserve"> region is exposed more to climatic extremes than to stable rainfall conditions. Consistent with earlier studies, rainfall variability—rather than changes in mean rainfall—emerges as a key driver of agricultural vulnerability in southern India (</w:t>
      </w:r>
      <w:proofErr w:type="spellStart"/>
      <w:r w:rsidRPr="00EF5B8F">
        <w:rPr>
          <w:rFonts w:ascii="Arial" w:eastAsia="Times New Roman" w:hAnsi="Arial" w:cs="Arial"/>
          <w:szCs w:val="24"/>
        </w:rPr>
        <w:t>Kothawale</w:t>
      </w:r>
      <w:proofErr w:type="spellEnd"/>
      <w:r w:rsidRPr="00EF5B8F">
        <w:rPr>
          <w:rFonts w:ascii="Arial" w:eastAsia="Times New Roman" w:hAnsi="Arial" w:cs="Arial"/>
          <w:szCs w:val="24"/>
        </w:rPr>
        <w:t xml:space="preserve"> &amp; Rupa Kumar, 2005; Krishnakumar et al., 2009). These findings underscore the need for adaptive strategies such as crop diversification, contingency crop planning, and strengthened rainwater harvesting practices.</w:t>
      </w:r>
    </w:p>
    <w:p w:rsidR="00A5797E" w:rsidRDefault="00A5797E" w:rsidP="00A5797E">
      <w:pPr>
        <w:pStyle w:val="Heading2"/>
        <w:rPr>
          <w:rStyle w:val="Strong"/>
          <w:rFonts w:ascii="Arial" w:hAnsi="Arial" w:cs="Arial"/>
          <w:b/>
          <w:bCs/>
          <w:color w:val="000000" w:themeColor="text1"/>
          <w:sz w:val="22"/>
          <w:szCs w:val="22"/>
        </w:rPr>
      </w:pPr>
      <w:r w:rsidRPr="00010A18">
        <w:rPr>
          <w:rStyle w:val="Strong"/>
          <w:rFonts w:ascii="Arial" w:hAnsi="Arial" w:cs="Arial"/>
          <w:b/>
          <w:bCs/>
          <w:color w:val="000000" w:themeColor="text1"/>
          <w:sz w:val="22"/>
          <w:szCs w:val="22"/>
        </w:rPr>
        <w:t>3.5 Long-Term Rainfall Trend Analysis</w:t>
      </w:r>
    </w:p>
    <w:p w:rsidR="00C330E4" w:rsidRPr="00C330E4" w:rsidRDefault="00C330E4" w:rsidP="00C330E4">
      <w:pPr>
        <w:spacing w:before="100" w:beforeAutospacing="1" w:after="100" w:afterAutospacing="1" w:line="240" w:lineRule="auto"/>
        <w:jc w:val="both"/>
        <w:rPr>
          <w:rFonts w:ascii="Arial" w:eastAsia="Times New Roman" w:hAnsi="Arial" w:cs="Arial"/>
          <w:szCs w:val="24"/>
        </w:rPr>
      </w:pPr>
      <w:r w:rsidRPr="00C330E4">
        <w:rPr>
          <w:rFonts w:ascii="Arial" w:eastAsia="Times New Roman" w:hAnsi="Arial" w:cs="Arial"/>
          <w:szCs w:val="24"/>
        </w:rPr>
        <w:t xml:space="preserve">Long-term trends in annual rainfall at AMFU, OFRS, </w:t>
      </w:r>
      <w:proofErr w:type="spellStart"/>
      <w:r w:rsidRPr="00C330E4">
        <w:rPr>
          <w:rFonts w:ascii="Arial" w:eastAsia="Times New Roman" w:hAnsi="Arial" w:cs="Arial"/>
          <w:szCs w:val="24"/>
        </w:rPr>
        <w:t>Naganahalli</w:t>
      </w:r>
      <w:proofErr w:type="spellEnd"/>
      <w:r w:rsidRPr="00C330E4">
        <w:rPr>
          <w:rFonts w:ascii="Arial" w:eastAsia="Times New Roman" w:hAnsi="Arial" w:cs="Arial"/>
          <w:szCs w:val="24"/>
        </w:rPr>
        <w:t>, Mysuru for the period 1968–2025 were assessed using the Mann–Kendall test and Sen’s slope estimator. Prior to analysis, the rainfall dataset was examined for continuity and consistency, and no missing values or inhomogeneities were detected during the study period.</w:t>
      </w:r>
    </w:p>
    <w:p w:rsidR="00C330E4" w:rsidRPr="00C330E4" w:rsidRDefault="00C330E4" w:rsidP="00C330E4">
      <w:pPr>
        <w:spacing w:before="100" w:beforeAutospacing="1" w:after="100" w:afterAutospacing="1" w:line="240" w:lineRule="auto"/>
        <w:jc w:val="both"/>
        <w:rPr>
          <w:rFonts w:ascii="Arial" w:eastAsia="Times New Roman" w:hAnsi="Arial" w:cs="Arial"/>
          <w:szCs w:val="24"/>
        </w:rPr>
      </w:pPr>
      <w:r w:rsidRPr="00C330E4">
        <w:rPr>
          <w:rFonts w:ascii="Arial" w:eastAsia="Times New Roman" w:hAnsi="Arial" w:cs="Arial"/>
          <w:szCs w:val="24"/>
        </w:rPr>
        <w:t>The Mann–Kendall test yielded a positive Z value (Z = 1.46), indicating a weak increasing tendency; however, the trend was not statistically significant at the 5 per cent level (</w:t>
      </w:r>
      <w:r w:rsidRPr="00C330E4">
        <w:rPr>
          <w:rFonts w:ascii="Arial" w:eastAsia="Times New Roman" w:hAnsi="Arial" w:cs="Arial"/>
          <w:i/>
          <w:iCs/>
          <w:szCs w:val="24"/>
        </w:rPr>
        <w:t>p</w:t>
      </w:r>
      <w:r w:rsidRPr="00C330E4">
        <w:rPr>
          <w:rFonts w:ascii="Arial" w:eastAsia="Times New Roman" w:hAnsi="Arial" w:cs="Arial"/>
          <w:szCs w:val="24"/>
        </w:rPr>
        <w:t xml:space="preserve"> &gt; 0.05; |Z| &lt; 1.96), suggesting the absence of a consistent monotonic trend during the study period (Table 5). Sen’s slope estimator indicated a marginal increase of 2.03 mm year</w:t>
      </w:r>
      <w:r w:rsidRPr="00C330E4">
        <w:rPr>
          <w:rFonts w:ascii="Times New Roman" w:eastAsia="Times New Roman" w:hAnsi="Times New Roman" w:cs="Arial"/>
          <w:szCs w:val="24"/>
        </w:rPr>
        <w:t>⁻</w:t>
      </w:r>
      <w:r w:rsidRPr="00C330E4">
        <w:rPr>
          <w:rFonts w:ascii="Arial" w:eastAsia="Times New Roman" w:hAnsi="Arial" w:cs="Arial"/>
          <w:szCs w:val="24"/>
        </w:rPr>
        <w:t xml:space="preserve">¹, reflecting a very slow rate of change in annual rainfall. This gradual increase is negligible when compared with the </w:t>
      </w:r>
      <w:r w:rsidRPr="00C330E4">
        <w:rPr>
          <w:rFonts w:ascii="Arial" w:eastAsia="Times New Roman" w:hAnsi="Arial" w:cs="Arial"/>
          <w:szCs w:val="24"/>
        </w:rPr>
        <w:lastRenderedPageBreak/>
        <w:t xml:space="preserve">large inter-annual variability observed in the rainfall series, indicating that variability dominates over long-term change (Ambreen et al., 2023; </w:t>
      </w:r>
      <w:proofErr w:type="spellStart"/>
      <w:r w:rsidRPr="00C330E4">
        <w:rPr>
          <w:rFonts w:ascii="Arial" w:eastAsia="Times New Roman" w:hAnsi="Arial" w:cs="Arial"/>
          <w:szCs w:val="24"/>
        </w:rPr>
        <w:t>Venkateswarlu</w:t>
      </w:r>
      <w:proofErr w:type="spellEnd"/>
      <w:r w:rsidRPr="00C330E4">
        <w:rPr>
          <w:rFonts w:ascii="Arial" w:eastAsia="Times New Roman" w:hAnsi="Arial" w:cs="Arial"/>
          <w:szCs w:val="24"/>
        </w:rPr>
        <w:t xml:space="preserve"> &amp; Singh, 2015).</w:t>
      </w:r>
    </w:p>
    <w:p w:rsidR="00C330E4" w:rsidRPr="00C330E4" w:rsidRDefault="00C330E4" w:rsidP="00C330E4">
      <w:pPr>
        <w:spacing w:before="100" w:beforeAutospacing="1" w:after="100" w:afterAutospacing="1" w:line="240" w:lineRule="auto"/>
        <w:jc w:val="both"/>
        <w:rPr>
          <w:rFonts w:ascii="Arial" w:eastAsia="Times New Roman" w:hAnsi="Arial" w:cs="Arial"/>
          <w:b/>
          <w:szCs w:val="24"/>
        </w:rPr>
      </w:pPr>
      <w:r w:rsidRPr="00C330E4">
        <w:rPr>
          <w:rFonts w:ascii="Arial" w:eastAsia="Times New Roman" w:hAnsi="Arial" w:cs="Arial"/>
          <w:b/>
          <w:bCs/>
          <w:szCs w:val="24"/>
        </w:rPr>
        <w:t>Table 5.</w:t>
      </w:r>
      <w:r w:rsidRPr="00C330E4">
        <w:rPr>
          <w:rFonts w:ascii="Arial" w:eastAsia="Times New Roman" w:hAnsi="Arial" w:cs="Arial"/>
          <w:b/>
          <w:szCs w:val="24"/>
        </w:rPr>
        <w:t xml:space="preserve"> Results of Mann–Kendall trend test and Sen’s slope estimator for annual rainfall at AMFU, OFRS, </w:t>
      </w:r>
      <w:proofErr w:type="spellStart"/>
      <w:r w:rsidRPr="00C330E4">
        <w:rPr>
          <w:rFonts w:ascii="Arial" w:eastAsia="Times New Roman" w:hAnsi="Arial" w:cs="Arial"/>
          <w:b/>
          <w:szCs w:val="24"/>
        </w:rPr>
        <w:t>Naganahalli</w:t>
      </w:r>
      <w:proofErr w:type="spellEnd"/>
      <w:r w:rsidRPr="00C330E4">
        <w:rPr>
          <w:rFonts w:ascii="Arial" w:eastAsia="Times New Roman" w:hAnsi="Arial" w:cs="Arial"/>
          <w:b/>
          <w:szCs w:val="24"/>
        </w:rPr>
        <w:t>, Mysuru (1968–2025)</w:t>
      </w:r>
    </w:p>
    <w:tbl>
      <w:tblPr>
        <w:tblStyle w:val="TableGrid"/>
        <w:tblW w:w="0" w:type="auto"/>
        <w:jc w:val="center"/>
        <w:tblLook w:val="04A0" w:firstRow="1" w:lastRow="0" w:firstColumn="1" w:lastColumn="0" w:noHBand="0" w:noVBand="1"/>
      </w:tblPr>
      <w:tblGrid>
        <w:gridCol w:w="2626"/>
        <w:gridCol w:w="5046"/>
      </w:tblGrid>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b/>
                <w:bCs/>
                <w:szCs w:val="24"/>
              </w:rPr>
            </w:pPr>
            <w:r w:rsidRPr="00C330E4">
              <w:rPr>
                <w:rFonts w:ascii="Arial" w:eastAsia="Times New Roman" w:hAnsi="Arial" w:cs="Arial"/>
                <w:b/>
                <w:bCs/>
                <w:szCs w:val="24"/>
              </w:rPr>
              <w:t>Parameter</w:t>
            </w:r>
          </w:p>
        </w:tc>
        <w:tc>
          <w:tcPr>
            <w:tcW w:w="0" w:type="auto"/>
            <w:hideMark/>
          </w:tcPr>
          <w:p w:rsidR="00C330E4" w:rsidRPr="00C330E4" w:rsidRDefault="00C330E4" w:rsidP="00C330E4">
            <w:pPr>
              <w:jc w:val="both"/>
              <w:rPr>
                <w:rFonts w:ascii="Arial" w:eastAsia="Times New Roman" w:hAnsi="Arial" w:cs="Arial"/>
                <w:b/>
                <w:bCs/>
                <w:szCs w:val="24"/>
              </w:rPr>
            </w:pPr>
            <w:r w:rsidRPr="00C330E4">
              <w:rPr>
                <w:rFonts w:ascii="Arial" w:eastAsia="Times New Roman" w:hAnsi="Arial" w:cs="Arial"/>
                <w:b/>
                <w:bCs/>
                <w:szCs w:val="24"/>
              </w:rPr>
              <w:t>Result</w:t>
            </w:r>
          </w:p>
        </w:tc>
      </w:tr>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Period of analysis</w:t>
            </w:r>
          </w:p>
        </w:tc>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1968–2025 (58 years)</w:t>
            </w:r>
          </w:p>
        </w:tc>
      </w:tr>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Mean annual rainfall</w:t>
            </w:r>
          </w:p>
        </w:tc>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693.16 mm</w:t>
            </w:r>
          </w:p>
        </w:tc>
      </w:tr>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Mann–Kendall S statistic</w:t>
            </w:r>
          </w:p>
        </w:tc>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+219</w:t>
            </w:r>
          </w:p>
        </w:tc>
      </w:tr>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Mann–Kendall Z statistic</w:t>
            </w:r>
          </w:p>
        </w:tc>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+1.46</w:t>
            </w:r>
          </w:p>
        </w:tc>
      </w:tr>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i/>
                <w:iCs/>
                <w:szCs w:val="24"/>
              </w:rPr>
              <w:t>p</w:t>
            </w:r>
            <w:r w:rsidRPr="00C330E4">
              <w:rPr>
                <w:rFonts w:ascii="Arial" w:eastAsia="Times New Roman" w:hAnsi="Arial" w:cs="Arial"/>
                <w:szCs w:val="24"/>
              </w:rPr>
              <w:t>-value</w:t>
            </w:r>
          </w:p>
        </w:tc>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&gt; 0.05</w:t>
            </w:r>
          </w:p>
        </w:tc>
      </w:tr>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Significance level</w:t>
            </w:r>
          </w:p>
        </w:tc>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5% (critical Z = ±1.96)</w:t>
            </w:r>
          </w:p>
        </w:tc>
      </w:tr>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Trend significance</w:t>
            </w:r>
          </w:p>
        </w:tc>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Not significant</w:t>
            </w:r>
          </w:p>
        </w:tc>
      </w:tr>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Direction of trend</w:t>
            </w:r>
          </w:p>
        </w:tc>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Slightly increasing</w:t>
            </w:r>
          </w:p>
        </w:tc>
      </w:tr>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Sen’s slope estimator</w:t>
            </w:r>
          </w:p>
        </w:tc>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+2.03 mm year</w:t>
            </w:r>
            <w:r w:rsidRPr="00C330E4">
              <w:rPr>
                <w:rFonts w:ascii="Times New Roman" w:eastAsia="Times New Roman" w:hAnsi="Times New Roman" w:cs="Arial"/>
                <w:szCs w:val="24"/>
              </w:rPr>
              <w:t>⁻</w:t>
            </w:r>
            <w:r w:rsidRPr="00C330E4">
              <w:rPr>
                <w:rFonts w:ascii="Arial" w:eastAsia="Times New Roman" w:hAnsi="Arial" w:cs="Arial"/>
                <w:szCs w:val="24"/>
              </w:rPr>
              <w:t>¹</w:t>
            </w:r>
          </w:p>
        </w:tc>
      </w:tr>
      <w:tr w:rsidR="00C330E4" w:rsidRPr="00C330E4" w:rsidTr="00C330E4">
        <w:trPr>
          <w:jc w:val="center"/>
        </w:trPr>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Overall inference</w:t>
            </w:r>
          </w:p>
        </w:tc>
        <w:tc>
          <w:tcPr>
            <w:tcW w:w="0" w:type="auto"/>
            <w:hideMark/>
          </w:tcPr>
          <w:p w:rsidR="00C330E4" w:rsidRPr="00C330E4" w:rsidRDefault="00C330E4" w:rsidP="00C330E4">
            <w:pPr>
              <w:jc w:val="both"/>
              <w:rPr>
                <w:rFonts w:ascii="Arial" w:eastAsia="Times New Roman" w:hAnsi="Arial" w:cs="Arial"/>
                <w:szCs w:val="24"/>
              </w:rPr>
            </w:pPr>
            <w:r w:rsidRPr="00C330E4">
              <w:rPr>
                <w:rFonts w:ascii="Arial" w:eastAsia="Times New Roman" w:hAnsi="Arial" w:cs="Arial"/>
                <w:szCs w:val="24"/>
              </w:rPr>
              <w:t>Rainfall variability dominates over long-term trend</w:t>
            </w:r>
          </w:p>
        </w:tc>
      </w:tr>
    </w:tbl>
    <w:p w:rsidR="00C330E4" w:rsidRPr="00C330E4" w:rsidRDefault="00C330E4" w:rsidP="00C330E4">
      <w:pPr>
        <w:spacing w:before="100" w:beforeAutospacing="1" w:after="100" w:afterAutospacing="1" w:line="240" w:lineRule="auto"/>
        <w:jc w:val="both"/>
        <w:rPr>
          <w:rFonts w:ascii="Arial" w:eastAsia="Times New Roman" w:hAnsi="Arial" w:cs="Arial"/>
          <w:szCs w:val="24"/>
        </w:rPr>
      </w:pPr>
      <w:r w:rsidRPr="00C330E4">
        <w:rPr>
          <w:rFonts w:ascii="Arial" w:eastAsia="Times New Roman" w:hAnsi="Arial" w:cs="Arial"/>
          <w:szCs w:val="24"/>
        </w:rPr>
        <w:t xml:space="preserve">The results indicate that annual rainfall at </w:t>
      </w:r>
      <w:proofErr w:type="spellStart"/>
      <w:r w:rsidRPr="00C330E4">
        <w:rPr>
          <w:rFonts w:ascii="Arial" w:eastAsia="Times New Roman" w:hAnsi="Arial" w:cs="Arial"/>
          <w:szCs w:val="24"/>
        </w:rPr>
        <w:t>Naganahalli</w:t>
      </w:r>
      <w:proofErr w:type="spellEnd"/>
      <w:r w:rsidRPr="00C330E4">
        <w:rPr>
          <w:rFonts w:ascii="Arial" w:eastAsia="Times New Roman" w:hAnsi="Arial" w:cs="Arial"/>
          <w:szCs w:val="24"/>
        </w:rPr>
        <w:t xml:space="preserve"> has not experienced a statistically significant directional change over the past five decades. Although a weak positive trend is evident, its magnitude is small and statistically insignificant. Similar dominance of rainfall variability over long-term trends has been reported across southern and peninsular India (</w:t>
      </w:r>
      <w:proofErr w:type="spellStart"/>
      <w:r w:rsidRPr="00C330E4">
        <w:rPr>
          <w:rFonts w:ascii="Arial" w:eastAsia="Times New Roman" w:hAnsi="Arial" w:cs="Arial"/>
          <w:szCs w:val="24"/>
        </w:rPr>
        <w:t>Kothawale</w:t>
      </w:r>
      <w:proofErr w:type="spellEnd"/>
      <w:r w:rsidRPr="00C330E4">
        <w:rPr>
          <w:rFonts w:ascii="Arial" w:eastAsia="Times New Roman" w:hAnsi="Arial" w:cs="Arial"/>
          <w:szCs w:val="24"/>
        </w:rPr>
        <w:t xml:space="preserve"> &amp; Rupa Kumar, 2005; </w:t>
      </w:r>
      <w:proofErr w:type="spellStart"/>
      <w:r w:rsidRPr="00C330E4">
        <w:rPr>
          <w:rFonts w:ascii="Arial" w:eastAsia="Times New Roman" w:hAnsi="Arial" w:cs="Arial"/>
          <w:szCs w:val="24"/>
        </w:rPr>
        <w:t>Rajeevan</w:t>
      </w:r>
      <w:proofErr w:type="spellEnd"/>
      <w:r w:rsidRPr="00C330E4">
        <w:rPr>
          <w:rFonts w:ascii="Arial" w:eastAsia="Times New Roman" w:hAnsi="Arial" w:cs="Arial"/>
          <w:szCs w:val="24"/>
        </w:rPr>
        <w:t xml:space="preserve"> et al., 2012; Ambreen et al., 2023).</w:t>
      </w:r>
    </w:p>
    <w:p w:rsidR="00C330E4" w:rsidRPr="00C330E4" w:rsidRDefault="00C330E4" w:rsidP="00C330E4">
      <w:pPr>
        <w:spacing w:before="100" w:beforeAutospacing="1" w:after="100" w:afterAutospacing="1" w:line="240" w:lineRule="auto"/>
        <w:jc w:val="both"/>
        <w:rPr>
          <w:rFonts w:ascii="Arial" w:eastAsia="Times New Roman" w:hAnsi="Arial" w:cs="Arial"/>
          <w:szCs w:val="24"/>
        </w:rPr>
      </w:pPr>
      <w:r w:rsidRPr="00C330E4">
        <w:rPr>
          <w:rFonts w:ascii="Arial" w:eastAsia="Times New Roman" w:hAnsi="Arial" w:cs="Arial"/>
          <w:szCs w:val="24"/>
        </w:rPr>
        <w:t>Figure 5 illustrates pronounced year-to-year fluctuations in annual rainfall, with sharp peaks corresponding to excess rainfall years and deep troughs representing drought years. While the fitted trend line shows a gentle upward slope, the wide dispersion of rainfall values around the trend line underscores the dominance of variability and extremes over gradual change.</w:t>
      </w:r>
    </w:p>
    <w:p w:rsidR="00C330E4" w:rsidRPr="00C330E4" w:rsidRDefault="00C330E4" w:rsidP="00C330E4">
      <w:pPr>
        <w:spacing w:before="100" w:beforeAutospacing="1" w:after="100" w:afterAutospacing="1" w:line="240" w:lineRule="auto"/>
        <w:jc w:val="both"/>
        <w:rPr>
          <w:rFonts w:ascii="Arial" w:eastAsia="Times New Roman" w:hAnsi="Arial" w:cs="Arial"/>
          <w:szCs w:val="24"/>
        </w:rPr>
      </w:pPr>
      <w:r w:rsidRPr="00C330E4">
        <w:rPr>
          <w:rFonts w:ascii="Arial" w:eastAsia="Times New Roman" w:hAnsi="Arial" w:cs="Arial"/>
          <w:szCs w:val="24"/>
        </w:rPr>
        <w:t>The absence of a significant long-term trend does not imply climatic stability; rather, it reflects increasing rainfall uncertainty and extreme events, which are widely recognized as key manifestations of climate change in India (</w:t>
      </w:r>
      <w:proofErr w:type="spellStart"/>
      <w:r w:rsidRPr="00C330E4">
        <w:rPr>
          <w:rFonts w:ascii="Arial" w:eastAsia="Times New Roman" w:hAnsi="Arial" w:cs="Arial"/>
          <w:szCs w:val="24"/>
        </w:rPr>
        <w:t>Guhathakurta</w:t>
      </w:r>
      <w:proofErr w:type="spellEnd"/>
      <w:r w:rsidRPr="00C330E4">
        <w:rPr>
          <w:rFonts w:ascii="Arial" w:eastAsia="Times New Roman" w:hAnsi="Arial" w:cs="Arial"/>
          <w:szCs w:val="24"/>
        </w:rPr>
        <w:t xml:space="preserve"> et al., 2011; Krishnakumar et al., 2009). Frequent alternation between deficit and excess rainfall years increases agricultural risk, complicates water resource planning, and challenges rain-fed farming systems (Mishra et al., 2014).</w:t>
      </w:r>
    </w:p>
    <w:p w:rsidR="00C330E4" w:rsidRPr="00C330E4" w:rsidRDefault="00C330E4" w:rsidP="00C330E4">
      <w:pPr>
        <w:spacing w:before="100" w:beforeAutospacing="1" w:after="100" w:afterAutospacing="1" w:line="240" w:lineRule="auto"/>
        <w:jc w:val="both"/>
        <w:rPr>
          <w:rFonts w:ascii="Arial" w:eastAsia="Times New Roman" w:hAnsi="Arial" w:cs="Arial"/>
          <w:szCs w:val="24"/>
        </w:rPr>
      </w:pPr>
      <w:r w:rsidRPr="00C330E4">
        <w:rPr>
          <w:rFonts w:ascii="Arial" w:eastAsia="Times New Roman" w:hAnsi="Arial" w:cs="Arial"/>
          <w:szCs w:val="24"/>
        </w:rPr>
        <w:t>These findings highlight the need for climate-resilient agricultural strategies, including improved rainwater harvesting, soil moisture conservation, and dynamic, location-specific agrometeorological advisories to cope with increasing rainfall variability (Dash et al., 2013).</w:t>
      </w:r>
    </w:p>
    <w:p w:rsidR="00EF5B8F" w:rsidRDefault="00EF5B8F" w:rsidP="005435BF">
      <w:pPr>
        <w:pStyle w:val="NormalWeb"/>
        <w:rPr>
          <w:rFonts w:ascii="Arial" w:hAnsi="Arial" w:cs="Arial"/>
          <w:sz w:val="22"/>
          <w:szCs w:val="22"/>
        </w:rPr>
      </w:pPr>
      <w:r w:rsidRPr="00EF5B8F">
        <w:rPr>
          <w:rFonts w:ascii="Arial" w:hAnsi="Arial" w:cs="Arial"/>
          <w:noProof/>
          <w:sz w:val="22"/>
          <w:szCs w:val="22"/>
        </w:rPr>
        <w:lastRenderedPageBreak/>
        <w:drawing>
          <wp:inline distT="0" distB="0" distL="0" distR="0">
            <wp:extent cx="5943600" cy="4023570"/>
            <wp:effectExtent l="19050" t="0" r="0" b="0"/>
            <wp:docPr id="6" name="Picture 37" descr="C:\Users\user1\Downloads\Figure_5_Annual_Rainfall_Trend_Naganah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1\Downloads\Figure_5_Annual_Rainfall_Trend_Naganahalli.png"/>
                    <pic:cNvPicPr>
                      <a:picLocks noChangeAspect="1" noChangeArrowheads="1"/>
                    </pic:cNvPicPr>
                  </pic:nvPicPr>
                  <pic:blipFill>
                    <a:blip r:embed="rId14" cstate="print"/>
                    <a:srcRect t="5312"/>
                    <a:stretch>
                      <a:fillRect/>
                    </a:stretch>
                  </pic:blipFill>
                  <pic:spPr bwMode="auto">
                    <a:xfrm>
                      <a:off x="0" y="0"/>
                      <a:ext cx="5943600" cy="4023570"/>
                    </a:xfrm>
                    <a:prstGeom prst="rect">
                      <a:avLst/>
                    </a:prstGeom>
                    <a:noFill/>
                    <a:ln w="9525">
                      <a:noFill/>
                      <a:miter lim="800000"/>
                      <a:headEnd/>
                      <a:tailEnd/>
                    </a:ln>
                  </pic:spPr>
                </pic:pic>
              </a:graphicData>
            </a:graphic>
          </wp:inline>
        </w:drawing>
      </w:r>
    </w:p>
    <w:p w:rsidR="00EF5B8F" w:rsidRPr="00010A18" w:rsidRDefault="00EF5B8F" w:rsidP="00EF5B8F">
      <w:pPr>
        <w:pStyle w:val="NormalWeb"/>
        <w:jc w:val="center"/>
        <w:rPr>
          <w:rFonts w:ascii="Arial" w:hAnsi="Arial" w:cs="Arial"/>
          <w:b/>
          <w:color w:val="000000" w:themeColor="text1"/>
          <w:sz w:val="22"/>
          <w:szCs w:val="22"/>
        </w:rPr>
      </w:pPr>
      <w:r w:rsidRPr="00010A18">
        <w:rPr>
          <w:rFonts w:ascii="Arial" w:hAnsi="Arial" w:cs="Arial"/>
          <w:b/>
          <w:color w:val="000000" w:themeColor="text1"/>
          <w:sz w:val="22"/>
          <w:szCs w:val="22"/>
        </w:rPr>
        <w:t xml:space="preserve">Fig. 5 Long term trend in annual rainfall of AMFU, </w:t>
      </w:r>
      <w:proofErr w:type="spellStart"/>
      <w:r w:rsidRPr="00010A18">
        <w:rPr>
          <w:rFonts w:ascii="Arial" w:hAnsi="Arial" w:cs="Arial"/>
          <w:b/>
          <w:color w:val="000000" w:themeColor="text1"/>
          <w:sz w:val="22"/>
          <w:szCs w:val="22"/>
        </w:rPr>
        <w:t>Naganahalli</w:t>
      </w:r>
      <w:proofErr w:type="spellEnd"/>
      <w:r w:rsidRPr="00010A18">
        <w:rPr>
          <w:rFonts w:ascii="Arial" w:hAnsi="Arial" w:cs="Arial"/>
          <w:b/>
          <w:color w:val="000000" w:themeColor="text1"/>
          <w:sz w:val="22"/>
          <w:szCs w:val="22"/>
        </w:rPr>
        <w:t xml:space="preserve"> (1968–2025)</w:t>
      </w:r>
    </w:p>
    <w:p w:rsidR="00A73759" w:rsidRPr="00010A18" w:rsidRDefault="00A73759" w:rsidP="00A73759">
      <w:pPr>
        <w:pStyle w:val="Heading2"/>
        <w:rPr>
          <w:rFonts w:ascii="Arial" w:hAnsi="Arial" w:cs="Arial"/>
          <w:color w:val="000000" w:themeColor="text1"/>
          <w:sz w:val="22"/>
          <w:szCs w:val="22"/>
        </w:rPr>
      </w:pPr>
      <w:r w:rsidRPr="00010A18">
        <w:rPr>
          <w:rStyle w:val="Strong"/>
          <w:rFonts w:ascii="Arial" w:hAnsi="Arial" w:cs="Arial"/>
          <w:b/>
          <w:bCs/>
          <w:color w:val="000000" w:themeColor="text1"/>
          <w:sz w:val="22"/>
          <w:szCs w:val="22"/>
        </w:rPr>
        <w:t>3.6 Implications of Rainfall Variability for Agriculture and Water Management</w:t>
      </w:r>
    </w:p>
    <w:p w:rsidR="00EF5B8F" w:rsidRPr="00EF5B8F" w:rsidRDefault="00EF5B8F" w:rsidP="00EF5B8F">
      <w:pPr>
        <w:pStyle w:val="NormalWeb"/>
        <w:jc w:val="both"/>
        <w:rPr>
          <w:rFonts w:ascii="Arial" w:hAnsi="Arial" w:cs="Arial"/>
          <w:sz w:val="22"/>
        </w:rPr>
      </w:pPr>
      <w:r>
        <w:rPr>
          <w:rFonts w:ascii="Arial" w:hAnsi="Arial" w:cs="Arial"/>
          <w:sz w:val="22"/>
        </w:rPr>
        <w:t>T</w:t>
      </w:r>
      <w:r w:rsidRPr="00EF5B8F">
        <w:rPr>
          <w:rFonts w:ascii="Arial" w:hAnsi="Arial" w:cs="Arial"/>
          <w:sz w:val="22"/>
        </w:rPr>
        <w:t xml:space="preserve">he long-term rainfall analysis at AMFU, OFRS, </w:t>
      </w:r>
      <w:proofErr w:type="spellStart"/>
      <w:r w:rsidRPr="00EF5B8F">
        <w:rPr>
          <w:rFonts w:ascii="Arial" w:hAnsi="Arial" w:cs="Arial"/>
          <w:sz w:val="22"/>
        </w:rPr>
        <w:t>Naganahalli</w:t>
      </w:r>
      <w:proofErr w:type="spellEnd"/>
      <w:r w:rsidRPr="00EF5B8F">
        <w:rPr>
          <w:rFonts w:ascii="Arial" w:hAnsi="Arial" w:cs="Arial"/>
          <w:sz w:val="22"/>
        </w:rPr>
        <w:t>, Mysuru demonstrates that rainfall variability, rather than a persistent long-term directional change, is the dominant climatic feature of the region. High inter-annual variability, frequent occurrence of deficit and excess rainfall years, and pronounced seasonality collectively govern agricultural and hydrological conditions, with direct implications for crop productivity, water resource management, and climate resilience.</w:t>
      </w:r>
    </w:p>
    <w:p w:rsidR="00EF5B8F" w:rsidRPr="00EF5B8F" w:rsidRDefault="00EF5B8F" w:rsidP="00EF5B8F">
      <w:pPr>
        <w:pStyle w:val="NormalWeb"/>
        <w:jc w:val="both"/>
        <w:rPr>
          <w:rFonts w:ascii="Arial" w:hAnsi="Arial" w:cs="Arial"/>
          <w:sz w:val="22"/>
        </w:rPr>
      </w:pPr>
      <w:r w:rsidRPr="00EF5B8F">
        <w:rPr>
          <w:rFonts w:ascii="Arial" w:hAnsi="Arial" w:cs="Arial"/>
          <w:sz w:val="22"/>
        </w:rPr>
        <w:t>Rain-fed agriculture in the Mysuru region is highly sensitive to rainfall anomalies, particularly during critical crop growth stages. Deficit rainfall years frequently result in delayed sowing, poor crop establishment, reduced nutrient uptake, and yield instability in major crops such as finger millet, maize, pulses, and oilseeds (</w:t>
      </w:r>
      <w:proofErr w:type="spellStart"/>
      <w:r w:rsidRPr="00EF5B8F">
        <w:rPr>
          <w:rFonts w:ascii="Arial" w:hAnsi="Arial" w:cs="Arial"/>
          <w:sz w:val="22"/>
        </w:rPr>
        <w:t>Gadgil</w:t>
      </w:r>
      <w:proofErr w:type="spellEnd"/>
      <w:r w:rsidRPr="00EF5B8F">
        <w:rPr>
          <w:rFonts w:ascii="Arial" w:hAnsi="Arial" w:cs="Arial"/>
          <w:sz w:val="22"/>
        </w:rPr>
        <w:t xml:space="preserve"> &amp; </w:t>
      </w:r>
      <w:proofErr w:type="spellStart"/>
      <w:r w:rsidRPr="00EF5B8F">
        <w:rPr>
          <w:rFonts w:ascii="Arial" w:hAnsi="Arial" w:cs="Arial"/>
          <w:sz w:val="22"/>
        </w:rPr>
        <w:t>Gadgil</w:t>
      </w:r>
      <w:proofErr w:type="spellEnd"/>
      <w:r w:rsidRPr="00EF5B8F">
        <w:rPr>
          <w:rFonts w:ascii="Arial" w:hAnsi="Arial" w:cs="Arial"/>
          <w:sz w:val="22"/>
        </w:rPr>
        <w:t>, 2006; Patil et al., 2014). Prolonged dry spells during the southwest monsoon further intensify moisture stress and increase the risk of crop failure.</w:t>
      </w:r>
    </w:p>
    <w:p w:rsidR="00EF5B8F" w:rsidRPr="00EF5B8F" w:rsidRDefault="00EF5B8F" w:rsidP="00EF5B8F">
      <w:pPr>
        <w:pStyle w:val="NormalWeb"/>
        <w:jc w:val="both"/>
        <w:rPr>
          <w:rFonts w:ascii="Arial" w:hAnsi="Arial" w:cs="Arial"/>
          <w:sz w:val="22"/>
        </w:rPr>
      </w:pPr>
      <w:r w:rsidRPr="00EF5B8F">
        <w:rPr>
          <w:rFonts w:ascii="Arial" w:hAnsi="Arial" w:cs="Arial"/>
          <w:sz w:val="22"/>
        </w:rPr>
        <w:t>Excess rainfall years, although increasing total water availability, pose equally serious challenges. High-intensity rainfall events often lead to runoff losses, soil erosion, nutrient leaching, and waterlogging, particularly in low-lying fields (Dash et al., 2013). Excess rainfall during the northeast monsoon, especially in October, can adversely affect crops at maturity and harvest stages, causing lodging, disease incidence, and post-harvest losses (Parthasarathy et al., 1994).</w:t>
      </w:r>
    </w:p>
    <w:p w:rsidR="00EF5B8F" w:rsidRPr="00EF5B8F" w:rsidRDefault="00EF5B8F" w:rsidP="00EF5B8F">
      <w:pPr>
        <w:pStyle w:val="NormalWeb"/>
        <w:jc w:val="both"/>
        <w:rPr>
          <w:rFonts w:ascii="Arial" w:hAnsi="Arial" w:cs="Arial"/>
          <w:sz w:val="22"/>
        </w:rPr>
      </w:pPr>
      <w:r w:rsidRPr="00EF5B8F">
        <w:rPr>
          <w:rFonts w:ascii="Arial" w:hAnsi="Arial" w:cs="Arial"/>
          <w:sz w:val="22"/>
        </w:rPr>
        <w:lastRenderedPageBreak/>
        <w:t>The strong dependence of the region on both southwest and northeast monsoons necessitates flexible and adaptive crop planning strategies. Adjustments in sowing windows, adoption of short-duration and drought-tolerant varieties, and diversification of cropping systems can help mitigate risks associated with rainfall uncertainty (Krishnakumar et al., 2009). Synchronizing fertilizer application and intercultural operations with rainfall events is also essential to minimize nutrient losses during heavy rainfall periods.</w:t>
      </w:r>
    </w:p>
    <w:p w:rsidR="00EF5B8F" w:rsidRPr="00EF5B8F" w:rsidRDefault="00EF5B8F" w:rsidP="00EF5B8F">
      <w:pPr>
        <w:pStyle w:val="NormalWeb"/>
        <w:jc w:val="both"/>
        <w:rPr>
          <w:rFonts w:ascii="Arial" w:hAnsi="Arial" w:cs="Arial"/>
          <w:sz w:val="22"/>
        </w:rPr>
      </w:pPr>
      <w:r w:rsidRPr="00EF5B8F">
        <w:rPr>
          <w:rFonts w:ascii="Arial" w:hAnsi="Arial" w:cs="Arial"/>
          <w:sz w:val="22"/>
        </w:rPr>
        <w:t>Rainfall variability has significant implications for water resource management. Negligible winter rainfall and high rainfall concentration during a few months highlight the need for effective rainwater harvesting and groundwater recharge measures. Farm ponds, percolation tanks, contour bunds, and soil moisture conservation practices can capture excess monsoon rainfall and provide supplemental irrigation during dry spells (Mishra et al., 2014).</w:t>
      </w:r>
    </w:p>
    <w:p w:rsidR="00EF5B8F" w:rsidRPr="00EF5B8F" w:rsidRDefault="00EF5B8F" w:rsidP="00EF5B8F">
      <w:pPr>
        <w:pStyle w:val="NormalWeb"/>
        <w:jc w:val="both"/>
        <w:rPr>
          <w:rFonts w:ascii="Arial" w:hAnsi="Arial" w:cs="Arial"/>
          <w:sz w:val="22"/>
        </w:rPr>
      </w:pPr>
      <w:r w:rsidRPr="00EF5B8F">
        <w:rPr>
          <w:rFonts w:ascii="Arial" w:hAnsi="Arial" w:cs="Arial"/>
          <w:sz w:val="22"/>
        </w:rPr>
        <w:t xml:space="preserve">This study, based on 58 years (1968–2025) of rainfall data, confirms the semi-arid nature of the region with a mean annual rainfall of about 693 mm. Rainfall exhibits a bimodal and highly seasonal distribution, with the southwest monsoon contributing the largest share, followed by the northeast monsoon. Monthly analysis identified October as the wettest month, underscoring the importance of post-monsoon rainfall for crop maturity and </w:t>
      </w:r>
      <w:proofErr w:type="spellStart"/>
      <w:r w:rsidRPr="00EF5B8F">
        <w:rPr>
          <w:rFonts w:ascii="Arial" w:hAnsi="Arial" w:cs="Arial"/>
          <w:sz w:val="22"/>
        </w:rPr>
        <w:t>rabi</w:t>
      </w:r>
      <w:proofErr w:type="spellEnd"/>
      <w:r w:rsidRPr="00EF5B8F">
        <w:rPr>
          <w:rFonts w:ascii="Arial" w:hAnsi="Arial" w:cs="Arial"/>
          <w:sz w:val="22"/>
        </w:rPr>
        <w:t xml:space="preserve"> sowing, while also highlighting increased vulnerability due to rainfall concentration within a limited period.</w:t>
      </w:r>
    </w:p>
    <w:p w:rsidR="00EF5B8F" w:rsidRPr="00EF5B8F" w:rsidRDefault="00EF5B8F" w:rsidP="00EF5B8F">
      <w:pPr>
        <w:pStyle w:val="NormalWeb"/>
        <w:jc w:val="both"/>
        <w:rPr>
          <w:rFonts w:ascii="Arial" w:hAnsi="Arial" w:cs="Arial"/>
          <w:sz w:val="22"/>
        </w:rPr>
      </w:pPr>
      <w:r w:rsidRPr="00EF5B8F">
        <w:rPr>
          <w:rFonts w:ascii="Arial" w:hAnsi="Arial" w:cs="Arial"/>
          <w:sz w:val="22"/>
        </w:rPr>
        <w:t>Although normal rainfall years were dominant, the frequent occurrence of deficit and excess rainfall years indicates persistent climatic instability. Trend analysis revealed no statistically significant long-term trend in annual rainfall, reinforcing that variability and extremes—rather than changes in mean rainfall—govern rainfall behavior in the region.</w:t>
      </w:r>
    </w:p>
    <w:p w:rsidR="00EF5B8F" w:rsidRPr="00EF5B8F" w:rsidRDefault="00EF5B8F" w:rsidP="00EF5B8F">
      <w:pPr>
        <w:pStyle w:val="NormalWeb"/>
        <w:jc w:val="both"/>
        <w:rPr>
          <w:rFonts w:ascii="Arial" w:hAnsi="Arial" w:cs="Arial"/>
          <w:sz w:val="22"/>
        </w:rPr>
      </w:pPr>
      <w:r w:rsidRPr="00EF5B8F">
        <w:rPr>
          <w:rFonts w:ascii="Arial" w:hAnsi="Arial" w:cs="Arial"/>
          <w:sz w:val="22"/>
        </w:rPr>
        <w:t>Overall, rainfall variability remains the key climatic constraint affecting agriculture and water management in Mysuru. The findings provide a strong scientific basis for climate-resilient agricultural planning, improved rainwater harvesting, and efficient water use strategies. Integrating long-term rainfall analysis with real-time, location-specific agrometeorological advisory services will be critical for enhancing farmer resilience and sustainable agricultural development under increasing climate variability.</w:t>
      </w:r>
    </w:p>
    <w:p w:rsidR="005347F0" w:rsidRPr="00727E91" w:rsidRDefault="005347F0" w:rsidP="005347F0">
      <w:pPr>
        <w:pStyle w:val="Heading2"/>
        <w:rPr>
          <w:color w:val="000000" w:themeColor="text1"/>
        </w:rPr>
      </w:pPr>
      <w:r w:rsidRPr="00727E91">
        <w:rPr>
          <w:rStyle w:val="Strong"/>
          <w:b/>
          <w:bCs/>
          <w:color w:val="000000" w:themeColor="text1"/>
        </w:rPr>
        <w:t>4. Conclusion</w:t>
      </w:r>
    </w:p>
    <w:p w:rsidR="005347F0" w:rsidRPr="00743B10" w:rsidRDefault="005347F0" w:rsidP="005347F0">
      <w:pPr>
        <w:pStyle w:val="NormalWeb"/>
        <w:spacing w:before="0" w:beforeAutospacing="0" w:after="0" w:afterAutospacing="0"/>
        <w:ind w:firstLine="720"/>
        <w:jc w:val="both"/>
        <w:rPr>
          <w:rFonts w:ascii="Arial" w:hAnsi="Arial" w:cs="Arial"/>
          <w:sz w:val="22"/>
        </w:rPr>
      </w:pPr>
      <w:r w:rsidRPr="00743B10">
        <w:rPr>
          <w:rFonts w:ascii="Arial" w:hAnsi="Arial" w:cs="Arial"/>
          <w:sz w:val="22"/>
        </w:rPr>
        <w:t xml:space="preserve">This study analyzed </w:t>
      </w:r>
      <w:r w:rsidRPr="00743B10">
        <w:rPr>
          <w:rStyle w:val="Strong"/>
          <w:rFonts w:ascii="Arial" w:hAnsi="Arial" w:cs="Arial"/>
          <w:sz w:val="22"/>
        </w:rPr>
        <w:t>58 years (1968–2025) of rainfall data</w:t>
      </w:r>
      <w:r w:rsidRPr="00743B10">
        <w:rPr>
          <w:rFonts w:ascii="Arial" w:hAnsi="Arial" w:cs="Arial"/>
          <w:sz w:val="22"/>
        </w:rPr>
        <w:t xml:space="preserve"> recorded at AMFU, OFRS, </w:t>
      </w:r>
      <w:proofErr w:type="spellStart"/>
      <w:r w:rsidRPr="00743B10">
        <w:rPr>
          <w:rFonts w:ascii="Arial" w:hAnsi="Arial" w:cs="Arial"/>
          <w:sz w:val="22"/>
        </w:rPr>
        <w:t>Naganahalli</w:t>
      </w:r>
      <w:proofErr w:type="spellEnd"/>
      <w:r w:rsidRPr="00743B10">
        <w:rPr>
          <w:rFonts w:ascii="Arial" w:hAnsi="Arial" w:cs="Arial"/>
          <w:sz w:val="22"/>
        </w:rPr>
        <w:t xml:space="preserve">, Mysuru, to characterize long-term rainfall behavior. The results showed that the region experiences </w:t>
      </w:r>
      <w:r w:rsidRPr="00743B10">
        <w:rPr>
          <w:rStyle w:val="Strong"/>
          <w:rFonts w:ascii="Arial" w:hAnsi="Arial" w:cs="Arial"/>
          <w:sz w:val="22"/>
        </w:rPr>
        <w:t>high inter-annual rainfall variability</w:t>
      </w:r>
      <w:r w:rsidRPr="00743B10">
        <w:rPr>
          <w:rFonts w:ascii="Arial" w:hAnsi="Arial" w:cs="Arial"/>
          <w:sz w:val="22"/>
        </w:rPr>
        <w:t xml:space="preserve"> with a mean annual rainfall of about </w:t>
      </w:r>
      <w:r w:rsidRPr="00743B10">
        <w:rPr>
          <w:rStyle w:val="Strong"/>
          <w:rFonts w:ascii="Arial" w:hAnsi="Arial" w:cs="Arial"/>
          <w:sz w:val="22"/>
        </w:rPr>
        <w:t>693 mm</w:t>
      </w:r>
      <w:r w:rsidRPr="00743B10">
        <w:rPr>
          <w:rFonts w:ascii="Arial" w:hAnsi="Arial" w:cs="Arial"/>
          <w:sz w:val="22"/>
        </w:rPr>
        <w:t>, confirming its semi-arid climatic nature.</w:t>
      </w:r>
    </w:p>
    <w:p w:rsidR="005347F0" w:rsidRPr="00743B10" w:rsidRDefault="005347F0" w:rsidP="005347F0">
      <w:pPr>
        <w:pStyle w:val="NormalWeb"/>
        <w:spacing w:before="0" w:beforeAutospacing="0" w:after="0" w:afterAutospacing="0"/>
        <w:jc w:val="both"/>
        <w:rPr>
          <w:rFonts w:ascii="Arial" w:hAnsi="Arial" w:cs="Arial"/>
          <w:sz w:val="22"/>
        </w:rPr>
      </w:pPr>
      <w:r w:rsidRPr="00743B10">
        <w:rPr>
          <w:rFonts w:ascii="Arial" w:hAnsi="Arial" w:cs="Arial"/>
          <w:sz w:val="22"/>
        </w:rPr>
        <w:t xml:space="preserve">Rainfall is strongly </w:t>
      </w:r>
      <w:r w:rsidRPr="00743B10">
        <w:rPr>
          <w:rStyle w:val="Strong"/>
          <w:rFonts w:ascii="Arial" w:hAnsi="Arial" w:cs="Arial"/>
          <w:sz w:val="22"/>
        </w:rPr>
        <w:t>seasonal and bimodal</w:t>
      </w:r>
      <w:r w:rsidRPr="00743B10">
        <w:rPr>
          <w:rFonts w:ascii="Arial" w:hAnsi="Arial" w:cs="Arial"/>
          <w:sz w:val="22"/>
        </w:rPr>
        <w:t xml:space="preserve">, with the </w:t>
      </w:r>
      <w:r w:rsidRPr="00743B10">
        <w:rPr>
          <w:rStyle w:val="Strong"/>
          <w:rFonts w:ascii="Arial" w:hAnsi="Arial" w:cs="Arial"/>
          <w:sz w:val="22"/>
        </w:rPr>
        <w:t>southwest monsoon</w:t>
      </w:r>
      <w:r w:rsidRPr="00743B10">
        <w:rPr>
          <w:rFonts w:ascii="Arial" w:hAnsi="Arial" w:cs="Arial"/>
          <w:sz w:val="22"/>
        </w:rPr>
        <w:t xml:space="preserve"> contributing the largest share of annual rainfall, followed by the </w:t>
      </w:r>
      <w:r w:rsidRPr="00743B10">
        <w:rPr>
          <w:rStyle w:val="Strong"/>
          <w:rFonts w:ascii="Arial" w:hAnsi="Arial" w:cs="Arial"/>
          <w:sz w:val="22"/>
        </w:rPr>
        <w:t>northeast monsoon</w:t>
      </w:r>
      <w:r w:rsidRPr="00743B10">
        <w:rPr>
          <w:rFonts w:ascii="Arial" w:hAnsi="Arial" w:cs="Arial"/>
          <w:sz w:val="22"/>
        </w:rPr>
        <w:t xml:space="preserve">. Monthly analysis identified </w:t>
      </w:r>
      <w:r w:rsidRPr="00743B10">
        <w:rPr>
          <w:rStyle w:val="Strong"/>
          <w:rFonts w:ascii="Arial" w:hAnsi="Arial" w:cs="Arial"/>
          <w:sz w:val="22"/>
        </w:rPr>
        <w:t>October as the wettest month</w:t>
      </w:r>
      <w:r w:rsidRPr="00743B10">
        <w:rPr>
          <w:rFonts w:ascii="Arial" w:hAnsi="Arial" w:cs="Arial"/>
          <w:sz w:val="22"/>
        </w:rPr>
        <w:t xml:space="preserve">, highlighting the importance of post-monsoon rainfall for crop maturity and </w:t>
      </w:r>
      <w:proofErr w:type="spellStart"/>
      <w:r w:rsidRPr="00743B10">
        <w:rPr>
          <w:rFonts w:ascii="Arial" w:hAnsi="Arial" w:cs="Arial"/>
          <w:sz w:val="22"/>
        </w:rPr>
        <w:t>rabi</w:t>
      </w:r>
      <w:proofErr w:type="spellEnd"/>
      <w:r w:rsidRPr="00743B10">
        <w:rPr>
          <w:rFonts w:ascii="Arial" w:hAnsi="Arial" w:cs="Arial"/>
          <w:sz w:val="22"/>
        </w:rPr>
        <w:t xml:space="preserve"> sowing. However, rainfall concentration within a few months increases agricultural vulnerability.</w:t>
      </w:r>
    </w:p>
    <w:p w:rsidR="005347F0" w:rsidRPr="00743B10" w:rsidRDefault="005347F0" w:rsidP="005347F0">
      <w:pPr>
        <w:pStyle w:val="NormalWeb"/>
        <w:spacing w:before="0" w:beforeAutospacing="0" w:after="0" w:afterAutospacing="0"/>
        <w:jc w:val="both"/>
        <w:rPr>
          <w:rFonts w:ascii="Arial" w:hAnsi="Arial" w:cs="Arial"/>
          <w:sz w:val="22"/>
        </w:rPr>
      </w:pPr>
      <w:r w:rsidRPr="00743B10">
        <w:rPr>
          <w:rFonts w:ascii="Arial" w:hAnsi="Arial" w:cs="Arial"/>
          <w:sz w:val="22"/>
        </w:rPr>
        <w:t xml:space="preserve">Although </w:t>
      </w:r>
      <w:r w:rsidRPr="00743B10">
        <w:rPr>
          <w:rStyle w:val="Strong"/>
          <w:rFonts w:ascii="Arial" w:hAnsi="Arial" w:cs="Arial"/>
          <w:sz w:val="22"/>
        </w:rPr>
        <w:t>normal rainfall years were dominant</w:t>
      </w:r>
      <w:r w:rsidRPr="00743B10">
        <w:rPr>
          <w:rFonts w:ascii="Arial" w:hAnsi="Arial" w:cs="Arial"/>
          <w:sz w:val="22"/>
        </w:rPr>
        <w:t xml:space="preserve">, the frequent occurrence of </w:t>
      </w:r>
      <w:r w:rsidRPr="00743B10">
        <w:rPr>
          <w:rStyle w:val="Strong"/>
          <w:rFonts w:ascii="Arial" w:hAnsi="Arial" w:cs="Arial"/>
          <w:sz w:val="22"/>
        </w:rPr>
        <w:t>deficit and excess rainfall years</w:t>
      </w:r>
      <w:r w:rsidRPr="00743B10">
        <w:rPr>
          <w:rFonts w:ascii="Arial" w:hAnsi="Arial" w:cs="Arial"/>
          <w:sz w:val="22"/>
        </w:rPr>
        <w:t xml:space="preserve"> indicates persistent climatic instability. Trend analysis revealed </w:t>
      </w:r>
      <w:r w:rsidRPr="00743B10">
        <w:rPr>
          <w:rStyle w:val="Strong"/>
          <w:rFonts w:ascii="Arial" w:hAnsi="Arial" w:cs="Arial"/>
          <w:sz w:val="22"/>
        </w:rPr>
        <w:t>no significant long-term trend</w:t>
      </w:r>
      <w:r w:rsidRPr="00743B10">
        <w:rPr>
          <w:rFonts w:ascii="Arial" w:hAnsi="Arial" w:cs="Arial"/>
          <w:sz w:val="22"/>
        </w:rPr>
        <w:t xml:space="preserve"> in annual rainfall, suggesting that </w:t>
      </w:r>
      <w:r w:rsidRPr="00743B10">
        <w:rPr>
          <w:rStyle w:val="Strong"/>
          <w:rFonts w:ascii="Arial" w:hAnsi="Arial" w:cs="Arial"/>
          <w:sz w:val="22"/>
        </w:rPr>
        <w:t>variability and extremes</w:t>
      </w:r>
      <w:r w:rsidRPr="00743B10">
        <w:rPr>
          <w:rFonts w:ascii="Arial" w:hAnsi="Arial" w:cs="Arial"/>
          <w:sz w:val="22"/>
        </w:rPr>
        <w:t>, rather than changes in mean rainfall, govern rainfall behavior in the region.</w:t>
      </w:r>
    </w:p>
    <w:p w:rsidR="005347F0" w:rsidRPr="00743B10" w:rsidRDefault="005347F0" w:rsidP="005347F0">
      <w:pPr>
        <w:pStyle w:val="NormalWeb"/>
        <w:spacing w:before="0" w:beforeAutospacing="0" w:after="0" w:afterAutospacing="0"/>
        <w:jc w:val="both"/>
        <w:rPr>
          <w:rFonts w:ascii="Arial" w:hAnsi="Arial" w:cs="Arial"/>
          <w:sz w:val="22"/>
        </w:rPr>
      </w:pPr>
      <w:r w:rsidRPr="00743B10">
        <w:rPr>
          <w:rFonts w:ascii="Arial" w:hAnsi="Arial" w:cs="Arial"/>
          <w:sz w:val="22"/>
        </w:rPr>
        <w:t xml:space="preserve">Overall, rainfall variability remains the key climatic constraint affecting agriculture and water management in Mysuru. The findings provide a scientific basis for </w:t>
      </w:r>
      <w:r w:rsidRPr="00743B10">
        <w:rPr>
          <w:rStyle w:val="Strong"/>
          <w:rFonts w:ascii="Arial" w:hAnsi="Arial" w:cs="Arial"/>
          <w:sz w:val="22"/>
        </w:rPr>
        <w:t>improved crop planning, rainwater harvesting, and climate-resilient agricultural strategies</w:t>
      </w:r>
      <w:r w:rsidRPr="00743B10">
        <w:rPr>
          <w:rFonts w:ascii="Arial" w:hAnsi="Arial" w:cs="Arial"/>
          <w:sz w:val="22"/>
        </w:rPr>
        <w:t>, and support the need for integrating long-term rainfall analysis with agrometeorological advisory services.</w:t>
      </w:r>
    </w:p>
    <w:p w:rsidR="005347F0" w:rsidRPr="00010A18" w:rsidRDefault="005347F0" w:rsidP="005347F0">
      <w:pPr>
        <w:pStyle w:val="NormalWeb"/>
        <w:spacing w:before="0" w:beforeAutospacing="0" w:after="0" w:afterAutospacing="0"/>
        <w:jc w:val="both"/>
        <w:rPr>
          <w:rFonts w:ascii="Arial" w:hAnsi="Arial" w:cs="Arial"/>
          <w:color w:val="000000" w:themeColor="text1"/>
          <w:sz w:val="22"/>
          <w:szCs w:val="22"/>
        </w:rPr>
      </w:pPr>
    </w:p>
    <w:p w:rsidR="00A73759" w:rsidRPr="00010A18" w:rsidRDefault="00A73759" w:rsidP="00A73759">
      <w:pPr>
        <w:pStyle w:val="Heading2"/>
        <w:rPr>
          <w:rFonts w:ascii="Arial" w:hAnsi="Arial" w:cs="Arial"/>
          <w:color w:val="000000" w:themeColor="text1"/>
          <w:sz w:val="22"/>
          <w:szCs w:val="22"/>
        </w:rPr>
      </w:pPr>
      <w:r w:rsidRPr="00010A18">
        <w:rPr>
          <w:rStyle w:val="Strong"/>
          <w:rFonts w:ascii="Arial" w:hAnsi="Arial" w:cs="Arial"/>
          <w:b/>
          <w:bCs/>
          <w:color w:val="000000" w:themeColor="text1"/>
          <w:sz w:val="22"/>
          <w:szCs w:val="22"/>
        </w:rPr>
        <w:lastRenderedPageBreak/>
        <w:t>5. Policy Implications and Recommendations</w:t>
      </w:r>
    </w:p>
    <w:p w:rsidR="00A73759" w:rsidRPr="00010A18" w:rsidRDefault="00A73759" w:rsidP="00ED37E9">
      <w:pPr>
        <w:pStyle w:val="NormalWeb"/>
        <w:numPr>
          <w:ilvl w:val="0"/>
          <w:numId w:val="4"/>
        </w:numPr>
        <w:rPr>
          <w:rFonts w:ascii="Arial" w:hAnsi="Arial" w:cs="Arial"/>
          <w:color w:val="000000" w:themeColor="text1"/>
          <w:sz w:val="22"/>
          <w:szCs w:val="22"/>
        </w:rPr>
      </w:pPr>
      <w:r w:rsidRPr="00010A18">
        <w:rPr>
          <w:rStyle w:val="Strong"/>
          <w:rFonts w:ascii="Arial" w:hAnsi="Arial" w:cs="Arial"/>
          <w:color w:val="000000" w:themeColor="text1"/>
          <w:sz w:val="22"/>
          <w:szCs w:val="22"/>
        </w:rPr>
        <w:t>Strengthening Rainfed Agriculture</w:t>
      </w:r>
      <w:r w:rsidRPr="00010A18">
        <w:rPr>
          <w:rFonts w:ascii="Arial" w:hAnsi="Arial" w:cs="Arial"/>
          <w:color w:val="000000" w:themeColor="text1"/>
          <w:sz w:val="22"/>
          <w:szCs w:val="22"/>
        </w:rPr>
        <w:br/>
        <w:t>The high inter-annual rainfall variability observed in the region highlights the need to prioritize rainfed agriculture in policy planning. Promotion of drought-tolerant and short-duration crop varieties, along with diversified cropping systems, can reduce production risks during deficit rainfall years.</w:t>
      </w:r>
    </w:p>
    <w:p w:rsidR="00A73759" w:rsidRPr="00010A18" w:rsidRDefault="00A73759" w:rsidP="00A73759">
      <w:pPr>
        <w:pStyle w:val="NormalWeb"/>
        <w:numPr>
          <w:ilvl w:val="0"/>
          <w:numId w:val="4"/>
        </w:numPr>
        <w:rPr>
          <w:rFonts w:ascii="Arial" w:hAnsi="Arial" w:cs="Arial"/>
          <w:color w:val="000000" w:themeColor="text1"/>
          <w:sz w:val="22"/>
          <w:szCs w:val="22"/>
        </w:rPr>
      </w:pPr>
      <w:r w:rsidRPr="00010A18">
        <w:rPr>
          <w:rStyle w:val="Strong"/>
          <w:rFonts w:ascii="Arial" w:hAnsi="Arial" w:cs="Arial"/>
          <w:color w:val="000000" w:themeColor="text1"/>
          <w:sz w:val="22"/>
          <w:szCs w:val="22"/>
        </w:rPr>
        <w:t xml:space="preserve">Monsoon-based Crop </w:t>
      </w:r>
      <w:r w:rsidR="00ED37E9" w:rsidRPr="00010A18">
        <w:rPr>
          <w:rStyle w:val="Strong"/>
          <w:rFonts w:ascii="Arial" w:hAnsi="Arial" w:cs="Arial"/>
          <w:color w:val="000000" w:themeColor="text1"/>
          <w:sz w:val="22"/>
          <w:szCs w:val="22"/>
        </w:rPr>
        <w:t>planning</w:t>
      </w:r>
      <w:r w:rsidRPr="00010A18">
        <w:rPr>
          <w:rFonts w:ascii="Arial" w:hAnsi="Arial" w:cs="Arial"/>
          <w:color w:val="000000" w:themeColor="text1"/>
          <w:sz w:val="22"/>
          <w:szCs w:val="22"/>
        </w:rPr>
        <w:br/>
        <w:t>Given the dominance of southwest and northeast monsoon rainfall, crop calendars should be aligned with monsoon onset and withdrawal patterns. Flexible sowing windows and contingency crop plans should be institutionalized at the district and taluk levels to address rainfall uncertainty.</w:t>
      </w:r>
    </w:p>
    <w:p w:rsidR="00A73759" w:rsidRPr="00010A18" w:rsidRDefault="00A73759" w:rsidP="00A73759">
      <w:pPr>
        <w:pStyle w:val="NormalWeb"/>
        <w:numPr>
          <w:ilvl w:val="0"/>
          <w:numId w:val="4"/>
        </w:numPr>
        <w:rPr>
          <w:rFonts w:ascii="Arial" w:hAnsi="Arial" w:cs="Arial"/>
          <w:color w:val="000000" w:themeColor="text1"/>
          <w:sz w:val="22"/>
          <w:szCs w:val="22"/>
        </w:rPr>
      </w:pPr>
      <w:r w:rsidRPr="00010A18">
        <w:rPr>
          <w:rStyle w:val="Strong"/>
          <w:rFonts w:ascii="Arial" w:hAnsi="Arial" w:cs="Arial"/>
          <w:color w:val="000000" w:themeColor="text1"/>
          <w:sz w:val="22"/>
          <w:szCs w:val="22"/>
        </w:rPr>
        <w:t>Rainwater Harvesting and Groundwater Recharge</w:t>
      </w:r>
      <w:r w:rsidRPr="00010A18">
        <w:rPr>
          <w:rFonts w:ascii="Arial" w:hAnsi="Arial" w:cs="Arial"/>
          <w:color w:val="000000" w:themeColor="text1"/>
          <w:sz w:val="22"/>
          <w:szCs w:val="22"/>
        </w:rPr>
        <w:br/>
        <w:t xml:space="preserve">The concentration of rainfall within a few months necessitates large-scale investment in rainwater harvesting structures such as farm ponds, percolation tanks, contour bunds, and check dams. Policies should </w:t>
      </w:r>
      <w:bookmarkStart w:id="0" w:name="_GoBack"/>
      <w:bookmarkEnd w:id="0"/>
      <w:r w:rsidRPr="00010A18">
        <w:rPr>
          <w:rFonts w:ascii="Arial" w:hAnsi="Arial" w:cs="Arial"/>
          <w:color w:val="000000" w:themeColor="text1"/>
          <w:sz w:val="22"/>
          <w:szCs w:val="22"/>
        </w:rPr>
        <w:t>encourage on-farm water storage to provide supplemental irrigation during dry spells.</w:t>
      </w:r>
    </w:p>
    <w:p w:rsidR="00A73759" w:rsidRPr="00010A18" w:rsidRDefault="00A73759" w:rsidP="00A73759">
      <w:pPr>
        <w:pStyle w:val="NormalWeb"/>
        <w:numPr>
          <w:ilvl w:val="0"/>
          <w:numId w:val="4"/>
        </w:numPr>
        <w:rPr>
          <w:rFonts w:ascii="Arial" w:hAnsi="Arial" w:cs="Arial"/>
          <w:color w:val="000000" w:themeColor="text1"/>
          <w:sz w:val="22"/>
          <w:szCs w:val="22"/>
        </w:rPr>
      </w:pPr>
      <w:r w:rsidRPr="00010A18">
        <w:rPr>
          <w:rStyle w:val="Strong"/>
          <w:rFonts w:ascii="Arial" w:hAnsi="Arial" w:cs="Arial"/>
          <w:color w:val="000000" w:themeColor="text1"/>
          <w:sz w:val="22"/>
          <w:szCs w:val="22"/>
        </w:rPr>
        <w:t>Soil and Water Conservation Measures</w:t>
      </w:r>
      <w:r w:rsidRPr="00010A18">
        <w:rPr>
          <w:rFonts w:ascii="Arial" w:hAnsi="Arial" w:cs="Arial"/>
          <w:color w:val="000000" w:themeColor="text1"/>
          <w:sz w:val="22"/>
          <w:szCs w:val="22"/>
        </w:rPr>
        <w:br/>
        <w:t>High rainfall variability and occasional excess rainfall events call for strengthening soil conservation practices. Adoption of mulching, conservation tillage, graded bunds, and vegetative barriers should be promoted to reduce runoff, soil erosion, and nutrient losses.</w:t>
      </w:r>
    </w:p>
    <w:p w:rsidR="00A73759" w:rsidRPr="00010A18" w:rsidRDefault="00A73759" w:rsidP="00A73759">
      <w:pPr>
        <w:pStyle w:val="NormalWeb"/>
        <w:numPr>
          <w:ilvl w:val="0"/>
          <w:numId w:val="4"/>
        </w:numPr>
        <w:rPr>
          <w:rFonts w:ascii="Arial" w:hAnsi="Arial" w:cs="Arial"/>
          <w:color w:val="000000" w:themeColor="text1"/>
          <w:sz w:val="22"/>
          <w:szCs w:val="22"/>
        </w:rPr>
      </w:pPr>
      <w:r w:rsidRPr="00010A18">
        <w:rPr>
          <w:rStyle w:val="Strong"/>
          <w:rFonts w:ascii="Arial" w:hAnsi="Arial" w:cs="Arial"/>
          <w:color w:val="000000" w:themeColor="text1"/>
          <w:sz w:val="22"/>
          <w:szCs w:val="22"/>
        </w:rPr>
        <w:t>Location-Specific Agrometeorological Advisories</w:t>
      </w:r>
      <w:r w:rsidRPr="00010A18">
        <w:rPr>
          <w:rFonts w:ascii="Arial" w:hAnsi="Arial" w:cs="Arial"/>
          <w:color w:val="000000" w:themeColor="text1"/>
          <w:sz w:val="22"/>
          <w:szCs w:val="22"/>
        </w:rPr>
        <w:br/>
        <w:t>Long-term rainfall behavior should be integrated with real-time weather forecasts to improve agrometeorological advisory services. Customized advisories at the village or micro-watershed level can help farmers make timely decisions on sowing, irrigation, nutrient management, and harvesting.</w:t>
      </w:r>
    </w:p>
    <w:p w:rsidR="00A73759" w:rsidRPr="00010A18" w:rsidRDefault="00A73759" w:rsidP="00A73759">
      <w:pPr>
        <w:pStyle w:val="NormalWeb"/>
        <w:numPr>
          <w:ilvl w:val="0"/>
          <w:numId w:val="4"/>
        </w:numPr>
        <w:rPr>
          <w:rFonts w:ascii="Arial" w:hAnsi="Arial" w:cs="Arial"/>
          <w:color w:val="000000" w:themeColor="text1"/>
          <w:sz w:val="22"/>
          <w:szCs w:val="22"/>
        </w:rPr>
      </w:pPr>
      <w:r w:rsidRPr="00010A18">
        <w:rPr>
          <w:rStyle w:val="Strong"/>
          <w:rFonts w:ascii="Arial" w:hAnsi="Arial" w:cs="Arial"/>
          <w:color w:val="000000" w:themeColor="text1"/>
          <w:sz w:val="22"/>
          <w:szCs w:val="22"/>
        </w:rPr>
        <w:t>Climate-Resilient Infrastructure and Extension Support</w:t>
      </w:r>
      <w:r w:rsidRPr="00010A18">
        <w:rPr>
          <w:rFonts w:ascii="Arial" w:hAnsi="Arial" w:cs="Arial"/>
          <w:color w:val="000000" w:themeColor="text1"/>
          <w:sz w:val="22"/>
          <w:szCs w:val="22"/>
        </w:rPr>
        <w:br/>
        <w:t>Investment in climate-resilient agricultural infrastructure, combined with capacity building of farmers through extension services, is essential. Training programs focusing on climate risk management, water use efficiency, and adaptive farming practices should be strengthened.</w:t>
      </w:r>
    </w:p>
    <w:p w:rsidR="00A73759" w:rsidRPr="00010A18" w:rsidRDefault="00A73759" w:rsidP="00A73759">
      <w:pPr>
        <w:pStyle w:val="NormalWeb"/>
        <w:numPr>
          <w:ilvl w:val="0"/>
          <w:numId w:val="4"/>
        </w:numPr>
        <w:rPr>
          <w:rFonts w:ascii="Arial" w:hAnsi="Arial" w:cs="Arial"/>
          <w:color w:val="000000" w:themeColor="text1"/>
          <w:sz w:val="22"/>
          <w:szCs w:val="22"/>
        </w:rPr>
      </w:pPr>
      <w:r w:rsidRPr="00010A18">
        <w:rPr>
          <w:rStyle w:val="Strong"/>
          <w:rFonts w:ascii="Arial" w:hAnsi="Arial" w:cs="Arial"/>
          <w:color w:val="000000" w:themeColor="text1"/>
          <w:sz w:val="22"/>
          <w:szCs w:val="22"/>
        </w:rPr>
        <w:t>Data-Driven Planning and Decision Making</w:t>
      </w:r>
      <w:r w:rsidRPr="00010A18">
        <w:rPr>
          <w:rFonts w:ascii="Arial" w:hAnsi="Arial" w:cs="Arial"/>
          <w:color w:val="000000" w:themeColor="text1"/>
          <w:sz w:val="22"/>
          <w:szCs w:val="22"/>
        </w:rPr>
        <w:br/>
        <w:t xml:space="preserve">Long-term </w:t>
      </w:r>
      <w:proofErr w:type="spellStart"/>
      <w:r w:rsidRPr="00010A18">
        <w:rPr>
          <w:rFonts w:ascii="Arial" w:hAnsi="Arial" w:cs="Arial"/>
          <w:color w:val="000000" w:themeColor="text1"/>
          <w:sz w:val="22"/>
          <w:szCs w:val="22"/>
        </w:rPr>
        <w:t>agro</w:t>
      </w:r>
      <w:proofErr w:type="spellEnd"/>
      <w:r w:rsidRPr="00010A18">
        <w:rPr>
          <w:rFonts w:ascii="Arial" w:hAnsi="Arial" w:cs="Arial"/>
          <w:color w:val="000000" w:themeColor="text1"/>
          <w:sz w:val="22"/>
          <w:szCs w:val="22"/>
        </w:rPr>
        <w:t>-meteorological datasets, such as those used in this study, should be systematically utilized in agricultural planning, insurance design, and disaster preparedness programs. Strengthening weather observatories and data dissemination mechanisms will support evidence-based policy formulation.</w:t>
      </w:r>
    </w:p>
    <w:p w:rsidR="00A51B51" w:rsidRPr="00A7787A" w:rsidRDefault="00A51B51" w:rsidP="00A51B51">
      <w:pPr>
        <w:keepNext/>
        <w:keepLines/>
        <w:spacing w:before="120" w:after="120" w:line="360" w:lineRule="auto"/>
        <w:jc w:val="both"/>
        <w:outlineLvl w:val="1"/>
        <w:rPr>
          <w:rFonts w:ascii="Times New Roman" w:eastAsia="Times New Roman" w:hAnsi="Times New Roman" w:cs="Times New Roman"/>
          <w:b/>
          <w:bCs/>
          <w:sz w:val="24"/>
          <w:szCs w:val="24"/>
          <w:highlight w:val="yellow"/>
          <w:lang w:eastAsia="en-IN"/>
        </w:rPr>
      </w:pPr>
      <w:bookmarkStart w:id="1" w:name="_Hlk218867759"/>
      <w:bookmarkStart w:id="2" w:name="_Hlk219125673"/>
      <w:r w:rsidRPr="00A7787A">
        <w:rPr>
          <w:rFonts w:ascii="Times New Roman" w:eastAsia="Times New Roman" w:hAnsi="Times New Roman" w:cs="Times New Roman"/>
          <w:b/>
          <w:bCs/>
          <w:sz w:val="24"/>
          <w:szCs w:val="24"/>
          <w:highlight w:val="yellow"/>
          <w:lang w:eastAsia="en-IN"/>
        </w:rPr>
        <w:t>Disclaimer (Artificial intelligence)</w:t>
      </w:r>
    </w:p>
    <w:p w:rsidR="00A51B51" w:rsidRPr="006D64AE" w:rsidRDefault="00A51B51" w:rsidP="00A51B51">
      <w:pPr>
        <w:keepNext/>
        <w:keepLines/>
        <w:spacing w:before="120" w:after="120" w:line="360" w:lineRule="auto"/>
        <w:jc w:val="both"/>
        <w:outlineLvl w:val="1"/>
        <w:rPr>
          <w:rFonts w:ascii="Times New Roman" w:eastAsia="Times New Roman" w:hAnsi="Times New Roman" w:cs="Times New Roman"/>
          <w:bCs/>
          <w:sz w:val="24"/>
          <w:szCs w:val="24"/>
          <w:lang w:eastAsia="en-IN"/>
        </w:rPr>
      </w:pPr>
      <w:r w:rsidRPr="006D64AE">
        <w:rPr>
          <w:rFonts w:ascii="Times New Roman" w:eastAsia="Times New Roman" w:hAnsi="Times New Roman" w:cs="Times New Roman"/>
          <w:bCs/>
          <w:sz w:val="24"/>
          <w:szCs w:val="24"/>
          <w:highlight w:val="yellow"/>
          <w:lang w:eastAsia="en-IN"/>
        </w:rPr>
        <w:t>Author(s) hereby declare that NO generative AI technologies such as Large Language Models (</w:t>
      </w:r>
      <w:proofErr w:type="spellStart"/>
      <w:r w:rsidRPr="006D64AE">
        <w:rPr>
          <w:rFonts w:ascii="Times New Roman" w:eastAsia="Times New Roman" w:hAnsi="Times New Roman" w:cs="Times New Roman"/>
          <w:bCs/>
          <w:sz w:val="24"/>
          <w:szCs w:val="24"/>
          <w:highlight w:val="yellow"/>
          <w:lang w:eastAsia="en-IN"/>
        </w:rPr>
        <w:t>ChatGPT</w:t>
      </w:r>
      <w:proofErr w:type="spellEnd"/>
      <w:r w:rsidRPr="006D64AE">
        <w:rPr>
          <w:rFonts w:ascii="Times New Roman" w:eastAsia="Times New Roman" w:hAnsi="Times New Roman" w:cs="Times New Roman"/>
          <w:bCs/>
          <w:sz w:val="24"/>
          <w:szCs w:val="24"/>
          <w:highlight w:val="yellow"/>
          <w:lang w:eastAsia="en-IN"/>
        </w:rPr>
        <w:t>, COPILOT, etc.) and text-to-image generators have been used during the writing or editing of this manuscript.</w:t>
      </w:r>
    </w:p>
    <w:bookmarkEnd w:id="1"/>
    <w:p w:rsidR="00A51B51" w:rsidRDefault="00A51B51" w:rsidP="00A51B51">
      <w:pPr>
        <w:rPr>
          <w:sz w:val="28"/>
        </w:rPr>
      </w:pPr>
    </w:p>
    <w:bookmarkEnd w:id="2"/>
    <w:p w:rsidR="00A51B51" w:rsidRDefault="00A51B51" w:rsidP="002B4C99">
      <w:pPr>
        <w:pStyle w:val="Heading2"/>
        <w:spacing w:line="360" w:lineRule="auto"/>
        <w:rPr>
          <w:rStyle w:val="Strong"/>
          <w:rFonts w:ascii="Arial" w:hAnsi="Arial" w:cs="Arial"/>
          <w:b/>
          <w:bCs/>
          <w:color w:val="000000" w:themeColor="text1"/>
          <w:sz w:val="22"/>
          <w:szCs w:val="22"/>
        </w:rPr>
      </w:pPr>
    </w:p>
    <w:p w:rsidR="00A73759" w:rsidRDefault="00A73759" w:rsidP="002B4C99">
      <w:pPr>
        <w:pStyle w:val="Heading2"/>
        <w:spacing w:line="360" w:lineRule="auto"/>
        <w:rPr>
          <w:rStyle w:val="Strong"/>
          <w:rFonts w:ascii="Arial" w:hAnsi="Arial" w:cs="Arial"/>
          <w:b/>
          <w:bCs/>
          <w:color w:val="000000" w:themeColor="text1"/>
          <w:sz w:val="22"/>
          <w:szCs w:val="22"/>
        </w:rPr>
      </w:pPr>
      <w:r w:rsidRPr="00010A18">
        <w:rPr>
          <w:rStyle w:val="Strong"/>
          <w:rFonts w:ascii="Arial" w:hAnsi="Arial" w:cs="Arial"/>
          <w:b/>
          <w:bCs/>
          <w:color w:val="000000" w:themeColor="text1"/>
          <w:sz w:val="22"/>
          <w:szCs w:val="22"/>
        </w:rPr>
        <w:t>References</w:t>
      </w:r>
    </w:p>
    <w:p w:rsidR="00743B10" w:rsidRPr="00FA0F6D" w:rsidRDefault="00743B10" w:rsidP="00FA0F6D">
      <w:pPr>
        <w:pStyle w:val="ListParagraph"/>
        <w:numPr>
          <w:ilvl w:val="0"/>
          <w:numId w:val="5"/>
        </w:numPr>
        <w:jc w:val="both"/>
        <w:rPr>
          <w:rFonts w:ascii="Arial" w:hAnsi="Arial" w:cs="Arial"/>
        </w:rPr>
      </w:pPr>
      <w:r w:rsidRPr="00FA0F6D">
        <w:rPr>
          <w:rFonts w:ascii="Arial" w:hAnsi="Arial" w:cs="Arial"/>
        </w:rPr>
        <w:t xml:space="preserve">Ambreen, R., </w:t>
      </w:r>
      <w:proofErr w:type="spellStart"/>
      <w:r w:rsidRPr="00FA0F6D">
        <w:rPr>
          <w:rFonts w:ascii="Arial" w:hAnsi="Arial" w:cs="Arial"/>
        </w:rPr>
        <w:t>Mengal</w:t>
      </w:r>
      <w:proofErr w:type="spellEnd"/>
      <w:r w:rsidRPr="00FA0F6D">
        <w:rPr>
          <w:rFonts w:ascii="Arial" w:hAnsi="Arial" w:cs="Arial"/>
        </w:rPr>
        <w:t xml:space="preserve">, S., Rehman, T., Ahmed, S., &amp; Manan, A. (2023). Trend analysis of meteorological variables using Mann–Kendall and Sen’s slope estimator: A case study of </w:t>
      </w:r>
      <w:proofErr w:type="spellStart"/>
      <w:r w:rsidRPr="00FA0F6D">
        <w:rPr>
          <w:rFonts w:ascii="Arial" w:hAnsi="Arial" w:cs="Arial"/>
        </w:rPr>
        <w:t>Lasbela</w:t>
      </w:r>
      <w:proofErr w:type="spellEnd"/>
      <w:r w:rsidRPr="00FA0F6D">
        <w:rPr>
          <w:rFonts w:ascii="Arial" w:hAnsi="Arial" w:cs="Arial"/>
        </w:rPr>
        <w:t xml:space="preserve"> (</w:t>
      </w:r>
      <w:proofErr w:type="spellStart"/>
      <w:r w:rsidRPr="00FA0F6D">
        <w:rPr>
          <w:rFonts w:ascii="Arial" w:hAnsi="Arial" w:cs="Arial"/>
        </w:rPr>
        <w:t>Balochistan</w:t>
      </w:r>
      <w:proofErr w:type="spellEnd"/>
      <w:r w:rsidRPr="00FA0F6D">
        <w:rPr>
          <w:rFonts w:ascii="Arial" w:hAnsi="Arial" w:cs="Arial"/>
        </w:rPr>
        <w:t xml:space="preserve">). Tianjin </w:t>
      </w:r>
      <w:proofErr w:type="spellStart"/>
      <w:r w:rsidRPr="00FA0F6D">
        <w:rPr>
          <w:rFonts w:ascii="Arial" w:hAnsi="Arial" w:cs="Arial"/>
        </w:rPr>
        <w:t>Daxue</w:t>
      </w:r>
      <w:proofErr w:type="spellEnd"/>
      <w:r w:rsidRPr="00FA0F6D">
        <w:rPr>
          <w:rFonts w:ascii="Arial" w:hAnsi="Arial" w:cs="Arial"/>
        </w:rPr>
        <w:t xml:space="preserve"> </w:t>
      </w:r>
      <w:proofErr w:type="spellStart"/>
      <w:r w:rsidRPr="00FA0F6D">
        <w:rPr>
          <w:rFonts w:ascii="Arial" w:hAnsi="Arial" w:cs="Arial"/>
        </w:rPr>
        <w:t>Xuebao</w:t>
      </w:r>
      <w:proofErr w:type="spellEnd"/>
      <w:r w:rsidRPr="00FA0F6D">
        <w:rPr>
          <w:rFonts w:ascii="Arial" w:hAnsi="Arial" w:cs="Arial"/>
        </w:rPr>
        <w:t xml:space="preserve"> (</w:t>
      </w:r>
      <w:proofErr w:type="spellStart"/>
      <w:r w:rsidRPr="00FA0F6D">
        <w:rPr>
          <w:rFonts w:ascii="Arial" w:hAnsi="Arial" w:cs="Arial"/>
        </w:rPr>
        <w:t>Ziran</w:t>
      </w:r>
      <w:proofErr w:type="spellEnd"/>
      <w:r w:rsidRPr="00FA0F6D">
        <w:rPr>
          <w:rFonts w:ascii="Arial" w:hAnsi="Arial" w:cs="Arial"/>
        </w:rPr>
        <w:t xml:space="preserve"> </w:t>
      </w:r>
      <w:proofErr w:type="spellStart"/>
      <w:r w:rsidRPr="00FA0F6D">
        <w:rPr>
          <w:rFonts w:ascii="Arial" w:hAnsi="Arial" w:cs="Arial"/>
        </w:rPr>
        <w:t>Kexue</w:t>
      </w:r>
      <w:proofErr w:type="spellEnd"/>
      <w:r w:rsidRPr="00FA0F6D">
        <w:rPr>
          <w:rFonts w:ascii="Arial" w:hAnsi="Arial" w:cs="Arial"/>
        </w:rPr>
        <w:t xml:space="preserve"> </w:t>
      </w:r>
      <w:proofErr w:type="spellStart"/>
      <w:r w:rsidRPr="00FA0F6D">
        <w:rPr>
          <w:rFonts w:ascii="Arial" w:hAnsi="Arial" w:cs="Arial"/>
        </w:rPr>
        <w:t>yu</w:t>
      </w:r>
      <w:proofErr w:type="spellEnd"/>
      <w:r w:rsidRPr="00FA0F6D">
        <w:rPr>
          <w:rFonts w:ascii="Arial" w:hAnsi="Arial" w:cs="Arial"/>
        </w:rPr>
        <w:t xml:space="preserve"> </w:t>
      </w:r>
      <w:proofErr w:type="spellStart"/>
      <w:r w:rsidRPr="00FA0F6D">
        <w:rPr>
          <w:rFonts w:ascii="Arial" w:hAnsi="Arial" w:cs="Arial"/>
        </w:rPr>
        <w:t>Gongcheng</w:t>
      </w:r>
      <w:proofErr w:type="spellEnd"/>
      <w:r w:rsidRPr="00FA0F6D">
        <w:rPr>
          <w:rFonts w:ascii="Arial" w:hAnsi="Arial" w:cs="Arial"/>
        </w:rPr>
        <w:t xml:space="preserve"> </w:t>
      </w:r>
      <w:proofErr w:type="spellStart"/>
      <w:r w:rsidRPr="00FA0F6D">
        <w:rPr>
          <w:rFonts w:ascii="Arial" w:hAnsi="Arial" w:cs="Arial"/>
        </w:rPr>
        <w:t>Jishu</w:t>
      </w:r>
      <w:proofErr w:type="spellEnd"/>
      <w:r w:rsidRPr="00FA0F6D">
        <w:rPr>
          <w:rFonts w:ascii="Arial" w:hAnsi="Arial" w:cs="Arial"/>
        </w:rPr>
        <w:t xml:space="preserve"> Ban) / </w:t>
      </w:r>
      <w:r w:rsidRPr="007674EB">
        <w:rPr>
          <w:rFonts w:ascii="Arial" w:hAnsi="Arial" w:cs="Arial"/>
          <w:i/>
        </w:rPr>
        <w:t>Journal of Tianjin University Science and Technology</w:t>
      </w:r>
      <w:r w:rsidRPr="00FA0F6D">
        <w:rPr>
          <w:rFonts w:ascii="Arial" w:hAnsi="Arial" w:cs="Arial"/>
        </w:rPr>
        <w:t>, 56(7), 49.</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Dash, S. K., Panda, P. C., &amp; Mohanty, U. C. (2013). Climate change and variability over India. </w:t>
      </w:r>
      <w:r w:rsidRPr="00010A18">
        <w:rPr>
          <w:rStyle w:val="Emphasis"/>
          <w:rFonts w:ascii="Arial" w:eastAsiaTheme="majorEastAsia" w:hAnsi="Arial" w:cs="Arial"/>
          <w:color w:val="000000" w:themeColor="text1"/>
          <w:sz w:val="22"/>
          <w:szCs w:val="22"/>
        </w:rPr>
        <w:t>Theoretical and Applied Climatology</w:t>
      </w:r>
      <w:r w:rsidRPr="00010A18">
        <w:rPr>
          <w:rFonts w:ascii="Arial" w:hAnsi="Arial" w:cs="Arial"/>
          <w:color w:val="000000" w:themeColor="text1"/>
          <w:sz w:val="22"/>
          <w:szCs w:val="22"/>
        </w:rPr>
        <w:t>, 116, 97–109.</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FAO. (2017). </w:t>
      </w:r>
      <w:r w:rsidRPr="00010A18">
        <w:rPr>
          <w:rStyle w:val="Emphasis"/>
          <w:rFonts w:ascii="Arial" w:eastAsiaTheme="majorEastAsia" w:hAnsi="Arial" w:cs="Arial"/>
          <w:color w:val="000000" w:themeColor="text1"/>
          <w:sz w:val="22"/>
          <w:szCs w:val="22"/>
        </w:rPr>
        <w:t>Climate-Smart Agriculture Sourcebook</w:t>
      </w:r>
      <w:r w:rsidRPr="00010A18">
        <w:rPr>
          <w:rFonts w:ascii="Arial" w:hAnsi="Arial" w:cs="Arial"/>
          <w:color w:val="000000" w:themeColor="text1"/>
          <w:sz w:val="22"/>
          <w:szCs w:val="22"/>
        </w:rPr>
        <w:t>. Food and Agriculture Organization, Rome.</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proofErr w:type="spellStart"/>
      <w:r w:rsidRPr="00010A18">
        <w:rPr>
          <w:rFonts w:ascii="Arial" w:hAnsi="Arial" w:cs="Arial"/>
          <w:color w:val="000000" w:themeColor="text1"/>
          <w:sz w:val="22"/>
          <w:szCs w:val="22"/>
        </w:rPr>
        <w:t>Gadgil</w:t>
      </w:r>
      <w:proofErr w:type="spellEnd"/>
      <w:r w:rsidRPr="00010A18">
        <w:rPr>
          <w:rFonts w:ascii="Arial" w:hAnsi="Arial" w:cs="Arial"/>
          <w:color w:val="000000" w:themeColor="text1"/>
          <w:sz w:val="22"/>
          <w:szCs w:val="22"/>
        </w:rPr>
        <w:t>, S., &amp;</w:t>
      </w:r>
      <w:proofErr w:type="spellStart"/>
      <w:r w:rsidRPr="00010A18">
        <w:rPr>
          <w:rFonts w:ascii="Arial" w:hAnsi="Arial" w:cs="Arial"/>
          <w:color w:val="000000" w:themeColor="text1"/>
          <w:sz w:val="22"/>
          <w:szCs w:val="22"/>
        </w:rPr>
        <w:t>Gadgil</w:t>
      </w:r>
      <w:proofErr w:type="spellEnd"/>
      <w:r w:rsidRPr="00010A18">
        <w:rPr>
          <w:rFonts w:ascii="Arial" w:hAnsi="Arial" w:cs="Arial"/>
          <w:color w:val="000000" w:themeColor="text1"/>
          <w:sz w:val="22"/>
          <w:szCs w:val="22"/>
        </w:rPr>
        <w:t xml:space="preserve">, S. (2006). The Indian monsoon, GDP and agriculture. </w:t>
      </w:r>
      <w:r w:rsidRPr="00010A18">
        <w:rPr>
          <w:rStyle w:val="Emphasis"/>
          <w:rFonts w:ascii="Arial" w:eastAsiaTheme="majorEastAsia" w:hAnsi="Arial" w:cs="Arial"/>
          <w:color w:val="000000" w:themeColor="text1"/>
          <w:sz w:val="22"/>
          <w:szCs w:val="22"/>
        </w:rPr>
        <w:t>Economic and Political Weekly</w:t>
      </w:r>
      <w:r w:rsidRPr="00010A18">
        <w:rPr>
          <w:rFonts w:ascii="Arial" w:hAnsi="Arial" w:cs="Arial"/>
          <w:color w:val="000000" w:themeColor="text1"/>
          <w:sz w:val="22"/>
          <w:szCs w:val="22"/>
        </w:rPr>
        <w:t>, 41(47), 4887–4895.</w:t>
      </w:r>
    </w:p>
    <w:p w:rsidR="00743B10" w:rsidRPr="00743B10" w:rsidRDefault="00743B10" w:rsidP="00FA0F6D">
      <w:pPr>
        <w:pStyle w:val="NormalWeb"/>
        <w:numPr>
          <w:ilvl w:val="0"/>
          <w:numId w:val="5"/>
        </w:numPr>
        <w:spacing w:line="360" w:lineRule="auto"/>
        <w:jc w:val="both"/>
        <w:rPr>
          <w:rFonts w:ascii="Arial" w:hAnsi="Arial" w:cs="Arial"/>
          <w:color w:val="000000" w:themeColor="text1"/>
          <w:sz w:val="18"/>
          <w:szCs w:val="22"/>
        </w:rPr>
      </w:pPr>
      <w:proofErr w:type="spellStart"/>
      <w:r w:rsidRPr="007674EB">
        <w:rPr>
          <w:rFonts w:ascii="Arial" w:hAnsi="Arial" w:cs="Arial"/>
          <w:sz w:val="22"/>
        </w:rPr>
        <w:t>Gebregiorgis</w:t>
      </w:r>
      <w:proofErr w:type="spellEnd"/>
      <w:r w:rsidRPr="007674EB">
        <w:rPr>
          <w:rFonts w:ascii="Arial" w:hAnsi="Arial" w:cs="Arial"/>
          <w:sz w:val="22"/>
        </w:rPr>
        <w:t xml:space="preserve">, D., Hathorne, E. C., </w:t>
      </w:r>
      <w:proofErr w:type="spellStart"/>
      <w:r w:rsidRPr="007674EB">
        <w:rPr>
          <w:rFonts w:ascii="Arial" w:hAnsi="Arial" w:cs="Arial"/>
          <w:sz w:val="22"/>
        </w:rPr>
        <w:t>Sijinkumar</w:t>
      </w:r>
      <w:proofErr w:type="spellEnd"/>
      <w:r w:rsidRPr="007674EB">
        <w:rPr>
          <w:rFonts w:ascii="Arial" w:hAnsi="Arial" w:cs="Arial"/>
          <w:sz w:val="22"/>
        </w:rPr>
        <w:t xml:space="preserve">, A. V., </w:t>
      </w:r>
      <w:proofErr w:type="spellStart"/>
      <w:r w:rsidRPr="007674EB">
        <w:rPr>
          <w:rFonts w:ascii="Arial" w:hAnsi="Arial" w:cs="Arial"/>
          <w:sz w:val="22"/>
        </w:rPr>
        <w:t>Nagender</w:t>
      </w:r>
      <w:proofErr w:type="spellEnd"/>
      <w:r w:rsidRPr="007674EB">
        <w:rPr>
          <w:rFonts w:ascii="Arial" w:hAnsi="Arial" w:cs="Arial"/>
          <w:sz w:val="22"/>
        </w:rPr>
        <w:t xml:space="preserve"> Nath, B., </w:t>
      </w:r>
      <w:proofErr w:type="spellStart"/>
      <w:r w:rsidRPr="007674EB">
        <w:rPr>
          <w:rFonts w:ascii="Arial" w:hAnsi="Arial" w:cs="Arial"/>
          <w:sz w:val="22"/>
        </w:rPr>
        <w:t>Nürnberg</w:t>
      </w:r>
      <w:proofErr w:type="spellEnd"/>
      <w:r w:rsidRPr="007674EB">
        <w:rPr>
          <w:rFonts w:ascii="Arial" w:hAnsi="Arial" w:cs="Arial"/>
          <w:sz w:val="22"/>
        </w:rPr>
        <w:t xml:space="preserve">, D., &amp; Frank, M. (2016). </w:t>
      </w:r>
      <w:r w:rsidRPr="007674EB">
        <w:rPr>
          <w:rStyle w:val="Strong"/>
          <w:rFonts w:ascii="Arial" w:hAnsi="Arial" w:cs="Arial"/>
          <w:sz w:val="22"/>
        </w:rPr>
        <w:t xml:space="preserve">South Asian summer monsoon variability during the last ~54 </w:t>
      </w:r>
      <w:proofErr w:type="spellStart"/>
      <w:r w:rsidRPr="007674EB">
        <w:rPr>
          <w:rStyle w:val="Strong"/>
          <w:rFonts w:ascii="Arial" w:hAnsi="Arial" w:cs="Arial"/>
          <w:sz w:val="22"/>
        </w:rPr>
        <w:t>kyrs</w:t>
      </w:r>
      <w:proofErr w:type="spellEnd"/>
      <w:r w:rsidRPr="007674EB">
        <w:rPr>
          <w:rStyle w:val="Strong"/>
          <w:rFonts w:ascii="Arial" w:hAnsi="Arial" w:cs="Arial"/>
          <w:sz w:val="22"/>
        </w:rPr>
        <w:t xml:space="preserve"> inferred from surface water salinity and river runoff proxies</w:t>
      </w:r>
      <w:r w:rsidRPr="007674EB">
        <w:rPr>
          <w:rFonts w:ascii="Arial" w:hAnsi="Arial" w:cs="Arial"/>
          <w:sz w:val="22"/>
        </w:rPr>
        <w:t xml:space="preserve">. </w:t>
      </w:r>
      <w:r w:rsidRPr="007674EB">
        <w:rPr>
          <w:rStyle w:val="Emphasis"/>
          <w:rFonts w:ascii="Arial" w:hAnsi="Arial" w:cs="Arial"/>
          <w:sz w:val="22"/>
        </w:rPr>
        <w:t>Quaternary Science Reviews</w:t>
      </w:r>
      <w:r w:rsidRPr="007674EB">
        <w:rPr>
          <w:rFonts w:ascii="Arial" w:hAnsi="Arial" w:cs="Arial"/>
          <w:sz w:val="22"/>
        </w:rPr>
        <w:t xml:space="preserve">, </w:t>
      </w:r>
      <w:r w:rsidRPr="007674EB">
        <w:rPr>
          <w:rStyle w:val="Emphasis"/>
          <w:rFonts w:ascii="Arial" w:hAnsi="Arial" w:cs="Arial"/>
          <w:sz w:val="22"/>
        </w:rPr>
        <w:t>138</w:t>
      </w:r>
      <w:r w:rsidRPr="007674EB">
        <w:rPr>
          <w:rFonts w:ascii="Arial" w:hAnsi="Arial" w:cs="Arial"/>
          <w:sz w:val="22"/>
        </w:rPr>
        <w:t>, 6–15.</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Goswami, B. N., Venugopal, V., Sengupta, D., </w:t>
      </w:r>
      <w:proofErr w:type="spellStart"/>
      <w:r w:rsidRPr="00010A18">
        <w:rPr>
          <w:rFonts w:ascii="Arial" w:hAnsi="Arial" w:cs="Arial"/>
          <w:color w:val="000000" w:themeColor="text1"/>
          <w:sz w:val="22"/>
          <w:szCs w:val="22"/>
        </w:rPr>
        <w:t>Madhusoodanan</w:t>
      </w:r>
      <w:proofErr w:type="spellEnd"/>
      <w:r w:rsidRPr="00010A18">
        <w:rPr>
          <w:rFonts w:ascii="Arial" w:hAnsi="Arial" w:cs="Arial"/>
          <w:color w:val="000000" w:themeColor="text1"/>
          <w:sz w:val="22"/>
          <w:szCs w:val="22"/>
        </w:rPr>
        <w:t xml:space="preserve">, M. S., &amp; Xavier, P. K. (2006). Increasing trend of extreme rain events over India in a warming environment. </w:t>
      </w:r>
      <w:r w:rsidRPr="00010A18">
        <w:rPr>
          <w:rStyle w:val="Emphasis"/>
          <w:rFonts w:ascii="Arial" w:eastAsiaTheme="majorEastAsia" w:hAnsi="Arial" w:cs="Arial"/>
          <w:color w:val="000000" w:themeColor="text1"/>
          <w:sz w:val="22"/>
          <w:szCs w:val="22"/>
        </w:rPr>
        <w:t>Science</w:t>
      </w:r>
      <w:r w:rsidRPr="00010A18">
        <w:rPr>
          <w:rFonts w:ascii="Arial" w:hAnsi="Arial" w:cs="Arial"/>
          <w:color w:val="000000" w:themeColor="text1"/>
          <w:sz w:val="22"/>
          <w:szCs w:val="22"/>
        </w:rPr>
        <w:t>, 314, 1442–1445.</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proofErr w:type="spellStart"/>
      <w:r w:rsidRPr="00010A18">
        <w:rPr>
          <w:rFonts w:ascii="Arial" w:hAnsi="Arial" w:cs="Arial"/>
          <w:color w:val="000000" w:themeColor="text1"/>
          <w:sz w:val="22"/>
          <w:szCs w:val="22"/>
        </w:rPr>
        <w:t>Guhathakurta</w:t>
      </w:r>
      <w:proofErr w:type="spellEnd"/>
      <w:r w:rsidRPr="00010A18">
        <w:rPr>
          <w:rFonts w:ascii="Arial" w:hAnsi="Arial" w:cs="Arial"/>
          <w:color w:val="000000" w:themeColor="text1"/>
          <w:sz w:val="22"/>
          <w:szCs w:val="22"/>
        </w:rPr>
        <w:t xml:space="preserve">, P., </w:t>
      </w:r>
      <w:proofErr w:type="spellStart"/>
      <w:r w:rsidRPr="00010A18">
        <w:rPr>
          <w:rFonts w:ascii="Arial" w:hAnsi="Arial" w:cs="Arial"/>
          <w:color w:val="000000" w:themeColor="text1"/>
          <w:sz w:val="22"/>
          <w:szCs w:val="22"/>
        </w:rPr>
        <w:t>Rajeevan</w:t>
      </w:r>
      <w:proofErr w:type="spellEnd"/>
      <w:r w:rsidRPr="00010A18">
        <w:rPr>
          <w:rFonts w:ascii="Arial" w:hAnsi="Arial" w:cs="Arial"/>
          <w:color w:val="000000" w:themeColor="text1"/>
          <w:sz w:val="22"/>
          <w:szCs w:val="22"/>
        </w:rPr>
        <w:t xml:space="preserve">, M., &amp; Thapliyal, S. (2011). Observed changes in extreme rainfall events over India using 104 years of gridded daily rainfall data. </w:t>
      </w:r>
      <w:r w:rsidRPr="00010A18">
        <w:rPr>
          <w:rStyle w:val="Emphasis"/>
          <w:rFonts w:ascii="Arial" w:eastAsiaTheme="majorEastAsia" w:hAnsi="Arial" w:cs="Arial"/>
          <w:color w:val="000000" w:themeColor="text1"/>
          <w:sz w:val="22"/>
          <w:szCs w:val="22"/>
        </w:rPr>
        <w:t>International Journal of Climatology</w:t>
      </w:r>
      <w:r w:rsidRPr="00010A18">
        <w:rPr>
          <w:rFonts w:ascii="Arial" w:hAnsi="Arial" w:cs="Arial"/>
          <w:color w:val="000000" w:themeColor="text1"/>
          <w:sz w:val="22"/>
          <w:szCs w:val="22"/>
        </w:rPr>
        <w:t>, 31(9), 1156–1164.</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India Meteorological Department (IMD). (2010). </w:t>
      </w:r>
      <w:r w:rsidRPr="00010A18">
        <w:rPr>
          <w:rStyle w:val="Emphasis"/>
          <w:rFonts w:ascii="Arial" w:eastAsiaTheme="majorEastAsia" w:hAnsi="Arial" w:cs="Arial"/>
          <w:color w:val="000000" w:themeColor="text1"/>
          <w:sz w:val="22"/>
          <w:szCs w:val="22"/>
        </w:rPr>
        <w:t>Climate of Karnataka</w:t>
      </w:r>
      <w:r w:rsidRPr="00010A18">
        <w:rPr>
          <w:rFonts w:ascii="Arial" w:hAnsi="Arial" w:cs="Arial"/>
          <w:color w:val="000000" w:themeColor="text1"/>
          <w:sz w:val="22"/>
          <w:szCs w:val="22"/>
        </w:rPr>
        <w:t>. IMD, Pune, India.</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IPCC. (2014). </w:t>
      </w:r>
      <w:r w:rsidRPr="00010A18">
        <w:rPr>
          <w:rStyle w:val="Emphasis"/>
          <w:rFonts w:ascii="Arial" w:eastAsiaTheme="majorEastAsia" w:hAnsi="Arial" w:cs="Arial"/>
          <w:color w:val="000000" w:themeColor="text1"/>
          <w:sz w:val="22"/>
          <w:szCs w:val="22"/>
        </w:rPr>
        <w:t>Climate Change 2014: Impacts, Adaptation and Vulnerability</w:t>
      </w:r>
      <w:r w:rsidRPr="00010A18">
        <w:rPr>
          <w:rFonts w:ascii="Arial" w:hAnsi="Arial" w:cs="Arial"/>
          <w:color w:val="000000" w:themeColor="text1"/>
          <w:sz w:val="22"/>
          <w:szCs w:val="22"/>
        </w:rPr>
        <w:t>. Cambridge University Press.</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Jagannathan, P., &amp; Parthasarathy, B. (1973). Trends and periodicities of rainfall over India. </w:t>
      </w:r>
      <w:r w:rsidRPr="00010A18">
        <w:rPr>
          <w:rStyle w:val="Emphasis"/>
          <w:rFonts w:ascii="Arial" w:eastAsiaTheme="majorEastAsia" w:hAnsi="Arial" w:cs="Arial"/>
          <w:color w:val="000000" w:themeColor="text1"/>
          <w:sz w:val="22"/>
          <w:szCs w:val="22"/>
        </w:rPr>
        <w:t>Monthly Weather Review</w:t>
      </w:r>
      <w:r w:rsidRPr="00010A18">
        <w:rPr>
          <w:rFonts w:ascii="Arial" w:hAnsi="Arial" w:cs="Arial"/>
          <w:color w:val="000000" w:themeColor="text1"/>
          <w:sz w:val="22"/>
          <w:szCs w:val="22"/>
        </w:rPr>
        <w:t>, 101, 371–375.</w:t>
      </w:r>
    </w:p>
    <w:p w:rsidR="00743B10" w:rsidRPr="007674EB" w:rsidRDefault="00743B10" w:rsidP="00FA0F6D">
      <w:pPr>
        <w:pStyle w:val="NormalWeb"/>
        <w:numPr>
          <w:ilvl w:val="0"/>
          <w:numId w:val="5"/>
        </w:numPr>
        <w:spacing w:line="360" w:lineRule="auto"/>
        <w:jc w:val="both"/>
        <w:rPr>
          <w:rFonts w:ascii="Arial" w:hAnsi="Arial" w:cs="Arial"/>
          <w:color w:val="000000" w:themeColor="text1"/>
          <w:sz w:val="20"/>
          <w:szCs w:val="22"/>
        </w:rPr>
      </w:pPr>
      <w:proofErr w:type="spellStart"/>
      <w:r w:rsidRPr="007674EB">
        <w:rPr>
          <w:rFonts w:ascii="Arial" w:hAnsi="Arial" w:cs="Arial"/>
          <w:sz w:val="22"/>
        </w:rPr>
        <w:t>Jamshadali</w:t>
      </w:r>
      <w:proofErr w:type="spellEnd"/>
      <w:r w:rsidRPr="007674EB">
        <w:rPr>
          <w:rFonts w:ascii="Arial" w:hAnsi="Arial" w:cs="Arial"/>
          <w:sz w:val="22"/>
        </w:rPr>
        <w:t xml:space="preserve">, V. H., </w:t>
      </w:r>
      <w:proofErr w:type="spellStart"/>
      <w:r w:rsidRPr="007674EB">
        <w:rPr>
          <w:rFonts w:ascii="Arial" w:hAnsi="Arial" w:cs="Arial"/>
          <w:sz w:val="22"/>
        </w:rPr>
        <w:t>Reji</w:t>
      </w:r>
      <w:proofErr w:type="spellEnd"/>
      <w:r w:rsidRPr="007674EB">
        <w:rPr>
          <w:rFonts w:ascii="Arial" w:hAnsi="Arial" w:cs="Arial"/>
          <w:sz w:val="22"/>
        </w:rPr>
        <w:t xml:space="preserve">, M. J. K., </w:t>
      </w:r>
      <w:proofErr w:type="spellStart"/>
      <w:r w:rsidRPr="007674EB">
        <w:rPr>
          <w:rFonts w:ascii="Arial" w:hAnsi="Arial" w:cs="Arial"/>
          <w:sz w:val="22"/>
        </w:rPr>
        <w:t>Varikoden</w:t>
      </w:r>
      <w:proofErr w:type="spellEnd"/>
      <w:r w:rsidRPr="007674EB">
        <w:rPr>
          <w:rFonts w:ascii="Arial" w:hAnsi="Arial" w:cs="Arial"/>
          <w:sz w:val="22"/>
        </w:rPr>
        <w:t xml:space="preserve">, H., &amp; Vishnu, R. (2021). </w:t>
      </w:r>
      <w:r w:rsidRPr="007674EB">
        <w:rPr>
          <w:rStyle w:val="Strong"/>
          <w:rFonts w:ascii="Arial" w:hAnsi="Arial" w:cs="Arial"/>
          <w:sz w:val="22"/>
        </w:rPr>
        <w:t>Spatial variability of South Asian summer monsoon extreme rainfall events and their association with global climate indices</w:t>
      </w:r>
      <w:r w:rsidRPr="007674EB">
        <w:rPr>
          <w:rFonts w:ascii="Arial" w:hAnsi="Arial" w:cs="Arial"/>
          <w:sz w:val="22"/>
        </w:rPr>
        <w:t xml:space="preserve">. </w:t>
      </w:r>
      <w:r w:rsidRPr="007674EB">
        <w:rPr>
          <w:rStyle w:val="Emphasis"/>
          <w:rFonts w:ascii="Arial" w:hAnsi="Arial" w:cs="Arial"/>
          <w:sz w:val="22"/>
        </w:rPr>
        <w:t>Journal of Atmospheric and Solar-Terrestrial Physics</w:t>
      </w:r>
      <w:r w:rsidRPr="007674EB">
        <w:rPr>
          <w:rFonts w:ascii="Arial" w:hAnsi="Arial" w:cs="Arial"/>
          <w:sz w:val="22"/>
        </w:rPr>
        <w:t xml:space="preserve">, </w:t>
      </w:r>
      <w:r w:rsidRPr="007674EB">
        <w:rPr>
          <w:rStyle w:val="Emphasis"/>
          <w:rFonts w:ascii="Arial" w:hAnsi="Arial" w:cs="Arial"/>
          <w:sz w:val="22"/>
        </w:rPr>
        <w:t>221</w:t>
      </w:r>
      <w:r w:rsidRPr="007674EB">
        <w:rPr>
          <w:rFonts w:ascii="Arial" w:hAnsi="Arial" w:cs="Arial"/>
          <w:sz w:val="22"/>
        </w:rPr>
        <w:t>, 105708.</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Kendall, M. G. (1975). </w:t>
      </w:r>
      <w:r w:rsidRPr="00010A18">
        <w:rPr>
          <w:rStyle w:val="Emphasis"/>
          <w:rFonts w:ascii="Arial" w:eastAsiaTheme="majorEastAsia" w:hAnsi="Arial" w:cs="Arial"/>
          <w:color w:val="000000" w:themeColor="text1"/>
          <w:sz w:val="22"/>
          <w:szCs w:val="22"/>
        </w:rPr>
        <w:t>Rank Correlation Methods</w:t>
      </w:r>
      <w:r w:rsidRPr="00010A18">
        <w:rPr>
          <w:rFonts w:ascii="Arial" w:hAnsi="Arial" w:cs="Arial"/>
          <w:color w:val="000000" w:themeColor="text1"/>
          <w:sz w:val="22"/>
          <w:szCs w:val="22"/>
        </w:rPr>
        <w:t xml:space="preserve"> (4th ed.). Griffin, London.</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proofErr w:type="spellStart"/>
      <w:r w:rsidRPr="00010A18">
        <w:rPr>
          <w:rFonts w:ascii="Arial" w:hAnsi="Arial" w:cs="Arial"/>
          <w:color w:val="000000" w:themeColor="text1"/>
          <w:sz w:val="22"/>
          <w:szCs w:val="22"/>
        </w:rPr>
        <w:t>Kothawale</w:t>
      </w:r>
      <w:proofErr w:type="spellEnd"/>
      <w:r w:rsidRPr="00010A18">
        <w:rPr>
          <w:rFonts w:ascii="Arial" w:hAnsi="Arial" w:cs="Arial"/>
          <w:color w:val="000000" w:themeColor="text1"/>
          <w:sz w:val="22"/>
          <w:szCs w:val="22"/>
        </w:rPr>
        <w:t xml:space="preserve">, D. R., &amp; Rupa Kumar, K. (2005). On the recent changes in surface temperature trends over India. </w:t>
      </w:r>
      <w:r w:rsidRPr="00010A18">
        <w:rPr>
          <w:rStyle w:val="Emphasis"/>
          <w:rFonts w:ascii="Arial" w:eastAsiaTheme="majorEastAsia" w:hAnsi="Arial" w:cs="Arial"/>
          <w:color w:val="000000" w:themeColor="text1"/>
          <w:sz w:val="22"/>
          <w:szCs w:val="22"/>
        </w:rPr>
        <w:t>Geophysical Research Letters</w:t>
      </w:r>
      <w:r w:rsidRPr="00010A18">
        <w:rPr>
          <w:rFonts w:ascii="Arial" w:hAnsi="Arial" w:cs="Arial"/>
          <w:color w:val="000000" w:themeColor="text1"/>
          <w:sz w:val="22"/>
          <w:szCs w:val="22"/>
        </w:rPr>
        <w:t>, 32, L18714.</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lastRenderedPageBreak/>
        <w:t xml:space="preserve">Krishnakumar, K. N., </w:t>
      </w:r>
      <w:proofErr w:type="spellStart"/>
      <w:r w:rsidRPr="00010A18">
        <w:rPr>
          <w:rFonts w:ascii="Arial" w:hAnsi="Arial" w:cs="Arial"/>
          <w:color w:val="000000" w:themeColor="text1"/>
          <w:sz w:val="22"/>
          <w:szCs w:val="22"/>
        </w:rPr>
        <w:t>Prasada</w:t>
      </w:r>
      <w:proofErr w:type="spellEnd"/>
      <w:r w:rsidRPr="00010A18">
        <w:rPr>
          <w:rFonts w:ascii="Arial" w:hAnsi="Arial" w:cs="Arial"/>
          <w:color w:val="000000" w:themeColor="text1"/>
          <w:sz w:val="22"/>
          <w:szCs w:val="22"/>
        </w:rPr>
        <w:t xml:space="preserve"> Rao, G. S. L. H. V., &amp;</w:t>
      </w:r>
      <w:proofErr w:type="spellStart"/>
      <w:r w:rsidRPr="00010A18">
        <w:rPr>
          <w:rFonts w:ascii="Arial" w:hAnsi="Arial" w:cs="Arial"/>
          <w:color w:val="000000" w:themeColor="text1"/>
          <w:sz w:val="22"/>
          <w:szCs w:val="22"/>
        </w:rPr>
        <w:t>Gopakumar</w:t>
      </w:r>
      <w:proofErr w:type="spellEnd"/>
      <w:r w:rsidRPr="00010A18">
        <w:rPr>
          <w:rFonts w:ascii="Arial" w:hAnsi="Arial" w:cs="Arial"/>
          <w:color w:val="000000" w:themeColor="text1"/>
          <w:sz w:val="22"/>
          <w:szCs w:val="22"/>
        </w:rPr>
        <w:t xml:space="preserve">, C. S. (2009). Rainfall trends in twentieth century over Kerala, India. </w:t>
      </w:r>
      <w:r w:rsidRPr="00010A18">
        <w:rPr>
          <w:rStyle w:val="Emphasis"/>
          <w:rFonts w:ascii="Arial" w:eastAsiaTheme="majorEastAsia" w:hAnsi="Arial" w:cs="Arial"/>
          <w:color w:val="000000" w:themeColor="text1"/>
          <w:sz w:val="22"/>
          <w:szCs w:val="22"/>
        </w:rPr>
        <w:t>Atmospheric Environment</w:t>
      </w:r>
      <w:r w:rsidRPr="00010A18">
        <w:rPr>
          <w:rFonts w:ascii="Arial" w:hAnsi="Arial" w:cs="Arial"/>
          <w:color w:val="000000" w:themeColor="text1"/>
          <w:sz w:val="22"/>
          <w:szCs w:val="22"/>
        </w:rPr>
        <w:t>, 43, 1940–1944.</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Mann, H. B. (1945). Non-parametric tests against trend. </w:t>
      </w:r>
      <w:proofErr w:type="spellStart"/>
      <w:r w:rsidRPr="00010A18">
        <w:rPr>
          <w:rStyle w:val="Emphasis"/>
          <w:rFonts w:ascii="Arial" w:eastAsiaTheme="majorEastAsia" w:hAnsi="Arial" w:cs="Arial"/>
          <w:color w:val="000000" w:themeColor="text1"/>
          <w:sz w:val="22"/>
          <w:szCs w:val="22"/>
        </w:rPr>
        <w:t>Econometrica</w:t>
      </w:r>
      <w:proofErr w:type="spellEnd"/>
      <w:r w:rsidRPr="00010A18">
        <w:rPr>
          <w:rFonts w:ascii="Arial" w:hAnsi="Arial" w:cs="Arial"/>
          <w:color w:val="000000" w:themeColor="text1"/>
          <w:sz w:val="22"/>
          <w:szCs w:val="22"/>
        </w:rPr>
        <w:t>, 13, 245–259.</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Mishra, A. K., Singh, V. P., &amp; Desai, V. R. (2014). Drought characterization: A probabilistic approach. </w:t>
      </w:r>
      <w:r w:rsidRPr="00010A18">
        <w:rPr>
          <w:rStyle w:val="Emphasis"/>
          <w:rFonts w:ascii="Arial" w:eastAsiaTheme="majorEastAsia" w:hAnsi="Arial" w:cs="Arial"/>
          <w:color w:val="000000" w:themeColor="text1"/>
          <w:sz w:val="22"/>
          <w:szCs w:val="22"/>
        </w:rPr>
        <w:t>Journal of Geophysical Research: Atmospheres</w:t>
      </w:r>
      <w:r w:rsidRPr="00010A18">
        <w:rPr>
          <w:rFonts w:ascii="Arial" w:hAnsi="Arial" w:cs="Arial"/>
          <w:color w:val="000000" w:themeColor="text1"/>
          <w:sz w:val="22"/>
          <w:szCs w:val="22"/>
        </w:rPr>
        <w:t>, 119, 1–16.</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proofErr w:type="spellStart"/>
      <w:r w:rsidRPr="00010A18">
        <w:rPr>
          <w:rFonts w:ascii="Arial" w:hAnsi="Arial" w:cs="Arial"/>
          <w:color w:val="000000" w:themeColor="text1"/>
          <w:sz w:val="22"/>
          <w:szCs w:val="22"/>
        </w:rPr>
        <w:t>Nanjundiah</w:t>
      </w:r>
      <w:proofErr w:type="spellEnd"/>
      <w:r w:rsidRPr="00010A18">
        <w:rPr>
          <w:rFonts w:ascii="Arial" w:hAnsi="Arial" w:cs="Arial"/>
          <w:color w:val="000000" w:themeColor="text1"/>
          <w:sz w:val="22"/>
          <w:szCs w:val="22"/>
        </w:rPr>
        <w:t xml:space="preserve">, R. S., Francis, P. A., </w:t>
      </w:r>
      <w:proofErr w:type="spellStart"/>
      <w:r w:rsidRPr="00010A18">
        <w:rPr>
          <w:rFonts w:ascii="Arial" w:hAnsi="Arial" w:cs="Arial"/>
          <w:color w:val="000000" w:themeColor="text1"/>
          <w:sz w:val="22"/>
          <w:szCs w:val="22"/>
        </w:rPr>
        <w:t>Ved</w:t>
      </w:r>
      <w:proofErr w:type="spellEnd"/>
      <w:r w:rsidRPr="00010A18">
        <w:rPr>
          <w:rFonts w:ascii="Arial" w:hAnsi="Arial" w:cs="Arial"/>
          <w:color w:val="000000" w:themeColor="text1"/>
          <w:sz w:val="22"/>
          <w:szCs w:val="22"/>
        </w:rPr>
        <w:t xml:space="preserve">, M., </w:t>
      </w:r>
      <w:proofErr w:type="spellStart"/>
      <w:r w:rsidRPr="00010A18">
        <w:rPr>
          <w:rFonts w:ascii="Arial" w:hAnsi="Arial" w:cs="Arial"/>
          <w:color w:val="000000" w:themeColor="text1"/>
          <w:sz w:val="22"/>
          <w:szCs w:val="22"/>
        </w:rPr>
        <w:t>Gadgil</w:t>
      </w:r>
      <w:proofErr w:type="spellEnd"/>
      <w:r w:rsidRPr="00010A18">
        <w:rPr>
          <w:rFonts w:ascii="Arial" w:hAnsi="Arial" w:cs="Arial"/>
          <w:color w:val="000000" w:themeColor="text1"/>
          <w:sz w:val="22"/>
          <w:szCs w:val="22"/>
        </w:rPr>
        <w:t xml:space="preserve">, S., &amp; Srinivasan, J. (2017). Impact of climate change on Indian monsoon. </w:t>
      </w:r>
      <w:r w:rsidRPr="00010A18">
        <w:rPr>
          <w:rStyle w:val="Emphasis"/>
          <w:rFonts w:ascii="Arial" w:eastAsiaTheme="majorEastAsia" w:hAnsi="Arial" w:cs="Arial"/>
          <w:color w:val="000000" w:themeColor="text1"/>
          <w:sz w:val="22"/>
          <w:szCs w:val="22"/>
        </w:rPr>
        <w:t>Current Science</w:t>
      </w:r>
      <w:r w:rsidRPr="00010A18">
        <w:rPr>
          <w:rFonts w:ascii="Arial" w:hAnsi="Arial" w:cs="Arial"/>
          <w:color w:val="000000" w:themeColor="text1"/>
          <w:sz w:val="22"/>
          <w:szCs w:val="22"/>
        </w:rPr>
        <w:t>, 112(2), 348–357.</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Parthasarathy, B., Kumar, K. R., &amp;</w:t>
      </w:r>
      <w:proofErr w:type="spellStart"/>
      <w:r w:rsidRPr="00010A18">
        <w:rPr>
          <w:rFonts w:ascii="Arial" w:hAnsi="Arial" w:cs="Arial"/>
          <w:color w:val="000000" w:themeColor="text1"/>
          <w:sz w:val="22"/>
          <w:szCs w:val="22"/>
        </w:rPr>
        <w:t>Kothawale</w:t>
      </w:r>
      <w:proofErr w:type="spellEnd"/>
      <w:r w:rsidRPr="00010A18">
        <w:rPr>
          <w:rFonts w:ascii="Arial" w:hAnsi="Arial" w:cs="Arial"/>
          <w:color w:val="000000" w:themeColor="text1"/>
          <w:sz w:val="22"/>
          <w:szCs w:val="22"/>
        </w:rPr>
        <w:t xml:space="preserve">, D. R. (1994). Indian summer monsoon rainfall indices, 1871–1990. </w:t>
      </w:r>
      <w:r w:rsidRPr="00010A18">
        <w:rPr>
          <w:rStyle w:val="Emphasis"/>
          <w:rFonts w:ascii="Arial" w:eastAsiaTheme="majorEastAsia" w:hAnsi="Arial" w:cs="Arial"/>
          <w:color w:val="000000" w:themeColor="text1"/>
          <w:sz w:val="22"/>
          <w:szCs w:val="22"/>
        </w:rPr>
        <w:t>Meteorological Magazine</w:t>
      </w:r>
      <w:r w:rsidRPr="00010A18">
        <w:rPr>
          <w:rFonts w:ascii="Arial" w:hAnsi="Arial" w:cs="Arial"/>
          <w:color w:val="000000" w:themeColor="text1"/>
          <w:sz w:val="22"/>
          <w:szCs w:val="22"/>
        </w:rPr>
        <w:t>, 123, 174–186.</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Parthasarathy, B., </w:t>
      </w:r>
      <w:proofErr w:type="spellStart"/>
      <w:r w:rsidRPr="00010A18">
        <w:rPr>
          <w:rFonts w:ascii="Arial" w:hAnsi="Arial" w:cs="Arial"/>
          <w:color w:val="000000" w:themeColor="text1"/>
          <w:sz w:val="22"/>
          <w:szCs w:val="22"/>
        </w:rPr>
        <w:t>Munot</w:t>
      </w:r>
      <w:proofErr w:type="spellEnd"/>
      <w:r w:rsidRPr="00010A18">
        <w:rPr>
          <w:rFonts w:ascii="Arial" w:hAnsi="Arial" w:cs="Arial"/>
          <w:color w:val="000000" w:themeColor="text1"/>
          <w:sz w:val="22"/>
          <w:szCs w:val="22"/>
        </w:rPr>
        <w:t>, A. A., &amp;</w:t>
      </w:r>
      <w:proofErr w:type="spellStart"/>
      <w:r w:rsidRPr="00010A18">
        <w:rPr>
          <w:rFonts w:ascii="Arial" w:hAnsi="Arial" w:cs="Arial"/>
          <w:color w:val="000000" w:themeColor="text1"/>
          <w:sz w:val="22"/>
          <w:szCs w:val="22"/>
        </w:rPr>
        <w:t>Kothawale</w:t>
      </w:r>
      <w:proofErr w:type="spellEnd"/>
      <w:r w:rsidRPr="00010A18">
        <w:rPr>
          <w:rFonts w:ascii="Arial" w:hAnsi="Arial" w:cs="Arial"/>
          <w:color w:val="000000" w:themeColor="text1"/>
          <w:sz w:val="22"/>
          <w:szCs w:val="22"/>
        </w:rPr>
        <w:t xml:space="preserve">, D. R. (1987). All-India monthly and seasonal rainfall series: 1871–1985. </w:t>
      </w:r>
      <w:r w:rsidRPr="00010A18">
        <w:rPr>
          <w:rStyle w:val="Emphasis"/>
          <w:rFonts w:ascii="Arial" w:eastAsiaTheme="majorEastAsia" w:hAnsi="Arial" w:cs="Arial"/>
          <w:color w:val="000000" w:themeColor="text1"/>
          <w:sz w:val="22"/>
          <w:szCs w:val="22"/>
        </w:rPr>
        <w:t>Theoretical and Applied Climatology</w:t>
      </w:r>
      <w:r w:rsidRPr="00010A18">
        <w:rPr>
          <w:rFonts w:ascii="Arial" w:hAnsi="Arial" w:cs="Arial"/>
          <w:color w:val="000000" w:themeColor="text1"/>
          <w:sz w:val="22"/>
          <w:szCs w:val="22"/>
        </w:rPr>
        <w:t>, 38, 39–49.</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Patil, R. H., </w:t>
      </w:r>
      <w:proofErr w:type="spellStart"/>
      <w:r w:rsidRPr="00010A18">
        <w:rPr>
          <w:rFonts w:ascii="Arial" w:hAnsi="Arial" w:cs="Arial"/>
          <w:color w:val="000000" w:themeColor="text1"/>
          <w:sz w:val="22"/>
          <w:szCs w:val="22"/>
        </w:rPr>
        <w:t>Sidramappa</w:t>
      </w:r>
      <w:proofErr w:type="spellEnd"/>
      <w:r w:rsidRPr="00010A18">
        <w:rPr>
          <w:rFonts w:ascii="Arial" w:hAnsi="Arial" w:cs="Arial"/>
          <w:color w:val="000000" w:themeColor="text1"/>
          <w:sz w:val="22"/>
          <w:szCs w:val="22"/>
        </w:rPr>
        <w:t xml:space="preserve">, &amp; Manjunath, K. R. (2014). Rainfall variability and crop planning in southern Karnataka. </w:t>
      </w:r>
      <w:r w:rsidRPr="00010A18">
        <w:rPr>
          <w:rStyle w:val="Emphasis"/>
          <w:rFonts w:ascii="Arial" w:eastAsiaTheme="majorEastAsia" w:hAnsi="Arial" w:cs="Arial"/>
          <w:color w:val="000000" w:themeColor="text1"/>
          <w:sz w:val="22"/>
          <w:szCs w:val="22"/>
        </w:rPr>
        <w:t>Journal of Agrometeorology</w:t>
      </w:r>
      <w:r w:rsidRPr="00010A18">
        <w:rPr>
          <w:rFonts w:ascii="Arial" w:hAnsi="Arial" w:cs="Arial"/>
          <w:color w:val="000000" w:themeColor="text1"/>
          <w:sz w:val="22"/>
          <w:szCs w:val="22"/>
        </w:rPr>
        <w:t>, 16(1), 45–53.</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proofErr w:type="spellStart"/>
      <w:r w:rsidRPr="00010A18">
        <w:rPr>
          <w:rFonts w:ascii="Arial" w:hAnsi="Arial" w:cs="Arial"/>
          <w:color w:val="000000" w:themeColor="text1"/>
          <w:sz w:val="22"/>
          <w:szCs w:val="22"/>
        </w:rPr>
        <w:t>Rajeevan</w:t>
      </w:r>
      <w:proofErr w:type="spellEnd"/>
      <w:r w:rsidRPr="00010A18">
        <w:rPr>
          <w:rFonts w:ascii="Arial" w:hAnsi="Arial" w:cs="Arial"/>
          <w:color w:val="000000" w:themeColor="text1"/>
          <w:sz w:val="22"/>
          <w:szCs w:val="22"/>
        </w:rPr>
        <w:t xml:space="preserve">, M., </w:t>
      </w:r>
      <w:proofErr w:type="spellStart"/>
      <w:r w:rsidRPr="00010A18">
        <w:rPr>
          <w:rFonts w:ascii="Arial" w:hAnsi="Arial" w:cs="Arial"/>
          <w:color w:val="000000" w:themeColor="text1"/>
          <w:sz w:val="22"/>
          <w:szCs w:val="22"/>
        </w:rPr>
        <w:t>Bhate</w:t>
      </w:r>
      <w:proofErr w:type="spellEnd"/>
      <w:r w:rsidRPr="00010A18">
        <w:rPr>
          <w:rFonts w:ascii="Arial" w:hAnsi="Arial" w:cs="Arial"/>
          <w:color w:val="000000" w:themeColor="text1"/>
          <w:sz w:val="22"/>
          <w:szCs w:val="22"/>
        </w:rPr>
        <w:t>, J., &amp;</w:t>
      </w:r>
      <w:proofErr w:type="spellStart"/>
      <w:r w:rsidRPr="00010A18">
        <w:rPr>
          <w:rFonts w:ascii="Arial" w:hAnsi="Arial" w:cs="Arial"/>
          <w:color w:val="000000" w:themeColor="text1"/>
          <w:sz w:val="22"/>
          <w:szCs w:val="22"/>
        </w:rPr>
        <w:t>Jaswal</w:t>
      </w:r>
      <w:proofErr w:type="spellEnd"/>
      <w:r w:rsidRPr="00010A18">
        <w:rPr>
          <w:rFonts w:ascii="Arial" w:hAnsi="Arial" w:cs="Arial"/>
          <w:color w:val="000000" w:themeColor="text1"/>
          <w:sz w:val="22"/>
          <w:szCs w:val="22"/>
        </w:rPr>
        <w:t xml:space="preserve">, A. K. (2012). Analysis of variability and trends of extreme rainfall events over India using 104 years of gridded daily rainfall data. </w:t>
      </w:r>
      <w:r w:rsidRPr="00010A18">
        <w:rPr>
          <w:rStyle w:val="Emphasis"/>
          <w:rFonts w:ascii="Arial" w:eastAsiaTheme="majorEastAsia" w:hAnsi="Arial" w:cs="Arial"/>
          <w:color w:val="000000" w:themeColor="text1"/>
          <w:sz w:val="22"/>
          <w:szCs w:val="22"/>
        </w:rPr>
        <w:t>Mausam</w:t>
      </w:r>
      <w:r w:rsidRPr="00010A18">
        <w:rPr>
          <w:rFonts w:ascii="Arial" w:hAnsi="Arial" w:cs="Arial"/>
          <w:color w:val="000000" w:themeColor="text1"/>
          <w:sz w:val="22"/>
          <w:szCs w:val="22"/>
        </w:rPr>
        <w:t>, 63(1), 49–56.</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Rao, Y. P. (2011). </w:t>
      </w:r>
      <w:r w:rsidRPr="00010A18">
        <w:rPr>
          <w:rStyle w:val="Emphasis"/>
          <w:rFonts w:ascii="Arial" w:eastAsiaTheme="majorEastAsia" w:hAnsi="Arial" w:cs="Arial"/>
          <w:color w:val="000000" w:themeColor="text1"/>
          <w:sz w:val="22"/>
          <w:szCs w:val="22"/>
        </w:rPr>
        <w:t>Southwest Monsoon</w:t>
      </w:r>
      <w:r w:rsidRPr="00010A18">
        <w:rPr>
          <w:rFonts w:ascii="Arial" w:hAnsi="Arial" w:cs="Arial"/>
          <w:color w:val="000000" w:themeColor="text1"/>
          <w:sz w:val="22"/>
          <w:szCs w:val="22"/>
        </w:rPr>
        <w:t>. India Meteorological Department, New Delhi.</w:t>
      </w:r>
    </w:p>
    <w:p w:rsidR="00743B10" w:rsidRDefault="00743B10" w:rsidP="00FA0F6D">
      <w:pPr>
        <w:pStyle w:val="NormalWeb"/>
        <w:numPr>
          <w:ilvl w:val="0"/>
          <w:numId w:val="5"/>
        </w:numPr>
        <w:spacing w:line="360" w:lineRule="auto"/>
        <w:jc w:val="both"/>
        <w:rPr>
          <w:rFonts w:ascii="Arial" w:hAnsi="Arial" w:cs="Arial"/>
          <w:color w:val="000000" w:themeColor="text1"/>
          <w:sz w:val="22"/>
          <w:szCs w:val="22"/>
        </w:rPr>
      </w:pPr>
      <w:proofErr w:type="spellStart"/>
      <w:r w:rsidRPr="00010A18">
        <w:rPr>
          <w:rFonts w:ascii="Arial" w:hAnsi="Arial" w:cs="Arial"/>
          <w:color w:val="000000" w:themeColor="text1"/>
          <w:sz w:val="22"/>
          <w:szCs w:val="22"/>
        </w:rPr>
        <w:t>Rockstrom</w:t>
      </w:r>
      <w:proofErr w:type="spellEnd"/>
      <w:r w:rsidRPr="00010A18">
        <w:rPr>
          <w:rFonts w:ascii="Arial" w:hAnsi="Arial" w:cs="Arial"/>
          <w:color w:val="000000" w:themeColor="text1"/>
          <w:sz w:val="22"/>
          <w:szCs w:val="22"/>
        </w:rPr>
        <w:t xml:space="preserve">, J., et al. (2010). Managing water in rainfed agriculture. </w:t>
      </w:r>
      <w:r w:rsidRPr="00010A18">
        <w:rPr>
          <w:rStyle w:val="Emphasis"/>
          <w:rFonts w:ascii="Arial" w:eastAsiaTheme="majorEastAsia" w:hAnsi="Arial" w:cs="Arial"/>
          <w:color w:val="000000" w:themeColor="text1"/>
          <w:sz w:val="22"/>
          <w:szCs w:val="22"/>
        </w:rPr>
        <w:t>Philosophical Transactions of the Royal Society B</w:t>
      </w:r>
      <w:r w:rsidRPr="00010A18">
        <w:rPr>
          <w:rFonts w:ascii="Arial" w:hAnsi="Arial" w:cs="Arial"/>
          <w:color w:val="000000" w:themeColor="text1"/>
          <w:sz w:val="22"/>
          <w:szCs w:val="22"/>
        </w:rPr>
        <w:t>, 363, 1637–1646.</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Rupa Kumar, K., </w:t>
      </w:r>
      <w:proofErr w:type="spellStart"/>
      <w:r w:rsidRPr="00010A18">
        <w:rPr>
          <w:rFonts w:ascii="Arial" w:hAnsi="Arial" w:cs="Arial"/>
          <w:color w:val="000000" w:themeColor="text1"/>
          <w:sz w:val="22"/>
          <w:szCs w:val="22"/>
        </w:rPr>
        <w:t>Sahai</w:t>
      </w:r>
      <w:proofErr w:type="spellEnd"/>
      <w:r w:rsidRPr="00010A18">
        <w:rPr>
          <w:rFonts w:ascii="Arial" w:hAnsi="Arial" w:cs="Arial"/>
          <w:color w:val="000000" w:themeColor="text1"/>
          <w:sz w:val="22"/>
          <w:szCs w:val="22"/>
        </w:rPr>
        <w:t xml:space="preserve">, A. K., Kumar, K. K., et al. (2006). High-resolution climate change scenarios for India. </w:t>
      </w:r>
      <w:r w:rsidRPr="00010A18">
        <w:rPr>
          <w:rStyle w:val="Emphasis"/>
          <w:rFonts w:ascii="Arial" w:eastAsiaTheme="majorEastAsia" w:hAnsi="Arial" w:cs="Arial"/>
          <w:color w:val="000000" w:themeColor="text1"/>
          <w:sz w:val="22"/>
          <w:szCs w:val="22"/>
        </w:rPr>
        <w:t>Current Science</w:t>
      </w:r>
      <w:r w:rsidRPr="00010A18">
        <w:rPr>
          <w:rFonts w:ascii="Arial" w:hAnsi="Arial" w:cs="Arial"/>
          <w:color w:val="000000" w:themeColor="text1"/>
          <w:sz w:val="22"/>
          <w:szCs w:val="22"/>
        </w:rPr>
        <w:t>, 90(3), 334–345.</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Samra, J. S. (2004). Review and analysis of drought monitoring, declaration and management in India. </w:t>
      </w:r>
      <w:r w:rsidRPr="00010A18">
        <w:rPr>
          <w:rStyle w:val="Emphasis"/>
          <w:rFonts w:ascii="Arial" w:eastAsiaTheme="majorEastAsia" w:hAnsi="Arial" w:cs="Arial"/>
          <w:color w:val="000000" w:themeColor="text1"/>
          <w:sz w:val="22"/>
          <w:szCs w:val="22"/>
        </w:rPr>
        <w:t>IWMI Working Paper 84</w:t>
      </w:r>
      <w:r w:rsidRPr="00010A18">
        <w:rPr>
          <w:rFonts w:ascii="Arial" w:hAnsi="Arial" w:cs="Arial"/>
          <w:color w:val="000000" w:themeColor="text1"/>
          <w:sz w:val="22"/>
          <w:szCs w:val="22"/>
        </w:rPr>
        <w:t>.</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Sen, P. K. (1968). Estimates of the regression coefficient based on Kendall’s tau. </w:t>
      </w:r>
      <w:r w:rsidRPr="00010A18">
        <w:rPr>
          <w:rStyle w:val="Emphasis"/>
          <w:rFonts w:ascii="Arial" w:eastAsiaTheme="majorEastAsia" w:hAnsi="Arial" w:cs="Arial"/>
          <w:color w:val="000000" w:themeColor="text1"/>
          <w:sz w:val="22"/>
          <w:szCs w:val="22"/>
        </w:rPr>
        <w:t>Journal of the American Statistical Association</w:t>
      </w:r>
      <w:r w:rsidRPr="00010A18">
        <w:rPr>
          <w:rFonts w:ascii="Arial" w:hAnsi="Arial" w:cs="Arial"/>
          <w:color w:val="000000" w:themeColor="text1"/>
          <w:sz w:val="22"/>
          <w:szCs w:val="22"/>
        </w:rPr>
        <w:t>, 63, 1379–1389.</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Sharma, K. D., &amp; Tyagi, N. K. (2013). On-farm water management in India. </w:t>
      </w:r>
      <w:r w:rsidRPr="00010A18">
        <w:rPr>
          <w:rStyle w:val="Emphasis"/>
          <w:rFonts w:ascii="Arial" w:eastAsiaTheme="majorEastAsia" w:hAnsi="Arial" w:cs="Arial"/>
          <w:color w:val="000000" w:themeColor="text1"/>
          <w:sz w:val="22"/>
          <w:szCs w:val="22"/>
        </w:rPr>
        <w:t>Indian Journal of Agricultural Sciences</w:t>
      </w:r>
      <w:r w:rsidRPr="00010A18">
        <w:rPr>
          <w:rFonts w:ascii="Arial" w:hAnsi="Arial" w:cs="Arial"/>
          <w:color w:val="000000" w:themeColor="text1"/>
          <w:sz w:val="22"/>
          <w:szCs w:val="22"/>
        </w:rPr>
        <w:t>, 83(7), 705–714.</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Sikka, D. R., &amp;</w:t>
      </w:r>
      <w:proofErr w:type="spellStart"/>
      <w:r w:rsidRPr="00010A18">
        <w:rPr>
          <w:rFonts w:ascii="Arial" w:hAnsi="Arial" w:cs="Arial"/>
          <w:color w:val="000000" w:themeColor="text1"/>
          <w:sz w:val="22"/>
          <w:szCs w:val="22"/>
        </w:rPr>
        <w:t>Gadgil</w:t>
      </w:r>
      <w:proofErr w:type="spellEnd"/>
      <w:r w:rsidRPr="00010A18">
        <w:rPr>
          <w:rFonts w:ascii="Arial" w:hAnsi="Arial" w:cs="Arial"/>
          <w:color w:val="000000" w:themeColor="text1"/>
          <w:sz w:val="22"/>
          <w:szCs w:val="22"/>
        </w:rPr>
        <w:t xml:space="preserve">, S. (1980). On the maximum cloud zone and the ITCZ over Indian longitudes during the southwest monsoon. </w:t>
      </w:r>
      <w:r w:rsidRPr="00010A18">
        <w:rPr>
          <w:rStyle w:val="Emphasis"/>
          <w:rFonts w:ascii="Arial" w:eastAsiaTheme="majorEastAsia" w:hAnsi="Arial" w:cs="Arial"/>
          <w:color w:val="000000" w:themeColor="text1"/>
          <w:sz w:val="22"/>
          <w:szCs w:val="22"/>
        </w:rPr>
        <w:t>Monthly Weather Review</w:t>
      </w:r>
      <w:r w:rsidRPr="00010A18">
        <w:rPr>
          <w:rFonts w:ascii="Arial" w:hAnsi="Arial" w:cs="Arial"/>
          <w:color w:val="000000" w:themeColor="text1"/>
          <w:sz w:val="22"/>
          <w:szCs w:val="22"/>
        </w:rPr>
        <w:t>, 108, 1840–1853.</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Singh, D., Jain, S. K., &amp; Gupta, R. D. (2005). Trend detection in rainfall series of India. </w:t>
      </w:r>
      <w:r w:rsidRPr="00010A18">
        <w:rPr>
          <w:rStyle w:val="Emphasis"/>
          <w:rFonts w:ascii="Arial" w:eastAsiaTheme="majorEastAsia" w:hAnsi="Arial" w:cs="Arial"/>
          <w:color w:val="000000" w:themeColor="text1"/>
          <w:sz w:val="22"/>
          <w:szCs w:val="22"/>
        </w:rPr>
        <w:t>Hydrological Sciences Journal</w:t>
      </w:r>
      <w:r w:rsidRPr="00010A18">
        <w:rPr>
          <w:rFonts w:ascii="Arial" w:hAnsi="Arial" w:cs="Arial"/>
          <w:color w:val="000000" w:themeColor="text1"/>
          <w:sz w:val="22"/>
          <w:szCs w:val="22"/>
        </w:rPr>
        <w:t>, 50(6), 871–887.</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Subash, N., &amp; Sikka, A. K. (2014). Trend analysis of rainfall and temperature and their implications for agriculture. </w:t>
      </w:r>
      <w:r w:rsidRPr="00010A18">
        <w:rPr>
          <w:rStyle w:val="Emphasis"/>
          <w:rFonts w:ascii="Arial" w:eastAsiaTheme="majorEastAsia" w:hAnsi="Arial" w:cs="Arial"/>
          <w:color w:val="000000" w:themeColor="text1"/>
          <w:sz w:val="22"/>
          <w:szCs w:val="22"/>
        </w:rPr>
        <w:t>Journal of Agrometeorology</w:t>
      </w:r>
      <w:r w:rsidRPr="00010A18">
        <w:rPr>
          <w:rFonts w:ascii="Arial" w:hAnsi="Arial" w:cs="Arial"/>
          <w:color w:val="000000" w:themeColor="text1"/>
          <w:sz w:val="22"/>
          <w:szCs w:val="22"/>
        </w:rPr>
        <w:t>, 16(2), 168–173.</w:t>
      </w:r>
    </w:p>
    <w:p w:rsidR="00743B10" w:rsidRPr="00743B10" w:rsidRDefault="00743B10" w:rsidP="00743B10">
      <w:pPr>
        <w:pStyle w:val="ListParagraph"/>
        <w:numPr>
          <w:ilvl w:val="0"/>
          <w:numId w:val="5"/>
        </w:numPr>
        <w:spacing w:after="0" w:line="360" w:lineRule="auto"/>
        <w:jc w:val="both"/>
        <w:rPr>
          <w:rFonts w:ascii="Arial" w:hAnsi="Arial" w:cs="Arial"/>
          <w:szCs w:val="20"/>
          <w:lang w:val="en-GB"/>
        </w:rPr>
      </w:pPr>
      <w:proofErr w:type="spellStart"/>
      <w:r w:rsidRPr="00743B10">
        <w:rPr>
          <w:rFonts w:ascii="Arial" w:hAnsi="Arial" w:cs="Arial"/>
        </w:rPr>
        <w:lastRenderedPageBreak/>
        <w:t>Venkateswarlu</w:t>
      </w:r>
      <w:proofErr w:type="spellEnd"/>
      <w:r w:rsidRPr="00743B10">
        <w:rPr>
          <w:rFonts w:ascii="Arial" w:hAnsi="Arial" w:cs="Arial"/>
        </w:rPr>
        <w:t xml:space="preserve">, B., &amp; Singh, A. K. (2015). </w:t>
      </w:r>
      <w:r w:rsidRPr="00743B10">
        <w:rPr>
          <w:rStyle w:val="Strong"/>
          <w:rFonts w:ascii="Arial" w:hAnsi="Arial" w:cs="Arial"/>
        </w:rPr>
        <w:t>Climate change adaptation and mitigation strategies in rainfed agriculture</w:t>
      </w:r>
      <w:r w:rsidRPr="00743B10">
        <w:rPr>
          <w:rFonts w:ascii="Arial" w:hAnsi="Arial" w:cs="Arial"/>
        </w:rPr>
        <w:t xml:space="preserve">. In </w:t>
      </w:r>
      <w:r w:rsidRPr="00743B10">
        <w:rPr>
          <w:rStyle w:val="Emphasis"/>
          <w:rFonts w:ascii="Arial" w:hAnsi="Arial" w:cs="Arial"/>
        </w:rPr>
        <w:t>Climate change modelling, planning and policy for agriculture</w:t>
      </w:r>
      <w:r w:rsidRPr="00743B10">
        <w:rPr>
          <w:rFonts w:ascii="Arial" w:hAnsi="Arial" w:cs="Arial"/>
        </w:rPr>
        <w:t xml:space="preserve"> (pp. 1–11). Springer India.</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Wilks, D. S. (2011). </w:t>
      </w:r>
      <w:r w:rsidRPr="00010A18">
        <w:rPr>
          <w:rStyle w:val="Emphasis"/>
          <w:rFonts w:ascii="Arial" w:eastAsiaTheme="majorEastAsia" w:hAnsi="Arial" w:cs="Arial"/>
          <w:color w:val="000000" w:themeColor="text1"/>
          <w:sz w:val="22"/>
          <w:szCs w:val="22"/>
        </w:rPr>
        <w:t>Statistical Methods in the Atmospheric Sciences</w:t>
      </w:r>
      <w:r w:rsidRPr="00010A18">
        <w:rPr>
          <w:rFonts w:ascii="Arial" w:hAnsi="Arial" w:cs="Arial"/>
          <w:color w:val="000000" w:themeColor="text1"/>
          <w:sz w:val="22"/>
          <w:szCs w:val="22"/>
        </w:rPr>
        <w:t xml:space="preserve"> (3rd ed.). Academic Press, New York.</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WMO. (2012). </w:t>
      </w:r>
      <w:r w:rsidRPr="00010A18">
        <w:rPr>
          <w:rStyle w:val="Emphasis"/>
          <w:rFonts w:ascii="Arial" w:eastAsiaTheme="majorEastAsia" w:hAnsi="Arial" w:cs="Arial"/>
          <w:color w:val="000000" w:themeColor="text1"/>
          <w:sz w:val="22"/>
          <w:szCs w:val="22"/>
        </w:rPr>
        <w:t>Standardized Precipitation Index User Guide</w:t>
      </w:r>
      <w:r w:rsidRPr="00010A18">
        <w:rPr>
          <w:rFonts w:ascii="Arial" w:hAnsi="Arial" w:cs="Arial"/>
          <w:color w:val="000000" w:themeColor="text1"/>
          <w:sz w:val="22"/>
          <w:szCs w:val="22"/>
        </w:rPr>
        <w:t>. World Meteorological Organization, Geneva.</w:t>
      </w:r>
    </w:p>
    <w:p w:rsidR="00743B10" w:rsidRPr="00010A18" w:rsidRDefault="00743B10" w:rsidP="00FA0F6D">
      <w:pPr>
        <w:pStyle w:val="NormalWeb"/>
        <w:numPr>
          <w:ilvl w:val="0"/>
          <w:numId w:val="5"/>
        </w:numPr>
        <w:spacing w:line="360" w:lineRule="auto"/>
        <w:jc w:val="both"/>
        <w:rPr>
          <w:rFonts w:ascii="Arial" w:hAnsi="Arial" w:cs="Arial"/>
          <w:color w:val="000000" w:themeColor="text1"/>
          <w:sz w:val="22"/>
          <w:szCs w:val="22"/>
        </w:rPr>
      </w:pPr>
      <w:r w:rsidRPr="00010A18">
        <w:rPr>
          <w:rFonts w:ascii="Arial" w:hAnsi="Arial" w:cs="Arial"/>
          <w:color w:val="000000" w:themeColor="text1"/>
          <w:sz w:val="22"/>
          <w:szCs w:val="22"/>
        </w:rPr>
        <w:t xml:space="preserve">Yadav, R. K., &amp; Raghavendra, A. (2015). Climate variability and its impact on agriculture in Karnataka. </w:t>
      </w:r>
      <w:r w:rsidRPr="00010A18">
        <w:rPr>
          <w:rStyle w:val="Emphasis"/>
          <w:rFonts w:ascii="Arial" w:eastAsiaTheme="majorEastAsia" w:hAnsi="Arial" w:cs="Arial"/>
          <w:color w:val="000000" w:themeColor="text1"/>
          <w:sz w:val="22"/>
          <w:szCs w:val="22"/>
        </w:rPr>
        <w:t>Indian Journal of Dryland Agricultural Research</w:t>
      </w:r>
      <w:r w:rsidRPr="00010A18">
        <w:rPr>
          <w:rFonts w:ascii="Arial" w:hAnsi="Arial" w:cs="Arial"/>
          <w:color w:val="000000" w:themeColor="text1"/>
          <w:sz w:val="22"/>
          <w:szCs w:val="22"/>
        </w:rPr>
        <w:t>, 30(2), 1–8.</w:t>
      </w:r>
    </w:p>
    <w:sectPr w:rsidR="00743B10" w:rsidRPr="00010A18" w:rsidSect="0090369F">
      <w:headerReference w:type="even" r:id="rId15"/>
      <w:headerReference w:type="default" r:id="rId16"/>
      <w:footerReference w:type="even" r:id="rId17"/>
      <w:footerReference w:type="default" r:id="rId18"/>
      <w:headerReference w:type="first" r:id="rId19"/>
      <w:footerReference w:type="first" r:id="rId20"/>
      <w:pgSz w:w="12240" w:h="15840"/>
      <w:pgMar w:top="1134"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6D20" w:rsidRDefault="00AD6D20" w:rsidP="00FF3626">
      <w:pPr>
        <w:spacing w:after="0" w:line="240" w:lineRule="auto"/>
      </w:pPr>
      <w:r>
        <w:separator/>
      </w:r>
    </w:p>
  </w:endnote>
  <w:endnote w:type="continuationSeparator" w:id="0">
    <w:p w:rsidR="00AD6D20" w:rsidRDefault="00AD6D20" w:rsidP="00FF3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626" w:rsidRDefault="00FF36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626" w:rsidRDefault="00FF36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626" w:rsidRDefault="00FF3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6D20" w:rsidRDefault="00AD6D20" w:rsidP="00FF3626">
      <w:pPr>
        <w:spacing w:after="0" w:line="240" w:lineRule="auto"/>
      </w:pPr>
      <w:r>
        <w:separator/>
      </w:r>
    </w:p>
  </w:footnote>
  <w:footnote w:type="continuationSeparator" w:id="0">
    <w:p w:rsidR="00AD6D20" w:rsidRDefault="00AD6D20" w:rsidP="00FF3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626" w:rsidRDefault="00AD6D2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35278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626" w:rsidRDefault="00AD6D2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35278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626" w:rsidRDefault="00AD6D2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35278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197A32"/>
    <w:multiLevelType w:val="multilevel"/>
    <w:tmpl w:val="27D6A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FC5FE2"/>
    <w:multiLevelType w:val="multilevel"/>
    <w:tmpl w:val="404E5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871349A"/>
    <w:multiLevelType w:val="multilevel"/>
    <w:tmpl w:val="83AE5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C6E7BCE"/>
    <w:multiLevelType w:val="multilevel"/>
    <w:tmpl w:val="BF4A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CA339D"/>
    <w:multiLevelType w:val="multilevel"/>
    <w:tmpl w:val="76227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B57A8"/>
    <w:rsid w:val="00010A18"/>
    <w:rsid w:val="000851E8"/>
    <w:rsid w:val="000A6CB2"/>
    <w:rsid w:val="000B57A8"/>
    <w:rsid w:val="000C51BF"/>
    <w:rsid w:val="00121472"/>
    <w:rsid w:val="00144BBB"/>
    <w:rsid w:val="00237B87"/>
    <w:rsid w:val="00262AF9"/>
    <w:rsid w:val="002B4C99"/>
    <w:rsid w:val="00354953"/>
    <w:rsid w:val="003C3421"/>
    <w:rsid w:val="004B0F83"/>
    <w:rsid w:val="005347F0"/>
    <w:rsid w:val="005363BB"/>
    <w:rsid w:val="005435BF"/>
    <w:rsid w:val="006F375E"/>
    <w:rsid w:val="00727E91"/>
    <w:rsid w:val="00743B10"/>
    <w:rsid w:val="007674EB"/>
    <w:rsid w:val="0077200C"/>
    <w:rsid w:val="0090369F"/>
    <w:rsid w:val="009E7AB4"/>
    <w:rsid w:val="00A51B51"/>
    <w:rsid w:val="00A5797E"/>
    <w:rsid w:val="00A73759"/>
    <w:rsid w:val="00A7787A"/>
    <w:rsid w:val="00AB410E"/>
    <w:rsid w:val="00AD6D20"/>
    <w:rsid w:val="00B72774"/>
    <w:rsid w:val="00BB5B11"/>
    <w:rsid w:val="00C330E4"/>
    <w:rsid w:val="00C539D4"/>
    <w:rsid w:val="00C81500"/>
    <w:rsid w:val="00CC1242"/>
    <w:rsid w:val="00CE4E3B"/>
    <w:rsid w:val="00DC7C33"/>
    <w:rsid w:val="00DD7D31"/>
    <w:rsid w:val="00EB19E4"/>
    <w:rsid w:val="00EC2CDD"/>
    <w:rsid w:val="00ED37E9"/>
    <w:rsid w:val="00EF5B8F"/>
    <w:rsid w:val="00FA0F6D"/>
    <w:rsid w:val="00FF36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391E3A"/>
  <w15:docId w15:val="{36252D16-D07C-48F3-A381-1869843BE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7D31"/>
  </w:style>
  <w:style w:type="paragraph" w:styleId="Heading1">
    <w:name w:val="heading 1"/>
    <w:basedOn w:val="Normal"/>
    <w:next w:val="Normal"/>
    <w:link w:val="Heading1Char"/>
    <w:uiPriority w:val="9"/>
    <w:qFormat/>
    <w:rsid w:val="00A579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79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B57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B57A8"/>
    <w:rPr>
      <w:rFonts w:ascii="Times New Roman" w:eastAsia="Times New Roman" w:hAnsi="Times New Roman" w:cs="Times New Roman"/>
      <w:b/>
      <w:bCs/>
      <w:sz w:val="27"/>
      <w:szCs w:val="27"/>
    </w:rPr>
  </w:style>
  <w:style w:type="character" w:styleId="Strong">
    <w:name w:val="Strong"/>
    <w:basedOn w:val="DefaultParagraphFont"/>
    <w:uiPriority w:val="22"/>
    <w:qFormat/>
    <w:rsid w:val="000B57A8"/>
    <w:rPr>
      <w:b/>
      <w:bCs/>
    </w:rPr>
  </w:style>
  <w:style w:type="paragraph" w:styleId="NormalWeb">
    <w:name w:val="Normal (Web)"/>
    <w:basedOn w:val="Normal"/>
    <w:uiPriority w:val="99"/>
    <w:unhideWhenUsed/>
    <w:rsid w:val="000B57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A5797E"/>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A5797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5363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363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3BB"/>
    <w:rPr>
      <w:rFonts w:ascii="Tahoma" w:hAnsi="Tahoma" w:cs="Tahoma"/>
      <w:sz w:val="16"/>
      <w:szCs w:val="16"/>
    </w:rPr>
  </w:style>
  <w:style w:type="character" w:styleId="Emphasis">
    <w:name w:val="Emphasis"/>
    <w:basedOn w:val="DefaultParagraphFont"/>
    <w:uiPriority w:val="20"/>
    <w:qFormat/>
    <w:rsid w:val="00A73759"/>
    <w:rPr>
      <w:i/>
      <w:iCs/>
    </w:rPr>
  </w:style>
  <w:style w:type="character" w:styleId="Hyperlink">
    <w:name w:val="Hyperlink"/>
    <w:basedOn w:val="DefaultParagraphFont"/>
    <w:uiPriority w:val="99"/>
    <w:unhideWhenUsed/>
    <w:rsid w:val="006F375E"/>
    <w:rPr>
      <w:color w:val="0000FF" w:themeColor="hyperlink"/>
      <w:u w:val="single"/>
    </w:rPr>
  </w:style>
  <w:style w:type="character" w:customStyle="1" w:styleId="UnresolvedMention1">
    <w:name w:val="Unresolved Mention1"/>
    <w:basedOn w:val="DefaultParagraphFont"/>
    <w:uiPriority w:val="99"/>
    <w:semiHidden/>
    <w:unhideWhenUsed/>
    <w:rsid w:val="006F375E"/>
    <w:rPr>
      <w:color w:val="605E5C"/>
      <w:shd w:val="clear" w:color="auto" w:fill="E1DFDD"/>
    </w:rPr>
  </w:style>
  <w:style w:type="paragraph" w:styleId="Header">
    <w:name w:val="header"/>
    <w:basedOn w:val="Normal"/>
    <w:link w:val="HeaderChar"/>
    <w:uiPriority w:val="99"/>
    <w:unhideWhenUsed/>
    <w:rsid w:val="00FF3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626"/>
  </w:style>
  <w:style w:type="paragraph" w:styleId="Footer">
    <w:name w:val="footer"/>
    <w:basedOn w:val="Normal"/>
    <w:link w:val="FooterChar"/>
    <w:uiPriority w:val="99"/>
    <w:unhideWhenUsed/>
    <w:rsid w:val="00FF3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626"/>
  </w:style>
  <w:style w:type="paragraph" w:styleId="ListParagraph">
    <w:name w:val="List Paragraph"/>
    <w:basedOn w:val="Normal"/>
    <w:uiPriority w:val="34"/>
    <w:qFormat/>
    <w:rsid w:val="00FA0F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4330">
      <w:bodyDiv w:val="1"/>
      <w:marLeft w:val="0"/>
      <w:marRight w:val="0"/>
      <w:marTop w:val="0"/>
      <w:marBottom w:val="0"/>
      <w:divBdr>
        <w:top w:val="none" w:sz="0" w:space="0" w:color="auto"/>
        <w:left w:val="none" w:sz="0" w:space="0" w:color="auto"/>
        <w:bottom w:val="none" w:sz="0" w:space="0" w:color="auto"/>
        <w:right w:val="none" w:sz="0" w:space="0" w:color="auto"/>
      </w:divBdr>
    </w:div>
    <w:div w:id="71045787">
      <w:bodyDiv w:val="1"/>
      <w:marLeft w:val="0"/>
      <w:marRight w:val="0"/>
      <w:marTop w:val="0"/>
      <w:marBottom w:val="0"/>
      <w:divBdr>
        <w:top w:val="none" w:sz="0" w:space="0" w:color="auto"/>
        <w:left w:val="none" w:sz="0" w:space="0" w:color="auto"/>
        <w:bottom w:val="none" w:sz="0" w:space="0" w:color="auto"/>
        <w:right w:val="none" w:sz="0" w:space="0" w:color="auto"/>
      </w:divBdr>
    </w:div>
    <w:div w:id="123348485">
      <w:bodyDiv w:val="1"/>
      <w:marLeft w:val="0"/>
      <w:marRight w:val="0"/>
      <w:marTop w:val="0"/>
      <w:marBottom w:val="0"/>
      <w:divBdr>
        <w:top w:val="none" w:sz="0" w:space="0" w:color="auto"/>
        <w:left w:val="none" w:sz="0" w:space="0" w:color="auto"/>
        <w:bottom w:val="none" w:sz="0" w:space="0" w:color="auto"/>
        <w:right w:val="none" w:sz="0" w:space="0" w:color="auto"/>
      </w:divBdr>
      <w:divsChild>
        <w:div w:id="1094590390">
          <w:marLeft w:val="0"/>
          <w:marRight w:val="0"/>
          <w:marTop w:val="0"/>
          <w:marBottom w:val="0"/>
          <w:divBdr>
            <w:top w:val="none" w:sz="0" w:space="0" w:color="auto"/>
            <w:left w:val="none" w:sz="0" w:space="0" w:color="auto"/>
            <w:bottom w:val="none" w:sz="0" w:space="0" w:color="auto"/>
            <w:right w:val="none" w:sz="0" w:space="0" w:color="auto"/>
          </w:divBdr>
          <w:divsChild>
            <w:div w:id="2929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5951">
      <w:bodyDiv w:val="1"/>
      <w:marLeft w:val="0"/>
      <w:marRight w:val="0"/>
      <w:marTop w:val="0"/>
      <w:marBottom w:val="0"/>
      <w:divBdr>
        <w:top w:val="none" w:sz="0" w:space="0" w:color="auto"/>
        <w:left w:val="none" w:sz="0" w:space="0" w:color="auto"/>
        <w:bottom w:val="none" w:sz="0" w:space="0" w:color="auto"/>
        <w:right w:val="none" w:sz="0" w:space="0" w:color="auto"/>
      </w:divBdr>
    </w:div>
    <w:div w:id="176508502">
      <w:bodyDiv w:val="1"/>
      <w:marLeft w:val="0"/>
      <w:marRight w:val="0"/>
      <w:marTop w:val="0"/>
      <w:marBottom w:val="0"/>
      <w:divBdr>
        <w:top w:val="none" w:sz="0" w:space="0" w:color="auto"/>
        <w:left w:val="none" w:sz="0" w:space="0" w:color="auto"/>
        <w:bottom w:val="none" w:sz="0" w:space="0" w:color="auto"/>
        <w:right w:val="none" w:sz="0" w:space="0" w:color="auto"/>
      </w:divBdr>
    </w:div>
    <w:div w:id="184562619">
      <w:bodyDiv w:val="1"/>
      <w:marLeft w:val="0"/>
      <w:marRight w:val="0"/>
      <w:marTop w:val="0"/>
      <w:marBottom w:val="0"/>
      <w:divBdr>
        <w:top w:val="none" w:sz="0" w:space="0" w:color="auto"/>
        <w:left w:val="none" w:sz="0" w:space="0" w:color="auto"/>
        <w:bottom w:val="none" w:sz="0" w:space="0" w:color="auto"/>
        <w:right w:val="none" w:sz="0" w:space="0" w:color="auto"/>
      </w:divBdr>
    </w:div>
    <w:div w:id="309293258">
      <w:bodyDiv w:val="1"/>
      <w:marLeft w:val="0"/>
      <w:marRight w:val="0"/>
      <w:marTop w:val="0"/>
      <w:marBottom w:val="0"/>
      <w:divBdr>
        <w:top w:val="none" w:sz="0" w:space="0" w:color="auto"/>
        <w:left w:val="none" w:sz="0" w:space="0" w:color="auto"/>
        <w:bottom w:val="none" w:sz="0" w:space="0" w:color="auto"/>
        <w:right w:val="none" w:sz="0" w:space="0" w:color="auto"/>
      </w:divBdr>
    </w:div>
    <w:div w:id="316805942">
      <w:bodyDiv w:val="1"/>
      <w:marLeft w:val="0"/>
      <w:marRight w:val="0"/>
      <w:marTop w:val="0"/>
      <w:marBottom w:val="0"/>
      <w:divBdr>
        <w:top w:val="none" w:sz="0" w:space="0" w:color="auto"/>
        <w:left w:val="none" w:sz="0" w:space="0" w:color="auto"/>
        <w:bottom w:val="none" w:sz="0" w:space="0" w:color="auto"/>
        <w:right w:val="none" w:sz="0" w:space="0" w:color="auto"/>
      </w:divBdr>
    </w:div>
    <w:div w:id="557932580">
      <w:bodyDiv w:val="1"/>
      <w:marLeft w:val="0"/>
      <w:marRight w:val="0"/>
      <w:marTop w:val="0"/>
      <w:marBottom w:val="0"/>
      <w:divBdr>
        <w:top w:val="none" w:sz="0" w:space="0" w:color="auto"/>
        <w:left w:val="none" w:sz="0" w:space="0" w:color="auto"/>
        <w:bottom w:val="none" w:sz="0" w:space="0" w:color="auto"/>
        <w:right w:val="none" w:sz="0" w:space="0" w:color="auto"/>
      </w:divBdr>
    </w:div>
    <w:div w:id="639650348">
      <w:bodyDiv w:val="1"/>
      <w:marLeft w:val="0"/>
      <w:marRight w:val="0"/>
      <w:marTop w:val="0"/>
      <w:marBottom w:val="0"/>
      <w:divBdr>
        <w:top w:val="none" w:sz="0" w:space="0" w:color="auto"/>
        <w:left w:val="none" w:sz="0" w:space="0" w:color="auto"/>
        <w:bottom w:val="none" w:sz="0" w:space="0" w:color="auto"/>
        <w:right w:val="none" w:sz="0" w:space="0" w:color="auto"/>
      </w:divBdr>
      <w:divsChild>
        <w:div w:id="1899128733">
          <w:marLeft w:val="0"/>
          <w:marRight w:val="0"/>
          <w:marTop w:val="0"/>
          <w:marBottom w:val="0"/>
          <w:divBdr>
            <w:top w:val="none" w:sz="0" w:space="0" w:color="auto"/>
            <w:left w:val="none" w:sz="0" w:space="0" w:color="auto"/>
            <w:bottom w:val="none" w:sz="0" w:space="0" w:color="auto"/>
            <w:right w:val="none" w:sz="0" w:space="0" w:color="auto"/>
          </w:divBdr>
          <w:divsChild>
            <w:div w:id="2144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84088">
      <w:bodyDiv w:val="1"/>
      <w:marLeft w:val="0"/>
      <w:marRight w:val="0"/>
      <w:marTop w:val="0"/>
      <w:marBottom w:val="0"/>
      <w:divBdr>
        <w:top w:val="none" w:sz="0" w:space="0" w:color="auto"/>
        <w:left w:val="none" w:sz="0" w:space="0" w:color="auto"/>
        <w:bottom w:val="none" w:sz="0" w:space="0" w:color="auto"/>
        <w:right w:val="none" w:sz="0" w:space="0" w:color="auto"/>
      </w:divBdr>
    </w:div>
    <w:div w:id="813572179">
      <w:bodyDiv w:val="1"/>
      <w:marLeft w:val="0"/>
      <w:marRight w:val="0"/>
      <w:marTop w:val="0"/>
      <w:marBottom w:val="0"/>
      <w:divBdr>
        <w:top w:val="none" w:sz="0" w:space="0" w:color="auto"/>
        <w:left w:val="none" w:sz="0" w:space="0" w:color="auto"/>
        <w:bottom w:val="none" w:sz="0" w:space="0" w:color="auto"/>
        <w:right w:val="none" w:sz="0" w:space="0" w:color="auto"/>
      </w:divBdr>
    </w:div>
    <w:div w:id="823160603">
      <w:bodyDiv w:val="1"/>
      <w:marLeft w:val="0"/>
      <w:marRight w:val="0"/>
      <w:marTop w:val="0"/>
      <w:marBottom w:val="0"/>
      <w:divBdr>
        <w:top w:val="none" w:sz="0" w:space="0" w:color="auto"/>
        <w:left w:val="none" w:sz="0" w:space="0" w:color="auto"/>
        <w:bottom w:val="none" w:sz="0" w:space="0" w:color="auto"/>
        <w:right w:val="none" w:sz="0" w:space="0" w:color="auto"/>
      </w:divBdr>
    </w:div>
    <w:div w:id="824127539">
      <w:bodyDiv w:val="1"/>
      <w:marLeft w:val="0"/>
      <w:marRight w:val="0"/>
      <w:marTop w:val="0"/>
      <w:marBottom w:val="0"/>
      <w:divBdr>
        <w:top w:val="none" w:sz="0" w:space="0" w:color="auto"/>
        <w:left w:val="none" w:sz="0" w:space="0" w:color="auto"/>
        <w:bottom w:val="none" w:sz="0" w:space="0" w:color="auto"/>
        <w:right w:val="none" w:sz="0" w:space="0" w:color="auto"/>
      </w:divBdr>
    </w:div>
    <w:div w:id="847211511">
      <w:bodyDiv w:val="1"/>
      <w:marLeft w:val="0"/>
      <w:marRight w:val="0"/>
      <w:marTop w:val="0"/>
      <w:marBottom w:val="0"/>
      <w:divBdr>
        <w:top w:val="none" w:sz="0" w:space="0" w:color="auto"/>
        <w:left w:val="none" w:sz="0" w:space="0" w:color="auto"/>
        <w:bottom w:val="none" w:sz="0" w:space="0" w:color="auto"/>
        <w:right w:val="none" w:sz="0" w:space="0" w:color="auto"/>
      </w:divBdr>
    </w:div>
    <w:div w:id="866213187">
      <w:bodyDiv w:val="1"/>
      <w:marLeft w:val="0"/>
      <w:marRight w:val="0"/>
      <w:marTop w:val="0"/>
      <w:marBottom w:val="0"/>
      <w:divBdr>
        <w:top w:val="none" w:sz="0" w:space="0" w:color="auto"/>
        <w:left w:val="none" w:sz="0" w:space="0" w:color="auto"/>
        <w:bottom w:val="none" w:sz="0" w:space="0" w:color="auto"/>
        <w:right w:val="none" w:sz="0" w:space="0" w:color="auto"/>
      </w:divBdr>
    </w:div>
    <w:div w:id="869295334">
      <w:bodyDiv w:val="1"/>
      <w:marLeft w:val="0"/>
      <w:marRight w:val="0"/>
      <w:marTop w:val="0"/>
      <w:marBottom w:val="0"/>
      <w:divBdr>
        <w:top w:val="none" w:sz="0" w:space="0" w:color="auto"/>
        <w:left w:val="none" w:sz="0" w:space="0" w:color="auto"/>
        <w:bottom w:val="none" w:sz="0" w:space="0" w:color="auto"/>
        <w:right w:val="none" w:sz="0" w:space="0" w:color="auto"/>
      </w:divBdr>
    </w:div>
    <w:div w:id="885682191">
      <w:bodyDiv w:val="1"/>
      <w:marLeft w:val="0"/>
      <w:marRight w:val="0"/>
      <w:marTop w:val="0"/>
      <w:marBottom w:val="0"/>
      <w:divBdr>
        <w:top w:val="none" w:sz="0" w:space="0" w:color="auto"/>
        <w:left w:val="none" w:sz="0" w:space="0" w:color="auto"/>
        <w:bottom w:val="none" w:sz="0" w:space="0" w:color="auto"/>
        <w:right w:val="none" w:sz="0" w:space="0" w:color="auto"/>
      </w:divBdr>
    </w:div>
    <w:div w:id="980037412">
      <w:bodyDiv w:val="1"/>
      <w:marLeft w:val="0"/>
      <w:marRight w:val="0"/>
      <w:marTop w:val="0"/>
      <w:marBottom w:val="0"/>
      <w:divBdr>
        <w:top w:val="none" w:sz="0" w:space="0" w:color="auto"/>
        <w:left w:val="none" w:sz="0" w:space="0" w:color="auto"/>
        <w:bottom w:val="none" w:sz="0" w:space="0" w:color="auto"/>
        <w:right w:val="none" w:sz="0" w:space="0" w:color="auto"/>
      </w:divBdr>
    </w:div>
    <w:div w:id="1002049563">
      <w:bodyDiv w:val="1"/>
      <w:marLeft w:val="0"/>
      <w:marRight w:val="0"/>
      <w:marTop w:val="0"/>
      <w:marBottom w:val="0"/>
      <w:divBdr>
        <w:top w:val="none" w:sz="0" w:space="0" w:color="auto"/>
        <w:left w:val="none" w:sz="0" w:space="0" w:color="auto"/>
        <w:bottom w:val="none" w:sz="0" w:space="0" w:color="auto"/>
        <w:right w:val="none" w:sz="0" w:space="0" w:color="auto"/>
      </w:divBdr>
    </w:div>
    <w:div w:id="1014771762">
      <w:bodyDiv w:val="1"/>
      <w:marLeft w:val="0"/>
      <w:marRight w:val="0"/>
      <w:marTop w:val="0"/>
      <w:marBottom w:val="0"/>
      <w:divBdr>
        <w:top w:val="none" w:sz="0" w:space="0" w:color="auto"/>
        <w:left w:val="none" w:sz="0" w:space="0" w:color="auto"/>
        <w:bottom w:val="none" w:sz="0" w:space="0" w:color="auto"/>
        <w:right w:val="none" w:sz="0" w:space="0" w:color="auto"/>
      </w:divBdr>
    </w:div>
    <w:div w:id="1064455123">
      <w:bodyDiv w:val="1"/>
      <w:marLeft w:val="0"/>
      <w:marRight w:val="0"/>
      <w:marTop w:val="0"/>
      <w:marBottom w:val="0"/>
      <w:divBdr>
        <w:top w:val="none" w:sz="0" w:space="0" w:color="auto"/>
        <w:left w:val="none" w:sz="0" w:space="0" w:color="auto"/>
        <w:bottom w:val="none" w:sz="0" w:space="0" w:color="auto"/>
        <w:right w:val="none" w:sz="0" w:space="0" w:color="auto"/>
      </w:divBdr>
    </w:div>
    <w:div w:id="1134564172">
      <w:bodyDiv w:val="1"/>
      <w:marLeft w:val="0"/>
      <w:marRight w:val="0"/>
      <w:marTop w:val="0"/>
      <w:marBottom w:val="0"/>
      <w:divBdr>
        <w:top w:val="none" w:sz="0" w:space="0" w:color="auto"/>
        <w:left w:val="none" w:sz="0" w:space="0" w:color="auto"/>
        <w:bottom w:val="none" w:sz="0" w:space="0" w:color="auto"/>
        <w:right w:val="none" w:sz="0" w:space="0" w:color="auto"/>
      </w:divBdr>
    </w:div>
    <w:div w:id="1158881627">
      <w:bodyDiv w:val="1"/>
      <w:marLeft w:val="0"/>
      <w:marRight w:val="0"/>
      <w:marTop w:val="0"/>
      <w:marBottom w:val="0"/>
      <w:divBdr>
        <w:top w:val="none" w:sz="0" w:space="0" w:color="auto"/>
        <w:left w:val="none" w:sz="0" w:space="0" w:color="auto"/>
        <w:bottom w:val="none" w:sz="0" w:space="0" w:color="auto"/>
        <w:right w:val="none" w:sz="0" w:space="0" w:color="auto"/>
      </w:divBdr>
    </w:div>
    <w:div w:id="1195390879">
      <w:bodyDiv w:val="1"/>
      <w:marLeft w:val="0"/>
      <w:marRight w:val="0"/>
      <w:marTop w:val="0"/>
      <w:marBottom w:val="0"/>
      <w:divBdr>
        <w:top w:val="none" w:sz="0" w:space="0" w:color="auto"/>
        <w:left w:val="none" w:sz="0" w:space="0" w:color="auto"/>
        <w:bottom w:val="none" w:sz="0" w:space="0" w:color="auto"/>
        <w:right w:val="none" w:sz="0" w:space="0" w:color="auto"/>
      </w:divBdr>
    </w:div>
    <w:div w:id="1304579825">
      <w:bodyDiv w:val="1"/>
      <w:marLeft w:val="0"/>
      <w:marRight w:val="0"/>
      <w:marTop w:val="0"/>
      <w:marBottom w:val="0"/>
      <w:divBdr>
        <w:top w:val="none" w:sz="0" w:space="0" w:color="auto"/>
        <w:left w:val="none" w:sz="0" w:space="0" w:color="auto"/>
        <w:bottom w:val="none" w:sz="0" w:space="0" w:color="auto"/>
        <w:right w:val="none" w:sz="0" w:space="0" w:color="auto"/>
      </w:divBdr>
    </w:div>
    <w:div w:id="1310792573">
      <w:bodyDiv w:val="1"/>
      <w:marLeft w:val="0"/>
      <w:marRight w:val="0"/>
      <w:marTop w:val="0"/>
      <w:marBottom w:val="0"/>
      <w:divBdr>
        <w:top w:val="none" w:sz="0" w:space="0" w:color="auto"/>
        <w:left w:val="none" w:sz="0" w:space="0" w:color="auto"/>
        <w:bottom w:val="none" w:sz="0" w:space="0" w:color="auto"/>
        <w:right w:val="none" w:sz="0" w:space="0" w:color="auto"/>
      </w:divBdr>
    </w:div>
    <w:div w:id="1354303612">
      <w:bodyDiv w:val="1"/>
      <w:marLeft w:val="0"/>
      <w:marRight w:val="0"/>
      <w:marTop w:val="0"/>
      <w:marBottom w:val="0"/>
      <w:divBdr>
        <w:top w:val="none" w:sz="0" w:space="0" w:color="auto"/>
        <w:left w:val="none" w:sz="0" w:space="0" w:color="auto"/>
        <w:bottom w:val="none" w:sz="0" w:space="0" w:color="auto"/>
        <w:right w:val="none" w:sz="0" w:space="0" w:color="auto"/>
      </w:divBdr>
    </w:div>
    <w:div w:id="1377898203">
      <w:bodyDiv w:val="1"/>
      <w:marLeft w:val="0"/>
      <w:marRight w:val="0"/>
      <w:marTop w:val="0"/>
      <w:marBottom w:val="0"/>
      <w:divBdr>
        <w:top w:val="none" w:sz="0" w:space="0" w:color="auto"/>
        <w:left w:val="none" w:sz="0" w:space="0" w:color="auto"/>
        <w:bottom w:val="none" w:sz="0" w:space="0" w:color="auto"/>
        <w:right w:val="none" w:sz="0" w:space="0" w:color="auto"/>
      </w:divBdr>
    </w:div>
    <w:div w:id="1405420327">
      <w:bodyDiv w:val="1"/>
      <w:marLeft w:val="0"/>
      <w:marRight w:val="0"/>
      <w:marTop w:val="0"/>
      <w:marBottom w:val="0"/>
      <w:divBdr>
        <w:top w:val="none" w:sz="0" w:space="0" w:color="auto"/>
        <w:left w:val="none" w:sz="0" w:space="0" w:color="auto"/>
        <w:bottom w:val="none" w:sz="0" w:space="0" w:color="auto"/>
        <w:right w:val="none" w:sz="0" w:space="0" w:color="auto"/>
      </w:divBdr>
    </w:div>
    <w:div w:id="1485509037">
      <w:bodyDiv w:val="1"/>
      <w:marLeft w:val="0"/>
      <w:marRight w:val="0"/>
      <w:marTop w:val="0"/>
      <w:marBottom w:val="0"/>
      <w:divBdr>
        <w:top w:val="none" w:sz="0" w:space="0" w:color="auto"/>
        <w:left w:val="none" w:sz="0" w:space="0" w:color="auto"/>
        <w:bottom w:val="none" w:sz="0" w:space="0" w:color="auto"/>
        <w:right w:val="none" w:sz="0" w:space="0" w:color="auto"/>
      </w:divBdr>
    </w:div>
    <w:div w:id="1525363920">
      <w:bodyDiv w:val="1"/>
      <w:marLeft w:val="0"/>
      <w:marRight w:val="0"/>
      <w:marTop w:val="0"/>
      <w:marBottom w:val="0"/>
      <w:divBdr>
        <w:top w:val="none" w:sz="0" w:space="0" w:color="auto"/>
        <w:left w:val="none" w:sz="0" w:space="0" w:color="auto"/>
        <w:bottom w:val="none" w:sz="0" w:space="0" w:color="auto"/>
        <w:right w:val="none" w:sz="0" w:space="0" w:color="auto"/>
      </w:divBdr>
    </w:div>
    <w:div w:id="1533879341">
      <w:bodyDiv w:val="1"/>
      <w:marLeft w:val="0"/>
      <w:marRight w:val="0"/>
      <w:marTop w:val="0"/>
      <w:marBottom w:val="0"/>
      <w:divBdr>
        <w:top w:val="none" w:sz="0" w:space="0" w:color="auto"/>
        <w:left w:val="none" w:sz="0" w:space="0" w:color="auto"/>
        <w:bottom w:val="none" w:sz="0" w:space="0" w:color="auto"/>
        <w:right w:val="none" w:sz="0" w:space="0" w:color="auto"/>
      </w:divBdr>
    </w:div>
    <w:div w:id="1616257410">
      <w:bodyDiv w:val="1"/>
      <w:marLeft w:val="0"/>
      <w:marRight w:val="0"/>
      <w:marTop w:val="0"/>
      <w:marBottom w:val="0"/>
      <w:divBdr>
        <w:top w:val="none" w:sz="0" w:space="0" w:color="auto"/>
        <w:left w:val="none" w:sz="0" w:space="0" w:color="auto"/>
        <w:bottom w:val="none" w:sz="0" w:space="0" w:color="auto"/>
        <w:right w:val="none" w:sz="0" w:space="0" w:color="auto"/>
      </w:divBdr>
    </w:div>
    <w:div w:id="1618294253">
      <w:bodyDiv w:val="1"/>
      <w:marLeft w:val="0"/>
      <w:marRight w:val="0"/>
      <w:marTop w:val="0"/>
      <w:marBottom w:val="0"/>
      <w:divBdr>
        <w:top w:val="none" w:sz="0" w:space="0" w:color="auto"/>
        <w:left w:val="none" w:sz="0" w:space="0" w:color="auto"/>
        <w:bottom w:val="none" w:sz="0" w:space="0" w:color="auto"/>
        <w:right w:val="none" w:sz="0" w:space="0" w:color="auto"/>
      </w:divBdr>
    </w:div>
    <w:div w:id="1629780077">
      <w:bodyDiv w:val="1"/>
      <w:marLeft w:val="0"/>
      <w:marRight w:val="0"/>
      <w:marTop w:val="0"/>
      <w:marBottom w:val="0"/>
      <w:divBdr>
        <w:top w:val="none" w:sz="0" w:space="0" w:color="auto"/>
        <w:left w:val="none" w:sz="0" w:space="0" w:color="auto"/>
        <w:bottom w:val="none" w:sz="0" w:space="0" w:color="auto"/>
        <w:right w:val="none" w:sz="0" w:space="0" w:color="auto"/>
      </w:divBdr>
      <w:divsChild>
        <w:div w:id="306208040">
          <w:marLeft w:val="0"/>
          <w:marRight w:val="0"/>
          <w:marTop w:val="0"/>
          <w:marBottom w:val="0"/>
          <w:divBdr>
            <w:top w:val="none" w:sz="0" w:space="0" w:color="auto"/>
            <w:left w:val="none" w:sz="0" w:space="0" w:color="auto"/>
            <w:bottom w:val="none" w:sz="0" w:space="0" w:color="auto"/>
            <w:right w:val="none" w:sz="0" w:space="0" w:color="auto"/>
          </w:divBdr>
          <w:divsChild>
            <w:div w:id="20014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30556">
      <w:bodyDiv w:val="1"/>
      <w:marLeft w:val="0"/>
      <w:marRight w:val="0"/>
      <w:marTop w:val="0"/>
      <w:marBottom w:val="0"/>
      <w:divBdr>
        <w:top w:val="none" w:sz="0" w:space="0" w:color="auto"/>
        <w:left w:val="none" w:sz="0" w:space="0" w:color="auto"/>
        <w:bottom w:val="none" w:sz="0" w:space="0" w:color="auto"/>
        <w:right w:val="none" w:sz="0" w:space="0" w:color="auto"/>
      </w:divBdr>
    </w:div>
    <w:div w:id="1731928239">
      <w:bodyDiv w:val="1"/>
      <w:marLeft w:val="0"/>
      <w:marRight w:val="0"/>
      <w:marTop w:val="0"/>
      <w:marBottom w:val="0"/>
      <w:divBdr>
        <w:top w:val="none" w:sz="0" w:space="0" w:color="auto"/>
        <w:left w:val="none" w:sz="0" w:space="0" w:color="auto"/>
        <w:bottom w:val="none" w:sz="0" w:space="0" w:color="auto"/>
        <w:right w:val="none" w:sz="0" w:space="0" w:color="auto"/>
      </w:divBdr>
    </w:div>
    <w:div w:id="1791364264">
      <w:bodyDiv w:val="1"/>
      <w:marLeft w:val="0"/>
      <w:marRight w:val="0"/>
      <w:marTop w:val="0"/>
      <w:marBottom w:val="0"/>
      <w:divBdr>
        <w:top w:val="none" w:sz="0" w:space="0" w:color="auto"/>
        <w:left w:val="none" w:sz="0" w:space="0" w:color="auto"/>
        <w:bottom w:val="none" w:sz="0" w:space="0" w:color="auto"/>
        <w:right w:val="none" w:sz="0" w:space="0" w:color="auto"/>
      </w:divBdr>
    </w:div>
    <w:div w:id="1820149307">
      <w:bodyDiv w:val="1"/>
      <w:marLeft w:val="0"/>
      <w:marRight w:val="0"/>
      <w:marTop w:val="0"/>
      <w:marBottom w:val="0"/>
      <w:divBdr>
        <w:top w:val="none" w:sz="0" w:space="0" w:color="auto"/>
        <w:left w:val="none" w:sz="0" w:space="0" w:color="auto"/>
        <w:bottom w:val="none" w:sz="0" w:space="0" w:color="auto"/>
        <w:right w:val="none" w:sz="0" w:space="0" w:color="auto"/>
      </w:divBdr>
    </w:div>
    <w:div w:id="1857233060">
      <w:bodyDiv w:val="1"/>
      <w:marLeft w:val="0"/>
      <w:marRight w:val="0"/>
      <w:marTop w:val="0"/>
      <w:marBottom w:val="0"/>
      <w:divBdr>
        <w:top w:val="none" w:sz="0" w:space="0" w:color="auto"/>
        <w:left w:val="none" w:sz="0" w:space="0" w:color="auto"/>
        <w:bottom w:val="none" w:sz="0" w:space="0" w:color="auto"/>
        <w:right w:val="none" w:sz="0" w:space="0" w:color="auto"/>
      </w:divBdr>
    </w:div>
    <w:div w:id="1883705856">
      <w:bodyDiv w:val="1"/>
      <w:marLeft w:val="0"/>
      <w:marRight w:val="0"/>
      <w:marTop w:val="0"/>
      <w:marBottom w:val="0"/>
      <w:divBdr>
        <w:top w:val="none" w:sz="0" w:space="0" w:color="auto"/>
        <w:left w:val="none" w:sz="0" w:space="0" w:color="auto"/>
        <w:bottom w:val="none" w:sz="0" w:space="0" w:color="auto"/>
        <w:right w:val="none" w:sz="0" w:space="0" w:color="auto"/>
      </w:divBdr>
      <w:divsChild>
        <w:div w:id="712267478">
          <w:marLeft w:val="0"/>
          <w:marRight w:val="0"/>
          <w:marTop w:val="0"/>
          <w:marBottom w:val="0"/>
          <w:divBdr>
            <w:top w:val="none" w:sz="0" w:space="0" w:color="auto"/>
            <w:left w:val="none" w:sz="0" w:space="0" w:color="auto"/>
            <w:bottom w:val="none" w:sz="0" w:space="0" w:color="auto"/>
            <w:right w:val="none" w:sz="0" w:space="0" w:color="auto"/>
          </w:divBdr>
          <w:divsChild>
            <w:div w:id="158749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83985">
      <w:bodyDiv w:val="1"/>
      <w:marLeft w:val="0"/>
      <w:marRight w:val="0"/>
      <w:marTop w:val="0"/>
      <w:marBottom w:val="0"/>
      <w:divBdr>
        <w:top w:val="none" w:sz="0" w:space="0" w:color="auto"/>
        <w:left w:val="none" w:sz="0" w:space="0" w:color="auto"/>
        <w:bottom w:val="none" w:sz="0" w:space="0" w:color="auto"/>
        <w:right w:val="none" w:sz="0" w:space="0" w:color="auto"/>
      </w:divBdr>
    </w:div>
    <w:div w:id="2019385577">
      <w:bodyDiv w:val="1"/>
      <w:marLeft w:val="0"/>
      <w:marRight w:val="0"/>
      <w:marTop w:val="0"/>
      <w:marBottom w:val="0"/>
      <w:divBdr>
        <w:top w:val="none" w:sz="0" w:space="0" w:color="auto"/>
        <w:left w:val="none" w:sz="0" w:space="0" w:color="auto"/>
        <w:bottom w:val="none" w:sz="0" w:space="0" w:color="auto"/>
        <w:right w:val="none" w:sz="0" w:space="0" w:color="auto"/>
      </w:divBdr>
    </w:div>
    <w:div w:id="2053191823">
      <w:bodyDiv w:val="1"/>
      <w:marLeft w:val="0"/>
      <w:marRight w:val="0"/>
      <w:marTop w:val="0"/>
      <w:marBottom w:val="0"/>
      <w:divBdr>
        <w:top w:val="none" w:sz="0" w:space="0" w:color="auto"/>
        <w:left w:val="none" w:sz="0" w:space="0" w:color="auto"/>
        <w:bottom w:val="none" w:sz="0" w:space="0" w:color="auto"/>
        <w:right w:val="none" w:sz="0" w:space="0" w:color="auto"/>
      </w:divBdr>
      <w:divsChild>
        <w:div w:id="1619526302">
          <w:marLeft w:val="0"/>
          <w:marRight w:val="0"/>
          <w:marTop w:val="0"/>
          <w:marBottom w:val="0"/>
          <w:divBdr>
            <w:top w:val="none" w:sz="0" w:space="0" w:color="auto"/>
            <w:left w:val="none" w:sz="0" w:space="0" w:color="auto"/>
            <w:bottom w:val="none" w:sz="0" w:space="0" w:color="auto"/>
            <w:right w:val="none" w:sz="0" w:space="0" w:color="auto"/>
          </w:divBdr>
          <w:divsChild>
            <w:div w:id="153992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08315">
      <w:bodyDiv w:val="1"/>
      <w:marLeft w:val="0"/>
      <w:marRight w:val="0"/>
      <w:marTop w:val="0"/>
      <w:marBottom w:val="0"/>
      <w:divBdr>
        <w:top w:val="none" w:sz="0" w:space="0" w:color="auto"/>
        <w:left w:val="none" w:sz="0" w:space="0" w:color="auto"/>
        <w:bottom w:val="none" w:sz="0" w:space="0" w:color="auto"/>
        <w:right w:val="none" w:sz="0" w:space="0" w:color="auto"/>
      </w:divBdr>
    </w:div>
    <w:div w:id="2081319990">
      <w:bodyDiv w:val="1"/>
      <w:marLeft w:val="0"/>
      <w:marRight w:val="0"/>
      <w:marTop w:val="0"/>
      <w:marBottom w:val="0"/>
      <w:divBdr>
        <w:top w:val="none" w:sz="0" w:space="0" w:color="auto"/>
        <w:left w:val="none" w:sz="0" w:space="0" w:color="auto"/>
        <w:bottom w:val="none" w:sz="0" w:space="0" w:color="auto"/>
        <w:right w:val="none" w:sz="0" w:space="0" w:color="auto"/>
      </w:divBdr>
      <w:divsChild>
        <w:div w:id="523514807">
          <w:marLeft w:val="0"/>
          <w:marRight w:val="0"/>
          <w:marTop w:val="0"/>
          <w:marBottom w:val="0"/>
          <w:divBdr>
            <w:top w:val="none" w:sz="0" w:space="0" w:color="auto"/>
            <w:left w:val="none" w:sz="0" w:space="0" w:color="auto"/>
            <w:bottom w:val="none" w:sz="0" w:space="0" w:color="auto"/>
            <w:right w:val="none" w:sz="0" w:space="0" w:color="auto"/>
          </w:divBdr>
          <w:divsChild>
            <w:div w:id="18801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4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BF002-60E9-49C3-A5D4-953A2BFF1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17</Pages>
  <Words>5831</Words>
  <Characters>33243</Characters>
  <Application>Microsoft Office Word</Application>
  <DocSecurity>0</DocSecurity>
  <Lines>277</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Editor-1183</cp:lastModifiedBy>
  <cp:revision>34</cp:revision>
  <cp:lastPrinted>2026-01-09T08:07:00Z</cp:lastPrinted>
  <dcterms:created xsi:type="dcterms:W3CDTF">2026-01-09T08:08:00Z</dcterms:created>
  <dcterms:modified xsi:type="dcterms:W3CDTF">2026-01-21T06:11:00Z</dcterms:modified>
</cp:coreProperties>
</file>