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68E" w:rsidRPr="009964D0" w:rsidRDefault="0053144F">
      <w:pPr>
        <w:spacing w:line="480" w:lineRule="auto"/>
        <w:jc w:val="center"/>
        <w:rPr>
          <w:sz w:val="28"/>
          <w:szCs w:val="24"/>
        </w:rPr>
      </w:pPr>
      <w:r w:rsidRPr="009964D0">
        <w:rPr>
          <w:b/>
          <w:bCs/>
          <w:sz w:val="28"/>
          <w:szCs w:val="24"/>
        </w:rPr>
        <w:t>Physiological Response of Chia (</w:t>
      </w:r>
      <w:r w:rsidRPr="009964D0">
        <w:rPr>
          <w:b/>
          <w:bCs/>
          <w:i/>
          <w:iCs/>
          <w:sz w:val="28"/>
          <w:szCs w:val="24"/>
        </w:rPr>
        <w:t xml:space="preserve">Salvia </w:t>
      </w:r>
      <w:proofErr w:type="spellStart"/>
      <w:r w:rsidRPr="009964D0">
        <w:rPr>
          <w:b/>
          <w:bCs/>
          <w:i/>
          <w:iCs/>
          <w:sz w:val="28"/>
          <w:szCs w:val="24"/>
        </w:rPr>
        <w:t>hispanica</w:t>
      </w:r>
      <w:proofErr w:type="spellEnd"/>
      <w:r w:rsidRPr="009964D0">
        <w:rPr>
          <w:b/>
          <w:bCs/>
          <w:sz w:val="28"/>
          <w:szCs w:val="24"/>
        </w:rPr>
        <w:t xml:space="preserve"> L.) to Water Stress </w:t>
      </w:r>
      <w:r w:rsidR="00620AF1" w:rsidRPr="009964D0">
        <w:rPr>
          <w:b/>
          <w:bCs/>
          <w:sz w:val="28"/>
          <w:szCs w:val="24"/>
        </w:rPr>
        <w:t>under</w:t>
      </w:r>
      <w:r w:rsidRPr="009964D0">
        <w:rPr>
          <w:b/>
          <w:bCs/>
          <w:sz w:val="28"/>
          <w:szCs w:val="24"/>
        </w:rPr>
        <w:t xml:space="preserve"> Foliar </w:t>
      </w:r>
      <w:r w:rsidR="00620AF1" w:rsidRPr="009964D0">
        <w:rPr>
          <w:b/>
          <w:bCs/>
          <w:sz w:val="28"/>
          <w:szCs w:val="24"/>
        </w:rPr>
        <w:t xml:space="preserve">Application of </w:t>
      </w:r>
      <w:r w:rsidRPr="009964D0">
        <w:rPr>
          <w:b/>
          <w:bCs/>
          <w:sz w:val="28"/>
          <w:szCs w:val="24"/>
        </w:rPr>
        <w:t>Agrochemicals</w:t>
      </w:r>
      <w:r w:rsidR="001D5DAA" w:rsidRPr="009964D0">
        <w:rPr>
          <w:b/>
          <w:bCs/>
          <w:sz w:val="28"/>
          <w:szCs w:val="24"/>
        </w:rPr>
        <w:t xml:space="preserve"> </w:t>
      </w:r>
      <w:r w:rsidR="009002B6">
        <w:rPr>
          <w:b/>
          <w:bCs/>
          <w:sz w:val="28"/>
          <w:szCs w:val="24"/>
        </w:rPr>
        <w:t>under</w:t>
      </w:r>
      <w:r w:rsidR="001D5DAA" w:rsidRPr="009964D0">
        <w:rPr>
          <w:b/>
          <w:bCs/>
          <w:sz w:val="28"/>
          <w:szCs w:val="24"/>
        </w:rPr>
        <w:t xml:space="preserve"> Arid Conditions</w:t>
      </w:r>
    </w:p>
    <w:p w:rsidR="003A537B" w:rsidRPr="009964D0" w:rsidRDefault="003A537B">
      <w:pPr>
        <w:pStyle w:val="Heading2"/>
        <w:spacing w:line="480" w:lineRule="auto"/>
        <w:jc w:val="center"/>
        <w:rPr>
          <w:rFonts w:ascii="Times New Roman" w:eastAsia="Times New Roman" w:hAnsi="Times New Roman" w:cs="Times New Roman"/>
          <w:b/>
          <w:bCs/>
          <w:color w:val="auto"/>
          <w:sz w:val="24"/>
          <w:szCs w:val="24"/>
        </w:rPr>
      </w:pPr>
    </w:p>
    <w:p w:rsidR="0074168E" w:rsidRPr="009964D0" w:rsidRDefault="0053144F">
      <w:pPr>
        <w:pStyle w:val="Heading2"/>
        <w:spacing w:line="480" w:lineRule="auto"/>
        <w:jc w:val="center"/>
        <w:rPr>
          <w:rFonts w:ascii="Times New Roman" w:eastAsia="Times New Roman" w:hAnsi="Times New Roman" w:cs="Times New Roman"/>
          <w:b/>
          <w:bCs/>
          <w:color w:val="auto"/>
          <w:sz w:val="24"/>
          <w:szCs w:val="24"/>
        </w:rPr>
      </w:pPr>
      <w:r w:rsidRPr="009964D0">
        <w:rPr>
          <w:rFonts w:ascii="Times New Roman" w:eastAsia="Times New Roman" w:hAnsi="Times New Roman" w:cs="Times New Roman"/>
          <w:b/>
          <w:bCs/>
          <w:color w:val="auto"/>
          <w:sz w:val="24"/>
          <w:szCs w:val="24"/>
        </w:rPr>
        <w:t>ABSTRACT</w:t>
      </w:r>
    </w:p>
    <w:p w:rsidR="0074168E" w:rsidRPr="009964D0" w:rsidRDefault="0053144F">
      <w:pPr>
        <w:spacing w:line="480" w:lineRule="auto"/>
        <w:ind w:firstLine="720"/>
        <w:jc w:val="both"/>
        <w:rPr>
          <w:sz w:val="24"/>
          <w:szCs w:val="24"/>
        </w:rPr>
      </w:pPr>
      <w:r w:rsidRPr="009964D0">
        <w:rPr>
          <w:sz w:val="24"/>
          <w:szCs w:val="24"/>
        </w:rPr>
        <w:t>A field experiment was c</w:t>
      </w:r>
      <w:r w:rsidR="00620AF1" w:rsidRPr="009964D0">
        <w:rPr>
          <w:sz w:val="24"/>
          <w:szCs w:val="24"/>
        </w:rPr>
        <w:t>arried out</w:t>
      </w:r>
      <w:r w:rsidRPr="009964D0">
        <w:rPr>
          <w:sz w:val="24"/>
          <w:szCs w:val="24"/>
        </w:rPr>
        <w:t xml:space="preserve"> during the </w:t>
      </w:r>
      <w:proofErr w:type="spellStart"/>
      <w:r w:rsidR="00620AF1" w:rsidRPr="009964D0">
        <w:rPr>
          <w:i/>
          <w:sz w:val="24"/>
          <w:szCs w:val="24"/>
        </w:rPr>
        <w:t>rabi</w:t>
      </w:r>
      <w:proofErr w:type="spellEnd"/>
      <w:r w:rsidR="00620AF1" w:rsidRPr="009964D0">
        <w:rPr>
          <w:sz w:val="24"/>
          <w:szCs w:val="24"/>
        </w:rPr>
        <w:t xml:space="preserve"> season (October 2023- March 2024) </w:t>
      </w:r>
      <w:r w:rsidRPr="009964D0">
        <w:rPr>
          <w:sz w:val="24"/>
          <w:szCs w:val="24"/>
        </w:rPr>
        <w:t xml:space="preserve">to evaluate the effect of water stress </w:t>
      </w:r>
      <w:r w:rsidR="00620AF1" w:rsidRPr="009964D0">
        <w:rPr>
          <w:sz w:val="24"/>
          <w:szCs w:val="24"/>
        </w:rPr>
        <w:t>on physiological parameters of chia (</w:t>
      </w:r>
      <w:r w:rsidR="00620AF1" w:rsidRPr="009964D0">
        <w:rPr>
          <w:i/>
          <w:iCs/>
          <w:sz w:val="24"/>
          <w:szCs w:val="24"/>
        </w:rPr>
        <w:t xml:space="preserve">Salvia </w:t>
      </w:r>
      <w:proofErr w:type="spellStart"/>
      <w:r w:rsidR="00620AF1" w:rsidRPr="009964D0">
        <w:rPr>
          <w:i/>
          <w:iCs/>
          <w:sz w:val="24"/>
          <w:szCs w:val="24"/>
        </w:rPr>
        <w:t>hispanica</w:t>
      </w:r>
      <w:proofErr w:type="spellEnd"/>
      <w:r w:rsidR="00620AF1" w:rsidRPr="009964D0">
        <w:rPr>
          <w:sz w:val="24"/>
          <w:szCs w:val="24"/>
        </w:rPr>
        <w:t xml:space="preserve"> L.) under</w:t>
      </w:r>
      <w:r w:rsidRPr="009964D0">
        <w:rPr>
          <w:sz w:val="24"/>
          <w:szCs w:val="24"/>
        </w:rPr>
        <w:t xml:space="preserve"> foliar application of agrochemicals</w:t>
      </w:r>
      <w:r w:rsidR="00594723" w:rsidRPr="009964D0">
        <w:rPr>
          <w:sz w:val="24"/>
          <w:szCs w:val="24"/>
        </w:rPr>
        <w:t xml:space="preserve"> in arid conditions</w:t>
      </w:r>
      <w:r w:rsidRPr="009964D0">
        <w:rPr>
          <w:sz w:val="24"/>
          <w:szCs w:val="24"/>
        </w:rPr>
        <w:t>. The experiment was laid out in a split plot design</w:t>
      </w:r>
      <w:r w:rsidR="00B26149" w:rsidRPr="009964D0">
        <w:rPr>
          <w:sz w:val="24"/>
          <w:szCs w:val="24"/>
        </w:rPr>
        <w:t>.</w:t>
      </w:r>
      <w:r w:rsidRPr="009964D0">
        <w:rPr>
          <w:sz w:val="24"/>
          <w:szCs w:val="24"/>
        </w:rPr>
        <w:t xml:space="preserve"> </w:t>
      </w:r>
      <w:r w:rsidR="00B26149" w:rsidRPr="009964D0">
        <w:rPr>
          <w:sz w:val="24"/>
          <w:szCs w:val="24"/>
        </w:rPr>
        <w:t>There were</w:t>
      </w:r>
      <w:r w:rsidRPr="009964D0">
        <w:rPr>
          <w:sz w:val="24"/>
          <w:szCs w:val="24"/>
        </w:rPr>
        <w:t xml:space="preserve"> three irrigation levels </w:t>
      </w:r>
      <w:r w:rsidR="00B26149" w:rsidRPr="009964D0">
        <w:rPr>
          <w:sz w:val="24"/>
          <w:szCs w:val="24"/>
        </w:rPr>
        <w:t xml:space="preserve">in main plot treatment </w:t>
      </w:r>
      <w:r w:rsidRPr="009964D0">
        <w:rPr>
          <w:sz w:val="24"/>
          <w:szCs w:val="24"/>
        </w:rPr>
        <w:t>viz., recommended irrigation (I</w:t>
      </w:r>
      <w:r w:rsidRPr="009964D0">
        <w:rPr>
          <w:sz w:val="24"/>
          <w:szCs w:val="24"/>
          <w:vertAlign w:val="subscript"/>
        </w:rPr>
        <w:t>0</w:t>
      </w:r>
      <w:r w:rsidRPr="009964D0">
        <w:rPr>
          <w:sz w:val="24"/>
          <w:szCs w:val="24"/>
        </w:rPr>
        <w:t>), one irrigation skip (I</w:t>
      </w:r>
      <w:r w:rsidRPr="009964D0">
        <w:rPr>
          <w:sz w:val="24"/>
          <w:szCs w:val="24"/>
          <w:vertAlign w:val="subscript"/>
        </w:rPr>
        <w:t>1</w:t>
      </w:r>
      <w:r w:rsidRPr="009964D0">
        <w:rPr>
          <w:sz w:val="24"/>
          <w:szCs w:val="24"/>
        </w:rPr>
        <w:t>) and two irrigation skips (I</w:t>
      </w:r>
      <w:r w:rsidRPr="009964D0">
        <w:rPr>
          <w:sz w:val="24"/>
          <w:szCs w:val="24"/>
          <w:vertAlign w:val="subscript"/>
        </w:rPr>
        <w:t>2</w:t>
      </w:r>
      <w:r w:rsidRPr="009964D0">
        <w:rPr>
          <w:sz w:val="24"/>
          <w:szCs w:val="24"/>
        </w:rPr>
        <w:t xml:space="preserve">) </w:t>
      </w:r>
      <w:r w:rsidR="00620AF1" w:rsidRPr="009964D0">
        <w:rPr>
          <w:sz w:val="24"/>
          <w:szCs w:val="24"/>
        </w:rPr>
        <w:t xml:space="preserve">and four foliar </w:t>
      </w:r>
      <w:r w:rsidRPr="009964D0">
        <w:rPr>
          <w:sz w:val="24"/>
          <w:szCs w:val="24"/>
        </w:rPr>
        <w:t>applied agrochemicals viz., control</w:t>
      </w:r>
      <w:r w:rsidR="00620AF1" w:rsidRPr="009964D0">
        <w:rPr>
          <w:sz w:val="24"/>
          <w:szCs w:val="24"/>
        </w:rPr>
        <w:t xml:space="preserve"> (C</w:t>
      </w:r>
      <w:r w:rsidR="00620AF1" w:rsidRPr="009964D0">
        <w:rPr>
          <w:sz w:val="24"/>
          <w:szCs w:val="24"/>
          <w:vertAlign w:val="subscript"/>
        </w:rPr>
        <w:t>0</w:t>
      </w:r>
      <w:r w:rsidR="00620AF1" w:rsidRPr="009964D0">
        <w:rPr>
          <w:sz w:val="24"/>
          <w:szCs w:val="24"/>
        </w:rPr>
        <w:t>)</w:t>
      </w:r>
      <w:r w:rsidRPr="009964D0">
        <w:rPr>
          <w:sz w:val="24"/>
          <w:szCs w:val="24"/>
        </w:rPr>
        <w:t>, thiourea</w:t>
      </w:r>
      <w:r w:rsidR="00620AF1" w:rsidRPr="009964D0">
        <w:rPr>
          <w:sz w:val="24"/>
          <w:szCs w:val="24"/>
        </w:rPr>
        <w:t xml:space="preserve"> (C</w:t>
      </w:r>
      <w:r w:rsidR="00620AF1" w:rsidRPr="009964D0">
        <w:rPr>
          <w:sz w:val="24"/>
          <w:szCs w:val="24"/>
          <w:vertAlign w:val="subscript"/>
        </w:rPr>
        <w:t>1</w:t>
      </w:r>
      <w:r w:rsidR="00620AF1" w:rsidRPr="009964D0">
        <w:rPr>
          <w:sz w:val="24"/>
          <w:szCs w:val="24"/>
        </w:rPr>
        <w:t>)</w:t>
      </w:r>
      <w:r w:rsidRPr="009964D0">
        <w:rPr>
          <w:sz w:val="24"/>
          <w:szCs w:val="24"/>
        </w:rPr>
        <w:t>, potassium nitrate</w:t>
      </w:r>
      <w:r w:rsidR="00620AF1" w:rsidRPr="009964D0">
        <w:rPr>
          <w:sz w:val="24"/>
          <w:szCs w:val="24"/>
        </w:rPr>
        <w:t xml:space="preserve"> (C</w:t>
      </w:r>
      <w:r w:rsidR="00620AF1" w:rsidRPr="009964D0">
        <w:rPr>
          <w:sz w:val="24"/>
          <w:szCs w:val="24"/>
          <w:vertAlign w:val="subscript"/>
        </w:rPr>
        <w:t>2</w:t>
      </w:r>
      <w:r w:rsidR="00620AF1" w:rsidRPr="009964D0">
        <w:rPr>
          <w:sz w:val="24"/>
          <w:szCs w:val="24"/>
        </w:rPr>
        <w:t>)</w:t>
      </w:r>
      <w:r w:rsidRPr="009964D0">
        <w:rPr>
          <w:sz w:val="24"/>
          <w:szCs w:val="24"/>
        </w:rPr>
        <w:t xml:space="preserve"> and salicylic acid</w:t>
      </w:r>
      <w:r w:rsidR="00620AF1" w:rsidRPr="009964D0">
        <w:rPr>
          <w:sz w:val="24"/>
          <w:szCs w:val="24"/>
        </w:rPr>
        <w:t xml:space="preserve"> (C</w:t>
      </w:r>
      <w:r w:rsidR="00620AF1" w:rsidRPr="009964D0">
        <w:rPr>
          <w:sz w:val="24"/>
          <w:szCs w:val="24"/>
          <w:vertAlign w:val="subscript"/>
        </w:rPr>
        <w:t>3</w:t>
      </w:r>
      <w:r w:rsidR="00620AF1" w:rsidRPr="009964D0">
        <w:rPr>
          <w:sz w:val="24"/>
          <w:szCs w:val="24"/>
        </w:rPr>
        <w:t>)</w:t>
      </w:r>
      <w:r w:rsidRPr="009964D0">
        <w:rPr>
          <w:sz w:val="24"/>
          <w:szCs w:val="24"/>
        </w:rPr>
        <w:t xml:space="preserve">, </w:t>
      </w:r>
      <w:r w:rsidR="00B26149" w:rsidRPr="009964D0">
        <w:rPr>
          <w:sz w:val="24"/>
          <w:szCs w:val="24"/>
        </w:rPr>
        <w:t xml:space="preserve">in sub plot, </w:t>
      </w:r>
      <w:r w:rsidRPr="009964D0">
        <w:rPr>
          <w:sz w:val="24"/>
          <w:szCs w:val="24"/>
        </w:rPr>
        <w:t>replicated thrice. Chlorophyll content and relative water content (RWC) were recorded at 40 and 75 days after sowing (DAS).</w:t>
      </w:r>
      <w:r w:rsidR="007904C4" w:rsidRPr="009964D0">
        <w:rPr>
          <w:sz w:val="24"/>
          <w:szCs w:val="24"/>
        </w:rPr>
        <w:t xml:space="preserve"> </w:t>
      </w:r>
      <w:r w:rsidRPr="009964D0">
        <w:rPr>
          <w:sz w:val="24"/>
          <w:szCs w:val="24"/>
        </w:rPr>
        <w:t>Results indicated that increasing water stress significantly reduced chlorophyll content and RWC, particularly at 75</w:t>
      </w:r>
      <w:r w:rsidR="001D5DAA" w:rsidRPr="009964D0">
        <w:rPr>
          <w:sz w:val="24"/>
          <w:szCs w:val="24"/>
        </w:rPr>
        <w:t xml:space="preserve"> days after sowing</w:t>
      </w:r>
      <w:r w:rsidRPr="009964D0">
        <w:rPr>
          <w:sz w:val="24"/>
          <w:szCs w:val="24"/>
        </w:rPr>
        <w:t xml:space="preserve"> </w:t>
      </w:r>
      <w:r w:rsidR="001D5DAA" w:rsidRPr="009964D0">
        <w:rPr>
          <w:sz w:val="24"/>
          <w:szCs w:val="24"/>
        </w:rPr>
        <w:t>(</w:t>
      </w:r>
      <w:r w:rsidRPr="009964D0">
        <w:rPr>
          <w:sz w:val="24"/>
          <w:szCs w:val="24"/>
        </w:rPr>
        <w:t>DAS</w:t>
      </w:r>
      <w:r w:rsidR="001D5DAA" w:rsidRPr="009964D0">
        <w:rPr>
          <w:sz w:val="24"/>
          <w:szCs w:val="24"/>
        </w:rPr>
        <w:t>)</w:t>
      </w:r>
      <w:r w:rsidRPr="009964D0">
        <w:rPr>
          <w:sz w:val="24"/>
          <w:szCs w:val="24"/>
        </w:rPr>
        <w:t xml:space="preserve">. Recommended irrigation </w:t>
      </w:r>
      <w:r w:rsidR="001D5DAA" w:rsidRPr="009964D0">
        <w:rPr>
          <w:sz w:val="24"/>
          <w:szCs w:val="24"/>
        </w:rPr>
        <w:t>(I</w:t>
      </w:r>
      <w:r w:rsidR="001D5DAA" w:rsidRPr="009964D0">
        <w:rPr>
          <w:sz w:val="24"/>
          <w:szCs w:val="24"/>
          <w:vertAlign w:val="subscript"/>
        </w:rPr>
        <w:t>0</w:t>
      </w:r>
      <w:r w:rsidR="001D5DAA" w:rsidRPr="009964D0">
        <w:rPr>
          <w:sz w:val="24"/>
          <w:szCs w:val="24"/>
        </w:rPr>
        <w:t xml:space="preserve">) </w:t>
      </w:r>
      <w:r w:rsidRPr="009964D0">
        <w:rPr>
          <w:sz w:val="24"/>
          <w:szCs w:val="24"/>
        </w:rPr>
        <w:t xml:space="preserve">recorded the highest chlorophyll content </w:t>
      </w:r>
      <w:r w:rsidR="00B26149" w:rsidRPr="009964D0">
        <w:rPr>
          <w:sz w:val="24"/>
          <w:szCs w:val="24"/>
        </w:rPr>
        <w:t xml:space="preserve">and RWC, </w:t>
      </w:r>
      <w:r w:rsidRPr="009964D0">
        <w:rPr>
          <w:sz w:val="24"/>
          <w:szCs w:val="24"/>
        </w:rPr>
        <w:t>whereas two irrigation skips resulted in the lowest values</w:t>
      </w:r>
      <w:r w:rsidR="00B26149" w:rsidRPr="009964D0">
        <w:rPr>
          <w:sz w:val="24"/>
          <w:szCs w:val="24"/>
        </w:rPr>
        <w:t xml:space="preserve">. </w:t>
      </w:r>
      <w:r w:rsidRPr="009964D0">
        <w:rPr>
          <w:sz w:val="24"/>
          <w:szCs w:val="24"/>
        </w:rPr>
        <w:t xml:space="preserve">Foliar application of potassium nitrate proved most effective, producing the highest chlorophyll content </w:t>
      </w:r>
      <w:r w:rsidR="001D5DAA" w:rsidRPr="009964D0">
        <w:rPr>
          <w:sz w:val="24"/>
          <w:szCs w:val="24"/>
        </w:rPr>
        <w:t>and RWC</w:t>
      </w:r>
      <w:r w:rsidRPr="009964D0">
        <w:rPr>
          <w:sz w:val="24"/>
          <w:szCs w:val="24"/>
        </w:rPr>
        <w:t>. The interaction of recommended irrigation and potassium nitrate</w:t>
      </w:r>
      <w:r w:rsidR="001D5DAA" w:rsidRPr="009964D0">
        <w:rPr>
          <w:sz w:val="24"/>
          <w:szCs w:val="24"/>
        </w:rPr>
        <w:t xml:space="preserve"> (I</w:t>
      </w:r>
      <w:r w:rsidR="001D5DAA" w:rsidRPr="009964D0">
        <w:rPr>
          <w:sz w:val="24"/>
          <w:szCs w:val="24"/>
          <w:vertAlign w:val="subscript"/>
        </w:rPr>
        <w:t>0</w:t>
      </w:r>
      <w:r w:rsidR="001D5DAA" w:rsidRPr="009964D0">
        <w:rPr>
          <w:sz w:val="24"/>
          <w:szCs w:val="24"/>
        </w:rPr>
        <w:t>C</w:t>
      </w:r>
      <w:r w:rsidR="001D5DAA" w:rsidRPr="009964D0">
        <w:rPr>
          <w:sz w:val="24"/>
          <w:szCs w:val="24"/>
          <w:vertAlign w:val="subscript"/>
        </w:rPr>
        <w:t>2</w:t>
      </w:r>
      <w:r w:rsidR="001D5DAA" w:rsidRPr="009964D0">
        <w:rPr>
          <w:sz w:val="24"/>
          <w:szCs w:val="24"/>
        </w:rPr>
        <w:t>)</w:t>
      </w:r>
      <w:r w:rsidR="00B26149" w:rsidRPr="009964D0">
        <w:rPr>
          <w:sz w:val="24"/>
          <w:szCs w:val="24"/>
        </w:rPr>
        <w:t xml:space="preserve"> found to be significant</w:t>
      </w:r>
      <w:r w:rsidR="001D5DAA" w:rsidRPr="009964D0">
        <w:rPr>
          <w:sz w:val="24"/>
          <w:szCs w:val="24"/>
        </w:rPr>
        <w:t xml:space="preserve">, </w:t>
      </w:r>
      <w:r w:rsidRPr="009964D0">
        <w:rPr>
          <w:sz w:val="24"/>
          <w:szCs w:val="24"/>
        </w:rPr>
        <w:t xml:space="preserve">recorded maximum physiological performance. The study concludes that potassium nitrate effectively </w:t>
      </w:r>
      <w:proofErr w:type="gramStart"/>
      <w:r w:rsidRPr="009964D0">
        <w:rPr>
          <w:sz w:val="24"/>
          <w:szCs w:val="24"/>
        </w:rPr>
        <w:t>mitigate</w:t>
      </w:r>
      <w:proofErr w:type="gramEnd"/>
      <w:r w:rsidRPr="009964D0">
        <w:rPr>
          <w:sz w:val="24"/>
          <w:szCs w:val="24"/>
        </w:rPr>
        <w:t xml:space="preserve"> </w:t>
      </w:r>
      <w:r w:rsidR="001D5DAA" w:rsidRPr="009964D0">
        <w:rPr>
          <w:sz w:val="24"/>
          <w:szCs w:val="24"/>
        </w:rPr>
        <w:t xml:space="preserve">negative effect of </w:t>
      </w:r>
      <w:r w:rsidRPr="009964D0">
        <w:rPr>
          <w:sz w:val="24"/>
          <w:szCs w:val="24"/>
        </w:rPr>
        <w:t>water stress</w:t>
      </w:r>
      <w:r w:rsidR="001D5DAA" w:rsidRPr="009964D0">
        <w:rPr>
          <w:sz w:val="24"/>
          <w:szCs w:val="24"/>
        </w:rPr>
        <w:t xml:space="preserve"> under reduced irrigation</w:t>
      </w:r>
      <w:r w:rsidRPr="009964D0">
        <w:rPr>
          <w:sz w:val="24"/>
          <w:szCs w:val="24"/>
        </w:rPr>
        <w:t xml:space="preserve"> by improving chlorophyll stability and leaf water status in chia</w:t>
      </w:r>
      <w:r w:rsidR="001D5DAA" w:rsidRPr="009964D0">
        <w:rPr>
          <w:sz w:val="24"/>
          <w:szCs w:val="24"/>
        </w:rPr>
        <w:t xml:space="preserve"> in arid conditions</w:t>
      </w:r>
      <w:r w:rsidRPr="009964D0">
        <w:rPr>
          <w:sz w:val="24"/>
          <w:szCs w:val="24"/>
        </w:rPr>
        <w:t>.</w:t>
      </w:r>
    </w:p>
    <w:p w:rsidR="0074168E" w:rsidRPr="009964D0" w:rsidRDefault="0053144F">
      <w:pPr>
        <w:spacing w:line="480" w:lineRule="auto"/>
        <w:jc w:val="both"/>
        <w:rPr>
          <w:sz w:val="24"/>
          <w:szCs w:val="24"/>
        </w:rPr>
      </w:pPr>
      <w:r w:rsidRPr="009964D0">
        <w:rPr>
          <w:b/>
          <w:bCs/>
          <w:sz w:val="24"/>
          <w:szCs w:val="24"/>
        </w:rPr>
        <w:t>Key words:</w:t>
      </w:r>
      <w:r w:rsidRPr="009964D0">
        <w:rPr>
          <w:sz w:val="24"/>
          <w:szCs w:val="24"/>
        </w:rPr>
        <w:t xml:space="preserve"> Agrochemicals, Chia, Chlorophyll content, Relative water content, Water stress.</w:t>
      </w:r>
    </w:p>
    <w:p w:rsidR="0074168E" w:rsidRPr="009964D0" w:rsidRDefault="0053144F">
      <w:pPr>
        <w:spacing w:line="480" w:lineRule="auto"/>
        <w:jc w:val="both"/>
        <w:rPr>
          <w:b/>
          <w:bCs/>
          <w:sz w:val="24"/>
          <w:szCs w:val="24"/>
        </w:rPr>
      </w:pPr>
      <w:r w:rsidRPr="009964D0">
        <w:rPr>
          <w:b/>
          <w:bCs/>
          <w:sz w:val="24"/>
          <w:szCs w:val="24"/>
        </w:rPr>
        <w:t>INTRODUCTION</w:t>
      </w:r>
    </w:p>
    <w:p w:rsidR="0074168E" w:rsidRPr="009964D0" w:rsidRDefault="0053144F">
      <w:pPr>
        <w:spacing w:line="480" w:lineRule="auto"/>
        <w:ind w:firstLine="720"/>
        <w:jc w:val="both"/>
        <w:rPr>
          <w:sz w:val="24"/>
          <w:szCs w:val="24"/>
        </w:rPr>
      </w:pPr>
      <w:r w:rsidRPr="009964D0">
        <w:rPr>
          <w:sz w:val="24"/>
          <w:szCs w:val="24"/>
        </w:rPr>
        <w:t>Chia (</w:t>
      </w:r>
      <w:r w:rsidRPr="009964D0">
        <w:rPr>
          <w:i/>
          <w:iCs/>
          <w:sz w:val="24"/>
          <w:szCs w:val="24"/>
        </w:rPr>
        <w:t xml:space="preserve">Salvia </w:t>
      </w:r>
      <w:proofErr w:type="spellStart"/>
      <w:r w:rsidRPr="009964D0">
        <w:rPr>
          <w:i/>
          <w:iCs/>
          <w:sz w:val="24"/>
          <w:szCs w:val="24"/>
        </w:rPr>
        <w:t>hispanica</w:t>
      </w:r>
      <w:proofErr w:type="spellEnd"/>
      <w:r w:rsidRPr="009964D0">
        <w:rPr>
          <w:sz w:val="24"/>
          <w:szCs w:val="24"/>
        </w:rPr>
        <w:t xml:space="preserve"> L.), an annual herbaceous plant belonging to the family </w:t>
      </w:r>
      <w:proofErr w:type="spellStart"/>
      <w:r w:rsidRPr="009964D0">
        <w:rPr>
          <w:i/>
          <w:iCs/>
          <w:sz w:val="24"/>
          <w:szCs w:val="24"/>
        </w:rPr>
        <w:t>Lamiaceae</w:t>
      </w:r>
      <w:proofErr w:type="spellEnd"/>
      <w:r w:rsidRPr="009964D0">
        <w:rPr>
          <w:sz w:val="24"/>
          <w:szCs w:val="24"/>
        </w:rPr>
        <w:t xml:space="preserve">, has gained global attention as a potential and underutilized crop due to its </w:t>
      </w:r>
      <w:r w:rsidR="00594723" w:rsidRPr="009964D0">
        <w:rPr>
          <w:sz w:val="24"/>
          <w:szCs w:val="24"/>
        </w:rPr>
        <w:lastRenderedPageBreak/>
        <w:t>exceptional</w:t>
      </w:r>
      <w:r w:rsidRPr="009964D0">
        <w:rPr>
          <w:sz w:val="24"/>
          <w:szCs w:val="24"/>
        </w:rPr>
        <w:t xml:space="preserve"> nutritional value, functional </w:t>
      </w:r>
      <w:r w:rsidR="00594723" w:rsidRPr="009964D0">
        <w:rPr>
          <w:sz w:val="24"/>
          <w:szCs w:val="24"/>
        </w:rPr>
        <w:t>characters</w:t>
      </w:r>
      <w:r w:rsidRPr="009964D0">
        <w:rPr>
          <w:sz w:val="24"/>
          <w:szCs w:val="24"/>
        </w:rPr>
        <w:t xml:space="preserve"> and adaptability to </w:t>
      </w:r>
      <w:r w:rsidR="00594723" w:rsidRPr="009964D0">
        <w:rPr>
          <w:sz w:val="24"/>
          <w:szCs w:val="24"/>
        </w:rPr>
        <w:t xml:space="preserve">thrive under diverse </w:t>
      </w:r>
      <w:proofErr w:type="spellStart"/>
      <w:r w:rsidR="00594723" w:rsidRPr="009964D0">
        <w:rPr>
          <w:sz w:val="24"/>
          <w:szCs w:val="24"/>
        </w:rPr>
        <w:t>agro</w:t>
      </w:r>
      <w:proofErr w:type="spellEnd"/>
      <w:r w:rsidR="00594723" w:rsidRPr="009964D0">
        <w:rPr>
          <w:sz w:val="24"/>
          <w:szCs w:val="24"/>
        </w:rPr>
        <w:t xml:space="preserve"> </w:t>
      </w:r>
      <w:r w:rsidRPr="009964D0">
        <w:rPr>
          <w:sz w:val="24"/>
          <w:szCs w:val="24"/>
        </w:rPr>
        <w:t xml:space="preserve">climatic conditions. </w:t>
      </w:r>
      <w:r w:rsidR="00594723" w:rsidRPr="009964D0">
        <w:rPr>
          <w:sz w:val="24"/>
          <w:szCs w:val="24"/>
        </w:rPr>
        <w:t xml:space="preserve">Chia was domesticated nearly 4,500 years ago in Mexico and Guatemala. </w:t>
      </w:r>
      <w:r w:rsidRPr="009964D0">
        <w:rPr>
          <w:sz w:val="24"/>
          <w:szCs w:val="24"/>
        </w:rPr>
        <w:t>Traditionally chia was an important component of the diet of ancient Mesoamerican civilizations, particularly the Aztecs and Mayans, owing to its ability to thrive under arid and semi-arid environments (</w:t>
      </w:r>
      <w:proofErr w:type="spellStart"/>
      <w:r w:rsidR="00FF301C" w:rsidRPr="009964D0">
        <w:rPr>
          <w:sz w:val="24"/>
          <w:szCs w:val="24"/>
          <w:shd w:val="clear" w:color="auto" w:fill="FFFFFF"/>
        </w:rPr>
        <w:t>Orona</w:t>
      </w:r>
      <w:proofErr w:type="spellEnd"/>
      <w:r w:rsidR="00FF301C" w:rsidRPr="009964D0">
        <w:rPr>
          <w:sz w:val="24"/>
          <w:szCs w:val="24"/>
          <w:shd w:val="clear" w:color="auto" w:fill="FFFFFF"/>
        </w:rPr>
        <w:t>-Tamayo and Paredes-López, 2024</w:t>
      </w:r>
      <w:r w:rsidRPr="009964D0">
        <w:rPr>
          <w:sz w:val="24"/>
          <w:szCs w:val="24"/>
        </w:rPr>
        <w:t>). In recent decades, growing scientific evidence supporting its health promoting properties has led to the re-emergence of chia as a super</w:t>
      </w:r>
      <w:r w:rsidR="00321A63" w:rsidRPr="009964D0">
        <w:rPr>
          <w:sz w:val="24"/>
          <w:szCs w:val="24"/>
        </w:rPr>
        <w:t xml:space="preserve"> </w:t>
      </w:r>
      <w:r w:rsidRPr="009964D0">
        <w:rPr>
          <w:sz w:val="24"/>
          <w:szCs w:val="24"/>
        </w:rPr>
        <w:t>food, resulting in its widespread cultivation across several countries, including Australia, Argentina and India.</w:t>
      </w:r>
    </w:p>
    <w:p w:rsidR="0074168E" w:rsidRPr="009964D0" w:rsidRDefault="0053144F">
      <w:pPr>
        <w:spacing w:line="480" w:lineRule="auto"/>
        <w:ind w:firstLine="720"/>
        <w:jc w:val="both"/>
        <w:rPr>
          <w:sz w:val="24"/>
          <w:szCs w:val="24"/>
        </w:rPr>
      </w:pPr>
      <w:r w:rsidRPr="009964D0">
        <w:rPr>
          <w:sz w:val="24"/>
          <w:szCs w:val="24"/>
        </w:rPr>
        <w:t xml:space="preserve">From an agronomic </w:t>
      </w:r>
      <w:r w:rsidR="005932CA" w:rsidRPr="009964D0">
        <w:rPr>
          <w:sz w:val="24"/>
          <w:szCs w:val="24"/>
        </w:rPr>
        <w:t xml:space="preserve">view </w:t>
      </w:r>
      <w:r w:rsidRPr="009964D0">
        <w:rPr>
          <w:sz w:val="24"/>
          <w:szCs w:val="24"/>
        </w:rPr>
        <w:t>point, chia is well suited to marginal environments due to its moderate tolerance</w:t>
      </w:r>
      <w:r w:rsidR="005932CA" w:rsidRPr="009964D0">
        <w:rPr>
          <w:sz w:val="24"/>
          <w:szCs w:val="24"/>
        </w:rPr>
        <w:t xml:space="preserve"> to abiotic stress conditions like drought</w:t>
      </w:r>
      <w:r w:rsidRPr="009964D0">
        <w:rPr>
          <w:sz w:val="24"/>
          <w:szCs w:val="24"/>
        </w:rPr>
        <w:t xml:space="preserve">, salinity and soil acidity (Harman </w:t>
      </w:r>
      <w:r w:rsidRPr="009964D0">
        <w:rPr>
          <w:i/>
          <w:iCs/>
          <w:sz w:val="24"/>
          <w:szCs w:val="24"/>
        </w:rPr>
        <w:t>et al</w:t>
      </w:r>
      <w:r w:rsidRPr="009964D0">
        <w:rPr>
          <w:sz w:val="24"/>
          <w:szCs w:val="24"/>
        </w:rPr>
        <w:t xml:space="preserve">., 2016). It can be </w:t>
      </w:r>
      <w:r w:rsidR="005932CA" w:rsidRPr="009964D0">
        <w:rPr>
          <w:sz w:val="24"/>
          <w:szCs w:val="24"/>
        </w:rPr>
        <w:t xml:space="preserve">grown successfully in </w:t>
      </w:r>
      <w:r w:rsidRPr="009964D0">
        <w:rPr>
          <w:sz w:val="24"/>
          <w:szCs w:val="24"/>
        </w:rPr>
        <w:t xml:space="preserve">sandy to clay soils </w:t>
      </w:r>
      <w:r w:rsidR="005932CA" w:rsidRPr="009964D0">
        <w:rPr>
          <w:sz w:val="24"/>
          <w:szCs w:val="24"/>
        </w:rPr>
        <w:t xml:space="preserve">with adequate drainage facility </w:t>
      </w:r>
      <w:r w:rsidRPr="009964D0">
        <w:rPr>
          <w:sz w:val="24"/>
          <w:szCs w:val="24"/>
        </w:rPr>
        <w:t>and requires relatively low inputs, makin</w:t>
      </w:r>
      <w:r w:rsidR="005932CA" w:rsidRPr="009964D0">
        <w:rPr>
          <w:sz w:val="24"/>
          <w:szCs w:val="24"/>
        </w:rPr>
        <w:t>g it a promising crop for water limiting</w:t>
      </w:r>
      <w:r w:rsidRPr="009964D0">
        <w:rPr>
          <w:sz w:val="24"/>
          <w:szCs w:val="24"/>
        </w:rPr>
        <w:t xml:space="preserve"> regions. In India, chia cultivation has expanded in states such as Karnataka, Maharashtra, Gujarat, Madhya Pradesh and Rajasthan, where it is increasingly being </w:t>
      </w:r>
      <w:r w:rsidR="005932CA" w:rsidRPr="009964D0">
        <w:rPr>
          <w:sz w:val="24"/>
          <w:szCs w:val="24"/>
        </w:rPr>
        <w:t>cultivated</w:t>
      </w:r>
      <w:r w:rsidRPr="009964D0">
        <w:rPr>
          <w:sz w:val="24"/>
          <w:szCs w:val="24"/>
        </w:rPr>
        <w:t xml:space="preserve"> as an alternative crop under rainfed and limited irrigation </w:t>
      </w:r>
      <w:r w:rsidR="005932CA" w:rsidRPr="009964D0">
        <w:rPr>
          <w:sz w:val="24"/>
          <w:szCs w:val="24"/>
        </w:rPr>
        <w:t xml:space="preserve">conditions. Despite its drought </w:t>
      </w:r>
      <w:r w:rsidRPr="009964D0">
        <w:rPr>
          <w:sz w:val="24"/>
          <w:szCs w:val="24"/>
        </w:rPr>
        <w:t>tole</w:t>
      </w:r>
      <w:r w:rsidR="005932CA" w:rsidRPr="009964D0">
        <w:rPr>
          <w:sz w:val="24"/>
          <w:szCs w:val="24"/>
        </w:rPr>
        <w:t>rance</w:t>
      </w:r>
      <w:r w:rsidRPr="009964D0">
        <w:rPr>
          <w:sz w:val="24"/>
          <w:szCs w:val="24"/>
        </w:rPr>
        <w:t>, chia growth and productivity are strongly influenced by the availability of soil moisture, particularly during critical</w:t>
      </w:r>
      <w:r w:rsidR="005932CA" w:rsidRPr="009964D0">
        <w:rPr>
          <w:sz w:val="24"/>
          <w:szCs w:val="24"/>
        </w:rPr>
        <w:t xml:space="preserve"> crop</w:t>
      </w:r>
      <w:r w:rsidRPr="009964D0">
        <w:rPr>
          <w:sz w:val="24"/>
          <w:szCs w:val="24"/>
        </w:rPr>
        <w:t xml:space="preserve"> growth stages (</w:t>
      </w:r>
      <w:proofErr w:type="spellStart"/>
      <w:r w:rsidR="004B36EA" w:rsidRPr="009964D0">
        <w:rPr>
          <w:sz w:val="24"/>
          <w:szCs w:val="24"/>
        </w:rPr>
        <w:t>Muriithi</w:t>
      </w:r>
      <w:proofErr w:type="spellEnd"/>
      <w:r w:rsidR="004B36EA" w:rsidRPr="009964D0">
        <w:rPr>
          <w:sz w:val="24"/>
          <w:szCs w:val="24"/>
        </w:rPr>
        <w:t xml:space="preserve"> </w:t>
      </w:r>
      <w:r w:rsidR="004B36EA" w:rsidRPr="009964D0">
        <w:rPr>
          <w:i/>
          <w:sz w:val="24"/>
          <w:szCs w:val="24"/>
        </w:rPr>
        <w:t>et al</w:t>
      </w:r>
      <w:r w:rsidR="004B36EA" w:rsidRPr="009964D0">
        <w:rPr>
          <w:sz w:val="24"/>
          <w:szCs w:val="24"/>
        </w:rPr>
        <w:t>., 2022</w:t>
      </w:r>
      <w:r w:rsidRPr="009964D0">
        <w:rPr>
          <w:sz w:val="24"/>
          <w:szCs w:val="24"/>
        </w:rPr>
        <w:t>).</w:t>
      </w:r>
    </w:p>
    <w:p w:rsidR="0074168E" w:rsidRPr="009964D0" w:rsidRDefault="0053144F">
      <w:pPr>
        <w:spacing w:line="480" w:lineRule="auto"/>
        <w:ind w:firstLine="720"/>
        <w:jc w:val="both"/>
        <w:rPr>
          <w:sz w:val="24"/>
          <w:szCs w:val="24"/>
        </w:rPr>
      </w:pPr>
      <w:r w:rsidRPr="009964D0">
        <w:rPr>
          <w:sz w:val="24"/>
          <w:szCs w:val="24"/>
        </w:rPr>
        <w:t xml:space="preserve">Water </w:t>
      </w:r>
      <w:r w:rsidR="005932CA" w:rsidRPr="009964D0">
        <w:rPr>
          <w:sz w:val="24"/>
          <w:szCs w:val="24"/>
        </w:rPr>
        <w:t xml:space="preserve">is the major constitute of cell. Water </w:t>
      </w:r>
      <w:r w:rsidRPr="009964D0">
        <w:rPr>
          <w:sz w:val="24"/>
          <w:szCs w:val="24"/>
        </w:rPr>
        <w:t xml:space="preserve">stress </w:t>
      </w:r>
      <w:r w:rsidR="005932CA" w:rsidRPr="009964D0">
        <w:rPr>
          <w:sz w:val="24"/>
          <w:szCs w:val="24"/>
        </w:rPr>
        <w:t>affects crop physiology and productivity, making it</w:t>
      </w:r>
      <w:r w:rsidRPr="009964D0">
        <w:rPr>
          <w:sz w:val="24"/>
          <w:szCs w:val="24"/>
        </w:rPr>
        <w:t xml:space="preserve"> one of the most important abiotic constraints worldwide. In </w:t>
      </w:r>
      <w:proofErr w:type="spellStart"/>
      <w:r w:rsidRPr="009964D0">
        <w:rPr>
          <w:sz w:val="24"/>
          <w:szCs w:val="24"/>
        </w:rPr>
        <w:t>chia</w:t>
      </w:r>
      <w:proofErr w:type="spellEnd"/>
      <w:r w:rsidRPr="009964D0">
        <w:rPr>
          <w:sz w:val="24"/>
          <w:szCs w:val="24"/>
        </w:rPr>
        <w:t>, moistu</w:t>
      </w:r>
      <w:r w:rsidR="005932CA" w:rsidRPr="009964D0">
        <w:rPr>
          <w:sz w:val="24"/>
          <w:szCs w:val="24"/>
        </w:rPr>
        <w:t xml:space="preserve">re deficit has been reported </w:t>
      </w:r>
      <w:r w:rsidRPr="009964D0">
        <w:rPr>
          <w:sz w:val="24"/>
          <w:szCs w:val="24"/>
        </w:rPr>
        <w:t>alter key physiological parameters such as chlorophyll content, photosynthetic rate, stomatal conductance, transpiration rate and leaf water potential</w:t>
      </w:r>
      <w:r w:rsidR="005932CA" w:rsidRPr="009964D0">
        <w:rPr>
          <w:sz w:val="24"/>
          <w:szCs w:val="24"/>
        </w:rPr>
        <w:t xml:space="preserve"> significantly</w:t>
      </w:r>
      <w:r w:rsidRPr="009964D0">
        <w:rPr>
          <w:sz w:val="24"/>
          <w:szCs w:val="24"/>
        </w:rPr>
        <w:t>. Reduction in soil moisture limits water uptake by roots, leading to partial stomatal closure, decreased CO</w:t>
      </w:r>
      <w:r w:rsidRPr="009964D0">
        <w:rPr>
          <w:sz w:val="24"/>
          <w:szCs w:val="24"/>
          <w:vertAlign w:val="subscript"/>
        </w:rPr>
        <w:t>2</w:t>
      </w:r>
      <w:r w:rsidRPr="009964D0">
        <w:rPr>
          <w:sz w:val="24"/>
          <w:szCs w:val="24"/>
        </w:rPr>
        <w:t xml:space="preserve"> assimilation and impaired photosynthesis. Consequently, water stress adversely affects biomass accumulation, growth and </w:t>
      </w:r>
      <w:r w:rsidR="005932CA" w:rsidRPr="009964D0">
        <w:rPr>
          <w:sz w:val="24"/>
          <w:szCs w:val="24"/>
        </w:rPr>
        <w:t xml:space="preserve">ultimately </w:t>
      </w:r>
      <w:r w:rsidRPr="009964D0">
        <w:rPr>
          <w:sz w:val="24"/>
          <w:szCs w:val="24"/>
        </w:rPr>
        <w:t>seed yield (</w:t>
      </w:r>
      <w:proofErr w:type="spellStart"/>
      <w:r w:rsidRPr="009964D0">
        <w:rPr>
          <w:sz w:val="24"/>
          <w:szCs w:val="24"/>
        </w:rPr>
        <w:t>Choukri</w:t>
      </w:r>
      <w:proofErr w:type="spellEnd"/>
      <w:r w:rsidRPr="009964D0">
        <w:rPr>
          <w:sz w:val="24"/>
          <w:szCs w:val="24"/>
        </w:rPr>
        <w:t xml:space="preserve"> </w:t>
      </w:r>
      <w:r w:rsidRPr="009964D0">
        <w:rPr>
          <w:i/>
          <w:iCs/>
          <w:sz w:val="24"/>
          <w:szCs w:val="24"/>
        </w:rPr>
        <w:t>et al</w:t>
      </w:r>
      <w:r w:rsidRPr="009964D0">
        <w:rPr>
          <w:sz w:val="24"/>
          <w:szCs w:val="24"/>
        </w:rPr>
        <w:t xml:space="preserve">., 2024). Physiological responses to drought stress in chia also include changes </w:t>
      </w:r>
      <w:r w:rsidRPr="009964D0">
        <w:rPr>
          <w:sz w:val="24"/>
          <w:szCs w:val="24"/>
        </w:rPr>
        <w:lastRenderedPageBreak/>
        <w:t xml:space="preserve">in cellular metabolism, such as enhanced accumulation of osmolytes like proline and increased synthesis of stress-related proteins, which help in maintaining cell turgor, membrane stability and metabolic activity (Sanchez Rodriguez </w:t>
      </w:r>
      <w:r w:rsidRPr="009964D0">
        <w:rPr>
          <w:i/>
          <w:iCs/>
          <w:sz w:val="24"/>
          <w:szCs w:val="24"/>
        </w:rPr>
        <w:t>et al</w:t>
      </w:r>
      <w:r w:rsidRPr="009964D0">
        <w:rPr>
          <w:sz w:val="24"/>
          <w:szCs w:val="24"/>
        </w:rPr>
        <w:t xml:space="preserve">., 2012). However, water stress has been shown to reduce chlorophyll and carotenoid concentrations, impair photosystem efficiency and disturb plant water relations, ultimately affecting crop performance. </w:t>
      </w:r>
    </w:p>
    <w:p w:rsidR="005F5CAF" w:rsidRPr="009964D0" w:rsidRDefault="0053144F" w:rsidP="005F5CAF">
      <w:pPr>
        <w:spacing w:line="480" w:lineRule="auto"/>
        <w:ind w:firstLine="720"/>
        <w:jc w:val="both"/>
        <w:rPr>
          <w:sz w:val="24"/>
          <w:szCs w:val="24"/>
        </w:rPr>
      </w:pPr>
      <w:r w:rsidRPr="009964D0">
        <w:rPr>
          <w:sz w:val="24"/>
          <w:szCs w:val="24"/>
        </w:rPr>
        <w:t>In recent years, foliar application of</w:t>
      </w:r>
      <w:r w:rsidR="005932CA" w:rsidRPr="009964D0">
        <w:rPr>
          <w:sz w:val="24"/>
          <w:szCs w:val="24"/>
        </w:rPr>
        <w:t xml:space="preserve"> some</w:t>
      </w:r>
      <w:r w:rsidRPr="009964D0">
        <w:rPr>
          <w:sz w:val="24"/>
          <w:szCs w:val="24"/>
        </w:rPr>
        <w:t xml:space="preserve"> agrochemicals and plant growth regulators has emerged as an effective strategy</w:t>
      </w:r>
      <w:r w:rsidR="005F5CAF" w:rsidRPr="009964D0">
        <w:rPr>
          <w:sz w:val="24"/>
          <w:szCs w:val="24"/>
        </w:rPr>
        <w:t xml:space="preserve"> in modulating plant physiological processes</w:t>
      </w:r>
      <w:r w:rsidRPr="009964D0">
        <w:rPr>
          <w:sz w:val="24"/>
          <w:szCs w:val="24"/>
        </w:rPr>
        <w:t xml:space="preserve"> to alleviate the adverse effects of water stress. Exogenous application of substances such as salicylic acid, thiourea and </w:t>
      </w:r>
      <w:r w:rsidR="005F5CAF" w:rsidRPr="009964D0">
        <w:rPr>
          <w:sz w:val="24"/>
          <w:szCs w:val="24"/>
        </w:rPr>
        <w:t>potassium</w:t>
      </w:r>
      <w:r w:rsidR="005F5CAF" w:rsidRPr="009964D0">
        <w:rPr>
          <w:sz w:val="24"/>
          <w:szCs w:val="24"/>
          <w:vertAlign w:val="subscript"/>
        </w:rPr>
        <w:t xml:space="preserve"> </w:t>
      </w:r>
      <w:r w:rsidR="005F5CAF" w:rsidRPr="009964D0">
        <w:rPr>
          <w:sz w:val="24"/>
          <w:szCs w:val="24"/>
        </w:rPr>
        <w:t>nitrate</w:t>
      </w:r>
      <w:r w:rsidRPr="009964D0">
        <w:rPr>
          <w:sz w:val="24"/>
          <w:szCs w:val="24"/>
        </w:rPr>
        <w:t xml:space="preserve"> has been reported to improve photosynthetic efficiency, enhance antioxidant defense systems, </w:t>
      </w:r>
      <w:r w:rsidR="005F5CAF" w:rsidRPr="009964D0">
        <w:rPr>
          <w:sz w:val="24"/>
          <w:szCs w:val="24"/>
        </w:rPr>
        <w:t>control</w:t>
      </w:r>
      <w:r w:rsidRPr="009964D0">
        <w:rPr>
          <w:sz w:val="24"/>
          <w:szCs w:val="24"/>
        </w:rPr>
        <w:t xml:space="preserve"> stomatal behavior and improve water use efficiency </w:t>
      </w:r>
      <w:r w:rsidR="005F5CAF" w:rsidRPr="009964D0">
        <w:rPr>
          <w:sz w:val="24"/>
          <w:szCs w:val="24"/>
        </w:rPr>
        <w:t xml:space="preserve">even </w:t>
      </w:r>
      <w:r w:rsidRPr="009964D0">
        <w:rPr>
          <w:sz w:val="24"/>
          <w:szCs w:val="24"/>
        </w:rPr>
        <w:t>under deficit irrigation (</w:t>
      </w:r>
      <w:proofErr w:type="spellStart"/>
      <w:r w:rsidRPr="009964D0">
        <w:rPr>
          <w:sz w:val="24"/>
          <w:szCs w:val="24"/>
        </w:rPr>
        <w:t>Harisha</w:t>
      </w:r>
      <w:proofErr w:type="spellEnd"/>
      <w:r w:rsidRPr="009964D0">
        <w:rPr>
          <w:sz w:val="24"/>
          <w:szCs w:val="24"/>
        </w:rPr>
        <w:t xml:space="preserve"> </w:t>
      </w:r>
      <w:r w:rsidRPr="009964D0">
        <w:rPr>
          <w:i/>
          <w:iCs/>
          <w:sz w:val="24"/>
          <w:szCs w:val="24"/>
        </w:rPr>
        <w:t>et al</w:t>
      </w:r>
      <w:r w:rsidRPr="009964D0">
        <w:rPr>
          <w:sz w:val="24"/>
          <w:szCs w:val="24"/>
        </w:rPr>
        <w:t>., 2023). These foliar interventions help maintain higher chlorophyll content, better leaf water status and improved gas exchange characteristics, thereby enabling plants to tolerate moisture stress more effectively</w:t>
      </w:r>
      <w:r w:rsidR="005F5CAF" w:rsidRPr="009964D0">
        <w:rPr>
          <w:sz w:val="24"/>
          <w:szCs w:val="24"/>
        </w:rPr>
        <w:t>.</w:t>
      </w:r>
    </w:p>
    <w:p w:rsidR="005F5CAF" w:rsidRPr="009964D0" w:rsidRDefault="005F5CAF" w:rsidP="005F5CAF">
      <w:pPr>
        <w:spacing w:line="480" w:lineRule="auto"/>
        <w:ind w:firstLine="720"/>
        <w:jc w:val="both"/>
        <w:rPr>
          <w:sz w:val="24"/>
          <w:szCs w:val="24"/>
        </w:rPr>
      </w:pPr>
      <w:r w:rsidRPr="009964D0">
        <w:rPr>
          <w:sz w:val="24"/>
          <w:szCs w:val="24"/>
          <w:lang w:val="en-IN"/>
        </w:rPr>
        <w:t>Given the increasing importance of chia as an emerging crop in arid and semi-arid regions, there is a need to systematically evaluate the adverse effect of water stress on physiology of crop. Therefore, the present study was framed to investigate the effect of water stress on physiological parameters of chia (</w:t>
      </w:r>
      <w:r w:rsidRPr="009964D0">
        <w:rPr>
          <w:i/>
          <w:iCs/>
          <w:sz w:val="24"/>
          <w:szCs w:val="24"/>
          <w:lang w:val="en-IN"/>
        </w:rPr>
        <w:t xml:space="preserve">Salvia </w:t>
      </w:r>
      <w:proofErr w:type="spellStart"/>
      <w:r w:rsidRPr="009964D0">
        <w:rPr>
          <w:i/>
          <w:iCs/>
          <w:sz w:val="24"/>
          <w:szCs w:val="24"/>
          <w:lang w:val="en-IN"/>
        </w:rPr>
        <w:t>hispanica</w:t>
      </w:r>
      <w:proofErr w:type="spellEnd"/>
      <w:r w:rsidRPr="009964D0">
        <w:rPr>
          <w:sz w:val="24"/>
          <w:szCs w:val="24"/>
          <w:lang w:val="en-IN"/>
        </w:rPr>
        <w:t xml:space="preserve"> L.) under the foliar application of selected agrochemicals under deficit irrigation conditions.</w:t>
      </w:r>
    </w:p>
    <w:p w:rsidR="005F5CAF" w:rsidRPr="009964D0" w:rsidRDefault="005F5CAF" w:rsidP="005F5CAF">
      <w:pPr>
        <w:spacing w:line="480" w:lineRule="auto"/>
        <w:ind w:firstLine="720"/>
        <w:jc w:val="both"/>
        <w:rPr>
          <w:sz w:val="24"/>
          <w:szCs w:val="24"/>
        </w:rPr>
      </w:pPr>
    </w:p>
    <w:p w:rsidR="0074168E" w:rsidRPr="009964D0" w:rsidRDefault="0053144F">
      <w:pPr>
        <w:pStyle w:val="Heading2"/>
        <w:spacing w:line="480" w:lineRule="auto"/>
        <w:jc w:val="both"/>
        <w:rPr>
          <w:rFonts w:ascii="Times New Roman" w:eastAsia="Times New Roman" w:hAnsi="Times New Roman" w:cs="Times New Roman"/>
          <w:b/>
          <w:bCs/>
          <w:color w:val="auto"/>
          <w:sz w:val="24"/>
          <w:szCs w:val="24"/>
        </w:rPr>
      </w:pPr>
      <w:r w:rsidRPr="009964D0">
        <w:rPr>
          <w:rFonts w:ascii="Times New Roman" w:eastAsia="Times New Roman" w:hAnsi="Times New Roman" w:cs="Times New Roman"/>
          <w:b/>
          <w:bCs/>
          <w:color w:val="auto"/>
          <w:sz w:val="24"/>
          <w:szCs w:val="24"/>
        </w:rPr>
        <w:t>MATERIALS AND METHODS</w:t>
      </w:r>
    </w:p>
    <w:p w:rsidR="0074168E" w:rsidRPr="009964D0" w:rsidRDefault="0053144F">
      <w:pPr>
        <w:spacing w:line="480" w:lineRule="auto"/>
        <w:ind w:firstLine="540"/>
        <w:jc w:val="both"/>
        <w:rPr>
          <w:sz w:val="24"/>
          <w:szCs w:val="24"/>
        </w:rPr>
      </w:pPr>
      <w:r w:rsidRPr="009964D0">
        <w:rPr>
          <w:sz w:val="24"/>
          <w:szCs w:val="24"/>
        </w:rPr>
        <w:t xml:space="preserve">The experiment was conducted during </w:t>
      </w:r>
      <w:proofErr w:type="spellStart"/>
      <w:r w:rsidRPr="009964D0">
        <w:rPr>
          <w:i/>
          <w:iCs/>
          <w:sz w:val="24"/>
          <w:szCs w:val="24"/>
        </w:rPr>
        <w:t>rabi</w:t>
      </w:r>
      <w:proofErr w:type="spellEnd"/>
      <w:r w:rsidRPr="009964D0">
        <w:rPr>
          <w:sz w:val="24"/>
          <w:szCs w:val="24"/>
        </w:rPr>
        <w:t xml:space="preserve"> </w:t>
      </w:r>
      <w:r w:rsidR="005F5CAF" w:rsidRPr="009964D0">
        <w:rPr>
          <w:sz w:val="24"/>
          <w:szCs w:val="24"/>
        </w:rPr>
        <w:t>(winter season) from October 2023 to March 20</w:t>
      </w:r>
      <w:r w:rsidRPr="009964D0">
        <w:rPr>
          <w:sz w:val="24"/>
          <w:szCs w:val="24"/>
        </w:rPr>
        <w:t>24 at the Instructional Farm, College of Agriculture, Jodhpur (Rajasthan)</w:t>
      </w:r>
      <w:r w:rsidR="005F5CAF" w:rsidRPr="009964D0">
        <w:rPr>
          <w:sz w:val="24"/>
          <w:szCs w:val="24"/>
        </w:rPr>
        <w:t xml:space="preserve"> India</w:t>
      </w:r>
      <w:r w:rsidRPr="009964D0">
        <w:rPr>
          <w:sz w:val="24"/>
          <w:szCs w:val="24"/>
        </w:rPr>
        <w:t xml:space="preserve">. Geographically, the site lies between 26°15' N to 26°45' N latitude and 73°00' E to 73°29' E longitude, at an elevation of 231 meters above mean sea level (MSL). The area falls within </w:t>
      </w:r>
      <w:r w:rsidRPr="009964D0">
        <w:rPr>
          <w:sz w:val="24"/>
          <w:szCs w:val="24"/>
        </w:rPr>
        <w:lastRenderedPageBreak/>
        <w:t xml:space="preserve">Rajasthan’s </w:t>
      </w:r>
      <w:proofErr w:type="spellStart"/>
      <w:r w:rsidRPr="009964D0">
        <w:rPr>
          <w:sz w:val="24"/>
          <w:szCs w:val="24"/>
        </w:rPr>
        <w:t>agro</w:t>
      </w:r>
      <w:proofErr w:type="spellEnd"/>
      <w:r w:rsidRPr="009964D0">
        <w:rPr>
          <w:sz w:val="24"/>
          <w:szCs w:val="24"/>
        </w:rPr>
        <w:t xml:space="preserve">-climatic zone IA, known as the Arid Western Plains Zone. The experimental soil was sandy loam in texture, slightly alkaline (pH 8.31) and non-saline (EC 0.40 </w:t>
      </w:r>
      <w:proofErr w:type="spellStart"/>
      <w:r w:rsidRPr="009964D0">
        <w:rPr>
          <w:sz w:val="24"/>
          <w:szCs w:val="24"/>
        </w:rPr>
        <w:t>dS</w:t>
      </w:r>
      <w:proofErr w:type="spellEnd"/>
      <w:r w:rsidRPr="009964D0">
        <w:rPr>
          <w:sz w:val="24"/>
          <w:szCs w:val="24"/>
        </w:rPr>
        <w:t xml:space="preserve"> m</w:t>
      </w:r>
      <w:r w:rsidR="00574FF7" w:rsidRPr="009964D0">
        <w:rPr>
          <w:sz w:val="24"/>
          <w:szCs w:val="24"/>
          <w:vertAlign w:val="superscript"/>
        </w:rPr>
        <w:t>-1</w:t>
      </w:r>
      <w:r w:rsidRPr="009964D0">
        <w:rPr>
          <w:sz w:val="24"/>
          <w:szCs w:val="24"/>
        </w:rPr>
        <w:t>). It was low in organic carbon (0.17%) and available nitrogen (150.53 kg ha</w:t>
      </w:r>
      <w:r w:rsidRPr="009964D0">
        <w:rPr>
          <w:sz w:val="24"/>
          <w:szCs w:val="24"/>
          <w:vertAlign w:val="superscript"/>
        </w:rPr>
        <w:t>-1</w:t>
      </w:r>
      <w:r w:rsidRPr="009964D0">
        <w:rPr>
          <w:sz w:val="24"/>
          <w:szCs w:val="24"/>
        </w:rPr>
        <w:t>), while a</w:t>
      </w:r>
      <w:r w:rsidR="005F5CAF" w:rsidRPr="009964D0">
        <w:rPr>
          <w:sz w:val="24"/>
          <w:szCs w:val="24"/>
        </w:rPr>
        <w:t>vailable phosphorus (20.50 kg P</w:t>
      </w:r>
      <w:r w:rsidR="005F5CAF" w:rsidRPr="009964D0">
        <w:rPr>
          <w:sz w:val="24"/>
          <w:szCs w:val="24"/>
          <w:vertAlign w:val="subscript"/>
        </w:rPr>
        <w:t>2</w:t>
      </w:r>
      <w:r w:rsidR="005F5CAF" w:rsidRPr="009964D0">
        <w:rPr>
          <w:sz w:val="24"/>
          <w:szCs w:val="24"/>
        </w:rPr>
        <w:t>O</w:t>
      </w:r>
      <w:r w:rsidR="005F5CAF" w:rsidRPr="009964D0">
        <w:rPr>
          <w:sz w:val="24"/>
          <w:szCs w:val="24"/>
          <w:vertAlign w:val="subscript"/>
        </w:rPr>
        <w:t>5</w:t>
      </w:r>
      <w:r w:rsidRPr="009964D0">
        <w:rPr>
          <w:sz w:val="24"/>
          <w:szCs w:val="24"/>
        </w:rPr>
        <w:t xml:space="preserve"> ha</w:t>
      </w:r>
      <w:r w:rsidRPr="009964D0">
        <w:rPr>
          <w:sz w:val="24"/>
          <w:szCs w:val="24"/>
          <w:vertAlign w:val="superscript"/>
        </w:rPr>
        <w:t>-1</w:t>
      </w:r>
      <w:r w:rsidRPr="009964D0">
        <w:rPr>
          <w:sz w:val="24"/>
          <w:szCs w:val="24"/>
        </w:rPr>
        <w:t>) and potassium (319.65 kg K</w:t>
      </w:r>
      <w:r w:rsidR="005F5CAF" w:rsidRPr="009964D0">
        <w:rPr>
          <w:sz w:val="24"/>
          <w:szCs w:val="24"/>
          <w:vertAlign w:val="subscript"/>
        </w:rPr>
        <w:t>2</w:t>
      </w:r>
      <w:r w:rsidRPr="009964D0">
        <w:rPr>
          <w:sz w:val="24"/>
          <w:szCs w:val="24"/>
        </w:rPr>
        <w:t>O ha</w:t>
      </w:r>
      <w:r w:rsidRPr="009964D0">
        <w:rPr>
          <w:sz w:val="24"/>
          <w:szCs w:val="24"/>
          <w:vertAlign w:val="superscript"/>
        </w:rPr>
        <w:t>-1</w:t>
      </w:r>
      <w:r w:rsidRPr="009964D0">
        <w:rPr>
          <w:sz w:val="24"/>
          <w:szCs w:val="24"/>
        </w:rPr>
        <w:t xml:space="preserve">) were in the medium range. The experiment was laid </w:t>
      </w:r>
      <w:r w:rsidR="004931CF" w:rsidRPr="009964D0">
        <w:rPr>
          <w:sz w:val="24"/>
          <w:szCs w:val="24"/>
        </w:rPr>
        <w:t xml:space="preserve">out in split plot design (SPD). There were </w:t>
      </w:r>
      <w:r w:rsidRPr="009964D0">
        <w:rPr>
          <w:sz w:val="24"/>
          <w:szCs w:val="24"/>
        </w:rPr>
        <w:t xml:space="preserve">12 treatment combinations and replicated three times. The main plot included </w:t>
      </w:r>
      <w:r w:rsidR="004931CF" w:rsidRPr="009964D0">
        <w:rPr>
          <w:sz w:val="24"/>
          <w:szCs w:val="24"/>
        </w:rPr>
        <w:t>three</w:t>
      </w:r>
      <w:r w:rsidRPr="009964D0">
        <w:rPr>
          <w:sz w:val="24"/>
          <w:szCs w:val="24"/>
        </w:rPr>
        <w:t xml:space="preserve"> irrigation levels (recommended irrigation: I</w:t>
      </w:r>
      <w:r w:rsidRPr="009964D0">
        <w:rPr>
          <w:sz w:val="24"/>
          <w:szCs w:val="24"/>
          <w:vertAlign w:val="subscript"/>
        </w:rPr>
        <w:t>0</w:t>
      </w:r>
      <w:r w:rsidRPr="009964D0">
        <w:rPr>
          <w:sz w:val="24"/>
          <w:szCs w:val="24"/>
        </w:rPr>
        <w:t>, one irrigation skips: I</w:t>
      </w:r>
      <w:r w:rsidRPr="009964D0">
        <w:rPr>
          <w:sz w:val="24"/>
          <w:szCs w:val="24"/>
          <w:vertAlign w:val="subscript"/>
        </w:rPr>
        <w:t>1</w:t>
      </w:r>
      <w:r w:rsidRPr="009964D0">
        <w:rPr>
          <w:sz w:val="24"/>
          <w:szCs w:val="24"/>
        </w:rPr>
        <w:t xml:space="preserve"> and two irrigations skip: I</w:t>
      </w:r>
      <w:r w:rsidRPr="009964D0">
        <w:rPr>
          <w:sz w:val="24"/>
          <w:szCs w:val="24"/>
          <w:vertAlign w:val="subscript"/>
        </w:rPr>
        <w:t>2</w:t>
      </w:r>
      <w:r w:rsidRPr="009964D0">
        <w:rPr>
          <w:sz w:val="24"/>
          <w:szCs w:val="24"/>
        </w:rPr>
        <w:t>). The subplots comprised foliar application of four different agrochemicals, including thiourea @ 2% (C</w:t>
      </w:r>
      <w:r w:rsidRPr="009964D0">
        <w:rPr>
          <w:sz w:val="24"/>
          <w:szCs w:val="24"/>
          <w:vertAlign w:val="subscript"/>
        </w:rPr>
        <w:t>1</w:t>
      </w:r>
      <w:r w:rsidRPr="009964D0">
        <w:rPr>
          <w:sz w:val="24"/>
          <w:szCs w:val="24"/>
        </w:rPr>
        <w:t>), potassium nitrate @ 100 ppm (C</w:t>
      </w:r>
      <w:r w:rsidRPr="009964D0">
        <w:rPr>
          <w:sz w:val="24"/>
          <w:szCs w:val="24"/>
          <w:vertAlign w:val="subscript"/>
        </w:rPr>
        <w:t>2</w:t>
      </w:r>
      <w:r w:rsidRPr="009964D0">
        <w:rPr>
          <w:sz w:val="24"/>
          <w:szCs w:val="24"/>
        </w:rPr>
        <w:t>), salicylic acid @ 100 ppm (C</w:t>
      </w:r>
      <w:r w:rsidRPr="009964D0">
        <w:rPr>
          <w:sz w:val="24"/>
          <w:szCs w:val="24"/>
          <w:vertAlign w:val="subscript"/>
        </w:rPr>
        <w:t>3</w:t>
      </w:r>
      <w:r w:rsidRPr="009964D0">
        <w:rPr>
          <w:sz w:val="24"/>
          <w:szCs w:val="24"/>
        </w:rPr>
        <w:t>) and water spray as control (C</w:t>
      </w:r>
      <w:r w:rsidRPr="009964D0">
        <w:rPr>
          <w:sz w:val="24"/>
          <w:szCs w:val="24"/>
          <w:vertAlign w:val="subscript"/>
        </w:rPr>
        <w:t>0</w:t>
      </w:r>
      <w:r w:rsidRPr="009964D0">
        <w:rPr>
          <w:sz w:val="24"/>
          <w:szCs w:val="24"/>
        </w:rPr>
        <w:t>). The chia variety used for the study was JC-1.</w:t>
      </w:r>
    </w:p>
    <w:p w:rsidR="004931CF" w:rsidRPr="009964D0" w:rsidRDefault="0053144F">
      <w:pPr>
        <w:spacing w:line="480" w:lineRule="auto"/>
        <w:ind w:firstLine="540"/>
        <w:jc w:val="both"/>
        <w:rPr>
          <w:sz w:val="24"/>
          <w:szCs w:val="24"/>
        </w:rPr>
      </w:pPr>
      <w:r w:rsidRPr="009964D0">
        <w:rPr>
          <w:sz w:val="24"/>
          <w:szCs w:val="24"/>
        </w:rPr>
        <w:t xml:space="preserve">The observations on chlorophyll and relative water content of leaves were recorded from five selected tagged plants from each plot at 40 and 75 </w:t>
      </w:r>
      <w:r w:rsidR="004931CF" w:rsidRPr="009964D0">
        <w:rPr>
          <w:sz w:val="24"/>
          <w:szCs w:val="24"/>
        </w:rPr>
        <w:t>days after sowing (</w:t>
      </w:r>
      <w:r w:rsidRPr="009964D0">
        <w:rPr>
          <w:sz w:val="24"/>
          <w:szCs w:val="24"/>
        </w:rPr>
        <w:t>DAS</w:t>
      </w:r>
      <w:r w:rsidR="004931CF" w:rsidRPr="009964D0">
        <w:rPr>
          <w:sz w:val="24"/>
          <w:szCs w:val="24"/>
        </w:rPr>
        <w:t>)</w:t>
      </w:r>
      <w:r w:rsidRPr="009964D0">
        <w:rPr>
          <w:sz w:val="24"/>
          <w:szCs w:val="24"/>
        </w:rPr>
        <w:t xml:space="preserve">. </w:t>
      </w:r>
    </w:p>
    <w:p w:rsidR="0074168E" w:rsidRPr="009964D0" w:rsidRDefault="0053144F">
      <w:pPr>
        <w:spacing w:line="480" w:lineRule="auto"/>
        <w:ind w:firstLine="540"/>
        <w:jc w:val="both"/>
        <w:rPr>
          <w:sz w:val="24"/>
          <w:szCs w:val="24"/>
        </w:rPr>
      </w:pPr>
      <w:r w:rsidRPr="009964D0">
        <w:rPr>
          <w:sz w:val="24"/>
          <w:szCs w:val="24"/>
        </w:rPr>
        <w:t xml:space="preserve">The total chlorophyll content of chia leaves was determined at 40 and 75 days after sowing (DAS) using the method proposed by </w:t>
      </w:r>
      <w:proofErr w:type="spellStart"/>
      <w:r w:rsidRPr="009964D0">
        <w:rPr>
          <w:sz w:val="24"/>
          <w:szCs w:val="24"/>
        </w:rPr>
        <w:t>Arnon</w:t>
      </w:r>
      <w:proofErr w:type="spellEnd"/>
      <w:r w:rsidRPr="009964D0">
        <w:rPr>
          <w:sz w:val="24"/>
          <w:szCs w:val="24"/>
        </w:rPr>
        <w:t xml:space="preserve"> (1949). Fresh leaf samples (10 mg) were finely ground in 80% acetone with the help of a mortar and pestle to ensure complete pigment extraction. The resulting homogenate was centrif</w:t>
      </w:r>
      <w:r w:rsidR="004931CF" w:rsidRPr="009964D0">
        <w:rPr>
          <w:sz w:val="24"/>
          <w:szCs w:val="24"/>
        </w:rPr>
        <w:t>uged at 2000 rpm for 10 minutes</w:t>
      </w:r>
      <w:r w:rsidRPr="009964D0">
        <w:rPr>
          <w:sz w:val="24"/>
          <w:szCs w:val="24"/>
        </w:rPr>
        <w:t xml:space="preserve"> and the clear supernatant was collected. The final volume of the extract was adjusted to 10 ml with 80% acetone. Absorbance of the chlorophyll extract was measured at 645 nm and 663 nm using a spectrophotometer.</w:t>
      </w:r>
    </w:p>
    <w:p w:rsidR="0074168E" w:rsidRPr="009964D0" w:rsidRDefault="0053144F">
      <w:pPr>
        <w:spacing w:line="480" w:lineRule="auto"/>
        <w:ind w:firstLine="540"/>
        <w:jc w:val="both"/>
        <w:rPr>
          <w:sz w:val="24"/>
          <w:szCs w:val="24"/>
        </w:rPr>
      </w:pPr>
      <w:r w:rsidRPr="009964D0">
        <w:rPr>
          <w:sz w:val="24"/>
          <w:szCs w:val="24"/>
        </w:rPr>
        <w:t>Total chlorophyll (mg g</w:t>
      </w:r>
      <w:r w:rsidRPr="009964D0">
        <w:rPr>
          <w:sz w:val="24"/>
          <w:szCs w:val="24"/>
          <w:vertAlign w:val="superscript"/>
        </w:rPr>
        <w:t>-1</w:t>
      </w:r>
      <w:r w:rsidRPr="009964D0">
        <w:rPr>
          <w:sz w:val="24"/>
          <w:szCs w:val="24"/>
        </w:rPr>
        <w:t xml:space="preserve"> fresh weight) =</w:t>
      </w:r>
    </w:p>
    <w:p w:rsidR="0074168E" w:rsidRPr="009964D0" w:rsidRDefault="00BA4F9E">
      <w:pPr>
        <w:jc w:val="center"/>
        <w:rPr>
          <w:rFonts w:eastAsia="Cambria Math"/>
          <w:sz w:val="24"/>
          <w:szCs w:val="24"/>
        </w:rPr>
      </w:pPr>
      <m:oMathPara>
        <m:oMath>
          <m:f>
            <m:fPr>
              <m:ctrlPr>
                <w:rPr>
                  <w:rFonts w:ascii="Cambria Math" w:eastAsia="Cambria Math" w:hAnsi="Cambria Math"/>
                  <w:sz w:val="24"/>
                  <w:szCs w:val="24"/>
                </w:rPr>
              </m:ctrlPr>
            </m:fPr>
            <m:num>
              <m:r>
                <w:rPr>
                  <w:rFonts w:ascii="Cambria Math" w:eastAsia="Cambria Math"/>
                  <w:sz w:val="24"/>
                  <w:szCs w:val="24"/>
                </w:rPr>
                <m:t>[20.20(</m:t>
              </m:r>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sz w:val="24"/>
                      <w:szCs w:val="24"/>
                    </w:rPr>
                    <m:t>645</m:t>
                  </m:r>
                </m:sub>
              </m:sSub>
              <m:r>
                <w:rPr>
                  <w:rFonts w:ascii="Cambria Math" w:eastAsia="Cambria Math"/>
                  <w:sz w:val="24"/>
                  <w:szCs w:val="24"/>
                </w:rPr>
                <m:t>)+8.02(</m:t>
              </m:r>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sz w:val="24"/>
                      <w:szCs w:val="24"/>
                    </w:rPr>
                    <m:t>663</m:t>
                  </m:r>
                </m:sub>
              </m:sSub>
              <m:r>
                <w:rPr>
                  <w:rFonts w:ascii="Cambria Math" w:eastAsia="Cambria Math"/>
                  <w:sz w:val="24"/>
                  <w:szCs w:val="24"/>
                </w:rPr>
                <m:t>)]</m:t>
              </m:r>
              <m:r>
                <w:rPr>
                  <w:rFonts w:eastAsia="Cambria Math"/>
                  <w:sz w:val="24"/>
                  <w:szCs w:val="24"/>
                </w:rPr>
                <m:t>×</m:t>
              </m:r>
              <m:r>
                <w:rPr>
                  <w:rFonts w:ascii="Cambria Math" w:eastAsia="Cambria Math" w:hAnsi="Cambria Math"/>
                  <w:sz w:val="24"/>
                  <w:szCs w:val="24"/>
                </w:rPr>
                <m:t>V</m:t>
              </m:r>
            </m:num>
            <m:den>
              <m:r>
                <w:rPr>
                  <w:rFonts w:ascii="Cambria Math" w:eastAsia="Cambria Math"/>
                  <w:sz w:val="24"/>
                  <w:szCs w:val="24"/>
                </w:rPr>
                <m:t>1000</m:t>
              </m:r>
              <m:r>
                <w:rPr>
                  <w:rFonts w:eastAsia="Cambria Math"/>
                  <w:sz w:val="24"/>
                  <w:szCs w:val="24"/>
                </w:rPr>
                <m:t>×</m:t>
              </m:r>
              <m:r>
                <w:rPr>
                  <w:rFonts w:ascii="Cambria Math" w:eastAsia="Cambria Math" w:hAnsi="Cambria Math"/>
                  <w:sz w:val="24"/>
                  <w:szCs w:val="24"/>
                </w:rPr>
                <m:t>W</m:t>
              </m:r>
            </m:den>
          </m:f>
        </m:oMath>
      </m:oMathPara>
    </w:p>
    <w:p w:rsidR="004931CF" w:rsidRPr="009964D0" w:rsidRDefault="004931CF">
      <w:pPr>
        <w:jc w:val="center"/>
        <w:rPr>
          <w:rFonts w:eastAsia="Cambria Math"/>
          <w:sz w:val="24"/>
          <w:szCs w:val="24"/>
        </w:rPr>
      </w:pPr>
    </w:p>
    <w:p w:rsidR="0074168E" w:rsidRPr="009964D0" w:rsidRDefault="0053144F">
      <w:pPr>
        <w:spacing w:line="480" w:lineRule="auto"/>
        <w:ind w:firstLine="540"/>
        <w:jc w:val="both"/>
        <w:rPr>
          <w:sz w:val="24"/>
          <w:szCs w:val="24"/>
        </w:rPr>
      </w:pPr>
      <w:r w:rsidRPr="009964D0">
        <w:rPr>
          <w:sz w:val="24"/>
          <w:szCs w:val="24"/>
        </w:rPr>
        <w:t xml:space="preserve">where </w:t>
      </w:r>
      <w:r w:rsidRPr="009964D0">
        <w:rPr>
          <w:i/>
          <w:iCs/>
          <w:sz w:val="24"/>
          <w:szCs w:val="24"/>
        </w:rPr>
        <w:t>A₆₄₅</w:t>
      </w:r>
      <w:r w:rsidRPr="009964D0">
        <w:rPr>
          <w:sz w:val="24"/>
          <w:szCs w:val="24"/>
        </w:rPr>
        <w:t xml:space="preserve"> and </w:t>
      </w:r>
      <w:r w:rsidRPr="009964D0">
        <w:rPr>
          <w:i/>
          <w:iCs/>
          <w:sz w:val="24"/>
          <w:szCs w:val="24"/>
        </w:rPr>
        <w:t>A₆₆₃</w:t>
      </w:r>
      <w:r w:rsidRPr="009964D0">
        <w:rPr>
          <w:sz w:val="24"/>
          <w:szCs w:val="24"/>
        </w:rPr>
        <w:t xml:space="preserve"> represent absorbance values at 645 and 663 nm, respectively, </w:t>
      </w:r>
      <w:r w:rsidRPr="009964D0">
        <w:rPr>
          <w:i/>
          <w:iCs/>
          <w:sz w:val="24"/>
          <w:szCs w:val="24"/>
        </w:rPr>
        <w:t>V</w:t>
      </w:r>
      <w:r w:rsidRPr="009964D0">
        <w:rPr>
          <w:sz w:val="24"/>
          <w:szCs w:val="24"/>
        </w:rPr>
        <w:t xml:space="preserve"> is the final volume of the extract (ml), and </w:t>
      </w:r>
      <w:r w:rsidRPr="009964D0">
        <w:rPr>
          <w:i/>
          <w:iCs/>
          <w:sz w:val="24"/>
          <w:szCs w:val="24"/>
        </w:rPr>
        <w:t>W</w:t>
      </w:r>
      <w:r w:rsidRPr="009964D0">
        <w:rPr>
          <w:sz w:val="24"/>
          <w:szCs w:val="24"/>
        </w:rPr>
        <w:t xml:space="preserve"> is the weight of the fresh leaf sample (g).</w:t>
      </w:r>
    </w:p>
    <w:p w:rsidR="0074168E" w:rsidRPr="009964D0" w:rsidRDefault="0053144F">
      <w:pPr>
        <w:spacing w:line="480" w:lineRule="auto"/>
        <w:ind w:firstLine="540"/>
        <w:jc w:val="both"/>
        <w:rPr>
          <w:sz w:val="24"/>
          <w:szCs w:val="24"/>
        </w:rPr>
      </w:pPr>
      <w:r w:rsidRPr="009964D0">
        <w:rPr>
          <w:sz w:val="24"/>
          <w:szCs w:val="24"/>
        </w:rPr>
        <w:t xml:space="preserve">Relative water content (RWC) was estimated at 40 and 75 DAS to assess the plant water status under different treatments. RWC was determined by measuring the fresh weight </w:t>
      </w:r>
      <w:r w:rsidRPr="009964D0">
        <w:rPr>
          <w:sz w:val="24"/>
          <w:szCs w:val="24"/>
        </w:rPr>
        <w:lastRenderedPageBreak/>
        <w:t>(FW), turgid weight (TW) and dry weight (DW) of leaf samples. Freshly harvested leaves were immediately weighed to record FW. The samples were then immersed in distilled water for sufficient time to attain full turgidity, after which excess surface moisture was removed and TW was recorded. Subsequently, the samples were oven-dried at 70 ± 2 °C until a constant weight was obtained to determine DW.</w:t>
      </w:r>
    </w:p>
    <w:p w:rsidR="0074168E" w:rsidRPr="009964D0" w:rsidRDefault="0053144F">
      <w:pPr>
        <w:spacing w:line="480" w:lineRule="auto"/>
        <w:ind w:firstLine="540"/>
        <w:jc w:val="both"/>
        <w:rPr>
          <w:sz w:val="24"/>
          <w:szCs w:val="24"/>
        </w:rPr>
      </w:pPr>
      <m:oMathPara>
        <m:oMath>
          <m:r>
            <w:rPr>
              <w:rFonts w:ascii="Cambria Math" w:hAnsi="Cambria Math"/>
              <w:sz w:val="24"/>
              <w:szCs w:val="24"/>
            </w:rPr>
            <m:t>RWC</m:t>
          </m:r>
          <m:r>
            <w:rPr>
              <w:rFonts w:ascii="Cambria Math"/>
              <w:sz w:val="24"/>
              <w:szCs w:val="24"/>
            </w:rPr>
            <m:t xml:space="preserve"> (%)</m:t>
          </m:r>
          <m:r>
            <w:rPr>
              <w:rFonts w:ascii="Cambria Math" w:eastAsia="Cambria Math"/>
              <w:sz w:val="24"/>
              <w:szCs w:val="24"/>
            </w:rPr>
            <m:t>=</m:t>
          </m:r>
          <m:f>
            <m:fPr>
              <m:ctrlPr>
                <w:rPr>
                  <w:rFonts w:ascii="Cambria Math" w:eastAsia="Cambria Math" w:hAnsi="Cambria Math"/>
                  <w:sz w:val="24"/>
                  <w:szCs w:val="24"/>
                </w:rPr>
              </m:ctrlPr>
            </m:fPr>
            <m:num>
              <m:d>
                <m:dPr>
                  <m:ctrlPr>
                    <w:rPr>
                      <w:rFonts w:ascii="Cambria Math" w:eastAsia="Cambria Math" w:hAnsi="Cambria Math"/>
                      <w:sz w:val="24"/>
                      <w:szCs w:val="24"/>
                    </w:rPr>
                  </m:ctrlPr>
                </m:dPr>
                <m:e>
                  <m:r>
                    <m:rPr>
                      <m:sty m:val="p"/>
                    </m:rPr>
                    <w:rPr>
                      <w:rFonts w:ascii="Cambria Math"/>
                      <w:sz w:val="24"/>
                      <w:szCs w:val="24"/>
                    </w:rPr>
                    <m:t>FW</m:t>
                  </m:r>
                  <m:r>
                    <m:rPr>
                      <m:sty m:val="p"/>
                    </m:rPr>
                    <w:rPr>
                      <w:rFonts w:ascii="Cambria Math" w:hAnsi="Cambria Math"/>
                      <w:sz w:val="24"/>
                      <w:szCs w:val="24"/>
                    </w:rPr>
                    <m:t>-</m:t>
                  </m:r>
                  <m:r>
                    <m:rPr>
                      <m:sty m:val="p"/>
                    </m:rPr>
                    <w:rPr>
                      <w:rFonts w:ascii="Cambria Math"/>
                      <w:sz w:val="24"/>
                      <w:szCs w:val="24"/>
                    </w:rPr>
                    <m:t>DW</m:t>
                  </m:r>
                </m:e>
              </m:d>
            </m:num>
            <m:den>
              <m:d>
                <m:dPr>
                  <m:ctrlPr>
                    <w:rPr>
                      <w:rFonts w:ascii="Cambria Math" w:eastAsia="Cambria Math" w:hAnsi="Cambria Math"/>
                      <w:sz w:val="24"/>
                      <w:szCs w:val="24"/>
                    </w:rPr>
                  </m:ctrlPr>
                </m:dPr>
                <m:e>
                  <m:r>
                    <m:rPr>
                      <m:sty m:val="p"/>
                    </m:rPr>
                    <w:rPr>
                      <w:rFonts w:ascii="Cambria Math"/>
                      <w:sz w:val="24"/>
                      <w:szCs w:val="24"/>
                    </w:rPr>
                    <m:t>TW</m:t>
                  </m:r>
                  <m:r>
                    <m:rPr>
                      <m:sty m:val="p"/>
                    </m:rPr>
                    <w:rPr>
                      <w:rFonts w:ascii="Cambria Math" w:hAnsi="Cambria Math"/>
                      <w:sz w:val="24"/>
                      <w:szCs w:val="24"/>
                    </w:rPr>
                    <m:t>-</m:t>
                  </m:r>
                  <m:r>
                    <m:rPr>
                      <m:sty m:val="p"/>
                    </m:rPr>
                    <w:rPr>
                      <w:rFonts w:ascii="Cambria Math"/>
                      <w:sz w:val="24"/>
                      <w:szCs w:val="24"/>
                    </w:rPr>
                    <m:t>DW</m:t>
                  </m:r>
                </m:e>
              </m:d>
            </m:den>
          </m:f>
          <m:r>
            <w:rPr>
              <w:rFonts w:eastAsia="Cambria Math"/>
              <w:sz w:val="24"/>
              <w:szCs w:val="24"/>
            </w:rPr>
            <m:t>×</m:t>
          </m:r>
          <m:r>
            <w:rPr>
              <w:rFonts w:ascii="Cambria Math" w:eastAsia="Cambria Math"/>
              <w:sz w:val="24"/>
              <w:szCs w:val="24"/>
            </w:rPr>
            <m:t>100</m:t>
          </m:r>
        </m:oMath>
      </m:oMathPara>
    </w:p>
    <w:p w:rsidR="0074168E" w:rsidRPr="009964D0" w:rsidRDefault="0053144F">
      <w:pPr>
        <w:spacing w:line="480" w:lineRule="auto"/>
        <w:ind w:firstLine="540"/>
        <w:jc w:val="both"/>
        <w:rPr>
          <w:sz w:val="24"/>
          <w:szCs w:val="24"/>
        </w:rPr>
      </w:pPr>
      <w:r w:rsidRPr="009964D0">
        <w:rPr>
          <w:sz w:val="24"/>
          <w:szCs w:val="24"/>
        </w:rPr>
        <w:t>All the data were subjected to statistical analysis by adopting appropriate method of analysis of variance for testing the significance of variation in experimental result. Wherever, the F value was found significant at 5% level of significance, the critical difference (CD) value was computed for making comparison among the treatment means.</w:t>
      </w:r>
    </w:p>
    <w:p w:rsidR="0074168E" w:rsidRPr="009964D0" w:rsidRDefault="0053144F">
      <w:pPr>
        <w:spacing w:line="480" w:lineRule="auto"/>
        <w:jc w:val="both"/>
        <w:rPr>
          <w:b/>
          <w:bCs/>
          <w:sz w:val="24"/>
          <w:szCs w:val="24"/>
        </w:rPr>
      </w:pPr>
      <w:r w:rsidRPr="009964D0">
        <w:rPr>
          <w:b/>
          <w:bCs/>
          <w:sz w:val="24"/>
          <w:szCs w:val="24"/>
        </w:rPr>
        <w:t>RESULTS AND DISCUSSION</w:t>
      </w:r>
    </w:p>
    <w:p w:rsidR="0074168E" w:rsidRPr="009964D0" w:rsidRDefault="0053144F">
      <w:pPr>
        <w:spacing w:line="480" w:lineRule="auto"/>
        <w:jc w:val="both"/>
        <w:rPr>
          <w:b/>
          <w:bCs/>
          <w:sz w:val="24"/>
          <w:szCs w:val="24"/>
        </w:rPr>
      </w:pPr>
      <w:r w:rsidRPr="009964D0">
        <w:rPr>
          <w:b/>
          <w:bCs/>
          <w:sz w:val="24"/>
          <w:szCs w:val="24"/>
        </w:rPr>
        <w:t>Effect of water stress</w:t>
      </w:r>
    </w:p>
    <w:p w:rsidR="0074168E" w:rsidRPr="009964D0" w:rsidRDefault="0053144F">
      <w:pPr>
        <w:spacing w:line="480" w:lineRule="auto"/>
        <w:ind w:firstLine="540"/>
        <w:jc w:val="both"/>
        <w:rPr>
          <w:sz w:val="24"/>
          <w:szCs w:val="24"/>
        </w:rPr>
      </w:pPr>
      <w:r w:rsidRPr="009964D0">
        <w:rPr>
          <w:sz w:val="24"/>
          <w:szCs w:val="24"/>
        </w:rPr>
        <w:t>Water stress imposed through irrigation levels significantly influenced chlorophyll content of chia leaves at both 40 and 75 DAS. At 40 DAS, the highest chlorophyll content was recorded under recommended irrigation (I</w:t>
      </w:r>
      <w:r w:rsidRPr="009964D0">
        <w:rPr>
          <w:sz w:val="24"/>
          <w:szCs w:val="24"/>
          <w:vertAlign w:val="subscript"/>
        </w:rPr>
        <w:t>0</w:t>
      </w:r>
      <w:r w:rsidRPr="009964D0">
        <w:rPr>
          <w:sz w:val="24"/>
          <w:szCs w:val="24"/>
        </w:rPr>
        <w:t>, 1.440 mg g</w:t>
      </w:r>
      <w:r w:rsidRPr="009964D0">
        <w:rPr>
          <w:sz w:val="24"/>
          <w:szCs w:val="24"/>
          <w:vertAlign w:val="superscript"/>
        </w:rPr>
        <w:t>-1</w:t>
      </w:r>
      <w:r w:rsidRPr="009964D0">
        <w:rPr>
          <w:sz w:val="24"/>
          <w:szCs w:val="24"/>
        </w:rPr>
        <w:t>), which declined under one irrigation skip (I</w:t>
      </w:r>
      <w:r w:rsidRPr="009964D0">
        <w:rPr>
          <w:sz w:val="24"/>
          <w:szCs w:val="24"/>
          <w:vertAlign w:val="subscript"/>
        </w:rPr>
        <w:t>1</w:t>
      </w:r>
      <w:r w:rsidRPr="009964D0">
        <w:rPr>
          <w:sz w:val="24"/>
          <w:szCs w:val="24"/>
        </w:rPr>
        <w:t>, 1.357 mg g</w:t>
      </w:r>
      <w:r w:rsidRPr="009964D0">
        <w:rPr>
          <w:sz w:val="24"/>
          <w:szCs w:val="24"/>
          <w:vertAlign w:val="superscript"/>
        </w:rPr>
        <w:t>-1</w:t>
      </w:r>
      <w:r w:rsidRPr="009964D0">
        <w:rPr>
          <w:sz w:val="24"/>
          <w:szCs w:val="24"/>
        </w:rPr>
        <w:t>) and two irrigation skips (I</w:t>
      </w:r>
      <w:r w:rsidRPr="009964D0">
        <w:rPr>
          <w:sz w:val="24"/>
          <w:szCs w:val="24"/>
          <w:vertAlign w:val="subscript"/>
        </w:rPr>
        <w:t>2</w:t>
      </w:r>
      <w:r w:rsidRPr="009964D0">
        <w:rPr>
          <w:sz w:val="24"/>
          <w:szCs w:val="24"/>
        </w:rPr>
        <w:t>, 1.326 mg g</w:t>
      </w:r>
      <w:r w:rsidRPr="009964D0">
        <w:rPr>
          <w:sz w:val="24"/>
          <w:szCs w:val="24"/>
          <w:vertAlign w:val="superscript"/>
        </w:rPr>
        <w:t>-1</w:t>
      </w:r>
      <w:r w:rsidRPr="009964D0">
        <w:rPr>
          <w:sz w:val="24"/>
          <w:szCs w:val="24"/>
        </w:rPr>
        <w:t>), indicating reductions of 5.81% and 7.91%, respectively, compared to I</w:t>
      </w:r>
      <w:r w:rsidRPr="009964D0">
        <w:rPr>
          <w:sz w:val="24"/>
          <w:szCs w:val="24"/>
          <w:vertAlign w:val="subscript"/>
        </w:rPr>
        <w:t>0</w:t>
      </w:r>
      <w:r w:rsidRPr="009964D0">
        <w:rPr>
          <w:sz w:val="24"/>
          <w:szCs w:val="24"/>
        </w:rPr>
        <w:t>. At 75 DAS, the effect of water stress was more pronounced and statistically significant. Recommended irrigation (I</w:t>
      </w:r>
      <w:r w:rsidRPr="009964D0">
        <w:rPr>
          <w:sz w:val="24"/>
          <w:szCs w:val="24"/>
          <w:vertAlign w:val="subscript"/>
        </w:rPr>
        <w:t>0</w:t>
      </w:r>
      <w:r w:rsidRPr="009964D0">
        <w:rPr>
          <w:sz w:val="24"/>
          <w:szCs w:val="24"/>
        </w:rPr>
        <w:t>) recorded the maximum chlorophyll content (1.370 mg g</w:t>
      </w:r>
      <w:r w:rsidRPr="009964D0">
        <w:rPr>
          <w:sz w:val="24"/>
          <w:szCs w:val="24"/>
          <w:vertAlign w:val="superscript"/>
        </w:rPr>
        <w:t>-1</w:t>
      </w:r>
      <w:r w:rsidRPr="009964D0">
        <w:rPr>
          <w:sz w:val="24"/>
          <w:szCs w:val="24"/>
        </w:rPr>
        <w:t>), followed by one irrigation skip (I</w:t>
      </w:r>
      <w:r w:rsidRPr="009964D0">
        <w:rPr>
          <w:sz w:val="24"/>
          <w:szCs w:val="24"/>
          <w:vertAlign w:val="subscript"/>
        </w:rPr>
        <w:t>1</w:t>
      </w:r>
      <w:r w:rsidRPr="009964D0">
        <w:rPr>
          <w:sz w:val="24"/>
          <w:szCs w:val="24"/>
        </w:rPr>
        <w:t>, 1.183 mg g</w:t>
      </w:r>
      <w:r w:rsidRPr="009964D0">
        <w:rPr>
          <w:sz w:val="24"/>
          <w:szCs w:val="24"/>
          <w:vertAlign w:val="superscript"/>
        </w:rPr>
        <w:t>-1</w:t>
      </w:r>
      <w:r w:rsidRPr="009964D0">
        <w:rPr>
          <w:sz w:val="24"/>
          <w:szCs w:val="24"/>
        </w:rPr>
        <w:t>), while the lowest chlorophyll content was observed under two irrigation skips (I</w:t>
      </w:r>
      <w:r w:rsidRPr="009964D0">
        <w:rPr>
          <w:sz w:val="24"/>
          <w:szCs w:val="24"/>
          <w:vertAlign w:val="subscript"/>
        </w:rPr>
        <w:t>2</w:t>
      </w:r>
      <w:r w:rsidRPr="009964D0">
        <w:rPr>
          <w:sz w:val="24"/>
          <w:szCs w:val="24"/>
        </w:rPr>
        <w:t>, 1.040 mg g</w:t>
      </w:r>
      <w:r w:rsidRPr="009964D0">
        <w:rPr>
          <w:sz w:val="24"/>
          <w:szCs w:val="24"/>
          <w:vertAlign w:val="superscript"/>
        </w:rPr>
        <w:t>-1</w:t>
      </w:r>
      <w:r w:rsidRPr="009964D0">
        <w:rPr>
          <w:sz w:val="24"/>
          <w:szCs w:val="24"/>
        </w:rPr>
        <w:t>). Compared to I</w:t>
      </w:r>
      <w:r w:rsidRPr="009964D0">
        <w:rPr>
          <w:sz w:val="24"/>
          <w:szCs w:val="24"/>
          <w:vertAlign w:val="subscript"/>
        </w:rPr>
        <w:t>0</w:t>
      </w:r>
      <w:r w:rsidRPr="009964D0">
        <w:rPr>
          <w:sz w:val="24"/>
          <w:szCs w:val="24"/>
        </w:rPr>
        <w:t>, chlorophyll content declined by 13.65% under I</w:t>
      </w:r>
      <w:r w:rsidRPr="009964D0">
        <w:rPr>
          <w:sz w:val="24"/>
          <w:szCs w:val="24"/>
          <w:vertAlign w:val="subscript"/>
        </w:rPr>
        <w:t>1</w:t>
      </w:r>
      <w:r w:rsidRPr="009964D0">
        <w:rPr>
          <w:sz w:val="24"/>
          <w:szCs w:val="24"/>
        </w:rPr>
        <w:t xml:space="preserve"> and by 24.09% under I</w:t>
      </w:r>
      <w:r w:rsidRPr="009964D0">
        <w:rPr>
          <w:sz w:val="24"/>
          <w:szCs w:val="24"/>
          <w:vertAlign w:val="subscript"/>
        </w:rPr>
        <w:t>2</w:t>
      </w:r>
      <w:r w:rsidRPr="009964D0">
        <w:rPr>
          <w:sz w:val="24"/>
          <w:szCs w:val="24"/>
        </w:rPr>
        <w:t xml:space="preserve">, clearly indicating the adverse effect of increasing water stress on chlorophyll stability at later growth stages (Table 1). Similar reductions have been documented by Singh </w:t>
      </w:r>
      <w:r w:rsidRPr="009964D0">
        <w:rPr>
          <w:i/>
          <w:iCs/>
          <w:sz w:val="24"/>
          <w:szCs w:val="24"/>
        </w:rPr>
        <w:t>et al</w:t>
      </w:r>
      <w:r w:rsidRPr="009964D0">
        <w:rPr>
          <w:sz w:val="24"/>
          <w:szCs w:val="24"/>
        </w:rPr>
        <w:t>. (2018) and Raza (2021) affirming the vulnerability of photosynthetic pigments under drought.</w:t>
      </w:r>
    </w:p>
    <w:p w:rsidR="0074168E" w:rsidRPr="009964D0" w:rsidRDefault="0053144F">
      <w:pPr>
        <w:spacing w:line="480" w:lineRule="auto"/>
        <w:ind w:firstLine="540"/>
        <w:jc w:val="both"/>
        <w:rPr>
          <w:sz w:val="24"/>
          <w:szCs w:val="24"/>
        </w:rPr>
      </w:pPr>
      <w:r w:rsidRPr="009964D0">
        <w:rPr>
          <w:sz w:val="24"/>
          <w:szCs w:val="24"/>
        </w:rPr>
        <w:lastRenderedPageBreak/>
        <w:t>Relative water content of chia leaves was significantly affected by irrigation levels at both 40 and 75 DAS. At 40 DAS, recommended irrigation (I</w:t>
      </w:r>
      <w:r w:rsidRPr="009964D0">
        <w:rPr>
          <w:sz w:val="24"/>
          <w:szCs w:val="24"/>
          <w:vertAlign w:val="subscript"/>
        </w:rPr>
        <w:t>0</w:t>
      </w:r>
      <w:r w:rsidRPr="009964D0">
        <w:rPr>
          <w:sz w:val="24"/>
          <w:szCs w:val="24"/>
        </w:rPr>
        <w:t>) recorded the highest RWC (56.77%), while lower values were observed under one irrigation skip (I</w:t>
      </w:r>
      <w:r w:rsidRPr="009964D0">
        <w:rPr>
          <w:sz w:val="24"/>
          <w:szCs w:val="24"/>
          <w:vertAlign w:val="subscript"/>
        </w:rPr>
        <w:t>1</w:t>
      </w:r>
      <w:r w:rsidRPr="009964D0">
        <w:rPr>
          <w:sz w:val="24"/>
          <w:szCs w:val="24"/>
        </w:rPr>
        <w:t>, 53.79%) and two irrigation skips (I</w:t>
      </w:r>
      <w:r w:rsidRPr="009964D0">
        <w:rPr>
          <w:sz w:val="24"/>
          <w:szCs w:val="24"/>
          <w:vertAlign w:val="subscript"/>
        </w:rPr>
        <w:t>2</w:t>
      </w:r>
      <w:r w:rsidRPr="009964D0">
        <w:rPr>
          <w:sz w:val="24"/>
          <w:szCs w:val="24"/>
        </w:rPr>
        <w:t>, 53.69%), representing reductions of 5.25% and 5.42%, respectively (Table 1).</w:t>
      </w:r>
    </w:p>
    <w:p w:rsidR="0074168E" w:rsidRPr="009964D0" w:rsidRDefault="0053144F">
      <w:pPr>
        <w:spacing w:line="480" w:lineRule="auto"/>
        <w:ind w:firstLine="540"/>
        <w:jc w:val="both"/>
        <w:rPr>
          <w:sz w:val="24"/>
          <w:szCs w:val="24"/>
        </w:rPr>
      </w:pPr>
      <w:r w:rsidRPr="009964D0">
        <w:rPr>
          <w:sz w:val="24"/>
          <w:szCs w:val="24"/>
        </w:rPr>
        <w:t>At 75 DAS, the reduction in RWC due to water stress was more pronounced. The maximum RWC was recorded under I</w:t>
      </w:r>
      <w:r w:rsidRPr="009964D0">
        <w:rPr>
          <w:sz w:val="24"/>
          <w:szCs w:val="24"/>
          <w:vertAlign w:val="subscript"/>
        </w:rPr>
        <w:t>0</w:t>
      </w:r>
      <w:r w:rsidRPr="009964D0">
        <w:rPr>
          <w:sz w:val="24"/>
          <w:szCs w:val="24"/>
        </w:rPr>
        <w:t xml:space="preserve"> (73.40%), followed by I</w:t>
      </w:r>
      <w:r w:rsidRPr="009964D0">
        <w:rPr>
          <w:sz w:val="24"/>
          <w:szCs w:val="24"/>
          <w:vertAlign w:val="subscript"/>
        </w:rPr>
        <w:t>1</w:t>
      </w:r>
      <w:r w:rsidRPr="009964D0">
        <w:rPr>
          <w:sz w:val="24"/>
          <w:szCs w:val="24"/>
        </w:rPr>
        <w:t xml:space="preserve"> (64.22%) and I</w:t>
      </w:r>
      <w:r w:rsidRPr="009964D0">
        <w:rPr>
          <w:sz w:val="24"/>
          <w:szCs w:val="24"/>
          <w:vertAlign w:val="subscript"/>
        </w:rPr>
        <w:t>2</w:t>
      </w:r>
      <w:r w:rsidRPr="009964D0">
        <w:rPr>
          <w:sz w:val="24"/>
          <w:szCs w:val="24"/>
        </w:rPr>
        <w:t xml:space="preserve"> (55.95%). Compared to I</w:t>
      </w:r>
      <w:r w:rsidRPr="009964D0">
        <w:rPr>
          <w:sz w:val="24"/>
          <w:szCs w:val="24"/>
          <w:vertAlign w:val="subscript"/>
        </w:rPr>
        <w:t>0</w:t>
      </w:r>
      <w:r w:rsidRPr="009964D0">
        <w:rPr>
          <w:sz w:val="24"/>
          <w:szCs w:val="24"/>
        </w:rPr>
        <w:t>, RWC declined by 12.49% under I</w:t>
      </w:r>
      <w:r w:rsidRPr="009964D0">
        <w:rPr>
          <w:sz w:val="24"/>
          <w:szCs w:val="24"/>
          <w:vertAlign w:val="subscript"/>
        </w:rPr>
        <w:t>1</w:t>
      </w:r>
      <w:r w:rsidRPr="009964D0">
        <w:rPr>
          <w:sz w:val="24"/>
          <w:szCs w:val="24"/>
        </w:rPr>
        <w:t xml:space="preserve"> and by 23.78% under I</w:t>
      </w:r>
      <w:r w:rsidRPr="009964D0">
        <w:rPr>
          <w:sz w:val="24"/>
          <w:szCs w:val="24"/>
          <w:vertAlign w:val="subscript"/>
        </w:rPr>
        <w:t>2</w:t>
      </w:r>
      <w:r w:rsidRPr="009964D0">
        <w:rPr>
          <w:sz w:val="24"/>
          <w:szCs w:val="24"/>
        </w:rPr>
        <w:t>, clearly demonstrating the negative impact of increasing water stress on plant water status. Raza (2021</w:t>
      </w:r>
      <w:proofErr w:type="gramStart"/>
      <w:r w:rsidRPr="009964D0">
        <w:rPr>
          <w:sz w:val="24"/>
          <w:szCs w:val="24"/>
        </w:rPr>
        <w:t>)  demonstrated</w:t>
      </w:r>
      <w:proofErr w:type="gramEnd"/>
      <w:r w:rsidRPr="009964D0">
        <w:rPr>
          <w:sz w:val="24"/>
          <w:szCs w:val="24"/>
        </w:rPr>
        <w:t xml:space="preserve"> that adequate irrigation helps maintain higher RWC, thereby ensuring cell turgidity and proper functioning of photosynthetic machinery.</w:t>
      </w:r>
    </w:p>
    <w:p w:rsidR="0074168E" w:rsidRPr="009964D0" w:rsidRDefault="0053144F">
      <w:pPr>
        <w:pStyle w:val="Heading1"/>
        <w:widowControl w:val="0"/>
        <w:spacing w:before="200" w:after="45" w:line="480" w:lineRule="auto"/>
        <w:jc w:val="both"/>
        <w:rPr>
          <w:rFonts w:ascii="Times New Roman" w:eastAsia="Times New Roman" w:hAnsi="Times New Roman" w:cs="Times New Roman"/>
          <w:b/>
          <w:bCs/>
          <w:color w:val="auto"/>
          <w:sz w:val="24"/>
          <w:szCs w:val="24"/>
        </w:rPr>
      </w:pPr>
      <w:r w:rsidRPr="009964D0">
        <w:rPr>
          <w:rFonts w:ascii="Times New Roman" w:eastAsia="Times New Roman" w:hAnsi="Times New Roman" w:cs="Times New Roman"/>
          <w:b/>
          <w:bCs/>
          <w:color w:val="auto"/>
          <w:sz w:val="24"/>
          <w:szCs w:val="24"/>
        </w:rPr>
        <w:t>Effect of agrochemicals (stress mitigating)</w:t>
      </w:r>
    </w:p>
    <w:p w:rsidR="0074168E" w:rsidRPr="009964D0" w:rsidRDefault="0053144F">
      <w:pPr>
        <w:spacing w:line="480" w:lineRule="auto"/>
        <w:ind w:firstLine="720"/>
        <w:jc w:val="both"/>
        <w:rPr>
          <w:sz w:val="24"/>
          <w:szCs w:val="24"/>
        </w:rPr>
      </w:pPr>
      <w:r w:rsidRPr="009964D0">
        <w:rPr>
          <w:sz w:val="24"/>
          <w:szCs w:val="24"/>
        </w:rPr>
        <w:t>Foliar application of stress-mitigating agrochemicals significantly enhanced chlorophyll content at both growth stages. Potassium nitrate (C</w:t>
      </w:r>
      <w:r w:rsidRPr="009964D0">
        <w:rPr>
          <w:sz w:val="24"/>
          <w:szCs w:val="24"/>
          <w:vertAlign w:val="subscript"/>
        </w:rPr>
        <w:t>2</w:t>
      </w:r>
      <w:r w:rsidRPr="009964D0">
        <w:rPr>
          <w:sz w:val="24"/>
          <w:szCs w:val="24"/>
        </w:rPr>
        <w:t>) recorded the highest chlorophyll content at 40 DAS (1.585 mg g</w:t>
      </w:r>
      <w:r w:rsidRPr="009964D0">
        <w:rPr>
          <w:sz w:val="24"/>
          <w:szCs w:val="24"/>
          <w:vertAlign w:val="superscript"/>
        </w:rPr>
        <w:t>-1</w:t>
      </w:r>
      <w:r w:rsidRPr="009964D0">
        <w:rPr>
          <w:sz w:val="24"/>
          <w:szCs w:val="24"/>
        </w:rPr>
        <w:t>) and 75 DAS (1.356 mg g</w:t>
      </w:r>
      <w:r w:rsidRPr="009964D0">
        <w:rPr>
          <w:sz w:val="24"/>
          <w:szCs w:val="24"/>
          <w:vertAlign w:val="superscript"/>
        </w:rPr>
        <w:t>-1</w:t>
      </w:r>
      <w:r w:rsidRPr="009964D0">
        <w:rPr>
          <w:sz w:val="24"/>
          <w:szCs w:val="24"/>
        </w:rPr>
        <w:t>), followed by salicylic acid (C</w:t>
      </w:r>
      <w:r w:rsidRPr="009964D0">
        <w:rPr>
          <w:sz w:val="24"/>
          <w:szCs w:val="24"/>
          <w:vertAlign w:val="subscript"/>
        </w:rPr>
        <w:t>3</w:t>
      </w:r>
      <w:r w:rsidRPr="009964D0">
        <w:rPr>
          <w:sz w:val="24"/>
          <w:szCs w:val="24"/>
        </w:rPr>
        <w:t>), thiourea (C</w:t>
      </w:r>
      <w:r w:rsidRPr="009964D0">
        <w:rPr>
          <w:sz w:val="24"/>
          <w:szCs w:val="24"/>
          <w:vertAlign w:val="subscript"/>
        </w:rPr>
        <w:t>1</w:t>
      </w:r>
      <w:r w:rsidRPr="009964D0">
        <w:rPr>
          <w:sz w:val="24"/>
          <w:szCs w:val="24"/>
        </w:rPr>
        <w:t>) and control (C</w:t>
      </w:r>
      <w:r w:rsidRPr="009964D0">
        <w:rPr>
          <w:sz w:val="24"/>
          <w:szCs w:val="24"/>
          <w:vertAlign w:val="subscript"/>
        </w:rPr>
        <w:t>0</w:t>
      </w:r>
      <w:r w:rsidRPr="009964D0">
        <w:rPr>
          <w:sz w:val="24"/>
          <w:szCs w:val="24"/>
        </w:rPr>
        <w:t>). The lowest chlorophyll content was consistently recorded under control treatment (1.187 mg g</w:t>
      </w:r>
      <w:r w:rsidRPr="009964D0">
        <w:rPr>
          <w:sz w:val="24"/>
          <w:szCs w:val="24"/>
          <w:vertAlign w:val="superscript"/>
        </w:rPr>
        <w:t>-1</w:t>
      </w:r>
      <w:r w:rsidRPr="009964D0">
        <w:rPr>
          <w:sz w:val="24"/>
          <w:szCs w:val="24"/>
        </w:rPr>
        <w:t xml:space="preserve"> at 40 DAS and 0.948 mg g</w:t>
      </w:r>
      <w:r w:rsidRPr="009964D0">
        <w:rPr>
          <w:sz w:val="24"/>
          <w:szCs w:val="24"/>
          <w:vertAlign w:val="superscript"/>
        </w:rPr>
        <w:t>-1</w:t>
      </w:r>
      <w:r w:rsidRPr="009964D0">
        <w:rPr>
          <w:sz w:val="24"/>
          <w:szCs w:val="24"/>
        </w:rPr>
        <w:t xml:space="preserve"> at 75 DAS) (Table 1). These results indicate that agrochemical application, particularly potassium nitrate, effectively enhanced chlorophyll synthesis and delayed chlorophyll degradation under both normal and stress conditions. </w:t>
      </w:r>
    </w:p>
    <w:p w:rsidR="0074168E" w:rsidRPr="009964D0" w:rsidRDefault="0053144F">
      <w:pPr>
        <w:spacing w:line="480" w:lineRule="auto"/>
        <w:ind w:firstLine="720"/>
        <w:jc w:val="both"/>
        <w:rPr>
          <w:sz w:val="24"/>
          <w:szCs w:val="24"/>
        </w:rPr>
      </w:pPr>
      <w:r w:rsidRPr="009964D0">
        <w:rPr>
          <w:sz w:val="24"/>
          <w:szCs w:val="24"/>
        </w:rPr>
        <w:t>Stress-mitigating agrochemicals significantly improved RWC at both stages. Potassium nitrate (C</w:t>
      </w:r>
      <w:r w:rsidRPr="009964D0">
        <w:rPr>
          <w:sz w:val="24"/>
          <w:szCs w:val="24"/>
          <w:vertAlign w:val="subscript"/>
        </w:rPr>
        <w:t>2</w:t>
      </w:r>
      <w:r w:rsidRPr="009964D0">
        <w:rPr>
          <w:sz w:val="24"/>
          <w:szCs w:val="24"/>
        </w:rPr>
        <w:t>) recorded the highest RWC at 40 DAS (57.65%) and 75 DAS (68.71%), followed by salicylic acid (C</w:t>
      </w:r>
      <w:r w:rsidRPr="009964D0">
        <w:rPr>
          <w:sz w:val="24"/>
          <w:szCs w:val="24"/>
          <w:vertAlign w:val="subscript"/>
        </w:rPr>
        <w:t>3</w:t>
      </w:r>
      <w:r w:rsidRPr="009964D0">
        <w:rPr>
          <w:sz w:val="24"/>
          <w:szCs w:val="24"/>
        </w:rPr>
        <w:t>), thiourea (C</w:t>
      </w:r>
      <w:r w:rsidRPr="009964D0">
        <w:rPr>
          <w:sz w:val="24"/>
          <w:szCs w:val="24"/>
          <w:vertAlign w:val="subscript"/>
        </w:rPr>
        <w:t>1</w:t>
      </w:r>
      <w:r w:rsidRPr="009964D0">
        <w:rPr>
          <w:sz w:val="24"/>
          <w:szCs w:val="24"/>
        </w:rPr>
        <w:t>) and control (C</w:t>
      </w:r>
      <w:r w:rsidRPr="009964D0">
        <w:rPr>
          <w:sz w:val="24"/>
          <w:szCs w:val="24"/>
          <w:vertAlign w:val="subscript"/>
        </w:rPr>
        <w:t>0</w:t>
      </w:r>
      <w:r w:rsidRPr="009964D0">
        <w:rPr>
          <w:sz w:val="24"/>
          <w:szCs w:val="24"/>
        </w:rPr>
        <w:t xml:space="preserve">). The lowest RWC values were consistently observed under control treatment, indicating poor water retention in the absence of stress mitigation. These results highlight the role of foliar-applied </w:t>
      </w:r>
      <w:r w:rsidRPr="009964D0">
        <w:rPr>
          <w:sz w:val="24"/>
          <w:szCs w:val="24"/>
        </w:rPr>
        <w:lastRenderedPageBreak/>
        <w:t xml:space="preserve">agrochemicals, especially potassium nitrate, in maintaining better leaf hydration under both normal and moisture-stress conditions. Similar results found by </w:t>
      </w:r>
      <w:r w:rsidR="00497BC9" w:rsidRPr="009964D0">
        <w:rPr>
          <w:sz w:val="24"/>
          <w:szCs w:val="24"/>
        </w:rPr>
        <w:t xml:space="preserve">Kumar </w:t>
      </w:r>
      <w:r w:rsidR="00497BC9" w:rsidRPr="009964D0">
        <w:rPr>
          <w:i/>
          <w:sz w:val="24"/>
          <w:szCs w:val="24"/>
        </w:rPr>
        <w:t>et al</w:t>
      </w:r>
      <w:r w:rsidR="00497BC9" w:rsidRPr="009964D0">
        <w:rPr>
          <w:sz w:val="24"/>
          <w:szCs w:val="24"/>
        </w:rPr>
        <w:t xml:space="preserve">., 2013; </w:t>
      </w:r>
      <w:r w:rsidRPr="009964D0">
        <w:rPr>
          <w:sz w:val="24"/>
          <w:szCs w:val="24"/>
        </w:rPr>
        <w:t xml:space="preserve">Khan </w:t>
      </w:r>
      <w:r w:rsidRPr="009964D0">
        <w:rPr>
          <w:i/>
          <w:iCs/>
          <w:sz w:val="24"/>
          <w:szCs w:val="24"/>
        </w:rPr>
        <w:t>et al</w:t>
      </w:r>
      <w:r w:rsidRPr="009964D0">
        <w:rPr>
          <w:sz w:val="24"/>
          <w:szCs w:val="24"/>
        </w:rPr>
        <w:t xml:space="preserve">., 2015 and </w:t>
      </w:r>
      <w:proofErr w:type="spellStart"/>
      <w:r w:rsidR="00FF301C" w:rsidRPr="009964D0">
        <w:rPr>
          <w:sz w:val="24"/>
          <w:szCs w:val="24"/>
          <w:shd w:val="clear" w:color="auto" w:fill="FFFFFF"/>
        </w:rPr>
        <w:t>Rharbi</w:t>
      </w:r>
      <w:proofErr w:type="spellEnd"/>
      <w:r w:rsidRPr="009964D0">
        <w:rPr>
          <w:sz w:val="24"/>
          <w:szCs w:val="24"/>
        </w:rPr>
        <w:t xml:space="preserve"> </w:t>
      </w:r>
      <w:r w:rsidRPr="009964D0">
        <w:rPr>
          <w:i/>
          <w:iCs/>
          <w:sz w:val="24"/>
          <w:szCs w:val="24"/>
        </w:rPr>
        <w:t>et al</w:t>
      </w:r>
      <w:r w:rsidR="00FF301C" w:rsidRPr="009964D0">
        <w:rPr>
          <w:sz w:val="24"/>
          <w:szCs w:val="24"/>
        </w:rPr>
        <w:t>., 2023</w:t>
      </w:r>
      <w:r w:rsidRPr="009964D0">
        <w:rPr>
          <w:sz w:val="24"/>
          <w:szCs w:val="24"/>
        </w:rPr>
        <w:t xml:space="preserve">, where exogenous application of agrochemicals improves antioxidant defense, stomatal regulation and photosynthetic activity, thereby maintaining physiological stability under drought stress. Potassium nitrate enhances osmotic adjustment, chlorophyll synthesis, nutrient translocation and water status and sustains photosynthesis under moisture stress (Ibrahim </w:t>
      </w:r>
      <w:r w:rsidRPr="009964D0">
        <w:rPr>
          <w:i/>
          <w:iCs/>
          <w:sz w:val="24"/>
          <w:szCs w:val="24"/>
        </w:rPr>
        <w:t>et al</w:t>
      </w:r>
      <w:r w:rsidRPr="009964D0">
        <w:rPr>
          <w:sz w:val="24"/>
          <w:szCs w:val="24"/>
        </w:rPr>
        <w:t xml:space="preserve">., 2017; Singh </w:t>
      </w:r>
      <w:r w:rsidRPr="009964D0">
        <w:rPr>
          <w:i/>
          <w:iCs/>
          <w:sz w:val="24"/>
          <w:szCs w:val="24"/>
        </w:rPr>
        <w:t>et al</w:t>
      </w:r>
      <w:r w:rsidRPr="009964D0">
        <w:rPr>
          <w:sz w:val="24"/>
          <w:szCs w:val="24"/>
        </w:rPr>
        <w:t>., 2025).</w:t>
      </w:r>
    </w:p>
    <w:p w:rsidR="0074168E" w:rsidRPr="009964D0" w:rsidRDefault="0053144F">
      <w:pPr>
        <w:spacing w:line="480" w:lineRule="auto"/>
        <w:jc w:val="both"/>
        <w:rPr>
          <w:b/>
          <w:bCs/>
          <w:sz w:val="24"/>
          <w:szCs w:val="24"/>
        </w:rPr>
      </w:pPr>
      <w:r w:rsidRPr="009964D0">
        <w:rPr>
          <w:b/>
          <w:bCs/>
          <w:sz w:val="24"/>
          <w:szCs w:val="24"/>
        </w:rPr>
        <w:t>Interaction effect</w:t>
      </w:r>
    </w:p>
    <w:p w:rsidR="0074168E" w:rsidRPr="009964D0" w:rsidRDefault="0053144F" w:rsidP="00872421">
      <w:pPr>
        <w:widowControl/>
        <w:shd w:val="clear" w:color="auto" w:fill="FFFFFF"/>
        <w:spacing w:line="480" w:lineRule="auto"/>
        <w:jc w:val="both"/>
        <w:rPr>
          <w:sz w:val="24"/>
          <w:szCs w:val="24"/>
          <w:lang w:eastAsia="en-US"/>
        </w:rPr>
      </w:pPr>
      <w:r w:rsidRPr="009964D0">
        <w:rPr>
          <w:sz w:val="24"/>
          <w:szCs w:val="24"/>
        </w:rPr>
        <w:t>The interaction between irrigation levels and agrochemicals significantly influenced chlorophyll content at 75 DAS. The highest chlorophyll content (1.526 mg g</w:t>
      </w:r>
      <w:r w:rsidRPr="009964D0">
        <w:rPr>
          <w:sz w:val="24"/>
          <w:szCs w:val="24"/>
          <w:vertAlign w:val="superscript"/>
        </w:rPr>
        <w:t>-1</w:t>
      </w:r>
      <w:r w:rsidRPr="009964D0">
        <w:rPr>
          <w:sz w:val="24"/>
          <w:szCs w:val="24"/>
        </w:rPr>
        <w:t>) was recorded under the combination of recommended irrigation with potassium nitrate (I</w:t>
      </w:r>
      <w:r w:rsidRPr="009964D0">
        <w:rPr>
          <w:sz w:val="24"/>
          <w:szCs w:val="24"/>
          <w:vertAlign w:val="subscript"/>
        </w:rPr>
        <w:t>0</w:t>
      </w:r>
      <w:r w:rsidRPr="009964D0">
        <w:rPr>
          <w:sz w:val="24"/>
          <w:szCs w:val="24"/>
        </w:rPr>
        <w:t>C</w:t>
      </w:r>
      <w:r w:rsidRPr="009964D0">
        <w:rPr>
          <w:sz w:val="24"/>
          <w:szCs w:val="24"/>
          <w:vertAlign w:val="subscript"/>
        </w:rPr>
        <w:t>2</w:t>
      </w:r>
      <w:r w:rsidRPr="009964D0">
        <w:rPr>
          <w:sz w:val="24"/>
          <w:szCs w:val="24"/>
        </w:rPr>
        <w:t>), which was statistically at par with I</w:t>
      </w:r>
      <w:r w:rsidRPr="009964D0">
        <w:rPr>
          <w:sz w:val="24"/>
          <w:szCs w:val="24"/>
          <w:vertAlign w:val="subscript"/>
        </w:rPr>
        <w:t>0</w:t>
      </w:r>
      <w:r w:rsidRPr="009964D0">
        <w:rPr>
          <w:sz w:val="24"/>
          <w:szCs w:val="24"/>
        </w:rPr>
        <w:t>C</w:t>
      </w:r>
      <w:r w:rsidRPr="009964D0">
        <w:rPr>
          <w:sz w:val="24"/>
          <w:szCs w:val="24"/>
          <w:vertAlign w:val="subscript"/>
        </w:rPr>
        <w:t>3</w:t>
      </w:r>
      <w:r w:rsidRPr="009964D0">
        <w:rPr>
          <w:sz w:val="24"/>
          <w:szCs w:val="24"/>
        </w:rPr>
        <w:t>. In contrast, the lowest chlorophyll content (0.736 mg g</w:t>
      </w:r>
      <w:r w:rsidRPr="009964D0">
        <w:rPr>
          <w:sz w:val="24"/>
          <w:szCs w:val="24"/>
          <w:vertAlign w:val="superscript"/>
        </w:rPr>
        <w:t>-1</w:t>
      </w:r>
      <w:r w:rsidRPr="009964D0">
        <w:rPr>
          <w:sz w:val="24"/>
          <w:szCs w:val="24"/>
        </w:rPr>
        <w:t>) was observed under two irrigation skips without agrochemical application (I</w:t>
      </w:r>
      <w:r w:rsidRPr="009964D0">
        <w:rPr>
          <w:sz w:val="24"/>
          <w:szCs w:val="24"/>
          <w:vertAlign w:val="subscript"/>
        </w:rPr>
        <w:t>2</w:t>
      </w:r>
      <w:r w:rsidRPr="009964D0">
        <w:rPr>
          <w:sz w:val="24"/>
          <w:szCs w:val="24"/>
        </w:rPr>
        <w:t>C</w:t>
      </w:r>
      <w:r w:rsidRPr="009964D0">
        <w:rPr>
          <w:sz w:val="24"/>
          <w:szCs w:val="24"/>
          <w:vertAlign w:val="subscript"/>
        </w:rPr>
        <w:t>0</w:t>
      </w:r>
      <w:r w:rsidRPr="009964D0">
        <w:rPr>
          <w:sz w:val="24"/>
          <w:szCs w:val="24"/>
        </w:rPr>
        <w:t>), indicating severe stress induced chlorophyll degradation. Across stress levels, agrochemical application helped maintain higher chlorophyll content compared to control, with potassium nitrate being most effective even under water stress conditions (Fig 1).</w:t>
      </w:r>
      <w:r w:rsidR="00872421" w:rsidRPr="009964D0">
        <w:rPr>
          <w:sz w:val="24"/>
          <w:szCs w:val="24"/>
        </w:rPr>
        <w:t xml:space="preserve"> </w:t>
      </w:r>
      <w:r w:rsidR="006B7A79" w:rsidRPr="009964D0">
        <w:rPr>
          <w:sz w:val="24"/>
          <w:szCs w:val="24"/>
        </w:rPr>
        <w:t>The results are supported by</w:t>
      </w:r>
      <w:r w:rsidR="00872421" w:rsidRPr="009964D0">
        <w:rPr>
          <w:sz w:val="24"/>
          <w:szCs w:val="24"/>
        </w:rPr>
        <w:t xml:space="preserve"> </w:t>
      </w:r>
      <w:r w:rsidR="00872421" w:rsidRPr="009964D0">
        <w:rPr>
          <w:sz w:val="24"/>
          <w:szCs w:val="24"/>
          <w:shd w:val="clear" w:color="auto" w:fill="FFFFFF"/>
        </w:rPr>
        <w:t xml:space="preserve">Ávila </w:t>
      </w:r>
      <w:r w:rsidR="00872421" w:rsidRPr="009964D0">
        <w:rPr>
          <w:i/>
          <w:sz w:val="24"/>
          <w:szCs w:val="24"/>
          <w:shd w:val="clear" w:color="auto" w:fill="FFFFFF"/>
        </w:rPr>
        <w:t>et al.</w:t>
      </w:r>
      <w:r w:rsidR="00872421" w:rsidRPr="009964D0">
        <w:rPr>
          <w:sz w:val="24"/>
          <w:szCs w:val="24"/>
          <w:shd w:val="clear" w:color="auto" w:fill="FFFFFF"/>
        </w:rPr>
        <w:t xml:space="preserve"> (2022) and </w:t>
      </w:r>
      <w:r w:rsidR="00872421" w:rsidRPr="00872421">
        <w:rPr>
          <w:sz w:val="24"/>
          <w:szCs w:val="24"/>
          <w:lang w:eastAsia="en-US"/>
        </w:rPr>
        <w:t xml:space="preserve">Zhong </w:t>
      </w:r>
      <w:r w:rsidR="00872421" w:rsidRPr="00872421">
        <w:rPr>
          <w:i/>
          <w:sz w:val="24"/>
          <w:szCs w:val="24"/>
          <w:lang w:eastAsia="en-US"/>
        </w:rPr>
        <w:t>et al</w:t>
      </w:r>
      <w:r w:rsidR="00872421" w:rsidRPr="009964D0">
        <w:rPr>
          <w:sz w:val="24"/>
          <w:szCs w:val="24"/>
          <w:lang w:eastAsia="en-US"/>
        </w:rPr>
        <w:t>.</w:t>
      </w:r>
      <w:r w:rsidR="00872421" w:rsidRPr="00872421">
        <w:rPr>
          <w:sz w:val="24"/>
          <w:szCs w:val="24"/>
          <w:lang w:eastAsia="en-US"/>
        </w:rPr>
        <w:t xml:space="preserve"> </w:t>
      </w:r>
      <w:r w:rsidR="00872421" w:rsidRPr="009964D0">
        <w:rPr>
          <w:sz w:val="24"/>
          <w:szCs w:val="24"/>
          <w:lang w:eastAsia="en-US"/>
        </w:rPr>
        <w:t>(</w:t>
      </w:r>
      <w:r w:rsidR="00872421" w:rsidRPr="00872421">
        <w:rPr>
          <w:sz w:val="24"/>
          <w:szCs w:val="24"/>
          <w:lang w:eastAsia="en-US"/>
        </w:rPr>
        <w:t>2017)</w:t>
      </w:r>
      <w:r w:rsidR="00872421" w:rsidRPr="009964D0">
        <w:rPr>
          <w:sz w:val="24"/>
          <w:szCs w:val="24"/>
          <w:lang w:eastAsia="en-US"/>
        </w:rPr>
        <w:t xml:space="preserve"> </w:t>
      </w:r>
      <w:r w:rsidR="00872421" w:rsidRPr="009964D0">
        <w:rPr>
          <w:sz w:val="24"/>
          <w:szCs w:val="24"/>
          <w:shd w:val="clear" w:color="auto" w:fill="FFFFFF"/>
        </w:rPr>
        <w:t xml:space="preserve">which suggest that </w:t>
      </w:r>
      <w:r w:rsidR="006B7A79" w:rsidRPr="009964D0">
        <w:rPr>
          <w:sz w:val="24"/>
          <w:szCs w:val="24"/>
          <w:lang w:eastAsia="en-US"/>
        </w:rPr>
        <w:t>nitrogen</w:t>
      </w:r>
      <w:r w:rsidR="00872421" w:rsidRPr="009964D0">
        <w:rPr>
          <w:sz w:val="24"/>
          <w:szCs w:val="24"/>
          <w:lang w:eastAsia="en-US"/>
        </w:rPr>
        <w:t xml:space="preserve"> is a </w:t>
      </w:r>
      <w:r w:rsidR="00872421" w:rsidRPr="00872421">
        <w:rPr>
          <w:sz w:val="24"/>
          <w:szCs w:val="24"/>
          <w:lang w:eastAsia="en-US"/>
        </w:rPr>
        <w:t>structural component of chlorophyll</w:t>
      </w:r>
      <w:r w:rsidR="00872421" w:rsidRPr="009964D0">
        <w:rPr>
          <w:sz w:val="24"/>
          <w:szCs w:val="24"/>
          <w:lang w:eastAsia="en-US"/>
        </w:rPr>
        <w:t xml:space="preserve"> and it contributes to the protection of the photosynthetic </w:t>
      </w:r>
      <w:r w:rsidR="00872421" w:rsidRPr="00872421">
        <w:rPr>
          <w:sz w:val="24"/>
          <w:szCs w:val="24"/>
          <w:lang w:eastAsia="en-US"/>
        </w:rPr>
        <w:t>apparatus through activation of the antioxidant</w:t>
      </w:r>
      <w:r w:rsidR="00872421" w:rsidRPr="009964D0">
        <w:rPr>
          <w:sz w:val="24"/>
          <w:szCs w:val="24"/>
          <w:lang w:eastAsia="en-US"/>
        </w:rPr>
        <w:t xml:space="preserve"> system and osmotic adjustment. </w:t>
      </w:r>
    </w:p>
    <w:p w:rsidR="0074168E" w:rsidRPr="009964D0" w:rsidRDefault="0053144F" w:rsidP="00104CE8">
      <w:pPr>
        <w:spacing w:line="480" w:lineRule="auto"/>
        <w:ind w:firstLine="720"/>
        <w:jc w:val="both"/>
        <w:rPr>
          <w:sz w:val="24"/>
          <w:szCs w:val="24"/>
        </w:rPr>
      </w:pPr>
      <w:r w:rsidRPr="009964D0">
        <w:rPr>
          <w:sz w:val="24"/>
          <w:szCs w:val="24"/>
        </w:rPr>
        <w:t>The interaction between irrigation levels and agrochemicals significantly influenced RWC at 75 DAS. The highest RWC (77.40%) was recorded under recommended irrigation combined with potassium nitrate application (I</w:t>
      </w:r>
      <w:r w:rsidRPr="009964D0">
        <w:rPr>
          <w:sz w:val="24"/>
          <w:szCs w:val="24"/>
          <w:vertAlign w:val="subscript"/>
        </w:rPr>
        <w:t>0</w:t>
      </w:r>
      <w:r w:rsidRPr="009964D0">
        <w:rPr>
          <w:sz w:val="24"/>
          <w:szCs w:val="24"/>
        </w:rPr>
        <w:t>C</w:t>
      </w:r>
      <w:r w:rsidRPr="009964D0">
        <w:rPr>
          <w:sz w:val="24"/>
          <w:szCs w:val="24"/>
          <w:vertAlign w:val="subscript"/>
        </w:rPr>
        <w:t>2</w:t>
      </w:r>
      <w:r w:rsidRPr="009964D0">
        <w:rPr>
          <w:sz w:val="24"/>
          <w:szCs w:val="24"/>
        </w:rPr>
        <w:t>), followed by I</w:t>
      </w:r>
      <w:r w:rsidRPr="009964D0">
        <w:rPr>
          <w:sz w:val="24"/>
          <w:szCs w:val="24"/>
          <w:vertAlign w:val="subscript"/>
        </w:rPr>
        <w:t>0</w:t>
      </w:r>
      <w:r w:rsidRPr="009964D0">
        <w:rPr>
          <w:sz w:val="24"/>
          <w:szCs w:val="24"/>
        </w:rPr>
        <w:t>C</w:t>
      </w:r>
      <w:r w:rsidRPr="009964D0">
        <w:rPr>
          <w:sz w:val="24"/>
          <w:szCs w:val="24"/>
          <w:vertAlign w:val="subscript"/>
        </w:rPr>
        <w:t>3</w:t>
      </w:r>
      <w:r w:rsidRPr="009964D0">
        <w:rPr>
          <w:sz w:val="24"/>
          <w:szCs w:val="24"/>
        </w:rPr>
        <w:t xml:space="preserve"> and I</w:t>
      </w:r>
      <w:r w:rsidRPr="009964D0">
        <w:rPr>
          <w:sz w:val="24"/>
          <w:szCs w:val="24"/>
          <w:vertAlign w:val="subscript"/>
        </w:rPr>
        <w:t>0</w:t>
      </w:r>
      <w:r w:rsidRPr="009964D0">
        <w:rPr>
          <w:sz w:val="24"/>
          <w:szCs w:val="24"/>
        </w:rPr>
        <w:t>C</w:t>
      </w:r>
      <w:r w:rsidRPr="009964D0">
        <w:rPr>
          <w:sz w:val="24"/>
          <w:szCs w:val="24"/>
          <w:vertAlign w:val="subscript"/>
        </w:rPr>
        <w:t>1</w:t>
      </w:r>
      <w:r w:rsidRPr="009964D0">
        <w:rPr>
          <w:sz w:val="24"/>
          <w:szCs w:val="24"/>
        </w:rPr>
        <w:t>. The lowest RWC (50.02%) was observed under two irrigation skips without agrochemical application (I</w:t>
      </w:r>
      <w:r w:rsidRPr="009964D0">
        <w:rPr>
          <w:sz w:val="24"/>
          <w:szCs w:val="24"/>
          <w:vertAlign w:val="subscript"/>
        </w:rPr>
        <w:t>2</w:t>
      </w:r>
      <w:r w:rsidRPr="009964D0">
        <w:rPr>
          <w:sz w:val="24"/>
          <w:szCs w:val="24"/>
        </w:rPr>
        <w:t>C</w:t>
      </w:r>
      <w:r w:rsidRPr="009964D0">
        <w:rPr>
          <w:sz w:val="24"/>
          <w:szCs w:val="24"/>
          <w:vertAlign w:val="subscript"/>
        </w:rPr>
        <w:t>0</w:t>
      </w:r>
      <w:r w:rsidRPr="009964D0">
        <w:rPr>
          <w:sz w:val="24"/>
          <w:szCs w:val="24"/>
        </w:rPr>
        <w:t>). Across all irrigation levels, potassium nitrate consistently maintained higher RWC, even under water stress conditions (I</w:t>
      </w:r>
      <w:r w:rsidRPr="009964D0">
        <w:rPr>
          <w:sz w:val="24"/>
          <w:szCs w:val="24"/>
          <w:vertAlign w:val="subscript"/>
        </w:rPr>
        <w:t>1</w:t>
      </w:r>
      <w:r w:rsidRPr="009964D0">
        <w:rPr>
          <w:sz w:val="24"/>
          <w:szCs w:val="24"/>
        </w:rPr>
        <w:t xml:space="preserve"> and I</w:t>
      </w:r>
      <w:r w:rsidRPr="009964D0">
        <w:rPr>
          <w:sz w:val="24"/>
          <w:szCs w:val="24"/>
          <w:vertAlign w:val="subscript"/>
        </w:rPr>
        <w:t>2</w:t>
      </w:r>
      <w:r w:rsidRPr="009964D0">
        <w:rPr>
          <w:sz w:val="24"/>
          <w:szCs w:val="24"/>
        </w:rPr>
        <w:t>), followed by salicylic acid</w:t>
      </w:r>
      <w:r w:rsidR="00104CE8" w:rsidRPr="009964D0">
        <w:rPr>
          <w:sz w:val="24"/>
          <w:szCs w:val="24"/>
        </w:rPr>
        <w:t xml:space="preserve"> (Fig 2)</w:t>
      </w:r>
      <w:r w:rsidRPr="009964D0">
        <w:rPr>
          <w:sz w:val="24"/>
          <w:szCs w:val="24"/>
        </w:rPr>
        <w:t>.</w:t>
      </w:r>
      <w:r w:rsidR="00104CE8" w:rsidRPr="009964D0">
        <w:rPr>
          <w:sz w:val="24"/>
          <w:szCs w:val="24"/>
        </w:rPr>
        <w:t xml:space="preserve"> </w:t>
      </w:r>
      <w:r w:rsidR="00104CE8" w:rsidRPr="009964D0">
        <w:rPr>
          <w:sz w:val="24"/>
          <w:szCs w:val="24"/>
          <w:shd w:val="clear" w:color="auto" w:fill="FFFFFF"/>
        </w:rPr>
        <w:t xml:space="preserve">Potassium </w:t>
      </w:r>
      <w:r w:rsidR="00104CE8" w:rsidRPr="009964D0">
        <w:rPr>
          <w:sz w:val="24"/>
          <w:szCs w:val="24"/>
          <w:shd w:val="clear" w:color="auto" w:fill="FFFFFF"/>
        </w:rPr>
        <w:lastRenderedPageBreak/>
        <w:t xml:space="preserve">plays a crucial role in regulating stomatal opening and closing, osmotic adjustment and enzyme activation under water stress. </w:t>
      </w:r>
      <w:proofErr w:type="gramStart"/>
      <w:r w:rsidR="00104CE8" w:rsidRPr="009964D0">
        <w:rPr>
          <w:sz w:val="24"/>
          <w:szCs w:val="24"/>
          <w:shd w:val="clear" w:color="auto" w:fill="FFFFFF"/>
        </w:rPr>
        <w:t>Similarly</w:t>
      </w:r>
      <w:proofErr w:type="gramEnd"/>
      <w:r w:rsidR="00104CE8" w:rsidRPr="009964D0">
        <w:rPr>
          <w:sz w:val="24"/>
          <w:szCs w:val="24"/>
          <w:shd w:val="clear" w:color="auto" w:fill="FFFFFF"/>
        </w:rPr>
        <w:t xml:space="preserve"> s</w:t>
      </w:r>
      <w:r w:rsidR="00104CE8" w:rsidRPr="009964D0">
        <w:rPr>
          <w:sz w:val="24"/>
          <w:szCs w:val="24"/>
        </w:rPr>
        <w:t>alicylic acid</w:t>
      </w:r>
      <w:r w:rsidR="00104CE8" w:rsidRPr="009964D0">
        <w:rPr>
          <w:sz w:val="24"/>
          <w:szCs w:val="24"/>
          <w:shd w:val="clear" w:color="auto" w:fill="FFFFFF"/>
        </w:rPr>
        <w:t xml:space="preserve"> stimulates the expression of stress-responsive genes, activate antioxidant defense systems and scavenge reactive oxygen species (ROS) generated under water stress conditions (Sahoo </w:t>
      </w:r>
      <w:r w:rsidR="00104CE8" w:rsidRPr="009964D0">
        <w:rPr>
          <w:i/>
          <w:sz w:val="24"/>
          <w:szCs w:val="24"/>
          <w:shd w:val="clear" w:color="auto" w:fill="FFFFFF"/>
        </w:rPr>
        <w:t>et al</w:t>
      </w:r>
      <w:r w:rsidR="00104CE8" w:rsidRPr="009964D0">
        <w:rPr>
          <w:sz w:val="24"/>
          <w:szCs w:val="24"/>
          <w:shd w:val="clear" w:color="auto" w:fill="FFFFFF"/>
        </w:rPr>
        <w:t>., 2025). Abd El–</w:t>
      </w:r>
      <w:proofErr w:type="spellStart"/>
      <w:r w:rsidR="00104CE8" w:rsidRPr="009964D0">
        <w:rPr>
          <w:sz w:val="24"/>
          <w:szCs w:val="24"/>
          <w:shd w:val="clear" w:color="auto" w:fill="FFFFFF"/>
        </w:rPr>
        <w:t>Mageed</w:t>
      </w:r>
      <w:proofErr w:type="spellEnd"/>
      <w:r w:rsidR="00104CE8" w:rsidRPr="009964D0">
        <w:rPr>
          <w:sz w:val="24"/>
          <w:szCs w:val="24"/>
          <w:shd w:val="clear" w:color="auto" w:fill="FFFFFF"/>
        </w:rPr>
        <w:t xml:space="preserve"> </w:t>
      </w:r>
      <w:r w:rsidR="00104CE8" w:rsidRPr="009964D0">
        <w:rPr>
          <w:i/>
          <w:sz w:val="24"/>
          <w:szCs w:val="24"/>
          <w:shd w:val="clear" w:color="auto" w:fill="FFFFFF"/>
        </w:rPr>
        <w:t>et al.,</w:t>
      </w:r>
      <w:r w:rsidR="00104CE8" w:rsidRPr="009964D0">
        <w:rPr>
          <w:sz w:val="24"/>
          <w:szCs w:val="24"/>
          <w:shd w:val="clear" w:color="auto" w:fill="FFFFFF"/>
        </w:rPr>
        <w:t xml:space="preserve"> 2017 also found similar results in soybean where </w:t>
      </w:r>
      <w:r w:rsidR="00104CE8" w:rsidRPr="009964D0">
        <w:rPr>
          <w:sz w:val="24"/>
          <w:szCs w:val="24"/>
        </w:rPr>
        <w:t xml:space="preserve">application of higher levels of potassium fertilizer in arid environment improves plant water status by regulating stomatal conductance. </w:t>
      </w:r>
      <w:r w:rsidRPr="009964D0">
        <w:rPr>
          <w:sz w:val="24"/>
          <w:szCs w:val="24"/>
        </w:rPr>
        <w:t xml:space="preserve">These findings clearly demonstrate that adequate irrigation coupled with stress-mitigating agrochemicals, particularly potassium nitrate, plays a crucial role in sustaining leaf water status in chia under </w:t>
      </w:r>
      <w:r w:rsidR="00104CE8" w:rsidRPr="009964D0">
        <w:rPr>
          <w:sz w:val="24"/>
          <w:szCs w:val="24"/>
        </w:rPr>
        <w:t>varying degrees of water stress.</w:t>
      </w:r>
    </w:p>
    <w:p w:rsidR="0074168E" w:rsidRPr="009964D0" w:rsidRDefault="0053144F">
      <w:pPr>
        <w:spacing w:line="480" w:lineRule="auto"/>
        <w:jc w:val="both"/>
        <w:rPr>
          <w:b/>
          <w:bCs/>
          <w:sz w:val="24"/>
          <w:szCs w:val="24"/>
        </w:rPr>
      </w:pPr>
      <w:r w:rsidRPr="009964D0">
        <w:rPr>
          <w:b/>
          <w:bCs/>
          <w:sz w:val="24"/>
          <w:szCs w:val="24"/>
        </w:rPr>
        <w:t>CONCLUSION</w:t>
      </w:r>
    </w:p>
    <w:p w:rsidR="003A537B" w:rsidRPr="009964D0" w:rsidRDefault="00574FF7" w:rsidP="009964D0">
      <w:pPr>
        <w:spacing w:line="480" w:lineRule="auto"/>
        <w:ind w:firstLine="720"/>
        <w:jc w:val="both"/>
        <w:rPr>
          <w:sz w:val="24"/>
          <w:szCs w:val="24"/>
        </w:rPr>
      </w:pPr>
      <w:r w:rsidRPr="009964D0">
        <w:rPr>
          <w:sz w:val="24"/>
          <w:szCs w:val="24"/>
        </w:rPr>
        <w:t>Based on the study i</w:t>
      </w:r>
      <w:r w:rsidR="0053144F" w:rsidRPr="009964D0">
        <w:rPr>
          <w:sz w:val="24"/>
          <w:szCs w:val="24"/>
        </w:rPr>
        <w:t xml:space="preserve">t is concluded that adequate irrigation is crucial for optimum physiological activity of chia. Moisture stress caused by skipping irrigations </w:t>
      </w:r>
      <w:proofErr w:type="gramStart"/>
      <w:r w:rsidRPr="009964D0">
        <w:rPr>
          <w:sz w:val="24"/>
          <w:szCs w:val="24"/>
        </w:rPr>
        <w:t xml:space="preserve">significantly </w:t>
      </w:r>
      <w:r w:rsidR="0053144F" w:rsidRPr="009964D0">
        <w:rPr>
          <w:sz w:val="24"/>
          <w:szCs w:val="24"/>
        </w:rPr>
        <w:t xml:space="preserve"> reduced</w:t>
      </w:r>
      <w:proofErr w:type="gramEnd"/>
      <w:r w:rsidR="0053144F" w:rsidRPr="009964D0">
        <w:rPr>
          <w:sz w:val="24"/>
          <w:szCs w:val="24"/>
        </w:rPr>
        <w:t xml:space="preserve"> chlorophyll</w:t>
      </w:r>
      <w:r w:rsidRPr="009964D0">
        <w:rPr>
          <w:sz w:val="24"/>
          <w:szCs w:val="24"/>
        </w:rPr>
        <w:t xml:space="preserve"> content</w:t>
      </w:r>
      <w:r w:rsidR="0053144F" w:rsidRPr="009964D0">
        <w:rPr>
          <w:sz w:val="24"/>
          <w:szCs w:val="24"/>
        </w:rPr>
        <w:t xml:space="preserve"> and relative water content </w:t>
      </w:r>
      <w:r w:rsidRPr="009964D0">
        <w:rPr>
          <w:sz w:val="24"/>
          <w:szCs w:val="24"/>
        </w:rPr>
        <w:t>of</w:t>
      </w:r>
      <w:r w:rsidR="0053144F" w:rsidRPr="009964D0">
        <w:rPr>
          <w:sz w:val="24"/>
          <w:szCs w:val="24"/>
        </w:rPr>
        <w:t xml:space="preserve"> leaves </w:t>
      </w:r>
      <w:r w:rsidRPr="009964D0">
        <w:rPr>
          <w:sz w:val="24"/>
          <w:szCs w:val="24"/>
        </w:rPr>
        <w:t>resulted into</w:t>
      </w:r>
      <w:r w:rsidR="0053144F" w:rsidRPr="009964D0">
        <w:rPr>
          <w:sz w:val="24"/>
          <w:szCs w:val="24"/>
        </w:rPr>
        <w:t xml:space="preserve"> impairing plant physiological performance. Howeve</w:t>
      </w:r>
      <w:r w:rsidRPr="009964D0">
        <w:rPr>
          <w:sz w:val="24"/>
          <w:szCs w:val="24"/>
        </w:rPr>
        <w:t xml:space="preserve">r, foliar application of stress </w:t>
      </w:r>
      <w:r w:rsidR="0053144F" w:rsidRPr="009964D0">
        <w:rPr>
          <w:sz w:val="24"/>
          <w:szCs w:val="24"/>
        </w:rPr>
        <w:t xml:space="preserve">mitigating agrochemicals, particularly potassium nitrate, effectively alleviated the adverse effects of water </w:t>
      </w:r>
      <w:proofErr w:type="gramStart"/>
      <w:r w:rsidR="0053144F" w:rsidRPr="009964D0">
        <w:rPr>
          <w:sz w:val="24"/>
          <w:szCs w:val="24"/>
        </w:rPr>
        <w:t xml:space="preserve">stress </w:t>
      </w:r>
      <w:r w:rsidRPr="009964D0">
        <w:rPr>
          <w:sz w:val="24"/>
          <w:szCs w:val="24"/>
        </w:rPr>
        <w:t xml:space="preserve"> under</w:t>
      </w:r>
      <w:proofErr w:type="gramEnd"/>
      <w:r w:rsidRPr="009964D0">
        <w:rPr>
          <w:sz w:val="24"/>
          <w:szCs w:val="24"/>
        </w:rPr>
        <w:t xml:space="preserve"> reduces irrigation </w:t>
      </w:r>
      <w:r w:rsidR="0053144F" w:rsidRPr="009964D0">
        <w:rPr>
          <w:sz w:val="24"/>
          <w:szCs w:val="24"/>
        </w:rPr>
        <w:t>by improving physiological activity and maintaining cellular water balance. Therefore, the integration of moderate deficit irrigation with foliar application of potassium nitrate emerged as t</w:t>
      </w:r>
      <w:r w:rsidRPr="009964D0">
        <w:rPr>
          <w:sz w:val="24"/>
          <w:szCs w:val="24"/>
        </w:rPr>
        <w:t xml:space="preserve">he most profitable and resource </w:t>
      </w:r>
      <w:r w:rsidR="0053144F" w:rsidRPr="009964D0">
        <w:rPr>
          <w:sz w:val="24"/>
          <w:szCs w:val="24"/>
        </w:rPr>
        <w:t>efficient management strategy for chia cultivation under arid conditions.</w:t>
      </w:r>
    </w:p>
    <w:p w:rsidR="00FE28F0" w:rsidRPr="0089719C" w:rsidRDefault="00FE28F0" w:rsidP="00FE28F0">
      <w:pPr>
        <w:keepNext/>
        <w:keepLines/>
        <w:widowControl/>
        <w:spacing w:before="120" w:after="120" w:line="360" w:lineRule="auto"/>
        <w:jc w:val="both"/>
        <w:outlineLvl w:val="1"/>
        <w:rPr>
          <w:b/>
          <w:bCs/>
          <w:sz w:val="24"/>
          <w:szCs w:val="24"/>
          <w:highlight w:val="yellow"/>
          <w:lang w:val="en-GB" w:eastAsia="en-IN"/>
        </w:rPr>
      </w:pPr>
      <w:bookmarkStart w:id="0" w:name="_Hlk218867759"/>
      <w:bookmarkStart w:id="1" w:name="_Hlk219125673"/>
      <w:r w:rsidRPr="0089719C">
        <w:rPr>
          <w:b/>
          <w:bCs/>
          <w:sz w:val="24"/>
          <w:szCs w:val="24"/>
          <w:highlight w:val="yellow"/>
          <w:lang w:val="en-GB" w:eastAsia="en-IN"/>
        </w:rPr>
        <w:t>Disclaimer (Artificial intelligence)</w:t>
      </w:r>
    </w:p>
    <w:p w:rsidR="00FE28F0" w:rsidRPr="009964D0" w:rsidRDefault="00FE28F0" w:rsidP="00FE28F0">
      <w:pPr>
        <w:keepNext/>
        <w:keepLines/>
        <w:widowControl/>
        <w:spacing w:before="120" w:after="120" w:line="360" w:lineRule="auto"/>
        <w:jc w:val="both"/>
        <w:outlineLvl w:val="1"/>
        <w:rPr>
          <w:bCs/>
          <w:sz w:val="24"/>
          <w:szCs w:val="24"/>
          <w:lang w:val="en-GB" w:eastAsia="en-IN"/>
        </w:rPr>
      </w:pPr>
      <w:r w:rsidRPr="009964D0">
        <w:rPr>
          <w:bCs/>
          <w:sz w:val="24"/>
          <w:szCs w:val="24"/>
          <w:highlight w:val="yellow"/>
          <w:lang w:val="en-GB" w:eastAsia="en-IN"/>
        </w:rPr>
        <w:t>Author(s) hereby declare that NO generative AI technologies such as Large Language Models (</w:t>
      </w:r>
      <w:proofErr w:type="spellStart"/>
      <w:r w:rsidRPr="009964D0">
        <w:rPr>
          <w:bCs/>
          <w:sz w:val="24"/>
          <w:szCs w:val="24"/>
          <w:highlight w:val="yellow"/>
          <w:lang w:val="en-GB" w:eastAsia="en-IN"/>
        </w:rPr>
        <w:t>ChatGPT</w:t>
      </w:r>
      <w:proofErr w:type="spellEnd"/>
      <w:r w:rsidRPr="009964D0">
        <w:rPr>
          <w:bCs/>
          <w:sz w:val="24"/>
          <w:szCs w:val="24"/>
          <w:highlight w:val="yellow"/>
          <w:lang w:val="en-GB" w:eastAsia="en-IN"/>
        </w:rPr>
        <w:t>, COPILOT, etc.) and text-to-image generators have been used during the writing or editing of this manuscript.</w:t>
      </w:r>
    </w:p>
    <w:bookmarkEnd w:id="0"/>
    <w:p w:rsidR="00FE28F0" w:rsidRPr="009964D0" w:rsidRDefault="00FE28F0" w:rsidP="00FE28F0">
      <w:pPr>
        <w:widowControl/>
        <w:spacing w:after="200" w:line="276" w:lineRule="auto"/>
        <w:rPr>
          <w:rFonts w:eastAsia="Calibri"/>
          <w:sz w:val="24"/>
          <w:szCs w:val="24"/>
          <w:lang w:val="en-GB" w:eastAsia="en-US"/>
        </w:rPr>
      </w:pPr>
    </w:p>
    <w:bookmarkEnd w:id="1"/>
    <w:p w:rsidR="00FE28F0" w:rsidRPr="009964D0" w:rsidRDefault="00FE28F0" w:rsidP="00FE28F0">
      <w:pPr>
        <w:widowControl/>
        <w:spacing w:after="200" w:line="276" w:lineRule="auto"/>
        <w:rPr>
          <w:rFonts w:eastAsia="Calibri"/>
          <w:sz w:val="24"/>
          <w:szCs w:val="24"/>
          <w:lang w:val="en-GB" w:eastAsia="en-US"/>
        </w:rPr>
      </w:pPr>
    </w:p>
    <w:p w:rsidR="00FE28F0" w:rsidRPr="009964D0" w:rsidRDefault="00FE28F0">
      <w:pPr>
        <w:spacing w:line="480" w:lineRule="auto"/>
        <w:rPr>
          <w:b/>
          <w:bCs/>
          <w:sz w:val="24"/>
          <w:szCs w:val="24"/>
        </w:rPr>
      </w:pPr>
    </w:p>
    <w:p w:rsidR="0074168E" w:rsidRPr="009964D0" w:rsidRDefault="0053144F">
      <w:pPr>
        <w:spacing w:line="480" w:lineRule="auto"/>
        <w:rPr>
          <w:b/>
          <w:bCs/>
          <w:sz w:val="24"/>
          <w:szCs w:val="24"/>
        </w:rPr>
      </w:pPr>
      <w:r w:rsidRPr="009964D0">
        <w:rPr>
          <w:b/>
          <w:bCs/>
          <w:sz w:val="24"/>
          <w:szCs w:val="24"/>
        </w:rPr>
        <w:lastRenderedPageBreak/>
        <w:t>REFERENCES</w:t>
      </w:r>
    </w:p>
    <w:p w:rsidR="002D1A25" w:rsidRPr="009964D0" w:rsidRDefault="002D1A25" w:rsidP="002D1A25">
      <w:pPr>
        <w:rPr>
          <w:sz w:val="24"/>
          <w:szCs w:val="24"/>
        </w:rPr>
      </w:pPr>
    </w:p>
    <w:p w:rsidR="009964D0" w:rsidRPr="00C02C35" w:rsidRDefault="009964D0" w:rsidP="00C02C35">
      <w:pPr>
        <w:pStyle w:val="ListParagraph"/>
        <w:numPr>
          <w:ilvl w:val="0"/>
          <w:numId w:val="2"/>
        </w:numPr>
        <w:pBdr>
          <w:top w:val="nil"/>
          <w:left w:val="nil"/>
          <w:bottom w:val="nil"/>
          <w:right w:val="nil"/>
          <w:between w:val="nil"/>
        </w:pBdr>
        <w:spacing w:before="161" w:line="480" w:lineRule="auto"/>
        <w:jc w:val="both"/>
        <w:rPr>
          <w:sz w:val="24"/>
          <w:szCs w:val="24"/>
          <w:shd w:val="clear" w:color="auto" w:fill="FFFFFF"/>
        </w:rPr>
      </w:pPr>
      <w:r w:rsidRPr="00C02C35">
        <w:rPr>
          <w:sz w:val="24"/>
          <w:szCs w:val="24"/>
          <w:shd w:val="clear" w:color="auto" w:fill="FFFFFF"/>
        </w:rPr>
        <w:t>Abd El–</w:t>
      </w:r>
      <w:proofErr w:type="spellStart"/>
      <w:r w:rsidRPr="00C02C35">
        <w:rPr>
          <w:sz w:val="24"/>
          <w:szCs w:val="24"/>
          <w:shd w:val="clear" w:color="auto" w:fill="FFFFFF"/>
        </w:rPr>
        <w:t>Mageed</w:t>
      </w:r>
      <w:proofErr w:type="spellEnd"/>
      <w:r w:rsidRPr="00C02C35">
        <w:rPr>
          <w:sz w:val="24"/>
          <w:szCs w:val="24"/>
          <w:shd w:val="clear" w:color="auto" w:fill="FFFFFF"/>
        </w:rPr>
        <w:t>, T. A., El-</w:t>
      </w:r>
      <w:proofErr w:type="spellStart"/>
      <w:r w:rsidRPr="00C02C35">
        <w:rPr>
          <w:sz w:val="24"/>
          <w:szCs w:val="24"/>
          <w:shd w:val="clear" w:color="auto" w:fill="FFFFFF"/>
        </w:rPr>
        <w:t>Sherif</w:t>
      </w:r>
      <w:proofErr w:type="spellEnd"/>
      <w:r w:rsidRPr="00C02C35">
        <w:rPr>
          <w:sz w:val="24"/>
          <w:szCs w:val="24"/>
          <w:shd w:val="clear" w:color="auto" w:fill="FFFFFF"/>
        </w:rPr>
        <w:t>, A. M., Ali, M. M. and Abd El-</w:t>
      </w:r>
      <w:proofErr w:type="spellStart"/>
      <w:r w:rsidRPr="00C02C35">
        <w:rPr>
          <w:sz w:val="24"/>
          <w:szCs w:val="24"/>
          <w:shd w:val="clear" w:color="auto" w:fill="FFFFFF"/>
        </w:rPr>
        <w:t>Wahed</w:t>
      </w:r>
      <w:proofErr w:type="spellEnd"/>
      <w:r w:rsidRPr="00C02C35">
        <w:rPr>
          <w:sz w:val="24"/>
          <w:szCs w:val="24"/>
          <w:shd w:val="clear" w:color="auto" w:fill="FFFFFF"/>
        </w:rPr>
        <w:t>, M. H. (2017). Combined effect of deficit irrigation and potassium fertilizer on physiological response, plant water status and yield of soybean in calcareous soil. </w:t>
      </w:r>
      <w:r w:rsidRPr="00C02C35">
        <w:rPr>
          <w:i/>
          <w:iCs/>
          <w:sz w:val="24"/>
          <w:szCs w:val="24"/>
          <w:shd w:val="clear" w:color="auto" w:fill="FFFFFF"/>
        </w:rPr>
        <w:t>Archives of Agronomy and Soil Science</w:t>
      </w:r>
      <w:r w:rsidRPr="00C02C35">
        <w:rPr>
          <w:sz w:val="24"/>
          <w:szCs w:val="24"/>
          <w:shd w:val="clear" w:color="auto" w:fill="FFFFFF"/>
        </w:rPr>
        <w:t>, </w:t>
      </w:r>
      <w:r w:rsidRPr="00C02C35">
        <w:rPr>
          <w:i/>
          <w:iCs/>
          <w:sz w:val="24"/>
          <w:szCs w:val="24"/>
          <w:shd w:val="clear" w:color="auto" w:fill="FFFFFF"/>
        </w:rPr>
        <w:t>63</w:t>
      </w:r>
      <w:r w:rsidRPr="00C02C35">
        <w:rPr>
          <w:sz w:val="24"/>
          <w:szCs w:val="24"/>
          <w:shd w:val="clear" w:color="auto" w:fill="FFFFFF"/>
        </w:rPr>
        <w:t xml:space="preserve">(6): 827-840. </w:t>
      </w:r>
      <w:hyperlink r:id="rId7" w:history="1">
        <w:r w:rsidRPr="00C02C35">
          <w:rPr>
            <w:rStyle w:val="Hyperlink"/>
            <w:color w:val="auto"/>
            <w:sz w:val="24"/>
            <w:szCs w:val="24"/>
            <w:u w:val="none"/>
            <w:shd w:val="clear" w:color="auto" w:fill="FFFFFF"/>
          </w:rPr>
          <w:t>https://doi.org/10.1080/03650340.2016.1240363</w:t>
        </w:r>
      </w:hyperlink>
      <w:r w:rsidRPr="00C02C35">
        <w:rPr>
          <w:sz w:val="24"/>
          <w:szCs w:val="24"/>
          <w:shd w:val="clear" w:color="auto" w:fill="FFFFFF"/>
        </w:rPr>
        <w:t>.</w:t>
      </w:r>
    </w:p>
    <w:p w:rsidR="009964D0" w:rsidRPr="00C02C35" w:rsidRDefault="009964D0" w:rsidP="00C02C35">
      <w:pPr>
        <w:pStyle w:val="ListParagraph"/>
        <w:numPr>
          <w:ilvl w:val="0"/>
          <w:numId w:val="2"/>
        </w:numPr>
        <w:pBdr>
          <w:top w:val="nil"/>
          <w:left w:val="nil"/>
          <w:bottom w:val="nil"/>
          <w:right w:val="nil"/>
          <w:between w:val="nil"/>
        </w:pBdr>
        <w:spacing w:before="161" w:line="480" w:lineRule="auto"/>
        <w:jc w:val="both"/>
        <w:rPr>
          <w:sz w:val="24"/>
          <w:szCs w:val="24"/>
          <w:shd w:val="clear" w:color="auto" w:fill="FFFFFF"/>
        </w:rPr>
      </w:pPr>
      <w:proofErr w:type="spellStart"/>
      <w:r w:rsidRPr="00C02C35">
        <w:rPr>
          <w:sz w:val="24"/>
          <w:szCs w:val="24"/>
        </w:rPr>
        <w:t>Arnon</w:t>
      </w:r>
      <w:proofErr w:type="spellEnd"/>
      <w:r w:rsidRPr="00C02C35">
        <w:rPr>
          <w:sz w:val="24"/>
          <w:szCs w:val="24"/>
        </w:rPr>
        <w:t xml:space="preserve">, D.I. (1949). Copper enzymes in isolated chloroplasts. </w:t>
      </w:r>
      <w:proofErr w:type="spellStart"/>
      <w:r w:rsidRPr="00C02C35">
        <w:rPr>
          <w:sz w:val="24"/>
          <w:szCs w:val="24"/>
        </w:rPr>
        <w:t>Polyphenoloxidase</w:t>
      </w:r>
      <w:proofErr w:type="spellEnd"/>
      <w:r w:rsidRPr="00C02C35">
        <w:rPr>
          <w:sz w:val="24"/>
          <w:szCs w:val="24"/>
        </w:rPr>
        <w:t xml:space="preserve"> in </w:t>
      </w:r>
      <w:r w:rsidRPr="00C02C35">
        <w:rPr>
          <w:i/>
          <w:iCs/>
          <w:sz w:val="24"/>
          <w:szCs w:val="24"/>
        </w:rPr>
        <w:t xml:space="preserve">Beta </w:t>
      </w:r>
      <w:proofErr w:type="spellStart"/>
      <w:proofErr w:type="gramStart"/>
      <w:r w:rsidRPr="00C02C35">
        <w:rPr>
          <w:i/>
          <w:iCs/>
          <w:sz w:val="24"/>
          <w:szCs w:val="24"/>
        </w:rPr>
        <w:t>vulgaris.Plant</w:t>
      </w:r>
      <w:proofErr w:type="spellEnd"/>
      <w:proofErr w:type="gramEnd"/>
      <w:r w:rsidRPr="00C02C35">
        <w:rPr>
          <w:i/>
          <w:iCs/>
          <w:sz w:val="24"/>
          <w:szCs w:val="24"/>
        </w:rPr>
        <w:t xml:space="preserve"> Physiology, </w:t>
      </w:r>
      <w:r w:rsidRPr="00C02C35">
        <w:rPr>
          <w:sz w:val="24"/>
          <w:szCs w:val="24"/>
        </w:rPr>
        <w:t xml:space="preserve">24: 1-15. </w:t>
      </w:r>
      <w:hyperlink r:id="rId8" w:history="1">
        <w:r w:rsidRPr="00C02C35">
          <w:rPr>
            <w:rStyle w:val="Hyperlink"/>
            <w:color w:val="auto"/>
            <w:sz w:val="24"/>
            <w:szCs w:val="24"/>
            <w:u w:val="none"/>
            <w:shd w:val="clear" w:color="auto" w:fill="FFFFFF"/>
          </w:rPr>
          <w:t>https://doi.org/10.1104/pp.24.1.1</w:t>
        </w:r>
      </w:hyperlink>
      <w:r w:rsidRPr="00C02C35">
        <w:rPr>
          <w:sz w:val="24"/>
          <w:szCs w:val="24"/>
          <w:shd w:val="clear" w:color="auto" w:fill="FFFFFF"/>
        </w:rPr>
        <w:t>.</w:t>
      </w:r>
    </w:p>
    <w:p w:rsidR="009964D0" w:rsidRPr="00C02C35" w:rsidRDefault="009964D0" w:rsidP="00C02C35">
      <w:pPr>
        <w:pStyle w:val="ListParagraph"/>
        <w:numPr>
          <w:ilvl w:val="0"/>
          <w:numId w:val="2"/>
        </w:numPr>
        <w:pBdr>
          <w:top w:val="nil"/>
          <w:left w:val="nil"/>
          <w:bottom w:val="nil"/>
          <w:right w:val="nil"/>
          <w:between w:val="nil"/>
        </w:pBdr>
        <w:spacing w:before="61" w:line="480" w:lineRule="auto"/>
        <w:jc w:val="both"/>
        <w:rPr>
          <w:sz w:val="24"/>
          <w:szCs w:val="24"/>
        </w:rPr>
      </w:pPr>
      <w:r w:rsidRPr="00C02C35">
        <w:rPr>
          <w:sz w:val="24"/>
          <w:szCs w:val="24"/>
          <w:shd w:val="clear" w:color="auto" w:fill="FFFFFF"/>
        </w:rPr>
        <w:t xml:space="preserve">Ávila, R. G., </w:t>
      </w:r>
      <w:proofErr w:type="spellStart"/>
      <w:r w:rsidRPr="00C02C35">
        <w:rPr>
          <w:sz w:val="24"/>
          <w:szCs w:val="24"/>
          <w:shd w:val="clear" w:color="auto" w:fill="FFFFFF"/>
        </w:rPr>
        <w:t>Magalhães</w:t>
      </w:r>
      <w:proofErr w:type="spellEnd"/>
      <w:r w:rsidRPr="00C02C35">
        <w:rPr>
          <w:sz w:val="24"/>
          <w:szCs w:val="24"/>
          <w:shd w:val="clear" w:color="auto" w:fill="FFFFFF"/>
        </w:rPr>
        <w:t xml:space="preserve">, P. C., Silva, E. M. D., Alvarenga, A. A. D., Reis, C. O. D., </w:t>
      </w:r>
      <w:proofErr w:type="spellStart"/>
      <w:r w:rsidRPr="00C02C35">
        <w:rPr>
          <w:sz w:val="24"/>
          <w:szCs w:val="24"/>
          <w:shd w:val="clear" w:color="auto" w:fill="FFFFFF"/>
        </w:rPr>
        <w:t>Custódio</w:t>
      </w:r>
      <w:proofErr w:type="spellEnd"/>
      <w:r w:rsidRPr="00C02C35">
        <w:rPr>
          <w:sz w:val="24"/>
          <w:szCs w:val="24"/>
          <w:shd w:val="clear" w:color="auto" w:fill="FFFFFF"/>
        </w:rPr>
        <w:t>, A. M. and Souza, T. C. D. (2022). Foliar application of potassium nitrate induces tolerance to water deficit in pre-flowering sorghum plants. </w:t>
      </w:r>
      <w:r w:rsidRPr="00C02C35">
        <w:rPr>
          <w:i/>
          <w:iCs/>
          <w:sz w:val="24"/>
          <w:szCs w:val="24"/>
          <w:shd w:val="clear" w:color="auto" w:fill="FFFFFF"/>
        </w:rPr>
        <w:t xml:space="preserve">Acta </w:t>
      </w:r>
      <w:proofErr w:type="spellStart"/>
      <w:r w:rsidRPr="00C02C35">
        <w:rPr>
          <w:i/>
          <w:iCs/>
          <w:sz w:val="24"/>
          <w:szCs w:val="24"/>
          <w:shd w:val="clear" w:color="auto" w:fill="FFFFFF"/>
        </w:rPr>
        <w:t>Scientiarum</w:t>
      </w:r>
      <w:proofErr w:type="spellEnd"/>
      <w:r w:rsidRPr="00C02C35">
        <w:rPr>
          <w:i/>
          <w:iCs/>
          <w:sz w:val="24"/>
          <w:szCs w:val="24"/>
          <w:shd w:val="clear" w:color="auto" w:fill="FFFFFF"/>
        </w:rPr>
        <w:t xml:space="preserve"> Agronomy</w:t>
      </w:r>
      <w:r w:rsidRPr="00C02C35">
        <w:rPr>
          <w:sz w:val="24"/>
          <w:szCs w:val="24"/>
          <w:shd w:val="clear" w:color="auto" w:fill="FFFFFF"/>
        </w:rPr>
        <w:t>, </w:t>
      </w:r>
      <w:r w:rsidRPr="00C02C35">
        <w:rPr>
          <w:i/>
          <w:iCs/>
          <w:sz w:val="24"/>
          <w:szCs w:val="24"/>
          <w:shd w:val="clear" w:color="auto" w:fill="FFFFFF"/>
        </w:rPr>
        <w:t>44</w:t>
      </w:r>
      <w:r w:rsidRPr="00C02C35">
        <w:rPr>
          <w:sz w:val="24"/>
          <w:szCs w:val="24"/>
          <w:shd w:val="clear" w:color="auto" w:fill="FFFFFF"/>
        </w:rPr>
        <w:t xml:space="preserve">: e53069. </w:t>
      </w:r>
      <w:hyperlink r:id="rId9" w:history="1">
        <w:r w:rsidRPr="00C02C35">
          <w:rPr>
            <w:rStyle w:val="Hyperlink"/>
            <w:color w:val="auto"/>
            <w:sz w:val="24"/>
            <w:szCs w:val="24"/>
            <w:u w:val="none"/>
          </w:rPr>
          <w:t>https://doi.org/10.4025/actasciagron.v44i1.53069</w:t>
        </w:r>
      </w:hyperlink>
      <w:r w:rsidRPr="00C02C35">
        <w:rPr>
          <w:sz w:val="24"/>
          <w:szCs w:val="24"/>
        </w:rPr>
        <w:t>.</w:t>
      </w:r>
    </w:p>
    <w:p w:rsidR="009964D0" w:rsidRPr="00C02C35" w:rsidRDefault="009964D0" w:rsidP="00C02C35">
      <w:pPr>
        <w:pStyle w:val="ListParagraph"/>
        <w:numPr>
          <w:ilvl w:val="0"/>
          <w:numId w:val="2"/>
        </w:numPr>
        <w:spacing w:before="160" w:line="480" w:lineRule="auto"/>
        <w:jc w:val="both"/>
        <w:rPr>
          <w:sz w:val="24"/>
          <w:szCs w:val="24"/>
        </w:rPr>
      </w:pPr>
      <w:proofErr w:type="spellStart"/>
      <w:r w:rsidRPr="00C02C35">
        <w:rPr>
          <w:sz w:val="24"/>
          <w:szCs w:val="24"/>
        </w:rPr>
        <w:t>Choukri</w:t>
      </w:r>
      <w:proofErr w:type="spellEnd"/>
      <w:r w:rsidRPr="00C02C35">
        <w:rPr>
          <w:sz w:val="24"/>
          <w:szCs w:val="24"/>
        </w:rPr>
        <w:t xml:space="preserve">, A., </w:t>
      </w:r>
      <w:proofErr w:type="spellStart"/>
      <w:r w:rsidRPr="00C02C35">
        <w:rPr>
          <w:sz w:val="24"/>
          <w:szCs w:val="24"/>
        </w:rPr>
        <w:t>Cheggour</w:t>
      </w:r>
      <w:proofErr w:type="spellEnd"/>
      <w:r w:rsidRPr="00C02C35">
        <w:rPr>
          <w:sz w:val="24"/>
          <w:szCs w:val="24"/>
        </w:rPr>
        <w:t xml:space="preserve">, M., El Khalil, H., </w:t>
      </w:r>
      <w:proofErr w:type="spellStart"/>
      <w:r w:rsidRPr="00C02C35">
        <w:rPr>
          <w:sz w:val="24"/>
          <w:szCs w:val="24"/>
        </w:rPr>
        <w:t>Lamtaai</w:t>
      </w:r>
      <w:proofErr w:type="spellEnd"/>
      <w:r w:rsidRPr="00C02C35">
        <w:rPr>
          <w:sz w:val="24"/>
          <w:szCs w:val="24"/>
        </w:rPr>
        <w:t xml:space="preserve">, H., </w:t>
      </w:r>
      <w:proofErr w:type="spellStart"/>
      <w:r w:rsidRPr="00C02C35">
        <w:rPr>
          <w:sz w:val="24"/>
          <w:szCs w:val="24"/>
        </w:rPr>
        <w:t>Filali-Maltouf</w:t>
      </w:r>
      <w:proofErr w:type="spellEnd"/>
      <w:r w:rsidRPr="00C02C35">
        <w:rPr>
          <w:sz w:val="24"/>
          <w:szCs w:val="24"/>
        </w:rPr>
        <w:t xml:space="preserve">, A., El </w:t>
      </w:r>
      <w:proofErr w:type="spellStart"/>
      <w:proofErr w:type="gramStart"/>
      <w:r w:rsidRPr="00C02C35">
        <w:rPr>
          <w:sz w:val="24"/>
          <w:szCs w:val="24"/>
        </w:rPr>
        <w:t>Modafar,C</w:t>
      </w:r>
      <w:proofErr w:type="spellEnd"/>
      <w:r w:rsidRPr="00C02C35">
        <w:rPr>
          <w:sz w:val="24"/>
          <w:szCs w:val="24"/>
        </w:rPr>
        <w:t>.</w:t>
      </w:r>
      <w:proofErr w:type="gramEnd"/>
      <w:r w:rsidRPr="00C02C35">
        <w:rPr>
          <w:sz w:val="24"/>
          <w:szCs w:val="24"/>
        </w:rPr>
        <w:t xml:space="preserve"> and </w:t>
      </w:r>
      <w:proofErr w:type="spellStart"/>
      <w:r w:rsidRPr="00C02C35">
        <w:rPr>
          <w:sz w:val="24"/>
          <w:szCs w:val="24"/>
        </w:rPr>
        <w:t>Chakhchar</w:t>
      </w:r>
      <w:proofErr w:type="spellEnd"/>
      <w:r w:rsidRPr="00C02C35">
        <w:rPr>
          <w:sz w:val="24"/>
          <w:szCs w:val="24"/>
        </w:rPr>
        <w:t>, A. (2024). Investigating the morpho-physiological and biochemical traits of chia (</w:t>
      </w:r>
      <w:r w:rsidRPr="00C02C35">
        <w:rPr>
          <w:i/>
          <w:iCs/>
          <w:sz w:val="24"/>
          <w:szCs w:val="24"/>
        </w:rPr>
        <w:t xml:space="preserve">Salvia </w:t>
      </w:r>
      <w:proofErr w:type="spellStart"/>
      <w:r w:rsidRPr="00C02C35">
        <w:rPr>
          <w:i/>
          <w:iCs/>
          <w:sz w:val="24"/>
          <w:szCs w:val="24"/>
        </w:rPr>
        <w:t>hispanica</w:t>
      </w:r>
      <w:proofErr w:type="spellEnd"/>
      <w:r w:rsidRPr="00C02C35">
        <w:rPr>
          <w:sz w:val="24"/>
          <w:szCs w:val="24"/>
        </w:rPr>
        <w:t xml:space="preserve">) to drought stress. </w:t>
      </w:r>
      <w:r w:rsidRPr="00C02C35">
        <w:rPr>
          <w:i/>
          <w:iCs/>
          <w:sz w:val="24"/>
          <w:szCs w:val="24"/>
        </w:rPr>
        <w:t>New Zealand Journal of Crop and Horticultural Science</w:t>
      </w:r>
      <w:r w:rsidRPr="00C02C35">
        <w:rPr>
          <w:sz w:val="24"/>
          <w:szCs w:val="24"/>
        </w:rPr>
        <w:t>, 1-18. https://doi.org/10.1080/01140671.2024.2355958.</w:t>
      </w:r>
    </w:p>
    <w:p w:rsidR="009964D0" w:rsidRPr="00C02C35" w:rsidRDefault="009964D0" w:rsidP="00C02C35">
      <w:pPr>
        <w:pStyle w:val="ListParagraph"/>
        <w:numPr>
          <w:ilvl w:val="0"/>
          <w:numId w:val="2"/>
        </w:numPr>
        <w:pBdr>
          <w:top w:val="nil"/>
          <w:left w:val="nil"/>
          <w:bottom w:val="nil"/>
          <w:right w:val="nil"/>
          <w:between w:val="nil"/>
        </w:pBdr>
        <w:spacing w:before="159" w:line="480" w:lineRule="auto"/>
        <w:jc w:val="both"/>
        <w:rPr>
          <w:sz w:val="24"/>
          <w:szCs w:val="24"/>
        </w:rPr>
      </w:pPr>
      <w:proofErr w:type="spellStart"/>
      <w:r w:rsidRPr="00C02C35">
        <w:rPr>
          <w:sz w:val="24"/>
          <w:szCs w:val="24"/>
        </w:rPr>
        <w:t>Harisha</w:t>
      </w:r>
      <w:proofErr w:type="spellEnd"/>
      <w:r w:rsidRPr="00C02C35">
        <w:rPr>
          <w:sz w:val="24"/>
          <w:szCs w:val="24"/>
        </w:rPr>
        <w:t xml:space="preserve">, C. B., </w:t>
      </w:r>
      <w:proofErr w:type="spellStart"/>
      <w:r w:rsidRPr="00C02C35">
        <w:rPr>
          <w:sz w:val="24"/>
          <w:szCs w:val="24"/>
        </w:rPr>
        <w:t>Narayanpur</w:t>
      </w:r>
      <w:proofErr w:type="spellEnd"/>
      <w:r w:rsidRPr="00C02C35">
        <w:rPr>
          <w:sz w:val="24"/>
          <w:szCs w:val="24"/>
        </w:rPr>
        <w:t xml:space="preserve">, V. B., Rane, J., </w:t>
      </w:r>
      <w:proofErr w:type="spellStart"/>
      <w:r w:rsidRPr="00C02C35">
        <w:rPr>
          <w:sz w:val="24"/>
          <w:szCs w:val="24"/>
        </w:rPr>
        <w:t>Ganiger</w:t>
      </w:r>
      <w:proofErr w:type="spellEnd"/>
      <w:r w:rsidRPr="00C02C35">
        <w:rPr>
          <w:sz w:val="24"/>
          <w:szCs w:val="24"/>
        </w:rPr>
        <w:t xml:space="preserve">, V. M., M. Prasanna, S., Vishwanath, Y. C. and </w:t>
      </w:r>
      <w:proofErr w:type="spellStart"/>
      <w:r w:rsidRPr="00C02C35">
        <w:rPr>
          <w:sz w:val="24"/>
          <w:szCs w:val="24"/>
        </w:rPr>
        <w:t>Elansary</w:t>
      </w:r>
      <w:proofErr w:type="spellEnd"/>
      <w:r w:rsidRPr="00C02C35">
        <w:rPr>
          <w:sz w:val="24"/>
          <w:szCs w:val="24"/>
        </w:rPr>
        <w:t xml:space="preserve">, H. O. (2023). Promising bioregulators for higher water productivity and oil quality of chia under deficit irrigation in semiarid regions. </w:t>
      </w:r>
      <w:r w:rsidRPr="00C02C35">
        <w:rPr>
          <w:i/>
          <w:iCs/>
          <w:sz w:val="24"/>
          <w:szCs w:val="24"/>
        </w:rPr>
        <w:t>Plants</w:t>
      </w:r>
      <w:r w:rsidRPr="00C02C35">
        <w:rPr>
          <w:sz w:val="24"/>
          <w:szCs w:val="24"/>
        </w:rPr>
        <w:t>, 12(3): 662. https://doi.org/10.3390/plants12030662.</w:t>
      </w:r>
    </w:p>
    <w:p w:rsidR="009964D0" w:rsidRPr="00C02C35" w:rsidRDefault="009964D0" w:rsidP="00C02C35">
      <w:pPr>
        <w:pStyle w:val="ListParagraph"/>
        <w:numPr>
          <w:ilvl w:val="0"/>
          <w:numId w:val="2"/>
        </w:numPr>
        <w:pBdr>
          <w:top w:val="nil"/>
          <w:left w:val="nil"/>
          <w:bottom w:val="nil"/>
          <w:right w:val="nil"/>
          <w:between w:val="nil"/>
        </w:pBdr>
        <w:spacing w:before="159" w:line="480" w:lineRule="auto"/>
        <w:jc w:val="both"/>
        <w:rPr>
          <w:sz w:val="24"/>
          <w:szCs w:val="24"/>
        </w:rPr>
      </w:pPr>
      <w:r w:rsidRPr="00C02C35">
        <w:rPr>
          <w:sz w:val="24"/>
          <w:szCs w:val="24"/>
        </w:rPr>
        <w:t xml:space="preserve">Herman, S., Marco, G., Cecilia, B., Alfonso, V., Luis, M., </w:t>
      </w:r>
      <w:proofErr w:type="spellStart"/>
      <w:r w:rsidRPr="00C02C35">
        <w:rPr>
          <w:sz w:val="24"/>
          <w:szCs w:val="24"/>
        </w:rPr>
        <w:t>Cristián</w:t>
      </w:r>
      <w:proofErr w:type="spellEnd"/>
      <w:r w:rsidRPr="00C02C35">
        <w:rPr>
          <w:sz w:val="24"/>
          <w:szCs w:val="24"/>
        </w:rPr>
        <w:t xml:space="preserve">, V. and Sebastián, A. (2016). Effect of water availability on growth, water use efficiency </w:t>
      </w:r>
      <w:r w:rsidRPr="00C02C35">
        <w:rPr>
          <w:sz w:val="24"/>
          <w:szCs w:val="24"/>
        </w:rPr>
        <w:lastRenderedPageBreak/>
        <w:t>and omega 3 (ALA) content in two phenotypes of chia (</w:t>
      </w:r>
      <w:r w:rsidRPr="00C02C35">
        <w:rPr>
          <w:i/>
          <w:iCs/>
          <w:sz w:val="24"/>
          <w:szCs w:val="24"/>
        </w:rPr>
        <w:t xml:space="preserve">Salvia </w:t>
      </w:r>
      <w:proofErr w:type="spellStart"/>
      <w:r w:rsidRPr="00C02C35">
        <w:rPr>
          <w:i/>
          <w:iCs/>
          <w:sz w:val="24"/>
          <w:szCs w:val="24"/>
        </w:rPr>
        <w:t>hispanica</w:t>
      </w:r>
      <w:proofErr w:type="spellEnd"/>
      <w:r w:rsidRPr="00C02C35">
        <w:rPr>
          <w:i/>
          <w:iCs/>
          <w:sz w:val="24"/>
          <w:szCs w:val="24"/>
        </w:rPr>
        <w:t xml:space="preserve"> </w:t>
      </w:r>
      <w:r w:rsidRPr="00C02C35">
        <w:rPr>
          <w:sz w:val="24"/>
          <w:szCs w:val="24"/>
        </w:rPr>
        <w:t xml:space="preserve">L.) established in the arid Mediterranean zone of Chile. </w:t>
      </w:r>
      <w:r w:rsidRPr="00C02C35">
        <w:rPr>
          <w:i/>
          <w:iCs/>
          <w:sz w:val="24"/>
          <w:szCs w:val="24"/>
        </w:rPr>
        <w:t>Agricultural Water Management</w:t>
      </w:r>
      <w:r w:rsidRPr="00C02C35">
        <w:rPr>
          <w:sz w:val="24"/>
          <w:szCs w:val="24"/>
        </w:rPr>
        <w:t>, 173: 67- 75. https://doi.org/10.1016/j.agwat.2016.04.028.</w:t>
      </w:r>
    </w:p>
    <w:p w:rsidR="009964D0" w:rsidRPr="00C02C35" w:rsidRDefault="009964D0" w:rsidP="00C02C35">
      <w:pPr>
        <w:pStyle w:val="ListParagraph"/>
        <w:numPr>
          <w:ilvl w:val="0"/>
          <w:numId w:val="2"/>
        </w:numPr>
        <w:pBdr>
          <w:top w:val="nil"/>
          <w:left w:val="nil"/>
          <w:bottom w:val="nil"/>
          <w:right w:val="nil"/>
          <w:between w:val="nil"/>
        </w:pBdr>
        <w:spacing w:before="161" w:line="480" w:lineRule="auto"/>
        <w:jc w:val="both"/>
        <w:rPr>
          <w:sz w:val="24"/>
          <w:szCs w:val="24"/>
        </w:rPr>
      </w:pPr>
      <w:r w:rsidRPr="00C02C35">
        <w:rPr>
          <w:sz w:val="24"/>
          <w:szCs w:val="24"/>
        </w:rPr>
        <w:t xml:space="preserve">Ibrahim, I. A., </w:t>
      </w:r>
      <w:proofErr w:type="spellStart"/>
      <w:r w:rsidRPr="00C02C35">
        <w:rPr>
          <w:sz w:val="24"/>
          <w:szCs w:val="24"/>
        </w:rPr>
        <w:t>Badr</w:t>
      </w:r>
      <w:proofErr w:type="spellEnd"/>
      <w:r w:rsidRPr="00C02C35">
        <w:rPr>
          <w:sz w:val="24"/>
          <w:szCs w:val="24"/>
        </w:rPr>
        <w:t xml:space="preserve">-Elden, A. M., </w:t>
      </w:r>
      <w:proofErr w:type="spellStart"/>
      <w:r w:rsidRPr="00C02C35">
        <w:rPr>
          <w:sz w:val="24"/>
          <w:szCs w:val="24"/>
        </w:rPr>
        <w:t>Emara</w:t>
      </w:r>
      <w:proofErr w:type="spellEnd"/>
      <w:r w:rsidRPr="00C02C35">
        <w:rPr>
          <w:sz w:val="24"/>
          <w:szCs w:val="24"/>
        </w:rPr>
        <w:t xml:space="preserve">, H. A., </w:t>
      </w:r>
      <w:proofErr w:type="spellStart"/>
      <w:r w:rsidRPr="00C02C35">
        <w:rPr>
          <w:sz w:val="24"/>
          <w:szCs w:val="24"/>
        </w:rPr>
        <w:t>Gabr</w:t>
      </w:r>
      <w:proofErr w:type="spellEnd"/>
      <w:r w:rsidRPr="00C02C35">
        <w:rPr>
          <w:sz w:val="24"/>
          <w:szCs w:val="24"/>
        </w:rPr>
        <w:t xml:space="preserve">, M. F., </w:t>
      </w:r>
      <w:proofErr w:type="spellStart"/>
      <w:r w:rsidRPr="00C02C35">
        <w:rPr>
          <w:sz w:val="24"/>
          <w:szCs w:val="24"/>
        </w:rPr>
        <w:t>Nower</w:t>
      </w:r>
      <w:proofErr w:type="spellEnd"/>
      <w:r w:rsidRPr="00C02C35">
        <w:rPr>
          <w:sz w:val="24"/>
          <w:szCs w:val="24"/>
        </w:rPr>
        <w:t xml:space="preserve">, A. A. and Abd </w:t>
      </w:r>
      <w:proofErr w:type="spellStart"/>
      <w:r w:rsidRPr="00C02C35">
        <w:rPr>
          <w:sz w:val="24"/>
          <w:szCs w:val="24"/>
        </w:rPr>
        <w:t>Elaziem</w:t>
      </w:r>
      <w:proofErr w:type="spellEnd"/>
      <w:r w:rsidRPr="00C02C35">
        <w:rPr>
          <w:sz w:val="24"/>
          <w:szCs w:val="24"/>
        </w:rPr>
        <w:t xml:space="preserve">, T. M. (2017). Improving In Vitro Somatic Embryos Production of Medjool and </w:t>
      </w:r>
      <w:proofErr w:type="spellStart"/>
      <w:r w:rsidRPr="00C02C35">
        <w:rPr>
          <w:sz w:val="24"/>
          <w:szCs w:val="24"/>
        </w:rPr>
        <w:t>Khalas</w:t>
      </w:r>
      <w:proofErr w:type="spellEnd"/>
      <w:r w:rsidRPr="00C02C35">
        <w:rPr>
          <w:sz w:val="24"/>
          <w:szCs w:val="24"/>
        </w:rPr>
        <w:t xml:space="preserve"> Date Palm Cultivars via Modification of Ammonium and Potassium Nitrate. </w:t>
      </w:r>
      <w:r w:rsidRPr="00C02C35">
        <w:rPr>
          <w:i/>
          <w:iCs/>
          <w:sz w:val="24"/>
          <w:szCs w:val="24"/>
        </w:rPr>
        <w:t>Global Journal of Botanical Science</w:t>
      </w:r>
      <w:r w:rsidRPr="00C02C35">
        <w:rPr>
          <w:sz w:val="24"/>
          <w:szCs w:val="24"/>
        </w:rPr>
        <w:t xml:space="preserve">, </w:t>
      </w:r>
      <w:r w:rsidRPr="00C02C35">
        <w:rPr>
          <w:i/>
          <w:iCs/>
          <w:sz w:val="24"/>
          <w:szCs w:val="24"/>
        </w:rPr>
        <w:t>5</w:t>
      </w:r>
      <w:r w:rsidRPr="00C02C35">
        <w:rPr>
          <w:sz w:val="24"/>
          <w:szCs w:val="24"/>
        </w:rPr>
        <w:t>(1): 16-24. https://doi.org/10.12974/2311-858X.2017.05.01.3.</w:t>
      </w:r>
    </w:p>
    <w:p w:rsidR="009964D0" w:rsidRPr="00C02C35" w:rsidRDefault="009964D0" w:rsidP="00C02C35">
      <w:pPr>
        <w:pStyle w:val="ListParagraph"/>
        <w:numPr>
          <w:ilvl w:val="0"/>
          <w:numId w:val="2"/>
        </w:numPr>
        <w:pBdr>
          <w:top w:val="nil"/>
          <w:left w:val="nil"/>
          <w:bottom w:val="nil"/>
          <w:right w:val="nil"/>
          <w:between w:val="nil"/>
        </w:pBdr>
        <w:spacing w:before="161" w:line="480" w:lineRule="auto"/>
        <w:jc w:val="both"/>
        <w:rPr>
          <w:sz w:val="24"/>
          <w:szCs w:val="24"/>
        </w:rPr>
      </w:pPr>
      <w:r w:rsidRPr="00C02C35">
        <w:rPr>
          <w:sz w:val="24"/>
          <w:szCs w:val="24"/>
        </w:rPr>
        <w:t xml:space="preserve">Khan, M. I. R., Fatma, M., Per, T. S., Anjum, N. A. and Khan, N. A. (2015). Salicylic acid-induced abiotic stress tolerance and underlying mechanisms in plants. </w:t>
      </w:r>
      <w:r w:rsidRPr="00C02C35">
        <w:rPr>
          <w:i/>
          <w:iCs/>
          <w:sz w:val="24"/>
          <w:szCs w:val="24"/>
        </w:rPr>
        <w:t>Frontiers in plant science</w:t>
      </w:r>
      <w:r w:rsidRPr="00C02C35">
        <w:rPr>
          <w:sz w:val="24"/>
          <w:szCs w:val="24"/>
        </w:rPr>
        <w:t>, 6: 462. https://doi.org/10.3389/fpls.2015.00462.</w:t>
      </w:r>
    </w:p>
    <w:p w:rsidR="009964D0" w:rsidRPr="00C02C35" w:rsidRDefault="009964D0" w:rsidP="00C02C35">
      <w:pPr>
        <w:pStyle w:val="ListParagraph"/>
        <w:numPr>
          <w:ilvl w:val="0"/>
          <w:numId w:val="2"/>
        </w:numPr>
        <w:spacing w:before="159" w:line="480" w:lineRule="auto"/>
        <w:jc w:val="both"/>
        <w:rPr>
          <w:sz w:val="24"/>
          <w:szCs w:val="24"/>
        </w:rPr>
      </w:pPr>
      <w:r w:rsidRPr="00C02C35">
        <w:rPr>
          <w:sz w:val="24"/>
          <w:szCs w:val="24"/>
          <w:shd w:val="clear" w:color="auto" w:fill="FFFFFF"/>
        </w:rPr>
        <w:t>Kumar, P. P. (2013). Regulation of biotic and abiotic stress responses by plant hormones. </w:t>
      </w:r>
      <w:r w:rsidRPr="00C02C35">
        <w:rPr>
          <w:i/>
          <w:iCs/>
          <w:sz w:val="24"/>
          <w:szCs w:val="24"/>
          <w:shd w:val="clear" w:color="auto" w:fill="FFFFFF"/>
        </w:rPr>
        <w:t>Plant Cell Reports</w:t>
      </w:r>
      <w:r w:rsidRPr="00C02C35">
        <w:rPr>
          <w:sz w:val="24"/>
          <w:szCs w:val="24"/>
          <w:shd w:val="clear" w:color="auto" w:fill="FFFFFF"/>
        </w:rPr>
        <w:t>, </w:t>
      </w:r>
      <w:r w:rsidRPr="00C02C35">
        <w:rPr>
          <w:i/>
          <w:iCs/>
          <w:sz w:val="24"/>
          <w:szCs w:val="24"/>
          <w:shd w:val="clear" w:color="auto" w:fill="FFFFFF"/>
        </w:rPr>
        <w:t>32</w:t>
      </w:r>
      <w:r w:rsidRPr="00C02C35">
        <w:rPr>
          <w:sz w:val="24"/>
          <w:szCs w:val="24"/>
          <w:shd w:val="clear" w:color="auto" w:fill="FFFFFF"/>
        </w:rPr>
        <w:t>(7): 943-943. https://doi.org/10.1007/s00299-013-1460-z.</w:t>
      </w:r>
    </w:p>
    <w:p w:rsidR="009964D0" w:rsidRPr="00C02C35" w:rsidRDefault="009964D0" w:rsidP="00C02C35">
      <w:pPr>
        <w:pStyle w:val="ListParagraph"/>
        <w:numPr>
          <w:ilvl w:val="0"/>
          <w:numId w:val="2"/>
        </w:numPr>
        <w:spacing w:before="160" w:line="480" w:lineRule="auto"/>
        <w:jc w:val="both"/>
        <w:rPr>
          <w:sz w:val="24"/>
          <w:szCs w:val="24"/>
          <w:shd w:val="clear" w:color="auto" w:fill="FFFFFF"/>
        </w:rPr>
      </w:pPr>
      <w:proofErr w:type="spellStart"/>
      <w:r w:rsidRPr="00C02C35">
        <w:rPr>
          <w:sz w:val="24"/>
          <w:szCs w:val="24"/>
          <w:shd w:val="clear" w:color="auto" w:fill="FFFFFF"/>
        </w:rPr>
        <w:t>Muriithi</w:t>
      </w:r>
      <w:proofErr w:type="spellEnd"/>
      <w:r w:rsidRPr="00C02C35">
        <w:rPr>
          <w:sz w:val="24"/>
          <w:szCs w:val="24"/>
          <w:shd w:val="clear" w:color="auto" w:fill="FFFFFF"/>
        </w:rPr>
        <w:t xml:space="preserve">, M. N., Masinde, P. </w:t>
      </w:r>
      <w:proofErr w:type="gramStart"/>
      <w:r w:rsidRPr="00C02C35">
        <w:rPr>
          <w:sz w:val="24"/>
          <w:szCs w:val="24"/>
          <w:shd w:val="clear" w:color="auto" w:fill="FFFFFF"/>
        </w:rPr>
        <w:t xml:space="preserve">and  </w:t>
      </w:r>
      <w:proofErr w:type="spellStart"/>
      <w:r w:rsidRPr="00C02C35">
        <w:rPr>
          <w:sz w:val="24"/>
          <w:szCs w:val="24"/>
          <w:shd w:val="clear" w:color="auto" w:fill="FFFFFF"/>
        </w:rPr>
        <w:t>Mwenda</w:t>
      </w:r>
      <w:proofErr w:type="spellEnd"/>
      <w:proofErr w:type="gramEnd"/>
      <w:r w:rsidRPr="00C02C35">
        <w:rPr>
          <w:sz w:val="24"/>
          <w:szCs w:val="24"/>
          <w:shd w:val="clear" w:color="auto" w:fill="FFFFFF"/>
        </w:rPr>
        <w:t xml:space="preserve">, C. M. (2022). Influence of varying soil moisture on growth and yield of Chia (Salvia </w:t>
      </w:r>
      <w:proofErr w:type="spellStart"/>
      <w:r w:rsidRPr="00C02C35">
        <w:rPr>
          <w:sz w:val="24"/>
          <w:szCs w:val="24"/>
          <w:shd w:val="clear" w:color="auto" w:fill="FFFFFF"/>
        </w:rPr>
        <w:t>hispanica</w:t>
      </w:r>
      <w:proofErr w:type="spellEnd"/>
      <w:r w:rsidRPr="00C02C35">
        <w:rPr>
          <w:sz w:val="24"/>
          <w:szCs w:val="24"/>
          <w:shd w:val="clear" w:color="auto" w:fill="FFFFFF"/>
        </w:rPr>
        <w:t xml:space="preserve"> l.) in Meru County, Kenya. </w:t>
      </w:r>
      <w:r w:rsidRPr="00C02C35">
        <w:rPr>
          <w:i/>
          <w:iCs/>
          <w:sz w:val="24"/>
          <w:szCs w:val="24"/>
          <w:shd w:val="clear" w:color="auto" w:fill="FFFFFF"/>
        </w:rPr>
        <w:t>African Journal of Science, Technology and Social Sciences</w:t>
      </w:r>
      <w:r w:rsidRPr="00C02C35">
        <w:rPr>
          <w:sz w:val="24"/>
          <w:szCs w:val="24"/>
          <w:shd w:val="clear" w:color="auto" w:fill="FFFFFF"/>
        </w:rPr>
        <w:t>, </w:t>
      </w:r>
      <w:r w:rsidRPr="00C02C35">
        <w:rPr>
          <w:iCs/>
          <w:sz w:val="24"/>
          <w:szCs w:val="24"/>
          <w:shd w:val="clear" w:color="auto" w:fill="FFFFFF"/>
        </w:rPr>
        <w:t>1</w:t>
      </w:r>
      <w:r w:rsidRPr="00C02C35">
        <w:rPr>
          <w:sz w:val="24"/>
          <w:szCs w:val="24"/>
          <w:shd w:val="clear" w:color="auto" w:fill="FFFFFF"/>
        </w:rPr>
        <w:t>(2): 26-35.</w:t>
      </w:r>
      <w:r w:rsidRPr="00C02C35">
        <w:rPr>
          <w:sz w:val="24"/>
          <w:szCs w:val="24"/>
        </w:rPr>
        <w:t xml:space="preserve"> </w:t>
      </w:r>
      <w:r w:rsidRPr="00C02C35">
        <w:rPr>
          <w:sz w:val="24"/>
          <w:szCs w:val="24"/>
          <w:shd w:val="clear" w:color="auto" w:fill="FFFFFF"/>
        </w:rPr>
        <w:t>https://doi.org/10.58506/ajstss.v1i2.113.</w:t>
      </w:r>
    </w:p>
    <w:p w:rsidR="009964D0" w:rsidRPr="00C02C35" w:rsidRDefault="009964D0" w:rsidP="00C02C35">
      <w:pPr>
        <w:pStyle w:val="ListParagraph"/>
        <w:numPr>
          <w:ilvl w:val="0"/>
          <w:numId w:val="2"/>
        </w:numPr>
        <w:spacing w:before="160" w:line="480" w:lineRule="auto"/>
        <w:jc w:val="both"/>
        <w:rPr>
          <w:sz w:val="24"/>
          <w:szCs w:val="24"/>
          <w:shd w:val="clear" w:color="auto" w:fill="FFFFFF"/>
        </w:rPr>
      </w:pPr>
      <w:proofErr w:type="spellStart"/>
      <w:r w:rsidRPr="00C02C35">
        <w:rPr>
          <w:sz w:val="24"/>
          <w:szCs w:val="24"/>
          <w:shd w:val="clear" w:color="auto" w:fill="FFFFFF"/>
        </w:rPr>
        <w:t>Orona</w:t>
      </w:r>
      <w:proofErr w:type="spellEnd"/>
      <w:r w:rsidRPr="00C02C35">
        <w:rPr>
          <w:sz w:val="24"/>
          <w:szCs w:val="24"/>
          <w:shd w:val="clear" w:color="auto" w:fill="FFFFFF"/>
        </w:rPr>
        <w:t>-Tamayo, D. and Paredes-López, O. (2024). Chia—the new golden seed for the 21st century: nutraceutical properties and technological uses. In </w:t>
      </w:r>
      <w:r w:rsidRPr="00C02C35">
        <w:rPr>
          <w:i/>
          <w:iCs/>
          <w:sz w:val="24"/>
          <w:szCs w:val="24"/>
          <w:shd w:val="clear" w:color="auto" w:fill="FFFFFF"/>
        </w:rPr>
        <w:t>Sustainable protein sources</w:t>
      </w:r>
      <w:r w:rsidRPr="00C02C35">
        <w:rPr>
          <w:sz w:val="24"/>
          <w:szCs w:val="24"/>
          <w:shd w:val="clear" w:color="auto" w:fill="FFFFFF"/>
        </w:rPr>
        <w:t> (pp. 443-470). Academic Press. https://doi.org/10.1016/B978-0-323-91652-3.00005-8.</w:t>
      </w:r>
    </w:p>
    <w:p w:rsidR="009964D0" w:rsidRPr="00C02C35" w:rsidRDefault="009964D0" w:rsidP="00C02C35">
      <w:pPr>
        <w:pStyle w:val="ListParagraph"/>
        <w:numPr>
          <w:ilvl w:val="0"/>
          <w:numId w:val="2"/>
        </w:numPr>
        <w:spacing w:before="160" w:line="480" w:lineRule="auto"/>
        <w:jc w:val="both"/>
        <w:rPr>
          <w:sz w:val="24"/>
          <w:szCs w:val="24"/>
        </w:rPr>
      </w:pPr>
      <w:r w:rsidRPr="00C02C35">
        <w:rPr>
          <w:sz w:val="24"/>
          <w:szCs w:val="24"/>
        </w:rPr>
        <w:t>Raza, A. (2021). Eco-physiological and biochemical responses of rapeseed (</w:t>
      </w:r>
      <w:r w:rsidRPr="00C02C35">
        <w:rPr>
          <w:i/>
          <w:iCs/>
          <w:sz w:val="24"/>
          <w:szCs w:val="24"/>
        </w:rPr>
        <w:t xml:space="preserve">Brassica </w:t>
      </w:r>
      <w:proofErr w:type="spellStart"/>
      <w:r w:rsidRPr="00C02C35">
        <w:rPr>
          <w:i/>
          <w:iCs/>
          <w:sz w:val="24"/>
          <w:szCs w:val="24"/>
        </w:rPr>
        <w:t>napus</w:t>
      </w:r>
      <w:proofErr w:type="spellEnd"/>
      <w:r w:rsidRPr="00C02C35">
        <w:rPr>
          <w:i/>
          <w:iCs/>
          <w:sz w:val="24"/>
          <w:szCs w:val="24"/>
        </w:rPr>
        <w:t xml:space="preserve"> </w:t>
      </w:r>
      <w:r w:rsidRPr="00C02C35">
        <w:rPr>
          <w:sz w:val="24"/>
          <w:szCs w:val="24"/>
        </w:rPr>
        <w:t xml:space="preserve">L.) to abiotic stresses: consequences and mitigation strategies. </w:t>
      </w:r>
      <w:r w:rsidRPr="00C02C35">
        <w:rPr>
          <w:i/>
          <w:iCs/>
          <w:sz w:val="24"/>
          <w:szCs w:val="24"/>
        </w:rPr>
        <w:lastRenderedPageBreak/>
        <w:t>Journal of Plant Growth Regulation</w:t>
      </w:r>
      <w:r w:rsidRPr="00C02C35">
        <w:rPr>
          <w:sz w:val="24"/>
          <w:szCs w:val="24"/>
        </w:rPr>
        <w:t xml:space="preserve">, 40(4): 1368-1388. </w:t>
      </w:r>
      <w:r w:rsidRPr="00C02C35">
        <w:rPr>
          <w:sz w:val="24"/>
          <w:szCs w:val="24"/>
          <w:shd w:val="clear" w:color="auto" w:fill="FFFFFF"/>
        </w:rPr>
        <w:t>https://doi.org/10.1007/s00344-020-10231-z.</w:t>
      </w:r>
    </w:p>
    <w:p w:rsidR="009964D0" w:rsidRPr="00C02C35" w:rsidRDefault="009964D0" w:rsidP="00C02C35">
      <w:pPr>
        <w:pStyle w:val="ListParagraph"/>
        <w:numPr>
          <w:ilvl w:val="0"/>
          <w:numId w:val="2"/>
        </w:numPr>
        <w:spacing w:before="161" w:line="480" w:lineRule="auto"/>
        <w:jc w:val="both"/>
        <w:rPr>
          <w:sz w:val="24"/>
          <w:szCs w:val="24"/>
        </w:rPr>
      </w:pPr>
      <w:proofErr w:type="spellStart"/>
      <w:r w:rsidRPr="00C02C35">
        <w:rPr>
          <w:sz w:val="24"/>
          <w:szCs w:val="24"/>
          <w:shd w:val="clear" w:color="auto" w:fill="FFFFFF"/>
        </w:rPr>
        <w:t>Rharbi</w:t>
      </w:r>
      <w:proofErr w:type="spellEnd"/>
      <w:r w:rsidRPr="00C02C35">
        <w:rPr>
          <w:sz w:val="24"/>
          <w:szCs w:val="24"/>
          <w:shd w:val="clear" w:color="auto" w:fill="FFFFFF"/>
        </w:rPr>
        <w:t xml:space="preserve">, S., </w:t>
      </w:r>
      <w:proofErr w:type="spellStart"/>
      <w:r w:rsidRPr="00C02C35">
        <w:rPr>
          <w:sz w:val="24"/>
          <w:szCs w:val="24"/>
          <w:shd w:val="clear" w:color="auto" w:fill="FFFFFF"/>
        </w:rPr>
        <w:t>Talbi</w:t>
      </w:r>
      <w:proofErr w:type="spellEnd"/>
      <w:r w:rsidRPr="00C02C35">
        <w:rPr>
          <w:sz w:val="24"/>
          <w:szCs w:val="24"/>
          <w:shd w:val="clear" w:color="auto" w:fill="FFFFFF"/>
        </w:rPr>
        <w:t xml:space="preserve">, C., </w:t>
      </w:r>
      <w:proofErr w:type="spellStart"/>
      <w:r w:rsidRPr="00C02C35">
        <w:rPr>
          <w:sz w:val="24"/>
          <w:szCs w:val="24"/>
          <w:shd w:val="clear" w:color="auto" w:fill="FFFFFF"/>
        </w:rPr>
        <w:t>Sijilmassi</w:t>
      </w:r>
      <w:proofErr w:type="spellEnd"/>
      <w:r w:rsidRPr="00C02C35">
        <w:rPr>
          <w:sz w:val="24"/>
          <w:szCs w:val="24"/>
          <w:shd w:val="clear" w:color="auto" w:fill="FFFFFF"/>
        </w:rPr>
        <w:t xml:space="preserve">, B., </w:t>
      </w:r>
      <w:proofErr w:type="spellStart"/>
      <w:r w:rsidRPr="00C02C35">
        <w:rPr>
          <w:sz w:val="24"/>
          <w:szCs w:val="24"/>
          <w:shd w:val="clear" w:color="auto" w:fill="FFFFFF"/>
        </w:rPr>
        <w:t>Triqui</w:t>
      </w:r>
      <w:proofErr w:type="spellEnd"/>
      <w:r w:rsidRPr="00C02C35">
        <w:rPr>
          <w:sz w:val="24"/>
          <w:szCs w:val="24"/>
          <w:shd w:val="clear" w:color="auto" w:fill="FFFFFF"/>
        </w:rPr>
        <w:t xml:space="preserve">, Z. E. A., </w:t>
      </w:r>
      <w:proofErr w:type="spellStart"/>
      <w:r w:rsidRPr="00C02C35">
        <w:rPr>
          <w:sz w:val="24"/>
          <w:szCs w:val="24"/>
          <w:shd w:val="clear" w:color="auto" w:fill="FFFFFF"/>
        </w:rPr>
        <w:t>Lamaoui</w:t>
      </w:r>
      <w:proofErr w:type="spellEnd"/>
      <w:r w:rsidRPr="00C02C35">
        <w:rPr>
          <w:sz w:val="24"/>
          <w:szCs w:val="24"/>
          <w:shd w:val="clear" w:color="auto" w:fill="FFFFFF"/>
        </w:rPr>
        <w:t xml:space="preserve">, M., </w:t>
      </w:r>
      <w:proofErr w:type="spellStart"/>
      <w:r w:rsidRPr="00C02C35">
        <w:rPr>
          <w:sz w:val="24"/>
          <w:szCs w:val="24"/>
          <w:shd w:val="clear" w:color="auto" w:fill="FFFFFF"/>
        </w:rPr>
        <w:t>Filali-Maltouf</w:t>
      </w:r>
      <w:proofErr w:type="spellEnd"/>
      <w:r w:rsidRPr="00C02C35">
        <w:rPr>
          <w:sz w:val="24"/>
          <w:szCs w:val="24"/>
          <w:shd w:val="clear" w:color="auto" w:fill="FFFFFF"/>
        </w:rPr>
        <w:t xml:space="preserve">, A. and </w:t>
      </w:r>
      <w:proofErr w:type="spellStart"/>
      <w:r w:rsidRPr="00C02C35">
        <w:rPr>
          <w:sz w:val="24"/>
          <w:szCs w:val="24"/>
          <w:shd w:val="clear" w:color="auto" w:fill="FFFFFF"/>
        </w:rPr>
        <w:t>Chakhchar</w:t>
      </w:r>
      <w:proofErr w:type="spellEnd"/>
      <w:r w:rsidRPr="00C02C35">
        <w:rPr>
          <w:sz w:val="24"/>
          <w:szCs w:val="24"/>
          <w:shd w:val="clear" w:color="auto" w:fill="FFFFFF"/>
        </w:rPr>
        <w:t xml:space="preserve">, A. (2023). Foliar application with salicylic acid alleviates cadmium toxicity in chia (Salvia </w:t>
      </w:r>
      <w:proofErr w:type="spellStart"/>
      <w:r w:rsidRPr="00C02C35">
        <w:rPr>
          <w:sz w:val="24"/>
          <w:szCs w:val="24"/>
          <w:shd w:val="clear" w:color="auto" w:fill="FFFFFF"/>
        </w:rPr>
        <w:t>hispanica</w:t>
      </w:r>
      <w:proofErr w:type="spellEnd"/>
      <w:r w:rsidRPr="00C02C35">
        <w:rPr>
          <w:sz w:val="24"/>
          <w:szCs w:val="24"/>
          <w:shd w:val="clear" w:color="auto" w:fill="FFFFFF"/>
        </w:rPr>
        <w:t xml:space="preserve"> L.). </w:t>
      </w:r>
      <w:r w:rsidRPr="00C02C35">
        <w:rPr>
          <w:i/>
          <w:iCs/>
          <w:sz w:val="24"/>
          <w:szCs w:val="24"/>
          <w:shd w:val="clear" w:color="auto" w:fill="FFFFFF"/>
        </w:rPr>
        <w:t>Scientific African</w:t>
      </w:r>
      <w:r w:rsidRPr="00C02C35">
        <w:rPr>
          <w:sz w:val="24"/>
          <w:szCs w:val="24"/>
          <w:shd w:val="clear" w:color="auto" w:fill="FFFFFF"/>
        </w:rPr>
        <w:t>, </w:t>
      </w:r>
      <w:r w:rsidRPr="00C02C35">
        <w:rPr>
          <w:i/>
          <w:iCs/>
          <w:sz w:val="24"/>
          <w:szCs w:val="24"/>
          <w:shd w:val="clear" w:color="auto" w:fill="FFFFFF"/>
        </w:rPr>
        <w:t>21</w:t>
      </w:r>
      <w:r w:rsidRPr="00C02C35">
        <w:rPr>
          <w:sz w:val="24"/>
          <w:szCs w:val="24"/>
          <w:shd w:val="clear" w:color="auto" w:fill="FFFFFF"/>
        </w:rPr>
        <w:t xml:space="preserve">, e01773. </w:t>
      </w:r>
      <w:r w:rsidRPr="00C02C35">
        <w:rPr>
          <w:sz w:val="24"/>
          <w:szCs w:val="24"/>
        </w:rPr>
        <w:t>https://doi.org/10.1016/j.sciaf.2023.e01773.</w:t>
      </w:r>
    </w:p>
    <w:p w:rsidR="009964D0" w:rsidRPr="00C02C35" w:rsidRDefault="009964D0" w:rsidP="00C02C35">
      <w:pPr>
        <w:pStyle w:val="ListParagraph"/>
        <w:numPr>
          <w:ilvl w:val="0"/>
          <w:numId w:val="2"/>
        </w:numPr>
        <w:pBdr>
          <w:top w:val="nil"/>
          <w:left w:val="nil"/>
          <w:bottom w:val="nil"/>
          <w:right w:val="nil"/>
          <w:between w:val="nil"/>
        </w:pBdr>
        <w:spacing w:before="61" w:line="480" w:lineRule="auto"/>
        <w:jc w:val="both"/>
        <w:rPr>
          <w:sz w:val="24"/>
          <w:szCs w:val="24"/>
        </w:rPr>
      </w:pPr>
      <w:r w:rsidRPr="00C02C35">
        <w:rPr>
          <w:sz w:val="24"/>
          <w:szCs w:val="24"/>
          <w:shd w:val="clear" w:color="auto" w:fill="FFFFFF"/>
        </w:rPr>
        <w:t xml:space="preserve">Sahoo, D., Sahoo, D., </w:t>
      </w:r>
      <w:proofErr w:type="spellStart"/>
      <w:r w:rsidRPr="00C02C35">
        <w:rPr>
          <w:sz w:val="24"/>
          <w:szCs w:val="24"/>
          <w:shd w:val="clear" w:color="auto" w:fill="FFFFFF"/>
        </w:rPr>
        <w:t>Tripathy</w:t>
      </w:r>
      <w:proofErr w:type="spellEnd"/>
      <w:r w:rsidRPr="00C02C35">
        <w:rPr>
          <w:sz w:val="24"/>
          <w:szCs w:val="24"/>
          <w:shd w:val="clear" w:color="auto" w:fill="FFFFFF"/>
        </w:rPr>
        <w:t xml:space="preserve">, P., Das, S., Mohanty, S. K., Sahoo, S. K. and </w:t>
      </w:r>
      <w:proofErr w:type="spellStart"/>
      <w:r w:rsidRPr="00C02C35">
        <w:rPr>
          <w:sz w:val="24"/>
          <w:szCs w:val="24"/>
          <w:shd w:val="clear" w:color="auto" w:fill="FFFFFF"/>
        </w:rPr>
        <w:t>Bhol</w:t>
      </w:r>
      <w:proofErr w:type="spellEnd"/>
      <w:r w:rsidRPr="00C02C35">
        <w:rPr>
          <w:sz w:val="24"/>
          <w:szCs w:val="24"/>
          <w:shd w:val="clear" w:color="auto" w:fill="FFFFFF"/>
        </w:rPr>
        <w:t xml:space="preserve">, R. (2025). Drought Mitigating Impact of Foliar Application of Salicylic Acid and KNO 3 on Growth, Yield and Yield Attributing Characters of Tomato (Solanum </w:t>
      </w:r>
      <w:proofErr w:type="spellStart"/>
      <w:r w:rsidRPr="00C02C35">
        <w:rPr>
          <w:sz w:val="24"/>
          <w:szCs w:val="24"/>
          <w:shd w:val="clear" w:color="auto" w:fill="FFFFFF"/>
        </w:rPr>
        <w:t>lycopersicum</w:t>
      </w:r>
      <w:proofErr w:type="spellEnd"/>
      <w:r w:rsidRPr="00C02C35">
        <w:rPr>
          <w:sz w:val="24"/>
          <w:szCs w:val="24"/>
          <w:shd w:val="clear" w:color="auto" w:fill="FFFFFF"/>
        </w:rPr>
        <w:t xml:space="preserve"> L.) under Water Stress Conditions. </w:t>
      </w:r>
      <w:r w:rsidRPr="00C02C35">
        <w:rPr>
          <w:i/>
          <w:iCs/>
          <w:sz w:val="24"/>
          <w:szCs w:val="24"/>
          <w:shd w:val="clear" w:color="auto" w:fill="FFFFFF"/>
        </w:rPr>
        <w:t>Agricultural Science Digest</w:t>
      </w:r>
      <w:r w:rsidRPr="00C02C35">
        <w:rPr>
          <w:sz w:val="24"/>
          <w:szCs w:val="24"/>
          <w:shd w:val="clear" w:color="auto" w:fill="FFFFFF"/>
        </w:rPr>
        <w:t>, </w:t>
      </w:r>
      <w:r w:rsidRPr="00C02C35">
        <w:rPr>
          <w:i/>
          <w:iCs/>
          <w:sz w:val="24"/>
          <w:szCs w:val="24"/>
          <w:shd w:val="clear" w:color="auto" w:fill="FFFFFF"/>
        </w:rPr>
        <w:t>45</w:t>
      </w:r>
      <w:r w:rsidRPr="00C02C35">
        <w:rPr>
          <w:sz w:val="24"/>
          <w:szCs w:val="24"/>
          <w:shd w:val="clear" w:color="auto" w:fill="FFFFFF"/>
        </w:rPr>
        <w:t xml:space="preserve">. </w:t>
      </w:r>
      <w:r w:rsidRPr="00C02C35">
        <w:rPr>
          <w:bCs/>
          <w:sz w:val="24"/>
          <w:szCs w:val="24"/>
          <w:lang w:eastAsia="en-US"/>
        </w:rPr>
        <w:t>DOI</w:t>
      </w:r>
      <w:r w:rsidRPr="00C02C35">
        <w:rPr>
          <w:b/>
          <w:bCs/>
          <w:sz w:val="24"/>
          <w:szCs w:val="24"/>
          <w:lang w:eastAsia="en-US"/>
        </w:rPr>
        <w:t xml:space="preserve"> </w:t>
      </w:r>
      <w:r w:rsidRPr="00C02C35">
        <w:rPr>
          <w:sz w:val="24"/>
          <w:szCs w:val="24"/>
          <w:lang w:eastAsia="en-US"/>
        </w:rPr>
        <w:t>10.18805/</w:t>
      </w:r>
      <w:proofErr w:type="gramStart"/>
      <w:r w:rsidRPr="00C02C35">
        <w:rPr>
          <w:sz w:val="24"/>
          <w:szCs w:val="24"/>
          <w:lang w:eastAsia="en-US"/>
        </w:rPr>
        <w:t>ag.D</w:t>
      </w:r>
      <w:proofErr w:type="gramEnd"/>
      <w:r w:rsidRPr="00C02C35">
        <w:rPr>
          <w:sz w:val="24"/>
          <w:szCs w:val="24"/>
          <w:lang w:eastAsia="en-US"/>
        </w:rPr>
        <w:t>-6080.</w:t>
      </w:r>
    </w:p>
    <w:p w:rsidR="009964D0" w:rsidRPr="00C02C35" w:rsidRDefault="009964D0" w:rsidP="00C02C35">
      <w:pPr>
        <w:pStyle w:val="ListParagraph"/>
        <w:numPr>
          <w:ilvl w:val="0"/>
          <w:numId w:val="2"/>
        </w:numPr>
        <w:pBdr>
          <w:top w:val="nil"/>
          <w:left w:val="nil"/>
          <w:bottom w:val="nil"/>
          <w:right w:val="nil"/>
          <w:between w:val="nil"/>
        </w:pBdr>
        <w:spacing w:before="61" w:line="480" w:lineRule="auto"/>
        <w:jc w:val="both"/>
        <w:rPr>
          <w:sz w:val="24"/>
          <w:szCs w:val="24"/>
        </w:rPr>
      </w:pPr>
      <w:r w:rsidRPr="00C02C35">
        <w:rPr>
          <w:sz w:val="24"/>
          <w:szCs w:val="24"/>
        </w:rPr>
        <w:t xml:space="preserve">Sánchez-Rodríguez, E., Ruiz, J.M., </w:t>
      </w:r>
      <w:proofErr w:type="spellStart"/>
      <w:r w:rsidRPr="00C02C35">
        <w:rPr>
          <w:sz w:val="24"/>
          <w:szCs w:val="24"/>
        </w:rPr>
        <w:t>Fereres</w:t>
      </w:r>
      <w:proofErr w:type="spellEnd"/>
      <w:r w:rsidRPr="00C02C35">
        <w:rPr>
          <w:sz w:val="24"/>
          <w:szCs w:val="24"/>
        </w:rPr>
        <w:t xml:space="preserve">, F. and Moreno, D.A. (2012). Phenolic profile of cherry tomatoes as influenced by hydric stress and rootstock technique. </w:t>
      </w:r>
      <w:r w:rsidRPr="00C02C35">
        <w:rPr>
          <w:i/>
          <w:iCs/>
          <w:sz w:val="24"/>
          <w:szCs w:val="24"/>
        </w:rPr>
        <w:t>Food Chemistry</w:t>
      </w:r>
      <w:r w:rsidRPr="00C02C35">
        <w:rPr>
          <w:sz w:val="24"/>
          <w:szCs w:val="24"/>
        </w:rPr>
        <w:t>. 134 (2): 775–782. https://doi.org/10.1016/j.foodchem.2012.02.180.</w:t>
      </w:r>
    </w:p>
    <w:p w:rsidR="009964D0" w:rsidRPr="00C02C35" w:rsidRDefault="009964D0" w:rsidP="00C02C35">
      <w:pPr>
        <w:pStyle w:val="ListParagraph"/>
        <w:numPr>
          <w:ilvl w:val="0"/>
          <w:numId w:val="2"/>
        </w:numPr>
        <w:spacing w:before="161" w:line="480" w:lineRule="auto"/>
        <w:jc w:val="both"/>
        <w:rPr>
          <w:sz w:val="24"/>
          <w:szCs w:val="24"/>
        </w:rPr>
      </w:pPr>
      <w:r w:rsidRPr="00C02C35">
        <w:rPr>
          <w:sz w:val="24"/>
          <w:szCs w:val="24"/>
        </w:rPr>
        <w:t>Singh, A. K., Singh, P. and Kumar, R. (2025). Physiological Role of Salicylic Acid and Potassium Nitrate in Mitigating Salinity Stress in Mung bean (</w:t>
      </w:r>
      <w:r w:rsidRPr="00C02C35">
        <w:rPr>
          <w:i/>
          <w:iCs/>
          <w:sz w:val="24"/>
          <w:szCs w:val="24"/>
        </w:rPr>
        <w:t xml:space="preserve">Vigna radiata </w:t>
      </w:r>
      <w:r w:rsidRPr="00C02C35">
        <w:rPr>
          <w:sz w:val="24"/>
          <w:szCs w:val="24"/>
        </w:rPr>
        <w:t xml:space="preserve">L.). </w:t>
      </w:r>
      <w:r w:rsidRPr="00C02C35">
        <w:rPr>
          <w:i/>
          <w:iCs/>
          <w:sz w:val="24"/>
          <w:szCs w:val="24"/>
        </w:rPr>
        <w:t>Legume Research-An International Journal</w:t>
      </w:r>
      <w:r w:rsidRPr="00C02C35">
        <w:rPr>
          <w:sz w:val="24"/>
          <w:szCs w:val="24"/>
        </w:rPr>
        <w:t>, 1: 7. https://doi.org/10.18805/LR-5451.</w:t>
      </w:r>
    </w:p>
    <w:p w:rsidR="009964D0" w:rsidRPr="00C02C35" w:rsidRDefault="009964D0" w:rsidP="00C02C35">
      <w:pPr>
        <w:pStyle w:val="ListParagraph"/>
        <w:numPr>
          <w:ilvl w:val="0"/>
          <w:numId w:val="2"/>
        </w:numPr>
        <w:pBdr>
          <w:top w:val="nil"/>
          <w:left w:val="nil"/>
          <w:bottom w:val="nil"/>
          <w:right w:val="nil"/>
          <w:between w:val="nil"/>
        </w:pBdr>
        <w:spacing w:before="61" w:line="480" w:lineRule="auto"/>
        <w:jc w:val="both"/>
        <w:rPr>
          <w:sz w:val="24"/>
          <w:szCs w:val="24"/>
        </w:rPr>
      </w:pPr>
      <w:r w:rsidRPr="00C02C35">
        <w:rPr>
          <w:sz w:val="24"/>
          <w:szCs w:val="24"/>
        </w:rPr>
        <w:t>Singh, A., Singh, K. B. and Singh, G. (2018). Water balance and water productivity of Japanese mint (</w:t>
      </w:r>
      <w:r w:rsidRPr="00C02C35">
        <w:rPr>
          <w:i/>
          <w:iCs/>
          <w:sz w:val="24"/>
          <w:szCs w:val="24"/>
        </w:rPr>
        <w:t>Mentha arvensis</w:t>
      </w:r>
      <w:r w:rsidRPr="00C02C35">
        <w:rPr>
          <w:sz w:val="24"/>
          <w:szCs w:val="24"/>
        </w:rPr>
        <w:t xml:space="preserve">) as affected by irrigation and mulching. </w:t>
      </w:r>
      <w:r w:rsidRPr="00C02C35">
        <w:rPr>
          <w:i/>
          <w:iCs/>
          <w:sz w:val="24"/>
          <w:szCs w:val="24"/>
        </w:rPr>
        <w:t>Indian Journal of Agronomy</w:t>
      </w:r>
      <w:r w:rsidRPr="00C02C35">
        <w:rPr>
          <w:sz w:val="24"/>
          <w:szCs w:val="24"/>
        </w:rPr>
        <w:t xml:space="preserve">, 63(1): 105-109. </w:t>
      </w:r>
      <w:hyperlink r:id="rId10" w:history="1">
        <w:r w:rsidRPr="00C02C35">
          <w:rPr>
            <w:rStyle w:val="Hyperlink"/>
            <w:color w:val="auto"/>
            <w:sz w:val="24"/>
            <w:szCs w:val="24"/>
            <w:u w:val="none"/>
          </w:rPr>
          <w:t>https://doi.org/10.59797/ija.v63i1.5387</w:t>
        </w:r>
      </w:hyperlink>
      <w:r w:rsidRPr="00C02C35">
        <w:rPr>
          <w:sz w:val="24"/>
          <w:szCs w:val="24"/>
        </w:rPr>
        <w:t>.</w:t>
      </w:r>
    </w:p>
    <w:p w:rsidR="009964D0" w:rsidRDefault="009964D0" w:rsidP="00C02C35">
      <w:pPr>
        <w:pStyle w:val="ListParagraph"/>
        <w:numPr>
          <w:ilvl w:val="0"/>
          <w:numId w:val="2"/>
        </w:numPr>
        <w:pBdr>
          <w:top w:val="nil"/>
          <w:left w:val="nil"/>
          <w:bottom w:val="nil"/>
          <w:right w:val="nil"/>
          <w:between w:val="nil"/>
        </w:pBdr>
        <w:spacing w:before="61" w:line="480" w:lineRule="auto"/>
        <w:jc w:val="both"/>
        <w:rPr>
          <w:sz w:val="24"/>
          <w:szCs w:val="24"/>
        </w:rPr>
      </w:pPr>
      <w:r w:rsidRPr="00C02C35">
        <w:rPr>
          <w:sz w:val="24"/>
          <w:szCs w:val="24"/>
          <w:lang w:eastAsia="en-US"/>
        </w:rPr>
        <w:t xml:space="preserve">Zhong, C., Cao, X., Hu, J., Zhu, L., Zhang, J., Huang, J., and </w:t>
      </w:r>
      <w:proofErr w:type="spellStart"/>
      <w:r w:rsidRPr="00C02C35">
        <w:rPr>
          <w:sz w:val="24"/>
          <w:szCs w:val="24"/>
          <w:lang w:eastAsia="en-US"/>
        </w:rPr>
        <w:t>Jin</w:t>
      </w:r>
      <w:proofErr w:type="spellEnd"/>
      <w:r w:rsidRPr="00C02C35">
        <w:rPr>
          <w:sz w:val="24"/>
          <w:szCs w:val="24"/>
          <w:lang w:eastAsia="en-US"/>
        </w:rPr>
        <w:t xml:space="preserve">, Q. (2017). Nitrogen metabolism in </w:t>
      </w:r>
      <w:proofErr w:type="gramStart"/>
      <w:r w:rsidRPr="00C02C35">
        <w:rPr>
          <w:sz w:val="24"/>
          <w:szCs w:val="24"/>
          <w:lang w:eastAsia="en-US"/>
        </w:rPr>
        <w:t>adaptation  of</w:t>
      </w:r>
      <w:proofErr w:type="gramEnd"/>
      <w:r w:rsidRPr="00C02C35">
        <w:rPr>
          <w:sz w:val="24"/>
          <w:szCs w:val="24"/>
          <w:lang w:eastAsia="en-US"/>
        </w:rPr>
        <w:t xml:space="preserve"> photosynthesis to water stress in rice </w:t>
      </w:r>
      <w:r w:rsidRPr="00C02C35">
        <w:rPr>
          <w:sz w:val="24"/>
          <w:szCs w:val="24"/>
          <w:lang w:eastAsia="en-US"/>
        </w:rPr>
        <w:lastRenderedPageBreak/>
        <w:t>grown under different nitrogen levels. Frontiers in Plant Science</w:t>
      </w:r>
      <w:r w:rsidRPr="00C02C35">
        <w:rPr>
          <w:spacing w:val="5"/>
          <w:sz w:val="24"/>
          <w:szCs w:val="24"/>
          <w:lang w:eastAsia="en-US"/>
        </w:rPr>
        <w:t>, 8</w:t>
      </w:r>
      <w:r w:rsidRPr="00C02C35">
        <w:rPr>
          <w:sz w:val="24"/>
          <w:szCs w:val="24"/>
          <w:lang w:eastAsia="en-US"/>
        </w:rPr>
        <w:t>: 1079.</w:t>
      </w:r>
      <w:r w:rsidRPr="00C02C35">
        <w:rPr>
          <w:rFonts w:eastAsia="Calibri"/>
          <w:sz w:val="24"/>
          <w:szCs w:val="24"/>
          <w:lang w:eastAsia="en-US"/>
        </w:rPr>
        <w:t xml:space="preserve"> </w:t>
      </w:r>
      <w:hyperlink r:id="rId11" w:history="1">
        <w:r w:rsidRPr="00C02C35">
          <w:rPr>
            <w:rStyle w:val="Hyperlink"/>
            <w:rFonts w:eastAsia="Calibri"/>
            <w:color w:val="auto"/>
            <w:sz w:val="24"/>
            <w:szCs w:val="24"/>
            <w:u w:val="none"/>
            <w:lang w:eastAsia="en-US"/>
          </w:rPr>
          <w:t>https://doi.org/10.3389/fpls.2017.01079</w:t>
        </w:r>
      </w:hyperlink>
      <w:r w:rsidRPr="00C02C35">
        <w:rPr>
          <w:sz w:val="24"/>
          <w:szCs w:val="24"/>
          <w:lang w:eastAsia="en-US"/>
        </w:rPr>
        <w:t>.</w:t>
      </w:r>
    </w:p>
    <w:p w:rsidR="0089719C" w:rsidRPr="00C02C35" w:rsidRDefault="0089719C" w:rsidP="0089719C">
      <w:pPr>
        <w:pStyle w:val="ListParagraph"/>
        <w:pBdr>
          <w:top w:val="nil"/>
          <w:left w:val="nil"/>
          <w:bottom w:val="nil"/>
          <w:right w:val="nil"/>
          <w:between w:val="nil"/>
        </w:pBdr>
        <w:spacing w:before="61" w:line="480" w:lineRule="auto"/>
        <w:ind w:left="1146"/>
        <w:jc w:val="both"/>
        <w:rPr>
          <w:sz w:val="24"/>
          <w:szCs w:val="24"/>
        </w:rPr>
      </w:pPr>
      <w:bookmarkStart w:id="2" w:name="_GoBack"/>
      <w:bookmarkEnd w:id="2"/>
    </w:p>
    <w:p w:rsidR="0026416F" w:rsidRPr="009964D0" w:rsidRDefault="0026416F">
      <w:pPr>
        <w:pBdr>
          <w:top w:val="nil"/>
          <w:left w:val="nil"/>
          <w:bottom w:val="nil"/>
          <w:right w:val="nil"/>
          <w:between w:val="nil"/>
        </w:pBdr>
        <w:spacing w:before="61" w:line="480" w:lineRule="auto"/>
        <w:ind w:left="1134" w:hanging="1276"/>
        <w:jc w:val="both"/>
        <w:rPr>
          <w:sz w:val="24"/>
          <w:szCs w:val="24"/>
        </w:rPr>
      </w:pPr>
    </w:p>
    <w:p w:rsidR="0026416F" w:rsidRPr="009964D0" w:rsidRDefault="0026416F" w:rsidP="0026416F">
      <w:pPr>
        <w:pStyle w:val="Heading1"/>
        <w:spacing w:before="200" w:after="45" w:line="480" w:lineRule="auto"/>
        <w:jc w:val="both"/>
        <w:rPr>
          <w:rFonts w:ascii="Times New Roman" w:eastAsia="Times New Roman" w:hAnsi="Times New Roman" w:cs="Times New Roman"/>
          <w:color w:val="auto"/>
          <w:sz w:val="24"/>
          <w:szCs w:val="24"/>
        </w:rPr>
      </w:pPr>
      <w:r w:rsidRPr="009964D0">
        <w:rPr>
          <w:rFonts w:ascii="Times New Roman" w:eastAsia="Times New Roman" w:hAnsi="Times New Roman" w:cs="Times New Roman"/>
          <w:color w:val="auto"/>
          <w:sz w:val="24"/>
          <w:szCs w:val="24"/>
        </w:rPr>
        <w:t>Table 1. Effect of irrigation and agrochemicals on Chlorophyll Content and Relative Water Content (RWC) in chia leaves.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2"/>
        <w:gridCol w:w="1367"/>
        <w:gridCol w:w="1951"/>
        <w:gridCol w:w="1354"/>
        <w:gridCol w:w="1742"/>
      </w:tblGrid>
      <w:tr w:rsidR="0026416F" w:rsidRPr="009964D0" w:rsidTr="003D03B7">
        <w:trPr>
          <w:trHeight w:val="316"/>
        </w:trPr>
        <w:tc>
          <w:tcPr>
            <w:tcW w:w="2602" w:type="dxa"/>
            <w:vMerge w:val="restart"/>
          </w:tcPr>
          <w:p w:rsidR="0026416F" w:rsidRPr="009964D0" w:rsidRDefault="0026416F" w:rsidP="00234D6F">
            <w:pPr>
              <w:pBdr>
                <w:top w:val="nil"/>
                <w:left w:val="nil"/>
                <w:bottom w:val="nil"/>
                <w:right w:val="nil"/>
                <w:between w:val="nil"/>
              </w:pBdr>
              <w:spacing w:before="39" w:line="480" w:lineRule="auto"/>
              <w:jc w:val="both"/>
              <w:rPr>
                <w:b/>
                <w:bCs/>
                <w:sz w:val="24"/>
                <w:szCs w:val="24"/>
              </w:rPr>
            </w:pPr>
          </w:p>
          <w:p w:rsidR="0026416F" w:rsidRPr="009964D0" w:rsidRDefault="0026416F" w:rsidP="00234D6F">
            <w:pPr>
              <w:pBdr>
                <w:top w:val="nil"/>
                <w:left w:val="nil"/>
                <w:bottom w:val="nil"/>
                <w:right w:val="nil"/>
                <w:between w:val="nil"/>
              </w:pBdr>
              <w:spacing w:line="480" w:lineRule="auto"/>
              <w:ind w:left="1017"/>
              <w:jc w:val="both"/>
              <w:rPr>
                <w:b/>
                <w:bCs/>
                <w:sz w:val="24"/>
                <w:szCs w:val="24"/>
              </w:rPr>
            </w:pPr>
            <w:r w:rsidRPr="009964D0">
              <w:rPr>
                <w:b/>
                <w:bCs/>
                <w:sz w:val="24"/>
                <w:szCs w:val="24"/>
              </w:rPr>
              <w:t>Treatments</w:t>
            </w:r>
          </w:p>
        </w:tc>
        <w:tc>
          <w:tcPr>
            <w:tcW w:w="3318" w:type="dxa"/>
            <w:gridSpan w:val="2"/>
          </w:tcPr>
          <w:p w:rsidR="0026416F" w:rsidRPr="009964D0" w:rsidRDefault="003D03B7" w:rsidP="00234D6F">
            <w:pPr>
              <w:pBdr>
                <w:top w:val="nil"/>
                <w:left w:val="nil"/>
                <w:bottom w:val="nil"/>
                <w:right w:val="nil"/>
                <w:between w:val="nil"/>
              </w:pBdr>
              <w:spacing w:line="480" w:lineRule="auto"/>
              <w:ind w:left="107"/>
              <w:rPr>
                <w:b/>
                <w:bCs/>
                <w:sz w:val="24"/>
                <w:szCs w:val="24"/>
              </w:rPr>
            </w:pPr>
            <w:r w:rsidRPr="009964D0">
              <w:rPr>
                <w:b/>
                <w:bCs/>
                <w:sz w:val="24"/>
                <w:szCs w:val="24"/>
              </w:rPr>
              <w:t xml:space="preserve">Chlorophyll </w:t>
            </w:r>
            <w:proofErr w:type="gramStart"/>
            <w:r w:rsidRPr="009964D0">
              <w:rPr>
                <w:b/>
                <w:bCs/>
                <w:sz w:val="24"/>
                <w:szCs w:val="24"/>
              </w:rPr>
              <w:t>content(</w:t>
            </w:r>
            <w:proofErr w:type="gramEnd"/>
            <w:r w:rsidRPr="009964D0">
              <w:rPr>
                <w:b/>
                <w:bCs/>
                <w:sz w:val="24"/>
                <w:szCs w:val="24"/>
              </w:rPr>
              <w:t xml:space="preserve">mg </w:t>
            </w:r>
            <w:r w:rsidR="0026416F" w:rsidRPr="009964D0">
              <w:rPr>
                <w:b/>
                <w:bCs/>
                <w:sz w:val="24"/>
                <w:szCs w:val="24"/>
              </w:rPr>
              <w:t>g</w:t>
            </w:r>
            <w:r w:rsidRPr="009964D0">
              <w:rPr>
                <w:b/>
                <w:bCs/>
                <w:sz w:val="24"/>
                <w:szCs w:val="24"/>
                <w:vertAlign w:val="superscript"/>
              </w:rPr>
              <w:t>-1</w:t>
            </w:r>
            <w:r w:rsidR="0026416F" w:rsidRPr="009964D0">
              <w:rPr>
                <w:b/>
                <w:bCs/>
                <w:sz w:val="24"/>
                <w:szCs w:val="24"/>
              </w:rPr>
              <w:t>)</w:t>
            </w:r>
          </w:p>
        </w:tc>
        <w:tc>
          <w:tcPr>
            <w:tcW w:w="3096" w:type="dxa"/>
            <w:gridSpan w:val="2"/>
          </w:tcPr>
          <w:p w:rsidR="0026416F" w:rsidRPr="009964D0" w:rsidRDefault="0026416F" w:rsidP="00234D6F">
            <w:pPr>
              <w:pBdr>
                <w:top w:val="nil"/>
                <w:left w:val="nil"/>
                <w:bottom w:val="nil"/>
                <w:right w:val="nil"/>
                <w:between w:val="nil"/>
              </w:pBdr>
              <w:spacing w:line="480" w:lineRule="auto"/>
              <w:ind w:left="11" w:right="3"/>
              <w:jc w:val="center"/>
              <w:rPr>
                <w:b/>
                <w:bCs/>
                <w:sz w:val="24"/>
                <w:szCs w:val="24"/>
              </w:rPr>
            </w:pPr>
            <w:r w:rsidRPr="009964D0">
              <w:rPr>
                <w:b/>
                <w:bCs/>
                <w:sz w:val="24"/>
                <w:szCs w:val="24"/>
              </w:rPr>
              <w:t>RWC (%)</w:t>
            </w:r>
          </w:p>
        </w:tc>
      </w:tr>
      <w:tr w:rsidR="0026416F" w:rsidRPr="009964D0" w:rsidTr="003D03B7">
        <w:trPr>
          <w:trHeight w:val="316"/>
        </w:trPr>
        <w:tc>
          <w:tcPr>
            <w:tcW w:w="2602" w:type="dxa"/>
            <w:vMerge/>
          </w:tcPr>
          <w:p w:rsidR="0026416F" w:rsidRPr="009964D0" w:rsidRDefault="0026416F" w:rsidP="00234D6F">
            <w:pPr>
              <w:pBdr>
                <w:top w:val="nil"/>
                <w:left w:val="nil"/>
                <w:bottom w:val="nil"/>
                <w:right w:val="nil"/>
                <w:between w:val="nil"/>
              </w:pBdr>
              <w:spacing w:line="276" w:lineRule="auto"/>
              <w:rPr>
                <w:b/>
                <w:bCs/>
                <w:sz w:val="24"/>
                <w:szCs w:val="24"/>
              </w:rPr>
            </w:pPr>
          </w:p>
        </w:tc>
        <w:tc>
          <w:tcPr>
            <w:tcW w:w="1367" w:type="dxa"/>
          </w:tcPr>
          <w:p w:rsidR="0026416F" w:rsidRPr="009964D0" w:rsidRDefault="0026416F" w:rsidP="00234D6F">
            <w:pPr>
              <w:pBdr>
                <w:top w:val="nil"/>
                <w:left w:val="nil"/>
                <w:bottom w:val="nil"/>
                <w:right w:val="nil"/>
                <w:between w:val="nil"/>
              </w:pBdr>
              <w:spacing w:line="480" w:lineRule="auto"/>
              <w:ind w:left="7" w:right="2"/>
              <w:jc w:val="center"/>
              <w:rPr>
                <w:b/>
                <w:bCs/>
                <w:sz w:val="24"/>
                <w:szCs w:val="24"/>
              </w:rPr>
            </w:pPr>
            <w:r w:rsidRPr="009964D0">
              <w:rPr>
                <w:b/>
                <w:bCs/>
                <w:sz w:val="24"/>
                <w:szCs w:val="24"/>
              </w:rPr>
              <w:t>40 DAS</w:t>
            </w:r>
          </w:p>
        </w:tc>
        <w:tc>
          <w:tcPr>
            <w:tcW w:w="1951" w:type="dxa"/>
          </w:tcPr>
          <w:p w:rsidR="0026416F" w:rsidRPr="009964D0" w:rsidRDefault="0026416F" w:rsidP="00234D6F">
            <w:pPr>
              <w:pBdr>
                <w:top w:val="nil"/>
                <w:left w:val="nil"/>
                <w:bottom w:val="nil"/>
                <w:right w:val="nil"/>
                <w:between w:val="nil"/>
              </w:pBdr>
              <w:spacing w:line="480" w:lineRule="auto"/>
              <w:ind w:left="7" w:right="2"/>
              <w:jc w:val="center"/>
              <w:rPr>
                <w:b/>
                <w:bCs/>
                <w:sz w:val="24"/>
                <w:szCs w:val="24"/>
              </w:rPr>
            </w:pPr>
            <w:r w:rsidRPr="009964D0">
              <w:rPr>
                <w:b/>
                <w:bCs/>
                <w:sz w:val="24"/>
                <w:szCs w:val="24"/>
              </w:rPr>
              <w:t>40 DAS</w:t>
            </w:r>
          </w:p>
        </w:tc>
        <w:tc>
          <w:tcPr>
            <w:tcW w:w="1354" w:type="dxa"/>
          </w:tcPr>
          <w:p w:rsidR="0026416F" w:rsidRPr="009964D0" w:rsidRDefault="0026416F" w:rsidP="00234D6F">
            <w:pPr>
              <w:pBdr>
                <w:top w:val="nil"/>
                <w:left w:val="nil"/>
                <w:bottom w:val="nil"/>
                <w:right w:val="nil"/>
                <w:between w:val="nil"/>
              </w:pBdr>
              <w:spacing w:line="480" w:lineRule="auto"/>
              <w:ind w:left="7" w:right="2"/>
              <w:jc w:val="center"/>
              <w:rPr>
                <w:b/>
                <w:bCs/>
                <w:sz w:val="24"/>
                <w:szCs w:val="24"/>
              </w:rPr>
            </w:pPr>
            <w:r w:rsidRPr="009964D0">
              <w:rPr>
                <w:b/>
                <w:bCs/>
                <w:sz w:val="24"/>
                <w:szCs w:val="24"/>
              </w:rPr>
              <w:t>40 DAS</w:t>
            </w:r>
          </w:p>
        </w:tc>
        <w:tc>
          <w:tcPr>
            <w:tcW w:w="1742" w:type="dxa"/>
          </w:tcPr>
          <w:p w:rsidR="0026416F" w:rsidRPr="009964D0" w:rsidRDefault="0026416F" w:rsidP="00234D6F">
            <w:pPr>
              <w:pBdr>
                <w:top w:val="nil"/>
                <w:left w:val="nil"/>
                <w:bottom w:val="nil"/>
                <w:right w:val="nil"/>
                <w:between w:val="nil"/>
              </w:pBdr>
              <w:spacing w:line="480" w:lineRule="auto"/>
              <w:ind w:left="11" w:right="3"/>
              <w:jc w:val="center"/>
              <w:rPr>
                <w:b/>
                <w:bCs/>
                <w:sz w:val="24"/>
                <w:szCs w:val="24"/>
              </w:rPr>
            </w:pPr>
            <w:r w:rsidRPr="009964D0">
              <w:rPr>
                <w:b/>
                <w:bCs/>
                <w:sz w:val="24"/>
                <w:szCs w:val="24"/>
              </w:rPr>
              <w:t>75 DAS</w:t>
            </w:r>
          </w:p>
        </w:tc>
      </w:tr>
      <w:tr w:rsidR="0026416F" w:rsidRPr="009964D0" w:rsidTr="00234D6F">
        <w:trPr>
          <w:trHeight w:val="321"/>
        </w:trPr>
        <w:tc>
          <w:tcPr>
            <w:tcW w:w="9016" w:type="dxa"/>
            <w:gridSpan w:val="5"/>
          </w:tcPr>
          <w:p w:rsidR="0026416F" w:rsidRPr="009964D0" w:rsidRDefault="0026416F" w:rsidP="00234D6F">
            <w:pPr>
              <w:pBdr>
                <w:top w:val="nil"/>
                <w:left w:val="nil"/>
                <w:bottom w:val="nil"/>
                <w:right w:val="nil"/>
                <w:between w:val="nil"/>
              </w:pBdr>
              <w:spacing w:before="1" w:line="480" w:lineRule="auto"/>
              <w:ind w:left="107"/>
              <w:jc w:val="both"/>
              <w:rPr>
                <w:b/>
                <w:bCs/>
                <w:sz w:val="24"/>
                <w:szCs w:val="24"/>
              </w:rPr>
            </w:pPr>
            <w:r w:rsidRPr="009964D0">
              <w:rPr>
                <w:b/>
                <w:bCs/>
                <w:sz w:val="24"/>
                <w:szCs w:val="24"/>
              </w:rPr>
              <w:t>Irrigation</w:t>
            </w:r>
          </w:p>
        </w:tc>
      </w:tr>
      <w:tr w:rsidR="0026416F" w:rsidRPr="009964D0" w:rsidTr="003D03B7">
        <w:trPr>
          <w:trHeight w:val="316"/>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t>I</w:t>
            </w:r>
            <w:r w:rsidRPr="009964D0">
              <w:rPr>
                <w:sz w:val="24"/>
                <w:szCs w:val="24"/>
                <w:vertAlign w:val="subscript"/>
              </w:rPr>
              <w:t>0</w:t>
            </w:r>
            <w:r w:rsidRPr="009964D0">
              <w:rPr>
                <w:sz w:val="24"/>
                <w:szCs w:val="24"/>
              </w:rPr>
              <w:t>: Recommended irrigations</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1.440</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1.370</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56.77</w:t>
            </w:r>
          </w:p>
        </w:tc>
        <w:tc>
          <w:tcPr>
            <w:tcW w:w="1742"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73.40</w:t>
            </w:r>
          </w:p>
        </w:tc>
      </w:tr>
      <w:tr w:rsidR="0026416F" w:rsidRPr="009964D0" w:rsidTr="003D03B7">
        <w:trPr>
          <w:trHeight w:val="318"/>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t>I</w:t>
            </w:r>
            <w:r w:rsidRPr="009964D0">
              <w:rPr>
                <w:sz w:val="24"/>
                <w:szCs w:val="24"/>
                <w:vertAlign w:val="subscript"/>
              </w:rPr>
              <w:t>1</w:t>
            </w:r>
            <w:r w:rsidRPr="009964D0">
              <w:rPr>
                <w:sz w:val="24"/>
                <w:szCs w:val="24"/>
              </w:rPr>
              <w:t>: One irrigation skip</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1.357</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1.183</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53.79</w:t>
            </w:r>
          </w:p>
        </w:tc>
        <w:tc>
          <w:tcPr>
            <w:tcW w:w="1742"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64.22</w:t>
            </w:r>
          </w:p>
        </w:tc>
      </w:tr>
      <w:tr w:rsidR="0026416F" w:rsidRPr="009964D0" w:rsidTr="003D03B7">
        <w:trPr>
          <w:trHeight w:val="316"/>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t>I</w:t>
            </w:r>
            <w:r w:rsidRPr="009964D0">
              <w:rPr>
                <w:sz w:val="24"/>
                <w:szCs w:val="24"/>
                <w:vertAlign w:val="subscript"/>
              </w:rPr>
              <w:t>2</w:t>
            </w:r>
            <w:r w:rsidRPr="009964D0">
              <w:rPr>
                <w:sz w:val="24"/>
                <w:szCs w:val="24"/>
              </w:rPr>
              <w:t>: Two irrigations skip</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1.326</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1.040</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53.69</w:t>
            </w:r>
          </w:p>
        </w:tc>
        <w:tc>
          <w:tcPr>
            <w:tcW w:w="1742"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55.95</w:t>
            </w:r>
          </w:p>
        </w:tc>
      </w:tr>
      <w:tr w:rsidR="0026416F" w:rsidRPr="009964D0" w:rsidTr="003D03B7">
        <w:trPr>
          <w:trHeight w:val="316"/>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proofErr w:type="spellStart"/>
            <w:r w:rsidRPr="009964D0">
              <w:rPr>
                <w:sz w:val="24"/>
                <w:szCs w:val="24"/>
              </w:rPr>
              <w:t>SEm</w:t>
            </w:r>
            <w:proofErr w:type="spellEnd"/>
            <w:r w:rsidRPr="009964D0">
              <w:rPr>
                <w:sz w:val="24"/>
                <w:szCs w:val="24"/>
              </w:rPr>
              <w:t>±</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0.029</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0.017</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0.66</w:t>
            </w:r>
          </w:p>
        </w:tc>
        <w:tc>
          <w:tcPr>
            <w:tcW w:w="1742" w:type="dxa"/>
          </w:tcPr>
          <w:p w:rsidR="0026416F" w:rsidRPr="009964D0" w:rsidRDefault="0026416F" w:rsidP="00234D6F">
            <w:pPr>
              <w:pBdr>
                <w:top w:val="nil"/>
                <w:left w:val="nil"/>
                <w:bottom w:val="nil"/>
                <w:right w:val="nil"/>
                <w:between w:val="nil"/>
              </w:pBdr>
              <w:spacing w:line="480" w:lineRule="auto"/>
              <w:ind w:left="11"/>
              <w:jc w:val="both"/>
              <w:rPr>
                <w:sz w:val="24"/>
                <w:szCs w:val="24"/>
              </w:rPr>
            </w:pPr>
            <w:r w:rsidRPr="009964D0">
              <w:rPr>
                <w:sz w:val="24"/>
                <w:szCs w:val="24"/>
              </w:rPr>
              <w:t>0.71</w:t>
            </w:r>
          </w:p>
        </w:tc>
      </w:tr>
      <w:tr w:rsidR="0026416F" w:rsidRPr="009964D0" w:rsidTr="003D03B7">
        <w:trPr>
          <w:trHeight w:val="318"/>
        </w:trPr>
        <w:tc>
          <w:tcPr>
            <w:tcW w:w="2602" w:type="dxa"/>
          </w:tcPr>
          <w:p w:rsidR="0026416F" w:rsidRPr="009964D0" w:rsidRDefault="0026416F" w:rsidP="00234D6F">
            <w:pPr>
              <w:pBdr>
                <w:top w:val="nil"/>
                <w:left w:val="nil"/>
                <w:bottom w:val="nil"/>
                <w:right w:val="nil"/>
                <w:between w:val="nil"/>
              </w:pBdr>
              <w:spacing w:before="1" w:line="480" w:lineRule="auto"/>
              <w:ind w:left="107"/>
              <w:jc w:val="both"/>
              <w:rPr>
                <w:sz w:val="24"/>
                <w:szCs w:val="24"/>
              </w:rPr>
            </w:pPr>
            <w:r w:rsidRPr="009964D0">
              <w:rPr>
                <w:sz w:val="24"/>
                <w:szCs w:val="24"/>
              </w:rPr>
              <w:t>CD at 5%</w:t>
            </w:r>
          </w:p>
        </w:tc>
        <w:tc>
          <w:tcPr>
            <w:tcW w:w="1367" w:type="dxa"/>
          </w:tcPr>
          <w:p w:rsidR="0026416F" w:rsidRPr="009964D0" w:rsidRDefault="0026416F" w:rsidP="00234D6F">
            <w:pPr>
              <w:pBdr>
                <w:top w:val="nil"/>
                <w:left w:val="nil"/>
                <w:bottom w:val="nil"/>
                <w:right w:val="nil"/>
                <w:between w:val="nil"/>
              </w:pBdr>
              <w:spacing w:before="1" w:line="480" w:lineRule="auto"/>
              <w:ind w:left="7"/>
              <w:jc w:val="both"/>
              <w:rPr>
                <w:sz w:val="24"/>
                <w:szCs w:val="24"/>
              </w:rPr>
            </w:pPr>
            <w:r w:rsidRPr="009964D0">
              <w:rPr>
                <w:sz w:val="24"/>
                <w:szCs w:val="24"/>
              </w:rPr>
              <w:t>NS</w:t>
            </w:r>
          </w:p>
        </w:tc>
        <w:tc>
          <w:tcPr>
            <w:tcW w:w="1951" w:type="dxa"/>
          </w:tcPr>
          <w:p w:rsidR="0026416F" w:rsidRPr="009964D0" w:rsidRDefault="0026416F" w:rsidP="00234D6F">
            <w:pPr>
              <w:pBdr>
                <w:top w:val="nil"/>
                <w:left w:val="nil"/>
                <w:bottom w:val="nil"/>
                <w:right w:val="nil"/>
                <w:between w:val="nil"/>
              </w:pBdr>
              <w:spacing w:before="1" w:line="480" w:lineRule="auto"/>
              <w:ind w:left="11" w:right="2"/>
              <w:jc w:val="both"/>
              <w:rPr>
                <w:sz w:val="24"/>
                <w:szCs w:val="24"/>
              </w:rPr>
            </w:pPr>
            <w:r w:rsidRPr="009964D0">
              <w:rPr>
                <w:sz w:val="24"/>
                <w:szCs w:val="24"/>
              </w:rPr>
              <w:t>0.065</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2.61</w:t>
            </w:r>
          </w:p>
        </w:tc>
        <w:tc>
          <w:tcPr>
            <w:tcW w:w="1742" w:type="dxa"/>
          </w:tcPr>
          <w:p w:rsidR="0026416F" w:rsidRPr="009964D0" w:rsidRDefault="0026416F" w:rsidP="00234D6F">
            <w:pPr>
              <w:pBdr>
                <w:top w:val="nil"/>
                <w:left w:val="nil"/>
                <w:bottom w:val="nil"/>
                <w:right w:val="nil"/>
                <w:between w:val="nil"/>
              </w:pBdr>
              <w:spacing w:line="480" w:lineRule="auto"/>
              <w:ind w:left="11"/>
              <w:jc w:val="both"/>
              <w:rPr>
                <w:sz w:val="24"/>
                <w:szCs w:val="24"/>
              </w:rPr>
            </w:pPr>
            <w:r w:rsidRPr="009964D0">
              <w:rPr>
                <w:sz w:val="24"/>
                <w:szCs w:val="24"/>
              </w:rPr>
              <w:t>2.79</w:t>
            </w:r>
          </w:p>
        </w:tc>
      </w:tr>
      <w:tr w:rsidR="0026416F" w:rsidRPr="009964D0" w:rsidTr="00234D6F">
        <w:trPr>
          <w:trHeight w:val="316"/>
        </w:trPr>
        <w:tc>
          <w:tcPr>
            <w:tcW w:w="9016" w:type="dxa"/>
            <w:gridSpan w:val="5"/>
          </w:tcPr>
          <w:p w:rsidR="0026416F" w:rsidRPr="009964D0" w:rsidRDefault="0026416F" w:rsidP="00234D6F">
            <w:pPr>
              <w:pBdr>
                <w:top w:val="nil"/>
                <w:left w:val="nil"/>
                <w:bottom w:val="nil"/>
                <w:right w:val="nil"/>
                <w:between w:val="nil"/>
              </w:pBdr>
              <w:spacing w:line="480" w:lineRule="auto"/>
              <w:ind w:left="107"/>
              <w:jc w:val="both"/>
              <w:rPr>
                <w:b/>
                <w:bCs/>
                <w:sz w:val="24"/>
                <w:szCs w:val="24"/>
              </w:rPr>
            </w:pPr>
            <w:r w:rsidRPr="009964D0">
              <w:rPr>
                <w:b/>
                <w:bCs/>
                <w:sz w:val="24"/>
                <w:szCs w:val="24"/>
              </w:rPr>
              <w:t>Agrochemicals (stress mitigating)</w:t>
            </w:r>
          </w:p>
        </w:tc>
      </w:tr>
      <w:tr w:rsidR="0026416F" w:rsidRPr="009964D0" w:rsidTr="003D03B7">
        <w:trPr>
          <w:trHeight w:val="318"/>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t>C</w:t>
            </w:r>
            <w:r w:rsidRPr="009964D0">
              <w:rPr>
                <w:sz w:val="24"/>
                <w:szCs w:val="24"/>
                <w:vertAlign w:val="subscript"/>
              </w:rPr>
              <w:t>0</w:t>
            </w:r>
            <w:r w:rsidRPr="009964D0">
              <w:rPr>
                <w:sz w:val="24"/>
                <w:szCs w:val="24"/>
              </w:rPr>
              <w:t>: Control</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1.187</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0.948</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52.06</w:t>
            </w:r>
          </w:p>
        </w:tc>
        <w:tc>
          <w:tcPr>
            <w:tcW w:w="1742"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60.37</w:t>
            </w:r>
          </w:p>
        </w:tc>
      </w:tr>
      <w:tr w:rsidR="0026416F" w:rsidRPr="009964D0" w:rsidTr="003D03B7">
        <w:trPr>
          <w:trHeight w:val="316"/>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t>C</w:t>
            </w:r>
            <w:r w:rsidRPr="009964D0">
              <w:rPr>
                <w:sz w:val="24"/>
                <w:szCs w:val="24"/>
                <w:vertAlign w:val="subscript"/>
              </w:rPr>
              <w:t>1</w:t>
            </w:r>
            <w:r w:rsidRPr="009964D0">
              <w:rPr>
                <w:sz w:val="24"/>
                <w:szCs w:val="24"/>
              </w:rPr>
              <w:t>: Thiourea</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1.226</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1.212</w:t>
            </w:r>
          </w:p>
        </w:tc>
        <w:tc>
          <w:tcPr>
            <w:tcW w:w="1354" w:type="dxa"/>
          </w:tcPr>
          <w:p w:rsidR="0026416F" w:rsidRPr="009964D0" w:rsidRDefault="0026416F" w:rsidP="00234D6F">
            <w:pPr>
              <w:pBdr>
                <w:top w:val="nil"/>
                <w:left w:val="nil"/>
                <w:bottom w:val="nil"/>
                <w:right w:val="nil"/>
                <w:between w:val="nil"/>
              </w:pBdr>
              <w:spacing w:before="1" w:line="480" w:lineRule="auto"/>
              <w:ind w:left="7" w:right="1"/>
              <w:jc w:val="both"/>
              <w:rPr>
                <w:sz w:val="24"/>
                <w:szCs w:val="24"/>
              </w:rPr>
            </w:pPr>
            <w:r w:rsidRPr="009964D0">
              <w:rPr>
                <w:sz w:val="24"/>
                <w:szCs w:val="24"/>
              </w:rPr>
              <w:t>53.13</w:t>
            </w:r>
          </w:p>
        </w:tc>
        <w:tc>
          <w:tcPr>
            <w:tcW w:w="1742" w:type="dxa"/>
          </w:tcPr>
          <w:p w:rsidR="0026416F" w:rsidRPr="009964D0" w:rsidRDefault="0026416F" w:rsidP="00234D6F">
            <w:pPr>
              <w:pBdr>
                <w:top w:val="nil"/>
                <w:left w:val="nil"/>
                <w:bottom w:val="nil"/>
                <w:right w:val="nil"/>
                <w:between w:val="nil"/>
              </w:pBdr>
              <w:spacing w:before="1" w:line="480" w:lineRule="auto"/>
              <w:ind w:left="11" w:right="2"/>
              <w:jc w:val="both"/>
              <w:rPr>
                <w:sz w:val="24"/>
                <w:szCs w:val="24"/>
              </w:rPr>
            </w:pPr>
            <w:r w:rsidRPr="009964D0">
              <w:rPr>
                <w:sz w:val="24"/>
                <w:szCs w:val="24"/>
              </w:rPr>
              <w:t>63.39</w:t>
            </w:r>
          </w:p>
        </w:tc>
      </w:tr>
      <w:tr w:rsidR="0026416F" w:rsidRPr="009964D0" w:rsidTr="003D03B7">
        <w:trPr>
          <w:trHeight w:val="318"/>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t>C</w:t>
            </w:r>
            <w:r w:rsidRPr="009964D0">
              <w:rPr>
                <w:sz w:val="24"/>
                <w:szCs w:val="24"/>
                <w:vertAlign w:val="subscript"/>
              </w:rPr>
              <w:t>2</w:t>
            </w:r>
            <w:r w:rsidRPr="009964D0">
              <w:rPr>
                <w:sz w:val="24"/>
                <w:szCs w:val="24"/>
              </w:rPr>
              <w:t>: KNO3</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1.585</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1.356</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57.65</w:t>
            </w:r>
          </w:p>
        </w:tc>
        <w:tc>
          <w:tcPr>
            <w:tcW w:w="1742"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68.71</w:t>
            </w:r>
          </w:p>
        </w:tc>
      </w:tr>
      <w:tr w:rsidR="0026416F" w:rsidRPr="009964D0" w:rsidTr="003D03B7">
        <w:trPr>
          <w:trHeight w:val="316"/>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t>C</w:t>
            </w:r>
            <w:r w:rsidRPr="009964D0">
              <w:rPr>
                <w:sz w:val="24"/>
                <w:szCs w:val="24"/>
                <w:vertAlign w:val="subscript"/>
              </w:rPr>
              <w:t>3</w:t>
            </w:r>
            <w:r w:rsidRPr="009964D0">
              <w:rPr>
                <w:sz w:val="24"/>
                <w:szCs w:val="24"/>
              </w:rPr>
              <w:t>: Salicylic acid</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1.498</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1.275</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56.15</w:t>
            </w:r>
          </w:p>
        </w:tc>
        <w:tc>
          <w:tcPr>
            <w:tcW w:w="1742"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65.64</w:t>
            </w:r>
          </w:p>
        </w:tc>
      </w:tr>
      <w:tr w:rsidR="0026416F" w:rsidRPr="009964D0" w:rsidTr="003D03B7">
        <w:trPr>
          <w:trHeight w:val="316"/>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proofErr w:type="spellStart"/>
            <w:r w:rsidRPr="009964D0">
              <w:rPr>
                <w:sz w:val="24"/>
                <w:szCs w:val="24"/>
              </w:rPr>
              <w:t>SEm</w:t>
            </w:r>
            <w:proofErr w:type="spellEnd"/>
            <w:r w:rsidRPr="009964D0">
              <w:rPr>
                <w:sz w:val="24"/>
                <w:szCs w:val="24"/>
              </w:rPr>
              <w:t>±</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0.024</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0.010</w:t>
            </w:r>
          </w:p>
        </w:tc>
        <w:tc>
          <w:tcPr>
            <w:tcW w:w="1354" w:type="dxa"/>
          </w:tcPr>
          <w:p w:rsidR="0026416F" w:rsidRPr="009964D0" w:rsidRDefault="0026416F" w:rsidP="00234D6F">
            <w:pPr>
              <w:pBdr>
                <w:top w:val="nil"/>
                <w:left w:val="nil"/>
                <w:bottom w:val="nil"/>
                <w:right w:val="nil"/>
                <w:between w:val="nil"/>
              </w:pBdr>
              <w:spacing w:before="1" w:line="480" w:lineRule="auto"/>
              <w:ind w:left="7" w:right="1"/>
              <w:jc w:val="both"/>
              <w:rPr>
                <w:sz w:val="24"/>
                <w:szCs w:val="24"/>
              </w:rPr>
            </w:pPr>
            <w:r w:rsidRPr="009964D0">
              <w:rPr>
                <w:sz w:val="24"/>
                <w:szCs w:val="24"/>
              </w:rPr>
              <w:t>0.57</w:t>
            </w:r>
          </w:p>
        </w:tc>
        <w:tc>
          <w:tcPr>
            <w:tcW w:w="1742" w:type="dxa"/>
          </w:tcPr>
          <w:p w:rsidR="0026416F" w:rsidRPr="009964D0" w:rsidRDefault="0026416F" w:rsidP="00234D6F">
            <w:pPr>
              <w:pBdr>
                <w:top w:val="nil"/>
                <w:left w:val="nil"/>
                <w:bottom w:val="nil"/>
                <w:right w:val="nil"/>
                <w:between w:val="nil"/>
              </w:pBdr>
              <w:spacing w:before="1" w:line="480" w:lineRule="auto"/>
              <w:ind w:left="11"/>
              <w:jc w:val="both"/>
              <w:rPr>
                <w:sz w:val="24"/>
                <w:szCs w:val="24"/>
              </w:rPr>
            </w:pPr>
            <w:r w:rsidRPr="009964D0">
              <w:rPr>
                <w:sz w:val="24"/>
                <w:szCs w:val="24"/>
              </w:rPr>
              <w:t>0.50</w:t>
            </w:r>
          </w:p>
        </w:tc>
      </w:tr>
      <w:tr w:rsidR="0026416F" w:rsidRPr="009964D0" w:rsidTr="003D03B7">
        <w:trPr>
          <w:trHeight w:val="318"/>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t>CD at 5%</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0.070</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0.031</w:t>
            </w:r>
          </w:p>
        </w:tc>
        <w:tc>
          <w:tcPr>
            <w:tcW w:w="1354"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1.71</w:t>
            </w:r>
          </w:p>
        </w:tc>
        <w:tc>
          <w:tcPr>
            <w:tcW w:w="1742" w:type="dxa"/>
          </w:tcPr>
          <w:p w:rsidR="0026416F" w:rsidRPr="009964D0" w:rsidRDefault="0026416F" w:rsidP="00234D6F">
            <w:pPr>
              <w:pBdr>
                <w:top w:val="nil"/>
                <w:left w:val="nil"/>
                <w:bottom w:val="nil"/>
                <w:right w:val="nil"/>
                <w:between w:val="nil"/>
              </w:pBdr>
              <w:spacing w:line="480" w:lineRule="auto"/>
              <w:ind w:left="11"/>
              <w:jc w:val="both"/>
              <w:rPr>
                <w:sz w:val="24"/>
                <w:szCs w:val="24"/>
              </w:rPr>
            </w:pPr>
            <w:r w:rsidRPr="009964D0">
              <w:rPr>
                <w:sz w:val="24"/>
                <w:szCs w:val="24"/>
              </w:rPr>
              <w:t>1.50</w:t>
            </w:r>
          </w:p>
        </w:tc>
      </w:tr>
      <w:tr w:rsidR="0026416F" w:rsidRPr="009964D0" w:rsidTr="00234D6F">
        <w:trPr>
          <w:trHeight w:val="316"/>
        </w:trPr>
        <w:tc>
          <w:tcPr>
            <w:tcW w:w="9016" w:type="dxa"/>
            <w:gridSpan w:val="5"/>
          </w:tcPr>
          <w:p w:rsidR="0026416F" w:rsidRPr="009964D0" w:rsidRDefault="0026416F" w:rsidP="00234D6F">
            <w:pPr>
              <w:pBdr>
                <w:top w:val="nil"/>
                <w:left w:val="nil"/>
                <w:bottom w:val="nil"/>
                <w:right w:val="nil"/>
                <w:between w:val="nil"/>
              </w:pBdr>
              <w:spacing w:line="480" w:lineRule="auto"/>
              <w:ind w:left="107"/>
              <w:jc w:val="both"/>
              <w:rPr>
                <w:b/>
                <w:bCs/>
                <w:sz w:val="24"/>
                <w:szCs w:val="24"/>
              </w:rPr>
            </w:pPr>
            <w:r w:rsidRPr="009964D0">
              <w:rPr>
                <w:b/>
                <w:bCs/>
                <w:sz w:val="24"/>
                <w:szCs w:val="24"/>
              </w:rPr>
              <w:t>Irrigation × Agrochemicals (stress mitigating)</w:t>
            </w:r>
          </w:p>
        </w:tc>
      </w:tr>
      <w:tr w:rsidR="0026416F" w:rsidRPr="009964D0" w:rsidTr="003D03B7">
        <w:trPr>
          <w:trHeight w:val="318"/>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proofErr w:type="spellStart"/>
            <w:r w:rsidRPr="009964D0">
              <w:rPr>
                <w:sz w:val="24"/>
                <w:szCs w:val="24"/>
              </w:rPr>
              <w:t>SEm</w:t>
            </w:r>
            <w:proofErr w:type="spellEnd"/>
            <w:r w:rsidRPr="009964D0">
              <w:rPr>
                <w:sz w:val="24"/>
                <w:szCs w:val="24"/>
              </w:rPr>
              <w:t>±</w:t>
            </w:r>
          </w:p>
        </w:tc>
        <w:tc>
          <w:tcPr>
            <w:tcW w:w="1367" w:type="dxa"/>
          </w:tcPr>
          <w:p w:rsidR="0026416F" w:rsidRPr="009964D0" w:rsidRDefault="0026416F" w:rsidP="00234D6F">
            <w:pPr>
              <w:pBdr>
                <w:top w:val="nil"/>
                <w:left w:val="nil"/>
                <w:bottom w:val="nil"/>
                <w:right w:val="nil"/>
                <w:between w:val="nil"/>
              </w:pBdr>
              <w:spacing w:line="480" w:lineRule="auto"/>
              <w:ind w:left="7" w:right="1"/>
              <w:jc w:val="both"/>
              <w:rPr>
                <w:sz w:val="24"/>
                <w:szCs w:val="24"/>
              </w:rPr>
            </w:pPr>
            <w:r w:rsidRPr="009964D0">
              <w:rPr>
                <w:sz w:val="24"/>
                <w:szCs w:val="24"/>
              </w:rPr>
              <w:t>0.058</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0.018</w:t>
            </w:r>
          </w:p>
        </w:tc>
        <w:tc>
          <w:tcPr>
            <w:tcW w:w="1354" w:type="dxa"/>
          </w:tcPr>
          <w:p w:rsidR="0026416F" w:rsidRPr="009964D0" w:rsidRDefault="0026416F" w:rsidP="00234D6F">
            <w:pPr>
              <w:pBdr>
                <w:top w:val="nil"/>
                <w:left w:val="nil"/>
                <w:bottom w:val="nil"/>
                <w:right w:val="nil"/>
                <w:between w:val="nil"/>
              </w:pBdr>
              <w:spacing w:before="1" w:line="480" w:lineRule="auto"/>
              <w:ind w:left="7" w:right="1"/>
              <w:jc w:val="both"/>
              <w:rPr>
                <w:sz w:val="24"/>
                <w:szCs w:val="24"/>
              </w:rPr>
            </w:pPr>
            <w:r w:rsidRPr="009964D0">
              <w:rPr>
                <w:sz w:val="24"/>
                <w:szCs w:val="24"/>
              </w:rPr>
              <w:t>1.00</w:t>
            </w:r>
          </w:p>
        </w:tc>
        <w:tc>
          <w:tcPr>
            <w:tcW w:w="1742" w:type="dxa"/>
          </w:tcPr>
          <w:p w:rsidR="0026416F" w:rsidRPr="009964D0" w:rsidRDefault="0026416F" w:rsidP="00234D6F">
            <w:pPr>
              <w:pBdr>
                <w:top w:val="nil"/>
                <w:left w:val="nil"/>
                <w:bottom w:val="nil"/>
                <w:right w:val="nil"/>
                <w:between w:val="nil"/>
              </w:pBdr>
              <w:spacing w:before="1" w:line="480" w:lineRule="auto"/>
              <w:ind w:left="11"/>
              <w:jc w:val="both"/>
              <w:rPr>
                <w:sz w:val="24"/>
                <w:szCs w:val="24"/>
              </w:rPr>
            </w:pPr>
            <w:r w:rsidRPr="009964D0">
              <w:rPr>
                <w:sz w:val="24"/>
                <w:szCs w:val="24"/>
              </w:rPr>
              <w:t>0.87</w:t>
            </w:r>
          </w:p>
        </w:tc>
      </w:tr>
      <w:tr w:rsidR="0026416F" w:rsidRPr="009964D0" w:rsidTr="003D03B7">
        <w:trPr>
          <w:trHeight w:val="316"/>
        </w:trPr>
        <w:tc>
          <w:tcPr>
            <w:tcW w:w="2602" w:type="dxa"/>
          </w:tcPr>
          <w:p w:rsidR="0026416F" w:rsidRPr="009964D0" w:rsidRDefault="0026416F" w:rsidP="00234D6F">
            <w:pPr>
              <w:pBdr>
                <w:top w:val="nil"/>
                <w:left w:val="nil"/>
                <w:bottom w:val="nil"/>
                <w:right w:val="nil"/>
                <w:between w:val="nil"/>
              </w:pBdr>
              <w:spacing w:line="480" w:lineRule="auto"/>
              <w:ind w:left="107"/>
              <w:jc w:val="both"/>
              <w:rPr>
                <w:sz w:val="24"/>
                <w:szCs w:val="24"/>
              </w:rPr>
            </w:pPr>
            <w:r w:rsidRPr="009964D0">
              <w:rPr>
                <w:sz w:val="24"/>
                <w:szCs w:val="24"/>
              </w:rPr>
              <w:lastRenderedPageBreak/>
              <w:t>CD at 5%</w:t>
            </w:r>
          </w:p>
        </w:tc>
        <w:tc>
          <w:tcPr>
            <w:tcW w:w="1367" w:type="dxa"/>
          </w:tcPr>
          <w:p w:rsidR="0026416F" w:rsidRPr="009964D0" w:rsidRDefault="0026416F" w:rsidP="00234D6F">
            <w:pPr>
              <w:pBdr>
                <w:top w:val="nil"/>
                <w:left w:val="nil"/>
                <w:bottom w:val="nil"/>
                <w:right w:val="nil"/>
                <w:between w:val="nil"/>
              </w:pBdr>
              <w:spacing w:line="480" w:lineRule="auto"/>
              <w:ind w:left="7"/>
              <w:jc w:val="both"/>
              <w:rPr>
                <w:sz w:val="24"/>
                <w:szCs w:val="24"/>
              </w:rPr>
            </w:pPr>
            <w:r w:rsidRPr="009964D0">
              <w:rPr>
                <w:sz w:val="24"/>
                <w:szCs w:val="24"/>
              </w:rPr>
              <w:t>NS</w:t>
            </w:r>
          </w:p>
        </w:tc>
        <w:tc>
          <w:tcPr>
            <w:tcW w:w="1951" w:type="dxa"/>
          </w:tcPr>
          <w:p w:rsidR="0026416F" w:rsidRPr="009964D0" w:rsidRDefault="0026416F" w:rsidP="00234D6F">
            <w:pPr>
              <w:pBdr>
                <w:top w:val="nil"/>
                <w:left w:val="nil"/>
                <w:bottom w:val="nil"/>
                <w:right w:val="nil"/>
                <w:between w:val="nil"/>
              </w:pBdr>
              <w:spacing w:line="480" w:lineRule="auto"/>
              <w:ind w:left="11" w:right="2"/>
              <w:jc w:val="both"/>
              <w:rPr>
                <w:sz w:val="24"/>
                <w:szCs w:val="24"/>
              </w:rPr>
            </w:pPr>
            <w:r w:rsidRPr="009964D0">
              <w:rPr>
                <w:sz w:val="24"/>
                <w:szCs w:val="24"/>
              </w:rPr>
              <w:t>0.054</w:t>
            </w:r>
          </w:p>
        </w:tc>
        <w:tc>
          <w:tcPr>
            <w:tcW w:w="1354" w:type="dxa"/>
          </w:tcPr>
          <w:p w:rsidR="0026416F" w:rsidRPr="009964D0" w:rsidRDefault="0026416F" w:rsidP="00234D6F">
            <w:pPr>
              <w:pBdr>
                <w:top w:val="nil"/>
                <w:left w:val="nil"/>
                <w:bottom w:val="nil"/>
                <w:right w:val="nil"/>
                <w:between w:val="nil"/>
              </w:pBdr>
              <w:spacing w:line="480" w:lineRule="auto"/>
              <w:ind w:left="7"/>
              <w:jc w:val="both"/>
              <w:rPr>
                <w:sz w:val="24"/>
                <w:szCs w:val="24"/>
              </w:rPr>
            </w:pPr>
            <w:r w:rsidRPr="009964D0">
              <w:rPr>
                <w:sz w:val="24"/>
                <w:szCs w:val="24"/>
              </w:rPr>
              <w:t>NS</w:t>
            </w:r>
          </w:p>
        </w:tc>
        <w:tc>
          <w:tcPr>
            <w:tcW w:w="1742" w:type="dxa"/>
          </w:tcPr>
          <w:p w:rsidR="0026416F" w:rsidRPr="009964D0" w:rsidRDefault="0026416F" w:rsidP="00234D6F">
            <w:pPr>
              <w:pBdr>
                <w:top w:val="nil"/>
                <w:left w:val="nil"/>
                <w:bottom w:val="nil"/>
                <w:right w:val="nil"/>
                <w:between w:val="nil"/>
              </w:pBdr>
              <w:spacing w:line="480" w:lineRule="auto"/>
              <w:ind w:left="11"/>
              <w:jc w:val="both"/>
              <w:rPr>
                <w:sz w:val="24"/>
                <w:szCs w:val="24"/>
              </w:rPr>
            </w:pPr>
            <w:r w:rsidRPr="009964D0">
              <w:rPr>
                <w:sz w:val="24"/>
                <w:szCs w:val="24"/>
              </w:rPr>
              <w:t>2.59</w:t>
            </w:r>
          </w:p>
        </w:tc>
      </w:tr>
    </w:tbl>
    <w:p w:rsidR="0026416F" w:rsidRPr="009964D0" w:rsidRDefault="0026416F" w:rsidP="0026416F">
      <w:pPr>
        <w:rPr>
          <w:sz w:val="24"/>
          <w:szCs w:val="24"/>
        </w:rPr>
      </w:pPr>
    </w:p>
    <w:p w:rsidR="0026416F" w:rsidRPr="009964D0" w:rsidRDefault="0026416F" w:rsidP="0026416F">
      <w:pPr>
        <w:rPr>
          <w:sz w:val="24"/>
          <w:szCs w:val="24"/>
        </w:rPr>
      </w:pPr>
      <w:r w:rsidRPr="009964D0">
        <w:rPr>
          <w:noProof/>
          <w:sz w:val="24"/>
          <w:szCs w:val="24"/>
          <w:lang w:eastAsia="en-US"/>
        </w:rPr>
        <w:drawing>
          <wp:inline distT="0" distB="0" distL="0" distR="0">
            <wp:extent cx="5212080" cy="27432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416F" w:rsidRPr="009964D0" w:rsidRDefault="0026416F" w:rsidP="0026416F">
      <w:pPr>
        <w:pStyle w:val="Heading1"/>
        <w:spacing w:line="276" w:lineRule="auto"/>
        <w:ind w:right="822"/>
        <w:jc w:val="both"/>
        <w:rPr>
          <w:rFonts w:ascii="Times New Roman" w:eastAsia="Times New Roman" w:hAnsi="Times New Roman" w:cs="Times New Roman"/>
          <w:color w:val="auto"/>
          <w:sz w:val="24"/>
          <w:szCs w:val="24"/>
        </w:rPr>
      </w:pPr>
      <w:r w:rsidRPr="009964D0">
        <w:rPr>
          <w:rFonts w:ascii="Times New Roman" w:eastAsia="Times New Roman" w:hAnsi="Times New Roman" w:cs="Times New Roman"/>
          <w:color w:val="auto"/>
          <w:sz w:val="24"/>
          <w:szCs w:val="24"/>
        </w:rPr>
        <w:t>Figure 1. Interaction effect of irrigation and agrochemicals on Chlorophyll content of Chia</w:t>
      </w:r>
    </w:p>
    <w:p w:rsidR="0026416F" w:rsidRPr="009964D0" w:rsidRDefault="0026416F" w:rsidP="0026416F">
      <w:pPr>
        <w:rPr>
          <w:sz w:val="24"/>
          <w:szCs w:val="24"/>
        </w:rPr>
      </w:pPr>
    </w:p>
    <w:p w:rsidR="0026416F" w:rsidRPr="009964D0" w:rsidRDefault="0026416F" w:rsidP="0026416F">
      <w:pPr>
        <w:rPr>
          <w:sz w:val="24"/>
          <w:szCs w:val="24"/>
        </w:rPr>
      </w:pPr>
    </w:p>
    <w:p w:rsidR="0026416F" w:rsidRPr="009964D0" w:rsidRDefault="0026416F" w:rsidP="0026416F">
      <w:pPr>
        <w:rPr>
          <w:sz w:val="24"/>
          <w:szCs w:val="24"/>
        </w:rPr>
      </w:pPr>
      <w:r w:rsidRPr="009964D0">
        <w:rPr>
          <w:noProof/>
          <w:sz w:val="24"/>
          <w:szCs w:val="24"/>
          <w:lang w:eastAsia="en-US"/>
        </w:rPr>
        <w:drawing>
          <wp:inline distT="0" distB="0" distL="0" distR="0">
            <wp:extent cx="538734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416F" w:rsidRPr="009964D0" w:rsidRDefault="0026416F" w:rsidP="0026416F">
      <w:pPr>
        <w:rPr>
          <w:sz w:val="24"/>
          <w:szCs w:val="24"/>
        </w:rPr>
      </w:pPr>
    </w:p>
    <w:p w:rsidR="0026416F" w:rsidRPr="009964D0" w:rsidRDefault="0026416F" w:rsidP="0026416F">
      <w:pPr>
        <w:jc w:val="both"/>
        <w:rPr>
          <w:sz w:val="24"/>
          <w:szCs w:val="24"/>
        </w:rPr>
      </w:pPr>
      <w:r w:rsidRPr="009964D0">
        <w:rPr>
          <w:sz w:val="24"/>
          <w:szCs w:val="24"/>
        </w:rPr>
        <w:t>Figure 2. Interaction effect of irrigation and agrochemicals on Relative water content of Chia</w:t>
      </w:r>
    </w:p>
    <w:p w:rsidR="0026416F" w:rsidRPr="009964D0" w:rsidRDefault="0026416F">
      <w:pPr>
        <w:pBdr>
          <w:top w:val="nil"/>
          <w:left w:val="nil"/>
          <w:bottom w:val="nil"/>
          <w:right w:val="nil"/>
          <w:between w:val="nil"/>
        </w:pBdr>
        <w:spacing w:before="61" w:line="480" w:lineRule="auto"/>
        <w:ind w:left="1134" w:hanging="1276"/>
        <w:jc w:val="both"/>
        <w:rPr>
          <w:sz w:val="24"/>
          <w:szCs w:val="24"/>
        </w:rPr>
      </w:pPr>
    </w:p>
    <w:p w:rsidR="0074168E" w:rsidRPr="009964D0" w:rsidRDefault="0074168E">
      <w:pPr>
        <w:spacing w:line="480" w:lineRule="auto"/>
        <w:rPr>
          <w:sz w:val="24"/>
          <w:szCs w:val="24"/>
        </w:rPr>
      </w:pPr>
    </w:p>
    <w:p w:rsidR="0074168E" w:rsidRPr="009964D0" w:rsidRDefault="0074168E">
      <w:pPr>
        <w:spacing w:line="480" w:lineRule="auto"/>
        <w:rPr>
          <w:sz w:val="24"/>
          <w:szCs w:val="24"/>
        </w:rPr>
      </w:pPr>
    </w:p>
    <w:sectPr w:rsidR="0074168E" w:rsidRPr="009964D0" w:rsidSect="002D7B6A">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F9E" w:rsidRDefault="00BA4F9E" w:rsidP="003A537B">
      <w:r>
        <w:separator/>
      </w:r>
    </w:p>
  </w:endnote>
  <w:endnote w:type="continuationSeparator" w:id="0">
    <w:p w:rsidR="00BA4F9E" w:rsidRDefault="00BA4F9E" w:rsidP="003A5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E07202-42BA-4DC3-A391-246DA2B270B5}"/>
    <w:embedItalic r:id="rId2" w:fontKey="{02A68919-7784-4394-9973-68D8C8B019F6}"/>
  </w:font>
  <w:font w:name="Tahoma">
    <w:panose1 w:val="020B0604030504040204"/>
    <w:charset w:val="00"/>
    <w:family w:val="swiss"/>
    <w:pitch w:val="variable"/>
    <w:sig w:usb0="E1002EFF" w:usb1="C000605B" w:usb2="00000029" w:usb3="00000000" w:csb0="000101FF" w:csb1="00000000"/>
    <w:embedRegular r:id="rId3" w:fontKey="{7C048565-77B3-4FB6-B05B-2EA8B195DD7C}"/>
  </w:font>
  <w:font w:name="Cambria Math">
    <w:panose1 w:val="02040503050406030204"/>
    <w:charset w:val="00"/>
    <w:family w:val="roman"/>
    <w:pitch w:val="variable"/>
    <w:sig w:usb0="E00006FF" w:usb1="420024FF" w:usb2="02000000" w:usb3="00000000" w:csb0="0000019F" w:csb1="00000000"/>
    <w:embedRegular r:id="rId4" w:fontKey="{E166E954-0E91-4AFF-B5D4-FAE0800EA76C}"/>
    <w:embedItalic r:id="rId5" w:fontKey="{4BD817DF-7670-4E32-904A-16EA16AB9E28}"/>
  </w:font>
  <w:font w:name="Cambria">
    <w:panose1 w:val="02040503050406030204"/>
    <w:charset w:val="00"/>
    <w:family w:val="roman"/>
    <w:pitch w:val="variable"/>
    <w:sig w:usb0="E00006FF" w:usb1="420024FF" w:usb2="02000000" w:usb3="00000000" w:csb0="0000019F" w:csb1="00000000"/>
    <w:embedRegular r:id="rId6" w:fontKey="{28C6B3CD-F139-4B72-92B5-928C82B581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D6F" w:rsidRDefault="00234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D6F" w:rsidRDefault="00234D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D6F" w:rsidRDefault="00234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F9E" w:rsidRDefault="00BA4F9E" w:rsidP="003A537B">
      <w:r>
        <w:separator/>
      </w:r>
    </w:p>
  </w:footnote>
  <w:footnote w:type="continuationSeparator" w:id="0">
    <w:p w:rsidR="00BA4F9E" w:rsidRDefault="00BA4F9E" w:rsidP="003A5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D6F" w:rsidRDefault="00BA4F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114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D6F" w:rsidRDefault="00BA4F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114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D6F" w:rsidRDefault="00BA4F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114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46D5B"/>
    <w:multiLevelType w:val="hybridMultilevel"/>
    <w:tmpl w:val="1A58EEA6"/>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 w15:restartNumberingAfterBreak="0">
    <w:nsid w:val="3EE630D0"/>
    <w:multiLevelType w:val="hybridMultilevel"/>
    <w:tmpl w:val="8F18F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168E"/>
    <w:rsid w:val="0006267C"/>
    <w:rsid w:val="00092F0A"/>
    <w:rsid w:val="000E4164"/>
    <w:rsid w:val="00100168"/>
    <w:rsid w:val="00104CE8"/>
    <w:rsid w:val="00144A90"/>
    <w:rsid w:val="00150B50"/>
    <w:rsid w:val="001D5DAA"/>
    <w:rsid w:val="00211CF1"/>
    <w:rsid w:val="00234D6F"/>
    <w:rsid w:val="0026416F"/>
    <w:rsid w:val="002D1A25"/>
    <w:rsid w:val="002D7B6A"/>
    <w:rsid w:val="00321A63"/>
    <w:rsid w:val="003826B0"/>
    <w:rsid w:val="003A537B"/>
    <w:rsid w:val="003D03B7"/>
    <w:rsid w:val="004931CF"/>
    <w:rsid w:val="00497BC9"/>
    <w:rsid w:val="004B36EA"/>
    <w:rsid w:val="004C75F2"/>
    <w:rsid w:val="004E0CAE"/>
    <w:rsid w:val="0053144F"/>
    <w:rsid w:val="00574FF7"/>
    <w:rsid w:val="005932CA"/>
    <w:rsid w:val="00594723"/>
    <w:rsid w:val="005F5CAF"/>
    <w:rsid w:val="00620AF1"/>
    <w:rsid w:val="006B7A79"/>
    <w:rsid w:val="00732930"/>
    <w:rsid w:val="0074168E"/>
    <w:rsid w:val="007904C4"/>
    <w:rsid w:val="00872421"/>
    <w:rsid w:val="0089719C"/>
    <w:rsid w:val="008A6E2B"/>
    <w:rsid w:val="009002B6"/>
    <w:rsid w:val="00975D60"/>
    <w:rsid w:val="009964D0"/>
    <w:rsid w:val="00A95034"/>
    <w:rsid w:val="00B26149"/>
    <w:rsid w:val="00BA00C0"/>
    <w:rsid w:val="00BA4F9E"/>
    <w:rsid w:val="00C02C35"/>
    <w:rsid w:val="00CF5284"/>
    <w:rsid w:val="00DC01F5"/>
    <w:rsid w:val="00FE28F0"/>
    <w:rsid w:val="00FF30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6F67D"/>
  <w15:docId w15:val="{870CF69F-6499-40E7-BDBB-8BBF1F73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B6A"/>
  </w:style>
  <w:style w:type="paragraph" w:styleId="Heading1">
    <w:name w:val="heading 1"/>
    <w:basedOn w:val="Normal"/>
    <w:next w:val="Normal"/>
    <w:link w:val="Heading1Char"/>
    <w:uiPriority w:val="9"/>
    <w:qFormat/>
    <w:rsid w:val="002D7B6A"/>
    <w:pPr>
      <w:keepNext/>
      <w:keepLines/>
      <w:widowControl/>
      <w:spacing w:before="360" w:after="80" w:line="259" w:lineRule="auto"/>
      <w:outlineLvl w:val="0"/>
    </w:pPr>
    <w:rPr>
      <w:rFonts w:ascii="Calibri" w:eastAsia="Calibri" w:hAnsi="Calibri" w:cs="Calibri"/>
      <w:color w:val="2F5496"/>
      <w:sz w:val="40"/>
      <w:szCs w:val="40"/>
    </w:rPr>
  </w:style>
  <w:style w:type="paragraph" w:styleId="Heading2">
    <w:name w:val="heading 2"/>
    <w:basedOn w:val="Normal"/>
    <w:next w:val="Normal"/>
    <w:uiPriority w:val="9"/>
    <w:unhideWhenUsed/>
    <w:qFormat/>
    <w:rsid w:val="002D7B6A"/>
    <w:pPr>
      <w:keepNext/>
      <w:keepLines/>
      <w:widowControl/>
      <w:spacing w:before="160" w:after="80" w:line="259" w:lineRule="auto"/>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rsid w:val="002D7B6A"/>
    <w:pPr>
      <w:keepNext/>
      <w:keepLines/>
      <w:widowControl/>
      <w:spacing w:before="160" w:after="80" w:line="259" w:lineRule="auto"/>
      <w:outlineLvl w:val="2"/>
    </w:pPr>
    <w:rPr>
      <w:rFonts w:ascii="Calibri" w:eastAsia="Calibri" w:hAnsi="Calibri" w:cs="Calibri"/>
      <w:color w:val="2F5496"/>
      <w:sz w:val="28"/>
      <w:szCs w:val="28"/>
    </w:rPr>
  </w:style>
  <w:style w:type="paragraph" w:styleId="Heading4">
    <w:name w:val="heading 4"/>
    <w:basedOn w:val="Normal"/>
    <w:next w:val="Normal"/>
    <w:uiPriority w:val="9"/>
    <w:semiHidden/>
    <w:unhideWhenUsed/>
    <w:qFormat/>
    <w:rsid w:val="002D7B6A"/>
    <w:pPr>
      <w:keepNext/>
      <w:keepLines/>
      <w:widowControl/>
      <w:spacing w:before="80" w:after="40" w:line="259" w:lineRule="auto"/>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rsid w:val="002D7B6A"/>
    <w:pPr>
      <w:keepNext/>
      <w:keepLines/>
      <w:widowControl/>
      <w:spacing w:before="80" w:after="40" w:line="259" w:lineRule="auto"/>
      <w:outlineLvl w:val="4"/>
    </w:pPr>
    <w:rPr>
      <w:rFonts w:ascii="Calibri" w:eastAsia="Calibri" w:hAnsi="Calibri" w:cs="Calibri"/>
      <w:color w:val="2F5496"/>
    </w:rPr>
  </w:style>
  <w:style w:type="paragraph" w:styleId="Heading6">
    <w:name w:val="heading 6"/>
    <w:basedOn w:val="Normal"/>
    <w:next w:val="Normal"/>
    <w:uiPriority w:val="9"/>
    <w:semiHidden/>
    <w:unhideWhenUsed/>
    <w:qFormat/>
    <w:rsid w:val="002D7B6A"/>
    <w:pPr>
      <w:keepNext/>
      <w:keepLines/>
      <w:widowControl/>
      <w:spacing w:before="40" w:line="259" w:lineRule="auto"/>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2D7B6A"/>
    <w:tblPr>
      <w:tblCellMar>
        <w:top w:w="100" w:type="dxa"/>
        <w:left w:w="100" w:type="dxa"/>
        <w:bottom w:w="100" w:type="dxa"/>
        <w:right w:w="100" w:type="dxa"/>
      </w:tblCellMar>
    </w:tblPr>
  </w:style>
  <w:style w:type="paragraph" w:styleId="Title">
    <w:name w:val="Title"/>
    <w:basedOn w:val="Normal"/>
    <w:next w:val="Normal"/>
    <w:uiPriority w:val="10"/>
    <w:qFormat/>
    <w:rsid w:val="002D7B6A"/>
    <w:pPr>
      <w:widowControl/>
      <w:spacing w:after="80"/>
    </w:pPr>
    <w:rPr>
      <w:rFonts w:ascii="Calibri" w:eastAsia="Calibri" w:hAnsi="Calibri" w:cs="Calibri"/>
      <w:sz w:val="56"/>
      <w:szCs w:val="56"/>
    </w:rPr>
  </w:style>
  <w:style w:type="paragraph" w:styleId="Subtitle">
    <w:name w:val="Subtitle"/>
    <w:basedOn w:val="Normal"/>
    <w:next w:val="Normal"/>
    <w:uiPriority w:val="11"/>
    <w:qFormat/>
    <w:rsid w:val="002D7B6A"/>
    <w:pPr>
      <w:widowControl/>
      <w:spacing w:after="160" w:line="259" w:lineRule="auto"/>
    </w:pPr>
    <w:rPr>
      <w:rFonts w:ascii="Calibri" w:eastAsia="Calibri" w:hAnsi="Calibri" w:cs="Calibri"/>
      <w:color w:val="595959"/>
      <w:sz w:val="28"/>
      <w:szCs w:val="28"/>
    </w:rPr>
  </w:style>
  <w:style w:type="character" w:customStyle="1" w:styleId="Heading1Char">
    <w:name w:val="Heading 1 Char"/>
    <w:basedOn w:val="DefaultParagraphFont"/>
    <w:link w:val="Heading1"/>
    <w:uiPriority w:val="9"/>
    <w:rsid w:val="0026416F"/>
    <w:rPr>
      <w:rFonts w:ascii="Calibri" w:eastAsia="Calibri" w:hAnsi="Calibri" w:cs="Calibri"/>
      <w:color w:val="2F5496"/>
      <w:sz w:val="40"/>
      <w:szCs w:val="40"/>
    </w:rPr>
  </w:style>
  <w:style w:type="character" w:styleId="Hyperlink">
    <w:name w:val="Hyperlink"/>
    <w:basedOn w:val="DefaultParagraphFont"/>
    <w:uiPriority w:val="99"/>
    <w:unhideWhenUsed/>
    <w:rsid w:val="00CF5284"/>
    <w:rPr>
      <w:color w:val="0000FF" w:themeColor="hyperlink"/>
      <w:u w:val="single"/>
    </w:rPr>
  </w:style>
  <w:style w:type="character" w:customStyle="1" w:styleId="UnresolvedMention1">
    <w:name w:val="Unresolved Mention1"/>
    <w:basedOn w:val="DefaultParagraphFont"/>
    <w:uiPriority w:val="99"/>
    <w:semiHidden/>
    <w:unhideWhenUsed/>
    <w:rsid w:val="00CF5284"/>
    <w:rPr>
      <w:color w:val="605E5C"/>
      <w:shd w:val="clear" w:color="auto" w:fill="E1DFDD"/>
    </w:rPr>
  </w:style>
  <w:style w:type="paragraph" w:styleId="Header">
    <w:name w:val="header"/>
    <w:basedOn w:val="Normal"/>
    <w:link w:val="HeaderChar"/>
    <w:uiPriority w:val="99"/>
    <w:unhideWhenUsed/>
    <w:rsid w:val="003A537B"/>
    <w:pPr>
      <w:tabs>
        <w:tab w:val="center" w:pos="4680"/>
        <w:tab w:val="right" w:pos="9360"/>
      </w:tabs>
    </w:pPr>
  </w:style>
  <w:style w:type="character" w:customStyle="1" w:styleId="HeaderChar">
    <w:name w:val="Header Char"/>
    <w:basedOn w:val="DefaultParagraphFont"/>
    <w:link w:val="Header"/>
    <w:uiPriority w:val="99"/>
    <w:rsid w:val="003A537B"/>
  </w:style>
  <w:style w:type="paragraph" w:styleId="Footer">
    <w:name w:val="footer"/>
    <w:basedOn w:val="Normal"/>
    <w:link w:val="FooterChar"/>
    <w:uiPriority w:val="99"/>
    <w:unhideWhenUsed/>
    <w:rsid w:val="003A537B"/>
    <w:pPr>
      <w:tabs>
        <w:tab w:val="center" w:pos="4680"/>
        <w:tab w:val="right" w:pos="9360"/>
      </w:tabs>
    </w:pPr>
  </w:style>
  <w:style w:type="character" w:customStyle="1" w:styleId="FooterChar">
    <w:name w:val="Footer Char"/>
    <w:basedOn w:val="DefaultParagraphFont"/>
    <w:link w:val="Footer"/>
    <w:uiPriority w:val="99"/>
    <w:rsid w:val="003A537B"/>
  </w:style>
  <w:style w:type="paragraph" w:styleId="BalloonText">
    <w:name w:val="Balloon Text"/>
    <w:basedOn w:val="Normal"/>
    <w:link w:val="BalloonTextChar"/>
    <w:uiPriority w:val="99"/>
    <w:semiHidden/>
    <w:unhideWhenUsed/>
    <w:rsid w:val="00150B50"/>
    <w:rPr>
      <w:rFonts w:ascii="Tahoma" w:hAnsi="Tahoma" w:cs="Tahoma"/>
      <w:sz w:val="16"/>
      <w:szCs w:val="16"/>
    </w:rPr>
  </w:style>
  <w:style w:type="character" w:customStyle="1" w:styleId="BalloonTextChar">
    <w:name w:val="Balloon Text Char"/>
    <w:basedOn w:val="DefaultParagraphFont"/>
    <w:link w:val="BalloonText"/>
    <w:uiPriority w:val="99"/>
    <w:semiHidden/>
    <w:rsid w:val="00150B50"/>
    <w:rPr>
      <w:rFonts w:ascii="Tahoma" w:hAnsi="Tahoma" w:cs="Tahoma"/>
      <w:sz w:val="16"/>
      <w:szCs w:val="16"/>
    </w:rPr>
  </w:style>
  <w:style w:type="paragraph" w:styleId="BodyText">
    <w:name w:val="Body Text"/>
    <w:basedOn w:val="Normal"/>
    <w:link w:val="BodyTextChar"/>
    <w:uiPriority w:val="1"/>
    <w:qFormat/>
    <w:rsid w:val="005F5CAF"/>
    <w:pPr>
      <w:autoSpaceDE w:val="0"/>
      <w:autoSpaceDN w:val="0"/>
    </w:pPr>
    <w:rPr>
      <w:sz w:val="24"/>
      <w:szCs w:val="24"/>
      <w:lang w:eastAsia="en-US"/>
    </w:rPr>
  </w:style>
  <w:style w:type="character" w:customStyle="1" w:styleId="BodyTextChar">
    <w:name w:val="Body Text Char"/>
    <w:basedOn w:val="DefaultParagraphFont"/>
    <w:link w:val="BodyText"/>
    <w:uiPriority w:val="1"/>
    <w:rsid w:val="005F5CAF"/>
    <w:rPr>
      <w:sz w:val="24"/>
      <w:szCs w:val="24"/>
      <w:lang w:eastAsia="en-US"/>
    </w:rPr>
  </w:style>
  <w:style w:type="paragraph" w:styleId="ListParagraph">
    <w:name w:val="List Paragraph"/>
    <w:basedOn w:val="Normal"/>
    <w:uiPriority w:val="34"/>
    <w:qFormat/>
    <w:rsid w:val="002D1A25"/>
    <w:pPr>
      <w:ind w:left="720"/>
      <w:contextualSpacing/>
    </w:pPr>
  </w:style>
  <w:style w:type="character" w:customStyle="1" w:styleId="a">
    <w:name w:val="_"/>
    <w:basedOn w:val="DefaultParagraphFont"/>
    <w:rsid w:val="00872421"/>
  </w:style>
  <w:style w:type="character" w:styleId="FollowedHyperlink">
    <w:name w:val="FollowedHyperlink"/>
    <w:basedOn w:val="DefaultParagraphFont"/>
    <w:uiPriority w:val="99"/>
    <w:semiHidden/>
    <w:unhideWhenUsed/>
    <w:rsid w:val="009964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23042">
      <w:bodyDiv w:val="1"/>
      <w:marLeft w:val="0"/>
      <w:marRight w:val="0"/>
      <w:marTop w:val="0"/>
      <w:marBottom w:val="0"/>
      <w:divBdr>
        <w:top w:val="none" w:sz="0" w:space="0" w:color="auto"/>
        <w:left w:val="none" w:sz="0" w:space="0" w:color="auto"/>
        <w:bottom w:val="none" w:sz="0" w:space="0" w:color="auto"/>
        <w:right w:val="none" w:sz="0" w:space="0" w:color="auto"/>
      </w:divBdr>
    </w:div>
    <w:div w:id="851528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04/pp.24.1.1" TargetMode="External"/><Relationship Id="rId13" Type="http://schemas.openxmlformats.org/officeDocument/2006/relationships/chart" Target="charts/chart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i.org/10.1080/03650340.2016.1240363" TargetMode="Externa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pls.2017.01079"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59797/ija.v63i1.5387"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4025/actasciagron.v44i1.5306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Sheet1!$B$68:$B$69</c:f>
              <c:strCache>
                <c:ptCount val="2"/>
                <c:pt idx="0">
                  <c:v>Chlorophyll content (mg/g) at 75 DAS</c:v>
                </c:pt>
                <c:pt idx="1">
                  <c:v>I0</c:v>
                </c:pt>
              </c:strCache>
            </c:strRef>
          </c:tx>
          <c:spPr>
            <a:solidFill>
              <a:schemeClr val="accent1"/>
            </a:solidFill>
            <a:ln>
              <a:noFill/>
            </a:ln>
            <a:effectLst/>
          </c:spPr>
          <c:invertIfNegative val="0"/>
          <c:cat>
            <c:strRef>
              <c:f>Sheet1!$A$70:$A$73</c:f>
              <c:strCache>
                <c:ptCount val="4"/>
                <c:pt idx="0">
                  <c:v>C0</c:v>
                </c:pt>
                <c:pt idx="1">
                  <c:v>C1</c:v>
                </c:pt>
                <c:pt idx="2">
                  <c:v>C2</c:v>
                </c:pt>
                <c:pt idx="3">
                  <c:v>C3</c:v>
                </c:pt>
              </c:strCache>
            </c:strRef>
          </c:cat>
          <c:val>
            <c:numRef>
              <c:f>Sheet1!$B$70:$B$73</c:f>
              <c:numCache>
                <c:formatCode>General</c:formatCode>
                <c:ptCount val="4"/>
                <c:pt idx="0">
                  <c:v>1.1900000000000013</c:v>
                </c:pt>
                <c:pt idx="1">
                  <c:v>1.286</c:v>
                </c:pt>
                <c:pt idx="2">
                  <c:v>1.526</c:v>
                </c:pt>
                <c:pt idx="3">
                  <c:v>1.478</c:v>
                </c:pt>
              </c:numCache>
            </c:numRef>
          </c:val>
          <c:extLst>
            <c:ext xmlns:c16="http://schemas.microsoft.com/office/drawing/2014/chart" uri="{C3380CC4-5D6E-409C-BE32-E72D297353CC}">
              <c16:uniqueId val="{00000000-0ED3-4AD2-9452-2108AB42C16A}"/>
            </c:ext>
          </c:extLst>
        </c:ser>
        <c:ser>
          <c:idx val="1"/>
          <c:order val="1"/>
          <c:tx>
            <c:strRef>
              <c:f>Sheet1!$C$68:$C$69</c:f>
              <c:strCache>
                <c:ptCount val="2"/>
                <c:pt idx="0">
                  <c:v>Chlorophyll content (mg/g) at 75 DAS</c:v>
                </c:pt>
                <c:pt idx="1">
                  <c:v>I1</c:v>
                </c:pt>
              </c:strCache>
            </c:strRef>
          </c:tx>
          <c:spPr>
            <a:solidFill>
              <a:schemeClr val="accent2"/>
            </a:solidFill>
            <a:ln>
              <a:noFill/>
            </a:ln>
            <a:effectLst/>
          </c:spPr>
          <c:invertIfNegative val="0"/>
          <c:cat>
            <c:strRef>
              <c:f>Sheet1!$A$70:$A$73</c:f>
              <c:strCache>
                <c:ptCount val="4"/>
                <c:pt idx="0">
                  <c:v>C0</c:v>
                </c:pt>
                <c:pt idx="1">
                  <c:v>C1</c:v>
                </c:pt>
                <c:pt idx="2">
                  <c:v>C2</c:v>
                </c:pt>
                <c:pt idx="3">
                  <c:v>C3</c:v>
                </c:pt>
              </c:strCache>
            </c:strRef>
          </c:cat>
          <c:val>
            <c:numRef>
              <c:f>Sheet1!$C$70:$C$73</c:f>
              <c:numCache>
                <c:formatCode>General</c:formatCode>
                <c:ptCount val="4"/>
                <c:pt idx="0">
                  <c:v>0.91600000000000004</c:v>
                </c:pt>
                <c:pt idx="1">
                  <c:v>1.2149999999999987</c:v>
                </c:pt>
                <c:pt idx="2">
                  <c:v>1.3939999999999986</c:v>
                </c:pt>
                <c:pt idx="3">
                  <c:v>1.206</c:v>
                </c:pt>
              </c:numCache>
            </c:numRef>
          </c:val>
          <c:extLst>
            <c:ext xmlns:c16="http://schemas.microsoft.com/office/drawing/2014/chart" uri="{C3380CC4-5D6E-409C-BE32-E72D297353CC}">
              <c16:uniqueId val="{00000001-0ED3-4AD2-9452-2108AB42C16A}"/>
            </c:ext>
          </c:extLst>
        </c:ser>
        <c:ser>
          <c:idx val="2"/>
          <c:order val="2"/>
          <c:tx>
            <c:strRef>
              <c:f>Sheet1!$D$68:$D$69</c:f>
              <c:strCache>
                <c:ptCount val="2"/>
                <c:pt idx="0">
                  <c:v>Chlorophyll content (mg/g) at 75 DAS</c:v>
                </c:pt>
                <c:pt idx="1">
                  <c:v>I2</c:v>
                </c:pt>
              </c:strCache>
            </c:strRef>
          </c:tx>
          <c:spPr>
            <a:solidFill>
              <a:schemeClr val="accent3"/>
            </a:solidFill>
            <a:ln>
              <a:noFill/>
            </a:ln>
            <a:effectLst/>
          </c:spPr>
          <c:invertIfNegative val="0"/>
          <c:cat>
            <c:strRef>
              <c:f>Sheet1!$A$70:$A$73</c:f>
              <c:strCache>
                <c:ptCount val="4"/>
                <c:pt idx="0">
                  <c:v>C0</c:v>
                </c:pt>
                <c:pt idx="1">
                  <c:v>C1</c:v>
                </c:pt>
                <c:pt idx="2">
                  <c:v>C2</c:v>
                </c:pt>
                <c:pt idx="3">
                  <c:v>C3</c:v>
                </c:pt>
              </c:strCache>
            </c:strRef>
          </c:cat>
          <c:val>
            <c:numRef>
              <c:f>Sheet1!$D$70:$D$73</c:f>
              <c:numCache>
                <c:formatCode>General</c:formatCode>
                <c:ptCount val="4"/>
                <c:pt idx="0">
                  <c:v>0.73600000000000065</c:v>
                </c:pt>
                <c:pt idx="1">
                  <c:v>1.1339999999999986</c:v>
                </c:pt>
                <c:pt idx="2">
                  <c:v>1.1479999999999986</c:v>
                </c:pt>
                <c:pt idx="3">
                  <c:v>1.141</c:v>
                </c:pt>
              </c:numCache>
            </c:numRef>
          </c:val>
          <c:extLst>
            <c:ext xmlns:c16="http://schemas.microsoft.com/office/drawing/2014/chart" uri="{C3380CC4-5D6E-409C-BE32-E72D297353CC}">
              <c16:uniqueId val="{00000002-0ED3-4AD2-9452-2108AB42C16A}"/>
            </c:ext>
          </c:extLst>
        </c:ser>
        <c:dLbls>
          <c:showLegendKey val="0"/>
          <c:showVal val="0"/>
          <c:showCatName val="0"/>
          <c:showSerName val="0"/>
          <c:showPercent val="0"/>
          <c:showBubbleSize val="0"/>
        </c:dLbls>
        <c:gapWidth val="219"/>
        <c:overlap val="-27"/>
        <c:axId val="84172800"/>
        <c:axId val="84174336"/>
      </c:barChart>
      <c:catAx>
        <c:axId val="8417280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174336"/>
        <c:crosses val="autoZero"/>
        <c:auto val="1"/>
        <c:lblAlgn val="ctr"/>
        <c:lblOffset val="100"/>
        <c:noMultiLvlLbl val="0"/>
      </c:catAx>
      <c:valAx>
        <c:axId val="841743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172800"/>
        <c:crosses val="autoZero"/>
        <c:crossBetween val="between"/>
      </c:valAx>
      <c:spPr>
        <a:noFill/>
        <a:ln>
          <a:solidFill>
            <a:schemeClr val="accent1">
              <a:alpha val="0"/>
            </a:schemeClr>
          </a:solidFill>
        </a:ln>
        <a:effectLst/>
      </c:spPr>
    </c:plotArea>
    <c:legend>
      <c:legendPos val="b"/>
      <c:layout>
        <c:manualLayout>
          <c:xMode val="edge"/>
          <c:yMode val="edge"/>
          <c:x val="5.9103659191723924E-2"/>
          <c:y val="0.83226523767862426"/>
          <c:w val="0.94089634080827611"/>
          <c:h val="0.1399569845435989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Sheet1!$B$79:$B$80</c:f>
              <c:strCache>
                <c:ptCount val="2"/>
                <c:pt idx="0">
                  <c:v>Relative water content (%) at 75 DAS</c:v>
                </c:pt>
                <c:pt idx="1">
                  <c:v>I0</c:v>
                </c:pt>
              </c:strCache>
            </c:strRef>
          </c:tx>
          <c:spPr>
            <a:solidFill>
              <a:schemeClr val="accent1"/>
            </a:solidFill>
            <a:ln>
              <a:noFill/>
            </a:ln>
            <a:effectLst/>
          </c:spPr>
          <c:invertIfNegative val="0"/>
          <c:cat>
            <c:strRef>
              <c:f>Sheet1!$A$81:$A$84</c:f>
              <c:strCache>
                <c:ptCount val="4"/>
                <c:pt idx="0">
                  <c:v>C0</c:v>
                </c:pt>
                <c:pt idx="1">
                  <c:v>C1</c:v>
                </c:pt>
                <c:pt idx="2">
                  <c:v>C2</c:v>
                </c:pt>
                <c:pt idx="3">
                  <c:v>C3</c:v>
                </c:pt>
              </c:strCache>
            </c:strRef>
          </c:cat>
          <c:val>
            <c:numRef>
              <c:f>Sheet1!$B$81:$B$84</c:f>
              <c:numCache>
                <c:formatCode>General</c:formatCode>
                <c:ptCount val="4"/>
                <c:pt idx="0">
                  <c:v>69.14</c:v>
                </c:pt>
                <c:pt idx="1">
                  <c:v>72.290000000000006</c:v>
                </c:pt>
                <c:pt idx="2">
                  <c:v>77.400000000000006</c:v>
                </c:pt>
                <c:pt idx="3">
                  <c:v>74.77</c:v>
                </c:pt>
              </c:numCache>
            </c:numRef>
          </c:val>
          <c:extLst>
            <c:ext xmlns:c16="http://schemas.microsoft.com/office/drawing/2014/chart" uri="{C3380CC4-5D6E-409C-BE32-E72D297353CC}">
              <c16:uniqueId val="{00000000-E3CE-402F-BF05-126D3F1698B0}"/>
            </c:ext>
          </c:extLst>
        </c:ser>
        <c:ser>
          <c:idx val="1"/>
          <c:order val="1"/>
          <c:tx>
            <c:strRef>
              <c:f>Sheet1!$C$79:$C$80</c:f>
              <c:strCache>
                <c:ptCount val="2"/>
                <c:pt idx="0">
                  <c:v>Relative water content (%) at 75 DAS</c:v>
                </c:pt>
                <c:pt idx="1">
                  <c:v>I1</c:v>
                </c:pt>
              </c:strCache>
            </c:strRef>
          </c:tx>
          <c:spPr>
            <a:solidFill>
              <a:schemeClr val="accent2"/>
            </a:solidFill>
            <a:ln>
              <a:noFill/>
            </a:ln>
            <a:effectLst/>
          </c:spPr>
          <c:invertIfNegative val="0"/>
          <c:cat>
            <c:strRef>
              <c:f>Sheet1!$A$81:$A$84</c:f>
              <c:strCache>
                <c:ptCount val="4"/>
                <c:pt idx="0">
                  <c:v>C0</c:v>
                </c:pt>
                <c:pt idx="1">
                  <c:v>C1</c:v>
                </c:pt>
                <c:pt idx="2">
                  <c:v>C2</c:v>
                </c:pt>
                <c:pt idx="3">
                  <c:v>C3</c:v>
                </c:pt>
              </c:strCache>
            </c:strRef>
          </c:cat>
          <c:val>
            <c:numRef>
              <c:f>Sheet1!$C$81:$C$84</c:f>
              <c:numCache>
                <c:formatCode>General</c:formatCode>
                <c:ptCount val="4"/>
                <c:pt idx="0">
                  <c:v>61.94</c:v>
                </c:pt>
                <c:pt idx="1">
                  <c:v>63.4</c:v>
                </c:pt>
                <c:pt idx="2">
                  <c:v>67.8</c:v>
                </c:pt>
                <c:pt idx="3">
                  <c:v>63.74</c:v>
                </c:pt>
              </c:numCache>
            </c:numRef>
          </c:val>
          <c:extLst>
            <c:ext xmlns:c16="http://schemas.microsoft.com/office/drawing/2014/chart" uri="{C3380CC4-5D6E-409C-BE32-E72D297353CC}">
              <c16:uniqueId val="{00000001-E3CE-402F-BF05-126D3F1698B0}"/>
            </c:ext>
          </c:extLst>
        </c:ser>
        <c:ser>
          <c:idx val="2"/>
          <c:order val="2"/>
          <c:tx>
            <c:strRef>
              <c:f>Sheet1!$D$79:$D$80</c:f>
              <c:strCache>
                <c:ptCount val="2"/>
                <c:pt idx="0">
                  <c:v>Relative water content (%) at 75 DAS</c:v>
                </c:pt>
                <c:pt idx="1">
                  <c:v>I2</c:v>
                </c:pt>
              </c:strCache>
            </c:strRef>
          </c:tx>
          <c:spPr>
            <a:solidFill>
              <a:schemeClr val="accent3"/>
            </a:solidFill>
            <a:ln>
              <a:noFill/>
            </a:ln>
            <a:effectLst/>
          </c:spPr>
          <c:invertIfNegative val="0"/>
          <c:cat>
            <c:strRef>
              <c:f>Sheet1!$A$81:$A$84</c:f>
              <c:strCache>
                <c:ptCount val="4"/>
                <c:pt idx="0">
                  <c:v>C0</c:v>
                </c:pt>
                <c:pt idx="1">
                  <c:v>C1</c:v>
                </c:pt>
                <c:pt idx="2">
                  <c:v>C2</c:v>
                </c:pt>
                <c:pt idx="3">
                  <c:v>C3</c:v>
                </c:pt>
              </c:strCache>
            </c:strRef>
          </c:cat>
          <c:val>
            <c:numRef>
              <c:f>Sheet1!$D$81:$D$84</c:f>
              <c:numCache>
                <c:formatCode>General</c:formatCode>
                <c:ptCount val="4"/>
                <c:pt idx="0">
                  <c:v>50.02</c:v>
                </c:pt>
                <c:pt idx="1">
                  <c:v>54.47</c:v>
                </c:pt>
                <c:pt idx="2">
                  <c:v>60.93</c:v>
                </c:pt>
                <c:pt idx="3">
                  <c:v>58.39</c:v>
                </c:pt>
              </c:numCache>
            </c:numRef>
          </c:val>
          <c:extLst>
            <c:ext xmlns:c16="http://schemas.microsoft.com/office/drawing/2014/chart" uri="{C3380CC4-5D6E-409C-BE32-E72D297353CC}">
              <c16:uniqueId val="{00000002-E3CE-402F-BF05-126D3F1698B0}"/>
            </c:ext>
          </c:extLst>
        </c:ser>
        <c:dLbls>
          <c:showLegendKey val="0"/>
          <c:showVal val="0"/>
          <c:showCatName val="0"/>
          <c:showSerName val="0"/>
          <c:showPercent val="0"/>
          <c:showBubbleSize val="0"/>
        </c:dLbls>
        <c:gapWidth val="219"/>
        <c:overlap val="-27"/>
        <c:axId val="84092032"/>
        <c:axId val="84093568"/>
      </c:barChart>
      <c:catAx>
        <c:axId val="8409203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4093568"/>
        <c:crosses val="autoZero"/>
        <c:auto val="1"/>
        <c:lblAlgn val="ctr"/>
        <c:lblOffset val="100"/>
        <c:noMultiLvlLbl val="0"/>
      </c:catAx>
      <c:valAx>
        <c:axId val="840935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4092032"/>
        <c:crosses val="autoZero"/>
        <c:crossBetween val="between"/>
      </c:valAx>
      <c:spPr>
        <a:noFill/>
        <a:ln>
          <a:noFill/>
        </a:ln>
        <a:effectLst/>
      </c:spPr>
    </c:plotArea>
    <c:legend>
      <c:legendPos val="b"/>
      <c:layout>
        <c:manualLayout>
          <c:xMode val="edge"/>
          <c:yMode val="edge"/>
          <c:x val="6.2319437793048257E-2"/>
          <c:y val="0.82763560804899472"/>
          <c:w val="0.92015131771894831"/>
          <c:h val="0.139956984543598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344</TotalTime>
  <Pages>13</Pages>
  <Words>3312</Words>
  <Characters>18885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Editor-1183</cp:lastModifiedBy>
  <cp:revision>13</cp:revision>
  <dcterms:created xsi:type="dcterms:W3CDTF">2026-01-09T11:15:00Z</dcterms:created>
  <dcterms:modified xsi:type="dcterms:W3CDTF">2026-01-24T08:41:00Z</dcterms:modified>
</cp:coreProperties>
</file>