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2E5BF" w14:textId="2481F130" w:rsidR="003233B3" w:rsidRDefault="002169D6">
      <w:pPr>
        <w:pStyle w:val="Heading2"/>
        <w:keepNext w:val="0"/>
        <w:keepLines w:val="0"/>
        <w:spacing w:before="12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Precision Agriculture for Sustainable Crop Production: A Transformative Technological Approach</w:t>
      </w:r>
      <w:r w:rsidR="006F0D4D">
        <w:rPr>
          <w:rFonts w:ascii="Times New Roman" w:eastAsia="Times New Roman" w:hAnsi="Times New Roman" w:cs="Times New Roman"/>
          <w:b/>
          <w:bCs/>
          <w:sz w:val="24"/>
          <w:szCs w:val="24"/>
        </w:rPr>
        <w:t xml:space="preserve">- </w:t>
      </w:r>
      <w:r w:rsidR="006F0D4D" w:rsidRPr="007B6E69">
        <w:rPr>
          <w:rFonts w:ascii="Times New Roman" w:eastAsia="Times New Roman" w:hAnsi="Times New Roman" w:cs="Times New Roman"/>
          <w:b/>
          <w:bCs/>
          <w:sz w:val="24"/>
          <w:szCs w:val="24"/>
          <w:highlight w:val="yellow"/>
        </w:rPr>
        <w:t>A Review</w:t>
      </w:r>
    </w:p>
    <w:p w14:paraId="1E56A007" w14:textId="77777777" w:rsidR="007C7F4E" w:rsidRPr="007C7F4E" w:rsidRDefault="007C7F4E" w:rsidP="007C7F4E">
      <w:pPr>
        <w:jc w:val="center"/>
      </w:pPr>
      <w:bookmarkStart w:id="0" w:name="_GoBack"/>
      <w:bookmarkEnd w:id="0"/>
    </w:p>
    <w:p w14:paraId="064CD7B2" w14:textId="48CA9C36" w:rsidR="00484AEB" w:rsidRDefault="00484AEB" w:rsidP="00484AEB">
      <w:pPr>
        <w:jc w:val="center"/>
      </w:pPr>
    </w:p>
    <w:p w14:paraId="1FD79DC2" w14:textId="77777777" w:rsidR="00935031" w:rsidRPr="00484AEB" w:rsidRDefault="00935031" w:rsidP="00484AEB">
      <w:pPr>
        <w:jc w:val="center"/>
      </w:pPr>
    </w:p>
    <w:p w14:paraId="1094D922"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95AB3DC" w14:textId="7669C08C" w:rsidR="003233B3" w:rsidRDefault="002169D6" w:rsidP="00792F45">
      <w:pPr>
        <w:pStyle w:val="Heading2"/>
        <w:keepNext w:val="0"/>
        <w:keepLines w:val="0"/>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 agriculture technologies (PATs) are reshaping modern crop production by promoting efficient and sustainable farming practices. Core components of precision agriculture include remote sensing, GPS-enabled machinery, variable rate technology (VRT), and Internet of Things (IoT)-based systems. Remote sensing tools and unmanned aerial vehicles provide high-resolution data that support accurate assessment of crop health, soil variability, and pest incidence. GPS-guided equipment improves the precision of field operations such as sowing, fertilizer application, and harvesting, leading to reduced input losses and higher operational efficiency. VRT allows site-specific application of water, fertilizers, and pesticides according to crop demand and real-time field conditions, thereby minimizing excessive input use, nutrient runoff, and greenhouse gas emissions. The adoption of precision agriculture significantly enhances environmental sustainability by conserving water, lowering chemical inputs, and improving soil health. By reducing the ecological footprint of farming while increasing yields and profitability, PATs offer a viable solution for meeting the growing global food demand and ensuring long-term agricultural and environmental sustainability. Precision agriculture integrates advanced technologies to enhance farm productivity, efficiency, and sustainability. Precision farming, defined by the strategic application of data analytics and advanced technologies, has emerged as a transformative approach for achieving sustainable agriculture</w:t>
      </w:r>
      <w:r w:rsidR="00792F45">
        <w:rPr>
          <w:rFonts w:ascii="Times New Roman" w:eastAsia="Times New Roman" w:hAnsi="Times New Roman" w:cs="Times New Roman"/>
          <w:sz w:val="24"/>
          <w:szCs w:val="24"/>
        </w:rPr>
        <w:t>. precision agriculture provides an effective pathway for building sustainable and resilient agricultural systems by improving resource-use efficiency, while simultaneously supporting food security and environmental sustainability.</w:t>
      </w:r>
    </w:p>
    <w:p w14:paraId="67B2D5D6"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Precision Agriculture, Data-Driven Farming, Remote Sensing and GIS, Variable Rate Technology (VRT), Internet of Things (IoT), Artificial Intelligence and Sustainable Crop Production.</w:t>
      </w:r>
    </w:p>
    <w:p w14:paraId="52C2678E"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116ECC4A" w14:textId="77777777" w:rsidR="000A236D" w:rsidRDefault="002169D6">
      <w:pPr>
        <w:spacing w:before="120" w:after="120" w:line="360" w:lineRule="auto"/>
        <w:jc w:val="both"/>
        <w:rPr>
          <w:noProof/>
        </w:rPr>
      </w:pPr>
      <w:r>
        <w:rPr>
          <w:rFonts w:ascii="Times New Roman" w:eastAsia="Times New Roman" w:hAnsi="Times New Roman" w:cs="Times New Roman"/>
          <w:sz w:val="24"/>
          <w:szCs w:val="24"/>
        </w:rPr>
        <w:t xml:space="preserve">Precision farming employs a range of advanced technologies, including GPS systems, sensors, and big data analytics, to optimize crop productivity. Information and communication </w:t>
      </w:r>
      <w:r>
        <w:rPr>
          <w:rFonts w:ascii="Times New Roman" w:eastAsia="Times New Roman" w:hAnsi="Times New Roman" w:cs="Times New Roman"/>
          <w:sz w:val="24"/>
          <w:szCs w:val="24"/>
        </w:rPr>
        <w:lastRenderedPageBreak/>
        <w:t>technology (ICT)-based decision-support systems, supported by real-time data, provide detailed insights into various farming operations without replacing farmers’ experience and intuitive knowledge. Instead, these tools enhance decision-making by enabling more accurate, timely, and informed choices. As a result, precision farming reduces resource wastage and improves operational efficiency and productivity. The modern agricultural landscape increasingly requires expertise in computer-based imaging, GPS technologies, data-driven scientific solutions, climate forecasting, technical innovations, and environmental management, highlighting the multidisciplinary nature of precision agriculture. Precision agriculture has gained considerable attention as a modern farming approach aimed at improving crop productivity while ensuring efficient use of natural resources. It represents a data-driven and site-specific management strategy that addresses the limitations of conventional uniform input application. By matching agronomic inputs with actual crop and soil requirements, precision agriculture supports improved production efficiency and sustainability (</w:t>
      </w:r>
      <w:proofErr w:type="spellStart"/>
      <w:r>
        <w:rPr>
          <w:rFonts w:ascii="Times New Roman" w:eastAsia="Times New Roman" w:hAnsi="Times New Roman" w:cs="Times New Roman"/>
          <w:sz w:val="24"/>
          <w:szCs w:val="24"/>
        </w:rPr>
        <w:t>Hakkim</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Rimpika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Precision farming is a farming method that uses technology to measure, monitor, and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the demands of particular fields and crops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2024). Precision farming is the transformative approach that focuses on site specific management with integration of advanced technologies (Raj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2025). The core principle of precision agriculture lies in recognizing spatial and temporal variability within agricultural fields. Soil properties, moisture availability, nutrient status, and crop growth conditions often vary within the same field, and treating such variability uniformly can lead to inefficient input use and environmental degradation. The integration of information and communication technologies such as Global Positioning System (GPS), Geographic Information System (GIS), and remote sensing has significantly strengthened the practical implementation of precision agriculture by enabling accurate field monitoring and site-specific decision making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xml:space="preserve">, 2001;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2024). The precision farming can facilitate sustainability and resilience in food systems despite of various challenges such as initial cost and knowledge gap (Raj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2025). Recent advancements in remote sensing, sensor-based monitoring, and Internet of Things (IoT) technologies have further enhanced real-time assessment of crop and environmental conditions. Satellite imagery, drone-based observations, and in-field sensors provide timely information on crop health, stress conditions, and micro-environmental variations, allowing early and precise management interventions (</w:t>
      </w:r>
      <w:proofErr w:type="spellStart"/>
      <w:r>
        <w:rPr>
          <w:rFonts w:ascii="Times New Roman" w:eastAsia="Times New Roman" w:hAnsi="Times New Roman" w:cs="Times New Roman"/>
          <w:sz w:val="24"/>
          <w:szCs w:val="24"/>
        </w:rPr>
        <w:t>Atzberger</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Alazzai</w:t>
      </w:r>
      <w:proofErr w:type="spellEnd"/>
      <w:r>
        <w:rPr>
          <w:rFonts w:ascii="Times New Roman" w:eastAsia="Times New Roman" w:hAnsi="Times New Roman" w:cs="Times New Roman"/>
          <w:sz w:val="24"/>
          <w:szCs w:val="24"/>
        </w:rPr>
        <w:t xml:space="preserve">, 2024). Such technology-supported approaches contribute to improved resource-use efficiency and reduced environmental impacts. Precision agriculture is increasingly regarded as an important component of sustainable crop production due to its </w:t>
      </w:r>
      <w:r>
        <w:rPr>
          <w:rFonts w:ascii="Times New Roman" w:eastAsia="Times New Roman" w:hAnsi="Times New Roman" w:cs="Times New Roman"/>
          <w:sz w:val="24"/>
          <w:szCs w:val="24"/>
        </w:rPr>
        <w:lastRenderedPageBreak/>
        <w:t>potential to minimize excessive use of fertilizers, water, and agrochemicals while maintaining yield stability. Studies have highlighted that the integration of smart digital tools, decision-support systems, and emerging technologies can enhance sustainability, economic viability, and resilience of agricultural systems under changing climatic conditions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However, despite its technological potential, adoption of precision agriculture remains limited, particularly in developing countries such as India. High initial investment costs, small and fragmented landholdings, and limited technical awareness among farmers restrict large-scale adoption. Therefore, a critical evaluation of the concepts, technologies, benefits, and constraints of precision agriculture is essential to understand its role as a transformative approach for sustainable crop production.</w:t>
      </w:r>
    </w:p>
    <w:p w14:paraId="2C5ABD54" w14:textId="30405DC7" w:rsidR="000A236D" w:rsidRDefault="000A236D">
      <w:pPr>
        <w:spacing w:before="120" w:after="120" w:line="360" w:lineRule="auto"/>
        <w:jc w:val="both"/>
        <w:rPr>
          <w:noProof/>
        </w:rPr>
      </w:pPr>
      <w:r>
        <w:rPr>
          <w:noProof/>
        </w:rPr>
        <w:drawing>
          <wp:anchor distT="0" distB="0" distL="114300" distR="114300" simplePos="0" relativeHeight="251675648" behindDoc="0" locked="0" layoutInCell="1" hidden="0" allowOverlap="1" wp14:anchorId="305A6F10" wp14:editId="18639580">
            <wp:simplePos x="0" y="0"/>
            <wp:positionH relativeFrom="column">
              <wp:posOffset>0</wp:posOffset>
            </wp:positionH>
            <wp:positionV relativeFrom="paragraph">
              <wp:posOffset>318770</wp:posOffset>
            </wp:positionV>
            <wp:extent cx="2437765" cy="156210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437765" cy="1562100"/>
                    </a:xfrm>
                    <a:prstGeom prst="rect">
                      <a:avLst/>
                    </a:prstGeom>
                    <a:ln/>
                  </pic:spPr>
                </pic:pic>
              </a:graphicData>
            </a:graphic>
          </wp:anchor>
        </w:drawing>
      </w:r>
    </w:p>
    <w:p w14:paraId="7E8B906C" w14:textId="77777777" w:rsidR="000A236D" w:rsidRDefault="000A236D">
      <w:pPr>
        <w:spacing w:before="120" w:after="120" w:line="360" w:lineRule="auto"/>
        <w:jc w:val="both"/>
        <w:rPr>
          <w:noProof/>
        </w:rPr>
      </w:pPr>
    </w:p>
    <w:p w14:paraId="35E059F3" w14:textId="77777777" w:rsidR="000A236D" w:rsidRDefault="000A236D">
      <w:pPr>
        <w:spacing w:before="120" w:after="120" w:line="360" w:lineRule="auto"/>
        <w:jc w:val="both"/>
        <w:rPr>
          <w:noProof/>
        </w:rPr>
      </w:pPr>
    </w:p>
    <w:p w14:paraId="234895CB" w14:textId="77777777" w:rsidR="000A236D" w:rsidRDefault="000A236D">
      <w:pPr>
        <w:spacing w:before="120" w:after="120" w:line="360" w:lineRule="auto"/>
        <w:jc w:val="both"/>
        <w:rPr>
          <w:noProof/>
        </w:rPr>
      </w:pPr>
    </w:p>
    <w:p w14:paraId="5A6AE1EC" w14:textId="77777777" w:rsidR="000A236D" w:rsidRDefault="000A236D">
      <w:pPr>
        <w:spacing w:before="120" w:after="120" w:line="360" w:lineRule="auto"/>
        <w:jc w:val="both"/>
        <w:rPr>
          <w:noProof/>
        </w:rPr>
      </w:pPr>
    </w:p>
    <w:p w14:paraId="09391DDA" w14:textId="77777777" w:rsidR="000A236D" w:rsidRDefault="000A236D">
      <w:pPr>
        <w:spacing w:before="120" w:after="120" w:line="360" w:lineRule="auto"/>
        <w:jc w:val="both"/>
        <w:rPr>
          <w:noProof/>
        </w:rPr>
      </w:pPr>
    </w:p>
    <w:p w14:paraId="437190AA" w14:textId="77777777" w:rsidR="000A236D" w:rsidRDefault="000A236D">
      <w:pPr>
        <w:spacing w:before="120" w:after="120" w:line="360" w:lineRule="auto"/>
        <w:jc w:val="both"/>
        <w:rPr>
          <w:noProof/>
        </w:rPr>
      </w:pPr>
    </w:p>
    <w:p w14:paraId="61B9CED3" w14:textId="0D96E720" w:rsidR="000A236D" w:rsidRDefault="00663B1E">
      <w:pPr>
        <w:spacing w:before="120" w:after="120" w:line="360" w:lineRule="auto"/>
        <w:jc w:val="both"/>
        <w:rPr>
          <w:noProof/>
        </w:rPr>
      </w:pPr>
      <w:r>
        <w:rPr>
          <w:noProof/>
        </w:rPr>
        <w:t xml:space="preserve">Fig 1. </w:t>
      </w:r>
      <w:r w:rsidR="00A06FC6">
        <w:rPr>
          <w:rFonts w:ascii="Times New Roman" w:eastAsia="Times New Roman" w:hAnsi="Times New Roman" w:cs="Times New Roman"/>
          <w:sz w:val="24"/>
          <w:szCs w:val="24"/>
        </w:rPr>
        <w:t>Satellite imagery and drone-based observations</w:t>
      </w:r>
    </w:p>
    <w:p w14:paraId="4ED4E9B7" w14:textId="77777777" w:rsidR="00663B1E" w:rsidRDefault="00663B1E">
      <w:pPr>
        <w:spacing w:before="120" w:after="120" w:line="360" w:lineRule="auto"/>
        <w:jc w:val="both"/>
        <w:rPr>
          <w:noProof/>
        </w:rPr>
      </w:pPr>
    </w:p>
    <w:p w14:paraId="070B933F" w14:textId="51F0A416" w:rsidR="003233B3"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77696" behindDoc="0" locked="0" layoutInCell="1" hidden="0" allowOverlap="1" wp14:anchorId="17D3B6FD" wp14:editId="301FB6F7">
            <wp:simplePos x="0" y="0"/>
            <wp:positionH relativeFrom="column">
              <wp:posOffset>0</wp:posOffset>
            </wp:positionH>
            <wp:positionV relativeFrom="paragraph">
              <wp:posOffset>196850</wp:posOffset>
            </wp:positionV>
            <wp:extent cx="2345055" cy="1315720"/>
            <wp:effectExtent l="0" t="0" r="0" b="0"/>
            <wp:wrapSquare wrapText="bothSides" distT="0" distB="0" distL="114300" distR="114300"/>
            <wp:docPr id="1" name="image5.jpg" descr="The Future of Precision Farming: AI &amp; Data Analytics Explained"/>
            <wp:cNvGraphicFramePr/>
            <a:graphic xmlns:a="http://schemas.openxmlformats.org/drawingml/2006/main">
              <a:graphicData uri="http://schemas.openxmlformats.org/drawingml/2006/picture">
                <pic:pic xmlns:pic="http://schemas.openxmlformats.org/drawingml/2006/picture">
                  <pic:nvPicPr>
                    <pic:cNvPr id="0" name="image5.jpg" descr="The Future of Precision Farming: AI &amp; Data Analytics Explained"/>
                    <pic:cNvPicPr preferRelativeResize="0"/>
                  </pic:nvPicPr>
                  <pic:blipFill>
                    <a:blip r:embed="rId7"/>
                    <a:srcRect/>
                    <a:stretch>
                      <a:fillRect/>
                    </a:stretch>
                  </pic:blipFill>
                  <pic:spPr>
                    <a:xfrm>
                      <a:off x="0" y="0"/>
                      <a:ext cx="2345055" cy="1315720"/>
                    </a:xfrm>
                    <a:prstGeom prst="rect">
                      <a:avLst/>
                    </a:prstGeom>
                    <a:ln/>
                  </pic:spPr>
                </pic:pic>
              </a:graphicData>
            </a:graphic>
          </wp:anchor>
        </w:drawing>
      </w:r>
    </w:p>
    <w:p w14:paraId="07D37BCE" w14:textId="77777777" w:rsidR="000A236D" w:rsidRDefault="000A236D">
      <w:pPr>
        <w:spacing w:before="120" w:after="120" w:line="360" w:lineRule="auto"/>
        <w:jc w:val="both"/>
        <w:rPr>
          <w:rFonts w:ascii="Times New Roman" w:eastAsia="Times New Roman" w:hAnsi="Times New Roman" w:cs="Times New Roman"/>
          <w:sz w:val="24"/>
          <w:szCs w:val="24"/>
        </w:rPr>
      </w:pPr>
    </w:p>
    <w:p w14:paraId="583CCCA5" w14:textId="77777777" w:rsidR="000A236D" w:rsidRDefault="000A236D">
      <w:pPr>
        <w:spacing w:before="120" w:after="120" w:line="360" w:lineRule="auto"/>
        <w:jc w:val="both"/>
        <w:rPr>
          <w:rFonts w:ascii="Times New Roman" w:eastAsia="Times New Roman" w:hAnsi="Times New Roman" w:cs="Times New Roman"/>
          <w:sz w:val="24"/>
          <w:szCs w:val="24"/>
        </w:rPr>
      </w:pPr>
    </w:p>
    <w:p w14:paraId="69886280" w14:textId="77777777" w:rsidR="000A236D" w:rsidRDefault="000A236D">
      <w:pPr>
        <w:spacing w:before="120" w:after="120" w:line="360" w:lineRule="auto"/>
        <w:jc w:val="both"/>
        <w:rPr>
          <w:rFonts w:ascii="Times New Roman" w:eastAsia="Times New Roman" w:hAnsi="Times New Roman" w:cs="Times New Roman"/>
          <w:sz w:val="24"/>
          <w:szCs w:val="24"/>
        </w:rPr>
      </w:pPr>
    </w:p>
    <w:p w14:paraId="62FF6265" w14:textId="77777777" w:rsidR="000A236D" w:rsidRDefault="000A236D">
      <w:pPr>
        <w:spacing w:before="120" w:after="120" w:line="360" w:lineRule="auto"/>
        <w:jc w:val="both"/>
        <w:rPr>
          <w:rFonts w:ascii="Times New Roman" w:eastAsia="Times New Roman" w:hAnsi="Times New Roman" w:cs="Times New Roman"/>
          <w:sz w:val="24"/>
          <w:szCs w:val="24"/>
        </w:rPr>
      </w:pPr>
    </w:p>
    <w:p w14:paraId="5D9F4DDC" w14:textId="4DE6E8C1" w:rsidR="00663B1E" w:rsidRDefault="00663B1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2. </w:t>
      </w:r>
      <w:r w:rsidR="00A06FC6">
        <w:rPr>
          <w:rFonts w:ascii="Times New Roman" w:eastAsia="Times New Roman" w:hAnsi="Times New Roman" w:cs="Times New Roman"/>
          <w:sz w:val="24"/>
          <w:szCs w:val="24"/>
        </w:rPr>
        <w:t>Precision agriculture</w:t>
      </w:r>
    </w:p>
    <w:p w14:paraId="5956E5C9" w14:textId="77777777" w:rsidR="00663B1E" w:rsidRDefault="00663B1E">
      <w:pPr>
        <w:spacing w:before="120" w:after="120" w:line="360" w:lineRule="auto"/>
        <w:jc w:val="both"/>
        <w:rPr>
          <w:rFonts w:ascii="Times New Roman" w:eastAsia="Times New Roman" w:hAnsi="Times New Roman" w:cs="Times New Roman"/>
          <w:sz w:val="24"/>
          <w:szCs w:val="24"/>
        </w:rPr>
      </w:pPr>
    </w:p>
    <w:p w14:paraId="27EDCA77" w14:textId="3D903C8E" w:rsidR="00AD2746" w:rsidRPr="00AD2746" w:rsidRDefault="00AD2746" w:rsidP="00AD2746">
      <w:pPr>
        <w:spacing w:before="120" w:after="120" w:line="360" w:lineRule="auto"/>
        <w:jc w:val="both"/>
        <w:rPr>
          <w:rFonts w:ascii="Times New Roman" w:eastAsia="Times New Roman" w:hAnsi="Times New Roman" w:cs="Times New Roman"/>
          <w:b/>
          <w:bCs/>
          <w:sz w:val="24"/>
          <w:szCs w:val="24"/>
          <w:lang w:val="en-IN"/>
        </w:rPr>
      </w:pPr>
      <w:r w:rsidRPr="00AD2746">
        <w:rPr>
          <w:rFonts w:ascii="Times New Roman" w:eastAsia="Times New Roman" w:hAnsi="Times New Roman" w:cs="Times New Roman"/>
          <w:b/>
          <w:bCs/>
          <w:sz w:val="24"/>
          <w:szCs w:val="24"/>
          <w:lang w:val="en-IN"/>
        </w:rPr>
        <w:t>WHAT IS PRECISION AGRICULTURE AND WHAT ARE ITS PRINCIPLES?</w:t>
      </w:r>
    </w:p>
    <w:p w14:paraId="7DECEB81" w14:textId="00022485"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Precision agriculture is based on the concept of site-specific management, which recognizes that agricultural fields are inherently variable in terms of soil properties, nutrient availability, moisture status, and crop growth conditions. Conventional farming practices often treat fields as uniform units, leading to inefficient use of inputs and suboptimal crop performance. In contrast, precision agriculture focuses on identifying and managing this variability to optimize crop productivity and resource-use efficiency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xml:space="preserve">, 2001; </w:t>
      </w:r>
      <w:proofErr w:type="spellStart"/>
      <w:r>
        <w:rPr>
          <w:rFonts w:ascii="Times New Roman" w:eastAsia="Times New Roman" w:hAnsi="Times New Roman" w:cs="Times New Roman"/>
          <w:sz w:val="24"/>
          <w:szCs w:val="24"/>
        </w:rPr>
        <w:t>Rimpika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2023). A key principle of precision agriculture is the use of accurate field-level information to support informed agronomic decisions. This information is obtained through soil testing, crop monitoring, spatial mapping, and sensing technologies, which together provide a scientific basis for site-specific input application. By aligning input use with actual crop requirements, precision agriculture reduces wastage and enhances input-use efficiency (</w:t>
      </w:r>
      <w:proofErr w:type="spellStart"/>
      <w:r>
        <w:rPr>
          <w:rFonts w:ascii="Times New Roman" w:eastAsia="Times New Roman" w:hAnsi="Times New Roman" w:cs="Times New Roman"/>
          <w:sz w:val="24"/>
          <w:szCs w:val="24"/>
        </w:rPr>
        <w:t>Hakkim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The principles of precision agriculture are commonly described through the “five R’s” approach, which emphasizes applying the right input, at the right rate, at the right place, at the right time, and using the right method. This framework ensures efficient utilization of agricultural inputs while minimizing environmental risks and production costs (Mandal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2013). Precision agriculture also operates on the principle of continuous monitoring of field conditions to capture spatial and temporal variability throughout the cropping season. Technologies such as GPS, GIS, and remote sensing facilitate accurate mapping and analysis of variability, thereby enabling timely and precise management interventions. The integration of such digital tools has strengthened the practical implementation of precision agriculture in modern farming systems (</w:t>
      </w:r>
      <w:proofErr w:type="spellStart"/>
      <w:r>
        <w:rPr>
          <w:rFonts w:ascii="Times New Roman" w:eastAsia="Times New Roman" w:hAnsi="Times New Roman" w:cs="Times New Roman"/>
          <w:sz w:val="24"/>
          <w:szCs w:val="24"/>
        </w:rPr>
        <w:t>Atzberger</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In general, precision agriculture is a way to manage a farm that combines contemporary technologies with understanding of farming. </w:t>
      </w:r>
    </w:p>
    <w:p w14:paraId="0513A42F" w14:textId="77777777" w:rsidR="003233B3" w:rsidRDefault="002169D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TECHNOLOGIES USED IN PRECISION AGRICULTURE</w:t>
      </w:r>
      <w:r>
        <w:t xml:space="preserve"> </w:t>
      </w:r>
    </w:p>
    <w:p w14:paraId="5D8E5D57"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Precision agriculture relies on the integration of advanced technologies that enable accurate monitoring, analysis, and management of spatial and temporal variability within agricultural fields. These technologies provide the foundation for site-specific decision-making and efficient input use, which are essential for sustainable crop production. </w:t>
      </w:r>
    </w:p>
    <w:p w14:paraId="399FAA46" w14:textId="5400E57A" w:rsidR="003233B3" w:rsidRPr="00792F45" w:rsidRDefault="002169D6">
      <w:pPr>
        <w:spacing w:before="120" w:after="12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Global Positioning System (GPS) and Geographic Information System (GIS) form the basic technological framework of precision agriculture. GPS provides precise positional information for field operations, while GIS supports the storage, analysis, and visualization of spatial data related to soil properties, crop performance, and yield variability. The Global Positioning System (GPS) is very important for precision farming since it gives accurate, up-to-date </w:t>
      </w:r>
      <w:r>
        <w:rPr>
          <w:rFonts w:ascii="Times New Roman" w:eastAsia="Times New Roman" w:hAnsi="Times New Roman" w:cs="Times New Roman"/>
          <w:sz w:val="24"/>
          <w:szCs w:val="24"/>
        </w:rPr>
        <w:lastRenderedPageBreak/>
        <w:t>information about where things are. GPS lets farmers map their fields very accurately, so they can see where the boundaries are, how the soil changes, and how well the crops are doing in certain areas. It helps guide and navigate farm equipment like tractors, planters, sprayers, and harvesters, making sure that they work correctly with as little overlap or omission as possible. GPS-based guidance systems make planting, applying fertilizer, spraying pesticides, and harvesting more accurate, which cuts down on waste and lowers operational expenses</w:t>
      </w:r>
      <w:r w:rsidR="00792F45">
        <w:rPr>
          <w:rFonts w:ascii="Times New Roman" w:eastAsia="Times New Roman" w:hAnsi="Times New Roman" w:cs="Times New Roman"/>
          <w:sz w:val="24"/>
          <w:szCs w:val="24"/>
        </w:rPr>
        <w:t xml:space="preserve"> as given </w:t>
      </w:r>
      <w:r w:rsidR="00792F45" w:rsidRPr="00EC16A4">
        <w:rPr>
          <w:rFonts w:ascii="Times New Roman" w:eastAsia="Times New Roman" w:hAnsi="Times New Roman" w:cs="Times New Roman"/>
          <w:b/>
          <w:bCs/>
          <w:sz w:val="24"/>
          <w:szCs w:val="24"/>
          <w:highlight w:val="yellow"/>
        </w:rPr>
        <w:t>Table:</w:t>
      </w:r>
      <w:r w:rsidR="00792F45">
        <w:rPr>
          <w:rFonts w:ascii="Times New Roman" w:eastAsia="Times New Roman" w:hAnsi="Times New Roman" w:cs="Times New Roman"/>
          <w:b/>
          <w:bCs/>
          <w:sz w:val="24"/>
          <w:szCs w:val="24"/>
          <w:highlight w:val="yellow"/>
        </w:rPr>
        <w:t>2</w:t>
      </w:r>
      <w:r w:rsidR="00792F45" w:rsidRPr="00EC16A4">
        <w:rPr>
          <w:rFonts w:ascii="Times New Roman" w:eastAsia="Times New Roman" w:hAnsi="Times New Roman" w:cs="Times New Roman"/>
          <w:b/>
          <w:bCs/>
          <w:sz w:val="24"/>
          <w:szCs w:val="24"/>
          <w:highlight w:val="yellow"/>
        </w:rPr>
        <w:t xml:space="preserve">. </w:t>
      </w:r>
      <w:r w:rsidR="00792F45" w:rsidRPr="00EC16A4">
        <w:rPr>
          <w:rFonts w:ascii="Times New Roman" w:eastAsia="Times New Roman" w:hAnsi="Times New Roman" w:cs="Times New Roman"/>
          <w:b/>
          <w:bCs/>
          <w:sz w:val="24"/>
          <w:szCs w:val="24"/>
          <w:highlight w:val="yellow"/>
          <w:lang w:val="en-US"/>
        </w:rPr>
        <w:t xml:space="preserve">Effect of varieties and precision nutrient management practices on grain, straw, </w:t>
      </w:r>
      <w:r w:rsidR="00C07987" w:rsidRPr="00EC16A4">
        <w:rPr>
          <w:rFonts w:ascii="Times New Roman" w:eastAsia="Times New Roman" w:hAnsi="Times New Roman" w:cs="Times New Roman"/>
          <w:b/>
          <w:bCs/>
          <w:sz w:val="24"/>
          <w:szCs w:val="24"/>
          <w:highlight w:val="yellow"/>
          <w:lang w:val="en-US"/>
        </w:rPr>
        <w:t>biological yield</w:t>
      </w:r>
      <w:r w:rsidR="00792F45" w:rsidRPr="00EC16A4">
        <w:rPr>
          <w:rFonts w:ascii="Times New Roman" w:eastAsia="Times New Roman" w:hAnsi="Times New Roman" w:cs="Times New Roman"/>
          <w:b/>
          <w:bCs/>
          <w:sz w:val="24"/>
          <w:szCs w:val="24"/>
          <w:highlight w:val="yellow"/>
          <w:lang w:val="en-US"/>
        </w:rPr>
        <w:t xml:space="preserve"> and harvest index of barley</w:t>
      </w:r>
      <w:r>
        <w:rPr>
          <w:rFonts w:ascii="Times New Roman" w:eastAsia="Times New Roman" w:hAnsi="Times New Roman" w:cs="Times New Roman"/>
          <w:sz w:val="24"/>
          <w:szCs w:val="24"/>
        </w:rPr>
        <w:t>. GPS data also makes it easier to manage sites in a specific way, like using different rates of application for inputs, and it helps keep track of yields by tying yield data to specific field locations.</w:t>
      </w:r>
    </w:p>
    <w:p w14:paraId="41B39D88" w14:textId="77777777" w:rsidR="000A236D" w:rsidRDefault="000A236D">
      <w:pPr>
        <w:spacing w:before="120" w:after="120" w:line="360" w:lineRule="auto"/>
        <w:jc w:val="both"/>
        <w:rPr>
          <w:noProof/>
        </w:rPr>
      </w:pPr>
    </w:p>
    <w:p w14:paraId="724DA669" w14:textId="27F60C39"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71552" behindDoc="0" locked="0" layoutInCell="1" hidden="0" allowOverlap="1" wp14:anchorId="253FA6C6" wp14:editId="15EDB906">
            <wp:simplePos x="0" y="0"/>
            <wp:positionH relativeFrom="column">
              <wp:posOffset>0</wp:posOffset>
            </wp:positionH>
            <wp:positionV relativeFrom="paragraph">
              <wp:posOffset>340360</wp:posOffset>
            </wp:positionV>
            <wp:extent cx="1879600" cy="1390015"/>
            <wp:effectExtent l="0" t="0" r="0" b="0"/>
            <wp:wrapSquare wrapText="bothSides" distT="0" distB="0" distL="114300" distR="114300"/>
            <wp:docPr id="4" name="image4.jpg" descr="Precision Agriculture and GPS: Steering Farming into the Future."/>
            <wp:cNvGraphicFramePr/>
            <a:graphic xmlns:a="http://schemas.openxmlformats.org/drawingml/2006/main">
              <a:graphicData uri="http://schemas.openxmlformats.org/drawingml/2006/picture">
                <pic:pic xmlns:pic="http://schemas.openxmlformats.org/drawingml/2006/picture">
                  <pic:nvPicPr>
                    <pic:cNvPr id="0" name="image4.jpg" descr="Precision Agriculture and GPS: Steering Farming into the Future."/>
                    <pic:cNvPicPr preferRelativeResize="0"/>
                  </pic:nvPicPr>
                  <pic:blipFill>
                    <a:blip r:embed="rId8"/>
                    <a:srcRect/>
                    <a:stretch>
                      <a:fillRect/>
                    </a:stretch>
                  </pic:blipFill>
                  <pic:spPr>
                    <a:xfrm>
                      <a:off x="0" y="0"/>
                      <a:ext cx="1879600" cy="1390015"/>
                    </a:xfrm>
                    <a:prstGeom prst="rect">
                      <a:avLst/>
                    </a:prstGeom>
                    <a:ln/>
                  </pic:spPr>
                </pic:pic>
              </a:graphicData>
            </a:graphic>
          </wp:anchor>
        </w:drawing>
      </w:r>
    </w:p>
    <w:p w14:paraId="6985CF57" w14:textId="77777777" w:rsidR="000A236D" w:rsidRDefault="000A236D">
      <w:pPr>
        <w:spacing w:before="120" w:after="120" w:line="360" w:lineRule="auto"/>
        <w:jc w:val="both"/>
        <w:rPr>
          <w:rFonts w:ascii="Times New Roman" w:eastAsia="Times New Roman" w:hAnsi="Times New Roman" w:cs="Times New Roman"/>
          <w:sz w:val="24"/>
          <w:szCs w:val="24"/>
        </w:rPr>
      </w:pPr>
    </w:p>
    <w:p w14:paraId="643BB57E" w14:textId="77777777" w:rsidR="000A236D" w:rsidRDefault="000A236D">
      <w:pPr>
        <w:spacing w:before="120" w:after="120" w:line="360" w:lineRule="auto"/>
        <w:jc w:val="both"/>
        <w:rPr>
          <w:rFonts w:ascii="Times New Roman" w:eastAsia="Times New Roman" w:hAnsi="Times New Roman" w:cs="Times New Roman"/>
          <w:sz w:val="24"/>
          <w:szCs w:val="24"/>
        </w:rPr>
      </w:pPr>
    </w:p>
    <w:p w14:paraId="00900673" w14:textId="77777777" w:rsidR="000A236D" w:rsidRDefault="000A236D">
      <w:pPr>
        <w:spacing w:before="120" w:after="120" w:line="360" w:lineRule="auto"/>
        <w:jc w:val="both"/>
        <w:rPr>
          <w:rFonts w:ascii="Times New Roman" w:eastAsia="Times New Roman" w:hAnsi="Times New Roman" w:cs="Times New Roman"/>
          <w:sz w:val="24"/>
          <w:szCs w:val="24"/>
        </w:rPr>
      </w:pPr>
    </w:p>
    <w:p w14:paraId="2518A21E" w14:textId="77777777" w:rsidR="000A236D" w:rsidRDefault="000A236D">
      <w:pPr>
        <w:spacing w:before="120" w:after="120" w:line="360" w:lineRule="auto"/>
        <w:jc w:val="both"/>
        <w:rPr>
          <w:rFonts w:ascii="Times New Roman" w:eastAsia="Times New Roman" w:hAnsi="Times New Roman" w:cs="Times New Roman"/>
          <w:sz w:val="24"/>
          <w:szCs w:val="24"/>
        </w:rPr>
      </w:pPr>
    </w:p>
    <w:p w14:paraId="2E51029C" w14:textId="77777777" w:rsidR="000A236D" w:rsidRDefault="000A236D">
      <w:pPr>
        <w:spacing w:before="120" w:after="120" w:line="360" w:lineRule="auto"/>
        <w:jc w:val="both"/>
        <w:rPr>
          <w:rFonts w:ascii="Times New Roman" w:eastAsia="Times New Roman" w:hAnsi="Times New Roman" w:cs="Times New Roman"/>
          <w:sz w:val="24"/>
          <w:szCs w:val="24"/>
        </w:rPr>
      </w:pPr>
    </w:p>
    <w:p w14:paraId="00A9EEBA" w14:textId="4F8DC313" w:rsidR="00A06FC6" w:rsidRDefault="00663B1E" w:rsidP="00A06FC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Fig 3.</w:t>
      </w:r>
      <w:r w:rsidR="00A06FC6" w:rsidRPr="00A06FC6">
        <w:rPr>
          <w:rFonts w:ascii="Times New Roman" w:eastAsia="Times New Roman" w:hAnsi="Times New Roman" w:cs="Times New Roman"/>
          <w:b/>
          <w:bCs/>
          <w:sz w:val="24"/>
          <w:szCs w:val="24"/>
        </w:rPr>
        <w:t xml:space="preserve"> </w:t>
      </w:r>
      <w:r w:rsidR="00A06FC6">
        <w:rPr>
          <w:rFonts w:ascii="Times New Roman" w:eastAsia="Times New Roman" w:hAnsi="Times New Roman" w:cs="Times New Roman"/>
          <w:b/>
          <w:bCs/>
          <w:sz w:val="24"/>
          <w:szCs w:val="24"/>
        </w:rPr>
        <w:t xml:space="preserve">Key Technologies Used </w:t>
      </w:r>
      <w:proofErr w:type="gramStart"/>
      <w:r w:rsidR="00A06FC6">
        <w:rPr>
          <w:rFonts w:ascii="Times New Roman" w:eastAsia="Times New Roman" w:hAnsi="Times New Roman" w:cs="Times New Roman"/>
          <w:b/>
          <w:bCs/>
          <w:sz w:val="24"/>
          <w:szCs w:val="24"/>
        </w:rPr>
        <w:t>In</w:t>
      </w:r>
      <w:proofErr w:type="gramEnd"/>
      <w:r w:rsidR="00A06FC6">
        <w:rPr>
          <w:rFonts w:ascii="Times New Roman" w:eastAsia="Times New Roman" w:hAnsi="Times New Roman" w:cs="Times New Roman"/>
          <w:b/>
          <w:bCs/>
          <w:sz w:val="24"/>
          <w:szCs w:val="24"/>
        </w:rPr>
        <w:t xml:space="preserve"> Precision Agriculture</w:t>
      </w:r>
      <w:r w:rsidR="00A06FC6">
        <w:t xml:space="preserve"> </w:t>
      </w:r>
    </w:p>
    <w:p w14:paraId="7BD569A4" w14:textId="6E2B421E" w:rsidR="00663B1E" w:rsidRDefault="00663B1E">
      <w:pPr>
        <w:spacing w:before="120" w:after="120" w:line="360" w:lineRule="auto"/>
        <w:jc w:val="both"/>
        <w:rPr>
          <w:rFonts w:ascii="Times New Roman" w:eastAsia="Times New Roman" w:hAnsi="Times New Roman" w:cs="Times New Roman"/>
          <w:sz w:val="24"/>
          <w:szCs w:val="24"/>
        </w:rPr>
      </w:pPr>
    </w:p>
    <w:p w14:paraId="7FC9907A" w14:textId="77777777" w:rsidR="000A236D" w:rsidRDefault="000A236D">
      <w:pPr>
        <w:spacing w:before="120" w:after="120" w:line="360" w:lineRule="auto"/>
        <w:jc w:val="both"/>
        <w:rPr>
          <w:rFonts w:ascii="Times New Roman" w:eastAsia="Times New Roman" w:hAnsi="Times New Roman" w:cs="Times New Roman"/>
          <w:sz w:val="24"/>
          <w:szCs w:val="24"/>
        </w:rPr>
      </w:pPr>
    </w:p>
    <w:p w14:paraId="3D5406D6" w14:textId="0F9E8C63"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Geographic Information System (GIS) is a tool for analysis and decision-making that combines, stores, </w:t>
      </w:r>
      <w:proofErr w:type="spellStart"/>
      <w:r>
        <w:rPr>
          <w:rFonts w:ascii="Times New Roman" w:eastAsia="Times New Roman" w:hAnsi="Times New Roman" w:cs="Times New Roman"/>
          <w:sz w:val="24"/>
          <w:szCs w:val="24"/>
        </w:rPr>
        <w:t>analyzes</w:t>
      </w:r>
      <w:proofErr w:type="spellEnd"/>
      <w:r>
        <w:rPr>
          <w:rFonts w:ascii="Times New Roman" w:eastAsia="Times New Roman" w:hAnsi="Times New Roman" w:cs="Times New Roman"/>
          <w:sz w:val="24"/>
          <w:szCs w:val="24"/>
        </w:rPr>
        <w:t xml:space="preserve">, and displays spatial data from GPS, remote sensing, and field sensors. GIS is used in precision farming to make precise computerized maps of things like soil qualities, crop health, nutrient levels, moisture levels, pest infestations, and changes in yield. These maps of space enable farmers and agronomists comprehend how different parts of a field are different from each other and make smart management choices that are specific to each site. GIS helps plan and evaluate precision farming treatments, which leads to better land use, better resource allocation, and better environmental management. GIS improves decision-making on crop management, irrigation scheduling, nutrient application, and long-term farm </w:t>
      </w:r>
      <w:r>
        <w:rPr>
          <w:rFonts w:ascii="Times New Roman" w:eastAsia="Times New Roman" w:hAnsi="Times New Roman" w:cs="Times New Roman"/>
          <w:sz w:val="24"/>
          <w:szCs w:val="24"/>
        </w:rPr>
        <w:lastRenderedPageBreak/>
        <w:t>planning by combining different data layers.</w:t>
      </w:r>
      <w:r>
        <w:t xml:space="preserve"> </w:t>
      </w:r>
      <w:r>
        <w:rPr>
          <w:rFonts w:ascii="Times New Roman" w:eastAsia="Times New Roman" w:hAnsi="Times New Roman" w:cs="Times New Roman"/>
          <w:sz w:val="24"/>
          <w:szCs w:val="24"/>
        </w:rPr>
        <w:t>Together, these tools assist in field mapping and planning site-specific management practices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xml:space="preserve">, 2001; Mandal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xml:space="preserve">, 2013). </w:t>
      </w:r>
    </w:p>
    <w:p w14:paraId="4DD3E2AA" w14:textId="6BE3BADD"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73600" behindDoc="0" locked="0" layoutInCell="1" hidden="0" allowOverlap="1" wp14:anchorId="1A84A2C7" wp14:editId="6D6574BF">
            <wp:simplePos x="0" y="0"/>
            <wp:positionH relativeFrom="column">
              <wp:posOffset>0</wp:posOffset>
            </wp:positionH>
            <wp:positionV relativeFrom="paragraph">
              <wp:posOffset>339725</wp:posOffset>
            </wp:positionV>
            <wp:extent cx="2420620" cy="1233170"/>
            <wp:effectExtent l="0" t="0" r="0" b="5080"/>
            <wp:wrapSquare wrapText="bothSides" distT="0" distB="0" distL="114300" distR="114300"/>
            <wp:docPr id="2" name="image3.jpg" descr="GIS in precision farming ..."/>
            <wp:cNvGraphicFramePr/>
            <a:graphic xmlns:a="http://schemas.openxmlformats.org/drawingml/2006/main">
              <a:graphicData uri="http://schemas.openxmlformats.org/drawingml/2006/picture">
                <pic:pic xmlns:pic="http://schemas.openxmlformats.org/drawingml/2006/picture">
                  <pic:nvPicPr>
                    <pic:cNvPr id="0" name="image3.jpg" descr="GIS in precision farming ..."/>
                    <pic:cNvPicPr preferRelativeResize="0"/>
                  </pic:nvPicPr>
                  <pic:blipFill>
                    <a:blip r:embed="rId9"/>
                    <a:srcRect/>
                    <a:stretch>
                      <a:fillRect/>
                    </a:stretch>
                  </pic:blipFill>
                  <pic:spPr>
                    <a:xfrm>
                      <a:off x="0" y="0"/>
                      <a:ext cx="2420620" cy="1233170"/>
                    </a:xfrm>
                    <a:prstGeom prst="rect">
                      <a:avLst/>
                    </a:prstGeom>
                    <a:ln/>
                  </pic:spPr>
                </pic:pic>
              </a:graphicData>
            </a:graphic>
            <wp14:sizeRelV relativeFrom="margin">
              <wp14:pctHeight>0</wp14:pctHeight>
            </wp14:sizeRelV>
          </wp:anchor>
        </w:drawing>
      </w:r>
    </w:p>
    <w:p w14:paraId="7E66001E" w14:textId="77777777" w:rsidR="000A236D" w:rsidRDefault="000A236D">
      <w:pPr>
        <w:spacing w:before="120" w:after="120" w:line="360" w:lineRule="auto"/>
        <w:jc w:val="both"/>
        <w:rPr>
          <w:rFonts w:ascii="Times New Roman" w:eastAsia="Times New Roman" w:hAnsi="Times New Roman" w:cs="Times New Roman"/>
          <w:sz w:val="24"/>
          <w:szCs w:val="24"/>
        </w:rPr>
      </w:pPr>
    </w:p>
    <w:p w14:paraId="166A0E0A" w14:textId="77777777" w:rsidR="000A236D" w:rsidRDefault="000A236D">
      <w:pPr>
        <w:spacing w:before="120" w:after="120" w:line="360" w:lineRule="auto"/>
        <w:jc w:val="both"/>
        <w:rPr>
          <w:rFonts w:ascii="Times New Roman" w:eastAsia="Times New Roman" w:hAnsi="Times New Roman" w:cs="Times New Roman"/>
          <w:sz w:val="24"/>
          <w:szCs w:val="24"/>
        </w:rPr>
      </w:pPr>
    </w:p>
    <w:p w14:paraId="62D0E40F" w14:textId="77777777" w:rsidR="000A236D" w:rsidRDefault="000A236D">
      <w:pPr>
        <w:spacing w:before="120" w:after="120" w:line="360" w:lineRule="auto"/>
        <w:jc w:val="both"/>
        <w:rPr>
          <w:rFonts w:ascii="Times New Roman" w:eastAsia="Times New Roman" w:hAnsi="Times New Roman" w:cs="Times New Roman"/>
          <w:sz w:val="24"/>
          <w:szCs w:val="24"/>
        </w:rPr>
      </w:pPr>
    </w:p>
    <w:p w14:paraId="17B80086" w14:textId="77777777" w:rsidR="000A236D" w:rsidRDefault="000A236D">
      <w:pPr>
        <w:spacing w:before="120" w:after="120" w:line="360" w:lineRule="auto"/>
        <w:jc w:val="both"/>
        <w:rPr>
          <w:rFonts w:ascii="Times New Roman" w:eastAsia="Times New Roman" w:hAnsi="Times New Roman" w:cs="Times New Roman"/>
          <w:sz w:val="24"/>
          <w:szCs w:val="24"/>
        </w:rPr>
      </w:pPr>
    </w:p>
    <w:p w14:paraId="37610755" w14:textId="72B3246C" w:rsidR="00663B1E" w:rsidRDefault="00663B1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4.</w:t>
      </w:r>
      <w:r w:rsidR="00A06FC6">
        <w:rPr>
          <w:rFonts w:ascii="Times New Roman" w:eastAsia="Times New Roman" w:hAnsi="Times New Roman" w:cs="Times New Roman"/>
          <w:sz w:val="24"/>
          <w:szCs w:val="24"/>
        </w:rPr>
        <w:t xml:space="preserve"> Various aspect of GIS</w:t>
      </w:r>
    </w:p>
    <w:p w14:paraId="5B971D8D" w14:textId="4F89B4AA" w:rsidR="003233B3" w:rsidRDefault="002169D6">
      <w:pPr>
        <w:spacing w:before="120" w:after="120" w:line="360" w:lineRule="auto"/>
        <w:jc w:val="both"/>
        <w:rPr>
          <w:noProof/>
        </w:rPr>
      </w:pPr>
      <w:r>
        <w:rPr>
          <w:rFonts w:ascii="Times New Roman" w:eastAsia="Times New Roman" w:hAnsi="Times New Roman" w:cs="Times New Roman"/>
          <w:sz w:val="24"/>
          <w:szCs w:val="24"/>
        </w:rPr>
        <w:t xml:space="preserve">Remote sensing plays a vital role in monitoring crop growth and field conditions over large areas. Satellite imagery and drone-based observations help in assessing crop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nutrient stress, moisture status, and pest or disease incidence. Remote sensing is very important for precision farming since technology lets farmers keep an eye on their fields all the time, without damaging them, and on a big scale. It entails the collection of data regarding crops and soil via satellite imaging, aerial platforms, and unmanned aerial vehicles (drones) outfitted with multispectral, hyperspectral, or thermal sensors. Monitoring the health of crops is one of the main uses of remote sensing in precision farming. Vegetation indices like the Normalized Difference Vegetation Index (NDVI) can help you find stress early on that is caused by not getting enough nutrients, not getting enough water, getting pests, or being sick. This lets farmers make corrections on time and at the right place. Remote sensing also helps with soil and moisture evaluation by showing how soil characteristics, surface moisture, and temperature change across space. These numbers help with a precise irrigation schedule and good water management. Also, remote sensing is often used to estimate and predict yields, which helps in planning harvests and making market judgments. Remote sensing is also very important for finding pests, weeds, and diseases. High-resolution images help find areas where pests are most likely to be, which makes it easier to spray pesticides only where they are needed and cuts down on chemical misuse. Also, remote sensing helps with land use planning and crop mapping by letting you accurately measure the size of a crop, its growth stages, and changes across the seasons. This technology enables timely detection of field-level variability and supports early management interventions, thereby reducing yield losses and improving resource-use efficiency (</w:t>
      </w:r>
      <w:proofErr w:type="spellStart"/>
      <w:r>
        <w:rPr>
          <w:rFonts w:ascii="Times New Roman" w:eastAsia="Times New Roman" w:hAnsi="Times New Roman" w:cs="Times New Roman"/>
          <w:sz w:val="24"/>
          <w:szCs w:val="24"/>
        </w:rPr>
        <w:t>Atzberger</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2010).</w:t>
      </w:r>
    </w:p>
    <w:p w14:paraId="11E2B491" w14:textId="3BE0F037" w:rsidR="000A236D" w:rsidRDefault="00663B1E">
      <w:pPr>
        <w:spacing w:before="120" w:after="120" w:line="360" w:lineRule="auto"/>
        <w:jc w:val="both"/>
        <w:rPr>
          <w:noProof/>
        </w:rPr>
      </w:pPr>
      <w:r>
        <w:rPr>
          <w:noProof/>
        </w:rPr>
        <w:t>F</w:t>
      </w:r>
      <w:r w:rsidR="000A236D">
        <w:rPr>
          <w:noProof/>
        </w:rPr>
        <w:t>ig</w:t>
      </w:r>
      <w:r>
        <w:rPr>
          <w:noProof/>
        </w:rPr>
        <w:t xml:space="preserve"> 5.</w:t>
      </w:r>
      <w:r w:rsidR="00A06FC6">
        <w:rPr>
          <w:noProof/>
        </w:rPr>
        <w:t xml:space="preserve"> Impact of Remote sensing in agriculture</w:t>
      </w:r>
    </w:p>
    <w:p w14:paraId="3E0C65AD" w14:textId="7CA56DB8" w:rsidR="000A236D" w:rsidRDefault="000A236D">
      <w:pPr>
        <w:spacing w:before="120" w:after="120" w:line="36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69504" behindDoc="0" locked="0" layoutInCell="1" hidden="0" allowOverlap="1" wp14:anchorId="716F1DCF" wp14:editId="4ED772AD">
            <wp:simplePos x="0" y="0"/>
            <wp:positionH relativeFrom="column">
              <wp:posOffset>0</wp:posOffset>
            </wp:positionH>
            <wp:positionV relativeFrom="paragraph">
              <wp:posOffset>340360</wp:posOffset>
            </wp:positionV>
            <wp:extent cx="2409825" cy="1490345"/>
            <wp:effectExtent l="0" t="0" r="0" b="0"/>
            <wp:wrapSquare wrapText="bothSides" distT="0" distB="0" distL="114300" distR="114300"/>
            <wp:docPr id="5" name="image1.png" descr="Some remote sensing components and their application in agriculture. |  Download Scientific Diagram"/>
            <wp:cNvGraphicFramePr/>
            <a:graphic xmlns:a="http://schemas.openxmlformats.org/drawingml/2006/main">
              <a:graphicData uri="http://schemas.openxmlformats.org/drawingml/2006/picture">
                <pic:pic xmlns:pic="http://schemas.openxmlformats.org/drawingml/2006/picture">
                  <pic:nvPicPr>
                    <pic:cNvPr id="0" name="image1.png" descr="Some remote sensing components and their application in agriculture. |  Download Scientific Diagram"/>
                    <pic:cNvPicPr preferRelativeResize="0"/>
                  </pic:nvPicPr>
                  <pic:blipFill>
                    <a:blip r:embed="rId10"/>
                    <a:srcRect/>
                    <a:stretch>
                      <a:fillRect/>
                    </a:stretch>
                  </pic:blipFill>
                  <pic:spPr>
                    <a:xfrm>
                      <a:off x="0" y="0"/>
                      <a:ext cx="2409825" cy="1490345"/>
                    </a:xfrm>
                    <a:prstGeom prst="rect">
                      <a:avLst/>
                    </a:prstGeom>
                    <a:ln/>
                  </pic:spPr>
                </pic:pic>
              </a:graphicData>
            </a:graphic>
          </wp:anchor>
        </w:drawing>
      </w:r>
    </w:p>
    <w:p w14:paraId="767F2A0F" w14:textId="77777777" w:rsidR="000A236D" w:rsidRDefault="000A236D">
      <w:pPr>
        <w:spacing w:before="120" w:after="120" w:line="360" w:lineRule="auto"/>
        <w:jc w:val="both"/>
        <w:rPr>
          <w:rFonts w:ascii="Times New Roman" w:eastAsia="Times New Roman" w:hAnsi="Times New Roman" w:cs="Times New Roman"/>
          <w:sz w:val="24"/>
          <w:szCs w:val="24"/>
        </w:rPr>
      </w:pPr>
    </w:p>
    <w:p w14:paraId="735CC700" w14:textId="77777777" w:rsidR="000A236D" w:rsidRDefault="000A236D">
      <w:pPr>
        <w:spacing w:before="120" w:after="120" w:line="360" w:lineRule="auto"/>
        <w:jc w:val="both"/>
        <w:rPr>
          <w:rFonts w:ascii="Times New Roman" w:eastAsia="Times New Roman" w:hAnsi="Times New Roman" w:cs="Times New Roman"/>
          <w:sz w:val="24"/>
          <w:szCs w:val="24"/>
        </w:rPr>
      </w:pPr>
    </w:p>
    <w:p w14:paraId="674C0A53" w14:textId="77777777" w:rsidR="000A236D" w:rsidRDefault="000A236D">
      <w:pPr>
        <w:spacing w:before="120" w:after="120" w:line="360" w:lineRule="auto"/>
        <w:jc w:val="both"/>
        <w:rPr>
          <w:rFonts w:ascii="Times New Roman" w:eastAsia="Times New Roman" w:hAnsi="Times New Roman" w:cs="Times New Roman"/>
          <w:sz w:val="24"/>
          <w:szCs w:val="24"/>
        </w:rPr>
      </w:pPr>
    </w:p>
    <w:p w14:paraId="6B1FC07B" w14:textId="77777777" w:rsidR="000A236D" w:rsidRDefault="000A236D">
      <w:pPr>
        <w:spacing w:before="120" w:after="120" w:line="360" w:lineRule="auto"/>
        <w:jc w:val="both"/>
        <w:rPr>
          <w:rFonts w:ascii="Times New Roman" w:eastAsia="Times New Roman" w:hAnsi="Times New Roman" w:cs="Times New Roman"/>
          <w:sz w:val="24"/>
          <w:szCs w:val="24"/>
        </w:rPr>
      </w:pPr>
    </w:p>
    <w:p w14:paraId="6CC3CA66" w14:textId="77777777" w:rsidR="000A236D" w:rsidRDefault="000A236D">
      <w:pPr>
        <w:spacing w:before="120" w:after="120" w:line="360" w:lineRule="auto"/>
        <w:jc w:val="both"/>
        <w:rPr>
          <w:rFonts w:ascii="Times New Roman" w:eastAsia="Times New Roman" w:hAnsi="Times New Roman" w:cs="Times New Roman"/>
          <w:sz w:val="24"/>
          <w:szCs w:val="24"/>
        </w:rPr>
      </w:pPr>
    </w:p>
    <w:p w14:paraId="4D234AC3" w14:textId="77777777" w:rsidR="000A236D" w:rsidRDefault="000A236D">
      <w:pPr>
        <w:spacing w:before="120" w:after="120" w:line="360" w:lineRule="auto"/>
        <w:jc w:val="both"/>
        <w:rPr>
          <w:rFonts w:ascii="Times New Roman" w:eastAsia="Times New Roman" w:hAnsi="Times New Roman" w:cs="Times New Roman"/>
          <w:sz w:val="24"/>
          <w:szCs w:val="24"/>
        </w:rPr>
      </w:pPr>
    </w:p>
    <w:p w14:paraId="0E809138" w14:textId="77777777" w:rsidR="000A236D" w:rsidRDefault="000A236D">
      <w:pPr>
        <w:spacing w:before="120" w:after="120" w:line="360" w:lineRule="auto"/>
        <w:jc w:val="both"/>
        <w:rPr>
          <w:rFonts w:ascii="Times New Roman" w:eastAsia="Times New Roman" w:hAnsi="Times New Roman" w:cs="Times New Roman"/>
          <w:sz w:val="24"/>
          <w:szCs w:val="24"/>
        </w:rPr>
      </w:pPr>
    </w:p>
    <w:p w14:paraId="4F5593F2" w14:textId="4F36D30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Sensor-based technologies and the Internet of Things (IoT) further enhance real-time monitoring of soil and environmental parameters such as soil moisture, temperature, and humidity. The Internet of Things (IoT) and sensor-based technologies are the main parts of data-driven precision farming because they let you monitor things in real time, automate tasks, and make smart decisions. These technologies use sensors, devices, and communication networks that are all connected to one other to constantly gather, send, and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data from the field. One of the most crucial things that sensor-based systems do is keep an eye on the soil and crops. Sensors check the soil's moisture, temperature, nutrient levels, pH, salinity, and other factors that affect crop growth and plant stress. Farmers may use this real-time information to apply water, fertilizers, and other inputs exactly when and where their crops need them, which makes better use of resources. IoT sensors that monitor the weather and the environment can give you information about rainfall, humidity, temperature, wind speed, and sun radiation in your area. This kind of information helps with appropriate irrigation scheduling, predicting pests and diseases, and managing risk as the weather changes. IoT-enabled systems also help with automation and smart control in precision farming. Smart irrigation, fertigation, and climate-controlled greenhouse operations can all be triggered by sensor data. This means less manual work and fewer workers are needed, and measures are taken on time. Also, sensor-based IoT devices send field data to cloud-based systems for analysis utilizing AI and machine learning algorithms. This makes it easier to combine data and make decisions. These insights help with predicting yields, finding pests and diseases, and making farm operations more efficient. These technologies support data-driven decisions related to irrigation scheduling and crop management. The integration of digital tools and smart sensing systems has strengthened </w:t>
      </w:r>
      <w:r>
        <w:rPr>
          <w:rFonts w:ascii="Times New Roman" w:eastAsia="Times New Roman" w:hAnsi="Times New Roman" w:cs="Times New Roman"/>
          <w:sz w:val="24"/>
          <w:szCs w:val="24"/>
        </w:rPr>
        <w:lastRenderedPageBreak/>
        <w:t>the practical application of precision agriculture in modern farming systems (</w:t>
      </w:r>
      <w:proofErr w:type="spellStart"/>
      <w:r>
        <w:rPr>
          <w:rFonts w:ascii="Times New Roman" w:eastAsia="Times New Roman" w:hAnsi="Times New Roman" w:cs="Times New Roman"/>
          <w:sz w:val="24"/>
          <w:szCs w:val="24"/>
        </w:rPr>
        <w:t>Alazzai</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2024). </w:t>
      </w:r>
    </w:p>
    <w:p w14:paraId="3B52FB73" w14:textId="4811067D" w:rsidR="000A236D" w:rsidRPr="00792F45" w:rsidRDefault="002169D6">
      <w:pPr>
        <w:spacing w:before="120" w:after="12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Variable Rate Technology (VRT) enables differential application of inputs such as seeds, fertilizers, irrigation water, and agrochemicals according to site-specific requirements. By regulating input application based on spatial data and crop demand, VRT improves input-use efficiency, reduces wastage, and minimizes environmental risks associated with excessive input use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2001).  Variable Rate Technology (VRT) is an important part of precision farming that lets farmers use agricultural inputs in the best way for each field based on how the field changes over time and space. VRT employs data from soil tests, yield maps, remote sensing, GPS, GIS, and sensors to apply inputs at different rates over the field instead of evenly. One of the most important things that VRT does is regulate nutrients well. VRT cuts down on the over- or under-application of nutrients, makes better use of nutrients, and cuts down on losses from leaching, runoff, and volatilization by changing how much fertilizer is applied based on soil fertility and crop needs. VRT is also very important for precise watering. Variable-rate irrigation systems give water according on the moisture level in the soil, the stage of crop growth, and the weather in the area. This makes water use more efficient and uses less energy. VRT allows pesticides and herbicides to be used only in areas where they are needed, which lowers chemical use, cuts production costs, and reduces pollution of the environment</w:t>
      </w:r>
      <w:r w:rsidR="00792F45">
        <w:rPr>
          <w:rFonts w:ascii="Times New Roman" w:eastAsia="Times New Roman" w:hAnsi="Times New Roman" w:cs="Times New Roman"/>
          <w:sz w:val="24"/>
          <w:szCs w:val="24"/>
        </w:rPr>
        <w:t xml:space="preserve"> as shown in </w:t>
      </w:r>
      <w:r w:rsidR="00792F45" w:rsidRPr="00EC16A4">
        <w:rPr>
          <w:rFonts w:ascii="Times New Roman" w:eastAsia="Times New Roman" w:hAnsi="Times New Roman" w:cs="Times New Roman"/>
          <w:b/>
          <w:bCs/>
          <w:sz w:val="24"/>
          <w:szCs w:val="24"/>
          <w:highlight w:val="yellow"/>
        </w:rPr>
        <w:t>Table:1. Performance Study of Variable-rate Herbicide Applications based on Remote Sensing Imagery</w:t>
      </w:r>
      <w:r>
        <w:rPr>
          <w:rFonts w:ascii="Times New Roman" w:eastAsia="Times New Roman" w:hAnsi="Times New Roman" w:cs="Times New Roman"/>
          <w:sz w:val="24"/>
          <w:szCs w:val="24"/>
        </w:rPr>
        <w:t>. VRT also helps optimize seed rates by changing the density of the seeds based on the soil's productivity and production potential. This helps the crops grow better and improves overall yield performance</w:t>
      </w:r>
      <w:r w:rsidR="00792F45">
        <w:rPr>
          <w:rFonts w:ascii="Times New Roman" w:eastAsia="Times New Roman" w:hAnsi="Times New Roman" w:cs="Times New Roman"/>
          <w:sz w:val="24"/>
          <w:szCs w:val="24"/>
        </w:rPr>
        <w:t>.</w:t>
      </w:r>
    </w:p>
    <w:p w14:paraId="5142D266" w14:textId="46EC3AC0"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5408" behindDoc="0" locked="0" layoutInCell="1" hidden="0" allowOverlap="1" wp14:anchorId="705221A4" wp14:editId="19E17EA7">
            <wp:simplePos x="0" y="0"/>
            <wp:positionH relativeFrom="column">
              <wp:posOffset>0</wp:posOffset>
            </wp:positionH>
            <wp:positionV relativeFrom="paragraph">
              <wp:posOffset>339725</wp:posOffset>
            </wp:positionV>
            <wp:extent cx="2562860" cy="1696085"/>
            <wp:effectExtent l="0" t="0" r="0" b="0"/>
            <wp:wrapSquare wrapText="bothSides" distT="0" distB="0" distL="114300" distR="114300"/>
            <wp:docPr id="7" name="image7.jpg" descr="VRT) in Precision Farming"/>
            <wp:cNvGraphicFramePr/>
            <a:graphic xmlns:a="http://schemas.openxmlformats.org/drawingml/2006/main">
              <a:graphicData uri="http://schemas.openxmlformats.org/drawingml/2006/picture">
                <pic:pic xmlns:pic="http://schemas.openxmlformats.org/drawingml/2006/picture">
                  <pic:nvPicPr>
                    <pic:cNvPr id="0" name="image7.jpg" descr="VRT) in Precision Farming"/>
                    <pic:cNvPicPr preferRelativeResize="0"/>
                  </pic:nvPicPr>
                  <pic:blipFill>
                    <a:blip r:embed="rId11"/>
                    <a:srcRect/>
                    <a:stretch>
                      <a:fillRect/>
                    </a:stretch>
                  </pic:blipFill>
                  <pic:spPr>
                    <a:xfrm>
                      <a:off x="0" y="0"/>
                      <a:ext cx="2562860" cy="1696085"/>
                    </a:xfrm>
                    <a:prstGeom prst="rect">
                      <a:avLst/>
                    </a:prstGeom>
                    <a:ln/>
                  </pic:spPr>
                </pic:pic>
              </a:graphicData>
            </a:graphic>
          </wp:anchor>
        </w:drawing>
      </w:r>
    </w:p>
    <w:p w14:paraId="7F2D4960" w14:textId="77777777" w:rsidR="000A236D" w:rsidRDefault="000A236D">
      <w:pPr>
        <w:spacing w:before="120" w:after="120" w:line="360" w:lineRule="auto"/>
        <w:jc w:val="both"/>
        <w:rPr>
          <w:rFonts w:ascii="Times New Roman" w:eastAsia="Times New Roman" w:hAnsi="Times New Roman" w:cs="Times New Roman"/>
          <w:sz w:val="24"/>
          <w:szCs w:val="24"/>
        </w:rPr>
      </w:pPr>
    </w:p>
    <w:p w14:paraId="461C6DF2" w14:textId="77777777" w:rsidR="000A236D" w:rsidRDefault="000A236D">
      <w:pPr>
        <w:spacing w:before="120" w:after="120" w:line="360" w:lineRule="auto"/>
        <w:jc w:val="both"/>
        <w:rPr>
          <w:rFonts w:ascii="Times New Roman" w:eastAsia="Times New Roman" w:hAnsi="Times New Roman" w:cs="Times New Roman"/>
          <w:sz w:val="24"/>
          <w:szCs w:val="24"/>
        </w:rPr>
      </w:pPr>
    </w:p>
    <w:p w14:paraId="2148053A" w14:textId="77777777" w:rsidR="000A236D" w:rsidRDefault="000A236D">
      <w:pPr>
        <w:spacing w:before="120" w:after="120" w:line="360" w:lineRule="auto"/>
        <w:jc w:val="both"/>
        <w:rPr>
          <w:rFonts w:ascii="Times New Roman" w:eastAsia="Times New Roman" w:hAnsi="Times New Roman" w:cs="Times New Roman"/>
          <w:sz w:val="24"/>
          <w:szCs w:val="24"/>
        </w:rPr>
      </w:pPr>
    </w:p>
    <w:p w14:paraId="2BC1B692" w14:textId="77777777" w:rsidR="000A236D" w:rsidRDefault="000A236D">
      <w:pPr>
        <w:spacing w:before="120" w:after="120" w:line="360" w:lineRule="auto"/>
        <w:jc w:val="both"/>
        <w:rPr>
          <w:rFonts w:ascii="Times New Roman" w:eastAsia="Times New Roman" w:hAnsi="Times New Roman" w:cs="Times New Roman"/>
          <w:sz w:val="24"/>
          <w:szCs w:val="24"/>
        </w:rPr>
      </w:pPr>
    </w:p>
    <w:p w14:paraId="4309CD83" w14:textId="77777777" w:rsidR="000A236D" w:rsidRDefault="000A236D">
      <w:pPr>
        <w:spacing w:before="120" w:after="120" w:line="360" w:lineRule="auto"/>
        <w:jc w:val="both"/>
        <w:rPr>
          <w:rFonts w:ascii="Times New Roman" w:eastAsia="Times New Roman" w:hAnsi="Times New Roman" w:cs="Times New Roman"/>
          <w:sz w:val="24"/>
          <w:szCs w:val="24"/>
        </w:rPr>
      </w:pPr>
    </w:p>
    <w:p w14:paraId="18066ADB" w14:textId="77777777" w:rsidR="000A236D" w:rsidRDefault="000A236D">
      <w:pPr>
        <w:spacing w:before="120" w:after="120" w:line="360" w:lineRule="auto"/>
        <w:jc w:val="both"/>
        <w:rPr>
          <w:rFonts w:ascii="Times New Roman" w:eastAsia="Times New Roman" w:hAnsi="Times New Roman" w:cs="Times New Roman"/>
          <w:sz w:val="24"/>
          <w:szCs w:val="24"/>
        </w:rPr>
      </w:pPr>
    </w:p>
    <w:p w14:paraId="6B41DA35" w14:textId="6495B756" w:rsidR="000A236D" w:rsidRDefault="000A236D">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663B1E">
        <w:rPr>
          <w:rFonts w:ascii="Times New Roman" w:eastAsia="Times New Roman" w:hAnsi="Times New Roman" w:cs="Times New Roman"/>
          <w:sz w:val="24"/>
          <w:szCs w:val="24"/>
        </w:rPr>
        <w:t>6.</w:t>
      </w:r>
      <w:r w:rsidR="00A06FC6" w:rsidRPr="00A06FC6">
        <w:rPr>
          <w:rFonts w:ascii="Times New Roman" w:eastAsia="Times New Roman" w:hAnsi="Times New Roman" w:cs="Times New Roman"/>
          <w:sz w:val="24"/>
          <w:szCs w:val="24"/>
        </w:rPr>
        <w:t xml:space="preserve"> </w:t>
      </w:r>
      <w:r w:rsidR="00A06FC6">
        <w:rPr>
          <w:rFonts w:ascii="Times New Roman" w:eastAsia="Times New Roman" w:hAnsi="Times New Roman" w:cs="Times New Roman"/>
          <w:sz w:val="24"/>
          <w:szCs w:val="24"/>
        </w:rPr>
        <w:t>Variable Rate Technology</w:t>
      </w:r>
    </w:p>
    <w:p w14:paraId="11EEBD5C" w14:textId="77777777" w:rsidR="000A236D" w:rsidRDefault="000A236D">
      <w:pPr>
        <w:spacing w:before="120" w:after="120" w:line="360" w:lineRule="auto"/>
        <w:jc w:val="both"/>
        <w:rPr>
          <w:rFonts w:ascii="Times New Roman" w:eastAsia="Times New Roman" w:hAnsi="Times New Roman" w:cs="Times New Roman"/>
          <w:sz w:val="24"/>
          <w:szCs w:val="24"/>
        </w:rPr>
      </w:pPr>
    </w:p>
    <w:p w14:paraId="56F0411E" w14:textId="77777777" w:rsidR="000A236D" w:rsidRDefault="000A236D">
      <w:pPr>
        <w:spacing w:before="120" w:after="120" w:line="360" w:lineRule="auto"/>
        <w:jc w:val="both"/>
        <w:rPr>
          <w:rFonts w:ascii="Times New Roman" w:eastAsia="Times New Roman" w:hAnsi="Times New Roman" w:cs="Times New Roman"/>
          <w:sz w:val="24"/>
          <w:szCs w:val="24"/>
        </w:rPr>
      </w:pPr>
    </w:p>
    <w:p w14:paraId="23E9F38F" w14:textId="6131874B"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7456" behindDoc="0" locked="0" layoutInCell="1" hidden="0" allowOverlap="1" wp14:anchorId="442039FD" wp14:editId="235D6E69">
            <wp:simplePos x="0" y="0"/>
            <wp:positionH relativeFrom="column">
              <wp:posOffset>2820670</wp:posOffset>
            </wp:positionH>
            <wp:positionV relativeFrom="paragraph">
              <wp:posOffset>340360</wp:posOffset>
            </wp:positionV>
            <wp:extent cx="2706370" cy="1611630"/>
            <wp:effectExtent l="0" t="0" r="0" b="7620"/>
            <wp:wrapSquare wrapText="bothSides" distT="0" distB="0" distL="114300" distR="114300"/>
            <wp:docPr id="6" name="image6.jpg" descr="IoT-Enabled Smart Agriculture ..."/>
            <wp:cNvGraphicFramePr/>
            <a:graphic xmlns:a="http://schemas.openxmlformats.org/drawingml/2006/main">
              <a:graphicData uri="http://schemas.openxmlformats.org/drawingml/2006/picture">
                <pic:pic xmlns:pic="http://schemas.openxmlformats.org/drawingml/2006/picture">
                  <pic:nvPicPr>
                    <pic:cNvPr id="0" name="image6.jpg" descr="IoT-Enabled Smart Agriculture ..."/>
                    <pic:cNvPicPr preferRelativeResize="0"/>
                  </pic:nvPicPr>
                  <pic:blipFill>
                    <a:blip r:embed="rId12"/>
                    <a:srcRect/>
                    <a:stretch>
                      <a:fillRect/>
                    </a:stretch>
                  </pic:blipFill>
                  <pic:spPr>
                    <a:xfrm>
                      <a:off x="0" y="0"/>
                      <a:ext cx="2706370" cy="1611630"/>
                    </a:xfrm>
                    <a:prstGeom prst="rect">
                      <a:avLst/>
                    </a:prstGeom>
                    <a:ln/>
                  </pic:spPr>
                </pic:pic>
              </a:graphicData>
            </a:graphic>
            <wp14:sizeRelV relativeFrom="margin">
              <wp14:pctHeight>0</wp14:pctHeight>
            </wp14:sizeRelV>
          </wp:anchor>
        </w:drawing>
      </w:r>
    </w:p>
    <w:p w14:paraId="765809E4" w14:textId="77777777" w:rsidR="000A236D" w:rsidRDefault="000A236D">
      <w:pPr>
        <w:spacing w:before="120" w:after="120" w:line="360" w:lineRule="auto"/>
        <w:jc w:val="both"/>
        <w:rPr>
          <w:rFonts w:ascii="Times New Roman" w:eastAsia="Times New Roman" w:hAnsi="Times New Roman" w:cs="Times New Roman"/>
          <w:sz w:val="24"/>
          <w:szCs w:val="24"/>
        </w:rPr>
      </w:pPr>
    </w:p>
    <w:p w14:paraId="1CB7005C" w14:textId="77777777" w:rsidR="000A236D" w:rsidRDefault="000A236D">
      <w:pPr>
        <w:spacing w:before="120" w:after="120" w:line="360" w:lineRule="auto"/>
        <w:jc w:val="both"/>
        <w:rPr>
          <w:rFonts w:ascii="Times New Roman" w:eastAsia="Times New Roman" w:hAnsi="Times New Roman" w:cs="Times New Roman"/>
          <w:sz w:val="24"/>
          <w:szCs w:val="24"/>
        </w:rPr>
      </w:pPr>
    </w:p>
    <w:p w14:paraId="0CB3C963" w14:textId="77777777" w:rsidR="000A236D" w:rsidRDefault="000A236D">
      <w:pPr>
        <w:spacing w:before="120" w:after="120" w:line="360" w:lineRule="auto"/>
        <w:jc w:val="both"/>
        <w:rPr>
          <w:rFonts w:ascii="Times New Roman" w:eastAsia="Times New Roman" w:hAnsi="Times New Roman" w:cs="Times New Roman"/>
          <w:sz w:val="24"/>
          <w:szCs w:val="24"/>
        </w:rPr>
      </w:pPr>
    </w:p>
    <w:p w14:paraId="394C90D5" w14:textId="77777777" w:rsidR="000A236D" w:rsidRDefault="000A236D">
      <w:pPr>
        <w:spacing w:before="120" w:after="120" w:line="360" w:lineRule="auto"/>
        <w:jc w:val="both"/>
        <w:rPr>
          <w:rFonts w:ascii="Times New Roman" w:eastAsia="Times New Roman" w:hAnsi="Times New Roman" w:cs="Times New Roman"/>
          <w:sz w:val="24"/>
          <w:szCs w:val="24"/>
        </w:rPr>
      </w:pPr>
    </w:p>
    <w:p w14:paraId="10381739" w14:textId="77777777" w:rsidR="000A236D" w:rsidRDefault="000A236D">
      <w:pPr>
        <w:spacing w:before="120" w:after="120" w:line="360" w:lineRule="auto"/>
        <w:jc w:val="both"/>
        <w:rPr>
          <w:rFonts w:ascii="Times New Roman" w:eastAsia="Times New Roman" w:hAnsi="Times New Roman" w:cs="Times New Roman"/>
          <w:sz w:val="24"/>
          <w:szCs w:val="24"/>
        </w:rPr>
      </w:pPr>
    </w:p>
    <w:p w14:paraId="65806334" w14:textId="77777777" w:rsidR="000A236D" w:rsidRDefault="000A236D">
      <w:pPr>
        <w:spacing w:before="120" w:after="120" w:line="360" w:lineRule="auto"/>
        <w:jc w:val="both"/>
        <w:rPr>
          <w:rFonts w:ascii="Times New Roman" w:eastAsia="Times New Roman" w:hAnsi="Times New Roman" w:cs="Times New Roman"/>
          <w:sz w:val="24"/>
          <w:szCs w:val="24"/>
        </w:rPr>
      </w:pPr>
    </w:p>
    <w:p w14:paraId="05771017" w14:textId="22BC94A0" w:rsidR="000A236D" w:rsidRDefault="00663B1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0A236D">
        <w:rPr>
          <w:rFonts w:ascii="Times New Roman" w:eastAsia="Times New Roman" w:hAnsi="Times New Roman" w:cs="Times New Roman"/>
          <w:sz w:val="24"/>
          <w:szCs w:val="24"/>
        </w:rPr>
        <w:t>ig</w:t>
      </w:r>
      <w:r>
        <w:rPr>
          <w:rFonts w:ascii="Times New Roman" w:eastAsia="Times New Roman" w:hAnsi="Times New Roman" w:cs="Times New Roman"/>
          <w:sz w:val="24"/>
          <w:szCs w:val="24"/>
        </w:rPr>
        <w:t xml:space="preserve"> 7.</w:t>
      </w:r>
      <w:r w:rsidR="00A06FC6">
        <w:rPr>
          <w:rFonts w:ascii="Times New Roman" w:eastAsia="Times New Roman" w:hAnsi="Times New Roman" w:cs="Times New Roman"/>
          <w:sz w:val="24"/>
          <w:szCs w:val="24"/>
        </w:rPr>
        <w:t xml:space="preserve"> </w:t>
      </w:r>
      <w:r w:rsidR="00A06FC6">
        <w:rPr>
          <w:rFonts w:ascii="Times New Roman" w:eastAsia="Times New Roman" w:hAnsi="Times New Roman" w:cs="Times New Roman"/>
          <w:b/>
          <w:bCs/>
          <w:sz w:val="24"/>
          <w:szCs w:val="24"/>
        </w:rPr>
        <w:t>Application ICT and IT tools in Precision Farming</w:t>
      </w:r>
    </w:p>
    <w:p w14:paraId="74E2746C" w14:textId="5BC3DF4A" w:rsidR="000A236D" w:rsidRPr="00EC16A4" w:rsidRDefault="00EA7E1E">
      <w:pPr>
        <w:spacing w:before="120" w:after="120" w:line="360" w:lineRule="auto"/>
        <w:jc w:val="both"/>
        <w:rPr>
          <w:rFonts w:ascii="Times New Roman" w:eastAsia="Times New Roman" w:hAnsi="Times New Roman" w:cs="Times New Roman"/>
          <w:sz w:val="24"/>
          <w:szCs w:val="24"/>
          <w:highlight w:val="yellow"/>
        </w:rPr>
      </w:pPr>
      <w:r w:rsidRPr="00EC16A4">
        <w:rPr>
          <w:rFonts w:ascii="Times New Roman" w:eastAsia="Times New Roman" w:hAnsi="Times New Roman" w:cs="Times New Roman"/>
          <w:b/>
          <w:bCs/>
          <w:sz w:val="24"/>
          <w:szCs w:val="24"/>
          <w:highlight w:val="yellow"/>
        </w:rPr>
        <w:t>Table:1. Performance Study of Variable-rate Herbicide Applications based on Remote Sensing Imagery</w:t>
      </w:r>
    </w:p>
    <w:tbl>
      <w:tblPr>
        <w:tblStyle w:val="TableGridLight"/>
        <w:tblW w:w="9102" w:type="dxa"/>
        <w:tblInd w:w="-5" w:type="dxa"/>
        <w:tblLook w:val="0420" w:firstRow="1" w:lastRow="0" w:firstColumn="0" w:lastColumn="0" w:noHBand="0" w:noVBand="1"/>
      </w:tblPr>
      <w:tblGrid>
        <w:gridCol w:w="2330"/>
        <w:gridCol w:w="1338"/>
        <w:gridCol w:w="2428"/>
        <w:gridCol w:w="2271"/>
        <w:gridCol w:w="723"/>
        <w:gridCol w:w="12"/>
      </w:tblGrid>
      <w:tr w:rsidR="00EA7E1E" w:rsidRPr="00EC16A4" w14:paraId="3CCFF741" w14:textId="77777777" w:rsidTr="00EA7E1E">
        <w:trPr>
          <w:trHeight w:val="221"/>
        </w:trPr>
        <w:tc>
          <w:tcPr>
            <w:tcW w:w="2330" w:type="dxa"/>
            <w:vMerge w:val="restart"/>
            <w:hideMark/>
          </w:tcPr>
          <w:p w14:paraId="57DD63F9"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Parameters considered</w:t>
            </w:r>
          </w:p>
        </w:tc>
        <w:tc>
          <w:tcPr>
            <w:tcW w:w="6772" w:type="dxa"/>
            <w:gridSpan w:val="5"/>
            <w:hideMark/>
          </w:tcPr>
          <w:p w14:paraId="635130F4" w14:textId="77777777" w:rsidR="00EA7E1E" w:rsidRPr="00EA7E1E" w:rsidRDefault="00EA7E1E" w:rsidP="00EA7E1E">
            <w:pPr>
              <w:jc w:val="center"/>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Block treatment rate</w:t>
            </w:r>
          </w:p>
        </w:tc>
      </w:tr>
      <w:tr w:rsidR="00EA7E1E" w:rsidRPr="00EC16A4" w14:paraId="22AA89B9" w14:textId="77777777" w:rsidTr="00EA7E1E">
        <w:trPr>
          <w:gridAfter w:val="1"/>
          <w:wAfter w:w="12" w:type="dxa"/>
          <w:trHeight w:val="212"/>
        </w:trPr>
        <w:tc>
          <w:tcPr>
            <w:tcW w:w="2330" w:type="dxa"/>
            <w:vMerge/>
            <w:hideMark/>
          </w:tcPr>
          <w:p w14:paraId="114D40B3" w14:textId="77777777" w:rsidR="00EA7E1E" w:rsidRPr="00EA7E1E" w:rsidRDefault="00EA7E1E" w:rsidP="00EA7E1E">
            <w:pPr>
              <w:jc w:val="both"/>
              <w:rPr>
                <w:rFonts w:ascii="Times New Roman" w:eastAsia="Times New Roman" w:hAnsi="Times New Roman" w:cs="Times New Roman"/>
                <w:sz w:val="24"/>
                <w:szCs w:val="24"/>
                <w:highlight w:val="yellow"/>
                <w:lang w:val="en-IN"/>
              </w:rPr>
            </w:pPr>
          </w:p>
        </w:tc>
        <w:tc>
          <w:tcPr>
            <w:tcW w:w="1338" w:type="dxa"/>
            <w:hideMark/>
          </w:tcPr>
          <w:p w14:paraId="5BB7BC76"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Low rate</w:t>
            </w:r>
          </w:p>
        </w:tc>
        <w:tc>
          <w:tcPr>
            <w:tcW w:w="2428" w:type="dxa"/>
            <w:hideMark/>
          </w:tcPr>
          <w:p w14:paraId="32C5E5DE"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Medium rate</w:t>
            </w:r>
          </w:p>
        </w:tc>
        <w:tc>
          <w:tcPr>
            <w:tcW w:w="2271" w:type="dxa"/>
            <w:hideMark/>
          </w:tcPr>
          <w:p w14:paraId="6D1037CF" w14:textId="540D90EC" w:rsidR="00EA7E1E" w:rsidRPr="00EA7E1E" w:rsidRDefault="00EA7E1E" w:rsidP="00EA7E1E">
            <w:pPr>
              <w:ind w:right="889"/>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High</w:t>
            </w:r>
            <w:r w:rsidRPr="00EC16A4">
              <w:rPr>
                <w:rFonts w:ascii="Times New Roman" w:eastAsia="Times New Roman" w:hAnsi="Times New Roman" w:cs="Times New Roman"/>
                <w:b/>
                <w:bCs/>
                <w:sz w:val="24"/>
                <w:szCs w:val="24"/>
                <w:highlight w:val="yellow"/>
                <w:lang w:val="en-IN"/>
              </w:rPr>
              <w:t xml:space="preserve"> </w:t>
            </w:r>
            <w:r w:rsidRPr="00EA7E1E">
              <w:rPr>
                <w:rFonts w:ascii="Times New Roman" w:eastAsia="Times New Roman" w:hAnsi="Times New Roman" w:cs="Times New Roman"/>
                <w:b/>
                <w:bCs/>
                <w:sz w:val="24"/>
                <w:szCs w:val="24"/>
                <w:highlight w:val="yellow"/>
                <w:lang w:val="en-IN"/>
              </w:rPr>
              <w:t>rate</w:t>
            </w:r>
          </w:p>
        </w:tc>
        <w:tc>
          <w:tcPr>
            <w:tcW w:w="723" w:type="dxa"/>
            <w:hideMark/>
          </w:tcPr>
          <w:p w14:paraId="2239E8F3"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VRT</w:t>
            </w:r>
          </w:p>
        </w:tc>
      </w:tr>
      <w:tr w:rsidR="00EA7E1E" w:rsidRPr="00EC16A4" w14:paraId="7151123B" w14:textId="77777777" w:rsidTr="00EA7E1E">
        <w:trPr>
          <w:gridAfter w:val="1"/>
          <w:wAfter w:w="12" w:type="dxa"/>
          <w:trHeight w:val="215"/>
        </w:trPr>
        <w:tc>
          <w:tcPr>
            <w:tcW w:w="2330" w:type="dxa"/>
            <w:hideMark/>
          </w:tcPr>
          <w:p w14:paraId="037230B6"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Weed count pre-spray</w:t>
            </w:r>
          </w:p>
        </w:tc>
        <w:tc>
          <w:tcPr>
            <w:tcW w:w="1338" w:type="dxa"/>
            <w:hideMark/>
          </w:tcPr>
          <w:p w14:paraId="4EC379ED"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495</w:t>
            </w:r>
          </w:p>
        </w:tc>
        <w:tc>
          <w:tcPr>
            <w:tcW w:w="2428" w:type="dxa"/>
            <w:hideMark/>
          </w:tcPr>
          <w:p w14:paraId="3C2961B3"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361</w:t>
            </w:r>
          </w:p>
        </w:tc>
        <w:tc>
          <w:tcPr>
            <w:tcW w:w="2271" w:type="dxa"/>
            <w:hideMark/>
          </w:tcPr>
          <w:p w14:paraId="1A95D962"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335</w:t>
            </w:r>
          </w:p>
        </w:tc>
        <w:tc>
          <w:tcPr>
            <w:tcW w:w="723" w:type="dxa"/>
            <w:hideMark/>
          </w:tcPr>
          <w:p w14:paraId="01C157C7"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298</w:t>
            </w:r>
          </w:p>
        </w:tc>
      </w:tr>
      <w:tr w:rsidR="00EA7E1E" w:rsidRPr="00EC16A4" w14:paraId="3A0E9EF4" w14:textId="77777777" w:rsidTr="00EA7E1E">
        <w:trPr>
          <w:gridAfter w:val="1"/>
          <w:wAfter w:w="12" w:type="dxa"/>
          <w:trHeight w:val="205"/>
        </w:trPr>
        <w:tc>
          <w:tcPr>
            <w:tcW w:w="2330" w:type="dxa"/>
            <w:hideMark/>
          </w:tcPr>
          <w:p w14:paraId="4E355054"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Weed count post-spray</w:t>
            </w:r>
          </w:p>
        </w:tc>
        <w:tc>
          <w:tcPr>
            <w:tcW w:w="1338" w:type="dxa"/>
            <w:hideMark/>
          </w:tcPr>
          <w:p w14:paraId="6E5790D6"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354</w:t>
            </w:r>
          </w:p>
        </w:tc>
        <w:tc>
          <w:tcPr>
            <w:tcW w:w="2428" w:type="dxa"/>
            <w:hideMark/>
          </w:tcPr>
          <w:p w14:paraId="305C5848"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45</w:t>
            </w:r>
          </w:p>
        </w:tc>
        <w:tc>
          <w:tcPr>
            <w:tcW w:w="2271" w:type="dxa"/>
            <w:hideMark/>
          </w:tcPr>
          <w:p w14:paraId="61B3836B" w14:textId="77777777" w:rsidR="00EA7E1E" w:rsidRPr="00EA7E1E" w:rsidRDefault="00EA7E1E" w:rsidP="00EA7E1E">
            <w:pPr>
              <w:ind w:right="-392" w:firstLine="45"/>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19</w:t>
            </w:r>
          </w:p>
        </w:tc>
        <w:tc>
          <w:tcPr>
            <w:tcW w:w="723" w:type="dxa"/>
            <w:hideMark/>
          </w:tcPr>
          <w:p w14:paraId="3EC581BA"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49</w:t>
            </w:r>
          </w:p>
        </w:tc>
      </w:tr>
      <w:tr w:rsidR="00EA7E1E" w:rsidRPr="00EC16A4" w14:paraId="513F9A1B" w14:textId="77777777" w:rsidTr="00EA7E1E">
        <w:trPr>
          <w:gridAfter w:val="1"/>
          <w:wAfter w:w="12" w:type="dxa"/>
          <w:trHeight w:val="209"/>
        </w:trPr>
        <w:tc>
          <w:tcPr>
            <w:tcW w:w="2330" w:type="dxa"/>
            <w:hideMark/>
          </w:tcPr>
          <w:p w14:paraId="5DF4BD12"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 Herbicide saving</w:t>
            </w:r>
          </w:p>
        </w:tc>
        <w:tc>
          <w:tcPr>
            <w:tcW w:w="1338" w:type="dxa"/>
            <w:hideMark/>
          </w:tcPr>
          <w:p w14:paraId="110651DB"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67</w:t>
            </w:r>
          </w:p>
        </w:tc>
        <w:tc>
          <w:tcPr>
            <w:tcW w:w="2428" w:type="dxa"/>
            <w:hideMark/>
          </w:tcPr>
          <w:p w14:paraId="3A7EEAC4"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33</w:t>
            </w:r>
          </w:p>
        </w:tc>
        <w:tc>
          <w:tcPr>
            <w:tcW w:w="2271" w:type="dxa"/>
            <w:hideMark/>
          </w:tcPr>
          <w:p w14:paraId="3201417D" w14:textId="77777777" w:rsidR="00EA7E1E" w:rsidRPr="00EA7E1E" w:rsidRDefault="00EA7E1E" w:rsidP="00EA7E1E">
            <w:pPr>
              <w:ind w:left="-254" w:firstLine="254"/>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00</w:t>
            </w:r>
          </w:p>
        </w:tc>
        <w:tc>
          <w:tcPr>
            <w:tcW w:w="723" w:type="dxa"/>
            <w:hideMark/>
          </w:tcPr>
          <w:p w14:paraId="753A1B8B"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37</w:t>
            </w:r>
          </w:p>
        </w:tc>
      </w:tr>
      <w:tr w:rsidR="00EA7E1E" w:rsidRPr="00EC16A4" w14:paraId="3E10A3DD" w14:textId="77777777" w:rsidTr="00EA7E1E">
        <w:trPr>
          <w:gridAfter w:val="1"/>
          <w:wAfter w:w="12" w:type="dxa"/>
          <w:trHeight w:val="50"/>
        </w:trPr>
        <w:tc>
          <w:tcPr>
            <w:tcW w:w="2330" w:type="dxa"/>
            <w:hideMark/>
          </w:tcPr>
          <w:p w14:paraId="1007EC55"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 Weed kill</w:t>
            </w:r>
          </w:p>
        </w:tc>
        <w:tc>
          <w:tcPr>
            <w:tcW w:w="1338" w:type="dxa"/>
            <w:hideMark/>
          </w:tcPr>
          <w:p w14:paraId="1B022949"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37</w:t>
            </w:r>
          </w:p>
        </w:tc>
        <w:tc>
          <w:tcPr>
            <w:tcW w:w="2428" w:type="dxa"/>
            <w:hideMark/>
          </w:tcPr>
          <w:p w14:paraId="3CF69609"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80</w:t>
            </w:r>
          </w:p>
        </w:tc>
        <w:tc>
          <w:tcPr>
            <w:tcW w:w="2271" w:type="dxa"/>
            <w:hideMark/>
          </w:tcPr>
          <w:p w14:paraId="5AE699CE"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95</w:t>
            </w:r>
          </w:p>
        </w:tc>
        <w:tc>
          <w:tcPr>
            <w:tcW w:w="723" w:type="dxa"/>
            <w:hideMark/>
          </w:tcPr>
          <w:p w14:paraId="5BA75910"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81</w:t>
            </w:r>
          </w:p>
        </w:tc>
      </w:tr>
    </w:tbl>
    <w:p w14:paraId="07377D40" w14:textId="2DC21874" w:rsidR="00EA7E1E" w:rsidRPr="00EC16A4" w:rsidRDefault="00EA7E1E">
      <w:pPr>
        <w:spacing w:before="120" w:after="120" w:line="360" w:lineRule="auto"/>
        <w:jc w:val="both"/>
        <w:rPr>
          <w:rFonts w:ascii="Times New Roman" w:eastAsia="Times New Roman" w:hAnsi="Times New Roman" w:cs="Times New Roman"/>
          <w:sz w:val="24"/>
          <w:szCs w:val="24"/>
          <w:highlight w:val="yellow"/>
        </w:rPr>
      </w:pPr>
      <w:r w:rsidRPr="00EC16A4">
        <w:rPr>
          <w:rFonts w:ascii="Times New Roman" w:eastAsia="Times New Roman" w:hAnsi="Times New Roman" w:cs="Times New Roman"/>
          <w:noProof/>
          <w:sz w:val="24"/>
          <w:szCs w:val="24"/>
          <w:highlight w:val="yellow"/>
        </w:rPr>
        <w:drawing>
          <wp:anchor distT="0" distB="0" distL="114300" distR="114300" simplePos="0" relativeHeight="251678720" behindDoc="1" locked="0" layoutInCell="1" allowOverlap="1" wp14:anchorId="1A8B25B8" wp14:editId="296D2D0E">
            <wp:simplePos x="0" y="0"/>
            <wp:positionH relativeFrom="column">
              <wp:posOffset>19050</wp:posOffset>
            </wp:positionH>
            <wp:positionV relativeFrom="paragraph">
              <wp:posOffset>324485</wp:posOffset>
            </wp:positionV>
            <wp:extent cx="5733415" cy="2249170"/>
            <wp:effectExtent l="19050" t="19050" r="19685" b="17780"/>
            <wp:wrapTight wrapText="bothSides">
              <wp:wrapPolygon edited="0">
                <wp:start x="-72" y="-183"/>
                <wp:lineTo x="-72" y="21588"/>
                <wp:lineTo x="21602" y="21588"/>
                <wp:lineTo x="21602" y="-183"/>
                <wp:lineTo x="-72" y="-183"/>
              </wp:wrapPolygon>
            </wp:wrapTight>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224917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7E53612C" w14:textId="17FE855F" w:rsidR="00EA7E1E" w:rsidRPr="00EA7E1E" w:rsidRDefault="00EA7E1E" w:rsidP="00EA7E1E">
      <w:pPr>
        <w:spacing w:before="120" w:after="120" w:line="360" w:lineRule="auto"/>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noProof/>
          <w:sz w:val="24"/>
          <w:szCs w:val="24"/>
          <w:highlight w:val="yellow"/>
        </w:rPr>
        <mc:AlternateContent>
          <mc:Choice Requires="wps">
            <w:drawing>
              <wp:anchor distT="0" distB="0" distL="114300" distR="114300" simplePos="0" relativeHeight="251680768" behindDoc="0" locked="0" layoutInCell="1" allowOverlap="1" wp14:anchorId="0AE3B976" wp14:editId="1A4F58D1">
                <wp:simplePos x="0" y="0"/>
                <wp:positionH relativeFrom="column">
                  <wp:posOffset>1593850</wp:posOffset>
                </wp:positionH>
                <wp:positionV relativeFrom="paragraph">
                  <wp:posOffset>2303145</wp:posOffset>
                </wp:positionV>
                <wp:extent cx="558800" cy="152400"/>
                <wp:effectExtent l="0" t="0" r="12700" b="19050"/>
                <wp:wrapNone/>
                <wp:docPr id="642350882" name="Rectangle 3"/>
                <wp:cNvGraphicFramePr/>
                <a:graphic xmlns:a="http://schemas.openxmlformats.org/drawingml/2006/main">
                  <a:graphicData uri="http://schemas.microsoft.com/office/word/2010/wordprocessingShape">
                    <wps:wsp>
                      <wps:cNvSpPr/>
                      <wps:spPr>
                        <a:xfrm>
                          <a:off x="0" y="0"/>
                          <a:ext cx="558800" cy="152400"/>
                        </a:xfrm>
                        <a:prstGeom prst="rect">
                          <a:avLst/>
                        </a:prstGeom>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E999CA" id="Rectangle 3" o:spid="_x0000_s1026" style="position:absolute;margin-left:125.5pt;margin-top:181.35pt;width:44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" fillcolor="black [3200]" strokecolor="red" strokeweight="2pt"/>
            </w:pict>
          </mc:Fallback>
        </mc:AlternateContent>
      </w:r>
      <w:r w:rsidRPr="00EA7E1E">
        <w:rPr>
          <w:rFonts w:ascii="Times New Roman" w:eastAsia="Times New Roman" w:hAnsi="Times New Roman" w:cs="Times New Roman"/>
          <w:b/>
          <w:bCs/>
          <w:sz w:val="24"/>
          <w:szCs w:val="24"/>
          <w:highlight w:val="yellow"/>
          <w:lang w:val="en-IN"/>
        </w:rPr>
        <w:t xml:space="preserve">                      </w:t>
      </w:r>
      <w:r w:rsidRPr="00EC16A4">
        <w:rPr>
          <w:rFonts w:ascii="Times New Roman" w:eastAsia="Times New Roman" w:hAnsi="Times New Roman" w:cs="Times New Roman"/>
          <w:b/>
          <w:bCs/>
          <w:sz w:val="24"/>
          <w:szCs w:val="24"/>
          <w:highlight w:val="yellow"/>
          <w:lang w:val="en-IN"/>
        </w:rPr>
        <w:t xml:space="preserve">                                     </w:t>
      </w:r>
      <w:r w:rsidRPr="00EA7E1E">
        <w:rPr>
          <w:rFonts w:ascii="Times New Roman" w:eastAsia="Times New Roman" w:hAnsi="Times New Roman" w:cs="Times New Roman"/>
          <w:b/>
          <w:bCs/>
          <w:sz w:val="24"/>
          <w:szCs w:val="24"/>
          <w:highlight w:val="yellow"/>
          <w:lang w:val="en-IN"/>
        </w:rPr>
        <w:t>% Herbicide saving</w:t>
      </w:r>
      <w:r w:rsidRPr="00EC16A4">
        <w:rPr>
          <w:rFonts w:ascii="Times New Roman" w:eastAsia="Times New Roman" w:hAnsi="Times New Roman" w:cs="Times New Roman"/>
          <w:b/>
          <w:bCs/>
          <w:sz w:val="24"/>
          <w:szCs w:val="24"/>
          <w:highlight w:val="yellow"/>
          <w:lang w:val="en-IN"/>
        </w:rPr>
        <w:t xml:space="preserve">                           </w:t>
      </w:r>
      <w:r w:rsidRPr="00EA7E1E">
        <w:rPr>
          <w:rFonts w:ascii="Times New Roman" w:eastAsia="Times New Roman" w:hAnsi="Times New Roman" w:cs="Times New Roman"/>
          <w:b/>
          <w:bCs/>
          <w:sz w:val="24"/>
          <w:szCs w:val="24"/>
          <w:highlight w:val="yellow"/>
          <w:lang w:val="en-IN"/>
        </w:rPr>
        <w:t>% Weed kill</w:t>
      </w:r>
    </w:p>
    <w:p w14:paraId="57D579E0" w14:textId="6A43E5BF" w:rsidR="00EA7E1E" w:rsidRPr="00EA7E1E" w:rsidRDefault="00EA7E1E" w:rsidP="00EA7E1E">
      <w:pPr>
        <w:spacing w:before="120" w:after="120" w:line="360" w:lineRule="auto"/>
        <w:rPr>
          <w:rFonts w:ascii="Times New Roman" w:eastAsia="Times New Roman" w:hAnsi="Times New Roman" w:cs="Times New Roman"/>
          <w:b/>
          <w:bCs/>
          <w:sz w:val="24"/>
          <w:szCs w:val="24"/>
        </w:rPr>
      </w:pPr>
      <w:r w:rsidRPr="00EC16A4">
        <w:rPr>
          <w:rFonts w:ascii="Times New Roman" w:eastAsia="Times New Roman" w:hAnsi="Times New Roman" w:cs="Times New Roman"/>
          <w:sz w:val="24"/>
          <w:szCs w:val="24"/>
          <w:highlight w:val="yellow"/>
          <w:lang w:val="en-IN"/>
        </w:rPr>
        <w:t xml:space="preserve">Fig: 8. </w:t>
      </w:r>
      <w:r w:rsidRPr="00EC16A4">
        <w:rPr>
          <w:rFonts w:ascii="Times New Roman" w:eastAsia="Times New Roman" w:hAnsi="Times New Roman" w:cs="Times New Roman"/>
          <w:b/>
          <w:bCs/>
          <w:sz w:val="24"/>
          <w:szCs w:val="24"/>
          <w:highlight w:val="yellow"/>
        </w:rPr>
        <w:t>Overall weed kill effectiveness and herbicide savings-</w:t>
      </w:r>
      <w:r w:rsidRPr="00EA7E1E">
        <w:rPr>
          <w:rFonts w:ascii="Times New Roman" w:eastAsia="Times New Roman" w:hAnsi="Times New Roman" w:cs="Times New Roman"/>
          <w:b/>
          <w:bCs/>
          <w:sz w:val="24"/>
          <w:szCs w:val="24"/>
          <w:highlight w:val="yellow"/>
          <w:lang w:val="en-IN"/>
        </w:rPr>
        <w:t>Thorp and Tian, 2004</w:t>
      </w:r>
      <w:r w:rsidRPr="00EC16A4">
        <w:rPr>
          <w:rFonts w:ascii="Times New Roman" w:eastAsia="Times New Roman" w:hAnsi="Times New Roman" w:cs="Times New Roman"/>
          <w:b/>
          <w:bCs/>
          <w:sz w:val="24"/>
          <w:szCs w:val="24"/>
          <w:highlight w:val="yellow"/>
          <w:lang w:val="en-IN"/>
        </w:rPr>
        <w:t xml:space="preserve"> (USA)</w:t>
      </w:r>
    </w:p>
    <w:p w14:paraId="25C73BDD" w14:textId="1F30C689" w:rsidR="00EA7E1E" w:rsidRPr="00EC16A4" w:rsidRDefault="00EC16A4">
      <w:pPr>
        <w:spacing w:before="120" w:after="120" w:line="360" w:lineRule="auto"/>
        <w:jc w:val="both"/>
        <w:rPr>
          <w:rFonts w:ascii="Times New Roman" w:eastAsia="Times New Roman" w:hAnsi="Times New Roman" w:cs="Times New Roman"/>
          <w:sz w:val="24"/>
          <w:szCs w:val="24"/>
          <w:highlight w:val="yellow"/>
        </w:rPr>
      </w:pPr>
      <w:r w:rsidRPr="00EC16A4">
        <w:rPr>
          <w:rFonts w:ascii="Times New Roman" w:eastAsia="Times New Roman" w:hAnsi="Times New Roman" w:cs="Times New Roman"/>
          <w:b/>
          <w:bCs/>
          <w:sz w:val="24"/>
          <w:szCs w:val="24"/>
          <w:highlight w:val="yellow"/>
        </w:rPr>
        <w:lastRenderedPageBreak/>
        <w:t>Table:</w:t>
      </w:r>
      <w:r>
        <w:rPr>
          <w:rFonts w:ascii="Times New Roman" w:eastAsia="Times New Roman" w:hAnsi="Times New Roman" w:cs="Times New Roman"/>
          <w:b/>
          <w:bCs/>
          <w:sz w:val="24"/>
          <w:szCs w:val="24"/>
          <w:highlight w:val="yellow"/>
        </w:rPr>
        <w:t>2</w:t>
      </w:r>
      <w:r w:rsidRPr="00EC16A4">
        <w:rPr>
          <w:rFonts w:ascii="Times New Roman" w:eastAsia="Times New Roman" w:hAnsi="Times New Roman" w:cs="Times New Roman"/>
          <w:b/>
          <w:bCs/>
          <w:sz w:val="24"/>
          <w:szCs w:val="24"/>
          <w:highlight w:val="yellow"/>
        </w:rPr>
        <w:t xml:space="preserve">. </w:t>
      </w:r>
      <w:r w:rsidRPr="00EC16A4">
        <w:rPr>
          <w:rFonts w:ascii="Times New Roman" w:eastAsia="Times New Roman" w:hAnsi="Times New Roman" w:cs="Times New Roman"/>
          <w:b/>
          <w:bCs/>
          <w:sz w:val="24"/>
          <w:szCs w:val="24"/>
          <w:highlight w:val="yellow"/>
          <w:lang w:val="en-US"/>
        </w:rPr>
        <w:t xml:space="preserve">Effect of varieties and precision nutrient management practices on grain, straw, </w:t>
      </w:r>
      <w:proofErr w:type="gramStart"/>
      <w:r w:rsidRPr="00EC16A4">
        <w:rPr>
          <w:rFonts w:ascii="Times New Roman" w:eastAsia="Times New Roman" w:hAnsi="Times New Roman" w:cs="Times New Roman"/>
          <w:b/>
          <w:bCs/>
          <w:sz w:val="24"/>
          <w:szCs w:val="24"/>
          <w:highlight w:val="yellow"/>
          <w:lang w:val="en-US"/>
        </w:rPr>
        <w:t>biological  yield</w:t>
      </w:r>
      <w:proofErr w:type="gramEnd"/>
      <w:r w:rsidRPr="00EC16A4">
        <w:rPr>
          <w:rFonts w:ascii="Times New Roman" w:eastAsia="Times New Roman" w:hAnsi="Times New Roman" w:cs="Times New Roman"/>
          <w:b/>
          <w:bCs/>
          <w:sz w:val="24"/>
          <w:szCs w:val="24"/>
          <w:highlight w:val="yellow"/>
          <w:lang w:val="en-US"/>
        </w:rPr>
        <w:t xml:space="preserve"> and harvest index of barley</w:t>
      </w:r>
      <w:r w:rsidR="00792F45">
        <w:rPr>
          <w:rFonts w:ascii="Times New Roman" w:eastAsia="Times New Roman" w:hAnsi="Times New Roman" w:cs="Times New Roman"/>
          <w:b/>
          <w:bCs/>
          <w:sz w:val="24"/>
          <w:szCs w:val="24"/>
          <w:highlight w:val="yellow"/>
          <w:lang w:val="en-US"/>
        </w:rPr>
        <w:t>.</w:t>
      </w:r>
    </w:p>
    <w:tbl>
      <w:tblPr>
        <w:tblStyle w:val="PlainTable2"/>
        <w:tblW w:w="8779" w:type="dxa"/>
        <w:tblLook w:val="0420" w:firstRow="1" w:lastRow="0" w:firstColumn="0" w:lastColumn="0" w:noHBand="0" w:noVBand="1"/>
      </w:tblPr>
      <w:tblGrid>
        <w:gridCol w:w="1833"/>
        <w:gridCol w:w="1559"/>
        <w:gridCol w:w="1560"/>
        <w:gridCol w:w="1842"/>
        <w:gridCol w:w="1985"/>
      </w:tblGrid>
      <w:tr w:rsidR="00EC16A4" w:rsidRPr="00EC16A4" w14:paraId="3B0782D6" w14:textId="77777777" w:rsidTr="00EC16A4">
        <w:trPr>
          <w:cnfStyle w:val="100000000000" w:firstRow="1" w:lastRow="0" w:firstColumn="0" w:lastColumn="0" w:oddVBand="0" w:evenVBand="0" w:oddHBand="0" w:evenHBand="0" w:firstRowFirstColumn="0" w:firstRowLastColumn="0" w:lastRowFirstColumn="0" w:lastRowLastColumn="0"/>
          <w:trHeight w:val="376"/>
        </w:trPr>
        <w:tc>
          <w:tcPr>
            <w:tcW w:w="1833" w:type="dxa"/>
            <w:hideMark/>
          </w:tcPr>
          <w:p w14:paraId="1EBC4515" w14:textId="77777777" w:rsidR="00EC16A4" w:rsidRPr="00EC16A4" w:rsidRDefault="00EC16A4" w:rsidP="00EC16A4">
            <w:pPr>
              <w:jc w:val="center"/>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sz w:val="24"/>
                <w:szCs w:val="24"/>
                <w:highlight w:val="yellow"/>
                <w:lang w:val="en-IN"/>
              </w:rPr>
              <w:t>Nutrient</w:t>
            </w:r>
          </w:p>
          <w:p w14:paraId="37B30B13" w14:textId="7D9D45A2" w:rsidR="00EC16A4" w:rsidRPr="00EC16A4" w:rsidRDefault="00EC16A4" w:rsidP="00EC16A4">
            <w:pPr>
              <w:jc w:val="center"/>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sz w:val="24"/>
                <w:szCs w:val="24"/>
                <w:highlight w:val="yellow"/>
                <w:lang w:val="en-IN"/>
              </w:rPr>
              <w:t>management</w:t>
            </w:r>
          </w:p>
        </w:tc>
        <w:tc>
          <w:tcPr>
            <w:tcW w:w="1559" w:type="dxa"/>
            <w:hideMark/>
          </w:tcPr>
          <w:p w14:paraId="6ABCA693" w14:textId="158545ED" w:rsidR="00EC16A4" w:rsidRPr="00EC16A4" w:rsidRDefault="00EC16A4" w:rsidP="00EC16A4">
            <w:pPr>
              <w:jc w:val="center"/>
              <w:rPr>
                <w:rFonts w:ascii="Times New Roman" w:eastAsia="Times New Roman" w:hAnsi="Times New Roman" w:cs="Times New Roman"/>
                <w:sz w:val="24"/>
                <w:szCs w:val="24"/>
                <w:highlight w:val="yellow"/>
                <w:lang w:val="en-IN"/>
              </w:rPr>
            </w:pPr>
            <w:proofErr w:type="gramStart"/>
            <w:r w:rsidRPr="00EC16A4">
              <w:rPr>
                <w:rFonts w:ascii="Times New Roman" w:eastAsia="Times New Roman" w:hAnsi="Times New Roman" w:cs="Times New Roman"/>
                <w:sz w:val="24"/>
                <w:szCs w:val="24"/>
                <w:highlight w:val="yellow"/>
                <w:lang w:val="en-IN"/>
              </w:rPr>
              <w:t>Grain  yield</w:t>
            </w:r>
            <w:proofErr w:type="gramEnd"/>
            <w:r w:rsidRPr="00EC16A4">
              <w:rPr>
                <w:rFonts w:ascii="Times New Roman" w:eastAsia="Times New Roman" w:hAnsi="Times New Roman" w:cs="Times New Roman"/>
                <w:sz w:val="24"/>
                <w:szCs w:val="24"/>
                <w:highlight w:val="yellow"/>
                <w:lang w:val="en-IN"/>
              </w:rPr>
              <w:t xml:space="preserve"> (q ha</w:t>
            </w:r>
            <w:r w:rsidRPr="00EC16A4">
              <w:rPr>
                <w:rFonts w:ascii="Times New Roman" w:eastAsia="Times New Roman" w:hAnsi="Times New Roman" w:cs="Times New Roman"/>
                <w:sz w:val="24"/>
                <w:szCs w:val="24"/>
                <w:highlight w:val="yellow"/>
                <w:vertAlign w:val="superscript"/>
                <w:lang w:val="en-IN"/>
              </w:rPr>
              <w:t>-1</w:t>
            </w:r>
            <w:r w:rsidRPr="00EC16A4">
              <w:rPr>
                <w:rFonts w:ascii="Times New Roman" w:eastAsia="Times New Roman" w:hAnsi="Times New Roman" w:cs="Times New Roman"/>
                <w:sz w:val="24"/>
                <w:szCs w:val="24"/>
                <w:highlight w:val="yellow"/>
                <w:lang w:val="en-IN"/>
              </w:rPr>
              <w:t>)</w:t>
            </w:r>
          </w:p>
        </w:tc>
        <w:tc>
          <w:tcPr>
            <w:tcW w:w="1560" w:type="dxa"/>
            <w:hideMark/>
          </w:tcPr>
          <w:p w14:paraId="624F4AF7" w14:textId="6FF74C68" w:rsidR="00EC16A4" w:rsidRPr="00EC16A4" w:rsidRDefault="00EC16A4" w:rsidP="00EC16A4">
            <w:pPr>
              <w:jc w:val="center"/>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sz w:val="24"/>
                <w:szCs w:val="24"/>
                <w:highlight w:val="yellow"/>
                <w:lang w:val="en-IN"/>
              </w:rPr>
              <w:t>Straw yield</w:t>
            </w:r>
            <w:r w:rsidRPr="00EC16A4">
              <w:rPr>
                <w:rFonts w:ascii="Times New Roman" w:eastAsia="Times New Roman" w:hAnsi="Times New Roman" w:cs="Times New Roman"/>
                <w:b w:val="0"/>
                <w:bCs w:val="0"/>
                <w:sz w:val="24"/>
                <w:szCs w:val="24"/>
                <w:highlight w:val="yellow"/>
                <w:lang w:val="en-IN"/>
              </w:rPr>
              <w:t xml:space="preserve"> </w:t>
            </w:r>
            <w:r w:rsidRPr="00EC16A4">
              <w:rPr>
                <w:rFonts w:ascii="Times New Roman" w:eastAsia="Times New Roman" w:hAnsi="Times New Roman" w:cs="Times New Roman"/>
                <w:sz w:val="24"/>
                <w:szCs w:val="24"/>
                <w:highlight w:val="yellow"/>
                <w:lang w:val="en-IN"/>
              </w:rPr>
              <w:t>(q ha</w:t>
            </w:r>
            <w:r w:rsidRPr="00EC16A4">
              <w:rPr>
                <w:rFonts w:ascii="Times New Roman" w:eastAsia="Times New Roman" w:hAnsi="Times New Roman" w:cs="Times New Roman"/>
                <w:sz w:val="24"/>
                <w:szCs w:val="24"/>
                <w:highlight w:val="yellow"/>
                <w:vertAlign w:val="superscript"/>
                <w:lang w:val="en-IN"/>
              </w:rPr>
              <w:t>-1</w:t>
            </w:r>
            <w:r w:rsidRPr="00EC16A4">
              <w:rPr>
                <w:rFonts w:ascii="Times New Roman" w:eastAsia="Times New Roman" w:hAnsi="Times New Roman" w:cs="Times New Roman"/>
                <w:sz w:val="24"/>
                <w:szCs w:val="24"/>
                <w:highlight w:val="yellow"/>
                <w:lang w:val="en-IN"/>
              </w:rPr>
              <w:t>)</w:t>
            </w:r>
          </w:p>
        </w:tc>
        <w:tc>
          <w:tcPr>
            <w:tcW w:w="1842" w:type="dxa"/>
            <w:hideMark/>
          </w:tcPr>
          <w:p w14:paraId="16FBBF59" w14:textId="3194DAA5" w:rsidR="00EC16A4" w:rsidRPr="00EC16A4" w:rsidRDefault="00EC16A4" w:rsidP="00EC16A4">
            <w:pPr>
              <w:jc w:val="center"/>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sz w:val="24"/>
                <w:szCs w:val="24"/>
                <w:highlight w:val="yellow"/>
                <w:lang w:val="en-IN"/>
              </w:rPr>
              <w:t>Biological yield (q ha</w:t>
            </w:r>
            <w:r w:rsidRPr="00EC16A4">
              <w:rPr>
                <w:rFonts w:ascii="Times New Roman" w:eastAsia="Times New Roman" w:hAnsi="Times New Roman" w:cs="Times New Roman"/>
                <w:sz w:val="24"/>
                <w:szCs w:val="24"/>
                <w:highlight w:val="yellow"/>
                <w:vertAlign w:val="superscript"/>
                <w:lang w:val="en-IN"/>
              </w:rPr>
              <w:t>-1</w:t>
            </w:r>
            <w:r w:rsidRPr="00EC16A4">
              <w:rPr>
                <w:rFonts w:ascii="Times New Roman" w:eastAsia="Times New Roman" w:hAnsi="Times New Roman" w:cs="Times New Roman"/>
                <w:sz w:val="24"/>
                <w:szCs w:val="24"/>
                <w:highlight w:val="yellow"/>
                <w:lang w:val="en-IN"/>
              </w:rPr>
              <w:t>)</w:t>
            </w:r>
          </w:p>
        </w:tc>
        <w:tc>
          <w:tcPr>
            <w:tcW w:w="1985" w:type="dxa"/>
            <w:hideMark/>
          </w:tcPr>
          <w:p w14:paraId="52E87619" w14:textId="77777777" w:rsidR="00EC16A4" w:rsidRPr="00EC16A4" w:rsidRDefault="00EC16A4" w:rsidP="00EC16A4">
            <w:pPr>
              <w:jc w:val="center"/>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sz w:val="24"/>
                <w:szCs w:val="24"/>
                <w:highlight w:val="yellow"/>
                <w:lang w:val="en-IN"/>
              </w:rPr>
              <w:t>Harvest index (%)</w:t>
            </w:r>
          </w:p>
        </w:tc>
      </w:tr>
      <w:tr w:rsidR="00EC16A4" w:rsidRPr="00EC16A4" w14:paraId="4AB27D98" w14:textId="77777777" w:rsidTr="00EC16A4">
        <w:trPr>
          <w:cnfStyle w:val="000000100000" w:firstRow="0" w:lastRow="0" w:firstColumn="0" w:lastColumn="0" w:oddVBand="0" w:evenVBand="0" w:oddHBand="1" w:evenHBand="0" w:firstRowFirstColumn="0" w:firstRowLastColumn="0" w:lastRowFirstColumn="0" w:lastRowLastColumn="0"/>
          <w:trHeight w:val="87"/>
        </w:trPr>
        <w:tc>
          <w:tcPr>
            <w:tcW w:w="1833" w:type="dxa"/>
            <w:hideMark/>
          </w:tcPr>
          <w:p w14:paraId="2A3318D8"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PNMP1</w:t>
            </w:r>
          </w:p>
        </w:tc>
        <w:tc>
          <w:tcPr>
            <w:tcW w:w="1559" w:type="dxa"/>
            <w:hideMark/>
          </w:tcPr>
          <w:p w14:paraId="054CECCA"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43.58</w:t>
            </w:r>
          </w:p>
        </w:tc>
        <w:tc>
          <w:tcPr>
            <w:tcW w:w="1560" w:type="dxa"/>
            <w:hideMark/>
          </w:tcPr>
          <w:p w14:paraId="7324BE72"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64.25</w:t>
            </w:r>
          </w:p>
        </w:tc>
        <w:tc>
          <w:tcPr>
            <w:tcW w:w="1842" w:type="dxa"/>
            <w:hideMark/>
          </w:tcPr>
          <w:p w14:paraId="63AB1D0A"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107.83</w:t>
            </w:r>
          </w:p>
        </w:tc>
        <w:tc>
          <w:tcPr>
            <w:tcW w:w="1985" w:type="dxa"/>
            <w:hideMark/>
          </w:tcPr>
          <w:p w14:paraId="3685EBC4"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40.37</w:t>
            </w:r>
          </w:p>
        </w:tc>
      </w:tr>
      <w:tr w:rsidR="00EC16A4" w:rsidRPr="00EC16A4" w14:paraId="0B2D44B1" w14:textId="77777777" w:rsidTr="00EC16A4">
        <w:trPr>
          <w:trHeight w:val="207"/>
        </w:trPr>
        <w:tc>
          <w:tcPr>
            <w:tcW w:w="1833" w:type="dxa"/>
            <w:hideMark/>
          </w:tcPr>
          <w:p w14:paraId="3C88FD52"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PNMP2</w:t>
            </w:r>
          </w:p>
        </w:tc>
        <w:tc>
          <w:tcPr>
            <w:tcW w:w="1559" w:type="dxa"/>
            <w:hideMark/>
          </w:tcPr>
          <w:p w14:paraId="6E6B091B"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41.06</w:t>
            </w:r>
          </w:p>
        </w:tc>
        <w:tc>
          <w:tcPr>
            <w:tcW w:w="1560" w:type="dxa"/>
            <w:hideMark/>
          </w:tcPr>
          <w:p w14:paraId="1B49343E"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62.84</w:t>
            </w:r>
          </w:p>
        </w:tc>
        <w:tc>
          <w:tcPr>
            <w:tcW w:w="1842" w:type="dxa"/>
            <w:hideMark/>
          </w:tcPr>
          <w:p w14:paraId="6265E37F"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103.90</w:t>
            </w:r>
          </w:p>
        </w:tc>
        <w:tc>
          <w:tcPr>
            <w:tcW w:w="1985" w:type="dxa"/>
            <w:hideMark/>
          </w:tcPr>
          <w:p w14:paraId="79D56915"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39.49</w:t>
            </w:r>
          </w:p>
        </w:tc>
      </w:tr>
      <w:tr w:rsidR="00EC16A4" w:rsidRPr="00EC16A4" w14:paraId="087BDD08" w14:textId="77777777" w:rsidTr="00EC16A4">
        <w:trPr>
          <w:cnfStyle w:val="000000100000" w:firstRow="0" w:lastRow="0" w:firstColumn="0" w:lastColumn="0" w:oddVBand="0" w:evenVBand="0" w:oddHBand="1" w:evenHBand="0" w:firstRowFirstColumn="0" w:firstRowLastColumn="0" w:lastRowFirstColumn="0" w:lastRowLastColumn="0"/>
          <w:trHeight w:val="18"/>
        </w:trPr>
        <w:tc>
          <w:tcPr>
            <w:tcW w:w="1833" w:type="dxa"/>
            <w:hideMark/>
          </w:tcPr>
          <w:p w14:paraId="62B0E9BB"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PNMP3</w:t>
            </w:r>
          </w:p>
        </w:tc>
        <w:tc>
          <w:tcPr>
            <w:tcW w:w="1559" w:type="dxa"/>
            <w:hideMark/>
          </w:tcPr>
          <w:p w14:paraId="380383F3"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45.76</w:t>
            </w:r>
          </w:p>
        </w:tc>
        <w:tc>
          <w:tcPr>
            <w:tcW w:w="1560" w:type="dxa"/>
            <w:hideMark/>
          </w:tcPr>
          <w:p w14:paraId="79E9D305"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67.06</w:t>
            </w:r>
          </w:p>
        </w:tc>
        <w:tc>
          <w:tcPr>
            <w:tcW w:w="1842" w:type="dxa"/>
            <w:hideMark/>
          </w:tcPr>
          <w:p w14:paraId="1A516D8A" w14:textId="725C6BDA"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112.82</w:t>
            </w:r>
          </w:p>
        </w:tc>
        <w:tc>
          <w:tcPr>
            <w:tcW w:w="1985" w:type="dxa"/>
            <w:hideMark/>
          </w:tcPr>
          <w:p w14:paraId="40E41163"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40.57</w:t>
            </w:r>
          </w:p>
        </w:tc>
      </w:tr>
      <w:tr w:rsidR="00EC16A4" w:rsidRPr="00EC16A4" w14:paraId="61E08296" w14:textId="77777777" w:rsidTr="00EC16A4">
        <w:trPr>
          <w:trHeight w:val="18"/>
        </w:trPr>
        <w:tc>
          <w:tcPr>
            <w:tcW w:w="1833" w:type="dxa"/>
            <w:hideMark/>
          </w:tcPr>
          <w:p w14:paraId="12DB3C1F"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PNMP4</w:t>
            </w:r>
          </w:p>
        </w:tc>
        <w:tc>
          <w:tcPr>
            <w:tcW w:w="1559" w:type="dxa"/>
            <w:hideMark/>
          </w:tcPr>
          <w:p w14:paraId="7F9E3E49"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50.29</w:t>
            </w:r>
          </w:p>
        </w:tc>
        <w:tc>
          <w:tcPr>
            <w:tcW w:w="1560" w:type="dxa"/>
            <w:hideMark/>
          </w:tcPr>
          <w:p w14:paraId="74C86C3B"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71.15</w:t>
            </w:r>
          </w:p>
        </w:tc>
        <w:tc>
          <w:tcPr>
            <w:tcW w:w="1842" w:type="dxa"/>
            <w:hideMark/>
          </w:tcPr>
          <w:p w14:paraId="47ECFB0F" w14:textId="6177D6D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121.44</w:t>
            </w:r>
          </w:p>
        </w:tc>
        <w:tc>
          <w:tcPr>
            <w:tcW w:w="1985" w:type="dxa"/>
            <w:hideMark/>
          </w:tcPr>
          <w:p w14:paraId="69685061"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41.41</w:t>
            </w:r>
          </w:p>
        </w:tc>
      </w:tr>
      <w:tr w:rsidR="00EC16A4" w:rsidRPr="00EC16A4" w14:paraId="5769E53F" w14:textId="77777777" w:rsidTr="00EC16A4">
        <w:trPr>
          <w:cnfStyle w:val="000000100000" w:firstRow="0" w:lastRow="0" w:firstColumn="0" w:lastColumn="0" w:oddVBand="0" w:evenVBand="0" w:oddHBand="1" w:evenHBand="0" w:firstRowFirstColumn="0" w:firstRowLastColumn="0" w:lastRowFirstColumn="0" w:lastRowLastColumn="0"/>
          <w:trHeight w:val="27"/>
        </w:trPr>
        <w:tc>
          <w:tcPr>
            <w:tcW w:w="1833" w:type="dxa"/>
            <w:hideMark/>
          </w:tcPr>
          <w:p w14:paraId="7CFE9D2A"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PNMP5</w:t>
            </w:r>
          </w:p>
        </w:tc>
        <w:tc>
          <w:tcPr>
            <w:tcW w:w="1559" w:type="dxa"/>
            <w:hideMark/>
          </w:tcPr>
          <w:p w14:paraId="4EE04AF2"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51.64</w:t>
            </w:r>
          </w:p>
        </w:tc>
        <w:tc>
          <w:tcPr>
            <w:tcW w:w="1560" w:type="dxa"/>
            <w:hideMark/>
          </w:tcPr>
          <w:p w14:paraId="0DA7F4F8"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71.71</w:t>
            </w:r>
          </w:p>
        </w:tc>
        <w:tc>
          <w:tcPr>
            <w:tcW w:w="1842" w:type="dxa"/>
            <w:hideMark/>
          </w:tcPr>
          <w:p w14:paraId="7F6D7368" w14:textId="0C62FEBE"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122.35</w:t>
            </w:r>
          </w:p>
        </w:tc>
        <w:tc>
          <w:tcPr>
            <w:tcW w:w="1985" w:type="dxa"/>
            <w:hideMark/>
          </w:tcPr>
          <w:p w14:paraId="24F14828"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42.23</w:t>
            </w:r>
          </w:p>
        </w:tc>
      </w:tr>
      <w:tr w:rsidR="00EC16A4" w:rsidRPr="00EC16A4" w14:paraId="0C0D3D44" w14:textId="77777777" w:rsidTr="00EC16A4">
        <w:trPr>
          <w:trHeight w:val="18"/>
        </w:trPr>
        <w:tc>
          <w:tcPr>
            <w:tcW w:w="1833" w:type="dxa"/>
            <w:hideMark/>
          </w:tcPr>
          <w:p w14:paraId="148C7D01" w14:textId="77777777" w:rsidR="00EC16A4" w:rsidRPr="00EC16A4" w:rsidRDefault="00EC16A4" w:rsidP="00EC16A4">
            <w:pPr>
              <w:jc w:val="both"/>
              <w:rPr>
                <w:rFonts w:ascii="Times New Roman" w:eastAsia="Times New Roman" w:hAnsi="Times New Roman" w:cs="Times New Roman"/>
                <w:sz w:val="24"/>
                <w:szCs w:val="24"/>
                <w:highlight w:val="yellow"/>
                <w:lang w:val="en-IN"/>
              </w:rPr>
            </w:pPr>
            <w:proofErr w:type="spellStart"/>
            <w:r w:rsidRPr="00EC16A4">
              <w:rPr>
                <w:rFonts w:ascii="Times New Roman" w:eastAsia="Times New Roman" w:hAnsi="Times New Roman" w:cs="Times New Roman"/>
                <w:b/>
                <w:bCs/>
                <w:sz w:val="24"/>
                <w:szCs w:val="24"/>
                <w:highlight w:val="yellow"/>
                <w:lang w:val="en-IN"/>
              </w:rPr>
              <w:t>SEm</w:t>
            </w:r>
            <w:proofErr w:type="spellEnd"/>
            <w:r w:rsidRPr="00EC16A4">
              <w:rPr>
                <w:rFonts w:ascii="Times New Roman" w:eastAsia="Times New Roman" w:hAnsi="Times New Roman" w:cs="Times New Roman"/>
                <w:b/>
                <w:bCs/>
                <w:sz w:val="24"/>
                <w:szCs w:val="24"/>
                <w:highlight w:val="yellow"/>
                <w:lang w:val="en-IN"/>
              </w:rPr>
              <w:t xml:space="preserve">± </w:t>
            </w:r>
          </w:p>
        </w:tc>
        <w:tc>
          <w:tcPr>
            <w:tcW w:w="1559" w:type="dxa"/>
            <w:hideMark/>
          </w:tcPr>
          <w:p w14:paraId="6CA43E0B"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0.61</w:t>
            </w:r>
          </w:p>
        </w:tc>
        <w:tc>
          <w:tcPr>
            <w:tcW w:w="1560" w:type="dxa"/>
            <w:hideMark/>
          </w:tcPr>
          <w:p w14:paraId="73ED0C0D"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1.02</w:t>
            </w:r>
          </w:p>
        </w:tc>
        <w:tc>
          <w:tcPr>
            <w:tcW w:w="1842" w:type="dxa"/>
            <w:hideMark/>
          </w:tcPr>
          <w:p w14:paraId="67F449D4" w14:textId="03BA18E0"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1.26</w:t>
            </w:r>
          </w:p>
        </w:tc>
        <w:tc>
          <w:tcPr>
            <w:tcW w:w="1985" w:type="dxa"/>
            <w:hideMark/>
          </w:tcPr>
          <w:p w14:paraId="21C134A4"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0.44</w:t>
            </w:r>
          </w:p>
        </w:tc>
      </w:tr>
      <w:tr w:rsidR="00EC16A4" w:rsidRPr="00EC16A4" w14:paraId="67100225" w14:textId="77777777" w:rsidTr="00EC16A4">
        <w:trPr>
          <w:cnfStyle w:val="000000100000" w:firstRow="0" w:lastRow="0" w:firstColumn="0" w:lastColumn="0" w:oddVBand="0" w:evenVBand="0" w:oddHBand="1" w:evenHBand="0" w:firstRowFirstColumn="0" w:firstRowLastColumn="0" w:lastRowFirstColumn="0" w:lastRowLastColumn="0"/>
          <w:trHeight w:val="18"/>
        </w:trPr>
        <w:tc>
          <w:tcPr>
            <w:tcW w:w="1833" w:type="dxa"/>
            <w:hideMark/>
          </w:tcPr>
          <w:p w14:paraId="72F40A54"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 xml:space="preserve">CD </w:t>
            </w:r>
            <w:proofErr w:type="gramStart"/>
            <w:r w:rsidRPr="00EC16A4">
              <w:rPr>
                <w:rFonts w:ascii="Times New Roman" w:eastAsia="Times New Roman" w:hAnsi="Times New Roman" w:cs="Times New Roman"/>
                <w:b/>
                <w:bCs/>
                <w:sz w:val="24"/>
                <w:szCs w:val="24"/>
                <w:highlight w:val="yellow"/>
                <w:lang w:val="en-IN"/>
              </w:rPr>
              <w:t>( P</w:t>
            </w:r>
            <w:proofErr w:type="gramEnd"/>
            <w:r w:rsidRPr="00EC16A4">
              <w:rPr>
                <w:rFonts w:ascii="Times New Roman" w:eastAsia="Times New Roman" w:hAnsi="Times New Roman" w:cs="Times New Roman"/>
                <w:b/>
                <w:bCs/>
                <w:sz w:val="24"/>
                <w:szCs w:val="24"/>
                <w:highlight w:val="yellow"/>
                <w:lang w:val="en-IN"/>
              </w:rPr>
              <w:t>=0.05)</w:t>
            </w:r>
          </w:p>
        </w:tc>
        <w:tc>
          <w:tcPr>
            <w:tcW w:w="1559" w:type="dxa"/>
            <w:hideMark/>
          </w:tcPr>
          <w:p w14:paraId="173D344D"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1.72</w:t>
            </w:r>
          </w:p>
        </w:tc>
        <w:tc>
          <w:tcPr>
            <w:tcW w:w="1560" w:type="dxa"/>
            <w:hideMark/>
          </w:tcPr>
          <w:p w14:paraId="220C2426"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2.88</w:t>
            </w:r>
          </w:p>
        </w:tc>
        <w:tc>
          <w:tcPr>
            <w:tcW w:w="1842" w:type="dxa"/>
            <w:hideMark/>
          </w:tcPr>
          <w:p w14:paraId="46D385CB" w14:textId="604B0DB4"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3.57</w:t>
            </w:r>
          </w:p>
        </w:tc>
        <w:tc>
          <w:tcPr>
            <w:tcW w:w="1985" w:type="dxa"/>
            <w:hideMark/>
          </w:tcPr>
          <w:p w14:paraId="3BC09B3B"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NS</w:t>
            </w:r>
          </w:p>
        </w:tc>
      </w:tr>
    </w:tbl>
    <w:p w14:paraId="1BC538BE" w14:textId="3E28CA0D" w:rsidR="00EC16A4" w:rsidRPr="00EC16A4" w:rsidRDefault="00EC16A4" w:rsidP="00EC16A4">
      <w:pPr>
        <w:rPr>
          <w:rFonts w:ascii="Times New Roman" w:eastAsia="Times New Roman" w:hAnsi="Times New Roman" w:cs="Times New Roman"/>
          <w:sz w:val="24"/>
          <w:szCs w:val="24"/>
          <w:lang w:val="en-IN"/>
        </w:rPr>
      </w:pPr>
      <w:r w:rsidRPr="00EC16A4">
        <w:rPr>
          <w:rFonts w:ascii="Times New Roman" w:eastAsia="Times New Roman" w:hAnsi="Times New Roman" w:cs="Times New Roman"/>
          <w:b/>
          <w:bCs/>
          <w:sz w:val="24"/>
          <w:szCs w:val="24"/>
          <w:highlight w:val="yellow"/>
          <w:lang w:val="en-IN"/>
        </w:rPr>
        <w:t>Mali, 2016</w:t>
      </w:r>
      <w:r w:rsidRPr="00EC16A4">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1" locked="0" layoutInCell="1" allowOverlap="1" wp14:anchorId="7F1F790D" wp14:editId="7AD3A53B">
                <wp:simplePos x="0" y="0"/>
                <wp:positionH relativeFrom="column">
                  <wp:posOffset>-120650</wp:posOffset>
                </wp:positionH>
                <wp:positionV relativeFrom="paragraph">
                  <wp:posOffset>309880</wp:posOffset>
                </wp:positionV>
                <wp:extent cx="5842000" cy="2146300"/>
                <wp:effectExtent l="0" t="0" r="25400" b="25400"/>
                <wp:wrapTight wrapText="bothSides">
                  <wp:wrapPolygon edited="0">
                    <wp:start x="0" y="0"/>
                    <wp:lineTo x="0" y="21664"/>
                    <wp:lineTo x="21623" y="21664"/>
                    <wp:lineTo x="21623" y="0"/>
                    <wp:lineTo x="0" y="0"/>
                  </wp:wrapPolygon>
                </wp:wrapTight>
                <wp:docPr id="415051499" name="Rectangle 5"/>
                <wp:cNvGraphicFramePr/>
                <a:graphic xmlns:a="http://schemas.openxmlformats.org/drawingml/2006/main">
                  <a:graphicData uri="http://schemas.microsoft.com/office/word/2010/wordprocessingShape">
                    <wps:wsp>
                      <wps:cNvSpPr/>
                      <wps:spPr>
                        <a:xfrm>
                          <a:off x="0" y="0"/>
                          <a:ext cx="5842000" cy="2146300"/>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29AE2E1B" w14:textId="2737D053" w:rsidR="00EC16A4" w:rsidRDefault="00EC16A4" w:rsidP="00EC16A4">
                            <w:pPr>
                              <w:spacing w:line="240" w:lineRule="auto"/>
                              <w:jc w:val="both"/>
                              <w:rPr>
                                <w:rFonts w:ascii="Times New Roman" w:hAnsi="Times New Roman" w:cs="Times New Roman"/>
                                <w:color w:val="000000" w:themeColor="text1"/>
                                <w:kern w:val="24"/>
                                <w:sz w:val="24"/>
                                <w:szCs w:val="24"/>
                              </w:rPr>
                            </w:pPr>
                            <w:proofErr w:type="spellStart"/>
                            <w:r>
                              <w:rPr>
                                <w:rFonts w:ascii="Times New Roman" w:hAnsi="Times New Roman" w:cs="Times New Roman"/>
                                <w:color w:val="000000" w:themeColor="text1"/>
                                <w:kern w:val="24"/>
                                <w:sz w:val="24"/>
                                <w:szCs w:val="24"/>
                              </w:rPr>
                              <w:t>Where as</w:t>
                            </w:r>
                            <w:proofErr w:type="spellEnd"/>
                            <w:r>
                              <w:rPr>
                                <w:rFonts w:ascii="Times New Roman" w:hAnsi="Times New Roman" w:cs="Times New Roman"/>
                                <w:color w:val="000000" w:themeColor="text1"/>
                                <w:kern w:val="24"/>
                                <w:sz w:val="24"/>
                                <w:szCs w:val="24"/>
                              </w:rPr>
                              <w:t>:</w:t>
                            </w:r>
                          </w:p>
                          <w:p w14:paraId="781E84A5" w14:textId="05585B2B"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PNMP1: RDF – half N,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 xml:space="preserve"> 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 as basal. Remaining half N as top dressing after first irrigation.</w:t>
                            </w:r>
                          </w:p>
                          <w:p w14:paraId="45D3B3EA"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PNMP2: RDF – half N,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5</w:t>
                            </w:r>
                            <w:r w:rsidRPr="00EC16A4">
                              <w:rPr>
                                <w:rFonts w:ascii="Times New Roman" w:hAnsi="Times New Roman" w:cs="Times New Roman"/>
                                <w:color w:val="000000" w:themeColor="text1"/>
                                <w:kern w:val="24"/>
                                <w:sz w:val="24"/>
                                <w:szCs w:val="24"/>
                                <w:highlight w:val="yellow"/>
                              </w:rPr>
                              <w:t xml:space="preserve">  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 xml:space="preserve">O as basal. Remaining half N as top dressing before first irrigation. </w:t>
                            </w:r>
                          </w:p>
                          <w:p w14:paraId="65A9E927"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PNMP3: 50 % of recommended N and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 xml:space="preserve">O as basal + Green Seeker based N top dressing after first irrigation. </w:t>
                            </w:r>
                          </w:p>
                          <w:p w14:paraId="42627281"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PNMP4: 70 % of recommended N and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 as basal + Green Seeker based N top dressing after first irrigation.</w:t>
                            </w:r>
                          </w:p>
                          <w:p w14:paraId="55CFA9EF"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rPr>
                            </w:pPr>
                            <w:r w:rsidRPr="00EC16A4">
                              <w:rPr>
                                <w:rFonts w:ascii="Times New Roman" w:hAnsi="Times New Roman" w:cs="Times New Roman"/>
                                <w:color w:val="000000" w:themeColor="text1"/>
                                <w:kern w:val="24"/>
                                <w:sz w:val="24"/>
                                <w:szCs w:val="24"/>
                                <w:highlight w:val="yellow"/>
                              </w:rPr>
                              <w:t>PNMP5: STCR (Soil Test Crop Response).</w:t>
                            </w:r>
                            <w:r w:rsidRPr="00EC16A4">
                              <w:rPr>
                                <w:rFonts w:ascii="Times New Roman" w:hAnsi="Times New Roman" w:cs="Times New Roman"/>
                                <w:color w:val="000000" w:themeColor="text1"/>
                                <w:kern w:val="24"/>
                                <w:sz w:val="24"/>
                                <w:szCs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1F790D" id="Rectangle 5" o:spid="_x0000_s1026" style="position:absolute;margin-left:-9.5pt;margin-top:24.4pt;width:460pt;height:16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" fillcolor="white [3212]" strokecolor="white [3212]" strokeweight="2pt">
                <v:textbox>
                  <w:txbxContent>
                    <w:p w14:paraId="29AE2E1B" w14:textId="2737D053" w:rsidR="00EC16A4" w:rsidRDefault="00EC16A4" w:rsidP="00EC16A4">
                      <w:pPr>
                        <w:spacing w:line="240" w:lineRule="auto"/>
                        <w:jc w:val="both"/>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Where as:</w:t>
                      </w:r>
                    </w:p>
                    <w:p w14:paraId="781E84A5" w14:textId="05585B2B"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PNMP1: RDF – half N,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 xml:space="preserve"> and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 as basal. Remaining half N as top dressing after first irrigation.</w:t>
                      </w:r>
                    </w:p>
                    <w:p w14:paraId="45D3B3EA"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PNMP2: RDF – half N,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r w:rsidRPr="00EC16A4">
                        <w:rPr>
                          <w:rFonts w:ascii="Times New Roman" w:hAnsi="Times New Roman" w:cs="Times New Roman"/>
                          <w:color w:val="000000" w:themeColor="text1"/>
                          <w:kern w:val="24"/>
                          <w:position w:val="-10"/>
                          <w:sz w:val="24"/>
                          <w:szCs w:val="24"/>
                          <w:highlight w:val="yellow"/>
                          <w:vertAlign w:val="subscript"/>
                        </w:rPr>
                        <w:t>5</w:t>
                      </w:r>
                      <w:r w:rsidRPr="00EC16A4">
                        <w:rPr>
                          <w:rFonts w:ascii="Times New Roman" w:hAnsi="Times New Roman" w:cs="Times New Roman"/>
                          <w:color w:val="000000" w:themeColor="text1"/>
                          <w:kern w:val="24"/>
                          <w:sz w:val="24"/>
                          <w:szCs w:val="24"/>
                          <w:highlight w:val="yellow"/>
                        </w:rPr>
                        <w:t xml:space="preserve">  and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 xml:space="preserve">O as basal. Remaining half N as top dressing before first irrigation. </w:t>
                      </w:r>
                    </w:p>
                    <w:p w14:paraId="65A9E927"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PNMP3: 50 % of recommended N and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and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 xml:space="preserve">O as basal + Green Seeker based N top dressing after first irrigation. </w:t>
                      </w:r>
                    </w:p>
                    <w:p w14:paraId="42627281"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PNMP4: 70 % of recommended N and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and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 as basal + Green Seeker based N top dressing after first irrigation.</w:t>
                      </w:r>
                    </w:p>
                    <w:p w14:paraId="55CFA9EF"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rPr>
                      </w:pPr>
                      <w:r w:rsidRPr="00EC16A4">
                        <w:rPr>
                          <w:rFonts w:ascii="Times New Roman" w:hAnsi="Times New Roman" w:cs="Times New Roman"/>
                          <w:color w:val="000000" w:themeColor="text1"/>
                          <w:kern w:val="24"/>
                          <w:sz w:val="24"/>
                          <w:szCs w:val="24"/>
                          <w:highlight w:val="yellow"/>
                        </w:rPr>
                        <w:t>PNMP5: STCR (Soil Test Crop Response).</w:t>
                      </w:r>
                      <w:r w:rsidRPr="00EC16A4">
                        <w:rPr>
                          <w:rFonts w:ascii="Times New Roman" w:hAnsi="Times New Roman" w:cs="Times New Roman"/>
                          <w:color w:val="000000" w:themeColor="text1"/>
                          <w:kern w:val="24"/>
                          <w:sz w:val="24"/>
                          <w:szCs w:val="24"/>
                        </w:rPr>
                        <w:t xml:space="preserve"> </w:t>
                      </w:r>
                    </w:p>
                  </w:txbxContent>
                </v:textbox>
                <w10:wrap type="tight"/>
              </v:rect>
            </w:pict>
          </mc:Fallback>
        </mc:AlternateContent>
      </w:r>
    </w:p>
    <w:p w14:paraId="6CB8BE41" w14:textId="13B4D7BD" w:rsidR="003233B3" w:rsidRDefault="002169D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sidR="00EC16A4">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Application of different ICT and IT tools in Precision Farming</w:t>
      </w:r>
    </w:p>
    <w:tbl>
      <w:tblPr>
        <w:tblStyle w:val="a"/>
        <w:tblW w:w="9019" w:type="dxa"/>
        <w:jc w:val="righ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972"/>
        <w:gridCol w:w="6047"/>
      </w:tblGrid>
      <w:tr w:rsidR="003233B3" w14:paraId="64125FFB" w14:textId="77777777" w:rsidTr="003233B3">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0667BAE7"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Information Technology Tool</w:t>
            </w:r>
          </w:p>
        </w:tc>
        <w:tc>
          <w:tcPr>
            <w:tcW w:w="6047" w:type="dxa"/>
          </w:tcPr>
          <w:p w14:paraId="5479E9FD" w14:textId="77777777" w:rsidR="003233B3" w:rsidRDefault="002169D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Application in Precision Farming</w:t>
            </w:r>
          </w:p>
        </w:tc>
      </w:tr>
      <w:tr w:rsidR="003233B3" w14:paraId="00BE9FA1" w14:textId="77777777" w:rsidTr="003233B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2FF90E8E"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Global Positioning System (GPS)</w:t>
            </w:r>
          </w:p>
        </w:tc>
        <w:tc>
          <w:tcPr>
            <w:tcW w:w="6047" w:type="dxa"/>
          </w:tcPr>
          <w:p w14:paraId="00B0266C" w14:textId="77777777" w:rsidR="003233B3" w:rsidRDefault="002169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Field mapping, precise navigation of agricultural machinery, and generation of site-specific data for accurate application of inputs such as fertilizers and pesticides.</w:t>
            </w:r>
          </w:p>
        </w:tc>
      </w:tr>
      <w:tr w:rsidR="003233B3" w14:paraId="13B89613" w14:textId="77777777" w:rsidTr="003233B3">
        <w:trPr>
          <w:jc w:val="right"/>
        </w:trPr>
        <w:tc>
          <w:tcPr>
            <w:cnfStyle w:val="001000000000" w:firstRow="0" w:lastRow="0" w:firstColumn="1" w:lastColumn="0" w:oddVBand="0" w:evenVBand="0" w:oddHBand="0" w:evenHBand="0" w:firstRowFirstColumn="0" w:firstRowLastColumn="0" w:lastRowFirstColumn="0" w:lastRowLastColumn="0"/>
            <w:tcW w:w="2972" w:type="dxa"/>
          </w:tcPr>
          <w:p w14:paraId="2BFEA547"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Remote Sensing</w:t>
            </w:r>
          </w:p>
        </w:tc>
        <w:tc>
          <w:tcPr>
            <w:tcW w:w="6047" w:type="dxa"/>
          </w:tcPr>
          <w:p w14:paraId="63176633" w14:textId="77777777" w:rsidR="003233B3" w:rsidRDefault="0021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 of crop conditions, assessment of soil health, yield prediction, and large-area agricultural analysis.</w:t>
            </w:r>
          </w:p>
        </w:tc>
      </w:tr>
      <w:tr w:rsidR="003233B3" w14:paraId="222930A4" w14:textId="77777777" w:rsidTr="003233B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2B62031D"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Internet of Things (IoT) Sensors</w:t>
            </w:r>
          </w:p>
        </w:tc>
        <w:tc>
          <w:tcPr>
            <w:tcW w:w="6047" w:type="dxa"/>
          </w:tcPr>
          <w:p w14:paraId="6A1E2974" w14:textId="77777777" w:rsidR="003233B3" w:rsidRDefault="002169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Continuous monitoring of weather, soil properties, and crop growth; automation of systems such as smart irrigation; and livestock monitoring.</w:t>
            </w:r>
          </w:p>
        </w:tc>
      </w:tr>
      <w:tr w:rsidR="003233B3" w14:paraId="46ED72E1" w14:textId="77777777" w:rsidTr="003233B3">
        <w:trPr>
          <w:jc w:val="right"/>
        </w:trPr>
        <w:tc>
          <w:tcPr>
            <w:cnfStyle w:val="001000000000" w:firstRow="0" w:lastRow="0" w:firstColumn="1" w:lastColumn="0" w:oddVBand="0" w:evenVBand="0" w:oddHBand="0" w:evenHBand="0" w:firstRowFirstColumn="0" w:firstRowLastColumn="0" w:lastRowFirstColumn="0" w:lastRowLastColumn="0"/>
            <w:tcW w:w="2972" w:type="dxa"/>
          </w:tcPr>
          <w:p w14:paraId="213BD3D4"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Geographic Information Systems (GIS)</w:t>
            </w:r>
          </w:p>
        </w:tc>
        <w:tc>
          <w:tcPr>
            <w:tcW w:w="6047" w:type="dxa"/>
          </w:tcPr>
          <w:p w14:paraId="0F3A341A" w14:textId="77777777" w:rsidR="003233B3" w:rsidRDefault="0021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and analysis of GPS and remote sensing data to generate detailed field maps for spatial planning and farm-level decision-making.</w:t>
            </w:r>
          </w:p>
        </w:tc>
      </w:tr>
      <w:tr w:rsidR="003233B3" w14:paraId="0EFB110B" w14:textId="77777777" w:rsidTr="003233B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1E5D0CBD"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Artificial Intelligence / Machine Learning</w:t>
            </w:r>
          </w:p>
        </w:tc>
        <w:tc>
          <w:tcPr>
            <w:tcW w:w="6047" w:type="dxa"/>
          </w:tcPr>
          <w:p w14:paraId="72BE70D2" w14:textId="77777777" w:rsidR="003233B3" w:rsidRDefault="002169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Prediction of crop yield, pest and disease outbreaks, and weather conditions; monitoring crop health; and detection of weeds and diseases.</w:t>
            </w:r>
          </w:p>
        </w:tc>
      </w:tr>
      <w:tr w:rsidR="003233B3" w14:paraId="74D03A60" w14:textId="77777777" w:rsidTr="003233B3">
        <w:trPr>
          <w:jc w:val="right"/>
        </w:trPr>
        <w:tc>
          <w:tcPr>
            <w:cnfStyle w:val="001000000000" w:firstRow="0" w:lastRow="0" w:firstColumn="1" w:lastColumn="0" w:oddVBand="0" w:evenVBand="0" w:oddHBand="0" w:evenHBand="0" w:firstRowFirstColumn="0" w:firstRowLastColumn="0" w:lastRowFirstColumn="0" w:lastRowLastColumn="0"/>
            <w:tcW w:w="2972" w:type="dxa"/>
          </w:tcPr>
          <w:p w14:paraId="50C98413"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Robotics</w:t>
            </w:r>
          </w:p>
        </w:tc>
        <w:tc>
          <w:tcPr>
            <w:tcW w:w="6047" w:type="dxa"/>
          </w:tcPr>
          <w:p w14:paraId="5DDCA5C4" w14:textId="77777777" w:rsidR="003233B3" w:rsidRDefault="0021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Automation of agricultural operations to reduce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dependency, enhance efficiency, and conserve resources through precise input application.</w:t>
            </w:r>
          </w:p>
        </w:tc>
      </w:tr>
    </w:tbl>
    <w:p w14:paraId="735C5D79" w14:textId="5301FBCD" w:rsidR="003233B3" w:rsidRDefault="003233B3">
      <w:pPr>
        <w:pStyle w:val="Heading2"/>
        <w:keepNext w:val="0"/>
        <w:keepLines w:val="0"/>
        <w:spacing w:before="120" w:line="360" w:lineRule="auto"/>
        <w:rPr>
          <w:rFonts w:ascii="Times New Roman" w:eastAsia="Times New Roman" w:hAnsi="Times New Roman" w:cs="Times New Roman"/>
          <w:b/>
          <w:bCs/>
          <w:sz w:val="24"/>
          <w:szCs w:val="24"/>
        </w:rPr>
      </w:pPr>
      <w:bookmarkStart w:id="1" w:name="_9l2dil1l0y51" w:colFirst="0" w:colLast="0"/>
      <w:bookmarkEnd w:id="1"/>
    </w:p>
    <w:p w14:paraId="397ADAAD"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bookmarkStart w:id="2" w:name="_bkjyqypk632s" w:colFirst="0" w:colLast="0"/>
      <w:bookmarkEnd w:id="2"/>
      <w:r>
        <w:rPr>
          <w:rFonts w:ascii="Times New Roman" w:eastAsia="Times New Roman" w:hAnsi="Times New Roman" w:cs="Times New Roman"/>
          <w:b/>
          <w:bCs/>
          <w:sz w:val="24"/>
          <w:szCs w:val="24"/>
        </w:rPr>
        <w:lastRenderedPageBreak/>
        <w:t>PRECISION AGRICULTURE FOR SUSTAINABLE CROP PRODUCTION</w:t>
      </w:r>
    </w:p>
    <w:p w14:paraId="3923F218" w14:textId="77777777" w:rsidR="003233B3" w:rsidRDefault="002169D6">
      <w:pPr>
        <w:spacing w:before="120" w:after="120" w:line="360" w:lineRule="auto"/>
        <w:jc w:val="both"/>
        <w:rPr>
          <w:rFonts w:ascii="Times New Roman" w:eastAsia="Times New Roman" w:hAnsi="Times New Roman" w:cs="Times New Roman"/>
          <w:sz w:val="24"/>
          <w:szCs w:val="24"/>
        </w:rPr>
      </w:pPr>
      <w:bookmarkStart w:id="3" w:name="_rozo82nui7cn" w:colFirst="0" w:colLast="0"/>
      <w:bookmarkEnd w:id="3"/>
      <w:r>
        <w:rPr>
          <w:rFonts w:ascii="Times New Roman" w:eastAsia="Times New Roman" w:hAnsi="Times New Roman" w:cs="Times New Roman"/>
          <w:sz w:val="24"/>
          <w:szCs w:val="24"/>
        </w:rPr>
        <w:t>Sustainable crop production aims to increase agricultural output while conserving natural resources and minimizing adverse environmental impacts. Conventional farming practices often rely on uniform application of inputs, which can result in inefficient resource use, soil degradation, and environmental pollution. Precision agriculture supports sustainable crop production by promoting site-specific management and need-based application of agricultural inputs (Finger</w:t>
      </w:r>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2019). One of the major contributions of precision agriculture to sustainability is improved resource-use efficiency. By aligning input application with actual crop requirements, precision agriculture reduces excessive use of fertilizers, water, and agrochemicals. Technologies such as variable rate application, crop sensing, and decision-support systems help optimize input use, leading to improved productivity and reduced environmental losses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2001). Precision agriculture also plays an important role in minimizing environmental degradation associated with intensive agriculture. Targeted application of inputs reduces nutrient leaching, runoff, and greenhouse gas emissions, thereby supporting soil and ecosystem health. The use of remote sensing and real-time monitoring further enables early identification of crop stress and timely corrective measures, which contribute to yield stability and environmental protection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xml:space="preserve">, 2010). Economic sustainability is another key aspect addressed by precision agriculture. By reducing input wastage, improving operational efficiency, and supporting informed decision-making, precision agriculture can lower production costs and enhance farm profitability. Although these benefits are more evident on larger farms, gradual adoption of selective precision tools can also improve sustainability outcomes in smallholder farming systems (Mandal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Overall, precision agriculture integrates productivity, environmental protection, and economic viability, making it a promising approach for sustainable crop production. Its effective implementation can contribute to long-term agricultural sustainability, particularly when combined with farmer-friendly technologies and supportive institutional frameworks. This strategy strives to improve ecological integrity and reconstruct rural livelihoods in addition to raising farm productivity and profitability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p>
    <w:p w14:paraId="330B54FE" w14:textId="77777777" w:rsidR="003233B3" w:rsidRDefault="003233B3">
      <w:pPr>
        <w:spacing w:before="120" w:after="120" w:line="360" w:lineRule="auto"/>
        <w:jc w:val="both"/>
        <w:rPr>
          <w:rFonts w:ascii="Times New Roman" w:eastAsia="Times New Roman" w:hAnsi="Times New Roman" w:cs="Times New Roman"/>
          <w:b/>
          <w:bCs/>
          <w:sz w:val="24"/>
          <w:szCs w:val="24"/>
        </w:rPr>
      </w:pPr>
    </w:p>
    <w:p w14:paraId="54C858AF" w14:textId="77777777" w:rsidR="003233B3" w:rsidRDefault="002169D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Recent Examples of Benefits from the Application of Precision Farming</w:t>
      </w:r>
    </w:p>
    <w:p w14:paraId="24FF0532"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demonstrate the strong potential of IoT-enabled precision agriculture to transform modern farming systems. The integration of real-time data acquisition, Internet of </w:t>
      </w:r>
      <w:r>
        <w:rPr>
          <w:rFonts w:ascii="Times New Roman" w:eastAsia="Times New Roman" w:hAnsi="Times New Roman" w:cs="Times New Roman"/>
          <w:sz w:val="24"/>
          <w:szCs w:val="24"/>
        </w:rPr>
        <w:lastRenderedPageBreak/>
        <w:t>Things (IoT)–based sensors, and precision farming techniques has shown significant improvements in crop productivity and sustainability. Insights derived from data analytics, sensor-generated information, experimental field results, and assessments of sustainable yields are essential for understanding the future trajectory of agriculture. Substantial yield improvements reported across diverse crop types highlight precision agriculture as a flexible and effective approach for addressing global food security challenges (</w:t>
      </w:r>
      <w:proofErr w:type="spellStart"/>
      <w:r>
        <w:rPr>
          <w:rFonts w:ascii="Times New Roman" w:eastAsia="Times New Roman" w:hAnsi="Times New Roman" w:cs="Times New Roman"/>
          <w:sz w:val="24"/>
          <w:szCs w:val="24"/>
        </w:rPr>
        <w:t>Ivanovich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Vatin</w:t>
      </w:r>
      <w:proofErr w:type="spellEnd"/>
      <w:r>
        <w:rPr>
          <w:rFonts w:ascii="Times New Roman" w:eastAsia="Times New Roman" w:hAnsi="Times New Roman" w:cs="Times New Roman"/>
          <w:sz w:val="24"/>
          <w:szCs w:val="24"/>
        </w:rPr>
        <w:t xml:space="preserve">, 2024). Despite its advantages, the adoption of precision farming faces several constraints, particularly for smallholder farmers. High initial investment costs, limited technical skills, and insufficient technological awareness often restrict effective decision-making, data interpretation, and system utilization. Addressing these challenges requires coordinated efforts among government agencies, research institutions, self-help groups, local communities, and the private sector to deliver targeted training, financial incentives, and user-friendly technologies. The future of agriculture appears promising with the increasing integration of advanced digital tools, especially data-driven approaches and machine learning techniques. Artificial intelligence–based applications, such as autonomous robotic systems for weed control and GPS-guided automated irrigation, offer opportunities to improve resource-use efficiency and reduce reliance on hazardous agrochemicals. Moreover, machine learning and deep learning models have enhanced plant disease diagnosis, water management, pesticide optimization, crop phenotyping, and yield prediction. However, large-scale implementation must consider key limitations, including the digital divide in rural areas, concerns related to data ownership and privacy, and high upfront costs, which may hinder equitable technology adoption (Ghulam </w:t>
      </w:r>
      <w:proofErr w:type="spellStart"/>
      <w:r>
        <w:rPr>
          <w:rFonts w:ascii="Times New Roman" w:eastAsia="Times New Roman" w:hAnsi="Times New Roman" w:cs="Times New Roman"/>
          <w:sz w:val="24"/>
          <w:szCs w:val="24"/>
        </w:rPr>
        <w:t>Mohyuddin</w:t>
      </w:r>
      <w:proofErr w:type="spellEnd"/>
      <w:r>
        <w:rPr>
          <w:rFonts w:ascii="Times New Roman" w:eastAsia="Times New Roman" w:hAnsi="Times New Roman" w:cs="Times New Roman"/>
          <w:sz w:val="24"/>
          <w:szCs w:val="24"/>
        </w:rPr>
        <w:t>, 2024). The development and performance of this method have been strongly influenced by contemporary advancements in object detection technologies, highlighting its potential for practical agricultural applications (Jaramillo-Hernández, 2024).</w:t>
      </w:r>
    </w:p>
    <w:p w14:paraId="66771DE9"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CONSTRAINTS AND CHALLENGES IN ADOPTION OF PRECISION AGRICULTURE</w:t>
      </w:r>
    </w:p>
    <w:p w14:paraId="02C3702E" w14:textId="77777777" w:rsidR="003233B3" w:rsidRDefault="002169D6">
      <w:pPr>
        <w:spacing w:before="120" w:after="120" w:line="360" w:lineRule="auto"/>
        <w:jc w:val="both"/>
        <w:rPr>
          <w:rFonts w:ascii="Times New Roman" w:eastAsia="Times New Roman" w:hAnsi="Times New Roman" w:cs="Times New Roman"/>
          <w:sz w:val="24"/>
          <w:szCs w:val="24"/>
        </w:rPr>
      </w:pPr>
      <w:bookmarkStart w:id="4" w:name="_euq1mf7incj9" w:colFirst="0" w:colLast="0"/>
      <w:bookmarkEnd w:id="4"/>
      <w:r>
        <w:rPr>
          <w:rFonts w:ascii="Times New Roman" w:eastAsia="Times New Roman" w:hAnsi="Times New Roman" w:cs="Times New Roman"/>
          <w:sz w:val="24"/>
          <w:szCs w:val="24"/>
        </w:rPr>
        <w:t xml:space="preserve">Despite the proven potential of precision agriculture to improve productivity and sustainability, its adoption remains limited, particularly in developing countries such as India. Available studies suggest that less than 5% of farmers have adopted advanced precision agriculture tools, including GPS-guided machinery, sensors, and digital farm management systems, while the majority continue to rely on conventional practices. Adoption is largely confined to progressive and large-scale farms, highlighting a clear gap between technological advancement and field-level implementation (Finger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Mandal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xml:space="preserve">, 2013). One of the major </w:t>
      </w:r>
      <w:r>
        <w:rPr>
          <w:rFonts w:ascii="Times New Roman" w:eastAsia="Times New Roman" w:hAnsi="Times New Roman" w:cs="Times New Roman"/>
          <w:sz w:val="24"/>
          <w:szCs w:val="24"/>
        </w:rPr>
        <w:lastRenderedPageBreak/>
        <w:t>constraints is the high initial cost of precision agriculture technologies. Investments required for equipment such as sensors, drones, GPS-enabled machinery, and data analytics platforms are often beyond the financial capacity of small and marginal farmers. Since the economic benefits of these technologies are more evident on larger farms, farmers with limited land resources are hesitant to adopt them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xml:space="preserve">, 2001). The small and fragmented landholding pattern prevalent in Indian agriculture further restricts adoption. Precision agriculture technologies are generally designed for larger, contiguous fields, where site-specific management yields higher returns. Fragmented plots reduce operational efficiency and limit the cost-effectiveness of precision-based interventions, discouraging widespread adoption among smallholders (Mandal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2013). Limited awareness, technical knowledge, and access to training also pose significant challenges. Many farmers lack the skills required to operate precision tools and interpret data for decision-making. Inadequate extension support, low digital literacy, and poor internet connectivity in rural areas contribute to a digital divide that slows technology diffusion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2010). Additionally, data-related challenges, including difficulties in data interpretation and concerns regarding reliability and usability of digital platforms, reduce farmer confidence in precision agriculture systems. These constraints emphasize the need for affordable, user-friendly technologies, strengthened extension services, and supportive policy frameworks to promote inclusive adoption of precision agriculture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w:t>
      </w:r>
    </w:p>
    <w:p w14:paraId="1EB343D8"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PROSPECTS OF PRECISION AGRICULTURE</w:t>
      </w:r>
    </w:p>
    <w:p w14:paraId="138DE049" w14:textId="69645E8E" w:rsidR="00EA7E1E"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Precision agriculture holds strong potential to shape the future of sustainable crop production by improving efficiency, profitability, and environmental stewardship. Continuous advancements in digital technologies are expected to make precision tools more accessible, affordable, and user-friendly, thereby encouraging wider adoption across different farming systems. The development of low-cost sensors, mobile-based advisory platforms, and cloud-supported decision tools is likely to reduce financial and technical barriers, particularly for small and marginal farmers. Integration of artificial intelligence, machine learning, and Internet of Things (IoT) technologies can further enhance real-time monitoring, predictive analysis, and timely farm-level decision making, improving resilience under climate variability (Kaloxylos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Sanyaolu</w:t>
      </w:r>
      <w:proofErr w:type="spellEnd"/>
      <w:r>
        <w:rPr>
          <w:rFonts w:ascii="Times New Roman" w:eastAsia="Times New Roman" w:hAnsi="Times New Roman" w:cs="Times New Roman"/>
          <w:sz w:val="24"/>
          <w:szCs w:val="24"/>
        </w:rPr>
        <w:t xml:space="preserve"> and Sadowski, 2024). Capacity building, farmer training, and region-specific technology customization can enhance practical applicability and acceptance at the grassroots level. Gradual adoption of selective precision tools, such as precision irrigation, satellite-based advisory services, and site-specific input management, may be more suitable for </w:t>
      </w:r>
      <w:r>
        <w:rPr>
          <w:rFonts w:ascii="Times New Roman" w:eastAsia="Times New Roman" w:hAnsi="Times New Roman" w:cs="Times New Roman"/>
          <w:sz w:val="24"/>
          <w:szCs w:val="24"/>
        </w:rPr>
        <w:lastRenderedPageBreak/>
        <w:t>smallholder-dominated agricultural systems like India. Recent studies have also emphasized that integration of smart technologies with sustainable farming practices can strengthen long-term productivity while minimizing environmental impacts. With continued research support and farmer-centric innovations, precision agriculture is expected to evolve as an integral component of climate-smart and sustainable agricultural systems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r w:rsidR="00EA7E1E">
        <w:rPr>
          <w:rFonts w:ascii="Times New Roman" w:eastAsia="Times New Roman" w:hAnsi="Times New Roman" w:cs="Times New Roman"/>
          <w:sz w:val="24"/>
          <w:szCs w:val="24"/>
        </w:rPr>
        <w:t xml:space="preserve"> </w:t>
      </w:r>
      <w:r w:rsidR="00EA7E1E" w:rsidRPr="00EA7E1E">
        <w:rPr>
          <w:rFonts w:ascii="Times New Roman" w:eastAsia="Times New Roman" w:hAnsi="Times New Roman" w:cs="Times New Roman"/>
          <w:sz w:val="24"/>
          <w:szCs w:val="24"/>
        </w:rPr>
        <w:t>Providing skill and training for the farmers to access to the digital platform and popularizing and creating awareness of digital technologies</w:t>
      </w:r>
      <w:r w:rsidR="00EA7E1E">
        <w:rPr>
          <w:rFonts w:ascii="Times New Roman" w:eastAsia="Times New Roman" w:hAnsi="Times New Roman" w:cs="Times New Roman"/>
          <w:sz w:val="24"/>
          <w:szCs w:val="24"/>
        </w:rPr>
        <w:t xml:space="preserve">. </w:t>
      </w:r>
      <w:r w:rsidR="00EA7E1E" w:rsidRPr="00EA7E1E">
        <w:rPr>
          <w:rFonts w:ascii="Times New Roman" w:eastAsia="Times New Roman" w:hAnsi="Times New Roman" w:cs="Times New Roman"/>
          <w:sz w:val="24"/>
          <w:szCs w:val="24"/>
        </w:rPr>
        <w:t xml:space="preserve">Development of </w:t>
      </w:r>
      <w:r w:rsidR="00EA7E1E">
        <w:rPr>
          <w:rFonts w:ascii="Times New Roman" w:eastAsia="Times New Roman" w:hAnsi="Times New Roman" w:cs="Times New Roman"/>
          <w:sz w:val="24"/>
          <w:szCs w:val="24"/>
        </w:rPr>
        <w:t>precision</w:t>
      </w:r>
      <w:r w:rsidR="00EA7E1E" w:rsidRPr="00EA7E1E">
        <w:rPr>
          <w:rFonts w:ascii="Times New Roman" w:eastAsia="Times New Roman" w:hAnsi="Times New Roman" w:cs="Times New Roman"/>
          <w:sz w:val="24"/>
          <w:szCs w:val="24"/>
        </w:rPr>
        <w:t xml:space="preserve"> farming technologies for marginal and small farming with affordable price</w:t>
      </w:r>
      <w:r w:rsidR="00EA7E1E">
        <w:rPr>
          <w:rFonts w:ascii="Times New Roman" w:eastAsia="Times New Roman" w:hAnsi="Times New Roman" w:cs="Times New Roman"/>
          <w:sz w:val="24"/>
          <w:szCs w:val="24"/>
        </w:rPr>
        <w:t>.</w:t>
      </w:r>
    </w:p>
    <w:p w14:paraId="1CBFC3E9"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bookmarkStart w:id="5" w:name="_f3m0n8384j67" w:colFirst="0" w:colLast="0"/>
      <w:bookmarkEnd w:id="5"/>
      <w:r>
        <w:rPr>
          <w:rFonts w:ascii="Times New Roman" w:eastAsia="Times New Roman" w:hAnsi="Times New Roman" w:cs="Times New Roman"/>
          <w:b/>
          <w:bCs/>
          <w:sz w:val="24"/>
          <w:szCs w:val="24"/>
        </w:rPr>
        <w:t>CONCLUSION</w:t>
      </w:r>
    </w:p>
    <w:p w14:paraId="03CB7114" w14:textId="4D593AE1" w:rsidR="003233B3" w:rsidRDefault="002169D6">
      <w:pPr>
        <w:pStyle w:val="Heading2"/>
        <w:keepNext w:val="0"/>
        <w:keepLines w:val="0"/>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Precision agriculture has emerged as a transformative strategy for sustainable crop production by enabling efficient, site-specific management of agricultural inputs. Through the integration of technologies such as GPS, GIS, remote sensing, sensors, and data-driven decision-support systems, precision agriculture overcomes key limitations of conventional farming and enhances productivity while conserving natural resources. This review highlights that precision agriculture supports sustainability by improving resource-use efficiency, reducing environmental impacts, and strengthening farm profitability. Despite its potential, adoption remains limited-particularly in developing countries such as India-due to high initial investment costs, fragmented landholdings, and limited technical awareness among farmers. These constraints underscore the need for cost-effective technologies, strengthened extension services, and supportive policy interventions. Looking ahead, advancements in digital agriculture, artificial intelligence, and sensor-based systems offer strong prospects for wider adoption and increased farm resilience. A gradual, context-specific integration of precision practices aligned with local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-climatic and socio-economic conditions can improve farmer acceptance. </w:t>
      </w:r>
    </w:p>
    <w:p w14:paraId="5E706006" w14:textId="4B2F73FF" w:rsidR="0027537A" w:rsidRPr="0027537A" w:rsidRDefault="0027537A" w:rsidP="0027537A">
      <w:pPr>
        <w:keepNext/>
        <w:keepLines/>
        <w:spacing w:before="120" w:after="120" w:line="360" w:lineRule="auto"/>
        <w:jc w:val="both"/>
        <w:outlineLvl w:val="1"/>
        <w:rPr>
          <w:rFonts w:ascii="Times New Roman" w:eastAsia="Times New Roman" w:hAnsi="Times New Roman" w:cs="Times New Roman"/>
          <w:b/>
          <w:bCs/>
          <w:sz w:val="24"/>
          <w:szCs w:val="24"/>
          <w:highlight w:val="yellow"/>
        </w:rPr>
      </w:pPr>
      <w:r w:rsidRPr="0027537A">
        <w:rPr>
          <w:rFonts w:ascii="Times New Roman" w:eastAsia="Times New Roman" w:hAnsi="Times New Roman" w:cs="Times New Roman"/>
          <w:b/>
          <w:bCs/>
          <w:sz w:val="24"/>
          <w:szCs w:val="24"/>
          <w:highlight w:val="yellow"/>
        </w:rPr>
        <w:t>Disclaimer (Artificial intelligence)</w:t>
      </w:r>
    </w:p>
    <w:p w14:paraId="1820BAEC" w14:textId="77777777" w:rsidR="0027537A" w:rsidRPr="0027537A" w:rsidRDefault="0027537A" w:rsidP="0027537A">
      <w:pPr>
        <w:keepNext/>
        <w:keepLines/>
        <w:spacing w:before="120" w:after="120" w:line="360" w:lineRule="auto"/>
        <w:jc w:val="both"/>
        <w:outlineLvl w:val="1"/>
        <w:rPr>
          <w:rFonts w:ascii="Times New Roman" w:eastAsia="Times New Roman" w:hAnsi="Times New Roman" w:cs="Times New Roman"/>
          <w:b/>
          <w:bCs/>
          <w:sz w:val="24"/>
          <w:szCs w:val="24"/>
        </w:rPr>
      </w:pPr>
      <w:r w:rsidRPr="0027537A">
        <w:rPr>
          <w:rFonts w:ascii="Times New Roman" w:eastAsia="Times New Roman" w:hAnsi="Times New Roman" w:cs="Times New Roman"/>
          <w:b/>
          <w:bCs/>
          <w:sz w:val="24"/>
          <w:szCs w:val="24"/>
          <w:highlight w:val="yellow"/>
        </w:rPr>
        <w:t>Author(s) hereby declare that NO generative AI technologies such as Large Language Models (</w:t>
      </w:r>
      <w:proofErr w:type="spellStart"/>
      <w:r w:rsidRPr="0027537A">
        <w:rPr>
          <w:rFonts w:ascii="Times New Roman" w:eastAsia="Times New Roman" w:hAnsi="Times New Roman" w:cs="Times New Roman"/>
          <w:b/>
          <w:bCs/>
          <w:sz w:val="24"/>
          <w:szCs w:val="24"/>
          <w:highlight w:val="yellow"/>
        </w:rPr>
        <w:t>ChatGPT</w:t>
      </w:r>
      <w:proofErr w:type="spellEnd"/>
      <w:r w:rsidRPr="0027537A">
        <w:rPr>
          <w:rFonts w:ascii="Times New Roman" w:eastAsia="Times New Roman" w:hAnsi="Times New Roman" w:cs="Times New Roman"/>
          <w:b/>
          <w:bCs/>
          <w:sz w:val="24"/>
          <w:szCs w:val="24"/>
          <w:highlight w:val="yellow"/>
        </w:rPr>
        <w:t>, COPILOT, etc.) and text-to-image generators have been used during the writing or editing of this manuscript.</w:t>
      </w:r>
      <w:r w:rsidRPr="0027537A">
        <w:rPr>
          <w:rFonts w:ascii="Times New Roman" w:eastAsia="Times New Roman" w:hAnsi="Times New Roman" w:cs="Times New Roman"/>
          <w:b/>
          <w:bCs/>
          <w:sz w:val="24"/>
          <w:szCs w:val="24"/>
        </w:rPr>
        <w:t xml:space="preserve"> </w:t>
      </w:r>
    </w:p>
    <w:p w14:paraId="2EBDBEEB" w14:textId="16FFCF90" w:rsidR="003233B3" w:rsidRDefault="003233B3">
      <w:pPr>
        <w:pStyle w:val="Heading2"/>
        <w:keepNext w:val="0"/>
        <w:keepLines w:val="0"/>
        <w:spacing w:before="120" w:line="360" w:lineRule="auto"/>
        <w:jc w:val="both"/>
        <w:rPr>
          <w:rFonts w:ascii="Times New Roman" w:eastAsia="Times New Roman" w:hAnsi="Times New Roman" w:cs="Times New Roman"/>
          <w:b/>
          <w:bCs/>
          <w:sz w:val="24"/>
          <w:szCs w:val="24"/>
        </w:rPr>
      </w:pPr>
    </w:p>
    <w:p w14:paraId="6ECA7611" w14:textId="68205133" w:rsidR="00784DE5" w:rsidRDefault="00784DE5" w:rsidP="00784DE5"/>
    <w:p w14:paraId="3AD80870" w14:textId="77777777" w:rsidR="00784DE5" w:rsidRPr="00784DE5" w:rsidRDefault="00784DE5" w:rsidP="00784DE5"/>
    <w:p w14:paraId="40520F1E" w14:textId="48DE6F5C" w:rsidR="003233B3" w:rsidRDefault="003233B3">
      <w:pPr>
        <w:pStyle w:val="Heading2"/>
        <w:keepNext w:val="0"/>
        <w:keepLines w:val="0"/>
        <w:spacing w:before="120" w:line="360" w:lineRule="auto"/>
        <w:jc w:val="both"/>
        <w:rPr>
          <w:rFonts w:ascii="Times New Roman" w:eastAsia="Times New Roman" w:hAnsi="Times New Roman" w:cs="Times New Roman"/>
          <w:b/>
          <w:bCs/>
          <w:sz w:val="24"/>
          <w:szCs w:val="24"/>
        </w:rPr>
      </w:pPr>
    </w:p>
    <w:p w14:paraId="1862EB40" w14:textId="77777777" w:rsidR="003F3811" w:rsidRPr="003F3811" w:rsidRDefault="003F3811" w:rsidP="003F3811"/>
    <w:p w14:paraId="271AD242" w14:textId="77777777" w:rsidR="003233B3" w:rsidRDefault="002169D6">
      <w:pPr>
        <w:pStyle w:val="Heading2"/>
        <w:keepNext w:val="0"/>
        <w:keepLines w:val="0"/>
        <w:spacing w:before="120" w:line="360" w:lineRule="auto"/>
        <w:jc w:val="both"/>
        <w:rPr>
          <w:rFonts w:ascii="Times New Roman" w:eastAsia="Times New Roman" w:hAnsi="Times New Roman" w:cs="Times New Roman"/>
          <w:b/>
          <w:bCs/>
          <w:sz w:val="24"/>
          <w:szCs w:val="24"/>
        </w:rPr>
        <w:sectPr w:rsidR="003233B3">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1440" w:left="1440" w:header="720" w:footer="720" w:gutter="0"/>
          <w:pgNumType w:start="1"/>
          <w:cols w:space="720"/>
        </w:sectPr>
      </w:pPr>
      <w:r>
        <w:rPr>
          <w:rFonts w:ascii="Times New Roman" w:eastAsia="Times New Roman" w:hAnsi="Times New Roman" w:cs="Times New Roman"/>
          <w:b/>
          <w:bCs/>
          <w:sz w:val="24"/>
          <w:szCs w:val="24"/>
        </w:rPr>
        <w:t>REFERENCES</w:t>
      </w:r>
    </w:p>
    <w:p w14:paraId="53A1EF72"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Alazzai</w:t>
      </w:r>
      <w:proofErr w:type="spellEnd"/>
      <w:r>
        <w:rPr>
          <w:rFonts w:ascii="Times New Roman" w:eastAsia="Times New Roman" w:hAnsi="Times New Roman" w:cs="Times New Roman"/>
          <w:sz w:val="24"/>
          <w:szCs w:val="24"/>
        </w:rPr>
        <w:t xml:space="preserve">, W. K., </w:t>
      </w:r>
      <w:proofErr w:type="spellStart"/>
      <w:r>
        <w:rPr>
          <w:rFonts w:ascii="Times New Roman" w:eastAsia="Times New Roman" w:hAnsi="Times New Roman" w:cs="Times New Roman"/>
          <w:sz w:val="24"/>
          <w:szCs w:val="24"/>
        </w:rPr>
        <w:t>Abood</w:t>
      </w:r>
      <w:proofErr w:type="spellEnd"/>
      <w:r>
        <w:rPr>
          <w:rFonts w:ascii="Times New Roman" w:eastAsia="Times New Roman" w:hAnsi="Times New Roman" w:cs="Times New Roman"/>
          <w:sz w:val="24"/>
          <w:szCs w:val="24"/>
        </w:rPr>
        <w:t>, B. Sh. Z., Al-</w:t>
      </w:r>
      <w:proofErr w:type="spellStart"/>
      <w:r>
        <w:rPr>
          <w:rFonts w:ascii="Times New Roman" w:eastAsia="Times New Roman" w:hAnsi="Times New Roman" w:cs="Times New Roman"/>
          <w:sz w:val="24"/>
          <w:szCs w:val="24"/>
        </w:rPr>
        <w:t>Jawahry</w:t>
      </w:r>
      <w:proofErr w:type="spellEnd"/>
      <w:r>
        <w:rPr>
          <w:rFonts w:ascii="Times New Roman" w:eastAsia="Times New Roman" w:hAnsi="Times New Roman" w:cs="Times New Roman"/>
          <w:sz w:val="24"/>
          <w:szCs w:val="24"/>
        </w:rPr>
        <w:t>, H. M. and Obaid, M. K. (2024). Precision farming: The power of AI and IoT technologies. E3S Web of Conferences, 491, 04006.</w:t>
      </w:r>
    </w:p>
    <w:p w14:paraId="066BC627"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Atzberger</w:t>
      </w:r>
      <w:proofErr w:type="spellEnd"/>
      <w:r>
        <w:rPr>
          <w:rFonts w:ascii="Times New Roman" w:eastAsia="Times New Roman" w:hAnsi="Times New Roman" w:cs="Times New Roman"/>
          <w:sz w:val="24"/>
          <w:szCs w:val="24"/>
        </w:rPr>
        <w:t>, C. (2013). Advances in remote sensing of agriculture: Context description, existing operational monitoring systems and major information needs. Remote Sensing, 5, 949–981.</w:t>
      </w:r>
    </w:p>
    <w:p w14:paraId="6F9D828F"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H. (2001). Precision farming – the environmental challenge. Computers and Electronics in Agriculture, 30, 31–43.</w:t>
      </w:r>
    </w:p>
    <w:p w14:paraId="08A6913A"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Beluhova-Uzunova</w:t>
      </w:r>
      <w:proofErr w:type="spellEnd"/>
      <w:r>
        <w:rPr>
          <w:rFonts w:ascii="Times New Roman" w:eastAsia="Times New Roman" w:hAnsi="Times New Roman" w:cs="Times New Roman"/>
          <w:sz w:val="24"/>
          <w:szCs w:val="24"/>
        </w:rPr>
        <w:t xml:space="preserve">, R. P. and </w:t>
      </w:r>
      <w:proofErr w:type="spellStart"/>
      <w:r>
        <w:rPr>
          <w:rFonts w:ascii="Times New Roman" w:eastAsia="Times New Roman" w:hAnsi="Times New Roman" w:cs="Times New Roman"/>
          <w:sz w:val="24"/>
          <w:szCs w:val="24"/>
        </w:rPr>
        <w:t>Dunchev</w:t>
      </w:r>
      <w:proofErr w:type="spellEnd"/>
      <w:r>
        <w:rPr>
          <w:rFonts w:ascii="Times New Roman" w:eastAsia="Times New Roman" w:hAnsi="Times New Roman" w:cs="Times New Roman"/>
          <w:sz w:val="24"/>
          <w:szCs w:val="24"/>
        </w:rPr>
        <w:t>, D. M. (2019). Precision farming – concepts and perspectives. Problems of Agricultural Economics, 3, 3–16.</w:t>
      </w:r>
    </w:p>
    <w:p w14:paraId="791E197C" w14:textId="77777777" w:rsidR="00792F45" w:rsidRDefault="00792F45">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Finger, R., Swinton, S. M., El </w:t>
      </w:r>
      <w:proofErr w:type="spellStart"/>
      <w:r>
        <w:rPr>
          <w:rFonts w:ascii="Times New Roman" w:eastAsia="Times New Roman" w:hAnsi="Times New Roman" w:cs="Times New Roman"/>
          <w:sz w:val="24"/>
          <w:szCs w:val="24"/>
        </w:rPr>
        <w:t>Benni</w:t>
      </w:r>
      <w:proofErr w:type="spellEnd"/>
      <w:r>
        <w:rPr>
          <w:rFonts w:ascii="Times New Roman" w:eastAsia="Times New Roman" w:hAnsi="Times New Roman" w:cs="Times New Roman"/>
          <w:sz w:val="24"/>
          <w:szCs w:val="24"/>
        </w:rPr>
        <w:t>, N. and Walter, A. (2019). Precision farming at the nexus of agricultural production and the environment. Annual Review of Resource Economics, 11, 313–335.</w:t>
      </w:r>
    </w:p>
    <w:p w14:paraId="12C4ABD3" w14:textId="77777777" w:rsidR="00792F45" w:rsidRDefault="00792F45">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Finger, R., Swinton, S. M., El </w:t>
      </w:r>
      <w:proofErr w:type="spellStart"/>
      <w:r>
        <w:rPr>
          <w:rFonts w:ascii="Times New Roman" w:eastAsia="Times New Roman" w:hAnsi="Times New Roman" w:cs="Times New Roman"/>
          <w:sz w:val="24"/>
          <w:szCs w:val="24"/>
        </w:rPr>
        <w:t>Benni</w:t>
      </w:r>
      <w:proofErr w:type="spellEnd"/>
      <w:r>
        <w:rPr>
          <w:rFonts w:ascii="Times New Roman" w:eastAsia="Times New Roman" w:hAnsi="Times New Roman" w:cs="Times New Roman"/>
          <w:sz w:val="24"/>
          <w:szCs w:val="24"/>
        </w:rPr>
        <w:t>, N., &amp; Walter, A. (2019). Precision farming at the nexus of agricultural production and the environment. </w:t>
      </w:r>
      <w:r>
        <w:rPr>
          <w:rFonts w:ascii="Times New Roman" w:eastAsia="Times New Roman" w:hAnsi="Times New Roman" w:cs="Times New Roman"/>
          <w:i/>
          <w:iCs/>
          <w:sz w:val="24"/>
          <w:szCs w:val="24"/>
        </w:rPr>
        <w:t>Annual Review of Resource Economics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(1), 313-335.</w:t>
      </w:r>
    </w:p>
    <w:p w14:paraId="1E008835"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Gebbers</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Adamchuk</w:t>
      </w:r>
      <w:proofErr w:type="spellEnd"/>
      <w:r>
        <w:rPr>
          <w:rFonts w:ascii="Times New Roman" w:eastAsia="Times New Roman" w:hAnsi="Times New Roman" w:cs="Times New Roman"/>
          <w:sz w:val="24"/>
          <w:szCs w:val="24"/>
        </w:rPr>
        <w:t>, V. I. (2010). Precision agriculture and food security. Science, 327(5967), 828-831.</w:t>
      </w:r>
    </w:p>
    <w:p w14:paraId="157628D5"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S., Kumar, M., Kumar, R., Kumar, R., Singh, N., Yadav, K., ... &amp; Rajpoot, A. S. (2024). Regenerative agriculture: Integrating soil health, carbon management and socio-ecological outcomes. </w:t>
      </w:r>
      <w:r>
        <w:rPr>
          <w:rFonts w:ascii="Times New Roman" w:eastAsia="Times New Roman" w:hAnsi="Times New Roman" w:cs="Times New Roman"/>
          <w:i/>
          <w:iCs/>
          <w:sz w:val="24"/>
          <w:szCs w:val="24"/>
        </w:rPr>
        <w:t xml:space="preserve">Int. J. Environ. </w:t>
      </w:r>
      <w:proofErr w:type="spellStart"/>
      <w:r>
        <w:rPr>
          <w:rFonts w:ascii="Times New Roman" w:eastAsia="Times New Roman" w:hAnsi="Times New Roman" w:cs="Times New Roman"/>
          <w:i/>
          <w:iCs/>
          <w:sz w:val="24"/>
          <w:szCs w:val="24"/>
        </w:rPr>
        <w:t>Clim</w:t>
      </w:r>
      <w:proofErr w:type="spellEnd"/>
      <w:r>
        <w:rPr>
          <w:rFonts w:ascii="Times New Roman" w:eastAsia="Times New Roman" w:hAnsi="Times New Roman" w:cs="Times New Roman"/>
          <w:i/>
          <w:iCs/>
          <w:sz w:val="24"/>
          <w:szCs w:val="24"/>
        </w:rPr>
        <w:t>. Change</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 92-105.</w:t>
      </w:r>
    </w:p>
    <w:p w14:paraId="7109231B"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S., Manzoor, U., Singh, S., Yadav, K., Yadav, A. S., Kumar, R. and Kumar, R. (2025). The intersection of nanotechnology and agriculture: Enhancing soil fertility and nutritional outcomes—A comprehensive review. Journal of Pure and Applied Microbiology, 19(2), 1–10.</w:t>
      </w:r>
    </w:p>
    <w:p w14:paraId="0694B7B3" w14:textId="4170A408"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S., Sharma, A., Singh, S., Kumar, R., Chaudhary, D., Yadav, K., Kumar, M. and Kumar, R. (2024). Precision agriculture: Transforming farming efficiency with cutting-edge smart technologies-A comprehensive review. Journal of Experimental Agriculture International, 46(9), 1–12.</w:t>
      </w:r>
    </w:p>
    <w:p w14:paraId="12580F4B"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Hakkim</w:t>
      </w:r>
      <w:proofErr w:type="spellEnd"/>
      <w:r>
        <w:rPr>
          <w:rFonts w:ascii="Times New Roman" w:eastAsia="Times New Roman" w:hAnsi="Times New Roman" w:cs="Times New Roman"/>
          <w:sz w:val="24"/>
          <w:szCs w:val="24"/>
        </w:rPr>
        <w:t xml:space="preserve">, V. M. A., Joseph, E. A., Gokul, A. J. and </w:t>
      </w:r>
      <w:proofErr w:type="spellStart"/>
      <w:r>
        <w:rPr>
          <w:rFonts w:ascii="Times New Roman" w:eastAsia="Times New Roman" w:hAnsi="Times New Roman" w:cs="Times New Roman"/>
          <w:sz w:val="24"/>
          <w:szCs w:val="24"/>
        </w:rPr>
        <w:t>Mufeedha</w:t>
      </w:r>
      <w:proofErr w:type="spellEnd"/>
      <w:r>
        <w:rPr>
          <w:rFonts w:ascii="Times New Roman" w:eastAsia="Times New Roman" w:hAnsi="Times New Roman" w:cs="Times New Roman"/>
          <w:sz w:val="24"/>
          <w:szCs w:val="24"/>
        </w:rPr>
        <w:t>, K. (2016). Precision farming: The future of Indian agriculture. Journal of Applied Biology &amp; Biotechnology, 4(3), 68–72.</w:t>
      </w:r>
    </w:p>
    <w:p w14:paraId="574F6BBD"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Ivanovich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Vatin</w:t>
      </w:r>
      <w:proofErr w:type="spellEnd"/>
      <w:r>
        <w:rPr>
          <w:rFonts w:ascii="Times New Roman" w:eastAsia="Times New Roman" w:hAnsi="Times New Roman" w:cs="Times New Roman"/>
          <w:sz w:val="24"/>
          <w:szCs w:val="24"/>
        </w:rPr>
        <w:t xml:space="preserve">, N., Kumar Joshi, S., Acharya, P., Sharma, R., &amp; Rajasekhar, N. (2024). Precision Agriculture and Sustainable Yields: Insights from IoT-Driven Farming and </w:t>
      </w:r>
      <w:r>
        <w:rPr>
          <w:rFonts w:ascii="Times New Roman" w:eastAsia="Times New Roman" w:hAnsi="Times New Roman" w:cs="Times New Roman"/>
          <w:sz w:val="24"/>
          <w:szCs w:val="24"/>
        </w:rPr>
        <w:lastRenderedPageBreak/>
        <w:t xml:space="preserve">the Precision Agriculture Test. </w:t>
      </w:r>
      <w:r>
        <w:rPr>
          <w:rFonts w:ascii="Times New Roman" w:eastAsia="Times New Roman" w:hAnsi="Times New Roman" w:cs="Times New Roman"/>
          <w:i/>
          <w:iCs/>
          <w:sz w:val="24"/>
          <w:szCs w:val="24"/>
        </w:rPr>
        <w:t>BIO Web of Conferences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86</w:t>
      </w:r>
      <w:r>
        <w:rPr>
          <w:rFonts w:ascii="Times New Roman" w:eastAsia="Times New Roman" w:hAnsi="Times New Roman" w:cs="Times New Roman"/>
          <w:sz w:val="24"/>
          <w:szCs w:val="24"/>
        </w:rPr>
        <w:t xml:space="preserve">, 01091. </w:t>
      </w:r>
      <w:hyperlink r:id="rId20">
        <w:r>
          <w:rPr>
            <w:rFonts w:ascii="Times New Roman" w:eastAsia="Times New Roman" w:hAnsi="Times New Roman" w:cs="Times New Roman"/>
            <w:color w:val="0000FF"/>
            <w:sz w:val="24"/>
            <w:szCs w:val="24"/>
            <w:u w:val="single"/>
          </w:rPr>
          <w:t>https://doi.org/10.1051/bioconf/20248601091</w:t>
        </w:r>
      </w:hyperlink>
    </w:p>
    <w:p w14:paraId="1CE5140B" w14:textId="77777777" w:rsidR="00792F45" w:rsidRDefault="00792F45">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Jaramillo-Hernández, J. F., Julian, V., Marco-</w:t>
      </w:r>
      <w:proofErr w:type="spellStart"/>
      <w:r>
        <w:rPr>
          <w:rFonts w:ascii="Times New Roman" w:eastAsia="Times New Roman" w:hAnsi="Times New Roman" w:cs="Times New Roman"/>
          <w:sz w:val="24"/>
          <w:szCs w:val="24"/>
        </w:rPr>
        <w:t>Detchart</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Rincón</w:t>
      </w:r>
      <w:proofErr w:type="spellEnd"/>
      <w:r>
        <w:rPr>
          <w:rFonts w:ascii="Times New Roman" w:eastAsia="Times New Roman" w:hAnsi="Times New Roman" w:cs="Times New Roman"/>
          <w:sz w:val="24"/>
          <w:szCs w:val="24"/>
        </w:rPr>
        <w:t xml:space="preserve">, J. A. (2024). Application of Machine Vision Techniques in Low-Cost Devices to Improve Efficiency in Precision Farming. </w:t>
      </w:r>
      <w:r>
        <w:rPr>
          <w:rFonts w:ascii="Times New Roman" w:eastAsia="Times New Roman" w:hAnsi="Times New Roman" w:cs="Times New Roman"/>
          <w:i/>
          <w:iCs/>
          <w:sz w:val="24"/>
          <w:szCs w:val="24"/>
        </w:rPr>
        <w:t>Sensors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24</w:t>
      </w:r>
      <w:r>
        <w:rPr>
          <w:rFonts w:ascii="Times New Roman" w:eastAsia="Times New Roman" w:hAnsi="Times New Roman" w:cs="Times New Roman"/>
          <w:sz w:val="24"/>
          <w:szCs w:val="24"/>
        </w:rPr>
        <w:t xml:space="preserve">(3), 937. </w:t>
      </w:r>
      <w:hyperlink r:id="rId21">
        <w:r>
          <w:rPr>
            <w:rFonts w:ascii="Times New Roman" w:eastAsia="Times New Roman" w:hAnsi="Times New Roman" w:cs="Times New Roman"/>
            <w:color w:val="0000FF"/>
            <w:sz w:val="24"/>
            <w:szCs w:val="24"/>
            <w:u w:val="single"/>
          </w:rPr>
          <w:t>https://doi.org/10.3390/s24030937</w:t>
        </w:r>
      </w:hyperlink>
    </w:p>
    <w:p w14:paraId="1B3EB06E" w14:textId="77777777" w:rsidR="00792F45" w:rsidRDefault="00792F45">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Kaloxylos, A., </w:t>
      </w:r>
      <w:proofErr w:type="spellStart"/>
      <w:r>
        <w:rPr>
          <w:rFonts w:ascii="Times New Roman" w:eastAsia="Times New Roman" w:hAnsi="Times New Roman" w:cs="Times New Roman"/>
          <w:sz w:val="24"/>
          <w:szCs w:val="24"/>
        </w:rPr>
        <w:t>Wolfert</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Verwaart</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Terol</w:t>
      </w:r>
      <w:proofErr w:type="spellEnd"/>
      <w:r>
        <w:rPr>
          <w:rFonts w:ascii="Times New Roman" w:eastAsia="Times New Roman" w:hAnsi="Times New Roman" w:cs="Times New Roman"/>
          <w:sz w:val="24"/>
          <w:szCs w:val="24"/>
        </w:rPr>
        <w:t xml:space="preserve">, C. M., Brewster, C., </w:t>
      </w:r>
      <w:proofErr w:type="spellStart"/>
      <w:r>
        <w:rPr>
          <w:rFonts w:ascii="Times New Roman" w:eastAsia="Times New Roman" w:hAnsi="Times New Roman" w:cs="Times New Roman"/>
          <w:sz w:val="24"/>
          <w:szCs w:val="24"/>
        </w:rPr>
        <w:t>Robbemond</w:t>
      </w:r>
      <w:proofErr w:type="spellEnd"/>
      <w:r>
        <w:rPr>
          <w:rFonts w:ascii="Times New Roman" w:eastAsia="Times New Roman" w:hAnsi="Times New Roman" w:cs="Times New Roman"/>
          <w:sz w:val="24"/>
          <w:szCs w:val="24"/>
        </w:rPr>
        <w:t xml:space="preserve">, R. and </w:t>
      </w:r>
      <w:proofErr w:type="spellStart"/>
      <w:r>
        <w:rPr>
          <w:rFonts w:ascii="Times New Roman" w:eastAsia="Times New Roman" w:hAnsi="Times New Roman" w:cs="Times New Roman"/>
          <w:sz w:val="24"/>
          <w:szCs w:val="24"/>
        </w:rPr>
        <w:t>Sundmaker</w:t>
      </w:r>
      <w:proofErr w:type="spellEnd"/>
      <w:r>
        <w:rPr>
          <w:rFonts w:ascii="Times New Roman" w:eastAsia="Times New Roman" w:hAnsi="Times New Roman" w:cs="Times New Roman"/>
          <w:sz w:val="24"/>
          <w:szCs w:val="24"/>
        </w:rPr>
        <w:t>, H. (2013). The use of future internet technologies in the agriculture and food sectors. Procedia Technology, 8, 51–60.</w:t>
      </w:r>
    </w:p>
    <w:p w14:paraId="4F033BE9"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Klerkx</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Jakku</w:t>
      </w:r>
      <w:proofErr w:type="spellEnd"/>
      <w:r>
        <w:rPr>
          <w:rFonts w:ascii="Times New Roman" w:eastAsia="Times New Roman" w:hAnsi="Times New Roman" w:cs="Times New Roman"/>
          <w:sz w:val="24"/>
          <w:szCs w:val="24"/>
        </w:rPr>
        <w:t>, E. and Labarthe, P. (2019). A review of social science on digital agriculture, smart farming and agriculture 4.0. NJAS – Wageningen Journal of Life Sciences, 90–91, 100315.</w:t>
      </w:r>
    </w:p>
    <w:p w14:paraId="4A1E2C37"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S. K. (2010).</w:t>
      </w:r>
      <w:r>
        <w:rPr>
          <w:rFonts w:ascii="Times New Roman" w:eastAsia="Times New Roman" w:hAnsi="Times New Roman" w:cs="Times New Roman"/>
          <w:sz w:val="24"/>
          <w:szCs w:val="24"/>
        </w:rPr>
        <w:br/>
        <w:t>A review: The role of remote sensing in precision agriculture. American Journal of Agricultural and Biological Sciences, 5(1), 50–55.</w:t>
      </w:r>
    </w:p>
    <w:p w14:paraId="02931A44"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D. K., &amp; Mandal, S. (2013). Identification of groundwater potential zones of the Kumari river basin, India: an RS &amp; GIS based semi-quantitative approach. </w:t>
      </w:r>
      <w:r>
        <w:rPr>
          <w:rFonts w:ascii="Times New Roman" w:eastAsia="Times New Roman" w:hAnsi="Times New Roman" w:cs="Times New Roman"/>
          <w:i/>
          <w:iCs/>
          <w:sz w:val="24"/>
          <w:szCs w:val="24"/>
        </w:rPr>
        <w:t>Environment, Development and Sustainability</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21</w:t>
      </w:r>
      <w:r>
        <w:rPr>
          <w:rFonts w:ascii="Times New Roman" w:eastAsia="Times New Roman" w:hAnsi="Times New Roman" w:cs="Times New Roman"/>
          <w:sz w:val="24"/>
          <w:szCs w:val="24"/>
        </w:rPr>
        <w:t>(2), 1013-1034.</w:t>
      </w:r>
    </w:p>
    <w:p w14:paraId="606365D6" w14:textId="77777777" w:rsidR="00792F45" w:rsidRPr="00792F45" w:rsidRDefault="00792F45" w:rsidP="00792F45">
      <w:pPr>
        <w:spacing w:after="200"/>
        <w:ind w:left="660" w:right="220" w:hanging="540"/>
        <w:jc w:val="both"/>
        <w:rPr>
          <w:rFonts w:ascii="Times New Roman" w:eastAsia="Times New Roman" w:hAnsi="Times New Roman" w:cs="Times New Roman"/>
          <w:sz w:val="24"/>
          <w:szCs w:val="24"/>
        </w:rPr>
      </w:pPr>
      <w:r w:rsidRPr="0070429C">
        <w:rPr>
          <w:highlight w:val="yellow"/>
        </w:rPr>
        <w:t>Mali, H. (2016). Effect of Varieties and Different Precision Nutrient Management Practices on Performance of Barley. </w:t>
      </w:r>
      <w:r w:rsidRPr="0070429C">
        <w:rPr>
          <w:i/>
          <w:iCs/>
          <w:highlight w:val="yellow"/>
        </w:rPr>
        <w:t>International Journal of Agriculture Sciences, ISSN</w:t>
      </w:r>
      <w:r w:rsidRPr="0070429C">
        <w:rPr>
          <w:highlight w:val="yellow"/>
        </w:rPr>
        <w:t>, 0975-3710.</w:t>
      </w:r>
    </w:p>
    <w:p w14:paraId="6046B95B" w14:textId="77777777" w:rsidR="00792F45" w:rsidRDefault="00792F45">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Mandal, S. K.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A. (2013).</w:t>
      </w:r>
      <w:r>
        <w:rPr>
          <w:rFonts w:ascii="Times New Roman" w:eastAsia="Times New Roman" w:hAnsi="Times New Roman" w:cs="Times New Roman"/>
          <w:sz w:val="24"/>
          <w:szCs w:val="24"/>
        </w:rPr>
        <w:br/>
        <w:t>Precision farming for small agricultural farms: Indian scenario. American Journal of Experimental Agriculture, 3(1), 56–77.</w:t>
      </w:r>
    </w:p>
    <w:p w14:paraId="1441B725"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McBratney</w:t>
      </w:r>
      <w:proofErr w:type="spellEnd"/>
      <w:r>
        <w:rPr>
          <w:rFonts w:ascii="Times New Roman" w:eastAsia="Times New Roman" w:hAnsi="Times New Roman" w:cs="Times New Roman"/>
          <w:sz w:val="24"/>
          <w:szCs w:val="24"/>
        </w:rPr>
        <w:t xml:space="preserve">, A., Whelan, B., </w:t>
      </w:r>
      <w:proofErr w:type="spellStart"/>
      <w:r>
        <w:rPr>
          <w:rFonts w:ascii="Times New Roman" w:eastAsia="Times New Roman" w:hAnsi="Times New Roman" w:cs="Times New Roman"/>
          <w:sz w:val="24"/>
          <w:szCs w:val="24"/>
        </w:rPr>
        <w:t>Ancev</w:t>
      </w:r>
      <w:proofErr w:type="spellEnd"/>
      <w:r>
        <w:rPr>
          <w:rFonts w:ascii="Times New Roman" w:eastAsia="Times New Roman" w:hAnsi="Times New Roman" w:cs="Times New Roman"/>
          <w:sz w:val="24"/>
          <w:szCs w:val="24"/>
        </w:rPr>
        <w:t>, T. and Bouma, J. (2005). Future directions of precision agriculture. Precision Agriculture, 6, 7–23.</w:t>
      </w:r>
    </w:p>
    <w:p w14:paraId="381BCD2D"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Mohyuddin</w:t>
      </w:r>
      <w:proofErr w:type="spellEnd"/>
      <w:r>
        <w:rPr>
          <w:rFonts w:ascii="Times New Roman" w:eastAsia="Times New Roman" w:hAnsi="Times New Roman" w:cs="Times New Roman"/>
          <w:sz w:val="24"/>
          <w:szCs w:val="24"/>
        </w:rPr>
        <w:t xml:space="preserve">, G., Khan, M. A., Haseeb, A., </w:t>
      </w:r>
      <w:proofErr w:type="spellStart"/>
      <w:r>
        <w:rPr>
          <w:rFonts w:ascii="Times New Roman" w:eastAsia="Times New Roman" w:hAnsi="Times New Roman" w:cs="Times New Roman"/>
          <w:sz w:val="24"/>
          <w:szCs w:val="24"/>
        </w:rPr>
        <w:t>Mahpara</w:t>
      </w:r>
      <w:proofErr w:type="spellEnd"/>
      <w:r>
        <w:rPr>
          <w:rFonts w:ascii="Times New Roman" w:eastAsia="Times New Roman" w:hAnsi="Times New Roman" w:cs="Times New Roman"/>
          <w:sz w:val="24"/>
          <w:szCs w:val="24"/>
        </w:rPr>
        <w:t>, S., Waseem, M., &amp; Saleh, A. M. (2024). Evaluation of machine learning approaches for precision farming in smart agriculture system: a comprehensive review. </w:t>
      </w:r>
      <w:r>
        <w:rPr>
          <w:rFonts w:ascii="Times New Roman" w:eastAsia="Times New Roman" w:hAnsi="Times New Roman" w:cs="Times New Roman"/>
          <w:i/>
          <w:iCs/>
          <w:sz w:val="24"/>
          <w:szCs w:val="24"/>
        </w:rPr>
        <w:t>IEEE access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60155-60184.</w:t>
      </w:r>
    </w:p>
    <w:p w14:paraId="1D9AFCCF" w14:textId="77777777" w:rsidR="00792F45" w:rsidRDefault="00792F45">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 P., Sharma, S., </w:t>
      </w:r>
      <w:proofErr w:type="spellStart"/>
      <w:r>
        <w:rPr>
          <w:rFonts w:ascii="Times New Roman" w:eastAsia="Times New Roman" w:hAnsi="Times New Roman" w:cs="Times New Roman"/>
          <w:sz w:val="24"/>
          <w:szCs w:val="24"/>
        </w:rPr>
        <w:t>Kapri</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S. (2025). Precision Agriculture: A Strategic Approach to Resource Efficiency and Sustainable Farming. </w:t>
      </w:r>
      <w:r>
        <w:rPr>
          <w:rFonts w:ascii="Times New Roman" w:eastAsia="Times New Roman" w:hAnsi="Times New Roman" w:cs="Times New Roman"/>
          <w:i/>
          <w:iCs/>
          <w:sz w:val="24"/>
          <w:szCs w:val="24"/>
        </w:rPr>
        <w:t>Journal of Scientific Research and Reports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31</w:t>
      </w:r>
      <w:r>
        <w:rPr>
          <w:rFonts w:ascii="Times New Roman" w:eastAsia="Times New Roman" w:hAnsi="Times New Roman" w:cs="Times New Roman"/>
          <w:sz w:val="24"/>
          <w:szCs w:val="24"/>
        </w:rPr>
        <w:t>(8), 382-391.</w:t>
      </w:r>
    </w:p>
    <w:p w14:paraId="5DE15349"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Rimpika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Manasa</w:t>
      </w:r>
      <w:proofErr w:type="spellEnd"/>
      <w:r>
        <w:rPr>
          <w:rFonts w:ascii="Times New Roman" w:eastAsia="Times New Roman" w:hAnsi="Times New Roman" w:cs="Times New Roman"/>
          <w:sz w:val="24"/>
          <w:szCs w:val="24"/>
        </w:rPr>
        <w:t>, S., Anusha, K. N., Sharma, S., Thakur, A. and Shilpa. (2023).</w:t>
      </w:r>
      <w:r>
        <w:rPr>
          <w:rFonts w:ascii="Times New Roman" w:eastAsia="Times New Roman" w:hAnsi="Times New Roman" w:cs="Times New Roman"/>
          <w:sz w:val="24"/>
          <w:szCs w:val="24"/>
        </w:rPr>
        <w:br/>
        <w:t>An overview of precision farming. International Journal of Environment and Climate Change, 13(10), 1120–1127.</w:t>
      </w:r>
    </w:p>
    <w:p w14:paraId="2844F94D"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Sanyaolu</w:t>
      </w:r>
      <w:proofErr w:type="spellEnd"/>
      <w:r>
        <w:rPr>
          <w:rFonts w:ascii="Times New Roman" w:eastAsia="Times New Roman" w:hAnsi="Times New Roman" w:cs="Times New Roman"/>
          <w:sz w:val="24"/>
          <w:szCs w:val="24"/>
        </w:rPr>
        <w:t>, M. and Sadowski, A. (2024).</w:t>
      </w:r>
      <w:r>
        <w:rPr>
          <w:rFonts w:ascii="Times New Roman" w:eastAsia="Times New Roman" w:hAnsi="Times New Roman" w:cs="Times New Roman"/>
          <w:sz w:val="24"/>
          <w:szCs w:val="24"/>
        </w:rPr>
        <w:br/>
        <w:t>The role of precision agriculture technologies in enhancing sustainable agriculture. Sustainability, 16(15), 6668.</w:t>
      </w:r>
    </w:p>
    <w:p w14:paraId="791CDA62" w14:textId="77777777" w:rsidR="00792F45" w:rsidRDefault="00792F45">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Sanyaolu</w:t>
      </w:r>
      <w:proofErr w:type="spellEnd"/>
      <w:r>
        <w:rPr>
          <w:rFonts w:ascii="Times New Roman" w:eastAsia="Times New Roman" w:hAnsi="Times New Roman" w:cs="Times New Roman"/>
          <w:sz w:val="24"/>
          <w:szCs w:val="24"/>
        </w:rPr>
        <w:t>, M., &amp; Sadowski, A. (2024). The role of precision agriculture technologies in enhancing sustainable agriculture. </w:t>
      </w:r>
      <w:r>
        <w:rPr>
          <w:rFonts w:ascii="Times New Roman" w:eastAsia="Times New Roman" w:hAnsi="Times New Roman" w:cs="Times New Roman"/>
          <w:i/>
          <w:iCs/>
          <w:sz w:val="24"/>
          <w:szCs w:val="24"/>
        </w:rPr>
        <w:t>Sustainability</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(15), 6668.</w:t>
      </w:r>
    </w:p>
    <w:p w14:paraId="62F2D284" w14:textId="77777777" w:rsidR="00792F45" w:rsidRDefault="00792F45">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R., </w:t>
      </w:r>
      <w:proofErr w:type="spellStart"/>
      <w:r>
        <w:rPr>
          <w:rFonts w:ascii="Times New Roman" w:eastAsia="Times New Roman" w:hAnsi="Times New Roman" w:cs="Times New Roman"/>
          <w:sz w:val="24"/>
          <w:szCs w:val="24"/>
        </w:rPr>
        <w:t>Kamble</w:t>
      </w:r>
      <w:proofErr w:type="spellEnd"/>
      <w:r>
        <w:rPr>
          <w:rFonts w:ascii="Times New Roman" w:eastAsia="Times New Roman" w:hAnsi="Times New Roman" w:cs="Times New Roman"/>
          <w:sz w:val="24"/>
          <w:szCs w:val="24"/>
        </w:rPr>
        <w:t>, S. S. and Gunasekaran, A. (2018). Big data analytics in agriculture: A review. Computers and Electronics in Agriculture, 153, 69–81.</w:t>
      </w:r>
    </w:p>
    <w:p w14:paraId="188307F8" w14:textId="77777777" w:rsidR="00792F45" w:rsidRDefault="00792F45" w:rsidP="00792F45">
      <w:pPr>
        <w:spacing w:after="200"/>
        <w:ind w:left="660" w:right="220" w:hanging="540"/>
        <w:jc w:val="both"/>
        <w:rPr>
          <w:rFonts w:ascii="Times New Roman" w:eastAsia="Times New Roman" w:hAnsi="Times New Roman" w:cs="Times New Roman"/>
          <w:sz w:val="24"/>
          <w:szCs w:val="24"/>
        </w:rPr>
      </w:pPr>
      <w:r w:rsidRPr="0070429C">
        <w:rPr>
          <w:highlight w:val="yellow"/>
        </w:rPr>
        <w:t>Thorp, K. R., &amp; Tian, L. F. (2004). Performance study of variable-rate herbicide applications based on remote sensing imagery. </w:t>
      </w:r>
      <w:r w:rsidRPr="0070429C">
        <w:rPr>
          <w:i/>
          <w:iCs/>
          <w:highlight w:val="yellow"/>
        </w:rPr>
        <w:t>Biosystems Engineering</w:t>
      </w:r>
      <w:r w:rsidRPr="0070429C">
        <w:rPr>
          <w:highlight w:val="yellow"/>
        </w:rPr>
        <w:t>, </w:t>
      </w:r>
      <w:r w:rsidRPr="0070429C">
        <w:rPr>
          <w:i/>
          <w:iCs/>
          <w:highlight w:val="yellow"/>
        </w:rPr>
        <w:t>88</w:t>
      </w:r>
      <w:r w:rsidRPr="0070429C">
        <w:rPr>
          <w:highlight w:val="yellow"/>
        </w:rPr>
        <w:t>(1), 35-47.</w:t>
      </w:r>
    </w:p>
    <w:p w14:paraId="75D56BCA" w14:textId="77777777" w:rsidR="00792F45" w:rsidRDefault="00792F45" w:rsidP="00792F45">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Zhang, N., Wang, M. and Wang, N. (2002).</w:t>
      </w:r>
      <w:r>
        <w:rPr>
          <w:rFonts w:ascii="Times New Roman" w:eastAsia="Times New Roman" w:hAnsi="Times New Roman" w:cs="Times New Roman"/>
          <w:sz w:val="24"/>
          <w:szCs w:val="24"/>
        </w:rPr>
        <w:br/>
        <w:t>Precision agriculture - a worldwide overview. Computers and Electronics in Agriculture, 36, 113–132.</w:t>
      </w:r>
    </w:p>
    <w:p w14:paraId="500E6F33" w14:textId="77777777" w:rsidR="00792F45" w:rsidRDefault="00792F45">
      <w:pPr>
        <w:spacing w:after="200"/>
        <w:ind w:left="660" w:right="220" w:hanging="540"/>
        <w:jc w:val="both"/>
        <w:rPr>
          <w:rFonts w:ascii="Times New Roman" w:eastAsia="Times New Roman" w:hAnsi="Times New Roman" w:cs="Times New Roman"/>
          <w:sz w:val="24"/>
          <w:szCs w:val="24"/>
        </w:rPr>
      </w:pPr>
    </w:p>
    <w:p w14:paraId="489A9F03" w14:textId="77777777" w:rsidR="003233B3" w:rsidRDefault="003233B3">
      <w:pPr>
        <w:spacing w:after="200"/>
        <w:ind w:left="660" w:right="220" w:hanging="540"/>
        <w:jc w:val="both"/>
        <w:rPr>
          <w:rFonts w:ascii="Times New Roman" w:eastAsia="Times New Roman" w:hAnsi="Times New Roman" w:cs="Times New Roman"/>
          <w:sz w:val="24"/>
          <w:szCs w:val="24"/>
        </w:rPr>
      </w:pPr>
    </w:p>
    <w:p w14:paraId="6ED322E2" w14:textId="77777777" w:rsidR="003233B3" w:rsidRDefault="003233B3">
      <w:pPr>
        <w:spacing w:after="200"/>
        <w:ind w:left="660" w:right="220" w:hanging="540"/>
        <w:jc w:val="both"/>
        <w:rPr>
          <w:rFonts w:ascii="Times New Roman" w:eastAsia="Times New Roman" w:hAnsi="Times New Roman" w:cs="Times New Roman"/>
          <w:sz w:val="24"/>
          <w:szCs w:val="24"/>
        </w:rPr>
      </w:pPr>
    </w:p>
    <w:p w14:paraId="34EE2E6A" w14:textId="77777777" w:rsidR="003233B3" w:rsidRDefault="003233B3">
      <w:pPr>
        <w:spacing w:after="200"/>
        <w:ind w:left="660" w:right="220" w:hanging="540"/>
        <w:jc w:val="both"/>
        <w:rPr>
          <w:rFonts w:ascii="Times New Roman" w:eastAsia="Times New Roman" w:hAnsi="Times New Roman" w:cs="Times New Roman"/>
          <w:sz w:val="24"/>
          <w:szCs w:val="24"/>
        </w:rPr>
      </w:pPr>
    </w:p>
    <w:sectPr w:rsidR="003233B3">
      <w:headerReference w:type="even" r:id="rId22"/>
      <w:headerReference w:type="default" r:id="rId23"/>
      <w:headerReference w:type="first" r:id="rId24"/>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944BF" w14:textId="77777777" w:rsidR="00D7252F" w:rsidRDefault="00D7252F">
      <w:pPr>
        <w:spacing w:line="240" w:lineRule="auto"/>
      </w:pPr>
      <w:r>
        <w:separator/>
      </w:r>
    </w:p>
  </w:endnote>
  <w:endnote w:type="continuationSeparator" w:id="0">
    <w:p w14:paraId="56293F3C" w14:textId="77777777" w:rsidR="00D7252F" w:rsidRDefault="00D725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B2D1ED-80EF-4D9C-9E8B-BA062D05C2D7}"/>
  </w:font>
  <w:font w:name="Cambria">
    <w:panose1 w:val="02040503050406030204"/>
    <w:charset w:val="00"/>
    <w:family w:val="roman"/>
    <w:pitch w:val="variable"/>
    <w:sig w:usb0="E00006FF" w:usb1="420024FF" w:usb2="02000000" w:usb3="00000000" w:csb0="0000019F" w:csb1="00000000"/>
    <w:embedRegular r:id="rId2" w:fontKey="{756970AF-7196-4A70-8A67-1820329579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94BB2" w14:textId="77777777" w:rsidR="00935031" w:rsidRDefault="009350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EF195" w14:textId="77777777" w:rsidR="00935031" w:rsidRDefault="009350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6F905" w14:textId="77777777" w:rsidR="00935031" w:rsidRDefault="00935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0EA5A" w14:textId="77777777" w:rsidR="00D7252F" w:rsidRDefault="00D7252F">
      <w:pPr>
        <w:spacing w:line="240" w:lineRule="auto"/>
      </w:pPr>
      <w:r>
        <w:separator/>
      </w:r>
    </w:p>
  </w:footnote>
  <w:footnote w:type="continuationSeparator" w:id="0">
    <w:p w14:paraId="48B93785" w14:textId="77777777" w:rsidR="00D7252F" w:rsidRDefault="00D725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364E" w14:textId="7BBC95F8" w:rsidR="00935031" w:rsidRDefault="00D7252F">
    <w:pPr>
      <w:pStyle w:val="Header"/>
    </w:pPr>
    <w:r>
      <w:rPr>
        <w:noProof/>
      </w:rPr>
      <w:pict w14:anchorId="0019E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6"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664FA" w14:textId="7CFB7867" w:rsidR="003233B3" w:rsidRDefault="00D7252F">
    <w:r>
      <w:rPr>
        <w:noProof/>
      </w:rPr>
      <w:pict w14:anchorId="6FD5E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7"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44886" w14:textId="45A3165A" w:rsidR="00935031" w:rsidRDefault="00D7252F">
    <w:pPr>
      <w:pStyle w:val="Header"/>
    </w:pPr>
    <w:r>
      <w:rPr>
        <w:noProof/>
      </w:rPr>
      <w:pict w14:anchorId="2D26D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5"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9D710" w14:textId="77A026E3" w:rsidR="00935031" w:rsidRDefault="00D7252F">
    <w:pPr>
      <w:pStyle w:val="Header"/>
    </w:pPr>
    <w:r>
      <w:rPr>
        <w:noProof/>
      </w:rPr>
      <w:pict w14:anchorId="3925B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9" o:spid="_x0000_s2053" type="#_x0000_t136" style="position:absolute;margin-left:0;margin-top:0;width:571.95pt;height:64.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DE6B4" w14:textId="4B03B03E" w:rsidR="003233B3" w:rsidRDefault="00D7252F">
    <w:r>
      <w:rPr>
        <w:noProof/>
      </w:rPr>
      <w:pict w14:anchorId="7B42C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80" o:spid="_x0000_s2054" type="#_x0000_t136" style="position:absolute;margin-left:0;margin-top:0;width:571.95pt;height:64.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D3FF6" w14:textId="756455DE" w:rsidR="00935031" w:rsidRDefault="00D7252F">
    <w:pPr>
      <w:pStyle w:val="Header"/>
    </w:pPr>
    <w:r>
      <w:rPr>
        <w:noProof/>
      </w:rPr>
      <w:pict w14:anchorId="6196E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8" o:spid="_x0000_s2052" type="#_x0000_t136" style="position:absolute;margin-left:0;margin-top:0;width:571.95pt;height:64.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3B3"/>
    <w:rsid w:val="00004E40"/>
    <w:rsid w:val="00007E26"/>
    <w:rsid w:val="00030C8D"/>
    <w:rsid w:val="000A178E"/>
    <w:rsid w:val="000A236D"/>
    <w:rsid w:val="00205BD1"/>
    <w:rsid w:val="002169D6"/>
    <w:rsid w:val="0027537A"/>
    <w:rsid w:val="003233B3"/>
    <w:rsid w:val="00346E59"/>
    <w:rsid w:val="003F3811"/>
    <w:rsid w:val="00484AEB"/>
    <w:rsid w:val="004B1159"/>
    <w:rsid w:val="00556BE5"/>
    <w:rsid w:val="00580193"/>
    <w:rsid w:val="006053CD"/>
    <w:rsid w:val="00663B1E"/>
    <w:rsid w:val="006F0D4D"/>
    <w:rsid w:val="00727DBC"/>
    <w:rsid w:val="00736098"/>
    <w:rsid w:val="00784DE5"/>
    <w:rsid w:val="00792F45"/>
    <w:rsid w:val="007B6E69"/>
    <w:rsid w:val="007C7F4E"/>
    <w:rsid w:val="00831A50"/>
    <w:rsid w:val="00877128"/>
    <w:rsid w:val="008F136C"/>
    <w:rsid w:val="00935031"/>
    <w:rsid w:val="00A06CB7"/>
    <w:rsid w:val="00A06FC6"/>
    <w:rsid w:val="00A31D77"/>
    <w:rsid w:val="00AC6D92"/>
    <w:rsid w:val="00AD2746"/>
    <w:rsid w:val="00AE085B"/>
    <w:rsid w:val="00B237A2"/>
    <w:rsid w:val="00B53B02"/>
    <w:rsid w:val="00BC47AD"/>
    <w:rsid w:val="00C07987"/>
    <w:rsid w:val="00C85FAF"/>
    <w:rsid w:val="00D23E7D"/>
    <w:rsid w:val="00D7252F"/>
    <w:rsid w:val="00D90221"/>
    <w:rsid w:val="00DF649E"/>
    <w:rsid w:val="00EA7E1E"/>
    <w:rsid w:val="00EC16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9239E40"/>
  <w15:docId w15:val="{51B2F592-5C28-400D-8E1F-F9EECF33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unhideWhenUsed/>
    <w:rsid w:val="000A236D"/>
    <w:rPr>
      <w:color w:val="0000FF" w:themeColor="hyperlink"/>
      <w:u w:val="single"/>
    </w:rPr>
  </w:style>
  <w:style w:type="character" w:styleId="UnresolvedMention">
    <w:name w:val="Unresolved Mention"/>
    <w:basedOn w:val="DefaultParagraphFont"/>
    <w:uiPriority w:val="99"/>
    <w:semiHidden/>
    <w:unhideWhenUsed/>
    <w:rsid w:val="000A236D"/>
    <w:rPr>
      <w:color w:val="605E5C"/>
      <w:shd w:val="clear" w:color="auto" w:fill="E1DFDD"/>
    </w:rPr>
  </w:style>
  <w:style w:type="paragraph" w:styleId="Header">
    <w:name w:val="header"/>
    <w:basedOn w:val="Normal"/>
    <w:link w:val="HeaderChar"/>
    <w:uiPriority w:val="99"/>
    <w:unhideWhenUsed/>
    <w:rsid w:val="00935031"/>
    <w:pPr>
      <w:tabs>
        <w:tab w:val="center" w:pos="4680"/>
        <w:tab w:val="right" w:pos="9360"/>
      </w:tabs>
      <w:spacing w:line="240" w:lineRule="auto"/>
    </w:pPr>
  </w:style>
  <w:style w:type="character" w:customStyle="1" w:styleId="HeaderChar">
    <w:name w:val="Header Char"/>
    <w:basedOn w:val="DefaultParagraphFont"/>
    <w:link w:val="Header"/>
    <w:uiPriority w:val="99"/>
    <w:rsid w:val="00935031"/>
  </w:style>
  <w:style w:type="paragraph" w:styleId="Footer">
    <w:name w:val="footer"/>
    <w:basedOn w:val="Normal"/>
    <w:link w:val="FooterChar"/>
    <w:uiPriority w:val="99"/>
    <w:unhideWhenUsed/>
    <w:rsid w:val="00935031"/>
    <w:pPr>
      <w:tabs>
        <w:tab w:val="center" w:pos="4680"/>
        <w:tab w:val="right" w:pos="9360"/>
      </w:tabs>
      <w:spacing w:line="240" w:lineRule="auto"/>
    </w:pPr>
  </w:style>
  <w:style w:type="character" w:customStyle="1" w:styleId="FooterChar">
    <w:name w:val="Footer Char"/>
    <w:basedOn w:val="DefaultParagraphFont"/>
    <w:link w:val="Footer"/>
    <w:uiPriority w:val="99"/>
    <w:rsid w:val="00935031"/>
  </w:style>
  <w:style w:type="table" w:styleId="TableGridLight">
    <w:name w:val="Grid Table Light"/>
    <w:basedOn w:val="TableNormal"/>
    <w:uiPriority w:val="40"/>
    <w:rsid w:val="00EA7E1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C16A4"/>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doi.org/10.3390/s24030937" TargetMode="Externa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hyperlink" Target="https://doi.org/10.1051/bioconf/20248601091"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2800</TotalTime>
  <Pages>17</Pages>
  <Words>5373</Words>
  <Characters>30627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27</cp:revision>
  <dcterms:created xsi:type="dcterms:W3CDTF">2026-01-06T10:58:00Z</dcterms:created>
  <dcterms:modified xsi:type="dcterms:W3CDTF">2026-01-15T05:51:00Z</dcterms:modified>
</cp:coreProperties>
</file>