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F534B" w14:textId="77777777" w:rsidR="00E047F4" w:rsidRPr="001A4BAA" w:rsidRDefault="00E047F4" w:rsidP="00533F2C">
      <w:pPr>
        <w:pStyle w:val="Heading1"/>
        <w:keepNext w:val="0"/>
        <w:contextualSpacing/>
        <w:jc w:val="right"/>
        <w:rPr>
          <w:rFonts w:cs="Arial"/>
          <w:sz w:val="36"/>
          <w:szCs w:val="36"/>
        </w:rPr>
      </w:pPr>
    </w:p>
    <w:p w14:paraId="29A6BD40" w14:textId="13DEECAD" w:rsidR="00565506" w:rsidRPr="001A4BAA" w:rsidRDefault="00B44A8B" w:rsidP="00533F2C">
      <w:pPr>
        <w:pStyle w:val="Heading1"/>
        <w:keepNext w:val="0"/>
        <w:contextualSpacing/>
        <w:jc w:val="right"/>
        <w:rPr>
          <w:rFonts w:cs="Arial"/>
          <w:color w:val="000000" w:themeColor="text1"/>
          <w:sz w:val="36"/>
          <w:szCs w:val="28"/>
        </w:rPr>
      </w:pPr>
      <w:r w:rsidRPr="001A4BAA">
        <w:rPr>
          <w:rFonts w:cs="Arial"/>
          <w:sz w:val="36"/>
          <w:szCs w:val="36"/>
        </w:rPr>
        <w:t>Regression-Based Precision Feeding Models for Improving Productive and Reproductive Performance in Large White and Landrace Pigs</w:t>
      </w:r>
    </w:p>
    <w:p w14:paraId="5196D4CC" w14:textId="77777777" w:rsidR="00F445A9" w:rsidRDefault="00F445A9" w:rsidP="00441B6F">
      <w:pPr>
        <w:pStyle w:val="Author"/>
        <w:spacing w:line="240" w:lineRule="auto"/>
        <w:rPr>
          <w:rFonts w:ascii="Arial" w:hAnsi="Arial" w:cs="Arial"/>
          <w:bCs/>
          <w:iCs/>
          <w:kern w:val="28"/>
          <w:sz w:val="36"/>
        </w:rPr>
      </w:pPr>
    </w:p>
    <w:p w14:paraId="7B67F94D" w14:textId="21E69CE6" w:rsidR="00B01FCD" w:rsidRPr="001A4BAA" w:rsidRDefault="00565506" w:rsidP="00441B6F">
      <w:pPr>
        <w:pStyle w:val="Copyright"/>
        <w:spacing w:after="0" w:line="240" w:lineRule="auto"/>
        <w:jc w:val="both"/>
        <w:rPr>
          <w:rFonts w:ascii="Arial" w:hAnsi="Arial" w:cs="Arial"/>
        </w:rPr>
        <w:sectPr w:rsidR="00B01FCD" w:rsidRPr="001A4BAA" w:rsidSect="0034507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1A4BAA">
        <w:rPr>
          <w:rFonts w:ascii="Arial" w:hAnsi="Arial" w:cs="Arial"/>
          <w:noProof/>
        </w:rPr>
        <mc:AlternateContent>
          <mc:Choice Requires="wps">
            <w:drawing>
              <wp:inline distT="0" distB="0" distL="0" distR="0" wp14:anchorId="345BF785" wp14:editId="65E8753D">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ex="http://schemas.microsoft.com/office/word/2018/wordml/cex">
            <w:pict>
              <v:shapetype w14:anchorId="183745D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sidRPr="001A4BAA">
        <w:rPr>
          <w:rFonts w:ascii="Arial" w:hAnsi="Arial" w:cs="Arial"/>
        </w:rPr>
        <w:t>.</w:t>
      </w:r>
    </w:p>
    <w:p w14:paraId="5ED3EB64" w14:textId="78127AEF" w:rsidR="00B01FCD" w:rsidRPr="001A4BAA" w:rsidRDefault="00B01FCD" w:rsidP="00441B6F">
      <w:pPr>
        <w:pStyle w:val="AbstHead"/>
        <w:spacing w:after="0"/>
        <w:jc w:val="both"/>
        <w:rPr>
          <w:rFonts w:ascii="Arial" w:hAnsi="Arial" w:cs="Arial"/>
        </w:rPr>
      </w:pPr>
      <w:r w:rsidRPr="001A4BAA">
        <w:rPr>
          <w:rFonts w:ascii="Arial" w:hAnsi="Arial" w:cs="Arial"/>
        </w:rPr>
        <w:t>ABSTRACT</w:t>
      </w:r>
      <w:r w:rsidR="0066510A" w:rsidRPr="001A4BAA">
        <w:rPr>
          <w:rFonts w:ascii="Arial" w:hAnsi="Arial" w:cs="Arial"/>
        </w:rPr>
        <w:t xml:space="preserve"> </w:t>
      </w:r>
    </w:p>
    <w:tbl>
      <w:tblPr>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296529" w:rsidRPr="001A4BAA" w14:paraId="0D9AD18B" w14:textId="77777777" w:rsidTr="008B7B57">
        <w:tc>
          <w:tcPr>
            <w:tcW w:w="8365" w:type="dxa"/>
            <w:shd w:val="clear" w:color="auto" w:fill="F2F2F2"/>
          </w:tcPr>
          <w:p w14:paraId="0E4D3A66" w14:textId="2DF4BD69" w:rsidR="00970605" w:rsidRPr="00F445A9" w:rsidRDefault="00970605" w:rsidP="00970605">
            <w:pPr>
              <w:pStyle w:val="ListParagraph"/>
              <w:spacing w:after="0" w:line="240" w:lineRule="auto"/>
              <w:ind w:left="0" w:right="144"/>
              <w:jc w:val="both"/>
              <w:rPr>
                <w:rFonts w:ascii="Arial" w:hAnsi="Arial" w:cs="Arial"/>
                <w:color w:val="000000" w:themeColor="text1"/>
                <w:sz w:val="18"/>
                <w:szCs w:val="18"/>
              </w:rPr>
            </w:pPr>
            <w:r w:rsidRPr="00F445A9">
              <w:rPr>
                <w:rFonts w:ascii="Arial" w:hAnsi="Arial" w:cs="Arial"/>
                <w:b/>
                <w:bCs/>
                <w:color w:val="000000" w:themeColor="text1"/>
                <w:sz w:val="18"/>
                <w:szCs w:val="18"/>
              </w:rPr>
              <w:t>Aims:</w:t>
            </w:r>
            <w:r w:rsidRPr="00F445A9">
              <w:rPr>
                <w:rFonts w:ascii="Arial" w:hAnsi="Arial" w:cs="Arial"/>
                <w:color w:val="000000" w:themeColor="text1"/>
                <w:sz w:val="18"/>
                <w:szCs w:val="18"/>
              </w:rPr>
              <w:t xml:space="preserve"> To develop precision fee</w:t>
            </w:r>
            <w:r w:rsidR="00533F2C" w:rsidRPr="00F445A9">
              <w:rPr>
                <w:rFonts w:ascii="Arial" w:hAnsi="Arial" w:cs="Arial"/>
                <w:color w:val="000000" w:themeColor="text1"/>
                <w:sz w:val="18"/>
                <w:szCs w:val="18"/>
              </w:rPr>
              <w:t>d intake</w:t>
            </w:r>
            <w:r w:rsidRPr="00F445A9">
              <w:rPr>
                <w:rFonts w:ascii="Arial" w:hAnsi="Arial" w:cs="Arial"/>
                <w:color w:val="000000" w:themeColor="text1"/>
                <w:sz w:val="18"/>
                <w:szCs w:val="18"/>
              </w:rPr>
              <w:t xml:space="preserve">-based swine nutrition models for Large White and Landrace pigs associated with physiological stage to enhance feed efficiency, reproductive performance, and overall </w:t>
            </w:r>
            <w:r w:rsidR="00533F2C" w:rsidRPr="00F445A9">
              <w:rPr>
                <w:rFonts w:ascii="Arial" w:hAnsi="Arial" w:cs="Arial"/>
                <w:color w:val="000000" w:themeColor="text1"/>
                <w:sz w:val="18"/>
                <w:szCs w:val="18"/>
              </w:rPr>
              <w:t xml:space="preserve">cost-efficient </w:t>
            </w:r>
            <w:r w:rsidRPr="00F445A9">
              <w:rPr>
                <w:rFonts w:ascii="Arial" w:hAnsi="Arial" w:cs="Arial"/>
                <w:color w:val="000000" w:themeColor="text1"/>
                <w:sz w:val="18"/>
                <w:szCs w:val="18"/>
              </w:rPr>
              <w:t xml:space="preserve">production. </w:t>
            </w:r>
          </w:p>
          <w:p w14:paraId="43C6253C" w14:textId="77777777" w:rsidR="00970605" w:rsidRPr="00F445A9" w:rsidRDefault="00970605" w:rsidP="00970605">
            <w:pPr>
              <w:pStyle w:val="ListParagraph"/>
              <w:spacing w:after="0" w:line="240" w:lineRule="auto"/>
              <w:ind w:left="0" w:right="144"/>
              <w:jc w:val="both"/>
              <w:rPr>
                <w:rFonts w:ascii="Arial" w:hAnsi="Arial" w:cs="Arial"/>
                <w:color w:val="000000" w:themeColor="text1"/>
                <w:sz w:val="18"/>
                <w:szCs w:val="18"/>
              </w:rPr>
            </w:pPr>
            <w:r w:rsidRPr="00F445A9">
              <w:rPr>
                <w:rFonts w:ascii="Arial" w:hAnsi="Arial" w:cs="Arial"/>
                <w:b/>
                <w:bCs/>
                <w:color w:val="000000" w:themeColor="text1"/>
                <w:sz w:val="18"/>
                <w:szCs w:val="18"/>
              </w:rPr>
              <w:t>Study Design:</w:t>
            </w:r>
            <w:r w:rsidRPr="00F445A9">
              <w:rPr>
                <w:rFonts w:ascii="Arial" w:hAnsi="Arial" w:cs="Arial"/>
                <w:color w:val="000000" w:themeColor="text1"/>
                <w:sz w:val="18"/>
                <w:szCs w:val="18"/>
              </w:rPr>
              <w:t xml:space="preserve"> Descriptive statistics were used to characterize performance indicators, while correlation and multiple regression analyses were applied to formulate precision feeding models and assess their predictive reliability.  </w:t>
            </w:r>
          </w:p>
          <w:p w14:paraId="238F41E5" w14:textId="7A650506" w:rsidR="00970605" w:rsidRPr="00F445A9" w:rsidRDefault="00970605" w:rsidP="00970605">
            <w:pPr>
              <w:pStyle w:val="ListParagraph"/>
              <w:spacing w:after="0" w:line="240" w:lineRule="auto"/>
              <w:ind w:left="0" w:right="144"/>
              <w:jc w:val="both"/>
              <w:rPr>
                <w:rFonts w:ascii="Arial" w:hAnsi="Arial" w:cs="Arial"/>
                <w:color w:val="000000" w:themeColor="text1"/>
                <w:sz w:val="18"/>
                <w:szCs w:val="18"/>
              </w:rPr>
            </w:pPr>
            <w:r w:rsidRPr="00F445A9">
              <w:rPr>
                <w:rStyle w:val="Strong"/>
                <w:rFonts w:ascii="Arial" w:hAnsi="Arial" w:cs="Arial"/>
                <w:color w:val="000000" w:themeColor="text1"/>
                <w:sz w:val="18"/>
                <w:szCs w:val="18"/>
              </w:rPr>
              <w:t xml:space="preserve">Place and Duration of Study: </w:t>
            </w:r>
            <w:r w:rsidRPr="00F445A9">
              <w:rPr>
                <w:rFonts w:ascii="Arial" w:hAnsi="Arial" w:cs="Arial"/>
                <w:color w:val="000000" w:themeColor="text1"/>
                <w:sz w:val="18"/>
                <w:szCs w:val="18"/>
              </w:rPr>
              <w:t xml:space="preserve">International Training Center on Pig Husbandry, Lipa City, Batangas, Philippines from January 1, 2022 to June </w:t>
            </w:r>
            <w:r w:rsidR="00A903F3" w:rsidRPr="00F445A9">
              <w:rPr>
                <w:rFonts w:ascii="Arial" w:hAnsi="Arial" w:cs="Arial"/>
                <w:color w:val="000000" w:themeColor="text1"/>
                <w:sz w:val="18"/>
                <w:szCs w:val="18"/>
              </w:rPr>
              <w:t xml:space="preserve">25, </w:t>
            </w:r>
            <w:r w:rsidRPr="00F445A9">
              <w:rPr>
                <w:rFonts w:ascii="Arial" w:hAnsi="Arial" w:cs="Arial"/>
                <w:color w:val="000000" w:themeColor="text1"/>
                <w:sz w:val="18"/>
                <w:szCs w:val="18"/>
              </w:rPr>
              <w:t>2025.</w:t>
            </w:r>
          </w:p>
          <w:p w14:paraId="49DFB287" w14:textId="547A50FB" w:rsidR="00970605" w:rsidRPr="00F445A9" w:rsidRDefault="00970605" w:rsidP="00970605">
            <w:pPr>
              <w:pStyle w:val="ListParagraph"/>
              <w:spacing w:after="0" w:line="240" w:lineRule="auto"/>
              <w:ind w:left="0" w:right="144"/>
              <w:jc w:val="both"/>
              <w:rPr>
                <w:rFonts w:ascii="Arial" w:hAnsi="Arial" w:cs="Arial"/>
                <w:color w:val="000000" w:themeColor="text1"/>
                <w:sz w:val="18"/>
                <w:szCs w:val="18"/>
              </w:rPr>
            </w:pPr>
            <w:r w:rsidRPr="00F445A9">
              <w:rPr>
                <w:rFonts w:ascii="Arial" w:hAnsi="Arial" w:cs="Arial"/>
                <w:b/>
                <w:bCs/>
                <w:color w:val="000000" w:themeColor="text1"/>
                <w:sz w:val="18"/>
                <w:szCs w:val="18"/>
              </w:rPr>
              <w:t>Methodology:</w:t>
            </w:r>
            <w:r w:rsidRPr="00F445A9">
              <w:rPr>
                <w:rFonts w:ascii="Arial" w:hAnsi="Arial" w:cs="Arial"/>
                <w:color w:val="000000" w:themeColor="text1"/>
                <w:sz w:val="18"/>
                <w:szCs w:val="18"/>
              </w:rPr>
              <w:t xml:space="preserve"> Productive and reproductive performance data of Large White</w:t>
            </w:r>
            <w:r w:rsidR="00065D5C" w:rsidRPr="00F445A9">
              <w:rPr>
                <w:rFonts w:ascii="Arial" w:hAnsi="Arial" w:cs="Arial"/>
                <w:color w:val="000000" w:themeColor="text1"/>
                <w:sz w:val="18"/>
                <w:szCs w:val="18"/>
              </w:rPr>
              <w:t xml:space="preserve"> (407 individual records)</w:t>
            </w:r>
            <w:r w:rsidRPr="00F445A9">
              <w:rPr>
                <w:rFonts w:ascii="Arial" w:hAnsi="Arial" w:cs="Arial"/>
                <w:color w:val="000000" w:themeColor="text1"/>
                <w:sz w:val="18"/>
                <w:szCs w:val="18"/>
              </w:rPr>
              <w:t xml:space="preserve"> and Landrace</w:t>
            </w:r>
            <w:r w:rsidR="00065D5C" w:rsidRPr="00F445A9">
              <w:rPr>
                <w:rFonts w:ascii="Arial" w:hAnsi="Arial" w:cs="Arial"/>
                <w:color w:val="000000" w:themeColor="text1"/>
                <w:sz w:val="18"/>
                <w:szCs w:val="18"/>
              </w:rPr>
              <w:t xml:space="preserve"> (361 individual records)</w:t>
            </w:r>
            <w:r w:rsidRPr="00F445A9">
              <w:rPr>
                <w:rFonts w:ascii="Arial" w:hAnsi="Arial" w:cs="Arial"/>
                <w:color w:val="000000" w:themeColor="text1"/>
                <w:sz w:val="18"/>
                <w:szCs w:val="18"/>
              </w:rPr>
              <w:t xml:space="preserve"> pigs were collected and analyzed according to physiological stage: breeder boars, sows, and grower-finishers. Variables included</w:t>
            </w:r>
            <w:r w:rsidR="00A903F3" w:rsidRPr="00F445A9">
              <w:rPr>
                <w:rFonts w:ascii="Arial" w:hAnsi="Arial" w:cs="Arial"/>
                <w:color w:val="000000" w:themeColor="text1"/>
                <w:sz w:val="18"/>
                <w:szCs w:val="18"/>
              </w:rPr>
              <w:t xml:space="preserve">, actual feed </w:t>
            </w:r>
            <w:r w:rsidR="00533F2C" w:rsidRPr="00F445A9">
              <w:rPr>
                <w:rFonts w:ascii="Arial" w:hAnsi="Arial" w:cs="Arial"/>
                <w:color w:val="000000" w:themeColor="text1"/>
                <w:sz w:val="18"/>
                <w:szCs w:val="18"/>
              </w:rPr>
              <w:t>intake</w:t>
            </w:r>
            <w:r w:rsidR="00A903F3" w:rsidRPr="00F445A9">
              <w:rPr>
                <w:rFonts w:ascii="Arial" w:hAnsi="Arial" w:cs="Arial"/>
                <w:color w:val="000000" w:themeColor="text1"/>
                <w:sz w:val="18"/>
                <w:szCs w:val="18"/>
              </w:rPr>
              <w:t>,</w:t>
            </w:r>
            <w:r w:rsidRPr="00F445A9">
              <w:rPr>
                <w:rFonts w:ascii="Arial" w:hAnsi="Arial" w:cs="Arial"/>
                <w:color w:val="000000" w:themeColor="text1"/>
                <w:sz w:val="18"/>
                <w:szCs w:val="18"/>
              </w:rPr>
              <w:t xml:space="preserve"> average daily gain (ADG), feed conversion ratio (FCR), actual feed </w:t>
            </w:r>
            <w:r w:rsidR="00533F2C" w:rsidRPr="00F445A9">
              <w:rPr>
                <w:rFonts w:ascii="Arial" w:hAnsi="Arial" w:cs="Arial"/>
                <w:color w:val="000000" w:themeColor="text1"/>
                <w:sz w:val="18"/>
                <w:szCs w:val="18"/>
              </w:rPr>
              <w:t>intake</w:t>
            </w:r>
            <w:r w:rsidRPr="00F445A9">
              <w:rPr>
                <w:rFonts w:ascii="Arial" w:hAnsi="Arial" w:cs="Arial"/>
                <w:color w:val="000000" w:themeColor="text1"/>
                <w:sz w:val="18"/>
                <w:szCs w:val="18"/>
              </w:rPr>
              <w:t xml:space="preserve">, lactation length, litter size, birth weight, and mortality rate. </w:t>
            </w:r>
          </w:p>
          <w:p w14:paraId="25D0B1B2" w14:textId="79873FD4" w:rsidR="00970605" w:rsidRPr="00F445A9" w:rsidRDefault="00970605" w:rsidP="00970605">
            <w:pPr>
              <w:pStyle w:val="ListParagraph"/>
              <w:spacing w:after="0" w:line="240" w:lineRule="auto"/>
              <w:ind w:left="0" w:right="144"/>
              <w:jc w:val="both"/>
              <w:rPr>
                <w:rFonts w:ascii="Arial" w:hAnsi="Arial" w:cs="Arial"/>
                <w:color w:val="000000" w:themeColor="text1"/>
                <w:sz w:val="18"/>
                <w:szCs w:val="18"/>
              </w:rPr>
            </w:pPr>
            <w:r w:rsidRPr="00F445A9">
              <w:rPr>
                <w:rFonts w:ascii="Arial" w:hAnsi="Arial" w:cs="Arial"/>
                <w:b/>
                <w:bCs/>
                <w:color w:val="000000" w:themeColor="text1"/>
                <w:sz w:val="18"/>
                <w:szCs w:val="18"/>
              </w:rPr>
              <w:t>Results:</w:t>
            </w:r>
            <w:r w:rsidRPr="00F445A9">
              <w:rPr>
                <w:rFonts w:ascii="Arial" w:hAnsi="Arial" w:cs="Arial"/>
                <w:color w:val="000000" w:themeColor="text1"/>
                <w:sz w:val="18"/>
                <w:szCs w:val="18"/>
              </w:rPr>
              <w:t xml:space="preserve"> Findings indicated that ITCPH implemented semi-automated feeding system, along with breed-specific feed formulations and the incorporation of alternative feed resources, contributed significantly to improved production. Large White pigs demonstrated higher ADG and extended lactation periods, while Landrace pigs exhibited superior reproductive metrics, including heavier birth weights, increased litter sizes, and reduced mortality </w:t>
            </w:r>
            <w:r w:rsidR="00A903F3" w:rsidRPr="00F445A9">
              <w:rPr>
                <w:rFonts w:ascii="Arial" w:hAnsi="Arial" w:cs="Arial"/>
                <w:color w:val="000000" w:themeColor="text1"/>
                <w:sz w:val="18"/>
                <w:szCs w:val="18"/>
              </w:rPr>
              <w:t>rate</w:t>
            </w:r>
            <w:r w:rsidRPr="00F445A9">
              <w:rPr>
                <w:rFonts w:ascii="Arial" w:hAnsi="Arial" w:cs="Arial"/>
                <w:color w:val="000000" w:themeColor="text1"/>
                <w:sz w:val="18"/>
                <w:szCs w:val="18"/>
              </w:rPr>
              <w:t>. Both breeds achieved favorable feed conversion ratios, performing better than the national standard. For breeder boars, Model 3 which includes ADG</w:t>
            </w:r>
            <w:r w:rsidR="002D0673" w:rsidRPr="00F445A9">
              <w:rPr>
                <w:rFonts w:ascii="Arial" w:hAnsi="Arial" w:cs="Arial"/>
                <w:color w:val="000000" w:themeColor="text1"/>
                <w:sz w:val="18"/>
                <w:szCs w:val="18"/>
              </w:rPr>
              <w:t xml:space="preserve"> </w:t>
            </w:r>
            <w:r w:rsidRPr="00F445A9">
              <w:rPr>
                <w:rFonts w:ascii="Arial" w:hAnsi="Arial" w:cs="Arial"/>
                <w:color w:val="000000" w:themeColor="text1"/>
                <w:sz w:val="18"/>
                <w:szCs w:val="18"/>
              </w:rPr>
              <w:t xml:space="preserve">and FCR </w:t>
            </w:r>
            <w:r w:rsidR="002D0673" w:rsidRPr="00F445A9">
              <w:rPr>
                <w:rFonts w:ascii="Arial" w:hAnsi="Arial" w:cs="Arial"/>
                <w:color w:val="000000" w:themeColor="text1"/>
                <w:sz w:val="18"/>
                <w:szCs w:val="18"/>
              </w:rPr>
              <w:t xml:space="preserve">have </w:t>
            </w:r>
            <w:r w:rsidRPr="00F445A9">
              <w:rPr>
                <w:rFonts w:ascii="Arial" w:hAnsi="Arial" w:cs="Arial"/>
                <w:color w:val="000000" w:themeColor="text1"/>
                <w:sz w:val="18"/>
                <w:szCs w:val="18"/>
              </w:rPr>
              <w:t>the highest predictive reliability with 95.81% for Large White and 91.83% for Landrace</w:t>
            </w:r>
            <w:r w:rsidR="00E25691" w:rsidRPr="00F445A9">
              <w:rPr>
                <w:rFonts w:ascii="Arial" w:hAnsi="Arial" w:cs="Arial"/>
                <w:color w:val="000000" w:themeColor="text1"/>
                <w:sz w:val="18"/>
                <w:szCs w:val="18"/>
              </w:rPr>
              <w:t xml:space="preserve">, </w:t>
            </w:r>
            <w:r w:rsidR="00E25691" w:rsidRPr="00F445A9">
              <w:rPr>
                <w:rFonts w:ascii="Arial" w:hAnsi="Arial" w:cs="Arial"/>
                <w:sz w:val="18"/>
                <w:szCs w:val="18"/>
              </w:rPr>
              <w:t>indicating that integrating growth rate and feed efficiency provides a more robust and biologically sound.</w:t>
            </w:r>
            <w:r w:rsidRPr="00F445A9">
              <w:rPr>
                <w:rFonts w:ascii="Arial" w:hAnsi="Arial" w:cs="Arial"/>
                <w:color w:val="000000" w:themeColor="text1"/>
                <w:sz w:val="18"/>
                <w:szCs w:val="18"/>
              </w:rPr>
              <w:t xml:space="preserve"> Among sows, Model 2, which incorporated reproductive traits achieved 100% predictive reliability for both breeds</w:t>
            </w:r>
            <w:r w:rsidR="00E25691" w:rsidRPr="00F445A9">
              <w:rPr>
                <w:rFonts w:ascii="Arial" w:hAnsi="Arial" w:cs="Arial"/>
                <w:color w:val="000000" w:themeColor="text1"/>
                <w:sz w:val="18"/>
                <w:szCs w:val="18"/>
              </w:rPr>
              <w:t xml:space="preserve"> </w:t>
            </w:r>
            <w:r w:rsidR="00E25691" w:rsidRPr="00F445A9">
              <w:rPr>
                <w:rFonts w:ascii="Arial" w:hAnsi="Arial" w:cs="Arial"/>
                <w:sz w:val="18"/>
                <w:szCs w:val="18"/>
              </w:rPr>
              <w:t>allowing accurate prediction of sow productivity</w:t>
            </w:r>
            <w:r w:rsidRPr="00F445A9">
              <w:rPr>
                <w:rFonts w:ascii="Arial" w:hAnsi="Arial" w:cs="Arial"/>
                <w:color w:val="000000" w:themeColor="text1"/>
                <w:sz w:val="18"/>
                <w:szCs w:val="18"/>
              </w:rPr>
              <w:t>. In grower-finishers, Model 3 (birth, weaning, nursery, finisher weight, ADG and FCR), was more reliable for Landrace pigs (98.58% reliability)</w:t>
            </w:r>
            <w:r w:rsidR="00E25691" w:rsidRPr="00F445A9">
              <w:rPr>
                <w:rFonts w:ascii="Arial" w:hAnsi="Arial" w:cs="Arial"/>
                <w:color w:val="000000" w:themeColor="text1"/>
                <w:sz w:val="18"/>
                <w:szCs w:val="18"/>
              </w:rPr>
              <w:t xml:space="preserve"> which </w:t>
            </w:r>
            <w:r w:rsidR="00E25691" w:rsidRPr="00F445A9">
              <w:rPr>
                <w:rFonts w:ascii="Arial" w:hAnsi="Arial" w:cs="Arial"/>
                <w:sz w:val="18"/>
                <w:szCs w:val="18"/>
              </w:rPr>
              <w:t>reflects the breed’s stronger response when growth and feed efficiency indicators were integrated</w:t>
            </w:r>
            <w:r w:rsidRPr="00F445A9">
              <w:rPr>
                <w:rFonts w:ascii="Arial" w:hAnsi="Arial" w:cs="Arial"/>
                <w:color w:val="000000" w:themeColor="text1"/>
                <w:sz w:val="18"/>
                <w:szCs w:val="18"/>
              </w:rPr>
              <w:t xml:space="preserve">, whereas Model 1 (birth, weaning, nursery, finisher weight), based on simpler growth indicators, was more effective for Large White pigs (90.68% reliability; p = 0.0134). </w:t>
            </w:r>
          </w:p>
          <w:p w14:paraId="5FEC76EA" w14:textId="4A089E8B" w:rsidR="00505F06" w:rsidRPr="001A4BAA" w:rsidRDefault="00970605" w:rsidP="00970605">
            <w:pPr>
              <w:pStyle w:val="Body"/>
              <w:spacing w:after="0"/>
              <w:rPr>
                <w:rFonts w:ascii="Arial" w:eastAsia="Calibri" w:hAnsi="Arial" w:cs="Arial"/>
                <w:szCs w:val="22"/>
              </w:rPr>
            </w:pPr>
            <w:r w:rsidRPr="00F445A9">
              <w:rPr>
                <w:rStyle w:val="Strong"/>
                <w:rFonts w:ascii="Arial" w:hAnsi="Arial" w:cs="Arial"/>
                <w:color w:val="000000" w:themeColor="text1"/>
                <w:sz w:val="18"/>
                <w:szCs w:val="18"/>
              </w:rPr>
              <w:t xml:space="preserve">Conclusion: </w:t>
            </w:r>
            <w:r w:rsidRPr="00F445A9">
              <w:rPr>
                <w:rStyle w:val="Strong"/>
                <w:rFonts w:ascii="Arial" w:hAnsi="Arial" w:cs="Arial"/>
                <w:b w:val="0"/>
                <w:bCs w:val="0"/>
                <w:color w:val="000000" w:themeColor="text1"/>
                <w:sz w:val="18"/>
                <w:szCs w:val="18"/>
              </w:rPr>
              <w:t>D</w:t>
            </w:r>
            <w:r w:rsidRPr="00F445A9">
              <w:rPr>
                <w:rFonts w:ascii="Arial" w:hAnsi="Arial" w:cs="Arial"/>
                <w:color w:val="000000" w:themeColor="text1"/>
                <w:sz w:val="18"/>
                <w:szCs w:val="18"/>
              </w:rPr>
              <w:t xml:space="preserve">eveloped precision feeding models provide a basis for implementing breed- and stage-specific feeding strategies in commercial </w:t>
            </w:r>
            <w:r w:rsidR="00533F2C" w:rsidRPr="00F445A9">
              <w:rPr>
                <w:rFonts w:ascii="Arial" w:hAnsi="Arial" w:cs="Arial"/>
                <w:color w:val="000000" w:themeColor="text1"/>
                <w:sz w:val="18"/>
                <w:szCs w:val="18"/>
              </w:rPr>
              <w:t xml:space="preserve">Large White and Landrace </w:t>
            </w:r>
            <w:r w:rsidRPr="00F445A9">
              <w:rPr>
                <w:rFonts w:ascii="Arial" w:hAnsi="Arial" w:cs="Arial"/>
                <w:color w:val="000000" w:themeColor="text1"/>
                <w:sz w:val="18"/>
                <w:szCs w:val="18"/>
              </w:rPr>
              <w:t xml:space="preserve">swine production. Adoption of these models can enhance feed efficiency, optimize productive and reproductive performance, and promote </w:t>
            </w:r>
            <w:r w:rsidR="00533F2C" w:rsidRPr="00F445A9">
              <w:rPr>
                <w:rFonts w:ascii="Arial" w:hAnsi="Arial" w:cs="Arial"/>
                <w:color w:val="000000" w:themeColor="text1"/>
                <w:sz w:val="18"/>
                <w:szCs w:val="18"/>
              </w:rPr>
              <w:t>cost-efficient</w:t>
            </w:r>
            <w:r w:rsidRPr="00F445A9">
              <w:rPr>
                <w:rFonts w:ascii="Arial" w:hAnsi="Arial" w:cs="Arial"/>
                <w:color w:val="000000" w:themeColor="text1"/>
                <w:sz w:val="18"/>
                <w:szCs w:val="18"/>
              </w:rPr>
              <w:t xml:space="preserve"> pig </w:t>
            </w:r>
            <w:r w:rsidR="00533F2C" w:rsidRPr="00F445A9">
              <w:rPr>
                <w:rFonts w:ascii="Arial" w:hAnsi="Arial" w:cs="Arial"/>
                <w:color w:val="000000" w:themeColor="text1"/>
                <w:sz w:val="18"/>
                <w:szCs w:val="18"/>
              </w:rPr>
              <w:t>production.</w:t>
            </w:r>
          </w:p>
        </w:tc>
      </w:tr>
    </w:tbl>
    <w:p w14:paraId="188EE1B6" w14:textId="77777777" w:rsidR="008B7B57" w:rsidRPr="001A4BAA" w:rsidRDefault="008B7B57" w:rsidP="00441B6F">
      <w:pPr>
        <w:pStyle w:val="Body"/>
        <w:spacing w:after="0"/>
        <w:rPr>
          <w:rFonts w:ascii="Arial" w:hAnsi="Arial" w:cs="Arial"/>
          <w:i/>
        </w:rPr>
      </w:pPr>
    </w:p>
    <w:p w14:paraId="59736F92" w14:textId="3839B2D8" w:rsidR="00A24E7E" w:rsidRPr="001A4BAA" w:rsidRDefault="00A24E7E" w:rsidP="00441B6F">
      <w:pPr>
        <w:pStyle w:val="Body"/>
        <w:spacing w:after="0"/>
        <w:rPr>
          <w:rFonts w:ascii="Arial" w:hAnsi="Arial" w:cs="Arial"/>
          <w:i/>
          <w:color w:val="000000" w:themeColor="text1"/>
          <w:szCs w:val="22"/>
        </w:rPr>
      </w:pPr>
      <w:r w:rsidRPr="001A4BAA">
        <w:rPr>
          <w:rFonts w:ascii="Arial" w:hAnsi="Arial" w:cs="Arial"/>
          <w:i/>
        </w:rPr>
        <w:t xml:space="preserve">Keywords: </w:t>
      </w:r>
      <w:r w:rsidR="008B7B57" w:rsidRPr="001A4BAA">
        <w:rPr>
          <w:rFonts w:ascii="Arial" w:hAnsi="Arial" w:cs="Arial"/>
          <w:i/>
          <w:color w:val="000000" w:themeColor="text1"/>
          <w:szCs w:val="22"/>
        </w:rPr>
        <w:t>precision feeding, physiological stage, feed efficiency, reproductive performance</w:t>
      </w:r>
    </w:p>
    <w:p w14:paraId="337BFF0F" w14:textId="77777777" w:rsidR="00F445A9" w:rsidRDefault="00F445A9" w:rsidP="00441B6F">
      <w:pPr>
        <w:pStyle w:val="AbstHead"/>
        <w:spacing w:after="0"/>
        <w:jc w:val="both"/>
        <w:rPr>
          <w:rFonts w:ascii="Arial" w:hAnsi="Arial" w:cs="Arial"/>
        </w:rPr>
      </w:pPr>
    </w:p>
    <w:p w14:paraId="0E9EE5DC" w14:textId="33B7F698" w:rsidR="007F7B32" w:rsidRPr="001A4BAA" w:rsidRDefault="00902823" w:rsidP="00441B6F">
      <w:pPr>
        <w:pStyle w:val="AbstHead"/>
        <w:spacing w:after="0"/>
        <w:jc w:val="both"/>
        <w:rPr>
          <w:rFonts w:ascii="Arial" w:hAnsi="Arial" w:cs="Arial"/>
        </w:rPr>
      </w:pPr>
      <w:r w:rsidRPr="001A4BAA">
        <w:rPr>
          <w:rFonts w:ascii="Arial" w:hAnsi="Arial" w:cs="Arial"/>
        </w:rPr>
        <w:t xml:space="preserve">1. </w:t>
      </w:r>
      <w:r w:rsidR="00B01FCD" w:rsidRPr="001A4BAA">
        <w:rPr>
          <w:rFonts w:ascii="Arial" w:hAnsi="Arial" w:cs="Arial"/>
        </w:rPr>
        <w:t>INTRODUCTION</w:t>
      </w:r>
      <w:r w:rsidR="007F7B32" w:rsidRPr="001A4BAA">
        <w:rPr>
          <w:rFonts w:ascii="Arial" w:hAnsi="Arial" w:cs="Arial"/>
        </w:rPr>
        <w:t xml:space="preserve"> </w:t>
      </w:r>
    </w:p>
    <w:p w14:paraId="7CDFB1F5" w14:textId="658CDF94" w:rsidR="008B7B57" w:rsidRPr="00034F68" w:rsidRDefault="008B7B57" w:rsidP="00ED0AED">
      <w:pPr>
        <w:contextualSpacing/>
        <w:jc w:val="both"/>
        <w:rPr>
          <w:rFonts w:ascii="Arial" w:hAnsi="Arial" w:cs="Arial"/>
          <w:color w:val="000000" w:themeColor="text1"/>
        </w:rPr>
      </w:pPr>
      <w:r w:rsidRPr="00034F68">
        <w:rPr>
          <w:rFonts w:ascii="Arial" w:hAnsi="Arial" w:cs="Arial"/>
          <w:color w:val="000000" w:themeColor="text1"/>
        </w:rPr>
        <w:t>Animal production is currently facing social pressure due to increasing competition with the biological industries and the growing human demand for plant-derived raw materials. Expenses for animal feed accounts for 15-17% of the production costs for sows and their litters (</w:t>
      </w:r>
      <w:proofErr w:type="spellStart"/>
      <w:r w:rsidRPr="00034F68">
        <w:rPr>
          <w:rFonts w:ascii="Arial" w:hAnsi="Arial" w:cs="Arial"/>
          <w:color w:val="000000" w:themeColor="text1"/>
        </w:rPr>
        <w:t>Solà</w:t>
      </w:r>
      <w:proofErr w:type="spellEnd"/>
      <w:r w:rsidRPr="00034F68">
        <w:rPr>
          <w:rFonts w:ascii="Arial" w:hAnsi="Arial" w:cs="Arial"/>
          <w:color w:val="000000" w:themeColor="text1"/>
        </w:rPr>
        <w:t xml:space="preserve">-Oriol and </w:t>
      </w:r>
      <w:proofErr w:type="spellStart"/>
      <w:r w:rsidRPr="00034F68">
        <w:rPr>
          <w:rFonts w:ascii="Arial" w:hAnsi="Arial" w:cs="Arial"/>
          <w:color w:val="000000" w:themeColor="text1"/>
        </w:rPr>
        <w:t>Gasa</w:t>
      </w:r>
      <w:proofErr w:type="spellEnd"/>
      <w:r w:rsidRPr="00034F68">
        <w:rPr>
          <w:rFonts w:ascii="Arial" w:hAnsi="Arial" w:cs="Arial"/>
          <w:color w:val="000000" w:themeColor="text1"/>
        </w:rPr>
        <w:t xml:space="preserve">, 2017) and almost two-thirds of fatteners (Pomar </w:t>
      </w:r>
      <w:r w:rsidRPr="00034F68">
        <w:rPr>
          <w:rFonts w:ascii="Arial" w:hAnsi="Arial" w:cs="Arial"/>
          <w:iCs/>
          <w:color w:val="000000" w:themeColor="text1"/>
        </w:rPr>
        <w:t xml:space="preserve">et al. </w:t>
      </w:r>
      <w:r w:rsidRPr="00034F68">
        <w:rPr>
          <w:rFonts w:ascii="Arial" w:hAnsi="Arial" w:cs="Arial"/>
          <w:color w:val="000000" w:themeColor="text1"/>
        </w:rPr>
        <w:t xml:space="preserve">2009).  Nowadays, this possible technique that aims to lower feed costs which makes up more than 60-70% of the total production expenses in swine production is becoming popular (Pomar </w:t>
      </w:r>
      <w:r w:rsidRPr="00034F68">
        <w:rPr>
          <w:rFonts w:ascii="Arial" w:hAnsi="Arial" w:cs="Arial"/>
          <w:i/>
          <w:color w:val="000000" w:themeColor="text1"/>
        </w:rPr>
        <w:t>et al</w:t>
      </w:r>
      <w:r w:rsidRPr="00034F68">
        <w:rPr>
          <w:rFonts w:ascii="Arial" w:hAnsi="Arial" w:cs="Arial"/>
          <w:color w:val="000000" w:themeColor="text1"/>
        </w:rPr>
        <w:t xml:space="preserve">., 2009).  Steinfeld </w:t>
      </w:r>
      <w:r w:rsidRPr="00034F68">
        <w:rPr>
          <w:rFonts w:ascii="Arial" w:hAnsi="Arial" w:cs="Arial"/>
          <w:iCs/>
          <w:color w:val="000000" w:themeColor="text1"/>
        </w:rPr>
        <w:t>et al.</w:t>
      </w:r>
      <w:r w:rsidRPr="00034F68">
        <w:rPr>
          <w:rFonts w:ascii="Arial" w:hAnsi="Arial" w:cs="Arial"/>
          <w:color w:val="000000" w:themeColor="text1"/>
        </w:rPr>
        <w:t xml:space="preserve"> (2006) remarked that cattle and poultry </w:t>
      </w:r>
      <w:r w:rsidR="00BF7032" w:rsidRPr="00034F68">
        <w:rPr>
          <w:rFonts w:ascii="Arial" w:hAnsi="Arial" w:cs="Arial"/>
          <w:color w:val="000000" w:themeColor="text1"/>
        </w:rPr>
        <w:t xml:space="preserve">and </w:t>
      </w:r>
      <w:r w:rsidR="00BF7032" w:rsidRPr="00034F68">
        <w:rPr>
          <w:rFonts w:ascii="Arial" w:hAnsi="Arial" w:cs="Arial"/>
          <w:color w:val="1B1B1B"/>
          <w:shd w:val="clear" w:color="auto" w:fill="FFFFFF"/>
        </w:rPr>
        <w:t>Nieto</w:t>
      </w:r>
      <w:r w:rsidR="00BF7032" w:rsidRPr="00034F68">
        <w:rPr>
          <w:rFonts w:ascii="Arial" w:hAnsi="Arial" w:cs="Arial"/>
          <w:color w:val="000000" w:themeColor="text1"/>
        </w:rPr>
        <w:t xml:space="preserve"> et al. (2002) in </w:t>
      </w:r>
      <w:r w:rsidR="00BF7032" w:rsidRPr="00034F68">
        <w:rPr>
          <w:rFonts w:ascii="Arial" w:hAnsi="Arial" w:cs="Arial"/>
          <w:color w:val="000000" w:themeColor="text1"/>
        </w:rPr>
        <w:lastRenderedPageBreak/>
        <w:t xml:space="preserve">swine </w:t>
      </w:r>
      <w:r w:rsidRPr="00034F68">
        <w:rPr>
          <w:rFonts w:ascii="Arial" w:hAnsi="Arial" w:cs="Arial"/>
          <w:color w:val="000000" w:themeColor="text1"/>
        </w:rPr>
        <w:t xml:space="preserve">production, while supporting the population with high-quality protein and essential micronutrients, has significant detrimental effects on the environment. Maher et al. (2025) suggested that precision feeding helps reduce nutrient waste and makes pig farming less harmful to the environment.  </w:t>
      </w:r>
    </w:p>
    <w:p w14:paraId="2CBAFF56" w14:textId="77777777" w:rsidR="008B7B57" w:rsidRPr="00034F68" w:rsidRDefault="008B7B57" w:rsidP="008B7B57">
      <w:pPr>
        <w:contextualSpacing/>
        <w:jc w:val="both"/>
        <w:rPr>
          <w:rFonts w:ascii="Arial" w:hAnsi="Arial" w:cs="Arial"/>
          <w:color w:val="000000" w:themeColor="text1"/>
        </w:rPr>
      </w:pPr>
    </w:p>
    <w:p w14:paraId="3375D856" w14:textId="165813A0" w:rsidR="008B7B57" w:rsidRPr="00034F68" w:rsidRDefault="00240FB6" w:rsidP="008B7B57">
      <w:pPr>
        <w:contextualSpacing/>
        <w:jc w:val="both"/>
        <w:rPr>
          <w:rFonts w:ascii="Arial" w:hAnsi="Arial" w:cs="Arial"/>
        </w:rPr>
      </w:pPr>
      <w:r w:rsidRPr="00034F68">
        <w:rPr>
          <w:rFonts w:ascii="Arial" w:hAnsi="Arial" w:cs="Arial"/>
        </w:rPr>
        <w:t>In the Philippines, swine production is the most significant livestock sector in terms of volume and value. The share of commercial swine farms increased from 18% in 1994 to 29% in 2021 (PSA, 202</w:t>
      </w:r>
      <w:r w:rsidR="00BF7032" w:rsidRPr="00034F68">
        <w:rPr>
          <w:rFonts w:ascii="Arial" w:hAnsi="Arial" w:cs="Arial"/>
        </w:rPr>
        <w:t>3</w:t>
      </w:r>
      <w:r w:rsidRPr="00034F68">
        <w:rPr>
          <w:rFonts w:ascii="Arial" w:hAnsi="Arial" w:cs="Arial"/>
        </w:rPr>
        <w:t>). Between 2000 and 2020, swine contributed an average of 14.5% to agriculture’s total value of production, nearly twice that of chicken with 8.2% contribution (PSA, 202</w:t>
      </w:r>
      <w:r w:rsidR="00BF7032" w:rsidRPr="00034F68">
        <w:rPr>
          <w:rFonts w:ascii="Arial" w:hAnsi="Arial" w:cs="Arial"/>
        </w:rPr>
        <w:t>3; PSA 2024</w:t>
      </w:r>
      <w:r w:rsidRPr="00034F68">
        <w:rPr>
          <w:rFonts w:ascii="Arial" w:hAnsi="Arial" w:cs="Arial"/>
        </w:rPr>
        <w:t>).</w:t>
      </w:r>
    </w:p>
    <w:p w14:paraId="50C5B3E5" w14:textId="77777777" w:rsidR="00240FB6" w:rsidRPr="00034F68" w:rsidRDefault="00240FB6" w:rsidP="008B7B57">
      <w:pPr>
        <w:contextualSpacing/>
        <w:jc w:val="both"/>
        <w:rPr>
          <w:rFonts w:ascii="Arial" w:hAnsi="Arial" w:cs="Arial"/>
          <w:color w:val="000000" w:themeColor="text1"/>
        </w:rPr>
      </w:pPr>
    </w:p>
    <w:p w14:paraId="4AF92F3D" w14:textId="713744CB" w:rsidR="008B7B57" w:rsidRPr="00034F68" w:rsidRDefault="008B7B57" w:rsidP="008B7B57">
      <w:pPr>
        <w:contextualSpacing/>
        <w:jc w:val="both"/>
        <w:rPr>
          <w:rFonts w:ascii="Arial" w:hAnsi="Arial" w:cs="Arial"/>
          <w:color w:val="000000" w:themeColor="text1"/>
        </w:rPr>
      </w:pPr>
      <w:r w:rsidRPr="00034F68">
        <w:rPr>
          <w:rFonts w:ascii="Arial" w:hAnsi="Arial" w:cs="Arial"/>
          <w:color w:val="000000" w:themeColor="text1"/>
        </w:rPr>
        <w:t>Several publications (</w:t>
      </w:r>
      <w:r w:rsidR="00E25691">
        <w:rPr>
          <w:rFonts w:ascii="Arial" w:hAnsi="Arial" w:cs="Arial"/>
          <w:color w:val="000000" w:themeColor="text1"/>
        </w:rPr>
        <w:t xml:space="preserve">Kala et al. 2025; </w:t>
      </w:r>
      <w:r w:rsidRPr="00034F68">
        <w:rPr>
          <w:rFonts w:ascii="Arial" w:hAnsi="Arial" w:cs="Arial"/>
          <w:color w:val="000000" w:themeColor="text1"/>
        </w:rPr>
        <w:t xml:space="preserve">Maher et al. 2025; </w:t>
      </w:r>
      <w:r w:rsidR="00E25691">
        <w:rPr>
          <w:rFonts w:ascii="Arial" w:hAnsi="Arial" w:cs="Arial"/>
          <w:color w:val="000000" w:themeColor="text1"/>
        </w:rPr>
        <w:t xml:space="preserve">Pomar &amp; Remus, 2019; </w:t>
      </w:r>
      <w:r w:rsidRPr="00034F68">
        <w:rPr>
          <w:rFonts w:ascii="Arial" w:hAnsi="Arial" w:cs="Arial"/>
          <w:color w:val="000000" w:themeColor="text1"/>
        </w:rPr>
        <w:t xml:space="preserve">Whittemore </w:t>
      </w:r>
      <w:r w:rsidR="00E25691">
        <w:rPr>
          <w:rFonts w:ascii="Arial" w:hAnsi="Arial" w:cs="Arial"/>
          <w:color w:val="000000" w:themeColor="text1"/>
        </w:rPr>
        <w:t>&amp;</w:t>
      </w:r>
      <w:r w:rsidRPr="00034F68">
        <w:rPr>
          <w:rFonts w:ascii="Arial" w:hAnsi="Arial" w:cs="Arial"/>
          <w:color w:val="000000" w:themeColor="text1"/>
        </w:rPr>
        <w:t xml:space="preserve"> </w:t>
      </w:r>
      <w:proofErr w:type="spellStart"/>
      <w:r w:rsidRPr="00034F68">
        <w:rPr>
          <w:rFonts w:ascii="Arial" w:hAnsi="Arial" w:cs="Arial"/>
          <w:color w:val="000000" w:themeColor="text1"/>
        </w:rPr>
        <w:t>Kyriazakis</w:t>
      </w:r>
      <w:proofErr w:type="spellEnd"/>
      <w:r w:rsidRPr="00034F68">
        <w:rPr>
          <w:rFonts w:ascii="Arial" w:hAnsi="Arial" w:cs="Arial"/>
          <w:color w:val="000000" w:themeColor="text1"/>
        </w:rPr>
        <w:t xml:space="preserve">, 2006) emphasized that nutrition is a vital factor to sustainable swine production through efficient feed </w:t>
      </w:r>
      <w:r w:rsidR="00533F2C" w:rsidRPr="00034F68">
        <w:rPr>
          <w:rFonts w:ascii="Arial" w:hAnsi="Arial" w:cs="Arial"/>
          <w:color w:val="000000" w:themeColor="text1"/>
        </w:rPr>
        <w:t>intake</w:t>
      </w:r>
      <w:r w:rsidRPr="00034F68">
        <w:rPr>
          <w:rFonts w:ascii="Arial" w:hAnsi="Arial" w:cs="Arial"/>
          <w:color w:val="000000" w:themeColor="text1"/>
        </w:rPr>
        <w:t xml:space="preserve"> and converting nutrients to meat and high-valued pig products. Further, this can influence the uniformity of products including the lean-to-fat ratio and fat quality. Nowadays, majority of fatteners are reared as groups and given feed depending to their nutritional requirement.  </w:t>
      </w:r>
    </w:p>
    <w:p w14:paraId="54960263" w14:textId="77777777" w:rsidR="008B7B57" w:rsidRPr="00034F68" w:rsidRDefault="008B7B57" w:rsidP="008B7B57">
      <w:pPr>
        <w:contextualSpacing/>
        <w:jc w:val="both"/>
        <w:rPr>
          <w:rFonts w:ascii="Arial" w:hAnsi="Arial" w:cs="Arial"/>
          <w:color w:val="000000" w:themeColor="text1"/>
        </w:rPr>
      </w:pPr>
    </w:p>
    <w:p w14:paraId="19E677E5" w14:textId="511CACE6" w:rsidR="008B7B57" w:rsidRPr="00034F68" w:rsidRDefault="008B7B57" w:rsidP="008B7B57">
      <w:pPr>
        <w:contextualSpacing/>
        <w:jc w:val="both"/>
        <w:rPr>
          <w:rFonts w:ascii="Arial" w:hAnsi="Arial" w:cs="Arial"/>
          <w:color w:val="000000" w:themeColor="text1"/>
        </w:rPr>
      </w:pPr>
      <w:r w:rsidRPr="00034F68">
        <w:rPr>
          <w:rFonts w:ascii="Arial" w:hAnsi="Arial" w:cs="Arial"/>
          <w:color w:val="000000" w:themeColor="text1"/>
        </w:rPr>
        <w:t xml:space="preserve">Further, sow (dry, gestating and lactating) of the same herd required varying level of nutrition. </w:t>
      </w:r>
      <w:proofErr w:type="spellStart"/>
      <w:r w:rsidRPr="00034F68">
        <w:rPr>
          <w:rFonts w:ascii="Arial" w:hAnsi="Arial" w:cs="Arial"/>
          <w:color w:val="000000" w:themeColor="text1"/>
        </w:rPr>
        <w:t>Solà</w:t>
      </w:r>
      <w:proofErr w:type="spellEnd"/>
      <w:r w:rsidRPr="00034F68">
        <w:rPr>
          <w:rFonts w:ascii="Arial" w:hAnsi="Arial" w:cs="Arial"/>
          <w:color w:val="000000" w:themeColor="text1"/>
        </w:rPr>
        <w:t xml:space="preserve">-Oriol and </w:t>
      </w:r>
      <w:proofErr w:type="spellStart"/>
      <w:r w:rsidRPr="00034F68">
        <w:rPr>
          <w:rFonts w:ascii="Arial" w:hAnsi="Arial" w:cs="Arial"/>
          <w:color w:val="000000" w:themeColor="text1"/>
        </w:rPr>
        <w:t>Gasa</w:t>
      </w:r>
      <w:proofErr w:type="spellEnd"/>
      <w:r w:rsidRPr="00034F68">
        <w:rPr>
          <w:rFonts w:ascii="Arial" w:hAnsi="Arial" w:cs="Arial"/>
          <w:color w:val="000000" w:themeColor="text1"/>
        </w:rPr>
        <w:t xml:space="preserve"> (2017) reported that there are normally two feeding systems for sows, first is the restricted feeding during </w:t>
      </w:r>
      <w:r w:rsidR="00240FB6" w:rsidRPr="00034F68">
        <w:rPr>
          <w:rFonts w:ascii="Arial" w:hAnsi="Arial" w:cs="Arial"/>
          <w:color w:val="000000" w:themeColor="text1"/>
        </w:rPr>
        <w:t>gestation</w:t>
      </w:r>
      <w:r w:rsidRPr="00034F68">
        <w:rPr>
          <w:rFonts w:ascii="Arial" w:hAnsi="Arial" w:cs="Arial"/>
          <w:color w:val="000000" w:themeColor="text1"/>
        </w:rPr>
        <w:t xml:space="preserve"> and the other is almost </w:t>
      </w:r>
      <w:r w:rsidRPr="00034F68">
        <w:rPr>
          <w:rFonts w:ascii="Arial" w:hAnsi="Arial" w:cs="Arial"/>
          <w:i/>
          <w:iCs/>
          <w:color w:val="000000" w:themeColor="text1"/>
        </w:rPr>
        <w:t>ad libitum</w:t>
      </w:r>
      <w:r w:rsidRPr="00034F68">
        <w:rPr>
          <w:rFonts w:ascii="Arial" w:hAnsi="Arial" w:cs="Arial"/>
          <w:color w:val="000000" w:themeColor="text1"/>
        </w:rPr>
        <w:t xml:space="preserve"> during lactation which are based on the requirement of sow</w:t>
      </w:r>
      <w:r w:rsidR="00240FB6" w:rsidRPr="00034F68">
        <w:rPr>
          <w:rFonts w:ascii="Arial" w:hAnsi="Arial" w:cs="Arial"/>
          <w:color w:val="000000" w:themeColor="text1"/>
        </w:rPr>
        <w:t xml:space="preserve"> and suckling piglets</w:t>
      </w:r>
      <w:r w:rsidRPr="00034F68">
        <w:rPr>
          <w:rFonts w:ascii="Arial" w:hAnsi="Arial" w:cs="Arial"/>
          <w:color w:val="000000" w:themeColor="text1"/>
        </w:rPr>
        <w:t xml:space="preserve">. </w:t>
      </w:r>
      <w:r w:rsidRPr="00034F68">
        <w:rPr>
          <w:rFonts w:ascii="Arial" w:hAnsi="Arial" w:cs="Arial"/>
        </w:rPr>
        <w:t xml:space="preserve">Uimari and Tapio, (2018) </w:t>
      </w:r>
      <w:r w:rsidRPr="00034F68">
        <w:rPr>
          <w:rFonts w:ascii="Arial" w:hAnsi="Arial" w:cs="Arial"/>
          <w:color w:val="000000" w:themeColor="text1"/>
        </w:rPr>
        <w:t xml:space="preserve">highlighted that commercial pig breeds like Landrace and Large White are significant to meeting demands because of their efficient growth rates, reproductive traits and adaptability to different farming systems. </w:t>
      </w:r>
    </w:p>
    <w:p w14:paraId="39923D32" w14:textId="77777777" w:rsidR="008B7B57" w:rsidRPr="00034F68" w:rsidRDefault="008B7B57" w:rsidP="008B7B57">
      <w:pPr>
        <w:contextualSpacing/>
        <w:jc w:val="both"/>
        <w:rPr>
          <w:rFonts w:ascii="Arial" w:hAnsi="Arial" w:cs="Arial"/>
          <w:color w:val="000000" w:themeColor="text1"/>
        </w:rPr>
      </w:pPr>
    </w:p>
    <w:p w14:paraId="179EE660" w14:textId="27107CD6" w:rsidR="00D925F1" w:rsidRPr="00034F68" w:rsidRDefault="00CD546D" w:rsidP="008B7B57">
      <w:pPr>
        <w:contextualSpacing/>
        <w:jc w:val="both"/>
        <w:rPr>
          <w:rFonts w:ascii="Arial" w:hAnsi="Arial" w:cs="Arial"/>
          <w:color w:val="000000" w:themeColor="text1"/>
        </w:rPr>
      </w:pPr>
      <w:r w:rsidRPr="00034F68">
        <w:rPr>
          <w:rFonts w:ascii="Arial" w:hAnsi="Arial" w:cs="Arial"/>
        </w:rPr>
        <w:t xml:space="preserve">Kala et al. (2025) and </w:t>
      </w:r>
      <w:r w:rsidR="00D925F1" w:rsidRPr="00034F68">
        <w:rPr>
          <w:rFonts w:ascii="Arial" w:hAnsi="Arial" w:cs="Arial"/>
        </w:rPr>
        <w:t xml:space="preserve">Pomar et al. (2014) emphasized that precision feeding is primarily </w:t>
      </w:r>
      <w:r w:rsidRPr="00034F68">
        <w:rPr>
          <w:rFonts w:ascii="Arial" w:hAnsi="Arial" w:cs="Arial"/>
        </w:rPr>
        <w:t>focus in</w:t>
      </w:r>
      <w:r w:rsidR="00D925F1" w:rsidRPr="00034F68">
        <w:rPr>
          <w:rFonts w:ascii="Arial" w:hAnsi="Arial" w:cs="Arial"/>
        </w:rPr>
        <w:t xml:space="preserve"> providing optimal nutrient</w:t>
      </w:r>
      <w:r w:rsidRPr="00034F68">
        <w:rPr>
          <w:rFonts w:ascii="Arial" w:hAnsi="Arial" w:cs="Arial"/>
        </w:rPr>
        <w:t xml:space="preserve"> balance </w:t>
      </w:r>
      <w:r w:rsidR="00D925F1" w:rsidRPr="00034F68">
        <w:rPr>
          <w:rFonts w:ascii="Arial" w:hAnsi="Arial" w:cs="Arial"/>
        </w:rPr>
        <w:t xml:space="preserve">specifically required by individual pigs or groups at varying stages of growth and reproduction. This approach aims to develop systems capable of determining and </w:t>
      </w:r>
      <w:r w:rsidRPr="00034F68">
        <w:rPr>
          <w:rFonts w:ascii="Arial" w:hAnsi="Arial" w:cs="Arial"/>
        </w:rPr>
        <w:t>providing</w:t>
      </w:r>
      <w:r w:rsidR="00D925F1" w:rsidRPr="00034F68">
        <w:rPr>
          <w:rFonts w:ascii="Arial" w:hAnsi="Arial" w:cs="Arial"/>
        </w:rPr>
        <w:t xml:space="preserve"> the </w:t>
      </w:r>
      <w:r w:rsidRPr="00034F68">
        <w:rPr>
          <w:rFonts w:ascii="Arial" w:hAnsi="Arial" w:cs="Arial"/>
        </w:rPr>
        <w:t xml:space="preserve">appropriate </w:t>
      </w:r>
      <w:r w:rsidR="00D925F1" w:rsidRPr="00034F68">
        <w:rPr>
          <w:rFonts w:ascii="Arial" w:hAnsi="Arial" w:cs="Arial"/>
        </w:rPr>
        <w:t xml:space="preserve">amount and composition of feed to each animal at the </w:t>
      </w:r>
      <w:r w:rsidRPr="00034F68">
        <w:rPr>
          <w:rFonts w:ascii="Arial" w:hAnsi="Arial" w:cs="Arial"/>
        </w:rPr>
        <w:t>proper</w:t>
      </w:r>
      <w:r w:rsidR="00D925F1" w:rsidRPr="00034F68">
        <w:rPr>
          <w:rFonts w:ascii="Arial" w:hAnsi="Arial" w:cs="Arial"/>
        </w:rPr>
        <w:t xml:space="preserve"> time, depending on its physiological requirements. Achieving individual feed efficiency in group-housed animals can be challenging, particularly when estimating nutrient requirements and providing different </w:t>
      </w:r>
      <w:r w:rsidRPr="00034F68">
        <w:rPr>
          <w:rFonts w:ascii="Arial" w:hAnsi="Arial" w:cs="Arial"/>
        </w:rPr>
        <w:t xml:space="preserve">feed ration </w:t>
      </w:r>
      <w:r w:rsidR="00D925F1" w:rsidRPr="00034F68">
        <w:rPr>
          <w:rFonts w:ascii="Arial" w:hAnsi="Arial" w:cs="Arial"/>
        </w:rPr>
        <w:t>simultaneously (Soleimani &amp; Gilbert, 2021). The improved feed and nutrient efficiency enabled by precision feeding systems has a significant impact on the sustainability of both conventional and alternative pig production systems. Moreover, precision feeding has been shown to improve maternal nutritional status and offspring performance, as demonstrated in traditional Iberian pigs during lactation (Aparicio-Arnay</w:t>
      </w:r>
      <w:r w:rsidRPr="00034F68">
        <w:rPr>
          <w:rFonts w:ascii="Arial" w:hAnsi="Arial" w:cs="Arial"/>
        </w:rPr>
        <w:t xml:space="preserve"> at al.</w:t>
      </w:r>
      <w:r w:rsidR="00D925F1" w:rsidRPr="00034F68">
        <w:rPr>
          <w:rFonts w:ascii="Arial" w:hAnsi="Arial" w:cs="Arial"/>
        </w:rPr>
        <w:t xml:space="preserve"> 2025). These findings justify the development of predictive models for grower</w:t>
      </w:r>
      <w:r w:rsidRPr="00034F68">
        <w:rPr>
          <w:rFonts w:ascii="Arial" w:hAnsi="Arial" w:cs="Arial"/>
        </w:rPr>
        <w:t>-finisher</w:t>
      </w:r>
      <w:r w:rsidR="00D925F1" w:rsidRPr="00034F68">
        <w:rPr>
          <w:rFonts w:ascii="Arial" w:hAnsi="Arial" w:cs="Arial"/>
        </w:rPr>
        <w:t>, boars, and sows, as well as the investigation of relationships between precision feeding and reproductive and productive traits in Landrace and Large White pigs.</w:t>
      </w:r>
    </w:p>
    <w:p w14:paraId="2A01ED15" w14:textId="77777777" w:rsidR="008B7B57" w:rsidRPr="001A4BAA" w:rsidRDefault="008B7B57" w:rsidP="008B7B57">
      <w:pPr>
        <w:contextualSpacing/>
        <w:jc w:val="both"/>
        <w:rPr>
          <w:rFonts w:ascii="Arial" w:hAnsi="Arial" w:cs="Arial"/>
          <w:color w:val="000000" w:themeColor="text1"/>
          <w:sz w:val="18"/>
        </w:rPr>
      </w:pPr>
    </w:p>
    <w:p w14:paraId="314ECB00" w14:textId="39A657C1" w:rsidR="007F7B32" w:rsidRPr="001A4BAA" w:rsidRDefault="00902823" w:rsidP="00441B6F">
      <w:pPr>
        <w:pStyle w:val="AbstHead"/>
        <w:spacing w:after="0"/>
        <w:jc w:val="both"/>
        <w:rPr>
          <w:rFonts w:ascii="Arial" w:hAnsi="Arial" w:cs="Arial"/>
        </w:rPr>
      </w:pPr>
      <w:r w:rsidRPr="001A4BAA">
        <w:rPr>
          <w:rFonts w:ascii="Arial" w:hAnsi="Arial" w:cs="Arial"/>
        </w:rPr>
        <w:t>2. material and method</w:t>
      </w:r>
      <w:r w:rsidR="00000F8F" w:rsidRPr="001A4BAA">
        <w:rPr>
          <w:rFonts w:ascii="Arial" w:hAnsi="Arial" w:cs="Arial"/>
        </w:rPr>
        <w:t xml:space="preserve">s </w:t>
      </w:r>
    </w:p>
    <w:p w14:paraId="67537167" w14:textId="77777777" w:rsidR="00B71D74" w:rsidRPr="00034F68" w:rsidRDefault="00B71D74" w:rsidP="00B71D74">
      <w:pPr>
        <w:contextualSpacing/>
        <w:rPr>
          <w:rFonts w:ascii="Arial" w:hAnsi="Arial" w:cs="Arial"/>
          <w:b/>
          <w:bCs/>
          <w:color w:val="000000" w:themeColor="text1"/>
        </w:rPr>
      </w:pPr>
      <w:r w:rsidRPr="00034F68">
        <w:rPr>
          <w:rFonts w:ascii="Arial" w:hAnsi="Arial" w:cs="Arial"/>
          <w:b/>
          <w:bCs/>
          <w:snapToGrid w:val="0"/>
          <w:color w:val="000000" w:themeColor="text1"/>
        </w:rPr>
        <w:t xml:space="preserve">2.1. </w:t>
      </w:r>
      <w:r w:rsidRPr="00034F68">
        <w:rPr>
          <w:rFonts w:ascii="Arial" w:hAnsi="Arial" w:cs="Arial"/>
          <w:b/>
          <w:bCs/>
          <w:color w:val="000000" w:themeColor="text1"/>
        </w:rPr>
        <w:t>Sampling Technique and Data Collection Instrument</w:t>
      </w:r>
    </w:p>
    <w:p w14:paraId="07326EFD" w14:textId="73FF374F" w:rsidR="00B71D74" w:rsidRPr="00034F68" w:rsidRDefault="00B71D74" w:rsidP="00B71D74">
      <w:pPr>
        <w:pStyle w:val="NormalWeb"/>
        <w:spacing w:after="0" w:line="240" w:lineRule="auto"/>
        <w:ind w:right="137"/>
        <w:contextualSpacing/>
        <w:jc w:val="both"/>
        <w:rPr>
          <w:rFonts w:ascii="Arial" w:hAnsi="Arial" w:cs="Arial"/>
          <w:color w:val="000000" w:themeColor="text1"/>
          <w:sz w:val="20"/>
          <w:szCs w:val="20"/>
        </w:rPr>
      </w:pPr>
      <w:r w:rsidRPr="00034F68">
        <w:rPr>
          <w:rFonts w:ascii="Arial" w:hAnsi="Arial" w:cs="Arial"/>
          <w:color w:val="000000" w:themeColor="text1"/>
          <w:sz w:val="20"/>
          <w:szCs w:val="20"/>
        </w:rPr>
        <w:t xml:space="preserve">The International Training Center on Pig Husbandry (ITCPH) in Batangas, Philippines was selected using purposive sampling based on the level of biosecurity measures and data recording. All available individual records were collected focusing on actual birth weight, weaning weight, feed given, actual feed </w:t>
      </w:r>
      <w:r w:rsidR="00533F2C" w:rsidRPr="00034F68">
        <w:rPr>
          <w:rFonts w:ascii="Arial" w:hAnsi="Arial" w:cs="Arial"/>
          <w:color w:val="000000" w:themeColor="text1"/>
          <w:sz w:val="20"/>
          <w:szCs w:val="20"/>
        </w:rPr>
        <w:t>intake</w:t>
      </w:r>
      <w:r w:rsidRPr="00034F68">
        <w:rPr>
          <w:rFonts w:ascii="Arial" w:hAnsi="Arial" w:cs="Arial"/>
          <w:color w:val="000000" w:themeColor="text1"/>
          <w:sz w:val="20"/>
          <w:szCs w:val="20"/>
        </w:rPr>
        <w:t>, ADG, FCR, conception rate, farrowing rate, parity number, litter size, litter index, pre- and post-weaning mortality, finisher mortality, pig produced per sow per year (PPSY). Structures questionnaire was conceptualized based on the FAO (2022) to gather actual and primary farm data.</w:t>
      </w:r>
    </w:p>
    <w:p w14:paraId="021E5827" w14:textId="77777777" w:rsidR="00B71D74" w:rsidRPr="00034F68" w:rsidRDefault="00B71D74" w:rsidP="008B7B57">
      <w:pPr>
        <w:pStyle w:val="11Heading2"/>
        <w:spacing w:before="0" w:after="0" w:line="240" w:lineRule="auto"/>
        <w:ind w:left="361" w:hanging="361"/>
        <w:contextualSpacing/>
        <w:jc w:val="both"/>
        <w:rPr>
          <w:rFonts w:ascii="Arial" w:hAnsi="Arial" w:cs="Arial"/>
          <w:snapToGrid w:val="0"/>
          <w:color w:val="000000" w:themeColor="text1"/>
          <w:kern w:val="0"/>
          <w:sz w:val="20"/>
        </w:rPr>
      </w:pPr>
    </w:p>
    <w:p w14:paraId="3A96E550" w14:textId="4A8241AD" w:rsidR="008B7B57" w:rsidRPr="00034F68" w:rsidRDefault="008B7B57" w:rsidP="008B7B57">
      <w:pPr>
        <w:pStyle w:val="11Heading2"/>
        <w:spacing w:before="0" w:after="0" w:line="240" w:lineRule="auto"/>
        <w:ind w:left="361" w:hanging="361"/>
        <w:contextualSpacing/>
        <w:jc w:val="both"/>
        <w:rPr>
          <w:rFonts w:ascii="Arial" w:hAnsi="Arial" w:cs="Arial"/>
          <w:snapToGrid w:val="0"/>
          <w:color w:val="000000" w:themeColor="text1"/>
          <w:kern w:val="0"/>
          <w:sz w:val="20"/>
        </w:rPr>
      </w:pPr>
      <w:r w:rsidRPr="00034F68">
        <w:rPr>
          <w:rFonts w:ascii="Arial" w:hAnsi="Arial" w:cs="Arial"/>
          <w:snapToGrid w:val="0"/>
          <w:color w:val="000000" w:themeColor="text1"/>
          <w:kern w:val="0"/>
          <w:sz w:val="20"/>
        </w:rPr>
        <w:t xml:space="preserve">2.1. </w:t>
      </w:r>
      <w:r w:rsidRPr="00034F68">
        <w:rPr>
          <w:rFonts w:ascii="Arial" w:hAnsi="Arial" w:cs="Arial"/>
          <w:color w:val="000000" w:themeColor="text1"/>
          <w:sz w:val="20"/>
        </w:rPr>
        <w:t>Research design and respondent of the study</w:t>
      </w:r>
    </w:p>
    <w:p w14:paraId="49E81204" w14:textId="37B4EE7A" w:rsidR="008B7B57" w:rsidRPr="00034F68" w:rsidRDefault="008B7B57" w:rsidP="008B7B57">
      <w:pPr>
        <w:ind w:right="144"/>
        <w:contextualSpacing/>
        <w:jc w:val="both"/>
        <w:rPr>
          <w:rFonts w:ascii="Arial" w:hAnsi="Arial" w:cs="Arial"/>
          <w:color w:val="000000" w:themeColor="text1"/>
        </w:rPr>
      </w:pPr>
      <w:r w:rsidRPr="00034F68">
        <w:rPr>
          <w:rFonts w:ascii="Arial" w:hAnsi="Arial" w:cs="Arial"/>
          <w:color w:val="000000" w:themeColor="text1"/>
        </w:rPr>
        <w:lastRenderedPageBreak/>
        <w:t xml:space="preserve">The descriptive-correlational and regression methods of research was used </w:t>
      </w:r>
      <w:r w:rsidR="00B71D74" w:rsidRPr="00034F68">
        <w:rPr>
          <w:rFonts w:ascii="Arial" w:hAnsi="Arial" w:cs="Arial"/>
          <w:color w:val="000000" w:themeColor="text1"/>
        </w:rPr>
        <w:t>to determine the extent and degree of relationship between two or more variables which was utilized in the formulation of feeding precision models for the actual feed intake or consumption based on swine’s physiological stages</w:t>
      </w:r>
      <w:r w:rsidR="00D925F1" w:rsidRPr="00034F68">
        <w:rPr>
          <w:rFonts w:ascii="Arial" w:hAnsi="Arial" w:cs="Arial"/>
          <w:color w:val="000000" w:themeColor="text1"/>
        </w:rPr>
        <w:t xml:space="preserve"> (</w:t>
      </w:r>
      <w:r w:rsidR="00D925F1" w:rsidRPr="00034F68">
        <w:rPr>
          <w:rFonts w:ascii="Arial" w:hAnsi="Arial" w:cs="Arial"/>
          <w:color w:val="222222"/>
          <w:shd w:val="clear" w:color="auto" w:fill="FFFFFF"/>
        </w:rPr>
        <w:t xml:space="preserve">Andretta et al. 2017; </w:t>
      </w:r>
      <w:r w:rsidR="00CD546D" w:rsidRPr="00034F68">
        <w:rPr>
          <w:rFonts w:ascii="Arial" w:hAnsi="Arial" w:cs="Arial"/>
          <w:color w:val="222222"/>
          <w:shd w:val="clear" w:color="auto" w:fill="FFFFFF"/>
        </w:rPr>
        <w:t xml:space="preserve">Kala et al., 2025; </w:t>
      </w:r>
      <w:r w:rsidR="00D925F1" w:rsidRPr="00034F68">
        <w:rPr>
          <w:rFonts w:ascii="Arial" w:hAnsi="Arial" w:cs="Arial"/>
          <w:color w:val="222222"/>
          <w:shd w:val="clear" w:color="auto" w:fill="FFFFFF"/>
        </w:rPr>
        <w:t>Pomar and Remus, 2019</w:t>
      </w:r>
      <w:r w:rsidR="00D925F1" w:rsidRPr="00034F68">
        <w:rPr>
          <w:rFonts w:ascii="Arial" w:hAnsi="Arial" w:cs="Arial"/>
          <w:color w:val="000000" w:themeColor="text1"/>
        </w:rPr>
        <w:t>)</w:t>
      </w:r>
      <w:r w:rsidRPr="00034F68">
        <w:rPr>
          <w:rFonts w:ascii="Arial" w:hAnsi="Arial" w:cs="Arial"/>
          <w:color w:val="000000" w:themeColor="text1"/>
        </w:rPr>
        <w:t xml:space="preserve">. </w:t>
      </w:r>
    </w:p>
    <w:p w14:paraId="67080921" w14:textId="77777777" w:rsidR="008B7B57" w:rsidRPr="00034F68" w:rsidRDefault="008B7B57" w:rsidP="008B7B57">
      <w:pPr>
        <w:ind w:right="144"/>
        <w:contextualSpacing/>
        <w:jc w:val="both"/>
        <w:rPr>
          <w:rFonts w:ascii="Arial" w:hAnsi="Arial" w:cs="Arial"/>
          <w:color w:val="000000" w:themeColor="text1"/>
        </w:rPr>
      </w:pPr>
    </w:p>
    <w:p w14:paraId="3A53237C" w14:textId="3DEF12E3" w:rsidR="008B7B57" w:rsidRPr="00034F68" w:rsidRDefault="008B7B57" w:rsidP="008B7B57">
      <w:pPr>
        <w:ind w:right="144"/>
        <w:contextualSpacing/>
        <w:jc w:val="both"/>
        <w:rPr>
          <w:rFonts w:ascii="Arial" w:hAnsi="Arial" w:cs="Arial"/>
          <w:color w:val="000000" w:themeColor="text1"/>
        </w:rPr>
      </w:pPr>
      <w:r w:rsidRPr="00034F68">
        <w:rPr>
          <w:rFonts w:ascii="Arial" w:hAnsi="Arial" w:cs="Arial"/>
          <w:color w:val="000000" w:themeColor="text1"/>
        </w:rPr>
        <w:t xml:space="preserve">Descriptive research involves the description, recording, analysis and interpretation of </w:t>
      </w:r>
      <w:r w:rsidR="00B71D74" w:rsidRPr="00034F68">
        <w:rPr>
          <w:rFonts w:ascii="Arial" w:hAnsi="Arial" w:cs="Arial"/>
          <w:color w:val="000000" w:themeColor="text1"/>
        </w:rPr>
        <w:t>ITCPH</w:t>
      </w:r>
      <w:r w:rsidRPr="00034F68">
        <w:rPr>
          <w:rFonts w:ascii="Arial" w:hAnsi="Arial" w:cs="Arial"/>
          <w:color w:val="000000" w:themeColor="text1"/>
        </w:rPr>
        <w:t xml:space="preserve"> farm characteristics. On the other hand, correlation-regression was designed to estimate the degree and significance of association between the collected reproductive and productive data. </w:t>
      </w:r>
    </w:p>
    <w:p w14:paraId="40EED369" w14:textId="77777777" w:rsidR="008B7B57" w:rsidRPr="00034F68" w:rsidRDefault="008B7B57" w:rsidP="008B7B57">
      <w:pPr>
        <w:pStyle w:val="NormalWeb"/>
        <w:spacing w:after="0" w:line="240" w:lineRule="auto"/>
        <w:ind w:right="137"/>
        <w:contextualSpacing/>
        <w:jc w:val="both"/>
        <w:rPr>
          <w:rFonts w:ascii="Arial" w:hAnsi="Arial" w:cs="Arial"/>
          <w:b/>
          <w:color w:val="000000" w:themeColor="text1"/>
          <w:sz w:val="20"/>
          <w:szCs w:val="20"/>
        </w:rPr>
      </w:pPr>
    </w:p>
    <w:p w14:paraId="25313827" w14:textId="77777777" w:rsidR="008B7B57" w:rsidRPr="00034F68" w:rsidRDefault="008B7B57" w:rsidP="008B7B57">
      <w:pPr>
        <w:pStyle w:val="11Heading2"/>
        <w:spacing w:before="0" w:after="0" w:line="240" w:lineRule="auto"/>
        <w:ind w:left="361" w:hanging="361"/>
        <w:contextualSpacing/>
        <w:jc w:val="both"/>
        <w:rPr>
          <w:rFonts w:ascii="Arial" w:hAnsi="Arial" w:cs="Arial"/>
          <w:color w:val="000000" w:themeColor="text1"/>
          <w:sz w:val="20"/>
        </w:rPr>
      </w:pPr>
      <w:r w:rsidRPr="00034F68">
        <w:rPr>
          <w:rFonts w:ascii="Arial" w:hAnsi="Arial" w:cs="Arial"/>
          <w:snapToGrid w:val="0"/>
          <w:color w:val="000000" w:themeColor="text1"/>
          <w:kern w:val="0"/>
          <w:sz w:val="20"/>
        </w:rPr>
        <w:t>2.3. Validation of the research instrument</w:t>
      </w:r>
    </w:p>
    <w:p w14:paraId="6C43F998" w14:textId="77777777" w:rsidR="008B7B57" w:rsidRPr="00034F68" w:rsidRDefault="008B7B57" w:rsidP="008B7B57">
      <w:pPr>
        <w:contextualSpacing/>
        <w:jc w:val="both"/>
        <w:rPr>
          <w:rFonts w:ascii="Arial" w:hAnsi="Arial" w:cs="Arial"/>
        </w:rPr>
      </w:pPr>
      <w:r w:rsidRPr="00034F68">
        <w:rPr>
          <w:rFonts w:ascii="Arial" w:hAnsi="Arial" w:cs="Arial"/>
        </w:rPr>
        <w:t xml:space="preserve">The validation of both the questionnaire and the dummy table was carried out using Cohen’s Kappa to determine the level of agreement and consistency of the collected data. Furthermore, the instruments were reviewed and evaluated by swine production experts to assess its adequacy, clarity, and relevance in capturing all the necessary information required. </w:t>
      </w:r>
    </w:p>
    <w:p w14:paraId="06CB3CB9" w14:textId="77777777" w:rsidR="008B7B57" w:rsidRPr="00034F68" w:rsidRDefault="008B7B57" w:rsidP="008B7B57">
      <w:pPr>
        <w:pStyle w:val="13Text"/>
        <w:spacing w:line="240" w:lineRule="auto"/>
        <w:ind w:firstLineChars="0" w:firstLine="0"/>
        <w:contextualSpacing/>
        <w:rPr>
          <w:rFonts w:ascii="Arial" w:hAnsi="Arial" w:cs="Arial"/>
          <w:color w:val="000000" w:themeColor="text1"/>
        </w:rPr>
      </w:pPr>
    </w:p>
    <w:p w14:paraId="3DE54C77" w14:textId="77777777" w:rsidR="008B7B57" w:rsidRPr="00034F68" w:rsidRDefault="008B7B57" w:rsidP="008B7B57">
      <w:pPr>
        <w:contextualSpacing/>
        <w:rPr>
          <w:rFonts w:ascii="Arial" w:hAnsi="Arial" w:cs="Arial"/>
          <w:b/>
          <w:bCs/>
          <w:color w:val="000000" w:themeColor="text1"/>
        </w:rPr>
      </w:pPr>
      <w:r w:rsidRPr="00034F68">
        <w:rPr>
          <w:rFonts w:ascii="Arial" w:hAnsi="Arial" w:cs="Arial"/>
          <w:b/>
          <w:bCs/>
          <w:snapToGrid w:val="0"/>
          <w:color w:val="000000" w:themeColor="text1"/>
        </w:rPr>
        <w:t xml:space="preserve">2.4. </w:t>
      </w:r>
      <w:r w:rsidRPr="00034F68">
        <w:rPr>
          <w:rFonts w:ascii="Arial" w:hAnsi="Arial" w:cs="Arial"/>
          <w:b/>
          <w:bCs/>
          <w:color w:val="000000" w:themeColor="text1"/>
        </w:rPr>
        <w:t xml:space="preserve">Data gathering procedure </w:t>
      </w:r>
    </w:p>
    <w:p w14:paraId="72DFC48C" w14:textId="2D5102A1" w:rsidR="008B7B57" w:rsidRPr="00034F68" w:rsidRDefault="00E25691" w:rsidP="008B7B57">
      <w:pPr>
        <w:ind w:right="144"/>
        <w:contextualSpacing/>
        <w:jc w:val="both"/>
        <w:rPr>
          <w:rFonts w:ascii="Arial" w:hAnsi="Arial" w:cs="Arial"/>
        </w:rPr>
      </w:pPr>
      <w:r>
        <w:rPr>
          <w:rFonts w:ascii="Arial" w:hAnsi="Arial" w:cs="Arial"/>
        </w:rPr>
        <w:t>After</w:t>
      </w:r>
      <w:r w:rsidR="008B7B57" w:rsidRPr="00034F68">
        <w:rPr>
          <w:rFonts w:ascii="Arial" w:hAnsi="Arial" w:cs="Arial"/>
        </w:rPr>
        <w:t xml:space="preserve"> finaliz</w:t>
      </w:r>
      <w:r>
        <w:rPr>
          <w:rFonts w:ascii="Arial" w:hAnsi="Arial" w:cs="Arial"/>
        </w:rPr>
        <w:t>ing</w:t>
      </w:r>
      <w:r w:rsidR="008B7B57" w:rsidRPr="00034F68">
        <w:rPr>
          <w:rFonts w:ascii="Arial" w:hAnsi="Arial" w:cs="Arial"/>
        </w:rPr>
        <w:t xml:space="preserve"> and validat</w:t>
      </w:r>
      <w:r>
        <w:rPr>
          <w:rFonts w:ascii="Arial" w:hAnsi="Arial" w:cs="Arial"/>
        </w:rPr>
        <w:t>ing the structured questionnaire</w:t>
      </w:r>
      <w:r w:rsidR="008B7B57" w:rsidRPr="00034F68">
        <w:rPr>
          <w:rFonts w:ascii="Arial" w:hAnsi="Arial" w:cs="Arial"/>
        </w:rPr>
        <w:t xml:space="preserve">, a formal request for permission to conduct the study at the International Training Center on Pig Husbandry (ITCPH) was submitted. Upon approval, the researcher coordinated with the ITCPH Center Director to formally secure authorization for data collection. </w:t>
      </w:r>
      <w:r w:rsidR="003D7512" w:rsidRPr="00034F68">
        <w:rPr>
          <w:rFonts w:ascii="Arial" w:hAnsi="Arial" w:cs="Arial"/>
        </w:rPr>
        <w:t xml:space="preserve">Focus group discussion was implemented together with </w:t>
      </w:r>
      <w:r w:rsidR="008B7B57" w:rsidRPr="00034F68">
        <w:rPr>
          <w:rFonts w:ascii="Arial" w:hAnsi="Arial" w:cs="Arial"/>
        </w:rPr>
        <w:t xml:space="preserve">the ITCPH center director, production area farm manager, and the technical staff </w:t>
      </w:r>
      <w:r w:rsidR="003D7512" w:rsidRPr="00034F68">
        <w:rPr>
          <w:rFonts w:ascii="Arial" w:hAnsi="Arial" w:cs="Arial"/>
        </w:rPr>
        <w:t>for the</w:t>
      </w:r>
      <w:r w:rsidR="008B7B57" w:rsidRPr="00034F68">
        <w:rPr>
          <w:rFonts w:ascii="Arial" w:hAnsi="Arial" w:cs="Arial"/>
        </w:rPr>
        <w:t xml:space="preserve"> orient</w:t>
      </w:r>
      <w:r w:rsidR="003D7512" w:rsidRPr="00034F68">
        <w:rPr>
          <w:rFonts w:ascii="Arial" w:hAnsi="Arial" w:cs="Arial"/>
        </w:rPr>
        <w:t>ation</w:t>
      </w:r>
      <w:r w:rsidR="008B7B57" w:rsidRPr="00034F68">
        <w:rPr>
          <w:rFonts w:ascii="Arial" w:hAnsi="Arial" w:cs="Arial"/>
        </w:rPr>
        <w:t xml:space="preserve"> on the objectives and significance of the study. Real-time interviews were conducted using the validated questionnaire and survey protocols (FAO, 2022). Subsequently, permission was obtained from the farm manager to access farm records, including individual animal production and reproductive data from January 1, 2022 to June </w:t>
      </w:r>
      <w:r w:rsidR="00085AD3" w:rsidRPr="00034F68">
        <w:rPr>
          <w:rFonts w:ascii="Arial" w:hAnsi="Arial" w:cs="Arial"/>
        </w:rPr>
        <w:t xml:space="preserve">25, </w:t>
      </w:r>
      <w:r w:rsidR="008B7B57" w:rsidRPr="00034F68">
        <w:rPr>
          <w:rFonts w:ascii="Arial" w:hAnsi="Arial" w:cs="Arial"/>
        </w:rPr>
        <w:t xml:space="preserve">2025. </w:t>
      </w:r>
    </w:p>
    <w:p w14:paraId="0D8417FD" w14:textId="77777777" w:rsidR="008B7B57" w:rsidRPr="00034F68" w:rsidRDefault="008B7B57" w:rsidP="008B7B57">
      <w:pPr>
        <w:ind w:right="144"/>
        <w:contextualSpacing/>
        <w:jc w:val="both"/>
        <w:rPr>
          <w:rFonts w:ascii="Arial" w:hAnsi="Arial" w:cs="Arial"/>
        </w:rPr>
      </w:pPr>
    </w:p>
    <w:p w14:paraId="1F98F265" w14:textId="77777777" w:rsidR="008B7B57" w:rsidRPr="00034F68" w:rsidRDefault="008B7B57" w:rsidP="008B7B57">
      <w:pPr>
        <w:pStyle w:val="11Heading2"/>
        <w:spacing w:before="0" w:after="0" w:line="240" w:lineRule="auto"/>
        <w:ind w:left="361" w:hanging="361"/>
        <w:contextualSpacing/>
        <w:jc w:val="both"/>
        <w:rPr>
          <w:rFonts w:ascii="Arial" w:hAnsi="Arial" w:cs="Arial"/>
          <w:snapToGrid w:val="0"/>
          <w:color w:val="000000" w:themeColor="text1"/>
          <w:kern w:val="0"/>
          <w:sz w:val="20"/>
        </w:rPr>
      </w:pPr>
      <w:r w:rsidRPr="00034F68">
        <w:rPr>
          <w:rFonts w:ascii="Arial" w:hAnsi="Arial" w:cs="Arial"/>
          <w:snapToGrid w:val="0"/>
          <w:color w:val="000000" w:themeColor="text1"/>
          <w:kern w:val="0"/>
          <w:sz w:val="20"/>
        </w:rPr>
        <w:t xml:space="preserve">2.5. </w:t>
      </w:r>
      <w:r w:rsidRPr="00034F68">
        <w:rPr>
          <w:rFonts w:ascii="Arial" w:hAnsi="Arial" w:cs="Arial"/>
          <w:color w:val="000000" w:themeColor="text1"/>
          <w:sz w:val="20"/>
        </w:rPr>
        <w:t>Statistical treatment of data</w:t>
      </w:r>
    </w:p>
    <w:p w14:paraId="4997C9FC" w14:textId="77777777" w:rsidR="008B7B57" w:rsidRPr="00034F68" w:rsidRDefault="008B7B57" w:rsidP="008B7B57">
      <w:pPr>
        <w:tabs>
          <w:tab w:val="left" w:pos="360"/>
        </w:tabs>
        <w:ind w:right="245"/>
        <w:contextualSpacing/>
        <w:jc w:val="both"/>
        <w:rPr>
          <w:rFonts w:ascii="Arial" w:hAnsi="Arial" w:cs="Arial"/>
          <w:color w:val="000000" w:themeColor="text1"/>
        </w:rPr>
      </w:pPr>
      <w:r w:rsidRPr="00034F68">
        <w:rPr>
          <w:rFonts w:ascii="Arial" w:hAnsi="Arial" w:cs="Arial"/>
          <w:color w:val="000000" w:themeColor="text1"/>
        </w:rPr>
        <w:t xml:space="preserve">All qualitative data was treated statistically using descriptive statistics while quantitative data was analyzed using Correlation-Regression of the SAS Software version 9.4. </w:t>
      </w:r>
    </w:p>
    <w:p w14:paraId="5AA7B7D5" w14:textId="77777777" w:rsidR="00790ADA" w:rsidRPr="001A4BAA" w:rsidRDefault="00790ADA" w:rsidP="00441B6F">
      <w:pPr>
        <w:pStyle w:val="Body"/>
        <w:spacing w:after="0"/>
        <w:rPr>
          <w:rFonts w:ascii="Arial" w:hAnsi="Arial" w:cs="Arial"/>
        </w:rPr>
      </w:pPr>
    </w:p>
    <w:p w14:paraId="6F445DBD" w14:textId="77777777" w:rsidR="00902823" w:rsidRPr="001A4BAA" w:rsidRDefault="00000F8F" w:rsidP="00441B6F">
      <w:pPr>
        <w:pStyle w:val="Head1"/>
        <w:spacing w:after="0"/>
        <w:jc w:val="both"/>
        <w:rPr>
          <w:rFonts w:ascii="Arial" w:hAnsi="Arial" w:cs="Arial"/>
        </w:rPr>
      </w:pPr>
      <w:r w:rsidRPr="001A4BAA">
        <w:rPr>
          <w:rFonts w:ascii="Arial" w:hAnsi="Arial" w:cs="Arial"/>
        </w:rPr>
        <w:t>3</w:t>
      </w:r>
      <w:r w:rsidR="00902823" w:rsidRPr="001A4BAA">
        <w:rPr>
          <w:rFonts w:ascii="Arial" w:hAnsi="Arial" w:cs="Arial"/>
        </w:rPr>
        <w:t xml:space="preserve">. </w:t>
      </w:r>
      <w:r w:rsidRPr="001A4BAA">
        <w:rPr>
          <w:rFonts w:ascii="Arial" w:hAnsi="Arial" w:cs="Arial"/>
        </w:rPr>
        <w:t>results and discussion</w:t>
      </w:r>
    </w:p>
    <w:p w14:paraId="52A53A10" w14:textId="77777777" w:rsidR="003D7512" w:rsidRPr="00550B1D" w:rsidRDefault="003D7512" w:rsidP="003D7512">
      <w:pPr>
        <w:pStyle w:val="11Heading2"/>
        <w:spacing w:before="0" w:after="0" w:line="240" w:lineRule="auto"/>
        <w:ind w:left="361" w:hanging="361"/>
        <w:contextualSpacing/>
        <w:jc w:val="both"/>
        <w:rPr>
          <w:rFonts w:ascii="Arial" w:hAnsi="Arial" w:cs="Arial"/>
          <w:color w:val="000000" w:themeColor="text1"/>
          <w:sz w:val="20"/>
        </w:rPr>
      </w:pPr>
      <w:r w:rsidRPr="00550B1D">
        <w:rPr>
          <w:rFonts w:ascii="Arial" w:hAnsi="Arial" w:cs="Arial"/>
          <w:snapToGrid w:val="0"/>
          <w:color w:val="000000" w:themeColor="text1"/>
          <w:kern w:val="0"/>
          <w:sz w:val="20"/>
        </w:rPr>
        <w:t xml:space="preserve">3.1. </w:t>
      </w:r>
      <w:r w:rsidRPr="00550B1D">
        <w:rPr>
          <w:rFonts w:ascii="Arial" w:hAnsi="Arial" w:cs="Arial"/>
          <w:color w:val="000000" w:themeColor="text1"/>
          <w:sz w:val="20"/>
        </w:rPr>
        <w:t>ITCPH Pig Farm Profile</w:t>
      </w:r>
    </w:p>
    <w:p w14:paraId="27B1668F" w14:textId="77777777" w:rsidR="003D7512" w:rsidRPr="00550B1D" w:rsidRDefault="003D7512" w:rsidP="003D7512">
      <w:pPr>
        <w:contextualSpacing/>
        <w:rPr>
          <w:rFonts w:ascii="Arial" w:hAnsi="Arial" w:cs="Arial"/>
          <w:b/>
          <w:bCs/>
          <w:color w:val="000000" w:themeColor="text1"/>
        </w:rPr>
      </w:pPr>
      <w:r w:rsidRPr="00550B1D">
        <w:rPr>
          <w:rFonts w:ascii="Arial" w:hAnsi="Arial" w:cs="Arial"/>
          <w:b/>
          <w:bCs/>
          <w:snapToGrid w:val="0"/>
          <w:color w:val="000000" w:themeColor="text1"/>
        </w:rPr>
        <w:t xml:space="preserve">3.1.1. </w:t>
      </w:r>
      <w:r w:rsidRPr="00550B1D">
        <w:rPr>
          <w:rFonts w:ascii="Arial" w:hAnsi="Arial" w:cs="Arial"/>
          <w:b/>
          <w:bCs/>
          <w:color w:val="000000" w:themeColor="text1"/>
        </w:rPr>
        <w:t xml:space="preserve">Swine population structure  </w:t>
      </w:r>
    </w:p>
    <w:p w14:paraId="5F25F86E" w14:textId="3E454E72" w:rsidR="0085401C" w:rsidRPr="00550B1D" w:rsidRDefault="0085401C" w:rsidP="0085401C">
      <w:pPr>
        <w:ind w:right="137"/>
        <w:contextualSpacing/>
        <w:jc w:val="both"/>
        <w:rPr>
          <w:rFonts w:ascii="Arial" w:hAnsi="Arial" w:cs="Arial"/>
        </w:rPr>
      </w:pPr>
      <w:r w:rsidRPr="00550B1D">
        <w:rPr>
          <w:rFonts w:ascii="Arial" w:hAnsi="Arial" w:cs="Arial"/>
        </w:rPr>
        <w:t>Data (Table 1) presents the swine population inventory of the International Training Center on Pig Husbandry (ITCPH), Lipa City, Batangas, from 2022 to 2025. The data reflect the post–African Swine Fever (ASF) recovery period and document the center’s phased repopulation and expansion strategy. Total herd inventory increased from 460 heads in 2022 to 1,252 heads in 2025, representing a 172% increase over four years.</w:t>
      </w:r>
    </w:p>
    <w:p w14:paraId="0A67C51E" w14:textId="77777777" w:rsidR="0085401C" w:rsidRPr="00550B1D" w:rsidRDefault="0085401C" w:rsidP="0085401C">
      <w:pPr>
        <w:ind w:right="137"/>
        <w:contextualSpacing/>
        <w:jc w:val="both"/>
        <w:rPr>
          <w:rFonts w:ascii="Arial" w:hAnsi="Arial" w:cs="Arial"/>
        </w:rPr>
      </w:pPr>
    </w:p>
    <w:p w14:paraId="086BB4C5" w14:textId="5FFFEBD5" w:rsidR="0085401C" w:rsidRPr="00550B1D" w:rsidRDefault="0085401C" w:rsidP="0085401C">
      <w:pPr>
        <w:ind w:right="137"/>
        <w:contextualSpacing/>
        <w:jc w:val="both"/>
        <w:rPr>
          <w:rFonts w:ascii="Arial" w:hAnsi="Arial" w:cs="Arial"/>
        </w:rPr>
      </w:pPr>
      <w:r w:rsidRPr="00550B1D">
        <w:rPr>
          <w:rFonts w:ascii="Arial" w:hAnsi="Arial" w:cs="Arial"/>
        </w:rPr>
        <w:t>Breeding herd size increased steadily, with breeder boars rising from 7 to 15 heads and breeder sows from 60 to 120 heads. This expansion reflects ITCPH’s structured genetic recovery following the ASF outbreak that necessitated mandatory depopulation of government swine facilities between 2019 and 2021. The observed growth indicates compliance with national biosecurity policies and repopulation using disease-free and genetically improved stock, consistent with the Philippine National Standard Code of Good Animal Husbandry Practices (PNS, 2019).</w:t>
      </w:r>
    </w:p>
    <w:p w14:paraId="4FBC09D9" w14:textId="77777777" w:rsidR="0085401C" w:rsidRPr="00550B1D" w:rsidRDefault="0085401C" w:rsidP="0085401C">
      <w:pPr>
        <w:ind w:right="137"/>
        <w:contextualSpacing/>
        <w:jc w:val="both"/>
        <w:rPr>
          <w:rFonts w:ascii="Arial" w:hAnsi="Arial" w:cs="Arial"/>
        </w:rPr>
      </w:pPr>
    </w:p>
    <w:p w14:paraId="7BEA838F" w14:textId="48EBC7F7" w:rsidR="0085401C" w:rsidRPr="00550B1D" w:rsidRDefault="0085401C" w:rsidP="0085401C">
      <w:pPr>
        <w:ind w:right="137"/>
        <w:contextualSpacing/>
        <w:jc w:val="both"/>
        <w:rPr>
          <w:rFonts w:ascii="Arial" w:hAnsi="Arial" w:cs="Arial"/>
        </w:rPr>
      </w:pPr>
      <w:r w:rsidRPr="00550B1D">
        <w:rPr>
          <w:rFonts w:ascii="Arial" w:hAnsi="Arial" w:cs="Arial"/>
        </w:rPr>
        <w:t xml:space="preserve">Replacement and AI boars increased from 3 and 2 heads in 2022 to 7 heads each in 2025, supporting ITCPH’s mandate as a national training and breeding center promoting artificial insemination. The number of replacement gilts doubled from 30 to 60 heads, ensuring </w:t>
      </w:r>
      <w:r w:rsidRPr="00550B1D">
        <w:rPr>
          <w:rFonts w:ascii="Arial" w:hAnsi="Arial" w:cs="Arial"/>
        </w:rPr>
        <w:lastRenderedPageBreak/>
        <w:t>continuity of productive females and mitigating age-related declines in sow performance.</w:t>
      </w:r>
      <w:r w:rsidR="00655207" w:rsidRPr="00550B1D">
        <w:rPr>
          <w:rFonts w:ascii="Arial" w:hAnsi="Arial" w:cs="Arial"/>
        </w:rPr>
        <w:t xml:space="preserve"> Further, r</w:t>
      </w:r>
      <w:r w:rsidRPr="00550B1D">
        <w:rPr>
          <w:rFonts w:ascii="Arial" w:hAnsi="Arial" w:cs="Arial"/>
        </w:rPr>
        <w:t xml:space="preserve">eproductive herd dynamics improved over </w:t>
      </w:r>
      <w:r w:rsidR="00655207" w:rsidRPr="00550B1D">
        <w:rPr>
          <w:rFonts w:ascii="Arial" w:hAnsi="Arial" w:cs="Arial"/>
        </w:rPr>
        <w:t>years</w:t>
      </w:r>
      <w:r w:rsidRPr="00550B1D">
        <w:rPr>
          <w:rFonts w:ascii="Arial" w:hAnsi="Arial" w:cs="Arial"/>
        </w:rPr>
        <w:t>, with lactating sows increasing from 19 to 62 heads and dry sows from 9 to 23 heads. These trends suggest enhanced reproductive efficiency, coinciding with the implementation of precision feeding protocols based on physiological stage (</w:t>
      </w:r>
      <w:r w:rsidR="00ED0AED" w:rsidRPr="00550B1D">
        <w:rPr>
          <w:rFonts w:ascii="Arial" w:hAnsi="Arial" w:cs="Arial"/>
        </w:rPr>
        <w:t>Kala et al. 2025; Pomar and Remus, 2019</w:t>
      </w:r>
      <w:r w:rsidRPr="00550B1D">
        <w:rPr>
          <w:rFonts w:ascii="Arial" w:hAnsi="Arial" w:cs="Arial"/>
        </w:rPr>
        <w:t>). Precision feeding has been shown to improve farrowing performance, litter size, and piglet survival (</w:t>
      </w:r>
      <w:proofErr w:type="spellStart"/>
      <w:r w:rsidR="00ED0AED" w:rsidRPr="00550B1D">
        <w:rPr>
          <w:rFonts w:ascii="Arial" w:hAnsi="Arial" w:cs="Arial"/>
        </w:rPr>
        <w:t>Adretta</w:t>
      </w:r>
      <w:proofErr w:type="spellEnd"/>
      <w:r w:rsidR="00ED0AED" w:rsidRPr="00550B1D">
        <w:rPr>
          <w:rFonts w:ascii="Arial" w:hAnsi="Arial" w:cs="Arial"/>
        </w:rPr>
        <w:t xml:space="preserve"> et al. 2016; Pomar et al. 2014; </w:t>
      </w:r>
      <w:r w:rsidRPr="00550B1D">
        <w:rPr>
          <w:rFonts w:ascii="Arial" w:hAnsi="Arial" w:cs="Arial"/>
        </w:rPr>
        <w:t xml:space="preserve">Whittemore &amp; </w:t>
      </w:r>
      <w:proofErr w:type="spellStart"/>
      <w:r w:rsidRPr="00550B1D">
        <w:rPr>
          <w:rFonts w:ascii="Arial" w:hAnsi="Arial" w:cs="Arial"/>
        </w:rPr>
        <w:t>Kyriazakis</w:t>
      </w:r>
      <w:proofErr w:type="spellEnd"/>
      <w:r w:rsidRPr="00550B1D">
        <w:rPr>
          <w:rFonts w:ascii="Arial" w:hAnsi="Arial" w:cs="Arial"/>
        </w:rPr>
        <w:t>, 2006).</w:t>
      </w:r>
    </w:p>
    <w:p w14:paraId="050971E9" w14:textId="77777777" w:rsidR="0085401C" w:rsidRPr="00550B1D" w:rsidRDefault="0085401C" w:rsidP="0085401C">
      <w:pPr>
        <w:ind w:right="137"/>
        <w:contextualSpacing/>
        <w:jc w:val="both"/>
        <w:rPr>
          <w:rFonts w:ascii="Arial" w:hAnsi="Arial" w:cs="Arial"/>
        </w:rPr>
      </w:pPr>
    </w:p>
    <w:p w14:paraId="0F03DDBF" w14:textId="5720B772" w:rsidR="0085401C" w:rsidRPr="00550B1D" w:rsidRDefault="0085401C" w:rsidP="0085401C">
      <w:pPr>
        <w:ind w:right="137"/>
        <w:contextualSpacing/>
        <w:jc w:val="both"/>
        <w:rPr>
          <w:rFonts w:ascii="Arial" w:hAnsi="Arial" w:cs="Arial"/>
        </w:rPr>
      </w:pPr>
      <w:r w:rsidRPr="00550B1D">
        <w:rPr>
          <w:rFonts w:ascii="Arial" w:hAnsi="Arial" w:cs="Arial"/>
        </w:rPr>
        <w:t>Piglet output increased substantially, with suckling piglets rising from 136 to 416 heads, nursery piglets from 72 to 173 heads, and grower-finisher piglets from 122 to 369 heads. Reported piglets per sow per year (18.9–21.4</w:t>
      </w:r>
      <w:r w:rsidR="00655207" w:rsidRPr="00550B1D">
        <w:rPr>
          <w:rFonts w:ascii="Arial" w:hAnsi="Arial" w:cs="Arial"/>
        </w:rPr>
        <w:t xml:space="preserve">, Table </w:t>
      </w:r>
      <w:r w:rsidR="00A903F3" w:rsidRPr="00550B1D">
        <w:rPr>
          <w:rFonts w:ascii="Arial" w:hAnsi="Arial" w:cs="Arial"/>
        </w:rPr>
        <w:t>9</w:t>
      </w:r>
      <w:r w:rsidRPr="00550B1D">
        <w:rPr>
          <w:rFonts w:ascii="Arial" w:hAnsi="Arial" w:cs="Arial"/>
        </w:rPr>
        <w:t>) exceeded national averages of 15–18 (DOST-PCARRD, 2019), reflecting effective reproductive and post-weaning management.</w:t>
      </w:r>
      <w:r w:rsidR="00655207" w:rsidRPr="00550B1D">
        <w:rPr>
          <w:rFonts w:ascii="Arial" w:hAnsi="Arial" w:cs="Arial"/>
        </w:rPr>
        <w:t xml:space="preserve"> Moreover, t</w:t>
      </w:r>
      <w:r w:rsidRPr="00550B1D">
        <w:rPr>
          <w:rFonts w:ascii="Arial" w:hAnsi="Arial" w:cs="Arial"/>
        </w:rPr>
        <w:t>he expansion of the grower-finisher population supports ITCPH’s dual function as a training and demonstration farm, indicating improvements in growth performance and feed efficiency facilitated by semi-automated feeding systems and customized diets (</w:t>
      </w:r>
      <w:r w:rsidR="00ED0AED" w:rsidRPr="00550B1D">
        <w:rPr>
          <w:rFonts w:ascii="Arial" w:hAnsi="Arial" w:cs="Arial"/>
        </w:rPr>
        <w:t>Nieto et al. 2002</w:t>
      </w:r>
      <w:r w:rsidRPr="00550B1D">
        <w:rPr>
          <w:rFonts w:ascii="Arial" w:hAnsi="Arial" w:cs="Arial"/>
        </w:rPr>
        <w:t>). Precision feeding has been associated with improved feed conversion efficiency and reduced production costs in Large White and Landrace pigs (</w:t>
      </w:r>
      <w:r w:rsidR="00ED0AED" w:rsidRPr="00550B1D">
        <w:rPr>
          <w:rFonts w:ascii="Arial" w:hAnsi="Arial" w:cs="Arial"/>
        </w:rPr>
        <w:t>Pomar and Remus, 2019</w:t>
      </w:r>
      <w:r w:rsidR="00D45545" w:rsidRPr="00550B1D">
        <w:rPr>
          <w:rFonts w:ascii="Arial" w:hAnsi="Arial" w:cs="Arial"/>
        </w:rPr>
        <w:t xml:space="preserve">; </w:t>
      </w:r>
      <w:r w:rsidR="00D45545" w:rsidRPr="00550B1D">
        <w:rPr>
          <w:rFonts w:ascii="Arial" w:hAnsi="Arial" w:cs="Arial"/>
          <w:color w:val="222222"/>
          <w:shd w:val="clear" w:color="auto" w:fill="FFFFFF"/>
        </w:rPr>
        <w:t>Soleimani &amp; Gilbert, 2021</w:t>
      </w:r>
      <w:r w:rsidRPr="00550B1D">
        <w:rPr>
          <w:rFonts w:ascii="Arial" w:hAnsi="Arial" w:cs="Arial"/>
        </w:rPr>
        <w:t>).</w:t>
      </w:r>
    </w:p>
    <w:p w14:paraId="650924AD" w14:textId="77777777" w:rsidR="0085401C" w:rsidRPr="00550B1D" w:rsidRDefault="0085401C" w:rsidP="0085401C">
      <w:pPr>
        <w:ind w:right="137"/>
        <w:contextualSpacing/>
        <w:jc w:val="both"/>
        <w:rPr>
          <w:rFonts w:ascii="Arial" w:hAnsi="Arial" w:cs="Arial"/>
        </w:rPr>
      </w:pPr>
    </w:p>
    <w:p w14:paraId="012FF8AC" w14:textId="5D72F95D" w:rsidR="0085401C" w:rsidRPr="00550B1D" w:rsidRDefault="0085401C" w:rsidP="0085401C">
      <w:pPr>
        <w:ind w:right="137"/>
        <w:contextualSpacing/>
        <w:jc w:val="both"/>
        <w:rPr>
          <w:rFonts w:ascii="Arial" w:hAnsi="Arial" w:cs="Arial"/>
        </w:rPr>
      </w:pPr>
      <w:r w:rsidRPr="00550B1D">
        <w:rPr>
          <w:rFonts w:ascii="Arial" w:hAnsi="Arial" w:cs="Arial"/>
        </w:rPr>
        <w:t>The progressive increase across all swine developmental stages demonstrates ITCPH’s successful post-ASF recovery and sustainable scaling of operations. These outcomes are supported by precision feeding, improved reproductive management, strict biosecurity, and integrated waste management systems, aligning with national standards and international best practices in sustainable swine production.</w:t>
      </w:r>
    </w:p>
    <w:p w14:paraId="15D4AF85" w14:textId="3388EBA7" w:rsidR="0085401C" w:rsidRPr="00550B1D" w:rsidRDefault="0085401C" w:rsidP="0085401C">
      <w:pPr>
        <w:ind w:right="137"/>
        <w:contextualSpacing/>
        <w:jc w:val="both"/>
        <w:rPr>
          <w:rFonts w:ascii="Arial" w:hAnsi="Arial" w:cs="Arial"/>
        </w:rPr>
      </w:pPr>
    </w:p>
    <w:p w14:paraId="57BC71B9" w14:textId="77777777" w:rsidR="0085401C" w:rsidRPr="00550B1D" w:rsidRDefault="0085401C" w:rsidP="0085401C">
      <w:pPr>
        <w:contextualSpacing/>
        <w:jc w:val="center"/>
        <w:rPr>
          <w:rFonts w:ascii="Arial" w:hAnsi="Arial" w:cs="Arial"/>
          <w:b/>
          <w:bCs/>
          <w:color w:val="000000" w:themeColor="text1"/>
        </w:rPr>
      </w:pPr>
      <w:r w:rsidRPr="00550B1D">
        <w:rPr>
          <w:rFonts w:ascii="Arial" w:hAnsi="Arial" w:cs="Arial"/>
          <w:b/>
          <w:bCs/>
          <w:color w:val="000000" w:themeColor="text1"/>
        </w:rPr>
        <w:t>Table 1. Population inventory of ITCPH from 2022-2025 based on Developmental Stage of Swine</w:t>
      </w:r>
    </w:p>
    <w:p w14:paraId="7363BA6B" w14:textId="77777777" w:rsidR="0085401C" w:rsidRPr="00550B1D" w:rsidRDefault="0085401C" w:rsidP="0085401C">
      <w:pPr>
        <w:contextualSpacing/>
        <w:jc w:val="center"/>
        <w:rPr>
          <w:rFonts w:ascii="Arial" w:hAnsi="Arial" w:cs="Arial"/>
          <w:b/>
          <w:bCs/>
          <w:color w:val="000000" w:themeColor="text1"/>
        </w:rPr>
      </w:pPr>
    </w:p>
    <w:tbl>
      <w:tblPr>
        <w:tblStyle w:val="PlainTable41"/>
        <w:tblW w:w="0" w:type="auto"/>
        <w:jc w:val="center"/>
        <w:tblBorders>
          <w:top w:val="single" w:sz="4" w:space="0" w:color="auto"/>
          <w:bottom w:val="single" w:sz="4" w:space="0" w:color="auto"/>
        </w:tblBorders>
        <w:tblLook w:val="04A0" w:firstRow="1" w:lastRow="0" w:firstColumn="1" w:lastColumn="0" w:noHBand="0" w:noVBand="1"/>
      </w:tblPr>
      <w:tblGrid>
        <w:gridCol w:w="3330"/>
        <w:gridCol w:w="1170"/>
        <w:gridCol w:w="1350"/>
        <w:gridCol w:w="1260"/>
        <w:gridCol w:w="1098"/>
      </w:tblGrid>
      <w:tr w:rsidR="0085401C" w:rsidRPr="00550B1D" w14:paraId="6F00C2F2" w14:textId="77777777" w:rsidTr="00533F2C">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330" w:type="dxa"/>
            <w:vMerge w:val="restart"/>
            <w:tcBorders>
              <w:top w:val="single" w:sz="4" w:space="0" w:color="auto"/>
              <w:bottom w:val="single" w:sz="4" w:space="0" w:color="auto"/>
            </w:tcBorders>
            <w:vAlign w:val="center"/>
          </w:tcPr>
          <w:p w14:paraId="53F39082" w14:textId="77777777" w:rsidR="0085401C" w:rsidRPr="00550B1D" w:rsidRDefault="0085401C" w:rsidP="00533F2C">
            <w:pPr>
              <w:contextualSpacing/>
              <w:rPr>
                <w:rFonts w:ascii="Arial" w:hAnsi="Arial" w:cs="Arial"/>
                <w:color w:val="000000" w:themeColor="text1"/>
                <w:sz w:val="20"/>
                <w:szCs w:val="20"/>
              </w:rPr>
            </w:pPr>
            <w:r w:rsidRPr="00550B1D">
              <w:rPr>
                <w:rFonts w:ascii="Arial" w:hAnsi="Arial" w:cs="Arial"/>
                <w:color w:val="000000" w:themeColor="text1"/>
                <w:sz w:val="20"/>
                <w:szCs w:val="20"/>
              </w:rPr>
              <w:t xml:space="preserve">Developmental stage of swine </w:t>
            </w:r>
          </w:p>
        </w:tc>
        <w:tc>
          <w:tcPr>
            <w:tcW w:w="4878" w:type="dxa"/>
            <w:gridSpan w:val="4"/>
            <w:tcBorders>
              <w:top w:val="single" w:sz="4" w:space="0" w:color="auto"/>
              <w:bottom w:val="single" w:sz="4" w:space="0" w:color="auto"/>
            </w:tcBorders>
            <w:vAlign w:val="center"/>
          </w:tcPr>
          <w:p w14:paraId="41FBABF6" w14:textId="77777777" w:rsidR="0085401C" w:rsidRPr="00550B1D" w:rsidRDefault="0085401C" w:rsidP="00533F2C">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550B1D">
              <w:rPr>
                <w:rFonts w:ascii="Arial" w:hAnsi="Arial" w:cs="Arial"/>
                <w:bCs w:val="0"/>
                <w:color w:val="000000" w:themeColor="text1"/>
                <w:sz w:val="20"/>
                <w:szCs w:val="20"/>
              </w:rPr>
              <w:t>Year</w:t>
            </w:r>
          </w:p>
        </w:tc>
      </w:tr>
      <w:tr w:rsidR="0085401C" w:rsidRPr="00550B1D" w14:paraId="2D47F319" w14:textId="77777777" w:rsidTr="008540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330" w:type="dxa"/>
            <w:vMerge/>
            <w:tcBorders>
              <w:top w:val="single" w:sz="4" w:space="0" w:color="auto"/>
              <w:bottom w:val="single" w:sz="4" w:space="0" w:color="auto"/>
            </w:tcBorders>
            <w:shd w:val="clear" w:color="auto" w:fill="auto"/>
            <w:vAlign w:val="center"/>
          </w:tcPr>
          <w:p w14:paraId="0B43C22B" w14:textId="77777777" w:rsidR="0085401C" w:rsidRPr="00550B1D" w:rsidRDefault="0085401C" w:rsidP="00533F2C">
            <w:pPr>
              <w:contextualSpacing/>
              <w:rPr>
                <w:rFonts w:ascii="Arial" w:hAnsi="Arial" w:cs="Arial"/>
                <w:color w:val="000000" w:themeColor="text1"/>
                <w:sz w:val="20"/>
                <w:szCs w:val="20"/>
              </w:rPr>
            </w:pPr>
          </w:p>
        </w:tc>
        <w:tc>
          <w:tcPr>
            <w:tcW w:w="1170" w:type="dxa"/>
            <w:tcBorders>
              <w:top w:val="single" w:sz="4" w:space="0" w:color="auto"/>
              <w:bottom w:val="single" w:sz="4" w:space="0" w:color="auto"/>
            </w:tcBorders>
            <w:shd w:val="clear" w:color="auto" w:fill="auto"/>
            <w:vAlign w:val="center"/>
          </w:tcPr>
          <w:p w14:paraId="417C8FA9" w14:textId="77777777" w:rsidR="0085401C" w:rsidRPr="00550B1D"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50B1D">
              <w:rPr>
                <w:rFonts w:ascii="Arial" w:hAnsi="Arial" w:cs="Arial"/>
                <w:b/>
                <w:color w:val="000000" w:themeColor="text1"/>
                <w:sz w:val="20"/>
                <w:szCs w:val="20"/>
              </w:rPr>
              <w:t>2022</w:t>
            </w:r>
          </w:p>
        </w:tc>
        <w:tc>
          <w:tcPr>
            <w:tcW w:w="1350" w:type="dxa"/>
            <w:tcBorders>
              <w:top w:val="single" w:sz="4" w:space="0" w:color="auto"/>
              <w:bottom w:val="single" w:sz="4" w:space="0" w:color="auto"/>
            </w:tcBorders>
            <w:shd w:val="clear" w:color="auto" w:fill="auto"/>
            <w:vAlign w:val="center"/>
          </w:tcPr>
          <w:p w14:paraId="62A02E65" w14:textId="77777777" w:rsidR="0085401C" w:rsidRPr="00550B1D"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50B1D">
              <w:rPr>
                <w:rFonts w:ascii="Arial" w:hAnsi="Arial" w:cs="Arial"/>
                <w:b/>
                <w:color w:val="000000" w:themeColor="text1"/>
                <w:sz w:val="20"/>
                <w:szCs w:val="20"/>
              </w:rPr>
              <w:t>2023</w:t>
            </w:r>
          </w:p>
        </w:tc>
        <w:tc>
          <w:tcPr>
            <w:tcW w:w="1260" w:type="dxa"/>
            <w:tcBorders>
              <w:top w:val="single" w:sz="4" w:space="0" w:color="auto"/>
              <w:bottom w:val="single" w:sz="4" w:space="0" w:color="auto"/>
            </w:tcBorders>
            <w:shd w:val="clear" w:color="auto" w:fill="auto"/>
            <w:vAlign w:val="center"/>
          </w:tcPr>
          <w:p w14:paraId="3620B707" w14:textId="77777777" w:rsidR="0085401C" w:rsidRPr="00550B1D"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50B1D">
              <w:rPr>
                <w:rFonts w:ascii="Arial" w:hAnsi="Arial" w:cs="Arial"/>
                <w:b/>
                <w:color w:val="000000" w:themeColor="text1"/>
                <w:sz w:val="20"/>
                <w:szCs w:val="20"/>
              </w:rPr>
              <w:t>2024</w:t>
            </w:r>
          </w:p>
        </w:tc>
        <w:tc>
          <w:tcPr>
            <w:tcW w:w="1098" w:type="dxa"/>
            <w:tcBorders>
              <w:top w:val="single" w:sz="4" w:space="0" w:color="auto"/>
              <w:bottom w:val="single" w:sz="4" w:space="0" w:color="auto"/>
            </w:tcBorders>
            <w:shd w:val="clear" w:color="auto" w:fill="auto"/>
            <w:vAlign w:val="center"/>
          </w:tcPr>
          <w:p w14:paraId="201A5552" w14:textId="77777777" w:rsidR="0085401C" w:rsidRPr="00550B1D"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50B1D">
              <w:rPr>
                <w:rFonts w:ascii="Arial" w:hAnsi="Arial" w:cs="Arial"/>
                <w:b/>
                <w:color w:val="000000" w:themeColor="text1"/>
                <w:sz w:val="20"/>
                <w:szCs w:val="20"/>
              </w:rPr>
              <w:t>2025</w:t>
            </w:r>
          </w:p>
        </w:tc>
      </w:tr>
      <w:tr w:rsidR="0085401C" w:rsidRPr="00550B1D" w14:paraId="4E4BA7D3" w14:textId="77777777" w:rsidTr="0085401C">
        <w:trPr>
          <w:cantSplit/>
          <w:jc w:val="center"/>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tcBorders>
            <w:vAlign w:val="center"/>
          </w:tcPr>
          <w:p w14:paraId="3C45C46C" w14:textId="77777777" w:rsidR="0085401C" w:rsidRPr="00550B1D" w:rsidRDefault="0085401C" w:rsidP="00533F2C">
            <w:pPr>
              <w:contextualSpacing/>
              <w:rPr>
                <w:rFonts w:ascii="Arial" w:hAnsi="Arial" w:cs="Arial"/>
                <w:b w:val="0"/>
                <w:bCs w:val="0"/>
                <w:color w:val="000000" w:themeColor="text1"/>
                <w:sz w:val="20"/>
                <w:szCs w:val="20"/>
              </w:rPr>
            </w:pPr>
            <w:r w:rsidRPr="00550B1D">
              <w:rPr>
                <w:rFonts w:ascii="Arial" w:hAnsi="Arial" w:cs="Arial"/>
                <w:b w:val="0"/>
                <w:bCs w:val="0"/>
                <w:color w:val="000000" w:themeColor="text1"/>
                <w:sz w:val="20"/>
                <w:szCs w:val="20"/>
              </w:rPr>
              <w:t xml:space="preserve">Breeder Boar </w:t>
            </w:r>
          </w:p>
        </w:tc>
        <w:tc>
          <w:tcPr>
            <w:tcW w:w="1170" w:type="dxa"/>
            <w:tcBorders>
              <w:top w:val="single" w:sz="4" w:space="0" w:color="auto"/>
            </w:tcBorders>
            <w:vAlign w:val="center"/>
          </w:tcPr>
          <w:p w14:paraId="5B8D41DE" w14:textId="77777777" w:rsidR="0085401C" w:rsidRPr="00550B1D"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7</w:t>
            </w:r>
          </w:p>
        </w:tc>
        <w:tc>
          <w:tcPr>
            <w:tcW w:w="1350" w:type="dxa"/>
            <w:tcBorders>
              <w:top w:val="single" w:sz="4" w:space="0" w:color="auto"/>
            </w:tcBorders>
            <w:vAlign w:val="center"/>
          </w:tcPr>
          <w:p w14:paraId="5524CB4C" w14:textId="77777777" w:rsidR="0085401C" w:rsidRPr="00550B1D"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7</w:t>
            </w:r>
          </w:p>
        </w:tc>
        <w:tc>
          <w:tcPr>
            <w:tcW w:w="1260" w:type="dxa"/>
            <w:tcBorders>
              <w:top w:val="single" w:sz="4" w:space="0" w:color="auto"/>
            </w:tcBorders>
            <w:vAlign w:val="center"/>
          </w:tcPr>
          <w:p w14:paraId="7F9800CA" w14:textId="77777777" w:rsidR="0085401C" w:rsidRPr="00550B1D"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10</w:t>
            </w:r>
          </w:p>
        </w:tc>
        <w:tc>
          <w:tcPr>
            <w:tcW w:w="1098" w:type="dxa"/>
            <w:tcBorders>
              <w:top w:val="single" w:sz="4" w:space="0" w:color="auto"/>
            </w:tcBorders>
            <w:vAlign w:val="center"/>
          </w:tcPr>
          <w:p w14:paraId="056351F4" w14:textId="77777777" w:rsidR="0085401C" w:rsidRPr="00550B1D"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15</w:t>
            </w:r>
          </w:p>
        </w:tc>
      </w:tr>
      <w:tr w:rsidR="0085401C" w:rsidRPr="00550B1D" w14:paraId="231B1952" w14:textId="77777777" w:rsidTr="008540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330" w:type="dxa"/>
            <w:shd w:val="clear" w:color="auto" w:fill="auto"/>
            <w:vAlign w:val="center"/>
          </w:tcPr>
          <w:p w14:paraId="47722D9B" w14:textId="77777777" w:rsidR="0085401C" w:rsidRPr="00550B1D" w:rsidRDefault="0085401C" w:rsidP="00533F2C">
            <w:pPr>
              <w:contextualSpacing/>
              <w:rPr>
                <w:rFonts w:ascii="Arial" w:hAnsi="Arial" w:cs="Arial"/>
                <w:b w:val="0"/>
                <w:bCs w:val="0"/>
                <w:color w:val="000000" w:themeColor="text1"/>
                <w:sz w:val="20"/>
                <w:szCs w:val="20"/>
              </w:rPr>
            </w:pPr>
            <w:r w:rsidRPr="00550B1D">
              <w:rPr>
                <w:rFonts w:ascii="Arial" w:hAnsi="Arial" w:cs="Arial"/>
                <w:b w:val="0"/>
                <w:bCs w:val="0"/>
                <w:color w:val="000000" w:themeColor="text1"/>
                <w:sz w:val="20"/>
                <w:szCs w:val="20"/>
              </w:rPr>
              <w:t xml:space="preserve">Replacement Boar  </w:t>
            </w:r>
          </w:p>
        </w:tc>
        <w:tc>
          <w:tcPr>
            <w:tcW w:w="1170" w:type="dxa"/>
            <w:shd w:val="clear" w:color="auto" w:fill="auto"/>
            <w:vAlign w:val="center"/>
          </w:tcPr>
          <w:p w14:paraId="024C78FE" w14:textId="77777777" w:rsidR="0085401C" w:rsidRPr="00550B1D"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3</w:t>
            </w:r>
          </w:p>
        </w:tc>
        <w:tc>
          <w:tcPr>
            <w:tcW w:w="1350" w:type="dxa"/>
            <w:shd w:val="clear" w:color="auto" w:fill="auto"/>
            <w:vAlign w:val="center"/>
          </w:tcPr>
          <w:p w14:paraId="4ACA480B" w14:textId="77777777" w:rsidR="0085401C" w:rsidRPr="00550B1D"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3</w:t>
            </w:r>
          </w:p>
        </w:tc>
        <w:tc>
          <w:tcPr>
            <w:tcW w:w="1260" w:type="dxa"/>
            <w:shd w:val="clear" w:color="auto" w:fill="auto"/>
            <w:vAlign w:val="center"/>
          </w:tcPr>
          <w:p w14:paraId="4D3AA870" w14:textId="77777777" w:rsidR="0085401C" w:rsidRPr="00550B1D"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5</w:t>
            </w:r>
          </w:p>
        </w:tc>
        <w:tc>
          <w:tcPr>
            <w:tcW w:w="1098" w:type="dxa"/>
            <w:shd w:val="clear" w:color="auto" w:fill="auto"/>
            <w:vAlign w:val="center"/>
          </w:tcPr>
          <w:p w14:paraId="5E5CA462" w14:textId="77777777" w:rsidR="0085401C" w:rsidRPr="00550B1D"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7</w:t>
            </w:r>
          </w:p>
        </w:tc>
      </w:tr>
      <w:tr w:rsidR="0085401C" w:rsidRPr="00550B1D" w14:paraId="07A46FCA" w14:textId="77777777" w:rsidTr="0085401C">
        <w:trPr>
          <w:cantSplit/>
          <w:jc w:val="center"/>
        </w:trPr>
        <w:tc>
          <w:tcPr>
            <w:cnfStyle w:val="001000000000" w:firstRow="0" w:lastRow="0" w:firstColumn="1" w:lastColumn="0" w:oddVBand="0" w:evenVBand="0" w:oddHBand="0" w:evenHBand="0" w:firstRowFirstColumn="0" w:firstRowLastColumn="0" w:lastRowFirstColumn="0" w:lastRowLastColumn="0"/>
            <w:tcW w:w="3330" w:type="dxa"/>
            <w:vAlign w:val="center"/>
          </w:tcPr>
          <w:p w14:paraId="61A730D5" w14:textId="77777777" w:rsidR="0085401C" w:rsidRPr="00550B1D" w:rsidRDefault="0085401C" w:rsidP="00533F2C">
            <w:pPr>
              <w:contextualSpacing/>
              <w:rPr>
                <w:rFonts w:ascii="Arial" w:hAnsi="Arial" w:cs="Arial"/>
                <w:b w:val="0"/>
                <w:bCs w:val="0"/>
                <w:color w:val="000000" w:themeColor="text1"/>
                <w:sz w:val="20"/>
                <w:szCs w:val="20"/>
              </w:rPr>
            </w:pPr>
            <w:r w:rsidRPr="00550B1D">
              <w:rPr>
                <w:rFonts w:ascii="Arial" w:hAnsi="Arial" w:cs="Arial"/>
                <w:b w:val="0"/>
                <w:bCs w:val="0"/>
                <w:color w:val="000000" w:themeColor="text1"/>
                <w:sz w:val="20"/>
                <w:szCs w:val="20"/>
              </w:rPr>
              <w:t xml:space="preserve">AI Boar </w:t>
            </w:r>
          </w:p>
        </w:tc>
        <w:tc>
          <w:tcPr>
            <w:tcW w:w="1170" w:type="dxa"/>
            <w:vAlign w:val="center"/>
          </w:tcPr>
          <w:p w14:paraId="6609579C" w14:textId="77777777" w:rsidR="0085401C" w:rsidRPr="00550B1D"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2</w:t>
            </w:r>
          </w:p>
        </w:tc>
        <w:tc>
          <w:tcPr>
            <w:tcW w:w="1350" w:type="dxa"/>
            <w:vAlign w:val="center"/>
          </w:tcPr>
          <w:p w14:paraId="0F72DBA9" w14:textId="77777777" w:rsidR="0085401C" w:rsidRPr="00550B1D"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2</w:t>
            </w:r>
          </w:p>
        </w:tc>
        <w:tc>
          <w:tcPr>
            <w:tcW w:w="1260" w:type="dxa"/>
            <w:vAlign w:val="center"/>
          </w:tcPr>
          <w:p w14:paraId="446189A8" w14:textId="77777777" w:rsidR="0085401C" w:rsidRPr="00550B1D"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5</w:t>
            </w:r>
          </w:p>
        </w:tc>
        <w:tc>
          <w:tcPr>
            <w:tcW w:w="1098" w:type="dxa"/>
            <w:vAlign w:val="center"/>
          </w:tcPr>
          <w:p w14:paraId="6CEAD2C3" w14:textId="77777777" w:rsidR="0085401C" w:rsidRPr="00550B1D"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7</w:t>
            </w:r>
          </w:p>
        </w:tc>
      </w:tr>
      <w:tr w:rsidR="0085401C" w:rsidRPr="00550B1D" w14:paraId="6F0B626F" w14:textId="77777777" w:rsidTr="008540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330" w:type="dxa"/>
            <w:shd w:val="clear" w:color="auto" w:fill="auto"/>
            <w:vAlign w:val="center"/>
          </w:tcPr>
          <w:p w14:paraId="4A61500E" w14:textId="77777777" w:rsidR="0085401C" w:rsidRPr="00550B1D" w:rsidRDefault="0085401C" w:rsidP="00533F2C">
            <w:pPr>
              <w:contextualSpacing/>
              <w:rPr>
                <w:rFonts w:ascii="Arial" w:hAnsi="Arial" w:cs="Arial"/>
                <w:b w:val="0"/>
                <w:bCs w:val="0"/>
                <w:color w:val="000000" w:themeColor="text1"/>
                <w:sz w:val="20"/>
                <w:szCs w:val="20"/>
              </w:rPr>
            </w:pPr>
            <w:r w:rsidRPr="00550B1D">
              <w:rPr>
                <w:rFonts w:ascii="Arial" w:hAnsi="Arial" w:cs="Arial"/>
                <w:b w:val="0"/>
                <w:bCs w:val="0"/>
                <w:color w:val="000000" w:themeColor="text1"/>
                <w:sz w:val="20"/>
                <w:szCs w:val="20"/>
              </w:rPr>
              <w:t xml:space="preserve">Breeder Sow </w:t>
            </w:r>
          </w:p>
        </w:tc>
        <w:tc>
          <w:tcPr>
            <w:tcW w:w="1170" w:type="dxa"/>
            <w:shd w:val="clear" w:color="auto" w:fill="auto"/>
            <w:vAlign w:val="center"/>
          </w:tcPr>
          <w:p w14:paraId="1249015B" w14:textId="77777777" w:rsidR="0085401C" w:rsidRPr="00550B1D"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60</w:t>
            </w:r>
          </w:p>
        </w:tc>
        <w:tc>
          <w:tcPr>
            <w:tcW w:w="1350" w:type="dxa"/>
            <w:shd w:val="clear" w:color="auto" w:fill="auto"/>
            <w:vAlign w:val="center"/>
          </w:tcPr>
          <w:p w14:paraId="15C5B27D" w14:textId="77777777" w:rsidR="0085401C" w:rsidRPr="00550B1D"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60</w:t>
            </w:r>
          </w:p>
        </w:tc>
        <w:tc>
          <w:tcPr>
            <w:tcW w:w="1260" w:type="dxa"/>
            <w:shd w:val="clear" w:color="auto" w:fill="auto"/>
            <w:vAlign w:val="center"/>
          </w:tcPr>
          <w:p w14:paraId="5C5D2240" w14:textId="77777777" w:rsidR="0085401C" w:rsidRPr="00550B1D"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82</w:t>
            </w:r>
          </w:p>
        </w:tc>
        <w:tc>
          <w:tcPr>
            <w:tcW w:w="1098" w:type="dxa"/>
            <w:shd w:val="clear" w:color="auto" w:fill="auto"/>
            <w:vAlign w:val="center"/>
          </w:tcPr>
          <w:p w14:paraId="7BF7DDF8" w14:textId="77777777" w:rsidR="0085401C" w:rsidRPr="00550B1D"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120</w:t>
            </w:r>
          </w:p>
        </w:tc>
      </w:tr>
      <w:tr w:rsidR="0085401C" w:rsidRPr="00550B1D" w14:paraId="324B9099" w14:textId="77777777" w:rsidTr="0085401C">
        <w:trPr>
          <w:cantSplit/>
          <w:jc w:val="center"/>
        </w:trPr>
        <w:tc>
          <w:tcPr>
            <w:cnfStyle w:val="001000000000" w:firstRow="0" w:lastRow="0" w:firstColumn="1" w:lastColumn="0" w:oddVBand="0" w:evenVBand="0" w:oddHBand="0" w:evenHBand="0" w:firstRowFirstColumn="0" w:firstRowLastColumn="0" w:lastRowFirstColumn="0" w:lastRowLastColumn="0"/>
            <w:tcW w:w="3330" w:type="dxa"/>
            <w:vAlign w:val="center"/>
          </w:tcPr>
          <w:p w14:paraId="22CC3988" w14:textId="77777777" w:rsidR="0085401C" w:rsidRPr="00550B1D" w:rsidRDefault="0085401C" w:rsidP="00533F2C">
            <w:pPr>
              <w:contextualSpacing/>
              <w:rPr>
                <w:rFonts w:ascii="Arial" w:hAnsi="Arial" w:cs="Arial"/>
                <w:b w:val="0"/>
                <w:bCs w:val="0"/>
                <w:color w:val="000000" w:themeColor="text1"/>
                <w:sz w:val="20"/>
                <w:szCs w:val="20"/>
              </w:rPr>
            </w:pPr>
            <w:r w:rsidRPr="00550B1D">
              <w:rPr>
                <w:rFonts w:ascii="Arial" w:hAnsi="Arial" w:cs="Arial"/>
                <w:b w:val="0"/>
                <w:bCs w:val="0"/>
                <w:color w:val="000000" w:themeColor="text1"/>
                <w:sz w:val="20"/>
                <w:szCs w:val="20"/>
              </w:rPr>
              <w:t xml:space="preserve">Replacement gilt </w:t>
            </w:r>
          </w:p>
        </w:tc>
        <w:tc>
          <w:tcPr>
            <w:tcW w:w="1170" w:type="dxa"/>
            <w:vAlign w:val="center"/>
          </w:tcPr>
          <w:p w14:paraId="0FC7DDF7" w14:textId="77777777" w:rsidR="0085401C" w:rsidRPr="00550B1D"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30</w:t>
            </w:r>
          </w:p>
        </w:tc>
        <w:tc>
          <w:tcPr>
            <w:tcW w:w="1350" w:type="dxa"/>
            <w:vAlign w:val="center"/>
          </w:tcPr>
          <w:p w14:paraId="019B121E" w14:textId="77777777" w:rsidR="0085401C" w:rsidRPr="00550B1D"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30</w:t>
            </w:r>
          </w:p>
        </w:tc>
        <w:tc>
          <w:tcPr>
            <w:tcW w:w="1260" w:type="dxa"/>
            <w:vAlign w:val="center"/>
          </w:tcPr>
          <w:p w14:paraId="3512C405" w14:textId="77777777" w:rsidR="0085401C" w:rsidRPr="00550B1D"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41</w:t>
            </w:r>
          </w:p>
        </w:tc>
        <w:tc>
          <w:tcPr>
            <w:tcW w:w="1098" w:type="dxa"/>
            <w:vAlign w:val="center"/>
          </w:tcPr>
          <w:p w14:paraId="2BF6B35C" w14:textId="77777777" w:rsidR="0085401C" w:rsidRPr="00550B1D"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60</w:t>
            </w:r>
          </w:p>
        </w:tc>
      </w:tr>
      <w:tr w:rsidR="0085401C" w:rsidRPr="00550B1D" w14:paraId="743C38D4" w14:textId="77777777" w:rsidTr="008540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330" w:type="dxa"/>
            <w:shd w:val="clear" w:color="auto" w:fill="auto"/>
            <w:vAlign w:val="center"/>
          </w:tcPr>
          <w:p w14:paraId="17F71A4F" w14:textId="77777777" w:rsidR="0085401C" w:rsidRPr="00550B1D" w:rsidRDefault="0085401C" w:rsidP="00533F2C">
            <w:pPr>
              <w:contextualSpacing/>
              <w:rPr>
                <w:rFonts w:ascii="Arial" w:hAnsi="Arial" w:cs="Arial"/>
                <w:b w:val="0"/>
                <w:bCs w:val="0"/>
                <w:color w:val="000000" w:themeColor="text1"/>
                <w:sz w:val="20"/>
                <w:szCs w:val="20"/>
              </w:rPr>
            </w:pPr>
            <w:r w:rsidRPr="00550B1D">
              <w:rPr>
                <w:rFonts w:ascii="Arial" w:hAnsi="Arial" w:cs="Arial"/>
                <w:b w:val="0"/>
                <w:bCs w:val="0"/>
                <w:color w:val="000000" w:themeColor="text1"/>
                <w:sz w:val="20"/>
                <w:szCs w:val="20"/>
              </w:rPr>
              <w:t xml:space="preserve">Lactating sow </w:t>
            </w:r>
          </w:p>
        </w:tc>
        <w:tc>
          <w:tcPr>
            <w:tcW w:w="1170" w:type="dxa"/>
            <w:shd w:val="clear" w:color="auto" w:fill="auto"/>
            <w:vAlign w:val="center"/>
          </w:tcPr>
          <w:p w14:paraId="7DB906EC" w14:textId="77777777" w:rsidR="0085401C" w:rsidRPr="00550B1D"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19</w:t>
            </w:r>
          </w:p>
        </w:tc>
        <w:tc>
          <w:tcPr>
            <w:tcW w:w="1350" w:type="dxa"/>
            <w:shd w:val="clear" w:color="auto" w:fill="auto"/>
            <w:vAlign w:val="center"/>
          </w:tcPr>
          <w:p w14:paraId="3E4B9976" w14:textId="77777777" w:rsidR="0085401C" w:rsidRPr="00550B1D"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21</w:t>
            </w:r>
          </w:p>
        </w:tc>
        <w:tc>
          <w:tcPr>
            <w:tcW w:w="1260" w:type="dxa"/>
            <w:shd w:val="clear" w:color="auto" w:fill="auto"/>
            <w:vAlign w:val="center"/>
          </w:tcPr>
          <w:p w14:paraId="754B208D" w14:textId="77777777" w:rsidR="0085401C" w:rsidRPr="00550B1D"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45</w:t>
            </w:r>
          </w:p>
        </w:tc>
        <w:tc>
          <w:tcPr>
            <w:tcW w:w="1098" w:type="dxa"/>
            <w:shd w:val="clear" w:color="auto" w:fill="auto"/>
            <w:vAlign w:val="center"/>
          </w:tcPr>
          <w:p w14:paraId="5E2CB583" w14:textId="77777777" w:rsidR="0085401C" w:rsidRPr="00550B1D"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62</w:t>
            </w:r>
          </w:p>
        </w:tc>
      </w:tr>
      <w:tr w:rsidR="0085401C" w:rsidRPr="00550B1D" w14:paraId="7D520D63" w14:textId="77777777" w:rsidTr="0085401C">
        <w:trPr>
          <w:cantSplit/>
          <w:jc w:val="center"/>
        </w:trPr>
        <w:tc>
          <w:tcPr>
            <w:cnfStyle w:val="001000000000" w:firstRow="0" w:lastRow="0" w:firstColumn="1" w:lastColumn="0" w:oddVBand="0" w:evenVBand="0" w:oddHBand="0" w:evenHBand="0" w:firstRowFirstColumn="0" w:firstRowLastColumn="0" w:lastRowFirstColumn="0" w:lastRowLastColumn="0"/>
            <w:tcW w:w="3330" w:type="dxa"/>
            <w:vAlign w:val="center"/>
          </w:tcPr>
          <w:p w14:paraId="455D1FD7" w14:textId="77777777" w:rsidR="0085401C" w:rsidRPr="00550B1D" w:rsidRDefault="0085401C" w:rsidP="00533F2C">
            <w:pPr>
              <w:contextualSpacing/>
              <w:rPr>
                <w:rFonts w:ascii="Arial" w:hAnsi="Arial" w:cs="Arial"/>
                <w:b w:val="0"/>
                <w:bCs w:val="0"/>
                <w:color w:val="000000" w:themeColor="text1"/>
                <w:sz w:val="20"/>
                <w:szCs w:val="20"/>
              </w:rPr>
            </w:pPr>
            <w:r w:rsidRPr="00550B1D">
              <w:rPr>
                <w:rFonts w:ascii="Arial" w:hAnsi="Arial" w:cs="Arial"/>
                <w:b w:val="0"/>
                <w:bCs w:val="0"/>
                <w:color w:val="000000" w:themeColor="text1"/>
                <w:sz w:val="20"/>
                <w:szCs w:val="20"/>
              </w:rPr>
              <w:t xml:space="preserve">Dry sow </w:t>
            </w:r>
          </w:p>
        </w:tc>
        <w:tc>
          <w:tcPr>
            <w:tcW w:w="1170" w:type="dxa"/>
            <w:vAlign w:val="center"/>
          </w:tcPr>
          <w:p w14:paraId="209B5AA4" w14:textId="77777777" w:rsidR="0085401C" w:rsidRPr="00550B1D"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9</w:t>
            </w:r>
          </w:p>
        </w:tc>
        <w:tc>
          <w:tcPr>
            <w:tcW w:w="1350" w:type="dxa"/>
            <w:vAlign w:val="center"/>
          </w:tcPr>
          <w:p w14:paraId="02F10FC3" w14:textId="77777777" w:rsidR="0085401C" w:rsidRPr="00550B1D"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12</w:t>
            </w:r>
          </w:p>
        </w:tc>
        <w:tc>
          <w:tcPr>
            <w:tcW w:w="1260" w:type="dxa"/>
            <w:vAlign w:val="center"/>
          </w:tcPr>
          <w:p w14:paraId="74F65892" w14:textId="77777777" w:rsidR="0085401C" w:rsidRPr="00550B1D"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21</w:t>
            </w:r>
          </w:p>
        </w:tc>
        <w:tc>
          <w:tcPr>
            <w:tcW w:w="1098" w:type="dxa"/>
            <w:vAlign w:val="center"/>
          </w:tcPr>
          <w:p w14:paraId="29B0C3BE" w14:textId="77777777" w:rsidR="0085401C" w:rsidRPr="00550B1D"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23</w:t>
            </w:r>
          </w:p>
        </w:tc>
      </w:tr>
      <w:tr w:rsidR="0085401C" w:rsidRPr="00550B1D" w14:paraId="612502BE" w14:textId="77777777" w:rsidTr="008540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330" w:type="dxa"/>
            <w:shd w:val="clear" w:color="auto" w:fill="auto"/>
            <w:vAlign w:val="center"/>
          </w:tcPr>
          <w:p w14:paraId="4FD8861A" w14:textId="77777777" w:rsidR="0085401C" w:rsidRPr="00550B1D" w:rsidRDefault="0085401C" w:rsidP="00533F2C">
            <w:pPr>
              <w:contextualSpacing/>
              <w:rPr>
                <w:rFonts w:ascii="Arial" w:hAnsi="Arial" w:cs="Arial"/>
                <w:b w:val="0"/>
                <w:bCs w:val="0"/>
                <w:color w:val="000000" w:themeColor="text1"/>
                <w:sz w:val="20"/>
                <w:szCs w:val="20"/>
              </w:rPr>
            </w:pPr>
            <w:r w:rsidRPr="00550B1D">
              <w:rPr>
                <w:rFonts w:ascii="Arial" w:hAnsi="Arial" w:cs="Arial"/>
                <w:b w:val="0"/>
                <w:bCs w:val="0"/>
                <w:color w:val="000000" w:themeColor="text1"/>
                <w:sz w:val="20"/>
                <w:szCs w:val="20"/>
              </w:rPr>
              <w:t xml:space="preserve">Suckling piglets </w:t>
            </w:r>
          </w:p>
        </w:tc>
        <w:tc>
          <w:tcPr>
            <w:tcW w:w="1170" w:type="dxa"/>
            <w:shd w:val="clear" w:color="auto" w:fill="auto"/>
            <w:vAlign w:val="center"/>
          </w:tcPr>
          <w:p w14:paraId="409D6617" w14:textId="77777777" w:rsidR="0085401C" w:rsidRPr="00550B1D"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136</w:t>
            </w:r>
          </w:p>
        </w:tc>
        <w:tc>
          <w:tcPr>
            <w:tcW w:w="1350" w:type="dxa"/>
            <w:shd w:val="clear" w:color="auto" w:fill="auto"/>
            <w:vAlign w:val="center"/>
          </w:tcPr>
          <w:p w14:paraId="7162679B" w14:textId="77777777" w:rsidR="0085401C" w:rsidRPr="00550B1D"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152</w:t>
            </w:r>
          </w:p>
        </w:tc>
        <w:tc>
          <w:tcPr>
            <w:tcW w:w="1260" w:type="dxa"/>
            <w:shd w:val="clear" w:color="auto" w:fill="auto"/>
            <w:vAlign w:val="center"/>
          </w:tcPr>
          <w:p w14:paraId="672D8AAF" w14:textId="77777777" w:rsidR="0085401C" w:rsidRPr="00550B1D"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238</w:t>
            </w:r>
          </w:p>
        </w:tc>
        <w:tc>
          <w:tcPr>
            <w:tcW w:w="1098" w:type="dxa"/>
            <w:shd w:val="clear" w:color="auto" w:fill="auto"/>
            <w:vAlign w:val="center"/>
          </w:tcPr>
          <w:p w14:paraId="592E52A2" w14:textId="77777777" w:rsidR="0085401C" w:rsidRPr="00550B1D"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416</w:t>
            </w:r>
          </w:p>
        </w:tc>
      </w:tr>
      <w:tr w:rsidR="0085401C" w:rsidRPr="00550B1D" w14:paraId="7617B51C" w14:textId="77777777" w:rsidTr="0085401C">
        <w:trPr>
          <w:cantSplit/>
          <w:jc w:val="center"/>
        </w:trPr>
        <w:tc>
          <w:tcPr>
            <w:cnfStyle w:val="001000000000" w:firstRow="0" w:lastRow="0" w:firstColumn="1" w:lastColumn="0" w:oddVBand="0" w:evenVBand="0" w:oddHBand="0" w:evenHBand="0" w:firstRowFirstColumn="0" w:firstRowLastColumn="0" w:lastRowFirstColumn="0" w:lastRowLastColumn="0"/>
            <w:tcW w:w="3330" w:type="dxa"/>
            <w:vAlign w:val="center"/>
          </w:tcPr>
          <w:p w14:paraId="63E71075" w14:textId="77777777" w:rsidR="0085401C" w:rsidRPr="00550B1D" w:rsidRDefault="0085401C" w:rsidP="00533F2C">
            <w:pPr>
              <w:contextualSpacing/>
              <w:rPr>
                <w:rFonts w:ascii="Arial" w:hAnsi="Arial" w:cs="Arial"/>
                <w:b w:val="0"/>
                <w:bCs w:val="0"/>
                <w:color w:val="000000" w:themeColor="text1"/>
                <w:sz w:val="20"/>
                <w:szCs w:val="20"/>
              </w:rPr>
            </w:pPr>
            <w:r w:rsidRPr="00550B1D">
              <w:rPr>
                <w:rFonts w:ascii="Arial" w:hAnsi="Arial" w:cs="Arial"/>
                <w:b w:val="0"/>
                <w:bCs w:val="0"/>
                <w:color w:val="000000" w:themeColor="text1"/>
                <w:sz w:val="20"/>
                <w:szCs w:val="20"/>
              </w:rPr>
              <w:t xml:space="preserve">Nursery piglets </w:t>
            </w:r>
          </w:p>
        </w:tc>
        <w:tc>
          <w:tcPr>
            <w:tcW w:w="1170" w:type="dxa"/>
            <w:vAlign w:val="center"/>
          </w:tcPr>
          <w:p w14:paraId="326F45C0" w14:textId="77777777" w:rsidR="0085401C" w:rsidRPr="00550B1D"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72</w:t>
            </w:r>
          </w:p>
        </w:tc>
        <w:tc>
          <w:tcPr>
            <w:tcW w:w="1350" w:type="dxa"/>
            <w:vAlign w:val="center"/>
          </w:tcPr>
          <w:p w14:paraId="71D3AA24" w14:textId="77777777" w:rsidR="0085401C" w:rsidRPr="00550B1D"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108</w:t>
            </w:r>
          </w:p>
        </w:tc>
        <w:tc>
          <w:tcPr>
            <w:tcW w:w="1260" w:type="dxa"/>
            <w:vAlign w:val="center"/>
          </w:tcPr>
          <w:p w14:paraId="60332DA6" w14:textId="77777777" w:rsidR="0085401C" w:rsidRPr="00550B1D"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147</w:t>
            </w:r>
          </w:p>
        </w:tc>
        <w:tc>
          <w:tcPr>
            <w:tcW w:w="1098" w:type="dxa"/>
            <w:vAlign w:val="center"/>
          </w:tcPr>
          <w:p w14:paraId="266B1BD6" w14:textId="77777777" w:rsidR="0085401C" w:rsidRPr="00550B1D"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173</w:t>
            </w:r>
          </w:p>
        </w:tc>
      </w:tr>
      <w:tr w:rsidR="0085401C" w:rsidRPr="00550B1D" w14:paraId="14DC73E5" w14:textId="77777777" w:rsidTr="008540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330" w:type="dxa"/>
            <w:shd w:val="clear" w:color="auto" w:fill="auto"/>
            <w:vAlign w:val="center"/>
          </w:tcPr>
          <w:p w14:paraId="068BE13F" w14:textId="77777777" w:rsidR="0085401C" w:rsidRPr="00550B1D" w:rsidRDefault="0085401C" w:rsidP="00533F2C">
            <w:pPr>
              <w:contextualSpacing/>
              <w:rPr>
                <w:rFonts w:ascii="Arial" w:hAnsi="Arial" w:cs="Arial"/>
                <w:b w:val="0"/>
                <w:bCs w:val="0"/>
                <w:color w:val="000000" w:themeColor="text1"/>
                <w:sz w:val="20"/>
                <w:szCs w:val="20"/>
              </w:rPr>
            </w:pPr>
            <w:r w:rsidRPr="00550B1D">
              <w:rPr>
                <w:rFonts w:ascii="Arial" w:hAnsi="Arial" w:cs="Arial"/>
                <w:b w:val="0"/>
                <w:bCs w:val="0"/>
                <w:color w:val="000000" w:themeColor="text1"/>
                <w:sz w:val="20"/>
                <w:szCs w:val="20"/>
              </w:rPr>
              <w:t xml:space="preserve">Grower-finisher piglets </w:t>
            </w:r>
          </w:p>
        </w:tc>
        <w:tc>
          <w:tcPr>
            <w:tcW w:w="1170" w:type="dxa"/>
            <w:shd w:val="clear" w:color="auto" w:fill="auto"/>
            <w:vAlign w:val="center"/>
          </w:tcPr>
          <w:p w14:paraId="3F4CDAEB" w14:textId="77777777" w:rsidR="0085401C" w:rsidRPr="00550B1D"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122</w:t>
            </w:r>
          </w:p>
        </w:tc>
        <w:tc>
          <w:tcPr>
            <w:tcW w:w="1350" w:type="dxa"/>
            <w:shd w:val="clear" w:color="auto" w:fill="auto"/>
            <w:vAlign w:val="center"/>
          </w:tcPr>
          <w:p w14:paraId="02774995" w14:textId="77777777" w:rsidR="0085401C" w:rsidRPr="00550B1D"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134</w:t>
            </w:r>
          </w:p>
        </w:tc>
        <w:tc>
          <w:tcPr>
            <w:tcW w:w="1260" w:type="dxa"/>
            <w:shd w:val="clear" w:color="auto" w:fill="auto"/>
            <w:vAlign w:val="center"/>
          </w:tcPr>
          <w:p w14:paraId="354E954C" w14:textId="77777777" w:rsidR="0085401C" w:rsidRPr="00550B1D"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187</w:t>
            </w:r>
          </w:p>
        </w:tc>
        <w:tc>
          <w:tcPr>
            <w:tcW w:w="1098" w:type="dxa"/>
            <w:shd w:val="clear" w:color="auto" w:fill="auto"/>
            <w:vAlign w:val="center"/>
          </w:tcPr>
          <w:p w14:paraId="22C258FC" w14:textId="77777777" w:rsidR="0085401C" w:rsidRPr="00550B1D"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50B1D">
              <w:rPr>
                <w:rFonts w:ascii="Arial" w:hAnsi="Arial" w:cs="Arial"/>
                <w:color w:val="000000" w:themeColor="text1"/>
                <w:sz w:val="20"/>
                <w:szCs w:val="20"/>
              </w:rPr>
              <w:t>369</w:t>
            </w:r>
          </w:p>
        </w:tc>
      </w:tr>
      <w:tr w:rsidR="0085401C" w:rsidRPr="00550B1D" w14:paraId="05F189F3" w14:textId="77777777" w:rsidTr="0085401C">
        <w:trPr>
          <w:cantSplit/>
          <w:jc w:val="center"/>
        </w:trPr>
        <w:tc>
          <w:tcPr>
            <w:cnfStyle w:val="001000000000" w:firstRow="0" w:lastRow="0" w:firstColumn="1" w:lastColumn="0" w:oddVBand="0" w:evenVBand="0" w:oddHBand="0" w:evenHBand="0" w:firstRowFirstColumn="0" w:firstRowLastColumn="0" w:lastRowFirstColumn="0" w:lastRowLastColumn="0"/>
            <w:tcW w:w="3330" w:type="dxa"/>
            <w:vAlign w:val="center"/>
          </w:tcPr>
          <w:p w14:paraId="6856E271" w14:textId="77777777" w:rsidR="0085401C" w:rsidRPr="00550B1D" w:rsidRDefault="0085401C" w:rsidP="00533F2C">
            <w:pPr>
              <w:contextualSpacing/>
              <w:rPr>
                <w:rFonts w:ascii="Arial" w:hAnsi="Arial" w:cs="Arial"/>
                <w:color w:val="000000" w:themeColor="text1"/>
                <w:sz w:val="20"/>
                <w:szCs w:val="20"/>
              </w:rPr>
            </w:pPr>
            <w:r w:rsidRPr="00550B1D">
              <w:rPr>
                <w:rFonts w:ascii="Arial" w:hAnsi="Arial" w:cs="Arial"/>
                <w:color w:val="000000" w:themeColor="text1"/>
                <w:sz w:val="20"/>
                <w:szCs w:val="20"/>
              </w:rPr>
              <w:t xml:space="preserve">TOTAL (3.022 heads) </w:t>
            </w:r>
          </w:p>
        </w:tc>
        <w:tc>
          <w:tcPr>
            <w:tcW w:w="1170" w:type="dxa"/>
            <w:vAlign w:val="center"/>
          </w:tcPr>
          <w:p w14:paraId="683A097A" w14:textId="77777777" w:rsidR="0085401C" w:rsidRPr="00550B1D"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550B1D">
              <w:rPr>
                <w:rFonts w:ascii="Arial" w:hAnsi="Arial" w:cs="Arial"/>
                <w:b/>
                <w:bCs/>
                <w:color w:val="000000" w:themeColor="text1"/>
                <w:sz w:val="20"/>
                <w:szCs w:val="20"/>
              </w:rPr>
              <w:t>460</w:t>
            </w:r>
          </w:p>
        </w:tc>
        <w:tc>
          <w:tcPr>
            <w:tcW w:w="1350" w:type="dxa"/>
            <w:vAlign w:val="center"/>
          </w:tcPr>
          <w:p w14:paraId="158A73E6" w14:textId="77777777" w:rsidR="0085401C" w:rsidRPr="00550B1D"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550B1D">
              <w:rPr>
                <w:rFonts w:ascii="Arial" w:hAnsi="Arial" w:cs="Arial"/>
                <w:b/>
                <w:bCs/>
                <w:color w:val="000000" w:themeColor="text1"/>
                <w:sz w:val="20"/>
                <w:szCs w:val="20"/>
              </w:rPr>
              <w:t>529</w:t>
            </w:r>
          </w:p>
        </w:tc>
        <w:tc>
          <w:tcPr>
            <w:tcW w:w="1260" w:type="dxa"/>
            <w:vAlign w:val="center"/>
          </w:tcPr>
          <w:p w14:paraId="7B8D0B94" w14:textId="77777777" w:rsidR="0085401C" w:rsidRPr="00550B1D"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550B1D">
              <w:rPr>
                <w:rFonts w:ascii="Arial" w:hAnsi="Arial" w:cs="Arial"/>
                <w:b/>
                <w:bCs/>
                <w:color w:val="000000" w:themeColor="text1"/>
                <w:sz w:val="20"/>
                <w:szCs w:val="20"/>
              </w:rPr>
              <w:t>781</w:t>
            </w:r>
          </w:p>
        </w:tc>
        <w:tc>
          <w:tcPr>
            <w:tcW w:w="1098" w:type="dxa"/>
            <w:vAlign w:val="center"/>
          </w:tcPr>
          <w:p w14:paraId="6D02227A" w14:textId="77777777" w:rsidR="0085401C" w:rsidRPr="00550B1D"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550B1D">
              <w:rPr>
                <w:rFonts w:ascii="Arial" w:hAnsi="Arial" w:cs="Arial"/>
                <w:b/>
                <w:bCs/>
                <w:color w:val="000000" w:themeColor="text1"/>
                <w:sz w:val="20"/>
                <w:szCs w:val="20"/>
              </w:rPr>
              <w:t>1252</w:t>
            </w:r>
          </w:p>
        </w:tc>
      </w:tr>
    </w:tbl>
    <w:p w14:paraId="040E36CE" w14:textId="77777777" w:rsidR="00655207" w:rsidRPr="00550B1D" w:rsidRDefault="00655207" w:rsidP="00655207">
      <w:pPr>
        <w:contextualSpacing/>
        <w:rPr>
          <w:rFonts w:ascii="Arial" w:hAnsi="Arial" w:cs="Arial"/>
          <w:b/>
          <w:bCs/>
          <w:snapToGrid w:val="0"/>
          <w:color w:val="000000" w:themeColor="text1"/>
        </w:rPr>
      </w:pPr>
    </w:p>
    <w:p w14:paraId="649AF01A" w14:textId="47BBA0A2" w:rsidR="00655207" w:rsidRPr="00550B1D" w:rsidRDefault="003D7512" w:rsidP="00655207">
      <w:pPr>
        <w:contextualSpacing/>
        <w:rPr>
          <w:rFonts w:ascii="Arial" w:hAnsi="Arial" w:cs="Arial"/>
          <w:b/>
          <w:bCs/>
          <w:color w:val="000000" w:themeColor="text1"/>
        </w:rPr>
      </w:pPr>
      <w:r w:rsidRPr="00550B1D">
        <w:rPr>
          <w:rFonts w:ascii="Arial" w:hAnsi="Arial" w:cs="Arial"/>
          <w:b/>
          <w:bCs/>
          <w:snapToGrid w:val="0"/>
          <w:color w:val="000000" w:themeColor="text1"/>
        </w:rPr>
        <w:t xml:space="preserve">3.1.2. </w:t>
      </w:r>
      <w:r w:rsidRPr="00550B1D">
        <w:rPr>
          <w:rFonts w:ascii="Arial" w:hAnsi="Arial" w:cs="Arial"/>
          <w:b/>
          <w:bCs/>
          <w:color w:val="000000" w:themeColor="text1"/>
        </w:rPr>
        <w:t xml:space="preserve">Farm characteristics </w:t>
      </w:r>
    </w:p>
    <w:p w14:paraId="753ABADF" w14:textId="7061E4DA" w:rsidR="00655207" w:rsidRPr="00550B1D" w:rsidRDefault="00655207" w:rsidP="00655207">
      <w:pPr>
        <w:contextualSpacing/>
        <w:jc w:val="both"/>
        <w:rPr>
          <w:rFonts w:ascii="Arial" w:hAnsi="Arial" w:cs="Arial"/>
        </w:rPr>
      </w:pPr>
      <w:r w:rsidRPr="00550B1D">
        <w:rPr>
          <w:rFonts w:ascii="Arial" w:hAnsi="Arial" w:cs="Arial"/>
        </w:rPr>
        <w:t xml:space="preserve">The labor force composition and management practices at the International Training Center on Pig Husbandry (ITCPH) indicate a structured and </w:t>
      </w:r>
      <w:r w:rsidR="00533F2C" w:rsidRPr="00550B1D">
        <w:rPr>
          <w:rFonts w:ascii="Arial" w:hAnsi="Arial" w:cs="Arial"/>
        </w:rPr>
        <w:t>technically</w:t>
      </w:r>
      <w:r w:rsidRPr="00550B1D">
        <w:rPr>
          <w:rFonts w:ascii="Arial" w:hAnsi="Arial" w:cs="Arial"/>
        </w:rPr>
        <w:t xml:space="preserve"> managed production training center (Table 2). The farm exclusively employs hired laborers, ensuring that routine operations feeding, sanitation, animal health monitoring, and record keeping are carried out by trained personnel under systematic supervision.</w:t>
      </w:r>
    </w:p>
    <w:p w14:paraId="0B5BD77E" w14:textId="4B7DA71A" w:rsidR="00655207" w:rsidRPr="00550B1D" w:rsidRDefault="00655207" w:rsidP="00655207">
      <w:pPr>
        <w:spacing w:before="100" w:beforeAutospacing="1" w:after="100" w:afterAutospacing="1"/>
        <w:jc w:val="both"/>
        <w:rPr>
          <w:rFonts w:ascii="Arial" w:hAnsi="Arial" w:cs="Arial"/>
        </w:rPr>
      </w:pPr>
      <w:r w:rsidRPr="00550B1D">
        <w:rPr>
          <w:rFonts w:ascii="Arial" w:hAnsi="Arial" w:cs="Arial"/>
        </w:rPr>
        <w:t>The labor-to-animal ratio of 1:200–300 reflects efficient labor utilization for a semi-intensive to intensive swine production system and falls within FAO (202</w:t>
      </w:r>
      <w:r w:rsidR="00ED0AED" w:rsidRPr="00550B1D">
        <w:rPr>
          <w:rFonts w:ascii="Arial" w:hAnsi="Arial" w:cs="Arial"/>
        </w:rPr>
        <w:t>2</w:t>
      </w:r>
      <w:r w:rsidRPr="00550B1D">
        <w:rPr>
          <w:rFonts w:ascii="Arial" w:hAnsi="Arial" w:cs="Arial"/>
        </w:rPr>
        <w:t xml:space="preserve">) benchmarks for well-managed commercial pig farms. This ratio suggests high labor productivity while maintaining adequate attention to animal welfare and health. Moreover, the workforce tenure ranges from 3 to 15 </w:t>
      </w:r>
      <w:r w:rsidRPr="00550B1D">
        <w:rPr>
          <w:rFonts w:ascii="Arial" w:hAnsi="Arial" w:cs="Arial"/>
        </w:rPr>
        <w:lastRenderedPageBreak/>
        <w:t>years, indicates personnel stability and accumulated operational expertise. Long-term employment has been associated with improved adherence to farm protocols, enhanced biosecurity compliance, and more effective response to animal health issues (Whittemore, 2006</w:t>
      </w:r>
      <w:r w:rsidR="00ED0AED" w:rsidRPr="00550B1D">
        <w:rPr>
          <w:rFonts w:ascii="Arial" w:hAnsi="Arial" w:cs="Arial"/>
        </w:rPr>
        <w:t xml:space="preserve">; </w:t>
      </w:r>
      <w:r w:rsidR="00ED0AED" w:rsidRPr="00550B1D">
        <w:rPr>
          <w:rFonts w:ascii="Arial" w:hAnsi="Arial" w:cs="Arial"/>
          <w:color w:val="1B1B1B"/>
          <w:shd w:val="clear" w:color="auto" w:fill="FFFFFF"/>
        </w:rPr>
        <w:t>Aparicio-Arnay et al. 2025</w:t>
      </w:r>
      <w:r w:rsidRPr="00550B1D">
        <w:rPr>
          <w:rFonts w:ascii="Arial" w:hAnsi="Arial" w:cs="Arial"/>
        </w:rPr>
        <w:t>). All laborers receive in-house training at ITCPH, ensuring consistent application of standardized management practices aligned with institutional protocols. Proper worker training is essential to animal welfare, productivity, and food safety</w:t>
      </w:r>
      <w:r w:rsidR="00ED0AED" w:rsidRPr="00550B1D">
        <w:rPr>
          <w:rFonts w:ascii="Arial" w:hAnsi="Arial" w:cs="Arial"/>
        </w:rPr>
        <w:t>.</w:t>
      </w:r>
    </w:p>
    <w:p w14:paraId="5D66B112" w14:textId="118EBAFB" w:rsidR="00655207" w:rsidRPr="00550B1D" w:rsidRDefault="00655207" w:rsidP="00655207">
      <w:pPr>
        <w:spacing w:before="100" w:beforeAutospacing="1" w:after="100" w:afterAutospacing="1"/>
        <w:jc w:val="both"/>
        <w:rPr>
          <w:rFonts w:ascii="Arial" w:hAnsi="Arial" w:cs="Arial"/>
        </w:rPr>
      </w:pPr>
      <w:r w:rsidRPr="00550B1D">
        <w:rPr>
          <w:rFonts w:ascii="Arial" w:hAnsi="Arial" w:cs="Arial"/>
        </w:rPr>
        <w:t>Laborers are within the 31–45-year age range, reflecting a physically capable and experienced workforce suitable for intensive animal husbandry. On-farm accommodation is provided, enabling continuous farm monitoring and reducing biosecurity risks. Strict control of personnel entry and exit is implemented as part of ITCPH’s biosecurity framework, in line with FAO (202</w:t>
      </w:r>
      <w:r w:rsidR="00CD6A27" w:rsidRPr="00550B1D">
        <w:rPr>
          <w:rFonts w:ascii="Arial" w:hAnsi="Arial" w:cs="Arial"/>
        </w:rPr>
        <w:t>2</w:t>
      </w:r>
      <w:r w:rsidRPr="00550B1D">
        <w:rPr>
          <w:rFonts w:ascii="Arial" w:hAnsi="Arial" w:cs="Arial"/>
        </w:rPr>
        <w:t>) and Department of Agriculture guidelines for the prevention of transboundary swine diseases such as African Swine Fever.</w:t>
      </w:r>
    </w:p>
    <w:p w14:paraId="689BC855" w14:textId="77777777" w:rsidR="003D7512" w:rsidRPr="00550B1D" w:rsidRDefault="003D7512" w:rsidP="003D7512">
      <w:pPr>
        <w:contextualSpacing/>
        <w:jc w:val="center"/>
        <w:rPr>
          <w:rFonts w:ascii="Arial" w:hAnsi="Arial" w:cs="Arial"/>
          <w:b/>
          <w:bCs/>
        </w:rPr>
      </w:pPr>
      <w:r w:rsidRPr="00550B1D">
        <w:rPr>
          <w:rFonts w:ascii="Arial" w:hAnsi="Arial" w:cs="Arial"/>
          <w:b/>
          <w:bCs/>
        </w:rPr>
        <w:t>Table 2. Characteristics of ITCPH pig farm</w:t>
      </w:r>
    </w:p>
    <w:p w14:paraId="3B615400" w14:textId="77777777" w:rsidR="003D7512" w:rsidRPr="00550B1D" w:rsidRDefault="003D7512" w:rsidP="003D7512">
      <w:pPr>
        <w:contextualSpacing/>
        <w:jc w:val="center"/>
        <w:rPr>
          <w:rFonts w:ascii="Arial" w:hAnsi="Arial" w:cs="Arial"/>
          <w:b/>
          <w:bCs/>
        </w:rPr>
      </w:pPr>
    </w:p>
    <w:tbl>
      <w:tblPr>
        <w:tblStyle w:val="PlainTable41"/>
        <w:tblW w:w="0" w:type="auto"/>
        <w:tblBorders>
          <w:top w:val="single" w:sz="4" w:space="0" w:color="auto"/>
          <w:bottom w:val="single" w:sz="4" w:space="0" w:color="auto"/>
        </w:tblBorders>
        <w:tblLook w:val="04A0" w:firstRow="1" w:lastRow="0" w:firstColumn="1" w:lastColumn="0" w:noHBand="0" w:noVBand="1"/>
      </w:tblPr>
      <w:tblGrid>
        <w:gridCol w:w="5395"/>
        <w:gridCol w:w="2340"/>
      </w:tblGrid>
      <w:tr w:rsidR="003D7512" w:rsidRPr="00550B1D" w14:paraId="72642EC7" w14:textId="77777777" w:rsidTr="0063053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95" w:type="dxa"/>
            <w:tcBorders>
              <w:top w:val="single" w:sz="4" w:space="0" w:color="auto"/>
              <w:bottom w:val="single" w:sz="4" w:space="0" w:color="auto"/>
            </w:tcBorders>
            <w:vAlign w:val="center"/>
          </w:tcPr>
          <w:p w14:paraId="1FE045CA"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Category </w:t>
            </w:r>
          </w:p>
        </w:tc>
        <w:tc>
          <w:tcPr>
            <w:tcW w:w="2340" w:type="dxa"/>
            <w:tcBorders>
              <w:top w:val="single" w:sz="4" w:space="0" w:color="auto"/>
              <w:bottom w:val="single" w:sz="4" w:space="0" w:color="auto"/>
            </w:tcBorders>
            <w:vAlign w:val="center"/>
          </w:tcPr>
          <w:p w14:paraId="79E21C4A" w14:textId="77777777" w:rsidR="003D7512" w:rsidRPr="00550B1D" w:rsidRDefault="003D7512" w:rsidP="0063053E">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50B1D">
              <w:rPr>
                <w:rFonts w:ascii="Arial" w:hAnsi="Arial" w:cs="Arial"/>
                <w:sz w:val="20"/>
                <w:szCs w:val="20"/>
              </w:rPr>
              <w:t xml:space="preserve">Description </w:t>
            </w:r>
          </w:p>
        </w:tc>
      </w:tr>
      <w:tr w:rsidR="003D7512" w:rsidRPr="00550B1D" w14:paraId="3BE7B3F4" w14:textId="77777777" w:rsidTr="006305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95" w:type="dxa"/>
            <w:tcBorders>
              <w:top w:val="single" w:sz="4" w:space="0" w:color="auto"/>
            </w:tcBorders>
            <w:shd w:val="clear" w:color="auto" w:fill="auto"/>
            <w:vAlign w:val="center"/>
          </w:tcPr>
          <w:p w14:paraId="086377B7" w14:textId="77777777" w:rsidR="003D7512" w:rsidRPr="00550B1D" w:rsidRDefault="003D7512" w:rsidP="0063053E">
            <w:pPr>
              <w:contextualSpacing/>
              <w:rPr>
                <w:rFonts w:ascii="Arial" w:hAnsi="Arial" w:cs="Arial"/>
                <w:b w:val="0"/>
                <w:bCs w:val="0"/>
                <w:sz w:val="20"/>
                <w:szCs w:val="20"/>
              </w:rPr>
            </w:pPr>
            <w:r w:rsidRPr="00550B1D">
              <w:rPr>
                <w:rFonts w:ascii="Arial" w:hAnsi="Arial" w:cs="Arial"/>
                <w:b w:val="0"/>
                <w:bCs w:val="0"/>
                <w:sz w:val="20"/>
                <w:szCs w:val="20"/>
              </w:rPr>
              <w:t xml:space="preserve">Type of Laborer </w:t>
            </w:r>
          </w:p>
        </w:tc>
        <w:tc>
          <w:tcPr>
            <w:tcW w:w="2340" w:type="dxa"/>
            <w:tcBorders>
              <w:top w:val="single" w:sz="4" w:space="0" w:color="auto"/>
            </w:tcBorders>
            <w:shd w:val="clear" w:color="auto" w:fill="auto"/>
            <w:vAlign w:val="center"/>
          </w:tcPr>
          <w:p w14:paraId="6AF45EDA" w14:textId="77777777" w:rsidR="003D7512" w:rsidRPr="00550B1D" w:rsidRDefault="003D7512" w:rsidP="0063053E">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50B1D">
              <w:rPr>
                <w:rFonts w:ascii="Arial" w:hAnsi="Arial" w:cs="Arial"/>
                <w:sz w:val="20"/>
                <w:szCs w:val="20"/>
              </w:rPr>
              <w:t xml:space="preserve">Hired </w:t>
            </w:r>
          </w:p>
        </w:tc>
      </w:tr>
      <w:tr w:rsidR="003D7512" w:rsidRPr="00550B1D" w14:paraId="48C3B6B0" w14:textId="77777777" w:rsidTr="0063053E">
        <w:trPr>
          <w:cantSplit/>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42EF5AB4" w14:textId="77777777" w:rsidR="003D7512" w:rsidRPr="00550B1D" w:rsidRDefault="003D7512" w:rsidP="0063053E">
            <w:pPr>
              <w:contextualSpacing/>
              <w:rPr>
                <w:rFonts w:ascii="Arial" w:hAnsi="Arial" w:cs="Arial"/>
                <w:b w:val="0"/>
                <w:bCs w:val="0"/>
                <w:sz w:val="20"/>
                <w:szCs w:val="20"/>
              </w:rPr>
            </w:pPr>
            <w:r w:rsidRPr="00550B1D">
              <w:rPr>
                <w:rFonts w:ascii="Arial" w:hAnsi="Arial" w:cs="Arial"/>
                <w:b w:val="0"/>
                <w:bCs w:val="0"/>
                <w:sz w:val="20"/>
                <w:szCs w:val="20"/>
              </w:rPr>
              <w:t xml:space="preserve">Laborer to Animal Ratio </w:t>
            </w:r>
          </w:p>
        </w:tc>
        <w:tc>
          <w:tcPr>
            <w:tcW w:w="2340" w:type="dxa"/>
            <w:vAlign w:val="center"/>
          </w:tcPr>
          <w:p w14:paraId="737774AB" w14:textId="77777777" w:rsidR="003D7512" w:rsidRPr="00550B1D" w:rsidRDefault="003D7512" w:rsidP="0063053E">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50B1D">
              <w:rPr>
                <w:rFonts w:ascii="Arial" w:hAnsi="Arial" w:cs="Arial"/>
                <w:sz w:val="20"/>
                <w:szCs w:val="20"/>
              </w:rPr>
              <w:t xml:space="preserve">1:200-300 </w:t>
            </w:r>
          </w:p>
        </w:tc>
      </w:tr>
      <w:tr w:rsidR="003D7512" w:rsidRPr="00550B1D" w14:paraId="7DCF4E34" w14:textId="77777777" w:rsidTr="006305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95" w:type="dxa"/>
            <w:shd w:val="clear" w:color="auto" w:fill="auto"/>
            <w:vAlign w:val="center"/>
          </w:tcPr>
          <w:p w14:paraId="17444D70" w14:textId="77777777" w:rsidR="003D7512" w:rsidRPr="00550B1D" w:rsidRDefault="003D7512" w:rsidP="0063053E">
            <w:pPr>
              <w:contextualSpacing/>
              <w:rPr>
                <w:rFonts w:ascii="Arial" w:hAnsi="Arial" w:cs="Arial"/>
                <w:b w:val="0"/>
                <w:bCs w:val="0"/>
                <w:sz w:val="20"/>
                <w:szCs w:val="20"/>
              </w:rPr>
            </w:pPr>
            <w:r w:rsidRPr="00550B1D">
              <w:rPr>
                <w:rFonts w:ascii="Arial" w:hAnsi="Arial" w:cs="Arial"/>
                <w:b w:val="0"/>
                <w:bCs w:val="0"/>
                <w:sz w:val="20"/>
                <w:szCs w:val="20"/>
              </w:rPr>
              <w:t xml:space="preserve">Length of service of laborer </w:t>
            </w:r>
          </w:p>
        </w:tc>
        <w:tc>
          <w:tcPr>
            <w:tcW w:w="2340" w:type="dxa"/>
            <w:shd w:val="clear" w:color="auto" w:fill="auto"/>
            <w:vAlign w:val="center"/>
          </w:tcPr>
          <w:p w14:paraId="325B90D0" w14:textId="77777777" w:rsidR="003D7512" w:rsidRPr="00550B1D" w:rsidRDefault="003D7512" w:rsidP="0063053E">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50B1D">
              <w:rPr>
                <w:rFonts w:ascii="Arial" w:hAnsi="Arial" w:cs="Arial"/>
                <w:sz w:val="20"/>
                <w:szCs w:val="20"/>
              </w:rPr>
              <w:t xml:space="preserve">3-15 yrs </w:t>
            </w:r>
          </w:p>
        </w:tc>
      </w:tr>
      <w:tr w:rsidR="003D7512" w:rsidRPr="00550B1D" w14:paraId="413F0AE3" w14:textId="77777777" w:rsidTr="0063053E">
        <w:trPr>
          <w:cantSplit/>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14F82E82" w14:textId="77777777" w:rsidR="003D7512" w:rsidRPr="00550B1D" w:rsidRDefault="003D7512" w:rsidP="0063053E">
            <w:pPr>
              <w:contextualSpacing/>
              <w:rPr>
                <w:rFonts w:ascii="Arial" w:hAnsi="Arial" w:cs="Arial"/>
                <w:b w:val="0"/>
                <w:bCs w:val="0"/>
                <w:sz w:val="20"/>
                <w:szCs w:val="20"/>
              </w:rPr>
            </w:pPr>
            <w:r w:rsidRPr="00550B1D">
              <w:rPr>
                <w:rFonts w:ascii="Arial" w:hAnsi="Arial" w:cs="Arial"/>
                <w:b w:val="0"/>
                <w:bCs w:val="0"/>
                <w:sz w:val="20"/>
                <w:szCs w:val="20"/>
              </w:rPr>
              <w:t xml:space="preserve">Knowledgeable laborer </w:t>
            </w:r>
          </w:p>
        </w:tc>
        <w:tc>
          <w:tcPr>
            <w:tcW w:w="2340" w:type="dxa"/>
            <w:vAlign w:val="center"/>
          </w:tcPr>
          <w:p w14:paraId="101CF065" w14:textId="77777777" w:rsidR="003D7512" w:rsidRPr="00550B1D" w:rsidRDefault="003D7512" w:rsidP="0063053E">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50B1D">
              <w:rPr>
                <w:rFonts w:ascii="Arial" w:hAnsi="Arial" w:cs="Arial"/>
                <w:sz w:val="20"/>
                <w:szCs w:val="20"/>
              </w:rPr>
              <w:t xml:space="preserve">Yes </w:t>
            </w:r>
          </w:p>
        </w:tc>
      </w:tr>
      <w:tr w:rsidR="003D7512" w:rsidRPr="00550B1D" w14:paraId="4272AF37" w14:textId="77777777" w:rsidTr="006305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95" w:type="dxa"/>
            <w:shd w:val="clear" w:color="auto" w:fill="auto"/>
            <w:vAlign w:val="center"/>
          </w:tcPr>
          <w:p w14:paraId="2A918926" w14:textId="77777777" w:rsidR="003D7512" w:rsidRPr="00550B1D" w:rsidRDefault="003D7512" w:rsidP="0063053E">
            <w:pPr>
              <w:contextualSpacing/>
              <w:rPr>
                <w:rFonts w:ascii="Arial" w:hAnsi="Arial" w:cs="Arial"/>
                <w:b w:val="0"/>
                <w:bCs w:val="0"/>
                <w:sz w:val="20"/>
                <w:szCs w:val="20"/>
              </w:rPr>
            </w:pPr>
            <w:r w:rsidRPr="00550B1D">
              <w:rPr>
                <w:rFonts w:ascii="Arial" w:hAnsi="Arial" w:cs="Arial"/>
                <w:b w:val="0"/>
                <w:bCs w:val="0"/>
                <w:sz w:val="20"/>
                <w:szCs w:val="20"/>
              </w:rPr>
              <w:t xml:space="preserve">Laborers’ source of information </w:t>
            </w:r>
          </w:p>
        </w:tc>
        <w:tc>
          <w:tcPr>
            <w:tcW w:w="2340" w:type="dxa"/>
            <w:shd w:val="clear" w:color="auto" w:fill="auto"/>
            <w:vAlign w:val="center"/>
          </w:tcPr>
          <w:p w14:paraId="2C4732C0" w14:textId="77777777" w:rsidR="003D7512" w:rsidRPr="00550B1D" w:rsidRDefault="003D7512" w:rsidP="0063053E">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50B1D">
              <w:rPr>
                <w:rFonts w:ascii="Arial" w:hAnsi="Arial" w:cs="Arial"/>
                <w:sz w:val="20"/>
                <w:szCs w:val="20"/>
              </w:rPr>
              <w:t xml:space="preserve">Trained within ITCPH </w:t>
            </w:r>
          </w:p>
        </w:tc>
      </w:tr>
      <w:tr w:rsidR="003D7512" w:rsidRPr="00550B1D" w14:paraId="026FDC2E" w14:textId="77777777" w:rsidTr="0063053E">
        <w:trPr>
          <w:cantSplit/>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44B8A50D" w14:textId="77777777" w:rsidR="003D7512" w:rsidRPr="00550B1D" w:rsidRDefault="003D7512" w:rsidP="0063053E">
            <w:pPr>
              <w:contextualSpacing/>
              <w:rPr>
                <w:rFonts w:ascii="Arial" w:hAnsi="Arial" w:cs="Arial"/>
                <w:b w:val="0"/>
                <w:bCs w:val="0"/>
                <w:sz w:val="20"/>
                <w:szCs w:val="20"/>
              </w:rPr>
            </w:pPr>
            <w:r w:rsidRPr="00550B1D">
              <w:rPr>
                <w:rFonts w:ascii="Arial" w:hAnsi="Arial" w:cs="Arial"/>
                <w:b w:val="0"/>
                <w:bCs w:val="0"/>
                <w:sz w:val="20"/>
                <w:szCs w:val="20"/>
              </w:rPr>
              <w:t xml:space="preserve">Laborers’ Age </w:t>
            </w:r>
          </w:p>
        </w:tc>
        <w:tc>
          <w:tcPr>
            <w:tcW w:w="2340" w:type="dxa"/>
            <w:vAlign w:val="center"/>
          </w:tcPr>
          <w:p w14:paraId="7AA0B5EA" w14:textId="77777777" w:rsidR="003D7512" w:rsidRPr="00550B1D" w:rsidRDefault="003D7512" w:rsidP="0063053E">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50B1D">
              <w:rPr>
                <w:rFonts w:ascii="Arial" w:hAnsi="Arial" w:cs="Arial"/>
                <w:sz w:val="20"/>
                <w:szCs w:val="20"/>
              </w:rPr>
              <w:t xml:space="preserve">31-45 yrs old </w:t>
            </w:r>
          </w:p>
        </w:tc>
      </w:tr>
      <w:tr w:rsidR="003D7512" w:rsidRPr="00550B1D" w14:paraId="3FBE48A0" w14:textId="77777777" w:rsidTr="006305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95" w:type="dxa"/>
            <w:shd w:val="clear" w:color="auto" w:fill="auto"/>
            <w:vAlign w:val="center"/>
          </w:tcPr>
          <w:p w14:paraId="185E8217" w14:textId="77777777" w:rsidR="003D7512" w:rsidRPr="00550B1D" w:rsidRDefault="003D7512" w:rsidP="0063053E">
            <w:pPr>
              <w:contextualSpacing/>
              <w:rPr>
                <w:rFonts w:ascii="Arial" w:hAnsi="Arial" w:cs="Arial"/>
                <w:b w:val="0"/>
                <w:bCs w:val="0"/>
                <w:sz w:val="20"/>
                <w:szCs w:val="20"/>
              </w:rPr>
            </w:pPr>
            <w:r w:rsidRPr="00550B1D">
              <w:rPr>
                <w:rFonts w:ascii="Arial" w:hAnsi="Arial" w:cs="Arial"/>
                <w:b w:val="0"/>
                <w:bCs w:val="0"/>
                <w:sz w:val="20"/>
                <w:szCs w:val="20"/>
              </w:rPr>
              <w:t xml:space="preserve">Gender of laborer </w:t>
            </w:r>
          </w:p>
        </w:tc>
        <w:tc>
          <w:tcPr>
            <w:tcW w:w="2340" w:type="dxa"/>
            <w:shd w:val="clear" w:color="auto" w:fill="auto"/>
            <w:vAlign w:val="center"/>
          </w:tcPr>
          <w:p w14:paraId="7CB17ABB" w14:textId="77777777" w:rsidR="003D7512" w:rsidRPr="00550B1D" w:rsidRDefault="003D7512" w:rsidP="0063053E">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50B1D">
              <w:rPr>
                <w:rFonts w:ascii="Arial" w:hAnsi="Arial" w:cs="Arial"/>
                <w:sz w:val="20"/>
                <w:szCs w:val="20"/>
              </w:rPr>
              <w:t xml:space="preserve">All male </w:t>
            </w:r>
          </w:p>
        </w:tc>
      </w:tr>
      <w:tr w:rsidR="003D7512" w:rsidRPr="00550B1D" w14:paraId="67E47250" w14:textId="77777777" w:rsidTr="0063053E">
        <w:trPr>
          <w:cantSplit/>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01F50329" w14:textId="77777777" w:rsidR="003D7512" w:rsidRPr="00550B1D" w:rsidRDefault="003D7512" w:rsidP="0063053E">
            <w:pPr>
              <w:contextualSpacing/>
              <w:rPr>
                <w:rFonts w:ascii="Arial" w:hAnsi="Arial" w:cs="Arial"/>
                <w:b w:val="0"/>
                <w:bCs w:val="0"/>
                <w:sz w:val="20"/>
                <w:szCs w:val="20"/>
              </w:rPr>
            </w:pPr>
            <w:r w:rsidRPr="00550B1D">
              <w:rPr>
                <w:rFonts w:ascii="Arial" w:hAnsi="Arial" w:cs="Arial"/>
                <w:b w:val="0"/>
                <w:bCs w:val="0"/>
                <w:sz w:val="20"/>
                <w:szCs w:val="20"/>
              </w:rPr>
              <w:t xml:space="preserve">Provision of accommodation for laborer and staff </w:t>
            </w:r>
          </w:p>
        </w:tc>
        <w:tc>
          <w:tcPr>
            <w:tcW w:w="2340" w:type="dxa"/>
            <w:vAlign w:val="center"/>
          </w:tcPr>
          <w:p w14:paraId="2F86F7FD" w14:textId="77777777" w:rsidR="003D7512" w:rsidRPr="00550B1D" w:rsidRDefault="003D7512" w:rsidP="0063053E">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50B1D">
              <w:rPr>
                <w:rFonts w:ascii="Arial" w:hAnsi="Arial" w:cs="Arial"/>
                <w:sz w:val="20"/>
                <w:szCs w:val="20"/>
              </w:rPr>
              <w:t xml:space="preserve">Yes </w:t>
            </w:r>
          </w:p>
        </w:tc>
      </w:tr>
      <w:tr w:rsidR="003D7512" w:rsidRPr="00550B1D" w14:paraId="73DEB01F" w14:textId="77777777" w:rsidTr="006305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95" w:type="dxa"/>
            <w:shd w:val="clear" w:color="auto" w:fill="auto"/>
            <w:vAlign w:val="center"/>
          </w:tcPr>
          <w:p w14:paraId="420249E5" w14:textId="77777777" w:rsidR="003D7512" w:rsidRPr="00550B1D" w:rsidRDefault="003D7512" w:rsidP="0063053E">
            <w:pPr>
              <w:contextualSpacing/>
              <w:rPr>
                <w:rFonts w:ascii="Arial" w:hAnsi="Arial" w:cs="Arial"/>
                <w:b w:val="0"/>
                <w:bCs w:val="0"/>
                <w:sz w:val="20"/>
                <w:szCs w:val="20"/>
              </w:rPr>
            </w:pPr>
            <w:r w:rsidRPr="00550B1D">
              <w:rPr>
                <w:rFonts w:ascii="Arial" w:hAnsi="Arial" w:cs="Arial"/>
                <w:b w:val="0"/>
                <w:bCs w:val="0"/>
                <w:sz w:val="20"/>
                <w:szCs w:val="20"/>
              </w:rPr>
              <w:t xml:space="preserve">Control entrance and exit of laborers and staff </w:t>
            </w:r>
          </w:p>
        </w:tc>
        <w:tc>
          <w:tcPr>
            <w:tcW w:w="2340" w:type="dxa"/>
            <w:shd w:val="clear" w:color="auto" w:fill="auto"/>
            <w:vAlign w:val="center"/>
          </w:tcPr>
          <w:p w14:paraId="6CD9A011" w14:textId="77777777" w:rsidR="003D7512" w:rsidRPr="00550B1D" w:rsidRDefault="003D7512" w:rsidP="0063053E">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50B1D">
              <w:rPr>
                <w:rFonts w:ascii="Arial" w:hAnsi="Arial" w:cs="Arial"/>
                <w:sz w:val="20"/>
                <w:szCs w:val="20"/>
              </w:rPr>
              <w:t xml:space="preserve">Strict biosecurity </w:t>
            </w:r>
          </w:p>
        </w:tc>
      </w:tr>
    </w:tbl>
    <w:p w14:paraId="41179085" w14:textId="77777777" w:rsidR="003D7512" w:rsidRPr="00550B1D" w:rsidRDefault="003D7512" w:rsidP="003D7512">
      <w:pPr>
        <w:contextualSpacing/>
        <w:rPr>
          <w:rFonts w:ascii="Arial" w:hAnsi="Arial" w:cs="Arial"/>
        </w:rPr>
      </w:pPr>
    </w:p>
    <w:p w14:paraId="43565565" w14:textId="50D29D59" w:rsidR="003D7512" w:rsidRPr="00550B1D" w:rsidRDefault="003D7512" w:rsidP="003D7512">
      <w:pPr>
        <w:contextualSpacing/>
        <w:rPr>
          <w:rFonts w:ascii="Arial" w:hAnsi="Arial" w:cs="Arial"/>
          <w:b/>
          <w:bCs/>
          <w:color w:val="000000" w:themeColor="text1"/>
        </w:rPr>
      </w:pPr>
      <w:r w:rsidRPr="00550B1D">
        <w:rPr>
          <w:rFonts w:ascii="Arial" w:hAnsi="Arial" w:cs="Arial"/>
          <w:b/>
          <w:bCs/>
          <w:snapToGrid w:val="0"/>
          <w:color w:val="000000" w:themeColor="text1"/>
        </w:rPr>
        <w:t xml:space="preserve">3.1.3. </w:t>
      </w:r>
      <w:r w:rsidRPr="00550B1D">
        <w:rPr>
          <w:rFonts w:ascii="Arial" w:hAnsi="Arial" w:cs="Arial"/>
          <w:b/>
          <w:bCs/>
          <w:color w:val="000000" w:themeColor="text1"/>
        </w:rPr>
        <w:t xml:space="preserve">Feeding management </w:t>
      </w:r>
      <w:r w:rsidR="00C6790B" w:rsidRPr="00550B1D">
        <w:rPr>
          <w:rFonts w:ascii="Arial" w:hAnsi="Arial" w:cs="Arial"/>
          <w:b/>
          <w:bCs/>
          <w:color w:val="000000" w:themeColor="text1"/>
        </w:rPr>
        <w:t>system</w:t>
      </w:r>
    </w:p>
    <w:p w14:paraId="6216DB6E" w14:textId="0A417EE6" w:rsidR="003D7512" w:rsidRPr="00550B1D" w:rsidRDefault="003D7512" w:rsidP="003D7512">
      <w:pPr>
        <w:ind w:right="137"/>
        <w:contextualSpacing/>
        <w:jc w:val="both"/>
        <w:rPr>
          <w:rFonts w:ascii="Arial" w:hAnsi="Arial" w:cs="Arial"/>
          <w:color w:val="000000" w:themeColor="text1"/>
        </w:rPr>
      </w:pPr>
      <w:r w:rsidRPr="00550B1D">
        <w:rPr>
          <w:rFonts w:ascii="Arial" w:hAnsi="Arial" w:cs="Arial"/>
          <w:color w:val="000000" w:themeColor="text1"/>
        </w:rPr>
        <w:t>The feeding</w:t>
      </w:r>
      <w:r w:rsidR="00C6790B" w:rsidRPr="00550B1D">
        <w:rPr>
          <w:rFonts w:ascii="Arial" w:hAnsi="Arial" w:cs="Arial"/>
          <w:color w:val="000000" w:themeColor="text1"/>
        </w:rPr>
        <w:t xml:space="preserve"> management</w:t>
      </w:r>
      <w:r w:rsidRPr="00550B1D">
        <w:rPr>
          <w:rFonts w:ascii="Arial" w:hAnsi="Arial" w:cs="Arial"/>
          <w:color w:val="000000" w:themeColor="text1"/>
        </w:rPr>
        <w:t xml:space="preserve"> system at the International Training Center on Pig Husbandry (ITCPH) employs a combination of manual and automated methods</w:t>
      </w:r>
      <w:r w:rsidR="00C6790B" w:rsidRPr="00550B1D">
        <w:rPr>
          <w:rFonts w:ascii="Arial" w:hAnsi="Arial" w:cs="Arial"/>
          <w:color w:val="000000" w:themeColor="text1"/>
        </w:rPr>
        <w:t xml:space="preserve"> (Table 3)</w:t>
      </w:r>
      <w:r w:rsidRPr="00550B1D">
        <w:rPr>
          <w:rFonts w:ascii="Arial" w:hAnsi="Arial" w:cs="Arial"/>
          <w:color w:val="000000" w:themeColor="text1"/>
        </w:rPr>
        <w:t>, allowing flexibility, efficiency, and precision in feed distribution. This hybrid approach ensures that nutritional requirements are consistently met while optimizing labor and resource use.</w:t>
      </w:r>
      <w:r w:rsidRPr="00550B1D">
        <w:rPr>
          <w:rFonts w:ascii="Arial" w:hAnsi="Arial" w:cs="Arial"/>
          <w:b/>
          <w:color w:val="000000" w:themeColor="text1"/>
        </w:rPr>
        <w:t xml:space="preserve"> </w:t>
      </w:r>
    </w:p>
    <w:p w14:paraId="21ECFFB4" w14:textId="77777777" w:rsidR="003D7512" w:rsidRPr="00550B1D" w:rsidRDefault="003D7512" w:rsidP="003D7512">
      <w:pPr>
        <w:ind w:right="137"/>
        <w:contextualSpacing/>
        <w:jc w:val="both"/>
        <w:rPr>
          <w:rFonts w:ascii="Arial" w:hAnsi="Arial" w:cs="Arial"/>
          <w:color w:val="000000" w:themeColor="text1"/>
        </w:rPr>
      </w:pPr>
    </w:p>
    <w:p w14:paraId="01B58B21" w14:textId="73D29F94" w:rsidR="003D7512" w:rsidRPr="00550B1D" w:rsidRDefault="003D7512" w:rsidP="003D7512">
      <w:pPr>
        <w:contextualSpacing/>
        <w:jc w:val="both"/>
        <w:rPr>
          <w:rFonts w:ascii="Arial" w:hAnsi="Arial" w:cs="Arial"/>
          <w:color w:val="000000" w:themeColor="text1"/>
        </w:rPr>
      </w:pPr>
      <w:r w:rsidRPr="00550B1D">
        <w:rPr>
          <w:rFonts w:ascii="Arial" w:hAnsi="Arial" w:cs="Arial"/>
          <w:color w:val="000000" w:themeColor="text1"/>
        </w:rPr>
        <w:t xml:space="preserve">The ITCPH implements a structured and standardized feeding system utilizing commercial feeds sourced from a private feed company, but with a notable distinction of the feed which is manufactured based on ITCPH’s own formulation. This arrangement ensures that while ITCPH outsources the physical production of the feeds, the nutritional content and composition are designed inhouse to meet the specific needs of their pig population.  Moreover, ITCPH primarily practices dry feeding, which offers advantages in terms of ease of handling, reduced spoilage risk, and consistent intake monitoring. This method supports optimal growth and reproductive performance in their pig breeds. No alternative feeding strategies such as wet feeding, weight-based feeding, or mixed methods are currently in place.  </w:t>
      </w:r>
    </w:p>
    <w:p w14:paraId="0411EDE8" w14:textId="77777777" w:rsidR="005C53B0" w:rsidRPr="00550B1D" w:rsidRDefault="005C53B0" w:rsidP="0063053E">
      <w:pPr>
        <w:ind w:right="137"/>
        <w:contextualSpacing/>
        <w:jc w:val="both"/>
        <w:rPr>
          <w:rFonts w:ascii="Arial" w:hAnsi="Arial" w:cs="Arial"/>
          <w:color w:val="000000" w:themeColor="text1"/>
        </w:rPr>
      </w:pPr>
    </w:p>
    <w:p w14:paraId="3F3FB202" w14:textId="7C1129D4" w:rsidR="0063053E" w:rsidRPr="00550B1D" w:rsidRDefault="005C53B0" w:rsidP="0063053E">
      <w:pPr>
        <w:ind w:right="137"/>
        <w:contextualSpacing/>
        <w:jc w:val="both"/>
        <w:rPr>
          <w:rFonts w:ascii="Arial" w:hAnsi="Arial" w:cs="Arial"/>
          <w:color w:val="000000" w:themeColor="text1"/>
        </w:rPr>
      </w:pPr>
      <w:r w:rsidRPr="00550B1D">
        <w:rPr>
          <w:rFonts w:ascii="Arial" w:hAnsi="Arial" w:cs="Arial"/>
          <w:color w:val="000000" w:themeColor="text1"/>
        </w:rPr>
        <w:t xml:space="preserve">Moreover, </w:t>
      </w:r>
      <w:r w:rsidR="0063053E" w:rsidRPr="00550B1D">
        <w:rPr>
          <w:rFonts w:ascii="Arial" w:hAnsi="Arial" w:cs="Arial"/>
          <w:color w:val="000000" w:themeColor="text1"/>
        </w:rPr>
        <w:t xml:space="preserve">ITCPH employs a structured and science-based feeding strategy that tailored according to the animal's age, reproductive status, and production purpose. </w:t>
      </w:r>
      <w:r w:rsidR="0063053E" w:rsidRPr="00550B1D">
        <w:rPr>
          <w:rFonts w:ascii="Arial" w:hAnsi="Arial" w:cs="Arial"/>
          <w:i/>
          <w:color w:val="000000" w:themeColor="text1"/>
        </w:rPr>
        <w:t>Ad libitum</w:t>
      </w:r>
      <w:r w:rsidR="0063053E" w:rsidRPr="00550B1D">
        <w:rPr>
          <w:rFonts w:ascii="Arial" w:hAnsi="Arial" w:cs="Arial"/>
          <w:color w:val="000000" w:themeColor="text1"/>
        </w:rPr>
        <w:t xml:space="preserve"> feeding were provided in the following stages: (1) Grower-Finisher Stage: to maximize average daily gain (ADG) and feed efficiency, pigs in this stage are allowed free access to dry formulated feeds. This supports rapid and uniform growth until they reach market weight; (2) Lactating Sows: lactating sows are also fed </w:t>
      </w:r>
      <w:r w:rsidR="0063053E" w:rsidRPr="00550B1D">
        <w:rPr>
          <w:rFonts w:ascii="Arial" w:hAnsi="Arial" w:cs="Arial"/>
          <w:i/>
          <w:color w:val="000000" w:themeColor="text1"/>
        </w:rPr>
        <w:t xml:space="preserve">ad libitum </w:t>
      </w:r>
      <w:r w:rsidR="0063053E" w:rsidRPr="00550B1D">
        <w:rPr>
          <w:rFonts w:ascii="Arial" w:hAnsi="Arial" w:cs="Arial"/>
          <w:color w:val="000000" w:themeColor="text1"/>
        </w:rPr>
        <w:t xml:space="preserve">to meet the high energy and protein demands of milk production, which directly impacts litter performance and sow recovery post-farrowing; and (3) Dry Sows During Moderation Period: During the transition from lactation to the next gestation cycle, dry sows undergo a brief moderation phase where feed access remains ample but monitored, ensuring optimal body condition is maintained. This approach </w:t>
      </w:r>
      <w:r w:rsidR="0063053E" w:rsidRPr="00550B1D">
        <w:rPr>
          <w:rFonts w:ascii="Arial" w:hAnsi="Arial" w:cs="Arial"/>
          <w:color w:val="000000" w:themeColor="text1"/>
        </w:rPr>
        <w:lastRenderedPageBreak/>
        <w:t>is aligned with globally recognized swine management practices</w:t>
      </w:r>
      <w:r w:rsidR="00ED0AED" w:rsidRPr="00550B1D">
        <w:rPr>
          <w:rFonts w:ascii="Arial" w:hAnsi="Arial" w:cs="Arial"/>
          <w:color w:val="000000" w:themeColor="text1"/>
        </w:rPr>
        <w:t xml:space="preserve"> (</w:t>
      </w:r>
      <w:r w:rsidR="00ED0AED" w:rsidRPr="00550B1D">
        <w:rPr>
          <w:rFonts w:ascii="Arial" w:hAnsi="Arial" w:cs="Arial"/>
          <w:color w:val="1B1B1B"/>
          <w:shd w:val="clear" w:color="auto" w:fill="FFFFFF"/>
        </w:rPr>
        <w:t>Aparicio-Arnay</w:t>
      </w:r>
      <w:r w:rsidR="0063053E" w:rsidRPr="00550B1D">
        <w:rPr>
          <w:rFonts w:ascii="Arial" w:hAnsi="Arial" w:cs="Arial"/>
          <w:color w:val="000000" w:themeColor="text1"/>
        </w:rPr>
        <w:t xml:space="preserve">. Whittemore and </w:t>
      </w:r>
      <w:proofErr w:type="spellStart"/>
      <w:r w:rsidR="0063053E" w:rsidRPr="00550B1D">
        <w:rPr>
          <w:rFonts w:ascii="Arial" w:hAnsi="Arial" w:cs="Arial"/>
          <w:color w:val="000000" w:themeColor="text1"/>
        </w:rPr>
        <w:t>Kyriazakis</w:t>
      </w:r>
      <w:proofErr w:type="spellEnd"/>
      <w:r w:rsidR="0063053E" w:rsidRPr="00550B1D">
        <w:rPr>
          <w:rFonts w:ascii="Arial" w:hAnsi="Arial" w:cs="Arial"/>
          <w:color w:val="000000" w:themeColor="text1"/>
        </w:rPr>
        <w:t xml:space="preserve"> (2006) reported that </w:t>
      </w:r>
      <w:r w:rsidR="0063053E" w:rsidRPr="00550B1D">
        <w:rPr>
          <w:rFonts w:ascii="Arial" w:hAnsi="Arial" w:cs="Arial"/>
          <w:i/>
          <w:color w:val="000000" w:themeColor="text1"/>
        </w:rPr>
        <w:t>ad libitum</w:t>
      </w:r>
      <w:r w:rsidR="0063053E" w:rsidRPr="00550B1D">
        <w:rPr>
          <w:rFonts w:ascii="Arial" w:hAnsi="Arial" w:cs="Arial"/>
          <w:color w:val="000000" w:themeColor="text1"/>
        </w:rPr>
        <w:t xml:space="preserve"> feeding is the most efficient system for grow-finish pigs to reach target weight efficiently and is beneficial for lactating sows to support milk production demands. </w:t>
      </w:r>
    </w:p>
    <w:p w14:paraId="099CCBB4" w14:textId="77777777" w:rsidR="0063053E" w:rsidRPr="00550B1D" w:rsidRDefault="0063053E" w:rsidP="0063053E">
      <w:pPr>
        <w:ind w:right="137"/>
        <w:contextualSpacing/>
        <w:jc w:val="both"/>
        <w:rPr>
          <w:rFonts w:ascii="Arial" w:hAnsi="Arial" w:cs="Arial"/>
          <w:color w:val="000000" w:themeColor="text1"/>
        </w:rPr>
      </w:pPr>
    </w:p>
    <w:p w14:paraId="5F3F5BC1" w14:textId="77777777" w:rsidR="0063053E" w:rsidRPr="00550B1D" w:rsidRDefault="0063053E" w:rsidP="0063053E">
      <w:pPr>
        <w:ind w:right="137"/>
        <w:contextualSpacing/>
        <w:jc w:val="both"/>
        <w:rPr>
          <w:rFonts w:ascii="Arial" w:hAnsi="Arial" w:cs="Arial"/>
          <w:color w:val="000000" w:themeColor="text1"/>
        </w:rPr>
      </w:pPr>
      <w:r w:rsidRPr="00550B1D">
        <w:rPr>
          <w:rFonts w:ascii="Arial" w:hAnsi="Arial" w:cs="Arial"/>
          <w:color w:val="000000" w:themeColor="text1"/>
        </w:rPr>
        <w:t xml:space="preserve">On the other hand, ITCPH practices restricted feeding for: (1) Gestating Sows: Controlled feeding is used to avoid excessive weight gain, which can negatively impact farrowing, reduce feed intake during lactation, and impair reproductive performance. Feed intake is managed based on body condition and gestational age; and (2) Boars: Feed is restricted to maintain optimal weight and enhance reproductive performance. Excess body weight in boars can impair libido and reduce semen quality, hence precision feeding is crucial. </w:t>
      </w:r>
    </w:p>
    <w:p w14:paraId="2296F489" w14:textId="77777777" w:rsidR="003D7512" w:rsidRPr="00550B1D" w:rsidRDefault="003D7512" w:rsidP="003D7512">
      <w:pPr>
        <w:ind w:right="137"/>
        <w:contextualSpacing/>
        <w:rPr>
          <w:rFonts w:ascii="Arial" w:hAnsi="Arial" w:cs="Arial"/>
          <w:color w:val="000000" w:themeColor="text1"/>
        </w:rPr>
      </w:pPr>
    </w:p>
    <w:p w14:paraId="142FECE3" w14:textId="77777777" w:rsidR="003D7512" w:rsidRPr="00550B1D" w:rsidRDefault="003D7512" w:rsidP="003D7512">
      <w:pPr>
        <w:contextualSpacing/>
        <w:jc w:val="center"/>
        <w:rPr>
          <w:rFonts w:ascii="Arial" w:hAnsi="Arial" w:cs="Arial"/>
          <w:b/>
          <w:bCs/>
        </w:rPr>
      </w:pPr>
      <w:r w:rsidRPr="00550B1D">
        <w:rPr>
          <w:rFonts w:ascii="Arial" w:hAnsi="Arial" w:cs="Arial"/>
          <w:b/>
          <w:bCs/>
        </w:rPr>
        <w:t>Table 3. Feeding Management at ITCPH pig farm</w:t>
      </w:r>
    </w:p>
    <w:p w14:paraId="0D9F6E06" w14:textId="77777777" w:rsidR="003D7512" w:rsidRPr="00550B1D" w:rsidRDefault="003D7512" w:rsidP="003D7512">
      <w:pPr>
        <w:contextualSpacing/>
        <w:rPr>
          <w:rFonts w:ascii="Arial" w:hAnsi="Arial" w:cs="Arial"/>
        </w:rPr>
      </w:pPr>
      <w:r w:rsidRPr="00550B1D">
        <w:rPr>
          <w:rFonts w:ascii="Arial" w:hAnsi="Arial" w:cs="Arial"/>
        </w:rPr>
        <w:t xml:space="preserve">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83"/>
        <w:gridCol w:w="4825"/>
      </w:tblGrid>
      <w:tr w:rsidR="003D7512" w:rsidRPr="00550B1D" w14:paraId="03F5074B" w14:textId="77777777" w:rsidTr="0063053E">
        <w:trPr>
          <w:cantSplit/>
        </w:trPr>
        <w:tc>
          <w:tcPr>
            <w:tcW w:w="3543" w:type="dxa"/>
            <w:tcBorders>
              <w:top w:val="single" w:sz="4" w:space="0" w:color="auto"/>
              <w:bottom w:val="single" w:sz="4" w:space="0" w:color="auto"/>
            </w:tcBorders>
            <w:vAlign w:val="center"/>
          </w:tcPr>
          <w:p w14:paraId="384CA071" w14:textId="77777777" w:rsidR="003D7512" w:rsidRPr="00550B1D" w:rsidRDefault="003D7512" w:rsidP="0063053E">
            <w:pPr>
              <w:contextualSpacing/>
              <w:rPr>
                <w:rFonts w:ascii="Arial" w:hAnsi="Arial" w:cs="Arial"/>
                <w:sz w:val="20"/>
                <w:szCs w:val="20"/>
              </w:rPr>
            </w:pPr>
            <w:r w:rsidRPr="00550B1D">
              <w:rPr>
                <w:rFonts w:ascii="Arial" w:hAnsi="Arial" w:cs="Arial"/>
                <w:b/>
                <w:sz w:val="20"/>
                <w:szCs w:val="20"/>
              </w:rPr>
              <w:t xml:space="preserve">Category </w:t>
            </w:r>
          </w:p>
        </w:tc>
        <w:tc>
          <w:tcPr>
            <w:tcW w:w="5103" w:type="dxa"/>
            <w:tcBorders>
              <w:top w:val="single" w:sz="4" w:space="0" w:color="auto"/>
              <w:bottom w:val="single" w:sz="4" w:space="0" w:color="auto"/>
            </w:tcBorders>
            <w:vAlign w:val="center"/>
          </w:tcPr>
          <w:p w14:paraId="6EB3D4BB" w14:textId="77777777" w:rsidR="003D7512" w:rsidRPr="00550B1D" w:rsidRDefault="003D7512" w:rsidP="0063053E">
            <w:pPr>
              <w:contextualSpacing/>
              <w:rPr>
                <w:rFonts w:ascii="Arial" w:hAnsi="Arial" w:cs="Arial"/>
                <w:sz w:val="20"/>
                <w:szCs w:val="20"/>
              </w:rPr>
            </w:pPr>
            <w:r w:rsidRPr="00550B1D">
              <w:rPr>
                <w:rFonts w:ascii="Arial" w:hAnsi="Arial" w:cs="Arial"/>
                <w:b/>
                <w:sz w:val="20"/>
                <w:szCs w:val="20"/>
              </w:rPr>
              <w:t xml:space="preserve">Description </w:t>
            </w:r>
          </w:p>
        </w:tc>
      </w:tr>
      <w:tr w:rsidR="003D7512" w:rsidRPr="00550B1D" w14:paraId="49AD4878" w14:textId="77777777" w:rsidTr="0063053E">
        <w:trPr>
          <w:cantSplit/>
        </w:trPr>
        <w:tc>
          <w:tcPr>
            <w:tcW w:w="3543" w:type="dxa"/>
            <w:tcBorders>
              <w:top w:val="single" w:sz="4" w:space="0" w:color="auto"/>
            </w:tcBorders>
            <w:vAlign w:val="center"/>
          </w:tcPr>
          <w:p w14:paraId="6A257760"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Feeding System </w:t>
            </w:r>
          </w:p>
        </w:tc>
        <w:tc>
          <w:tcPr>
            <w:tcW w:w="5103" w:type="dxa"/>
            <w:tcBorders>
              <w:top w:val="single" w:sz="4" w:space="0" w:color="auto"/>
            </w:tcBorders>
            <w:vAlign w:val="center"/>
          </w:tcPr>
          <w:p w14:paraId="3A618161"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Manual and automated methods </w:t>
            </w:r>
          </w:p>
        </w:tc>
      </w:tr>
      <w:tr w:rsidR="003D7512" w:rsidRPr="00550B1D" w14:paraId="527E32B3" w14:textId="77777777" w:rsidTr="0063053E">
        <w:trPr>
          <w:cantSplit/>
        </w:trPr>
        <w:tc>
          <w:tcPr>
            <w:tcW w:w="3543" w:type="dxa"/>
            <w:vAlign w:val="center"/>
          </w:tcPr>
          <w:p w14:paraId="17C20275"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Feeding Strategy </w:t>
            </w:r>
          </w:p>
        </w:tc>
        <w:tc>
          <w:tcPr>
            <w:tcW w:w="5103" w:type="dxa"/>
            <w:vAlign w:val="center"/>
          </w:tcPr>
          <w:p w14:paraId="08E4F456"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Combination of </w:t>
            </w:r>
            <w:r w:rsidRPr="00550B1D">
              <w:rPr>
                <w:rFonts w:ascii="Arial" w:hAnsi="Arial" w:cs="Arial"/>
                <w:i/>
                <w:sz w:val="20"/>
                <w:szCs w:val="20"/>
              </w:rPr>
              <w:t>Ad libitum</w:t>
            </w:r>
            <w:r w:rsidRPr="00550B1D">
              <w:rPr>
                <w:rFonts w:ascii="Arial" w:hAnsi="Arial" w:cs="Arial"/>
                <w:sz w:val="20"/>
                <w:szCs w:val="20"/>
              </w:rPr>
              <w:t xml:space="preserve"> &amp; restricted feeding </w:t>
            </w:r>
          </w:p>
        </w:tc>
      </w:tr>
      <w:tr w:rsidR="003D7512" w:rsidRPr="00550B1D" w14:paraId="35469B80" w14:textId="77777777" w:rsidTr="0063053E">
        <w:trPr>
          <w:cantSplit/>
        </w:trPr>
        <w:tc>
          <w:tcPr>
            <w:tcW w:w="3543" w:type="dxa"/>
            <w:vAlign w:val="center"/>
          </w:tcPr>
          <w:p w14:paraId="4E6BE45A"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Type of feeding management </w:t>
            </w:r>
          </w:p>
        </w:tc>
        <w:tc>
          <w:tcPr>
            <w:tcW w:w="5103" w:type="dxa"/>
            <w:vAlign w:val="center"/>
          </w:tcPr>
          <w:p w14:paraId="1C243D0B"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Based on physiological stages of swine </w:t>
            </w:r>
          </w:p>
        </w:tc>
      </w:tr>
    </w:tbl>
    <w:p w14:paraId="70C8426E" w14:textId="77777777" w:rsidR="003D7512" w:rsidRPr="00550B1D" w:rsidRDefault="003D7512" w:rsidP="003D7512">
      <w:pPr>
        <w:ind w:right="137"/>
        <w:contextualSpacing/>
        <w:rPr>
          <w:rFonts w:ascii="Arial" w:hAnsi="Arial" w:cs="Arial"/>
          <w:color w:val="000000" w:themeColor="text1"/>
        </w:rPr>
      </w:pPr>
    </w:p>
    <w:p w14:paraId="4714F74F" w14:textId="005967AA" w:rsidR="003D7512" w:rsidRPr="00550B1D" w:rsidRDefault="003D7512" w:rsidP="003D7512">
      <w:pPr>
        <w:contextualSpacing/>
        <w:rPr>
          <w:rFonts w:ascii="Arial" w:hAnsi="Arial" w:cs="Arial"/>
          <w:b/>
          <w:bCs/>
          <w:color w:val="000000" w:themeColor="text1"/>
        </w:rPr>
      </w:pPr>
      <w:r w:rsidRPr="00550B1D">
        <w:rPr>
          <w:rFonts w:ascii="Arial" w:hAnsi="Arial" w:cs="Arial"/>
          <w:b/>
          <w:bCs/>
          <w:snapToGrid w:val="0"/>
          <w:color w:val="000000" w:themeColor="text1"/>
        </w:rPr>
        <w:t>3.1.</w:t>
      </w:r>
      <w:r w:rsidR="0063053E" w:rsidRPr="00550B1D">
        <w:rPr>
          <w:rFonts w:ascii="Arial" w:hAnsi="Arial" w:cs="Arial"/>
          <w:b/>
          <w:bCs/>
          <w:snapToGrid w:val="0"/>
          <w:color w:val="000000" w:themeColor="text1"/>
        </w:rPr>
        <w:t>4</w:t>
      </w:r>
      <w:r w:rsidRPr="00550B1D">
        <w:rPr>
          <w:rFonts w:ascii="Arial" w:hAnsi="Arial" w:cs="Arial"/>
          <w:b/>
          <w:bCs/>
          <w:snapToGrid w:val="0"/>
          <w:color w:val="000000" w:themeColor="text1"/>
        </w:rPr>
        <w:t xml:space="preserve">. </w:t>
      </w:r>
      <w:r w:rsidRPr="00550B1D">
        <w:rPr>
          <w:rFonts w:ascii="Arial" w:hAnsi="Arial" w:cs="Arial"/>
          <w:b/>
          <w:bCs/>
          <w:color w:val="000000" w:themeColor="text1"/>
        </w:rPr>
        <w:t xml:space="preserve">Type of feeding practice </w:t>
      </w:r>
    </w:p>
    <w:p w14:paraId="0A606626" w14:textId="4C3ED46E" w:rsidR="003D7512" w:rsidRPr="00550B1D" w:rsidRDefault="003D7512" w:rsidP="003D7512">
      <w:pPr>
        <w:contextualSpacing/>
        <w:jc w:val="both"/>
        <w:rPr>
          <w:rFonts w:ascii="Arial" w:hAnsi="Arial" w:cs="Arial"/>
          <w:color w:val="000000" w:themeColor="text1"/>
        </w:rPr>
      </w:pPr>
      <w:r w:rsidRPr="00550B1D">
        <w:rPr>
          <w:rFonts w:ascii="Arial" w:hAnsi="Arial" w:cs="Arial"/>
          <w:color w:val="000000" w:themeColor="text1"/>
        </w:rPr>
        <w:t xml:space="preserve">The ITCPH adopts a science based, nutritionally tailored feeding strategy that aligns with the physiological stages and productivity goals of swine production. The center's feeding practices reflect well-established standards in swine nutrition, promoting not only optimal performance but also cost-effectiveness and environmental stewardship. </w:t>
      </w:r>
    </w:p>
    <w:p w14:paraId="2F3B681E" w14:textId="77777777" w:rsidR="003D7512" w:rsidRPr="00550B1D" w:rsidRDefault="003D7512" w:rsidP="003D7512">
      <w:pPr>
        <w:contextualSpacing/>
        <w:jc w:val="both"/>
        <w:rPr>
          <w:rFonts w:ascii="Arial" w:hAnsi="Arial" w:cs="Arial"/>
          <w:color w:val="000000" w:themeColor="text1"/>
        </w:rPr>
      </w:pPr>
    </w:p>
    <w:p w14:paraId="1516161A" w14:textId="45196409" w:rsidR="003D7512" w:rsidRPr="00550B1D" w:rsidRDefault="003D7512" w:rsidP="003D7512">
      <w:pPr>
        <w:contextualSpacing/>
        <w:jc w:val="both"/>
        <w:rPr>
          <w:rFonts w:ascii="Arial" w:hAnsi="Arial" w:cs="Arial"/>
          <w:color w:val="000000" w:themeColor="text1"/>
        </w:rPr>
      </w:pPr>
      <w:r w:rsidRPr="00550B1D">
        <w:rPr>
          <w:rFonts w:ascii="Arial" w:hAnsi="Arial" w:cs="Arial"/>
          <w:color w:val="000000" w:themeColor="text1"/>
        </w:rPr>
        <w:t>During the interview to the farm manager, ITCPH farm follow and used the Pig Nutrition and Feeding Manual, where pigs require feeding schemes that are adjusted based on their growth phase (</w:t>
      </w:r>
      <w:r w:rsidRPr="00550B1D">
        <w:rPr>
          <w:rFonts w:ascii="Arial" w:hAnsi="Arial" w:cs="Arial"/>
          <w:i/>
          <w:color w:val="000000" w:themeColor="text1"/>
        </w:rPr>
        <w:t>e.g</w:t>
      </w:r>
      <w:r w:rsidRPr="00550B1D">
        <w:rPr>
          <w:rFonts w:ascii="Arial" w:hAnsi="Arial" w:cs="Arial"/>
          <w:color w:val="000000" w:themeColor="text1"/>
        </w:rPr>
        <w:t>., piglets and weaners – Table 4, grower-finishers – Table 5, replacement gilts and boars – Table 6</w:t>
      </w:r>
      <w:r w:rsidR="0063053E" w:rsidRPr="00550B1D">
        <w:rPr>
          <w:rFonts w:ascii="Arial" w:hAnsi="Arial" w:cs="Arial"/>
          <w:color w:val="000000" w:themeColor="text1"/>
        </w:rPr>
        <w:t>, sows – Table 7 and 8</w:t>
      </w:r>
      <w:r w:rsidRPr="00550B1D">
        <w:rPr>
          <w:rFonts w:ascii="Arial" w:hAnsi="Arial" w:cs="Arial"/>
          <w:color w:val="000000" w:themeColor="text1"/>
        </w:rPr>
        <w:t>), with particular attention to nutrient density, feed digestibility, and physiological demand (</w:t>
      </w:r>
      <w:r w:rsidR="00D45545" w:rsidRPr="00550B1D">
        <w:rPr>
          <w:rFonts w:ascii="Arial" w:hAnsi="Arial" w:cs="Arial"/>
          <w:iCs/>
          <w:color w:val="000000" w:themeColor="text1"/>
        </w:rPr>
        <w:t>Nieto et al. 2002</w:t>
      </w:r>
      <w:r w:rsidRPr="00550B1D">
        <w:rPr>
          <w:rFonts w:ascii="Arial" w:hAnsi="Arial" w:cs="Arial"/>
          <w:color w:val="000000" w:themeColor="text1"/>
        </w:rPr>
        <w:t xml:space="preserve">). The guide provides detailed nutrient specifications such as metabolizable energy, crude protein, amino acid profile (lysine, methionine, threonine, </w:t>
      </w:r>
      <w:r w:rsidRPr="00550B1D">
        <w:rPr>
          <w:rFonts w:ascii="Arial" w:hAnsi="Arial" w:cs="Arial"/>
          <w:iCs/>
          <w:color w:val="000000" w:themeColor="text1"/>
        </w:rPr>
        <w:t>etc</w:t>
      </w:r>
      <w:r w:rsidRPr="00550B1D">
        <w:rPr>
          <w:rFonts w:ascii="Arial" w:hAnsi="Arial" w:cs="Arial"/>
          <w:i/>
          <w:color w:val="000000" w:themeColor="text1"/>
        </w:rPr>
        <w:t>.</w:t>
      </w:r>
      <w:r w:rsidRPr="00550B1D">
        <w:rPr>
          <w:rFonts w:ascii="Arial" w:hAnsi="Arial" w:cs="Arial"/>
          <w:color w:val="000000" w:themeColor="text1"/>
        </w:rPr>
        <w:t xml:space="preserve">), and appropriate levels of calcium and phosphorus for various classes of pigs. </w:t>
      </w:r>
    </w:p>
    <w:p w14:paraId="2D540DCC" w14:textId="77777777" w:rsidR="003D7512" w:rsidRPr="00550B1D" w:rsidRDefault="003D7512" w:rsidP="003D7512">
      <w:pPr>
        <w:contextualSpacing/>
        <w:jc w:val="center"/>
        <w:rPr>
          <w:rFonts w:ascii="Arial" w:hAnsi="Arial" w:cs="Arial"/>
          <w:b/>
          <w:bCs/>
        </w:rPr>
      </w:pPr>
      <w:r w:rsidRPr="00550B1D">
        <w:rPr>
          <w:rFonts w:ascii="Arial" w:hAnsi="Arial" w:cs="Arial"/>
          <w:b/>
          <w:bCs/>
        </w:rPr>
        <w:t>Table 4. Feeding Scheme for Piglets and Weaners</w:t>
      </w:r>
    </w:p>
    <w:p w14:paraId="0CA20A81" w14:textId="77777777" w:rsidR="003D7512" w:rsidRPr="00550B1D" w:rsidRDefault="003D7512" w:rsidP="003D7512">
      <w:pPr>
        <w:contextualSpacing/>
        <w:rPr>
          <w:rFonts w:ascii="Arial" w:hAnsi="Arial" w:cs="Arial"/>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67"/>
        <w:gridCol w:w="2056"/>
        <w:gridCol w:w="2714"/>
        <w:gridCol w:w="1471"/>
      </w:tblGrid>
      <w:tr w:rsidR="003D7512" w:rsidRPr="00550B1D" w14:paraId="1DC25C00" w14:textId="77777777" w:rsidTr="0063053E">
        <w:tc>
          <w:tcPr>
            <w:tcW w:w="2119" w:type="dxa"/>
            <w:tcBorders>
              <w:top w:val="single" w:sz="4" w:space="0" w:color="auto"/>
              <w:bottom w:val="single" w:sz="4" w:space="0" w:color="auto"/>
            </w:tcBorders>
            <w:vAlign w:val="center"/>
          </w:tcPr>
          <w:p w14:paraId="3F799D9A" w14:textId="77777777" w:rsidR="003D7512" w:rsidRPr="00550B1D" w:rsidRDefault="003D7512" w:rsidP="0063053E">
            <w:pPr>
              <w:contextualSpacing/>
              <w:rPr>
                <w:rFonts w:ascii="Arial" w:eastAsia="Times New Roman" w:hAnsi="Arial" w:cs="Arial"/>
                <w:b/>
                <w:bCs/>
                <w:sz w:val="20"/>
                <w:szCs w:val="20"/>
              </w:rPr>
            </w:pPr>
            <w:r w:rsidRPr="00550B1D">
              <w:rPr>
                <w:rFonts w:ascii="Arial" w:eastAsia="Times New Roman" w:hAnsi="Arial" w:cs="Arial"/>
                <w:b/>
                <w:bCs/>
                <w:sz w:val="20"/>
                <w:szCs w:val="20"/>
              </w:rPr>
              <w:t>Age (days)</w:t>
            </w:r>
          </w:p>
        </w:tc>
        <w:tc>
          <w:tcPr>
            <w:tcW w:w="2211" w:type="dxa"/>
            <w:tcBorders>
              <w:top w:val="single" w:sz="4" w:space="0" w:color="auto"/>
              <w:bottom w:val="single" w:sz="4" w:space="0" w:color="auto"/>
            </w:tcBorders>
            <w:vAlign w:val="center"/>
          </w:tcPr>
          <w:p w14:paraId="379FF343" w14:textId="77777777" w:rsidR="003D7512" w:rsidRPr="00550B1D" w:rsidRDefault="003D7512" w:rsidP="0063053E">
            <w:pPr>
              <w:contextualSpacing/>
              <w:rPr>
                <w:rFonts w:ascii="Arial" w:eastAsia="Times New Roman" w:hAnsi="Arial" w:cs="Arial"/>
                <w:b/>
                <w:bCs/>
                <w:sz w:val="20"/>
                <w:szCs w:val="20"/>
              </w:rPr>
            </w:pPr>
            <w:r w:rsidRPr="00550B1D">
              <w:rPr>
                <w:rFonts w:ascii="Arial" w:eastAsia="Times New Roman" w:hAnsi="Arial" w:cs="Arial"/>
                <w:b/>
                <w:bCs/>
                <w:sz w:val="20"/>
                <w:szCs w:val="20"/>
              </w:rPr>
              <w:t>Weight (kg)</w:t>
            </w:r>
          </w:p>
        </w:tc>
        <w:tc>
          <w:tcPr>
            <w:tcW w:w="2764" w:type="dxa"/>
            <w:tcBorders>
              <w:top w:val="single" w:sz="4" w:space="0" w:color="auto"/>
              <w:bottom w:val="single" w:sz="4" w:space="0" w:color="auto"/>
            </w:tcBorders>
            <w:vAlign w:val="center"/>
          </w:tcPr>
          <w:p w14:paraId="0E4434C6" w14:textId="77777777" w:rsidR="003D7512" w:rsidRPr="00550B1D" w:rsidRDefault="003D7512" w:rsidP="0063053E">
            <w:pPr>
              <w:contextualSpacing/>
              <w:rPr>
                <w:rFonts w:ascii="Arial" w:eastAsia="Times New Roman" w:hAnsi="Arial" w:cs="Arial"/>
                <w:b/>
                <w:bCs/>
                <w:sz w:val="20"/>
                <w:szCs w:val="20"/>
              </w:rPr>
            </w:pPr>
            <w:r w:rsidRPr="00550B1D">
              <w:rPr>
                <w:rFonts w:ascii="Arial" w:eastAsia="Times New Roman" w:hAnsi="Arial" w:cs="Arial"/>
                <w:b/>
                <w:bCs/>
                <w:sz w:val="20"/>
                <w:szCs w:val="20"/>
              </w:rPr>
              <w:t>Feed/head/day(grams)</w:t>
            </w:r>
          </w:p>
        </w:tc>
        <w:tc>
          <w:tcPr>
            <w:tcW w:w="1546" w:type="dxa"/>
            <w:tcBorders>
              <w:top w:val="single" w:sz="4" w:space="0" w:color="auto"/>
              <w:bottom w:val="single" w:sz="4" w:space="0" w:color="auto"/>
            </w:tcBorders>
            <w:vAlign w:val="center"/>
          </w:tcPr>
          <w:p w14:paraId="69A944D4" w14:textId="77777777" w:rsidR="003D7512" w:rsidRPr="00550B1D" w:rsidRDefault="003D7512" w:rsidP="0063053E">
            <w:pPr>
              <w:contextualSpacing/>
              <w:rPr>
                <w:rFonts w:ascii="Arial" w:eastAsia="Times New Roman" w:hAnsi="Arial" w:cs="Arial"/>
                <w:b/>
                <w:bCs/>
                <w:sz w:val="20"/>
                <w:szCs w:val="20"/>
              </w:rPr>
            </w:pPr>
            <w:r w:rsidRPr="00550B1D">
              <w:rPr>
                <w:rFonts w:ascii="Arial" w:eastAsia="Times New Roman" w:hAnsi="Arial" w:cs="Arial"/>
                <w:b/>
                <w:bCs/>
                <w:sz w:val="20"/>
                <w:szCs w:val="20"/>
              </w:rPr>
              <w:t>Feed Type</w:t>
            </w:r>
          </w:p>
        </w:tc>
      </w:tr>
      <w:tr w:rsidR="003D7512" w:rsidRPr="00550B1D" w14:paraId="0BB16057" w14:textId="77777777" w:rsidTr="0063053E">
        <w:tc>
          <w:tcPr>
            <w:tcW w:w="2119" w:type="dxa"/>
            <w:tcBorders>
              <w:top w:val="single" w:sz="4" w:space="0" w:color="auto"/>
            </w:tcBorders>
            <w:vAlign w:val="center"/>
          </w:tcPr>
          <w:p w14:paraId="44501D74" w14:textId="77777777" w:rsidR="003D7512" w:rsidRPr="00550B1D" w:rsidRDefault="003D7512" w:rsidP="0063053E">
            <w:pPr>
              <w:contextualSpacing/>
              <w:rPr>
                <w:rFonts w:ascii="Arial" w:eastAsia="Times New Roman" w:hAnsi="Arial" w:cs="Arial"/>
                <w:sz w:val="20"/>
                <w:szCs w:val="20"/>
              </w:rPr>
            </w:pPr>
            <w:r w:rsidRPr="00550B1D">
              <w:rPr>
                <w:rFonts w:ascii="Arial" w:eastAsia="Times New Roman" w:hAnsi="Arial" w:cs="Arial"/>
                <w:sz w:val="20"/>
                <w:szCs w:val="20"/>
              </w:rPr>
              <w:t>5-20</w:t>
            </w:r>
          </w:p>
        </w:tc>
        <w:tc>
          <w:tcPr>
            <w:tcW w:w="2211" w:type="dxa"/>
            <w:tcBorders>
              <w:top w:val="single" w:sz="4" w:space="0" w:color="auto"/>
            </w:tcBorders>
            <w:vAlign w:val="center"/>
          </w:tcPr>
          <w:p w14:paraId="5086C07C" w14:textId="77777777" w:rsidR="003D7512" w:rsidRPr="00550B1D" w:rsidRDefault="003D7512" w:rsidP="0063053E">
            <w:pPr>
              <w:contextualSpacing/>
              <w:rPr>
                <w:rFonts w:ascii="Arial" w:eastAsia="Times New Roman" w:hAnsi="Arial" w:cs="Arial"/>
                <w:sz w:val="20"/>
                <w:szCs w:val="20"/>
              </w:rPr>
            </w:pPr>
            <w:r w:rsidRPr="00550B1D">
              <w:rPr>
                <w:rFonts w:ascii="Arial" w:eastAsia="Times New Roman" w:hAnsi="Arial" w:cs="Arial"/>
                <w:sz w:val="20"/>
                <w:szCs w:val="20"/>
              </w:rPr>
              <w:t>1.5-5.0</w:t>
            </w:r>
          </w:p>
        </w:tc>
        <w:tc>
          <w:tcPr>
            <w:tcW w:w="2764" w:type="dxa"/>
            <w:tcBorders>
              <w:top w:val="single" w:sz="4" w:space="0" w:color="auto"/>
            </w:tcBorders>
            <w:vAlign w:val="center"/>
          </w:tcPr>
          <w:p w14:paraId="5C932A9D" w14:textId="77777777" w:rsidR="003D7512" w:rsidRPr="00550B1D" w:rsidRDefault="003D7512" w:rsidP="0063053E">
            <w:pPr>
              <w:contextualSpacing/>
              <w:rPr>
                <w:rFonts w:ascii="Arial" w:eastAsia="Times New Roman" w:hAnsi="Arial" w:cs="Arial"/>
                <w:sz w:val="20"/>
                <w:szCs w:val="20"/>
              </w:rPr>
            </w:pPr>
            <w:r w:rsidRPr="00550B1D">
              <w:rPr>
                <w:rFonts w:ascii="Arial" w:eastAsia="Times New Roman" w:hAnsi="Arial" w:cs="Arial"/>
                <w:sz w:val="20"/>
                <w:szCs w:val="20"/>
              </w:rPr>
              <w:t>40</w:t>
            </w:r>
          </w:p>
        </w:tc>
        <w:tc>
          <w:tcPr>
            <w:tcW w:w="1546" w:type="dxa"/>
            <w:tcBorders>
              <w:top w:val="single" w:sz="4" w:space="0" w:color="auto"/>
            </w:tcBorders>
            <w:vAlign w:val="center"/>
          </w:tcPr>
          <w:p w14:paraId="14D6B383" w14:textId="77777777" w:rsidR="003D7512" w:rsidRPr="00550B1D" w:rsidRDefault="003D7512" w:rsidP="0063053E">
            <w:pPr>
              <w:contextualSpacing/>
              <w:rPr>
                <w:rFonts w:ascii="Arial" w:eastAsia="Times New Roman" w:hAnsi="Arial" w:cs="Arial"/>
                <w:sz w:val="20"/>
                <w:szCs w:val="20"/>
              </w:rPr>
            </w:pPr>
            <w:r w:rsidRPr="00550B1D">
              <w:rPr>
                <w:rFonts w:ascii="Arial" w:eastAsia="Times New Roman" w:hAnsi="Arial" w:cs="Arial"/>
                <w:sz w:val="20"/>
                <w:szCs w:val="20"/>
              </w:rPr>
              <w:t>Booster</w:t>
            </w:r>
          </w:p>
        </w:tc>
      </w:tr>
      <w:tr w:rsidR="003D7512" w:rsidRPr="00550B1D" w14:paraId="737D9268" w14:textId="77777777" w:rsidTr="0063053E">
        <w:tc>
          <w:tcPr>
            <w:tcW w:w="2119" w:type="dxa"/>
            <w:vAlign w:val="center"/>
          </w:tcPr>
          <w:p w14:paraId="2EC9A27A" w14:textId="77777777" w:rsidR="003D7512" w:rsidRPr="00550B1D" w:rsidRDefault="003D7512" w:rsidP="0063053E">
            <w:pPr>
              <w:contextualSpacing/>
              <w:rPr>
                <w:rFonts w:ascii="Arial" w:eastAsia="Times New Roman" w:hAnsi="Arial" w:cs="Arial"/>
                <w:sz w:val="20"/>
                <w:szCs w:val="20"/>
              </w:rPr>
            </w:pPr>
            <w:r w:rsidRPr="00550B1D">
              <w:rPr>
                <w:rFonts w:ascii="Arial" w:eastAsia="Times New Roman" w:hAnsi="Arial" w:cs="Arial"/>
                <w:sz w:val="20"/>
                <w:szCs w:val="20"/>
              </w:rPr>
              <w:t>21-45</w:t>
            </w:r>
          </w:p>
        </w:tc>
        <w:tc>
          <w:tcPr>
            <w:tcW w:w="2211" w:type="dxa"/>
            <w:vAlign w:val="center"/>
          </w:tcPr>
          <w:p w14:paraId="086AF6FE" w14:textId="77777777" w:rsidR="003D7512" w:rsidRPr="00550B1D" w:rsidRDefault="003D7512" w:rsidP="0063053E">
            <w:pPr>
              <w:contextualSpacing/>
              <w:rPr>
                <w:rFonts w:ascii="Arial" w:eastAsia="Times New Roman" w:hAnsi="Arial" w:cs="Arial"/>
                <w:sz w:val="20"/>
                <w:szCs w:val="20"/>
              </w:rPr>
            </w:pPr>
            <w:r w:rsidRPr="00550B1D">
              <w:rPr>
                <w:rFonts w:ascii="Arial" w:eastAsia="Times New Roman" w:hAnsi="Arial" w:cs="Arial"/>
                <w:sz w:val="20"/>
                <w:szCs w:val="20"/>
              </w:rPr>
              <w:t>5.0-12.0</w:t>
            </w:r>
          </w:p>
        </w:tc>
        <w:tc>
          <w:tcPr>
            <w:tcW w:w="2764" w:type="dxa"/>
            <w:vAlign w:val="center"/>
          </w:tcPr>
          <w:p w14:paraId="0A922B7E" w14:textId="77777777" w:rsidR="003D7512" w:rsidRPr="00550B1D" w:rsidRDefault="003D7512" w:rsidP="0063053E">
            <w:pPr>
              <w:contextualSpacing/>
              <w:rPr>
                <w:rFonts w:ascii="Arial" w:eastAsia="Times New Roman" w:hAnsi="Arial" w:cs="Arial"/>
                <w:sz w:val="20"/>
                <w:szCs w:val="20"/>
              </w:rPr>
            </w:pPr>
            <w:r w:rsidRPr="00550B1D">
              <w:rPr>
                <w:rFonts w:ascii="Arial" w:eastAsia="Times New Roman" w:hAnsi="Arial" w:cs="Arial"/>
                <w:sz w:val="20"/>
                <w:szCs w:val="20"/>
              </w:rPr>
              <w:t>200-500</w:t>
            </w:r>
          </w:p>
        </w:tc>
        <w:tc>
          <w:tcPr>
            <w:tcW w:w="1546" w:type="dxa"/>
            <w:vAlign w:val="center"/>
          </w:tcPr>
          <w:p w14:paraId="249B439D" w14:textId="77777777" w:rsidR="003D7512" w:rsidRPr="00550B1D" w:rsidRDefault="003D7512" w:rsidP="0063053E">
            <w:pPr>
              <w:contextualSpacing/>
              <w:rPr>
                <w:rFonts w:ascii="Arial" w:eastAsia="Times New Roman" w:hAnsi="Arial" w:cs="Arial"/>
                <w:sz w:val="20"/>
                <w:szCs w:val="20"/>
              </w:rPr>
            </w:pPr>
            <w:r w:rsidRPr="00550B1D">
              <w:rPr>
                <w:rFonts w:ascii="Arial" w:eastAsia="Times New Roman" w:hAnsi="Arial" w:cs="Arial"/>
                <w:sz w:val="20"/>
                <w:szCs w:val="20"/>
              </w:rPr>
              <w:t>Pre-starter</w:t>
            </w:r>
          </w:p>
        </w:tc>
      </w:tr>
      <w:tr w:rsidR="003D7512" w:rsidRPr="00550B1D" w14:paraId="14E5B992" w14:textId="77777777" w:rsidTr="0063053E">
        <w:tc>
          <w:tcPr>
            <w:tcW w:w="2119" w:type="dxa"/>
            <w:vAlign w:val="center"/>
          </w:tcPr>
          <w:p w14:paraId="33669EB6" w14:textId="77777777" w:rsidR="003D7512" w:rsidRPr="00550B1D" w:rsidRDefault="003D7512" w:rsidP="0063053E">
            <w:pPr>
              <w:contextualSpacing/>
              <w:rPr>
                <w:rFonts w:ascii="Arial" w:eastAsia="Times New Roman" w:hAnsi="Arial" w:cs="Arial"/>
                <w:sz w:val="20"/>
                <w:szCs w:val="20"/>
              </w:rPr>
            </w:pPr>
            <w:r w:rsidRPr="00550B1D">
              <w:rPr>
                <w:rFonts w:ascii="Arial" w:eastAsia="Times New Roman" w:hAnsi="Arial" w:cs="Arial"/>
                <w:sz w:val="20"/>
                <w:szCs w:val="20"/>
              </w:rPr>
              <w:t>46-60</w:t>
            </w:r>
          </w:p>
        </w:tc>
        <w:tc>
          <w:tcPr>
            <w:tcW w:w="2211" w:type="dxa"/>
            <w:vAlign w:val="center"/>
          </w:tcPr>
          <w:p w14:paraId="02E37A92" w14:textId="77777777" w:rsidR="003D7512" w:rsidRPr="00550B1D" w:rsidRDefault="003D7512" w:rsidP="0063053E">
            <w:pPr>
              <w:contextualSpacing/>
              <w:rPr>
                <w:rFonts w:ascii="Arial" w:eastAsia="Times New Roman" w:hAnsi="Arial" w:cs="Arial"/>
                <w:sz w:val="20"/>
                <w:szCs w:val="20"/>
              </w:rPr>
            </w:pPr>
            <w:r w:rsidRPr="00550B1D">
              <w:rPr>
                <w:rFonts w:ascii="Arial" w:eastAsia="Times New Roman" w:hAnsi="Arial" w:cs="Arial"/>
                <w:sz w:val="20"/>
                <w:szCs w:val="20"/>
              </w:rPr>
              <w:t>12.0-20.0</w:t>
            </w:r>
          </w:p>
        </w:tc>
        <w:tc>
          <w:tcPr>
            <w:tcW w:w="2764" w:type="dxa"/>
            <w:vAlign w:val="center"/>
          </w:tcPr>
          <w:p w14:paraId="6BE1ED55" w14:textId="77777777" w:rsidR="003D7512" w:rsidRPr="00550B1D" w:rsidRDefault="003D7512" w:rsidP="0063053E">
            <w:pPr>
              <w:contextualSpacing/>
              <w:rPr>
                <w:rFonts w:ascii="Arial" w:eastAsia="Times New Roman" w:hAnsi="Arial" w:cs="Arial"/>
                <w:sz w:val="20"/>
                <w:szCs w:val="20"/>
              </w:rPr>
            </w:pPr>
            <w:r w:rsidRPr="00550B1D">
              <w:rPr>
                <w:rFonts w:ascii="Arial" w:eastAsia="Times New Roman" w:hAnsi="Arial" w:cs="Arial"/>
                <w:sz w:val="20"/>
                <w:szCs w:val="20"/>
              </w:rPr>
              <w:t>600-1000</w:t>
            </w:r>
          </w:p>
        </w:tc>
        <w:tc>
          <w:tcPr>
            <w:tcW w:w="1546" w:type="dxa"/>
            <w:vAlign w:val="center"/>
          </w:tcPr>
          <w:p w14:paraId="555ABBDC" w14:textId="77777777" w:rsidR="003D7512" w:rsidRPr="00550B1D" w:rsidRDefault="003D7512" w:rsidP="0063053E">
            <w:pPr>
              <w:contextualSpacing/>
              <w:rPr>
                <w:rFonts w:ascii="Arial" w:eastAsia="Times New Roman" w:hAnsi="Arial" w:cs="Arial"/>
                <w:sz w:val="20"/>
                <w:szCs w:val="20"/>
              </w:rPr>
            </w:pPr>
            <w:r w:rsidRPr="00550B1D">
              <w:rPr>
                <w:rFonts w:ascii="Arial" w:eastAsia="Times New Roman" w:hAnsi="Arial" w:cs="Arial"/>
                <w:sz w:val="20"/>
                <w:szCs w:val="20"/>
              </w:rPr>
              <w:t>Pre-starter</w:t>
            </w:r>
          </w:p>
        </w:tc>
      </w:tr>
    </w:tbl>
    <w:p w14:paraId="4C0CD6ED" w14:textId="77777777" w:rsidR="003D7512" w:rsidRPr="00550B1D" w:rsidRDefault="003D7512" w:rsidP="003D7512">
      <w:pPr>
        <w:contextualSpacing/>
        <w:rPr>
          <w:rFonts w:ascii="Arial" w:hAnsi="Arial" w:cs="Arial"/>
        </w:rPr>
      </w:pPr>
    </w:p>
    <w:p w14:paraId="76295638" w14:textId="1E33249E" w:rsidR="00240FB6" w:rsidRPr="00550B1D" w:rsidRDefault="003D7512" w:rsidP="00B44A8B">
      <w:pPr>
        <w:contextualSpacing/>
        <w:jc w:val="both"/>
        <w:rPr>
          <w:rFonts w:ascii="Arial" w:hAnsi="Arial" w:cs="Arial"/>
          <w:b/>
          <w:bCs/>
        </w:rPr>
      </w:pPr>
      <w:r w:rsidRPr="00550B1D">
        <w:rPr>
          <w:rFonts w:ascii="Arial" w:hAnsi="Arial" w:cs="Arial"/>
          <w:color w:val="000000" w:themeColor="text1"/>
        </w:rPr>
        <w:t>For example, the feeding practice for piglets emphasizes the provision of highly digestible creep feeds beginning as early as 5–7 days of age. These feeds are milk based, soft, and rich in digestible nutrients, supporting the underdeveloped digestive systems of piglets (</w:t>
      </w:r>
      <w:r w:rsidR="00D45545" w:rsidRPr="00550B1D">
        <w:rPr>
          <w:rFonts w:ascii="Arial" w:hAnsi="Arial" w:cs="Arial"/>
          <w:iCs/>
          <w:color w:val="000000" w:themeColor="text1"/>
        </w:rPr>
        <w:t>Nieto et al. 2002</w:t>
      </w:r>
      <w:r w:rsidRPr="00550B1D">
        <w:rPr>
          <w:rFonts w:ascii="Arial" w:hAnsi="Arial" w:cs="Arial"/>
          <w:color w:val="000000" w:themeColor="text1"/>
        </w:rPr>
        <w:t xml:space="preserve">). </w:t>
      </w:r>
    </w:p>
    <w:p w14:paraId="7BF8C3ED" w14:textId="77777777" w:rsidR="00240FB6" w:rsidRPr="00034F68" w:rsidRDefault="00240FB6" w:rsidP="0063053E">
      <w:pPr>
        <w:contextualSpacing/>
        <w:jc w:val="center"/>
        <w:rPr>
          <w:rFonts w:ascii="Arial" w:hAnsi="Arial" w:cs="Arial"/>
          <w:b/>
          <w:bCs/>
        </w:rPr>
      </w:pPr>
    </w:p>
    <w:p w14:paraId="0AE991FA" w14:textId="77777777" w:rsidR="00B44A8B" w:rsidRPr="00034F68" w:rsidRDefault="00B44A8B" w:rsidP="0063053E">
      <w:pPr>
        <w:contextualSpacing/>
        <w:jc w:val="center"/>
        <w:rPr>
          <w:rFonts w:ascii="Arial" w:hAnsi="Arial" w:cs="Arial"/>
          <w:b/>
          <w:bCs/>
        </w:rPr>
      </w:pPr>
    </w:p>
    <w:p w14:paraId="58C08D0C" w14:textId="10C2DA64" w:rsidR="0063053E" w:rsidRPr="00550B1D" w:rsidRDefault="0063053E" w:rsidP="0063053E">
      <w:pPr>
        <w:contextualSpacing/>
        <w:jc w:val="center"/>
        <w:rPr>
          <w:rFonts w:ascii="Arial" w:hAnsi="Arial" w:cs="Arial"/>
          <w:b/>
          <w:bCs/>
        </w:rPr>
      </w:pPr>
      <w:r w:rsidRPr="00550B1D">
        <w:rPr>
          <w:rFonts w:ascii="Arial" w:hAnsi="Arial" w:cs="Arial"/>
          <w:b/>
          <w:bCs/>
        </w:rPr>
        <w:t>Table 5. Feeding scheme for grower-finisher</w:t>
      </w:r>
    </w:p>
    <w:p w14:paraId="6DEFF886" w14:textId="77777777" w:rsidR="0063053E" w:rsidRPr="00550B1D" w:rsidRDefault="0063053E" w:rsidP="0063053E">
      <w:pPr>
        <w:contextualSpacing/>
        <w:rPr>
          <w:rFonts w:ascii="Arial" w:hAnsi="Arial" w:cs="Arial"/>
        </w:rPr>
      </w:pPr>
    </w:p>
    <w:tbl>
      <w:tblPr>
        <w:tblStyle w:val="PlainTable41"/>
        <w:tblW w:w="0" w:type="auto"/>
        <w:tblBorders>
          <w:top w:val="single" w:sz="4" w:space="0" w:color="auto"/>
          <w:bottom w:val="single" w:sz="4" w:space="0" w:color="auto"/>
        </w:tblBorders>
        <w:tblLook w:val="04A0" w:firstRow="1" w:lastRow="0" w:firstColumn="1" w:lastColumn="0" w:noHBand="0" w:noVBand="1"/>
      </w:tblPr>
      <w:tblGrid>
        <w:gridCol w:w="1000"/>
        <w:gridCol w:w="1226"/>
        <w:gridCol w:w="1003"/>
        <w:gridCol w:w="1222"/>
        <w:gridCol w:w="1305"/>
        <w:gridCol w:w="1152"/>
        <w:gridCol w:w="1300"/>
      </w:tblGrid>
      <w:tr w:rsidR="0063053E" w:rsidRPr="00550B1D" w14:paraId="0B05619A" w14:textId="77777777" w:rsidTr="0063053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5" w:type="dxa"/>
            <w:vMerge w:val="restart"/>
            <w:tcBorders>
              <w:top w:val="single" w:sz="4" w:space="0" w:color="auto"/>
              <w:bottom w:val="single" w:sz="4" w:space="0" w:color="auto"/>
            </w:tcBorders>
            <w:noWrap/>
            <w:vAlign w:val="center"/>
          </w:tcPr>
          <w:p w14:paraId="2A1E0D7D" w14:textId="77777777" w:rsidR="0063053E" w:rsidRPr="00550B1D" w:rsidRDefault="0063053E" w:rsidP="0063053E">
            <w:pPr>
              <w:contextualSpacing/>
              <w:rPr>
                <w:rFonts w:ascii="Arial" w:eastAsia="Times New Roman" w:hAnsi="Arial" w:cs="Arial"/>
                <w:sz w:val="20"/>
                <w:szCs w:val="20"/>
              </w:rPr>
            </w:pPr>
            <w:r w:rsidRPr="00550B1D">
              <w:rPr>
                <w:rFonts w:ascii="Arial" w:eastAsia="Times New Roman" w:hAnsi="Arial" w:cs="Arial"/>
                <w:sz w:val="20"/>
                <w:szCs w:val="20"/>
              </w:rPr>
              <w:t>Fattening weeks</w:t>
            </w:r>
          </w:p>
        </w:tc>
        <w:tc>
          <w:tcPr>
            <w:tcW w:w="2610" w:type="dxa"/>
            <w:gridSpan w:val="2"/>
            <w:tcBorders>
              <w:top w:val="single" w:sz="4" w:space="0" w:color="auto"/>
              <w:bottom w:val="single" w:sz="4" w:space="0" w:color="auto"/>
            </w:tcBorders>
            <w:noWrap/>
            <w:vAlign w:val="center"/>
          </w:tcPr>
          <w:p w14:paraId="5DF841F6" w14:textId="77777777" w:rsidR="0063053E" w:rsidRPr="00550B1D" w:rsidRDefault="0063053E" w:rsidP="0063053E">
            <w:pPr>
              <w:contextualSpacing/>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ADG= 600g/day</w:t>
            </w:r>
          </w:p>
        </w:tc>
        <w:tc>
          <w:tcPr>
            <w:tcW w:w="2970" w:type="dxa"/>
            <w:gridSpan w:val="2"/>
            <w:tcBorders>
              <w:top w:val="single" w:sz="4" w:space="0" w:color="auto"/>
              <w:bottom w:val="single" w:sz="4" w:space="0" w:color="auto"/>
            </w:tcBorders>
            <w:noWrap/>
            <w:vAlign w:val="center"/>
          </w:tcPr>
          <w:p w14:paraId="18075422" w14:textId="77777777" w:rsidR="0063053E" w:rsidRPr="00550B1D" w:rsidRDefault="0063053E" w:rsidP="0063053E">
            <w:pPr>
              <w:contextualSpacing/>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ADG= 650 g/day</w:t>
            </w:r>
          </w:p>
        </w:tc>
        <w:tc>
          <w:tcPr>
            <w:tcW w:w="2880" w:type="dxa"/>
            <w:gridSpan w:val="2"/>
            <w:tcBorders>
              <w:top w:val="single" w:sz="4" w:space="0" w:color="auto"/>
              <w:bottom w:val="single" w:sz="4" w:space="0" w:color="auto"/>
            </w:tcBorders>
            <w:noWrap/>
            <w:vAlign w:val="center"/>
          </w:tcPr>
          <w:p w14:paraId="6C33670D" w14:textId="77777777" w:rsidR="0063053E" w:rsidRPr="00550B1D" w:rsidRDefault="0063053E" w:rsidP="0063053E">
            <w:pPr>
              <w:contextualSpacing/>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ADG= 700 g/day</w:t>
            </w:r>
          </w:p>
        </w:tc>
      </w:tr>
      <w:tr w:rsidR="0063053E" w:rsidRPr="00550B1D" w14:paraId="561E3475" w14:textId="77777777" w:rsidTr="006305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5" w:type="dxa"/>
            <w:vMerge/>
            <w:tcBorders>
              <w:top w:val="single" w:sz="4" w:space="0" w:color="auto"/>
              <w:bottom w:val="single" w:sz="4" w:space="0" w:color="auto"/>
            </w:tcBorders>
            <w:shd w:val="clear" w:color="auto" w:fill="auto"/>
            <w:noWrap/>
            <w:vAlign w:val="center"/>
          </w:tcPr>
          <w:p w14:paraId="687DF86E" w14:textId="77777777" w:rsidR="0063053E" w:rsidRPr="00550B1D" w:rsidRDefault="0063053E" w:rsidP="0063053E">
            <w:pPr>
              <w:contextualSpacing/>
              <w:rPr>
                <w:rFonts w:ascii="Arial" w:eastAsia="Times New Roman" w:hAnsi="Arial" w:cs="Arial"/>
                <w:sz w:val="20"/>
                <w:szCs w:val="20"/>
              </w:rPr>
            </w:pPr>
          </w:p>
        </w:tc>
        <w:tc>
          <w:tcPr>
            <w:tcW w:w="1440" w:type="dxa"/>
            <w:tcBorders>
              <w:top w:val="single" w:sz="4" w:space="0" w:color="auto"/>
              <w:bottom w:val="single" w:sz="4" w:space="0" w:color="auto"/>
            </w:tcBorders>
            <w:shd w:val="clear" w:color="auto" w:fill="auto"/>
            <w:noWrap/>
            <w:vAlign w:val="center"/>
          </w:tcPr>
          <w:p w14:paraId="43B08999"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b/>
                <w:sz w:val="20"/>
                <w:szCs w:val="20"/>
              </w:rPr>
              <w:t>Weight (kg)</w:t>
            </w:r>
          </w:p>
        </w:tc>
        <w:tc>
          <w:tcPr>
            <w:tcW w:w="1170" w:type="dxa"/>
            <w:tcBorders>
              <w:top w:val="single" w:sz="4" w:space="0" w:color="auto"/>
              <w:bottom w:val="single" w:sz="4" w:space="0" w:color="auto"/>
            </w:tcBorders>
            <w:shd w:val="clear" w:color="auto" w:fill="auto"/>
            <w:noWrap/>
            <w:vAlign w:val="center"/>
          </w:tcPr>
          <w:p w14:paraId="669B932A"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b/>
                <w:sz w:val="20"/>
                <w:szCs w:val="20"/>
              </w:rPr>
              <w:t>Feed/ day</w:t>
            </w:r>
          </w:p>
        </w:tc>
        <w:tc>
          <w:tcPr>
            <w:tcW w:w="1435" w:type="dxa"/>
            <w:tcBorders>
              <w:top w:val="single" w:sz="4" w:space="0" w:color="auto"/>
              <w:bottom w:val="single" w:sz="4" w:space="0" w:color="auto"/>
            </w:tcBorders>
            <w:shd w:val="clear" w:color="auto" w:fill="auto"/>
            <w:noWrap/>
            <w:vAlign w:val="center"/>
          </w:tcPr>
          <w:p w14:paraId="79699144"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b/>
                <w:sz w:val="20"/>
                <w:szCs w:val="20"/>
              </w:rPr>
              <w:t>Weight (kg)</w:t>
            </w:r>
          </w:p>
        </w:tc>
        <w:tc>
          <w:tcPr>
            <w:tcW w:w="1535" w:type="dxa"/>
            <w:tcBorders>
              <w:top w:val="single" w:sz="4" w:space="0" w:color="auto"/>
              <w:bottom w:val="single" w:sz="4" w:space="0" w:color="auto"/>
            </w:tcBorders>
            <w:shd w:val="clear" w:color="auto" w:fill="auto"/>
            <w:noWrap/>
            <w:vAlign w:val="center"/>
          </w:tcPr>
          <w:p w14:paraId="61F6C3D4"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b/>
                <w:sz w:val="20"/>
                <w:szCs w:val="20"/>
              </w:rPr>
              <w:t>Feed/ day (kg)</w:t>
            </w:r>
          </w:p>
        </w:tc>
        <w:tc>
          <w:tcPr>
            <w:tcW w:w="1350" w:type="dxa"/>
            <w:tcBorders>
              <w:top w:val="single" w:sz="4" w:space="0" w:color="auto"/>
              <w:bottom w:val="single" w:sz="4" w:space="0" w:color="auto"/>
            </w:tcBorders>
            <w:shd w:val="clear" w:color="auto" w:fill="auto"/>
            <w:noWrap/>
            <w:vAlign w:val="center"/>
          </w:tcPr>
          <w:p w14:paraId="52C38C08"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b/>
                <w:sz w:val="20"/>
                <w:szCs w:val="20"/>
              </w:rPr>
              <w:t>Weight (kg)</w:t>
            </w:r>
          </w:p>
        </w:tc>
        <w:tc>
          <w:tcPr>
            <w:tcW w:w="1530" w:type="dxa"/>
            <w:tcBorders>
              <w:top w:val="single" w:sz="4" w:space="0" w:color="auto"/>
              <w:bottom w:val="single" w:sz="4" w:space="0" w:color="auto"/>
            </w:tcBorders>
            <w:shd w:val="clear" w:color="auto" w:fill="auto"/>
            <w:noWrap/>
            <w:vAlign w:val="center"/>
          </w:tcPr>
          <w:p w14:paraId="32DFFDF3"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b/>
                <w:sz w:val="20"/>
                <w:szCs w:val="20"/>
              </w:rPr>
              <w:t>Feed/day (kg)</w:t>
            </w:r>
          </w:p>
        </w:tc>
      </w:tr>
      <w:tr w:rsidR="0063053E" w:rsidRPr="00550B1D" w14:paraId="3560BCAF" w14:textId="77777777" w:rsidTr="0063053E">
        <w:trPr>
          <w:cantSplit/>
        </w:trPr>
        <w:tc>
          <w:tcPr>
            <w:cnfStyle w:val="001000000000" w:firstRow="0" w:lastRow="0" w:firstColumn="1" w:lastColumn="0" w:oddVBand="0" w:evenVBand="0" w:oddHBand="0" w:evenHBand="0" w:firstRowFirstColumn="0" w:firstRowLastColumn="0" w:lastRowFirstColumn="0" w:lastRowLastColumn="0"/>
            <w:tcW w:w="1165" w:type="dxa"/>
            <w:tcBorders>
              <w:top w:val="single" w:sz="4" w:space="0" w:color="auto"/>
            </w:tcBorders>
            <w:noWrap/>
            <w:vAlign w:val="center"/>
            <w:hideMark/>
          </w:tcPr>
          <w:p w14:paraId="5FCF5CE5" w14:textId="77777777" w:rsidR="0063053E" w:rsidRPr="00550B1D" w:rsidRDefault="0063053E" w:rsidP="0063053E">
            <w:pPr>
              <w:contextualSpacing/>
              <w:rPr>
                <w:rFonts w:ascii="Arial" w:eastAsia="Times New Roman" w:hAnsi="Arial" w:cs="Arial"/>
                <w:b w:val="0"/>
                <w:bCs w:val="0"/>
                <w:sz w:val="20"/>
                <w:szCs w:val="20"/>
              </w:rPr>
            </w:pPr>
            <w:r w:rsidRPr="00550B1D">
              <w:rPr>
                <w:rFonts w:ascii="Arial" w:eastAsia="Times New Roman" w:hAnsi="Arial" w:cs="Arial"/>
                <w:b w:val="0"/>
                <w:bCs w:val="0"/>
                <w:sz w:val="20"/>
                <w:szCs w:val="20"/>
              </w:rPr>
              <w:t>1</w:t>
            </w:r>
          </w:p>
        </w:tc>
        <w:tc>
          <w:tcPr>
            <w:tcW w:w="1440" w:type="dxa"/>
            <w:tcBorders>
              <w:top w:val="single" w:sz="4" w:space="0" w:color="auto"/>
            </w:tcBorders>
            <w:noWrap/>
            <w:vAlign w:val="center"/>
            <w:hideMark/>
          </w:tcPr>
          <w:p w14:paraId="312BA8B7"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20.00</w:t>
            </w:r>
          </w:p>
        </w:tc>
        <w:tc>
          <w:tcPr>
            <w:tcW w:w="1170" w:type="dxa"/>
            <w:tcBorders>
              <w:top w:val="single" w:sz="4" w:space="0" w:color="auto"/>
            </w:tcBorders>
            <w:noWrap/>
            <w:vAlign w:val="center"/>
            <w:hideMark/>
          </w:tcPr>
          <w:p w14:paraId="72F4410E"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1.00</w:t>
            </w:r>
          </w:p>
        </w:tc>
        <w:tc>
          <w:tcPr>
            <w:tcW w:w="1435" w:type="dxa"/>
            <w:tcBorders>
              <w:top w:val="single" w:sz="4" w:space="0" w:color="auto"/>
            </w:tcBorders>
            <w:noWrap/>
            <w:vAlign w:val="center"/>
            <w:hideMark/>
          </w:tcPr>
          <w:p w14:paraId="1F70A85B"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20.00</w:t>
            </w:r>
          </w:p>
        </w:tc>
        <w:tc>
          <w:tcPr>
            <w:tcW w:w="1535" w:type="dxa"/>
            <w:tcBorders>
              <w:top w:val="single" w:sz="4" w:space="0" w:color="auto"/>
            </w:tcBorders>
            <w:noWrap/>
            <w:vAlign w:val="center"/>
            <w:hideMark/>
          </w:tcPr>
          <w:p w14:paraId="3FF75EAF"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1.00</w:t>
            </w:r>
          </w:p>
        </w:tc>
        <w:tc>
          <w:tcPr>
            <w:tcW w:w="1350" w:type="dxa"/>
            <w:tcBorders>
              <w:top w:val="single" w:sz="4" w:space="0" w:color="auto"/>
            </w:tcBorders>
            <w:noWrap/>
            <w:vAlign w:val="center"/>
            <w:hideMark/>
          </w:tcPr>
          <w:p w14:paraId="0FF83F30"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20.00</w:t>
            </w:r>
          </w:p>
        </w:tc>
        <w:tc>
          <w:tcPr>
            <w:tcW w:w="1530" w:type="dxa"/>
            <w:tcBorders>
              <w:top w:val="single" w:sz="4" w:space="0" w:color="auto"/>
            </w:tcBorders>
            <w:noWrap/>
            <w:vAlign w:val="center"/>
            <w:hideMark/>
          </w:tcPr>
          <w:p w14:paraId="419CBF39"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1.00</w:t>
            </w:r>
          </w:p>
        </w:tc>
      </w:tr>
      <w:tr w:rsidR="0063053E" w:rsidRPr="00550B1D" w14:paraId="2F543ACA" w14:textId="77777777" w:rsidTr="006305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noWrap/>
            <w:vAlign w:val="center"/>
            <w:hideMark/>
          </w:tcPr>
          <w:p w14:paraId="5B334A48" w14:textId="77777777" w:rsidR="0063053E" w:rsidRPr="00550B1D" w:rsidRDefault="0063053E" w:rsidP="0063053E">
            <w:pPr>
              <w:contextualSpacing/>
              <w:rPr>
                <w:rFonts w:ascii="Arial" w:eastAsia="Times New Roman" w:hAnsi="Arial" w:cs="Arial"/>
                <w:b w:val="0"/>
                <w:bCs w:val="0"/>
                <w:sz w:val="20"/>
                <w:szCs w:val="20"/>
              </w:rPr>
            </w:pPr>
            <w:r w:rsidRPr="00550B1D">
              <w:rPr>
                <w:rFonts w:ascii="Arial" w:eastAsia="Times New Roman" w:hAnsi="Arial" w:cs="Arial"/>
                <w:b w:val="0"/>
                <w:bCs w:val="0"/>
                <w:sz w:val="20"/>
                <w:szCs w:val="20"/>
              </w:rPr>
              <w:t>2</w:t>
            </w:r>
          </w:p>
        </w:tc>
        <w:tc>
          <w:tcPr>
            <w:tcW w:w="1440" w:type="dxa"/>
            <w:shd w:val="clear" w:color="auto" w:fill="auto"/>
            <w:noWrap/>
            <w:vAlign w:val="center"/>
            <w:hideMark/>
          </w:tcPr>
          <w:p w14:paraId="59B59BA6"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21.20</w:t>
            </w:r>
          </w:p>
        </w:tc>
        <w:tc>
          <w:tcPr>
            <w:tcW w:w="1170" w:type="dxa"/>
            <w:shd w:val="clear" w:color="auto" w:fill="auto"/>
            <w:noWrap/>
            <w:vAlign w:val="center"/>
            <w:hideMark/>
          </w:tcPr>
          <w:p w14:paraId="272113EF"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1.10</w:t>
            </w:r>
          </w:p>
        </w:tc>
        <w:tc>
          <w:tcPr>
            <w:tcW w:w="1435" w:type="dxa"/>
            <w:shd w:val="clear" w:color="auto" w:fill="auto"/>
            <w:noWrap/>
            <w:vAlign w:val="center"/>
            <w:hideMark/>
          </w:tcPr>
          <w:p w14:paraId="3B068F7E"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21.40</w:t>
            </w:r>
          </w:p>
        </w:tc>
        <w:tc>
          <w:tcPr>
            <w:tcW w:w="1535" w:type="dxa"/>
            <w:shd w:val="clear" w:color="auto" w:fill="auto"/>
            <w:noWrap/>
            <w:vAlign w:val="center"/>
            <w:hideMark/>
          </w:tcPr>
          <w:p w14:paraId="05BB9C2F"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1.10</w:t>
            </w:r>
          </w:p>
        </w:tc>
        <w:tc>
          <w:tcPr>
            <w:tcW w:w="1350" w:type="dxa"/>
            <w:shd w:val="clear" w:color="auto" w:fill="auto"/>
            <w:noWrap/>
            <w:vAlign w:val="center"/>
            <w:hideMark/>
          </w:tcPr>
          <w:p w14:paraId="09636E86"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21.60</w:t>
            </w:r>
          </w:p>
        </w:tc>
        <w:tc>
          <w:tcPr>
            <w:tcW w:w="1530" w:type="dxa"/>
            <w:shd w:val="clear" w:color="auto" w:fill="auto"/>
            <w:noWrap/>
            <w:vAlign w:val="center"/>
            <w:hideMark/>
          </w:tcPr>
          <w:p w14:paraId="4693CE0A"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1.10</w:t>
            </w:r>
          </w:p>
        </w:tc>
      </w:tr>
      <w:tr w:rsidR="0063053E" w:rsidRPr="00550B1D" w14:paraId="47881A5D" w14:textId="77777777" w:rsidTr="0063053E">
        <w:trPr>
          <w:cantSplit/>
        </w:trPr>
        <w:tc>
          <w:tcPr>
            <w:cnfStyle w:val="001000000000" w:firstRow="0" w:lastRow="0" w:firstColumn="1" w:lastColumn="0" w:oddVBand="0" w:evenVBand="0" w:oddHBand="0" w:evenHBand="0" w:firstRowFirstColumn="0" w:firstRowLastColumn="0" w:lastRowFirstColumn="0" w:lastRowLastColumn="0"/>
            <w:tcW w:w="1165" w:type="dxa"/>
            <w:noWrap/>
            <w:vAlign w:val="center"/>
            <w:hideMark/>
          </w:tcPr>
          <w:p w14:paraId="4D60131A" w14:textId="77777777" w:rsidR="0063053E" w:rsidRPr="00550B1D" w:rsidRDefault="0063053E" w:rsidP="0063053E">
            <w:pPr>
              <w:contextualSpacing/>
              <w:rPr>
                <w:rFonts w:ascii="Arial" w:eastAsia="Times New Roman" w:hAnsi="Arial" w:cs="Arial"/>
                <w:b w:val="0"/>
                <w:bCs w:val="0"/>
                <w:sz w:val="20"/>
                <w:szCs w:val="20"/>
              </w:rPr>
            </w:pPr>
            <w:r w:rsidRPr="00550B1D">
              <w:rPr>
                <w:rFonts w:ascii="Arial" w:eastAsia="Times New Roman" w:hAnsi="Arial" w:cs="Arial"/>
                <w:b w:val="0"/>
                <w:bCs w:val="0"/>
                <w:sz w:val="20"/>
                <w:szCs w:val="20"/>
              </w:rPr>
              <w:lastRenderedPageBreak/>
              <w:t>3</w:t>
            </w:r>
          </w:p>
        </w:tc>
        <w:tc>
          <w:tcPr>
            <w:tcW w:w="1440" w:type="dxa"/>
            <w:noWrap/>
            <w:vAlign w:val="center"/>
            <w:hideMark/>
          </w:tcPr>
          <w:p w14:paraId="79C99D5D"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22.70</w:t>
            </w:r>
          </w:p>
        </w:tc>
        <w:tc>
          <w:tcPr>
            <w:tcW w:w="1170" w:type="dxa"/>
            <w:noWrap/>
            <w:vAlign w:val="center"/>
            <w:hideMark/>
          </w:tcPr>
          <w:p w14:paraId="46A6FF95"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1.20</w:t>
            </w:r>
          </w:p>
        </w:tc>
        <w:tc>
          <w:tcPr>
            <w:tcW w:w="1435" w:type="dxa"/>
            <w:noWrap/>
            <w:vAlign w:val="center"/>
            <w:hideMark/>
          </w:tcPr>
          <w:p w14:paraId="0FA7C848"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23.10</w:t>
            </w:r>
          </w:p>
        </w:tc>
        <w:tc>
          <w:tcPr>
            <w:tcW w:w="1535" w:type="dxa"/>
            <w:noWrap/>
            <w:vAlign w:val="center"/>
            <w:hideMark/>
          </w:tcPr>
          <w:p w14:paraId="32BB1AC5"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1.20</w:t>
            </w:r>
          </w:p>
        </w:tc>
        <w:tc>
          <w:tcPr>
            <w:tcW w:w="1350" w:type="dxa"/>
            <w:noWrap/>
            <w:vAlign w:val="center"/>
            <w:hideMark/>
          </w:tcPr>
          <w:p w14:paraId="4EFEBC46"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23.50</w:t>
            </w:r>
          </w:p>
        </w:tc>
        <w:tc>
          <w:tcPr>
            <w:tcW w:w="1530" w:type="dxa"/>
            <w:noWrap/>
            <w:vAlign w:val="center"/>
            <w:hideMark/>
          </w:tcPr>
          <w:p w14:paraId="1D89B8ED"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1.20</w:t>
            </w:r>
          </w:p>
        </w:tc>
      </w:tr>
      <w:tr w:rsidR="0063053E" w:rsidRPr="00550B1D" w14:paraId="268F530F" w14:textId="77777777" w:rsidTr="006305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noWrap/>
            <w:vAlign w:val="center"/>
            <w:hideMark/>
          </w:tcPr>
          <w:p w14:paraId="4B683973" w14:textId="77777777" w:rsidR="0063053E" w:rsidRPr="00550B1D" w:rsidRDefault="0063053E" w:rsidP="0063053E">
            <w:pPr>
              <w:contextualSpacing/>
              <w:rPr>
                <w:rFonts w:ascii="Arial" w:eastAsia="Times New Roman" w:hAnsi="Arial" w:cs="Arial"/>
                <w:b w:val="0"/>
                <w:bCs w:val="0"/>
                <w:sz w:val="20"/>
                <w:szCs w:val="20"/>
              </w:rPr>
            </w:pPr>
            <w:r w:rsidRPr="00550B1D">
              <w:rPr>
                <w:rFonts w:ascii="Arial" w:eastAsia="Times New Roman" w:hAnsi="Arial" w:cs="Arial"/>
                <w:b w:val="0"/>
                <w:bCs w:val="0"/>
                <w:sz w:val="20"/>
                <w:szCs w:val="20"/>
              </w:rPr>
              <w:t>4</w:t>
            </w:r>
          </w:p>
        </w:tc>
        <w:tc>
          <w:tcPr>
            <w:tcW w:w="1440" w:type="dxa"/>
            <w:shd w:val="clear" w:color="auto" w:fill="auto"/>
            <w:noWrap/>
            <w:vAlign w:val="center"/>
            <w:hideMark/>
          </w:tcPr>
          <w:p w14:paraId="7870DE8B"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24.60</w:t>
            </w:r>
          </w:p>
        </w:tc>
        <w:tc>
          <w:tcPr>
            <w:tcW w:w="1170" w:type="dxa"/>
            <w:shd w:val="clear" w:color="auto" w:fill="auto"/>
            <w:noWrap/>
            <w:vAlign w:val="center"/>
            <w:hideMark/>
          </w:tcPr>
          <w:p w14:paraId="1D167EAC"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1.30</w:t>
            </w:r>
          </w:p>
        </w:tc>
        <w:tc>
          <w:tcPr>
            <w:tcW w:w="1435" w:type="dxa"/>
            <w:shd w:val="clear" w:color="auto" w:fill="auto"/>
            <w:noWrap/>
            <w:vAlign w:val="center"/>
            <w:hideMark/>
          </w:tcPr>
          <w:p w14:paraId="03064FD9"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25.20</w:t>
            </w:r>
          </w:p>
        </w:tc>
        <w:tc>
          <w:tcPr>
            <w:tcW w:w="1535" w:type="dxa"/>
            <w:shd w:val="clear" w:color="auto" w:fill="auto"/>
            <w:noWrap/>
            <w:vAlign w:val="center"/>
            <w:hideMark/>
          </w:tcPr>
          <w:p w14:paraId="2431F6A0"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1.30</w:t>
            </w:r>
          </w:p>
        </w:tc>
        <w:tc>
          <w:tcPr>
            <w:tcW w:w="1350" w:type="dxa"/>
            <w:shd w:val="clear" w:color="auto" w:fill="auto"/>
            <w:noWrap/>
            <w:vAlign w:val="center"/>
            <w:hideMark/>
          </w:tcPr>
          <w:p w14:paraId="2BCF13D9"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25.80</w:t>
            </w:r>
          </w:p>
        </w:tc>
        <w:tc>
          <w:tcPr>
            <w:tcW w:w="1530" w:type="dxa"/>
            <w:shd w:val="clear" w:color="auto" w:fill="auto"/>
            <w:noWrap/>
            <w:vAlign w:val="center"/>
            <w:hideMark/>
          </w:tcPr>
          <w:p w14:paraId="42392D65"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1.40</w:t>
            </w:r>
          </w:p>
        </w:tc>
      </w:tr>
      <w:tr w:rsidR="0063053E" w:rsidRPr="00550B1D" w14:paraId="2EA8AFA1" w14:textId="77777777" w:rsidTr="0063053E">
        <w:trPr>
          <w:cantSplit/>
        </w:trPr>
        <w:tc>
          <w:tcPr>
            <w:cnfStyle w:val="001000000000" w:firstRow="0" w:lastRow="0" w:firstColumn="1" w:lastColumn="0" w:oddVBand="0" w:evenVBand="0" w:oddHBand="0" w:evenHBand="0" w:firstRowFirstColumn="0" w:firstRowLastColumn="0" w:lastRowFirstColumn="0" w:lastRowLastColumn="0"/>
            <w:tcW w:w="1165" w:type="dxa"/>
            <w:noWrap/>
            <w:vAlign w:val="center"/>
            <w:hideMark/>
          </w:tcPr>
          <w:p w14:paraId="63723858" w14:textId="77777777" w:rsidR="0063053E" w:rsidRPr="00550B1D" w:rsidRDefault="0063053E" w:rsidP="0063053E">
            <w:pPr>
              <w:contextualSpacing/>
              <w:rPr>
                <w:rFonts w:ascii="Arial" w:eastAsia="Times New Roman" w:hAnsi="Arial" w:cs="Arial"/>
                <w:b w:val="0"/>
                <w:bCs w:val="0"/>
                <w:sz w:val="20"/>
                <w:szCs w:val="20"/>
              </w:rPr>
            </w:pPr>
            <w:r w:rsidRPr="00550B1D">
              <w:rPr>
                <w:rFonts w:ascii="Arial" w:eastAsia="Times New Roman" w:hAnsi="Arial" w:cs="Arial"/>
                <w:b w:val="0"/>
                <w:bCs w:val="0"/>
                <w:sz w:val="20"/>
                <w:szCs w:val="20"/>
              </w:rPr>
              <w:t>5</w:t>
            </w:r>
          </w:p>
        </w:tc>
        <w:tc>
          <w:tcPr>
            <w:tcW w:w="1440" w:type="dxa"/>
            <w:noWrap/>
            <w:vAlign w:val="center"/>
            <w:hideMark/>
          </w:tcPr>
          <w:p w14:paraId="2FE87644"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27.00</w:t>
            </w:r>
          </w:p>
        </w:tc>
        <w:tc>
          <w:tcPr>
            <w:tcW w:w="1170" w:type="dxa"/>
            <w:noWrap/>
            <w:vAlign w:val="center"/>
            <w:hideMark/>
          </w:tcPr>
          <w:p w14:paraId="040DD092"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1.40</w:t>
            </w:r>
          </w:p>
        </w:tc>
        <w:tc>
          <w:tcPr>
            <w:tcW w:w="1435" w:type="dxa"/>
            <w:noWrap/>
            <w:vAlign w:val="center"/>
            <w:hideMark/>
          </w:tcPr>
          <w:p w14:paraId="2107178E"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28.00</w:t>
            </w:r>
          </w:p>
        </w:tc>
        <w:tc>
          <w:tcPr>
            <w:tcW w:w="1535" w:type="dxa"/>
            <w:noWrap/>
            <w:vAlign w:val="center"/>
            <w:hideMark/>
          </w:tcPr>
          <w:p w14:paraId="281F6400"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1.40</w:t>
            </w:r>
          </w:p>
        </w:tc>
        <w:tc>
          <w:tcPr>
            <w:tcW w:w="1350" w:type="dxa"/>
            <w:noWrap/>
            <w:vAlign w:val="center"/>
            <w:hideMark/>
          </w:tcPr>
          <w:p w14:paraId="574C1D6E"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29.00</w:t>
            </w:r>
          </w:p>
        </w:tc>
        <w:tc>
          <w:tcPr>
            <w:tcW w:w="1530" w:type="dxa"/>
            <w:noWrap/>
            <w:vAlign w:val="center"/>
            <w:hideMark/>
          </w:tcPr>
          <w:p w14:paraId="1E11DF1A"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1.50</w:t>
            </w:r>
          </w:p>
        </w:tc>
      </w:tr>
      <w:tr w:rsidR="0063053E" w:rsidRPr="00550B1D" w14:paraId="4EFF12F9" w14:textId="77777777" w:rsidTr="006305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noWrap/>
            <w:vAlign w:val="center"/>
            <w:hideMark/>
          </w:tcPr>
          <w:p w14:paraId="18667C65" w14:textId="77777777" w:rsidR="0063053E" w:rsidRPr="00550B1D" w:rsidRDefault="0063053E" w:rsidP="0063053E">
            <w:pPr>
              <w:contextualSpacing/>
              <w:rPr>
                <w:rFonts w:ascii="Arial" w:eastAsia="Times New Roman" w:hAnsi="Arial" w:cs="Arial"/>
                <w:b w:val="0"/>
                <w:bCs w:val="0"/>
                <w:sz w:val="20"/>
                <w:szCs w:val="20"/>
              </w:rPr>
            </w:pPr>
            <w:r w:rsidRPr="00550B1D">
              <w:rPr>
                <w:rFonts w:ascii="Arial" w:eastAsia="Times New Roman" w:hAnsi="Arial" w:cs="Arial"/>
                <w:b w:val="0"/>
                <w:bCs w:val="0"/>
                <w:sz w:val="20"/>
                <w:szCs w:val="20"/>
              </w:rPr>
              <w:t>6</w:t>
            </w:r>
          </w:p>
        </w:tc>
        <w:tc>
          <w:tcPr>
            <w:tcW w:w="1440" w:type="dxa"/>
            <w:shd w:val="clear" w:color="auto" w:fill="auto"/>
            <w:noWrap/>
            <w:vAlign w:val="center"/>
            <w:hideMark/>
          </w:tcPr>
          <w:p w14:paraId="2EBEFE6B"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30.50</w:t>
            </w:r>
          </w:p>
        </w:tc>
        <w:tc>
          <w:tcPr>
            <w:tcW w:w="1170" w:type="dxa"/>
            <w:shd w:val="clear" w:color="auto" w:fill="auto"/>
            <w:noWrap/>
            <w:vAlign w:val="center"/>
            <w:hideMark/>
          </w:tcPr>
          <w:p w14:paraId="70330C89"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1.50</w:t>
            </w:r>
          </w:p>
        </w:tc>
        <w:tc>
          <w:tcPr>
            <w:tcW w:w="1435" w:type="dxa"/>
            <w:shd w:val="clear" w:color="auto" w:fill="auto"/>
            <w:noWrap/>
            <w:vAlign w:val="center"/>
            <w:hideMark/>
          </w:tcPr>
          <w:p w14:paraId="7174D06A"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32.00</w:t>
            </w:r>
          </w:p>
        </w:tc>
        <w:tc>
          <w:tcPr>
            <w:tcW w:w="1535" w:type="dxa"/>
            <w:shd w:val="clear" w:color="auto" w:fill="auto"/>
            <w:noWrap/>
            <w:vAlign w:val="center"/>
            <w:hideMark/>
          </w:tcPr>
          <w:p w14:paraId="296C5B09"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1.50</w:t>
            </w:r>
          </w:p>
        </w:tc>
        <w:tc>
          <w:tcPr>
            <w:tcW w:w="1350" w:type="dxa"/>
            <w:shd w:val="clear" w:color="auto" w:fill="auto"/>
            <w:noWrap/>
            <w:vAlign w:val="center"/>
            <w:hideMark/>
          </w:tcPr>
          <w:p w14:paraId="3CED2ABB"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33.50</w:t>
            </w:r>
          </w:p>
        </w:tc>
        <w:tc>
          <w:tcPr>
            <w:tcW w:w="1530" w:type="dxa"/>
            <w:shd w:val="clear" w:color="auto" w:fill="auto"/>
            <w:noWrap/>
            <w:vAlign w:val="center"/>
            <w:hideMark/>
          </w:tcPr>
          <w:p w14:paraId="718D2631"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1.60</w:t>
            </w:r>
          </w:p>
        </w:tc>
      </w:tr>
      <w:tr w:rsidR="0063053E" w:rsidRPr="00550B1D" w14:paraId="58CF2F54" w14:textId="77777777" w:rsidTr="0063053E">
        <w:trPr>
          <w:cantSplit/>
        </w:trPr>
        <w:tc>
          <w:tcPr>
            <w:cnfStyle w:val="001000000000" w:firstRow="0" w:lastRow="0" w:firstColumn="1" w:lastColumn="0" w:oddVBand="0" w:evenVBand="0" w:oddHBand="0" w:evenHBand="0" w:firstRowFirstColumn="0" w:firstRowLastColumn="0" w:lastRowFirstColumn="0" w:lastRowLastColumn="0"/>
            <w:tcW w:w="1165" w:type="dxa"/>
            <w:noWrap/>
            <w:vAlign w:val="center"/>
            <w:hideMark/>
          </w:tcPr>
          <w:p w14:paraId="2A87A6F6" w14:textId="77777777" w:rsidR="0063053E" w:rsidRPr="00550B1D" w:rsidRDefault="0063053E" w:rsidP="0063053E">
            <w:pPr>
              <w:contextualSpacing/>
              <w:rPr>
                <w:rFonts w:ascii="Arial" w:eastAsia="Times New Roman" w:hAnsi="Arial" w:cs="Arial"/>
                <w:b w:val="0"/>
                <w:bCs w:val="0"/>
                <w:sz w:val="20"/>
                <w:szCs w:val="20"/>
              </w:rPr>
            </w:pPr>
            <w:r w:rsidRPr="00550B1D">
              <w:rPr>
                <w:rFonts w:ascii="Arial" w:eastAsia="Times New Roman" w:hAnsi="Arial" w:cs="Arial"/>
                <w:b w:val="0"/>
                <w:bCs w:val="0"/>
                <w:sz w:val="20"/>
                <w:szCs w:val="20"/>
              </w:rPr>
              <w:t>7</w:t>
            </w:r>
          </w:p>
        </w:tc>
        <w:tc>
          <w:tcPr>
            <w:tcW w:w="1440" w:type="dxa"/>
            <w:noWrap/>
            <w:vAlign w:val="center"/>
            <w:hideMark/>
          </w:tcPr>
          <w:p w14:paraId="311CF04D"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34.50</w:t>
            </w:r>
          </w:p>
        </w:tc>
        <w:tc>
          <w:tcPr>
            <w:tcW w:w="1170" w:type="dxa"/>
            <w:noWrap/>
            <w:vAlign w:val="center"/>
            <w:hideMark/>
          </w:tcPr>
          <w:p w14:paraId="3E3B9802"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1.60</w:t>
            </w:r>
          </w:p>
        </w:tc>
        <w:tc>
          <w:tcPr>
            <w:tcW w:w="1435" w:type="dxa"/>
            <w:noWrap/>
            <w:vAlign w:val="center"/>
            <w:hideMark/>
          </w:tcPr>
          <w:p w14:paraId="0F435CFF"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36.50</w:t>
            </w:r>
          </w:p>
        </w:tc>
        <w:tc>
          <w:tcPr>
            <w:tcW w:w="1535" w:type="dxa"/>
            <w:noWrap/>
            <w:vAlign w:val="center"/>
            <w:hideMark/>
          </w:tcPr>
          <w:p w14:paraId="26535511"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1.60</w:t>
            </w:r>
          </w:p>
        </w:tc>
        <w:tc>
          <w:tcPr>
            <w:tcW w:w="1350" w:type="dxa"/>
            <w:noWrap/>
            <w:vAlign w:val="center"/>
            <w:hideMark/>
          </w:tcPr>
          <w:p w14:paraId="65F32A04"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38.50</w:t>
            </w:r>
          </w:p>
        </w:tc>
        <w:tc>
          <w:tcPr>
            <w:tcW w:w="1530" w:type="dxa"/>
            <w:noWrap/>
            <w:vAlign w:val="center"/>
            <w:hideMark/>
          </w:tcPr>
          <w:p w14:paraId="3C9FC82D"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1.70</w:t>
            </w:r>
          </w:p>
        </w:tc>
      </w:tr>
      <w:tr w:rsidR="0063053E" w:rsidRPr="00550B1D" w14:paraId="64386157" w14:textId="77777777" w:rsidTr="006305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noWrap/>
            <w:vAlign w:val="center"/>
            <w:hideMark/>
          </w:tcPr>
          <w:p w14:paraId="1F578036" w14:textId="77777777" w:rsidR="0063053E" w:rsidRPr="00550B1D" w:rsidRDefault="0063053E" w:rsidP="0063053E">
            <w:pPr>
              <w:contextualSpacing/>
              <w:rPr>
                <w:rFonts w:ascii="Arial" w:eastAsia="Times New Roman" w:hAnsi="Arial" w:cs="Arial"/>
                <w:b w:val="0"/>
                <w:bCs w:val="0"/>
                <w:sz w:val="20"/>
                <w:szCs w:val="20"/>
              </w:rPr>
            </w:pPr>
            <w:r w:rsidRPr="00550B1D">
              <w:rPr>
                <w:rFonts w:ascii="Arial" w:eastAsia="Times New Roman" w:hAnsi="Arial" w:cs="Arial"/>
                <w:b w:val="0"/>
                <w:bCs w:val="0"/>
                <w:sz w:val="20"/>
                <w:szCs w:val="20"/>
              </w:rPr>
              <w:t>8</w:t>
            </w:r>
          </w:p>
        </w:tc>
        <w:tc>
          <w:tcPr>
            <w:tcW w:w="1440" w:type="dxa"/>
            <w:shd w:val="clear" w:color="auto" w:fill="auto"/>
            <w:noWrap/>
            <w:vAlign w:val="center"/>
            <w:hideMark/>
          </w:tcPr>
          <w:p w14:paraId="7ADE5129"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38.70</w:t>
            </w:r>
          </w:p>
        </w:tc>
        <w:tc>
          <w:tcPr>
            <w:tcW w:w="1170" w:type="dxa"/>
            <w:shd w:val="clear" w:color="auto" w:fill="auto"/>
            <w:noWrap/>
            <w:vAlign w:val="center"/>
            <w:hideMark/>
          </w:tcPr>
          <w:p w14:paraId="3DDC7EEA"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1.70</w:t>
            </w:r>
          </w:p>
        </w:tc>
        <w:tc>
          <w:tcPr>
            <w:tcW w:w="1435" w:type="dxa"/>
            <w:shd w:val="clear" w:color="auto" w:fill="auto"/>
            <w:noWrap/>
            <w:vAlign w:val="center"/>
            <w:hideMark/>
          </w:tcPr>
          <w:p w14:paraId="4EFDBBF0"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41.40</w:t>
            </w:r>
          </w:p>
        </w:tc>
        <w:tc>
          <w:tcPr>
            <w:tcW w:w="1535" w:type="dxa"/>
            <w:shd w:val="clear" w:color="auto" w:fill="auto"/>
            <w:noWrap/>
            <w:vAlign w:val="center"/>
            <w:hideMark/>
          </w:tcPr>
          <w:p w14:paraId="771FB35C"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1.70</w:t>
            </w:r>
          </w:p>
        </w:tc>
        <w:tc>
          <w:tcPr>
            <w:tcW w:w="1350" w:type="dxa"/>
            <w:shd w:val="clear" w:color="auto" w:fill="auto"/>
            <w:noWrap/>
            <w:vAlign w:val="center"/>
            <w:hideMark/>
          </w:tcPr>
          <w:p w14:paraId="1630D413"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44.00</w:t>
            </w:r>
          </w:p>
        </w:tc>
        <w:tc>
          <w:tcPr>
            <w:tcW w:w="1530" w:type="dxa"/>
            <w:shd w:val="clear" w:color="auto" w:fill="auto"/>
            <w:noWrap/>
            <w:vAlign w:val="center"/>
            <w:hideMark/>
          </w:tcPr>
          <w:p w14:paraId="6A4495EC"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1.80</w:t>
            </w:r>
          </w:p>
        </w:tc>
      </w:tr>
      <w:tr w:rsidR="0063053E" w:rsidRPr="00550B1D" w14:paraId="41675E97" w14:textId="77777777" w:rsidTr="0063053E">
        <w:trPr>
          <w:cantSplit/>
        </w:trPr>
        <w:tc>
          <w:tcPr>
            <w:cnfStyle w:val="001000000000" w:firstRow="0" w:lastRow="0" w:firstColumn="1" w:lastColumn="0" w:oddVBand="0" w:evenVBand="0" w:oddHBand="0" w:evenHBand="0" w:firstRowFirstColumn="0" w:firstRowLastColumn="0" w:lastRowFirstColumn="0" w:lastRowLastColumn="0"/>
            <w:tcW w:w="1165" w:type="dxa"/>
            <w:noWrap/>
            <w:vAlign w:val="center"/>
            <w:hideMark/>
          </w:tcPr>
          <w:p w14:paraId="61FB21F1" w14:textId="77777777" w:rsidR="0063053E" w:rsidRPr="00550B1D" w:rsidRDefault="0063053E" w:rsidP="0063053E">
            <w:pPr>
              <w:contextualSpacing/>
              <w:rPr>
                <w:rFonts w:ascii="Arial" w:eastAsia="Times New Roman" w:hAnsi="Arial" w:cs="Arial"/>
                <w:b w:val="0"/>
                <w:bCs w:val="0"/>
                <w:sz w:val="20"/>
                <w:szCs w:val="20"/>
              </w:rPr>
            </w:pPr>
            <w:r w:rsidRPr="00550B1D">
              <w:rPr>
                <w:rFonts w:ascii="Arial" w:eastAsia="Times New Roman" w:hAnsi="Arial" w:cs="Arial"/>
                <w:b w:val="0"/>
                <w:bCs w:val="0"/>
                <w:sz w:val="20"/>
                <w:szCs w:val="20"/>
              </w:rPr>
              <w:t>9</w:t>
            </w:r>
          </w:p>
        </w:tc>
        <w:tc>
          <w:tcPr>
            <w:tcW w:w="1440" w:type="dxa"/>
            <w:noWrap/>
            <w:vAlign w:val="center"/>
            <w:hideMark/>
          </w:tcPr>
          <w:p w14:paraId="7A52047F"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43.20</w:t>
            </w:r>
          </w:p>
        </w:tc>
        <w:tc>
          <w:tcPr>
            <w:tcW w:w="1170" w:type="dxa"/>
            <w:noWrap/>
            <w:vAlign w:val="center"/>
            <w:hideMark/>
          </w:tcPr>
          <w:p w14:paraId="37837632"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1.80</w:t>
            </w:r>
          </w:p>
        </w:tc>
        <w:tc>
          <w:tcPr>
            <w:tcW w:w="1435" w:type="dxa"/>
            <w:noWrap/>
            <w:vAlign w:val="center"/>
            <w:hideMark/>
          </w:tcPr>
          <w:p w14:paraId="495A31F5"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46.40</w:t>
            </w:r>
          </w:p>
        </w:tc>
        <w:tc>
          <w:tcPr>
            <w:tcW w:w="1535" w:type="dxa"/>
            <w:noWrap/>
            <w:vAlign w:val="center"/>
            <w:hideMark/>
          </w:tcPr>
          <w:p w14:paraId="243B5D05"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1.80</w:t>
            </w:r>
          </w:p>
        </w:tc>
        <w:tc>
          <w:tcPr>
            <w:tcW w:w="1350" w:type="dxa"/>
            <w:noWrap/>
            <w:vAlign w:val="center"/>
            <w:hideMark/>
          </w:tcPr>
          <w:p w14:paraId="146C5A91"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49.60</w:t>
            </w:r>
          </w:p>
        </w:tc>
        <w:tc>
          <w:tcPr>
            <w:tcW w:w="1530" w:type="dxa"/>
            <w:noWrap/>
            <w:vAlign w:val="center"/>
            <w:hideMark/>
          </w:tcPr>
          <w:p w14:paraId="1BDB26AC"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1.90</w:t>
            </w:r>
          </w:p>
        </w:tc>
      </w:tr>
      <w:tr w:rsidR="0063053E" w:rsidRPr="00550B1D" w14:paraId="40D3AD14" w14:textId="77777777" w:rsidTr="006305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noWrap/>
            <w:vAlign w:val="center"/>
            <w:hideMark/>
          </w:tcPr>
          <w:p w14:paraId="35A492FC" w14:textId="77777777" w:rsidR="0063053E" w:rsidRPr="00550B1D" w:rsidRDefault="0063053E" w:rsidP="0063053E">
            <w:pPr>
              <w:contextualSpacing/>
              <w:rPr>
                <w:rFonts w:ascii="Arial" w:eastAsia="Times New Roman" w:hAnsi="Arial" w:cs="Arial"/>
                <w:b w:val="0"/>
                <w:bCs w:val="0"/>
                <w:sz w:val="20"/>
                <w:szCs w:val="20"/>
              </w:rPr>
            </w:pPr>
            <w:r w:rsidRPr="00550B1D">
              <w:rPr>
                <w:rFonts w:ascii="Arial" w:eastAsia="Times New Roman" w:hAnsi="Arial" w:cs="Arial"/>
                <w:b w:val="0"/>
                <w:bCs w:val="0"/>
                <w:sz w:val="20"/>
                <w:szCs w:val="20"/>
              </w:rPr>
              <w:t>10</w:t>
            </w:r>
          </w:p>
        </w:tc>
        <w:tc>
          <w:tcPr>
            <w:tcW w:w="1440" w:type="dxa"/>
            <w:shd w:val="clear" w:color="auto" w:fill="auto"/>
            <w:noWrap/>
            <w:vAlign w:val="center"/>
            <w:hideMark/>
          </w:tcPr>
          <w:p w14:paraId="05A79602"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48.00</w:t>
            </w:r>
          </w:p>
        </w:tc>
        <w:tc>
          <w:tcPr>
            <w:tcW w:w="1170" w:type="dxa"/>
            <w:shd w:val="clear" w:color="auto" w:fill="auto"/>
            <w:noWrap/>
            <w:vAlign w:val="center"/>
            <w:hideMark/>
          </w:tcPr>
          <w:p w14:paraId="093270A5"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1.90</w:t>
            </w:r>
          </w:p>
        </w:tc>
        <w:tc>
          <w:tcPr>
            <w:tcW w:w="1435" w:type="dxa"/>
            <w:shd w:val="clear" w:color="auto" w:fill="auto"/>
            <w:noWrap/>
            <w:vAlign w:val="center"/>
            <w:hideMark/>
          </w:tcPr>
          <w:p w14:paraId="6F1819F8"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51.80</w:t>
            </w:r>
          </w:p>
        </w:tc>
        <w:tc>
          <w:tcPr>
            <w:tcW w:w="1535" w:type="dxa"/>
            <w:shd w:val="clear" w:color="auto" w:fill="auto"/>
            <w:noWrap/>
            <w:vAlign w:val="center"/>
            <w:hideMark/>
          </w:tcPr>
          <w:p w14:paraId="0AA9297F"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1.90</w:t>
            </w:r>
          </w:p>
        </w:tc>
        <w:tc>
          <w:tcPr>
            <w:tcW w:w="1350" w:type="dxa"/>
            <w:shd w:val="clear" w:color="auto" w:fill="auto"/>
            <w:noWrap/>
            <w:vAlign w:val="center"/>
            <w:hideMark/>
          </w:tcPr>
          <w:p w14:paraId="16A99DEB"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55.50</w:t>
            </w:r>
          </w:p>
        </w:tc>
        <w:tc>
          <w:tcPr>
            <w:tcW w:w="1530" w:type="dxa"/>
            <w:shd w:val="clear" w:color="auto" w:fill="auto"/>
            <w:noWrap/>
            <w:vAlign w:val="center"/>
            <w:hideMark/>
          </w:tcPr>
          <w:p w14:paraId="041BFD5E"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2.00</w:t>
            </w:r>
          </w:p>
        </w:tc>
      </w:tr>
      <w:tr w:rsidR="0063053E" w:rsidRPr="00550B1D" w14:paraId="40AD8DE2" w14:textId="77777777" w:rsidTr="0063053E">
        <w:trPr>
          <w:cantSplit/>
        </w:trPr>
        <w:tc>
          <w:tcPr>
            <w:cnfStyle w:val="001000000000" w:firstRow="0" w:lastRow="0" w:firstColumn="1" w:lastColumn="0" w:oddVBand="0" w:evenVBand="0" w:oddHBand="0" w:evenHBand="0" w:firstRowFirstColumn="0" w:firstRowLastColumn="0" w:lastRowFirstColumn="0" w:lastRowLastColumn="0"/>
            <w:tcW w:w="1165" w:type="dxa"/>
            <w:noWrap/>
            <w:vAlign w:val="center"/>
            <w:hideMark/>
          </w:tcPr>
          <w:p w14:paraId="13A3BF5F" w14:textId="77777777" w:rsidR="0063053E" w:rsidRPr="00550B1D" w:rsidRDefault="0063053E" w:rsidP="0063053E">
            <w:pPr>
              <w:contextualSpacing/>
              <w:rPr>
                <w:rFonts w:ascii="Arial" w:eastAsia="Times New Roman" w:hAnsi="Arial" w:cs="Arial"/>
                <w:b w:val="0"/>
                <w:bCs w:val="0"/>
                <w:sz w:val="20"/>
                <w:szCs w:val="20"/>
              </w:rPr>
            </w:pPr>
            <w:r w:rsidRPr="00550B1D">
              <w:rPr>
                <w:rFonts w:ascii="Arial" w:eastAsia="Times New Roman" w:hAnsi="Arial" w:cs="Arial"/>
                <w:b w:val="0"/>
                <w:bCs w:val="0"/>
                <w:sz w:val="20"/>
                <w:szCs w:val="20"/>
              </w:rPr>
              <w:t>11</w:t>
            </w:r>
          </w:p>
        </w:tc>
        <w:tc>
          <w:tcPr>
            <w:tcW w:w="1440" w:type="dxa"/>
            <w:noWrap/>
            <w:vAlign w:val="center"/>
            <w:hideMark/>
          </w:tcPr>
          <w:p w14:paraId="0BF15098"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53.10</w:t>
            </w:r>
          </w:p>
        </w:tc>
        <w:tc>
          <w:tcPr>
            <w:tcW w:w="1170" w:type="dxa"/>
            <w:noWrap/>
            <w:vAlign w:val="center"/>
            <w:hideMark/>
          </w:tcPr>
          <w:p w14:paraId="43AD89B8"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2.00</w:t>
            </w:r>
          </w:p>
        </w:tc>
        <w:tc>
          <w:tcPr>
            <w:tcW w:w="1435" w:type="dxa"/>
            <w:noWrap/>
            <w:vAlign w:val="center"/>
            <w:hideMark/>
          </w:tcPr>
          <w:p w14:paraId="73894204"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57.40</w:t>
            </w:r>
          </w:p>
        </w:tc>
        <w:tc>
          <w:tcPr>
            <w:tcW w:w="1535" w:type="dxa"/>
            <w:noWrap/>
            <w:vAlign w:val="center"/>
            <w:hideMark/>
          </w:tcPr>
          <w:p w14:paraId="73B67C0D"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2.00</w:t>
            </w:r>
          </w:p>
        </w:tc>
        <w:tc>
          <w:tcPr>
            <w:tcW w:w="1350" w:type="dxa"/>
            <w:noWrap/>
            <w:vAlign w:val="center"/>
            <w:hideMark/>
          </w:tcPr>
          <w:p w14:paraId="3AC1EE71"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61.60</w:t>
            </w:r>
          </w:p>
        </w:tc>
        <w:tc>
          <w:tcPr>
            <w:tcW w:w="1530" w:type="dxa"/>
            <w:noWrap/>
            <w:vAlign w:val="center"/>
            <w:hideMark/>
          </w:tcPr>
          <w:p w14:paraId="3CE5384C"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2.10</w:t>
            </w:r>
          </w:p>
        </w:tc>
      </w:tr>
      <w:tr w:rsidR="0063053E" w:rsidRPr="00550B1D" w14:paraId="5D418050" w14:textId="77777777" w:rsidTr="006305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noWrap/>
            <w:vAlign w:val="center"/>
            <w:hideMark/>
          </w:tcPr>
          <w:p w14:paraId="5D28DB82" w14:textId="77777777" w:rsidR="0063053E" w:rsidRPr="00550B1D" w:rsidRDefault="0063053E" w:rsidP="0063053E">
            <w:pPr>
              <w:contextualSpacing/>
              <w:rPr>
                <w:rFonts w:ascii="Arial" w:eastAsia="Times New Roman" w:hAnsi="Arial" w:cs="Arial"/>
                <w:b w:val="0"/>
                <w:bCs w:val="0"/>
                <w:sz w:val="20"/>
                <w:szCs w:val="20"/>
              </w:rPr>
            </w:pPr>
            <w:r w:rsidRPr="00550B1D">
              <w:rPr>
                <w:rFonts w:ascii="Arial" w:eastAsia="Times New Roman" w:hAnsi="Arial" w:cs="Arial"/>
                <w:b w:val="0"/>
                <w:bCs w:val="0"/>
                <w:sz w:val="20"/>
                <w:szCs w:val="20"/>
              </w:rPr>
              <w:t>12</w:t>
            </w:r>
          </w:p>
        </w:tc>
        <w:tc>
          <w:tcPr>
            <w:tcW w:w="1440" w:type="dxa"/>
            <w:shd w:val="clear" w:color="auto" w:fill="auto"/>
            <w:noWrap/>
            <w:vAlign w:val="center"/>
            <w:hideMark/>
          </w:tcPr>
          <w:p w14:paraId="037A0437"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58.40</w:t>
            </w:r>
          </w:p>
        </w:tc>
        <w:tc>
          <w:tcPr>
            <w:tcW w:w="1170" w:type="dxa"/>
            <w:shd w:val="clear" w:color="auto" w:fill="auto"/>
            <w:noWrap/>
            <w:vAlign w:val="center"/>
            <w:hideMark/>
          </w:tcPr>
          <w:p w14:paraId="7B005A5D"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2.10</w:t>
            </w:r>
          </w:p>
        </w:tc>
        <w:tc>
          <w:tcPr>
            <w:tcW w:w="1435" w:type="dxa"/>
            <w:shd w:val="clear" w:color="auto" w:fill="auto"/>
            <w:noWrap/>
            <w:vAlign w:val="center"/>
            <w:hideMark/>
          </w:tcPr>
          <w:p w14:paraId="57979E51"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63.70</w:t>
            </w:r>
          </w:p>
        </w:tc>
        <w:tc>
          <w:tcPr>
            <w:tcW w:w="1535" w:type="dxa"/>
            <w:shd w:val="clear" w:color="auto" w:fill="auto"/>
            <w:noWrap/>
            <w:vAlign w:val="center"/>
            <w:hideMark/>
          </w:tcPr>
          <w:p w14:paraId="6EA15F11"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2.10</w:t>
            </w:r>
          </w:p>
        </w:tc>
        <w:tc>
          <w:tcPr>
            <w:tcW w:w="1350" w:type="dxa"/>
            <w:shd w:val="clear" w:color="auto" w:fill="auto"/>
            <w:noWrap/>
            <w:vAlign w:val="center"/>
            <w:hideMark/>
          </w:tcPr>
          <w:p w14:paraId="3FC9009E"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68.00</w:t>
            </w:r>
          </w:p>
        </w:tc>
        <w:tc>
          <w:tcPr>
            <w:tcW w:w="1530" w:type="dxa"/>
            <w:shd w:val="clear" w:color="auto" w:fill="auto"/>
            <w:noWrap/>
            <w:vAlign w:val="center"/>
            <w:hideMark/>
          </w:tcPr>
          <w:p w14:paraId="1D29878A"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2.20</w:t>
            </w:r>
          </w:p>
        </w:tc>
      </w:tr>
      <w:tr w:rsidR="0063053E" w:rsidRPr="00550B1D" w14:paraId="7C1867C4" w14:textId="77777777" w:rsidTr="0063053E">
        <w:trPr>
          <w:cantSplit/>
        </w:trPr>
        <w:tc>
          <w:tcPr>
            <w:cnfStyle w:val="001000000000" w:firstRow="0" w:lastRow="0" w:firstColumn="1" w:lastColumn="0" w:oddVBand="0" w:evenVBand="0" w:oddHBand="0" w:evenHBand="0" w:firstRowFirstColumn="0" w:firstRowLastColumn="0" w:lastRowFirstColumn="0" w:lastRowLastColumn="0"/>
            <w:tcW w:w="1165" w:type="dxa"/>
            <w:noWrap/>
            <w:vAlign w:val="center"/>
            <w:hideMark/>
          </w:tcPr>
          <w:p w14:paraId="34E46C55" w14:textId="77777777" w:rsidR="0063053E" w:rsidRPr="00550B1D" w:rsidRDefault="0063053E" w:rsidP="0063053E">
            <w:pPr>
              <w:contextualSpacing/>
              <w:rPr>
                <w:rFonts w:ascii="Arial" w:eastAsia="Times New Roman" w:hAnsi="Arial" w:cs="Arial"/>
                <w:b w:val="0"/>
                <w:bCs w:val="0"/>
                <w:sz w:val="20"/>
                <w:szCs w:val="20"/>
              </w:rPr>
            </w:pPr>
            <w:r w:rsidRPr="00550B1D">
              <w:rPr>
                <w:rFonts w:ascii="Arial" w:eastAsia="Times New Roman" w:hAnsi="Arial" w:cs="Arial"/>
                <w:b w:val="0"/>
                <w:bCs w:val="0"/>
                <w:sz w:val="20"/>
                <w:szCs w:val="20"/>
              </w:rPr>
              <w:t>13</w:t>
            </w:r>
          </w:p>
        </w:tc>
        <w:tc>
          <w:tcPr>
            <w:tcW w:w="1440" w:type="dxa"/>
            <w:noWrap/>
            <w:vAlign w:val="center"/>
            <w:hideMark/>
          </w:tcPr>
          <w:p w14:paraId="3A1CC89A"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64.00</w:t>
            </w:r>
          </w:p>
        </w:tc>
        <w:tc>
          <w:tcPr>
            <w:tcW w:w="1170" w:type="dxa"/>
            <w:noWrap/>
            <w:vAlign w:val="center"/>
            <w:hideMark/>
          </w:tcPr>
          <w:p w14:paraId="7D489FF9"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2.20</w:t>
            </w:r>
          </w:p>
        </w:tc>
        <w:tc>
          <w:tcPr>
            <w:tcW w:w="1435" w:type="dxa"/>
            <w:noWrap/>
            <w:vAlign w:val="center"/>
            <w:hideMark/>
          </w:tcPr>
          <w:p w14:paraId="662E001A"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69.70</w:t>
            </w:r>
          </w:p>
        </w:tc>
        <w:tc>
          <w:tcPr>
            <w:tcW w:w="1535" w:type="dxa"/>
            <w:noWrap/>
            <w:vAlign w:val="center"/>
            <w:hideMark/>
          </w:tcPr>
          <w:p w14:paraId="0DC6CDF9"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2.20</w:t>
            </w:r>
          </w:p>
        </w:tc>
        <w:tc>
          <w:tcPr>
            <w:tcW w:w="1350" w:type="dxa"/>
            <w:noWrap/>
            <w:vAlign w:val="center"/>
            <w:hideMark/>
          </w:tcPr>
          <w:p w14:paraId="1ED88BD9"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74.80</w:t>
            </w:r>
          </w:p>
        </w:tc>
        <w:tc>
          <w:tcPr>
            <w:tcW w:w="1530" w:type="dxa"/>
            <w:noWrap/>
            <w:vAlign w:val="center"/>
            <w:hideMark/>
          </w:tcPr>
          <w:p w14:paraId="7479B4C2"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2.30</w:t>
            </w:r>
          </w:p>
        </w:tc>
      </w:tr>
      <w:tr w:rsidR="0063053E" w:rsidRPr="00550B1D" w14:paraId="7CEC563D" w14:textId="77777777" w:rsidTr="006305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noWrap/>
            <w:vAlign w:val="center"/>
            <w:hideMark/>
          </w:tcPr>
          <w:p w14:paraId="4F51BC9E" w14:textId="77777777" w:rsidR="0063053E" w:rsidRPr="00550B1D" w:rsidRDefault="0063053E" w:rsidP="0063053E">
            <w:pPr>
              <w:contextualSpacing/>
              <w:rPr>
                <w:rFonts w:ascii="Arial" w:eastAsia="Times New Roman" w:hAnsi="Arial" w:cs="Arial"/>
                <w:b w:val="0"/>
                <w:bCs w:val="0"/>
                <w:sz w:val="20"/>
                <w:szCs w:val="20"/>
              </w:rPr>
            </w:pPr>
            <w:r w:rsidRPr="00550B1D">
              <w:rPr>
                <w:rFonts w:ascii="Arial" w:eastAsia="Times New Roman" w:hAnsi="Arial" w:cs="Arial"/>
                <w:b w:val="0"/>
                <w:bCs w:val="0"/>
                <w:sz w:val="20"/>
                <w:szCs w:val="20"/>
              </w:rPr>
              <w:t>14</w:t>
            </w:r>
          </w:p>
        </w:tc>
        <w:tc>
          <w:tcPr>
            <w:tcW w:w="1440" w:type="dxa"/>
            <w:shd w:val="clear" w:color="auto" w:fill="auto"/>
            <w:noWrap/>
            <w:vAlign w:val="center"/>
            <w:hideMark/>
          </w:tcPr>
          <w:p w14:paraId="0DBDE154"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69.70</w:t>
            </w:r>
          </w:p>
        </w:tc>
        <w:tc>
          <w:tcPr>
            <w:tcW w:w="1170" w:type="dxa"/>
            <w:shd w:val="clear" w:color="auto" w:fill="auto"/>
            <w:noWrap/>
            <w:vAlign w:val="center"/>
            <w:hideMark/>
          </w:tcPr>
          <w:p w14:paraId="487A0485"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2.30</w:t>
            </w:r>
          </w:p>
        </w:tc>
        <w:tc>
          <w:tcPr>
            <w:tcW w:w="1435" w:type="dxa"/>
            <w:shd w:val="clear" w:color="auto" w:fill="auto"/>
            <w:noWrap/>
            <w:vAlign w:val="center"/>
            <w:hideMark/>
          </w:tcPr>
          <w:p w14:paraId="0C0C3437"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76.00</w:t>
            </w:r>
          </w:p>
        </w:tc>
        <w:tc>
          <w:tcPr>
            <w:tcW w:w="1535" w:type="dxa"/>
            <w:shd w:val="clear" w:color="auto" w:fill="auto"/>
            <w:noWrap/>
            <w:vAlign w:val="center"/>
            <w:hideMark/>
          </w:tcPr>
          <w:p w14:paraId="4B3BE9E9"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2.30</w:t>
            </w:r>
          </w:p>
        </w:tc>
        <w:tc>
          <w:tcPr>
            <w:tcW w:w="1350" w:type="dxa"/>
            <w:shd w:val="clear" w:color="auto" w:fill="auto"/>
            <w:noWrap/>
            <w:vAlign w:val="center"/>
            <w:hideMark/>
          </w:tcPr>
          <w:p w14:paraId="548977DE"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81.80</w:t>
            </w:r>
          </w:p>
        </w:tc>
        <w:tc>
          <w:tcPr>
            <w:tcW w:w="1530" w:type="dxa"/>
            <w:shd w:val="clear" w:color="auto" w:fill="auto"/>
            <w:noWrap/>
            <w:vAlign w:val="center"/>
            <w:hideMark/>
          </w:tcPr>
          <w:p w14:paraId="38C872E4"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2.40</w:t>
            </w:r>
          </w:p>
        </w:tc>
      </w:tr>
      <w:tr w:rsidR="0063053E" w:rsidRPr="00550B1D" w14:paraId="0E118666" w14:textId="77777777" w:rsidTr="0063053E">
        <w:trPr>
          <w:cantSplit/>
        </w:trPr>
        <w:tc>
          <w:tcPr>
            <w:cnfStyle w:val="001000000000" w:firstRow="0" w:lastRow="0" w:firstColumn="1" w:lastColumn="0" w:oddVBand="0" w:evenVBand="0" w:oddHBand="0" w:evenHBand="0" w:firstRowFirstColumn="0" w:firstRowLastColumn="0" w:lastRowFirstColumn="0" w:lastRowLastColumn="0"/>
            <w:tcW w:w="1165" w:type="dxa"/>
            <w:noWrap/>
            <w:vAlign w:val="center"/>
            <w:hideMark/>
          </w:tcPr>
          <w:p w14:paraId="11B551F5" w14:textId="77777777" w:rsidR="0063053E" w:rsidRPr="00550B1D" w:rsidRDefault="0063053E" w:rsidP="0063053E">
            <w:pPr>
              <w:contextualSpacing/>
              <w:rPr>
                <w:rFonts w:ascii="Arial" w:eastAsia="Times New Roman" w:hAnsi="Arial" w:cs="Arial"/>
                <w:b w:val="0"/>
                <w:bCs w:val="0"/>
                <w:sz w:val="20"/>
                <w:szCs w:val="20"/>
              </w:rPr>
            </w:pPr>
            <w:r w:rsidRPr="00550B1D">
              <w:rPr>
                <w:rFonts w:ascii="Arial" w:eastAsia="Times New Roman" w:hAnsi="Arial" w:cs="Arial"/>
                <w:b w:val="0"/>
                <w:bCs w:val="0"/>
                <w:sz w:val="20"/>
                <w:szCs w:val="20"/>
              </w:rPr>
              <w:t>15</w:t>
            </w:r>
          </w:p>
        </w:tc>
        <w:tc>
          <w:tcPr>
            <w:tcW w:w="1440" w:type="dxa"/>
            <w:noWrap/>
            <w:vAlign w:val="center"/>
            <w:hideMark/>
          </w:tcPr>
          <w:p w14:paraId="7415D7C7"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75.50</w:t>
            </w:r>
          </w:p>
        </w:tc>
        <w:tc>
          <w:tcPr>
            <w:tcW w:w="1170" w:type="dxa"/>
            <w:noWrap/>
            <w:vAlign w:val="center"/>
            <w:hideMark/>
          </w:tcPr>
          <w:p w14:paraId="0503DAD8"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2.40</w:t>
            </w:r>
          </w:p>
        </w:tc>
        <w:tc>
          <w:tcPr>
            <w:tcW w:w="1435" w:type="dxa"/>
            <w:noWrap/>
            <w:vAlign w:val="center"/>
            <w:hideMark/>
          </w:tcPr>
          <w:p w14:paraId="7FEF3328"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82.40</w:t>
            </w:r>
          </w:p>
        </w:tc>
        <w:tc>
          <w:tcPr>
            <w:tcW w:w="1535" w:type="dxa"/>
            <w:noWrap/>
            <w:vAlign w:val="center"/>
            <w:hideMark/>
          </w:tcPr>
          <w:p w14:paraId="168A898F"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2.40</w:t>
            </w:r>
          </w:p>
        </w:tc>
        <w:tc>
          <w:tcPr>
            <w:tcW w:w="1350" w:type="dxa"/>
            <w:noWrap/>
            <w:vAlign w:val="center"/>
            <w:hideMark/>
          </w:tcPr>
          <w:p w14:paraId="5BCBE886"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88.80</w:t>
            </w:r>
          </w:p>
        </w:tc>
        <w:tc>
          <w:tcPr>
            <w:tcW w:w="1530" w:type="dxa"/>
            <w:noWrap/>
            <w:vAlign w:val="center"/>
            <w:hideMark/>
          </w:tcPr>
          <w:p w14:paraId="38A431A6"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2.50</w:t>
            </w:r>
          </w:p>
        </w:tc>
      </w:tr>
      <w:tr w:rsidR="0063053E" w:rsidRPr="00550B1D" w14:paraId="145400B8" w14:textId="77777777" w:rsidTr="006305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noWrap/>
            <w:vAlign w:val="center"/>
            <w:hideMark/>
          </w:tcPr>
          <w:p w14:paraId="515DA968" w14:textId="77777777" w:rsidR="0063053E" w:rsidRPr="00550B1D" w:rsidRDefault="0063053E" w:rsidP="0063053E">
            <w:pPr>
              <w:contextualSpacing/>
              <w:rPr>
                <w:rFonts w:ascii="Arial" w:eastAsia="Times New Roman" w:hAnsi="Arial" w:cs="Arial"/>
                <w:b w:val="0"/>
                <w:bCs w:val="0"/>
                <w:sz w:val="20"/>
                <w:szCs w:val="20"/>
              </w:rPr>
            </w:pPr>
            <w:r w:rsidRPr="00550B1D">
              <w:rPr>
                <w:rFonts w:ascii="Arial" w:eastAsia="Times New Roman" w:hAnsi="Arial" w:cs="Arial"/>
                <w:b w:val="0"/>
                <w:bCs w:val="0"/>
                <w:sz w:val="20"/>
                <w:szCs w:val="20"/>
              </w:rPr>
              <w:t>16</w:t>
            </w:r>
          </w:p>
        </w:tc>
        <w:tc>
          <w:tcPr>
            <w:tcW w:w="1440" w:type="dxa"/>
            <w:shd w:val="clear" w:color="auto" w:fill="auto"/>
            <w:noWrap/>
            <w:vAlign w:val="center"/>
            <w:hideMark/>
          </w:tcPr>
          <w:p w14:paraId="1138D705"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81.50</w:t>
            </w:r>
          </w:p>
        </w:tc>
        <w:tc>
          <w:tcPr>
            <w:tcW w:w="1170" w:type="dxa"/>
            <w:shd w:val="clear" w:color="auto" w:fill="auto"/>
            <w:noWrap/>
            <w:vAlign w:val="center"/>
            <w:hideMark/>
          </w:tcPr>
          <w:p w14:paraId="4C9DA54B"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2.50</w:t>
            </w:r>
          </w:p>
        </w:tc>
        <w:tc>
          <w:tcPr>
            <w:tcW w:w="1435" w:type="dxa"/>
            <w:shd w:val="clear" w:color="auto" w:fill="auto"/>
            <w:noWrap/>
            <w:vAlign w:val="center"/>
            <w:hideMark/>
          </w:tcPr>
          <w:p w14:paraId="56DB1D37"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88.90</w:t>
            </w:r>
          </w:p>
        </w:tc>
        <w:tc>
          <w:tcPr>
            <w:tcW w:w="1535" w:type="dxa"/>
            <w:shd w:val="clear" w:color="auto" w:fill="auto"/>
            <w:noWrap/>
            <w:vAlign w:val="center"/>
            <w:hideMark/>
          </w:tcPr>
          <w:p w14:paraId="2EFCA132"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2.50</w:t>
            </w:r>
          </w:p>
        </w:tc>
        <w:tc>
          <w:tcPr>
            <w:tcW w:w="1350" w:type="dxa"/>
            <w:shd w:val="clear" w:color="auto" w:fill="auto"/>
            <w:noWrap/>
            <w:vAlign w:val="center"/>
            <w:hideMark/>
          </w:tcPr>
          <w:p w14:paraId="2CC0C951"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96.00</w:t>
            </w:r>
          </w:p>
        </w:tc>
        <w:tc>
          <w:tcPr>
            <w:tcW w:w="1530" w:type="dxa"/>
            <w:shd w:val="clear" w:color="auto" w:fill="auto"/>
            <w:noWrap/>
            <w:vAlign w:val="center"/>
            <w:hideMark/>
          </w:tcPr>
          <w:p w14:paraId="7AF7ED35"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2.60</w:t>
            </w:r>
          </w:p>
        </w:tc>
      </w:tr>
      <w:tr w:rsidR="0063053E" w:rsidRPr="00550B1D" w14:paraId="5FEBC273" w14:textId="77777777" w:rsidTr="0063053E">
        <w:trPr>
          <w:cantSplit/>
        </w:trPr>
        <w:tc>
          <w:tcPr>
            <w:cnfStyle w:val="001000000000" w:firstRow="0" w:lastRow="0" w:firstColumn="1" w:lastColumn="0" w:oddVBand="0" w:evenVBand="0" w:oddHBand="0" w:evenHBand="0" w:firstRowFirstColumn="0" w:firstRowLastColumn="0" w:lastRowFirstColumn="0" w:lastRowLastColumn="0"/>
            <w:tcW w:w="1165" w:type="dxa"/>
            <w:noWrap/>
            <w:vAlign w:val="center"/>
            <w:hideMark/>
          </w:tcPr>
          <w:p w14:paraId="75AC4D0F" w14:textId="77777777" w:rsidR="0063053E" w:rsidRPr="00550B1D" w:rsidRDefault="0063053E" w:rsidP="0063053E">
            <w:pPr>
              <w:contextualSpacing/>
              <w:rPr>
                <w:rFonts w:ascii="Arial" w:eastAsia="Times New Roman" w:hAnsi="Arial" w:cs="Arial"/>
                <w:b w:val="0"/>
                <w:bCs w:val="0"/>
                <w:sz w:val="20"/>
                <w:szCs w:val="20"/>
              </w:rPr>
            </w:pPr>
            <w:r w:rsidRPr="00550B1D">
              <w:rPr>
                <w:rFonts w:ascii="Arial" w:eastAsia="Times New Roman" w:hAnsi="Arial" w:cs="Arial"/>
                <w:b w:val="0"/>
                <w:bCs w:val="0"/>
                <w:sz w:val="20"/>
                <w:szCs w:val="20"/>
              </w:rPr>
              <w:t>17</w:t>
            </w:r>
          </w:p>
        </w:tc>
        <w:tc>
          <w:tcPr>
            <w:tcW w:w="1440" w:type="dxa"/>
            <w:noWrap/>
            <w:vAlign w:val="center"/>
            <w:hideMark/>
          </w:tcPr>
          <w:p w14:paraId="6E153DD2"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87.50</w:t>
            </w:r>
          </w:p>
        </w:tc>
        <w:tc>
          <w:tcPr>
            <w:tcW w:w="1170" w:type="dxa"/>
            <w:noWrap/>
            <w:vAlign w:val="center"/>
            <w:hideMark/>
          </w:tcPr>
          <w:p w14:paraId="3FF1876B"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2.60</w:t>
            </w:r>
          </w:p>
        </w:tc>
        <w:tc>
          <w:tcPr>
            <w:tcW w:w="1435" w:type="dxa"/>
            <w:noWrap/>
            <w:vAlign w:val="center"/>
            <w:hideMark/>
          </w:tcPr>
          <w:p w14:paraId="2FE4DD87"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95.50</w:t>
            </w:r>
          </w:p>
        </w:tc>
        <w:tc>
          <w:tcPr>
            <w:tcW w:w="1535" w:type="dxa"/>
            <w:noWrap/>
            <w:vAlign w:val="center"/>
            <w:hideMark/>
          </w:tcPr>
          <w:p w14:paraId="7A134CB8"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2.60</w:t>
            </w:r>
          </w:p>
        </w:tc>
        <w:tc>
          <w:tcPr>
            <w:tcW w:w="1350" w:type="dxa"/>
            <w:noWrap/>
            <w:vAlign w:val="center"/>
            <w:hideMark/>
          </w:tcPr>
          <w:p w14:paraId="51733663"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102.60</w:t>
            </w:r>
          </w:p>
        </w:tc>
        <w:tc>
          <w:tcPr>
            <w:tcW w:w="1530" w:type="dxa"/>
            <w:noWrap/>
            <w:vAlign w:val="center"/>
            <w:hideMark/>
          </w:tcPr>
          <w:p w14:paraId="4BFA646F"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2.70</w:t>
            </w:r>
          </w:p>
        </w:tc>
      </w:tr>
      <w:tr w:rsidR="0063053E" w:rsidRPr="00550B1D" w14:paraId="53FA5FA6" w14:textId="77777777" w:rsidTr="006305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noWrap/>
            <w:vAlign w:val="center"/>
            <w:hideMark/>
          </w:tcPr>
          <w:p w14:paraId="728FA498" w14:textId="77777777" w:rsidR="0063053E" w:rsidRPr="00550B1D" w:rsidRDefault="0063053E" w:rsidP="0063053E">
            <w:pPr>
              <w:contextualSpacing/>
              <w:rPr>
                <w:rFonts w:ascii="Arial" w:eastAsia="Times New Roman" w:hAnsi="Arial" w:cs="Arial"/>
                <w:b w:val="0"/>
                <w:bCs w:val="0"/>
                <w:sz w:val="20"/>
                <w:szCs w:val="20"/>
              </w:rPr>
            </w:pPr>
            <w:r w:rsidRPr="00550B1D">
              <w:rPr>
                <w:rFonts w:ascii="Arial" w:eastAsia="Times New Roman" w:hAnsi="Arial" w:cs="Arial"/>
                <w:b w:val="0"/>
                <w:bCs w:val="0"/>
                <w:sz w:val="20"/>
                <w:szCs w:val="20"/>
              </w:rPr>
              <w:t>18</w:t>
            </w:r>
          </w:p>
        </w:tc>
        <w:tc>
          <w:tcPr>
            <w:tcW w:w="1440" w:type="dxa"/>
            <w:shd w:val="clear" w:color="auto" w:fill="auto"/>
            <w:noWrap/>
            <w:vAlign w:val="center"/>
            <w:hideMark/>
          </w:tcPr>
          <w:p w14:paraId="0BAA4DDD"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93.50</w:t>
            </w:r>
          </w:p>
        </w:tc>
        <w:tc>
          <w:tcPr>
            <w:tcW w:w="1170" w:type="dxa"/>
            <w:shd w:val="clear" w:color="auto" w:fill="auto"/>
            <w:noWrap/>
            <w:vAlign w:val="center"/>
            <w:hideMark/>
          </w:tcPr>
          <w:p w14:paraId="1F79C777"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2.70</w:t>
            </w:r>
          </w:p>
        </w:tc>
        <w:tc>
          <w:tcPr>
            <w:tcW w:w="1435" w:type="dxa"/>
            <w:shd w:val="clear" w:color="auto" w:fill="auto"/>
            <w:noWrap/>
            <w:vAlign w:val="center"/>
            <w:hideMark/>
          </w:tcPr>
          <w:p w14:paraId="1DE5F234"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101.00</w:t>
            </w:r>
          </w:p>
        </w:tc>
        <w:tc>
          <w:tcPr>
            <w:tcW w:w="1535" w:type="dxa"/>
            <w:shd w:val="clear" w:color="auto" w:fill="auto"/>
            <w:noWrap/>
            <w:vAlign w:val="center"/>
            <w:hideMark/>
          </w:tcPr>
          <w:p w14:paraId="198983CB"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2.70</w:t>
            </w:r>
          </w:p>
        </w:tc>
        <w:tc>
          <w:tcPr>
            <w:tcW w:w="1350" w:type="dxa"/>
            <w:shd w:val="clear" w:color="auto" w:fill="auto"/>
            <w:noWrap/>
            <w:vAlign w:val="center"/>
            <w:hideMark/>
          </w:tcPr>
          <w:p w14:paraId="4B91C07D"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108.30</w:t>
            </w:r>
          </w:p>
        </w:tc>
        <w:tc>
          <w:tcPr>
            <w:tcW w:w="1530" w:type="dxa"/>
            <w:shd w:val="clear" w:color="auto" w:fill="auto"/>
            <w:noWrap/>
            <w:vAlign w:val="center"/>
            <w:hideMark/>
          </w:tcPr>
          <w:p w14:paraId="319248AA"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2.80</w:t>
            </w:r>
          </w:p>
        </w:tc>
      </w:tr>
      <w:tr w:rsidR="0063053E" w:rsidRPr="00550B1D" w14:paraId="16B1C50F" w14:textId="77777777" w:rsidTr="0063053E">
        <w:trPr>
          <w:cantSplit/>
        </w:trPr>
        <w:tc>
          <w:tcPr>
            <w:cnfStyle w:val="001000000000" w:firstRow="0" w:lastRow="0" w:firstColumn="1" w:lastColumn="0" w:oddVBand="0" w:evenVBand="0" w:oddHBand="0" w:evenHBand="0" w:firstRowFirstColumn="0" w:firstRowLastColumn="0" w:lastRowFirstColumn="0" w:lastRowLastColumn="0"/>
            <w:tcW w:w="1165" w:type="dxa"/>
            <w:noWrap/>
            <w:vAlign w:val="center"/>
            <w:hideMark/>
          </w:tcPr>
          <w:p w14:paraId="47343E7E" w14:textId="77777777" w:rsidR="0063053E" w:rsidRPr="00550B1D" w:rsidRDefault="0063053E" w:rsidP="0063053E">
            <w:pPr>
              <w:contextualSpacing/>
              <w:rPr>
                <w:rFonts w:ascii="Arial" w:eastAsia="Times New Roman" w:hAnsi="Arial" w:cs="Arial"/>
                <w:b w:val="0"/>
                <w:bCs w:val="0"/>
                <w:sz w:val="20"/>
                <w:szCs w:val="20"/>
              </w:rPr>
            </w:pPr>
            <w:r w:rsidRPr="00550B1D">
              <w:rPr>
                <w:rFonts w:ascii="Arial" w:eastAsia="Times New Roman" w:hAnsi="Arial" w:cs="Arial"/>
                <w:b w:val="0"/>
                <w:bCs w:val="0"/>
                <w:sz w:val="20"/>
                <w:szCs w:val="20"/>
              </w:rPr>
              <w:t>19</w:t>
            </w:r>
          </w:p>
        </w:tc>
        <w:tc>
          <w:tcPr>
            <w:tcW w:w="1440" w:type="dxa"/>
            <w:noWrap/>
            <w:vAlign w:val="center"/>
            <w:hideMark/>
          </w:tcPr>
          <w:p w14:paraId="3A4E43C9"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99.00</w:t>
            </w:r>
          </w:p>
        </w:tc>
        <w:tc>
          <w:tcPr>
            <w:tcW w:w="1170" w:type="dxa"/>
            <w:noWrap/>
            <w:vAlign w:val="center"/>
            <w:hideMark/>
          </w:tcPr>
          <w:p w14:paraId="678B51F4"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2.80</w:t>
            </w:r>
          </w:p>
        </w:tc>
        <w:tc>
          <w:tcPr>
            <w:tcW w:w="1435" w:type="dxa"/>
            <w:noWrap/>
            <w:vAlign w:val="center"/>
            <w:hideMark/>
          </w:tcPr>
          <w:p w14:paraId="66D3F8F8"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106.40</w:t>
            </w:r>
          </w:p>
        </w:tc>
        <w:tc>
          <w:tcPr>
            <w:tcW w:w="1535" w:type="dxa"/>
            <w:noWrap/>
            <w:vAlign w:val="center"/>
            <w:hideMark/>
          </w:tcPr>
          <w:p w14:paraId="6D03418B"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2.80</w:t>
            </w:r>
          </w:p>
        </w:tc>
        <w:tc>
          <w:tcPr>
            <w:tcW w:w="1350" w:type="dxa"/>
            <w:noWrap/>
            <w:vAlign w:val="center"/>
            <w:hideMark/>
          </w:tcPr>
          <w:p w14:paraId="30F67093"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113.30</w:t>
            </w:r>
          </w:p>
        </w:tc>
        <w:tc>
          <w:tcPr>
            <w:tcW w:w="1530" w:type="dxa"/>
            <w:noWrap/>
            <w:vAlign w:val="center"/>
            <w:hideMark/>
          </w:tcPr>
          <w:p w14:paraId="794993A3" w14:textId="77777777" w:rsidR="0063053E" w:rsidRPr="00550B1D"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2.90</w:t>
            </w:r>
          </w:p>
        </w:tc>
      </w:tr>
      <w:tr w:rsidR="0063053E" w:rsidRPr="00550B1D" w14:paraId="2109F903" w14:textId="77777777" w:rsidTr="006305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noWrap/>
            <w:vAlign w:val="center"/>
            <w:hideMark/>
          </w:tcPr>
          <w:p w14:paraId="3CE19935" w14:textId="77777777" w:rsidR="0063053E" w:rsidRPr="00550B1D" w:rsidRDefault="0063053E" w:rsidP="0063053E">
            <w:pPr>
              <w:contextualSpacing/>
              <w:rPr>
                <w:rFonts w:ascii="Arial" w:eastAsia="Times New Roman" w:hAnsi="Arial" w:cs="Arial"/>
                <w:b w:val="0"/>
                <w:bCs w:val="0"/>
                <w:sz w:val="20"/>
                <w:szCs w:val="20"/>
              </w:rPr>
            </w:pPr>
            <w:r w:rsidRPr="00550B1D">
              <w:rPr>
                <w:rFonts w:ascii="Arial" w:eastAsia="Times New Roman" w:hAnsi="Arial" w:cs="Arial"/>
                <w:b w:val="0"/>
                <w:bCs w:val="0"/>
                <w:sz w:val="20"/>
                <w:szCs w:val="20"/>
              </w:rPr>
              <w:t>20</w:t>
            </w:r>
          </w:p>
        </w:tc>
        <w:tc>
          <w:tcPr>
            <w:tcW w:w="1440" w:type="dxa"/>
            <w:shd w:val="clear" w:color="auto" w:fill="auto"/>
            <w:noWrap/>
            <w:vAlign w:val="center"/>
            <w:hideMark/>
          </w:tcPr>
          <w:p w14:paraId="35BF480B"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104.00</w:t>
            </w:r>
          </w:p>
        </w:tc>
        <w:tc>
          <w:tcPr>
            <w:tcW w:w="1170" w:type="dxa"/>
            <w:shd w:val="clear" w:color="auto" w:fill="auto"/>
            <w:noWrap/>
            <w:vAlign w:val="center"/>
            <w:hideMark/>
          </w:tcPr>
          <w:p w14:paraId="063B93E8"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2.90</w:t>
            </w:r>
          </w:p>
        </w:tc>
        <w:tc>
          <w:tcPr>
            <w:tcW w:w="1435" w:type="dxa"/>
            <w:shd w:val="clear" w:color="auto" w:fill="auto"/>
            <w:noWrap/>
            <w:vAlign w:val="center"/>
            <w:hideMark/>
          </w:tcPr>
          <w:p w14:paraId="36A5F0D1"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111.00</w:t>
            </w:r>
          </w:p>
        </w:tc>
        <w:tc>
          <w:tcPr>
            <w:tcW w:w="1535" w:type="dxa"/>
            <w:shd w:val="clear" w:color="auto" w:fill="auto"/>
            <w:noWrap/>
            <w:vAlign w:val="center"/>
            <w:hideMark/>
          </w:tcPr>
          <w:p w14:paraId="17144AFC"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2.90</w:t>
            </w:r>
          </w:p>
        </w:tc>
        <w:tc>
          <w:tcPr>
            <w:tcW w:w="1350" w:type="dxa"/>
            <w:shd w:val="clear" w:color="auto" w:fill="auto"/>
            <w:noWrap/>
            <w:vAlign w:val="center"/>
            <w:hideMark/>
          </w:tcPr>
          <w:p w14:paraId="008D5CD9"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118.00</w:t>
            </w:r>
          </w:p>
        </w:tc>
        <w:tc>
          <w:tcPr>
            <w:tcW w:w="1530" w:type="dxa"/>
            <w:shd w:val="clear" w:color="auto" w:fill="auto"/>
            <w:noWrap/>
            <w:vAlign w:val="center"/>
            <w:hideMark/>
          </w:tcPr>
          <w:p w14:paraId="4A2FA641" w14:textId="77777777" w:rsidR="0063053E" w:rsidRPr="00550B1D"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50B1D">
              <w:rPr>
                <w:rFonts w:ascii="Arial" w:eastAsia="Times New Roman" w:hAnsi="Arial" w:cs="Arial"/>
                <w:sz w:val="20"/>
                <w:szCs w:val="20"/>
              </w:rPr>
              <w:t>3.00</w:t>
            </w:r>
          </w:p>
        </w:tc>
      </w:tr>
    </w:tbl>
    <w:p w14:paraId="5DEF0006" w14:textId="77777777" w:rsidR="0063053E" w:rsidRPr="00550B1D" w:rsidRDefault="0063053E" w:rsidP="003D7512">
      <w:pPr>
        <w:contextualSpacing/>
        <w:jc w:val="both"/>
        <w:rPr>
          <w:rFonts w:ascii="Arial" w:hAnsi="Arial" w:cs="Arial"/>
          <w:color w:val="000000" w:themeColor="text1"/>
        </w:rPr>
      </w:pPr>
    </w:p>
    <w:p w14:paraId="239E277A" w14:textId="6668A862" w:rsidR="003D7512" w:rsidRPr="00550B1D" w:rsidRDefault="003D7512" w:rsidP="003D7512">
      <w:pPr>
        <w:contextualSpacing/>
        <w:jc w:val="both"/>
        <w:rPr>
          <w:rFonts w:ascii="Arial" w:hAnsi="Arial" w:cs="Arial"/>
          <w:color w:val="000000" w:themeColor="text1"/>
        </w:rPr>
      </w:pPr>
      <w:r w:rsidRPr="00550B1D">
        <w:rPr>
          <w:rFonts w:ascii="Arial" w:hAnsi="Arial" w:cs="Arial"/>
          <w:color w:val="000000" w:themeColor="text1"/>
        </w:rPr>
        <w:t xml:space="preserve">Similarly, </w:t>
      </w:r>
      <w:r w:rsidR="0063053E" w:rsidRPr="00550B1D">
        <w:rPr>
          <w:rFonts w:ascii="Arial" w:hAnsi="Arial" w:cs="Arial"/>
          <w:color w:val="000000" w:themeColor="text1"/>
        </w:rPr>
        <w:t xml:space="preserve">replacement gilts and boars (Table 6), </w:t>
      </w:r>
      <w:r w:rsidRPr="00550B1D">
        <w:rPr>
          <w:rFonts w:ascii="Arial" w:hAnsi="Arial" w:cs="Arial"/>
          <w:color w:val="000000" w:themeColor="text1"/>
        </w:rPr>
        <w:t>sows in gestation (Table 7) and lactation (Table 8) are fed using calculated rations that balance energy and nutrient intake to prevent issues such as obesity, poor milk production, or reproductive inefficiency (</w:t>
      </w:r>
      <w:r w:rsidR="00D45545" w:rsidRPr="00550B1D">
        <w:rPr>
          <w:rFonts w:ascii="Arial" w:hAnsi="Arial" w:cs="Arial"/>
          <w:color w:val="1B1B1B"/>
          <w:shd w:val="clear" w:color="auto" w:fill="FFFFFF"/>
        </w:rPr>
        <w:t>Aparicio-Arnay et al. 2025</w:t>
      </w:r>
      <w:r w:rsidRPr="00550B1D">
        <w:rPr>
          <w:rFonts w:ascii="Arial" w:hAnsi="Arial" w:cs="Arial"/>
          <w:color w:val="000000" w:themeColor="text1"/>
        </w:rPr>
        <w:t xml:space="preserve">). </w:t>
      </w:r>
    </w:p>
    <w:p w14:paraId="055D43F2" w14:textId="77777777" w:rsidR="003D7512" w:rsidRPr="00550B1D" w:rsidRDefault="003D7512" w:rsidP="003D7512">
      <w:pPr>
        <w:contextualSpacing/>
        <w:rPr>
          <w:rFonts w:ascii="Arial" w:hAnsi="Arial" w:cs="Arial"/>
        </w:rPr>
      </w:pPr>
    </w:p>
    <w:p w14:paraId="6BD1AE3D" w14:textId="77777777" w:rsidR="003D7512" w:rsidRPr="00550B1D" w:rsidRDefault="003D7512" w:rsidP="003D7512">
      <w:pPr>
        <w:contextualSpacing/>
        <w:jc w:val="center"/>
        <w:rPr>
          <w:rFonts w:ascii="Arial" w:hAnsi="Arial" w:cs="Arial"/>
          <w:b/>
          <w:bCs/>
        </w:rPr>
      </w:pPr>
      <w:r w:rsidRPr="00550B1D">
        <w:rPr>
          <w:rFonts w:ascii="Arial" w:hAnsi="Arial" w:cs="Arial"/>
          <w:b/>
          <w:bCs/>
        </w:rPr>
        <w:t>Table 6. Feeding Scheme for replacement gilts and boars</w:t>
      </w:r>
    </w:p>
    <w:p w14:paraId="66164741" w14:textId="77777777" w:rsidR="003D7512" w:rsidRPr="00550B1D" w:rsidRDefault="003D7512" w:rsidP="003D7512">
      <w:pPr>
        <w:contextualSpacing/>
        <w:rPr>
          <w:rFonts w:ascii="Arial" w:hAnsi="Arial" w:cs="Arial"/>
          <w:b/>
          <w:bCs/>
        </w:rPr>
      </w:pPr>
    </w:p>
    <w:tbl>
      <w:tblPr>
        <w:tblStyle w:val="TableGrid0"/>
        <w:tblW w:w="0" w:type="auto"/>
        <w:jc w:val="center"/>
        <w:tblInd w:w="0" w:type="dxa"/>
        <w:tblBorders>
          <w:top w:val="single" w:sz="4" w:space="0" w:color="auto"/>
          <w:bottom w:val="single" w:sz="4" w:space="0" w:color="auto"/>
        </w:tblBorders>
        <w:tblCellMar>
          <w:top w:w="6" w:type="dxa"/>
          <w:bottom w:w="14" w:type="dxa"/>
          <w:right w:w="201" w:type="dxa"/>
        </w:tblCellMar>
        <w:tblLook w:val="04A0" w:firstRow="1" w:lastRow="0" w:firstColumn="1" w:lastColumn="0" w:noHBand="0" w:noVBand="1"/>
      </w:tblPr>
      <w:tblGrid>
        <w:gridCol w:w="2018"/>
        <w:gridCol w:w="2662"/>
        <w:gridCol w:w="3510"/>
      </w:tblGrid>
      <w:tr w:rsidR="003D7512" w:rsidRPr="00550B1D" w14:paraId="0EDEB846" w14:textId="77777777" w:rsidTr="00550B1D">
        <w:trPr>
          <w:cantSplit/>
          <w:jc w:val="center"/>
        </w:trPr>
        <w:tc>
          <w:tcPr>
            <w:tcW w:w="2018" w:type="dxa"/>
            <w:tcBorders>
              <w:top w:val="single" w:sz="4" w:space="0" w:color="auto"/>
              <w:bottom w:val="single" w:sz="4" w:space="0" w:color="auto"/>
            </w:tcBorders>
            <w:vAlign w:val="center"/>
          </w:tcPr>
          <w:p w14:paraId="7FB8746E" w14:textId="77777777" w:rsidR="003D7512" w:rsidRPr="00550B1D" w:rsidRDefault="003D7512" w:rsidP="0063053E">
            <w:pPr>
              <w:contextualSpacing/>
              <w:rPr>
                <w:rFonts w:ascii="Arial" w:hAnsi="Arial" w:cs="Arial"/>
                <w:sz w:val="20"/>
                <w:szCs w:val="20"/>
              </w:rPr>
            </w:pPr>
            <w:r w:rsidRPr="00550B1D">
              <w:rPr>
                <w:rFonts w:ascii="Arial" w:hAnsi="Arial" w:cs="Arial"/>
                <w:b/>
                <w:sz w:val="20"/>
                <w:szCs w:val="20"/>
              </w:rPr>
              <w:t xml:space="preserve">Age (weeks) </w:t>
            </w:r>
          </w:p>
        </w:tc>
        <w:tc>
          <w:tcPr>
            <w:tcW w:w="2662" w:type="dxa"/>
            <w:tcBorders>
              <w:top w:val="single" w:sz="4" w:space="0" w:color="auto"/>
              <w:bottom w:val="single" w:sz="4" w:space="0" w:color="auto"/>
            </w:tcBorders>
            <w:vAlign w:val="center"/>
          </w:tcPr>
          <w:p w14:paraId="6257AEC6" w14:textId="77777777" w:rsidR="003D7512" w:rsidRPr="00550B1D" w:rsidRDefault="003D7512" w:rsidP="0063053E">
            <w:pPr>
              <w:contextualSpacing/>
              <w:jc w:val="center"/>
              <w:rPr>
                <w:rFonts w:ascii="Arial" w:hAnsi="Arial" w:cs="Arial"/>
                <w:sz w:val="20"/>
                <w:szCs w:val="20"/>
              </w:rPr>
            </w:pPr>
            <w:r w:rsidRPr="00550B1D">
              <w:rPr>
                <w:rFonts w:ascii="Arial" w:hAnsi="Arial" w:cs="Arial"/>
                <w:b/>
                <w:sz w:val="20"/>
                <w:szCs w:val="20"/>
              </w:rPr>
              <w:t>Feed/day (kg)</w:t>
            </w:r>
          </w:p>
        </w:tc>
        <w:tc>
          <w:tcPr>
            <w:tcW w:w="3510" w:type="dxa"/>
            <w:tcBorders>
              <w:top w:val="single" w:sz="4" w:space="0" w:color="auto"/>
              <w:bottom w:val="single" w:sz="4" w:space="0" w:color="auto"/>
            </w:tcBorders>
            <w:vAlign w:val="center"/>
          </w:tcPr>
          <w:p w14:paraId="58D8C3DC" w14:textId="77777777" w:rsidR="003D7512" w:rsidRPr="00550B1D" w:rsidRDefault="003D7512" w:rsidP="0063053E">
            <w:pPr>
              <w:contextualSpacing/>
              <w:rPr>
                <w:rFonts w:ascii="Arial" w:hAnsi="Arial" w:cs="Arial"/>
                <w:sz w:val="20"/>
                <w:szCs w:val="20"/>
              </w:rPr>
            </w:pPr>
            <w:r w:rsidRPr="00550B1D">
              <w:rPr>
                <w:rFonts w:ascii="Arial" w:hAnsi="Arial" w:cs="Arial"/>
                <w:b/>
                <w:sz w:val="20"/>
                <w:szCs w:val="20"/>
              </w:rPr>
              <w:t xml:space="preserve">Kind of Feed </w:t>
            </w:r>
          </w:p>
        </w:tc>
      </w:tr>
      <w:tr w:rsidR="003D7512" w:rsidRPr="00550B1D" w14:paraId="77F0B047" w14:textId="77777777" w:rsidTr="00550B1D">
        <w:trPr>
          <w:cantSplit/>
          <w:jc w:val="center"/>
        </w:trPr>
        <w:tc>
          <w:tcPr>
            <w:tcW w:w="2018" w:type="dxa"/>
            <w:tcBorders>
              <w:top w:val="single" w:sz="4" w:space="0" w:color="auto"/>
            </w:tcBorders>
            <w:vAlign w:val="center"/>
          </w:tcPr>
          <w:p w14:paraId="115017BF"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10 </w:t>
            </w:r>
          </w:p>
        </w:tc>
        <w:tc>
          <w:tcPr>
            <w:tcW w:w="2662" w:type="dxa"/>
            <w:tcBorders>
              <w:top w:val="single" w:sz="4" w:space="0" w:color="auto"/>
            </w:tcBorders>
            <w:vAlign w:val="center"/>
          </w:tcPr>
          <w:p w14:paraId="48ABA459"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1.1</w:t>
            </w:r>
          </w:p>
        </w:tc>
        <w:tc>
          <w:tcPr>
            <w:tcW w:w="3510" w:type="dxa"/>
            <w:tcBorders>
              <w:top w:val="single" w:sz="4" w:space="0" w:color="auto"/>
            </w:tcBorders>
            <w:vAlign w:val="center"/>
          </w:tcPr>
          <w:p w14:paraId="7BCCB961"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Starter </w:t>
            </w:r>
          </w:p>
        </w:tc>
      </w:tr>
      <w:tr w:rsidR="003D7512" w:rsidRPr="00550B1D" w14:paraId="173F4983" w14:textId="77777777" w:rsidTr="00550B1D">
        <w:trPr>
          <w:cantSplit/>
          <w:jc w:val="center"/>
        </w:trPr>
        <w:tc>
          <w:tcPr>
            <w:tcW w:w="2018" w:type="dxa"/>
            <w:vAlign w:val="center"/>
          </w:tcPr>
          <w:p w14:paraId="67A77F50"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11 </w:t>
            </w:r>
          </w:p>
        </w:tc>
        <w:tc>
          <w:tcPr>
            <w:tcW w:w="2662" w:type="dxa"/>
            <w:vAlign w:val="center"/>
          </w:tcPr>
          <w:p w14:paraId="1FCC1314"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1.2</w:t>
            </w:r>
          </w:p>
        </w:tc>
        <w:tc>
          <w:tcPr>
            <w:tcW w:w="3510" w:type="dxa"/>
            <w:vAlign w:val="center"/>
          </w:tcPr>
          <w:p w14:paraId="7304B922"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Starter </w:t>
            </w:r>
          </w:p>
        </w:tc>
      </w:tr>
      <w:tr w:rsidR="003D7512" w:rsidRPr="00550B1D" w14:paraId="7955A3E7" w14:textId="77777777" w:rsidTr="00550B1D">
        <w:trPr>
          <w:cantSplit/>
          <w:jc w:val="center"/>
        </w:trPr>
        <w:tc>
          <w:tcPr>
            <w:tcW w:w="2018" w:type="dxa"/>
            <w:vAlign w:val="center"/>
          </w:tcPr>
          <w:p w14:paraId="71F3D950"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12 </w:t>
            </w:r>
          </w:p>
        </w:tc>
        <w:tc>
          <w:tcPr>
            <w:tcW w:w="2662" w:type="dxa"/>
            <w:vAlign w:val="center"/>
          </w:tcPr>
          <w:p w14:paraId="32E4D124"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1.4</w:t>
            </w:r>
          </w:p>
        </w:tc>
        <w:tc>
          <w:tcPr>
            <w:tcW w:w="3510" w:type="dxa"/>
            <w:vAlign w:val="center"/>
          </w:tcPr>
          <w:p w14:paraId="0F382E51"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Starter </w:t>
            </w:r>
          </w:p>
        </w:tc>
      </w:tr>
      <w:tr w:rsidR="003D7512" w:rsidRPr="00550B1D" w14:paraId="3465F876" w14:textId="77777777" w:rsidTr="00550B1D">
        <w:trPr>
          <w:cantSplit/>
          <w:jc w:val="center"/>
        </w:trPr>
        <w:tc>
          <w:tcPr>
            <w:tcW w:w="2018" w:type="dxa"/>
            <w:vAlign w:val="center"/>
          </w:tcPr>
          <w:p w14:paraId="657DC3E3"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13 </w:t>
            </w:r>
          </w:p>
        </w:tc>
        <w:tc>
          <w:tcPr>
            <w:tcW w:w="2662" w:type="dxa"/>
            <w:vAlign w:val="center"/>
          </w:tcPr>
          <w:p w14:paraId="24D0B5C1"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1.5</w:t>
            </w:r>
          </w:p>
        </w:tc>
        <w:tc>
          <w:tcPr>
            <w:tcW w:w="3510" w:type="dxa"/>
            <w:vAlign w:val="center"/>
          </w:tcPr>
          <w:p w14:paraId="75D9823B"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Shifting (Starter + Grower) </w:t>
            </w:r>
          </w:p>
        </w:tc>
      </w:tr>
      <w:tr w:rsidR="003D7512" w:rsidRPr="00550B1D" w14:paraId="16D2EE12" w14:textId="77777777" w:rsidTr="00550B1D">
        <w:trPr>
          <w:cantSplit/>
          <w:jc w:val="center"/>
        </w:trPr>
        <w:tc>
          <w:tcPr>
            <w:tcW w:w="2018" w:type="dxa"/>
            <w:vAlign w:val="center"/>
          </w:tcPr>
          <w:p w14:paraId="46F9976A"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14 </w:t>
            </w:r>
          </w:p>
        </w:tc>
        <w:tc>
          <w:tcPr>
            <w:tcW w:w="2662" w:type="dxa"/>
            <w:vAlign w:val="center"/>
          </w:tcPr>
          <w:p w14:paraId="7032A176"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1.6</w:t>
            </w:r>
          </w:p>
        </w:tc>
        <w:tc>
          <w:tcPr>
            <w:tcW w:w="3510" w:type="dxa"/>
            <w:vAlign w:val="center"/>
          </w:tcPr>
          <w:p w14:paraId="6169118B"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Grower </w:t>
            </w:r>
          </w:p>
        </w:tc>
      </w:tr>
      <w:tr w:rsidR="003D7512" w:rsidRPr="00550B1D" w14:paraId="378B4C4F" w14:textId="77777777" w:rsidTr="00550B1D">
        <w:trPr>
          <w:cantSplit/>
          <w:jc w:val="center"/>
        </w:trPr>
        <w:tc>
          <w:tcPr>
            <w:tcW w:w="2018" w:type="dxa"/>
            <w:vAlign w:val="center"/>
          </w:tcPr>
          <w:p w14:paraId="3503E395"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15 </w:t>
            </w:r>
          </w:p>
        </w:tc>
        <w:tc>
          <w:tcPr>
            <w:tcW w:w="2662" w:type="dxa"/>
            <w:vAlign w:val="center"/>
          </w:tcPr>
          <w:p w14:paraId="713EAA0F"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1.7</w:t>
            </w:r>
          </w:p>
        </w:tc>
        <w:tc>
          <w:tcPr>
            <w:tcW w:w="3510" w:type="dxa"/>
            <w:vAlign w:val="center"/>
          </w:tcPr>
          <w:p w14:paraId="0C0F06FA"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Grower </w:t>
            </w:r>
          </w:p>
        </w:tc>
      </w:tr>
      <w:tr w:rsidR="003D7512" w:rsidRPr="00550B1D" w14:paraId="349A3D94" w14:textId="77777777" w:rsidTr="00550B1D">
        <w:trPr>
          <w:cantSplit/>
          <w:jc w:val="center"/>
        </w:trPr>
        <w:tc>
          <w:tcPr>
            <w:tcW w:w="2018" w:type="dxa"/>
            <w:vAlign w:val="center"/>
          </w:tcPr>
          <w:p w14:paraId="75FB41F8"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16 </w:t>
            </w:r>
          </w:p>
        </w:tc>
        <w:tc>
          <w:tcPr>
            <w:tcW w:w="2662" w:type="dxa"/>
            <w:vAlign w:val="center"/>
          </w:tcPr>
          <w:p w14:paraId="431ECE0A"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1.8</w:t>
            </w:r>
          </w:p>
        </w:tc>
        <w:tc>
          <w:tcPr>
            <w:tcW w:w="3510" w:type="dxa"/>
            <w:vAlign w:val="center"/>
          </w:tcPr>
          <w:p w14:paraId="0FD334B8"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Grower </w:t>
            </w:r>
          </w:p>
        </w:tc>
      </w:tr>
      <w:tr w:rsidR="003D7512" w:rsidRPr="00550B1D" w14:paraId="63F00F79" w14:textId="77777777" w:rsidTr="00550B1D">
        <w:trPr>
          <w:cantSplit/>
          <w:jc w:val="center"/>
        </w:trPr>
        <w:tc>
          <w:tcPr>
            <w:tcW w:w="2018" w:type="dxa"/>
            <w:vAlign w:val="center"/>
          </w:tcPr>
          <w:p w14:paraId="1C391C3A"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17 </w:t>
            </w:r>
          </w:p>
        </w:tc>
        <w:tc>
          <w:tcPr>
            <w:tcW w:w="2662" w:type="dxa"/>
            <w:vAlign w:val="center"/>
          </w:tcPr>
          <w:p w14:paraId="55FC9F28"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1.9</w:t>
            </w:r>
          </w:p>
        </w:tc>
        <w:tc>
          <w:tcPr>
            <w:tcW w:w="3510" w:type="dxa"/>
            <w:vAlign w:val="center"/>
          </w:tcPr>
          <w:p w14:paraId="5772A350"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Grower </w:t>
            </w:r>
          </w:p>
        </w:tc>
      </w:tr>
      <w:tr w:rsidR="003D7512" w:rsidRPr="00550B1D" w14:paraId="3079441D" w14:textId="77777777" w:rsidTr="00550B1D">
        <w:trPr>
          <w:cantSplit/>
          <w:jc w:val="center"/>
        </w:trPr>
        <w:tc>
          <w:tcPr>
            <w:tcW w:w="2018" w:type="dxa"/>
            <w:vAlign w:val="center"/>
          </w:tcPr>
          <w:p w14:paraId="0B8E85E1"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18 </w:t>
            </w:r>
          </w:p>
        </w:tc>
        <w:tc>
          <w:tcPr>
            <w:tcW w:w="2662" w:type="dxa"/>
            <w:vAlign w:val="center"/>
          </w:tcPr>
          <w:p w14:paraId="75B2B1F2"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2.0</w:t>
            </w:r>
          </w:p>
        </w:tc>
        <w:tc>
          <w:tcPr>
            <w:tcW w:w="3510" w:type="dxa"/>
            <w:vAlign w:val="center"/>
          </w:tcPr>
          <w:p w14:paraId="63618D5E"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Grower </w:t>
            </w:r>
          </w:p>
        </w:tc>
      </w:tr>
      <w:tr w:rsidR="003D7512" w:rsidRPr="00550B1D" w14:paraId="284D1BD4" w14:textId="77777777" w:rsidTr="00550B1D">
        <w:trPr>
          <w:cantSplit/>
          <w:jc w:val="center"/>
        </w:trPr>
        <w:tc>
          <w:tcPr>
            <w:tcW w:w="2018" w:type="dxa"/>
            <w:vAlign w:val="center"/>
          </w:tcPr>
          <w:p w14:paraId="3736D4C4"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19 </w:t>
            </w:r>
          </w:p>
        </w:tc>
        <w:tc>
          <w:tcPr>
            <w:tcW w:w="2662" w:type="dxa"/>
            <w:vAlign w:val="center"/>
          </w:tcPr>
          <w:p w14:paraId="4D8D40F0"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2.1</w:t>
            </w:r>
          </w:p>
        </w:tc>
        <w:tc>
          <w:tcPr>
            <w:tcW w:w="3510" w:type="dxa"/>
            <w:vAlign w:val="center"/>
          </w:tcPr>
          <w:p w14:paraId="3F0119F2"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Shifting (Grower + Breeder) </w:t>
            </w:r>
          </w:p>
        </w:tc>
      </w:tr>
      <w:tr w:rsidR="003D7512" w:rsidRPr="00550B1D" w14:paraId="7B24F659" w14:textId="77777777" w:rsidTr="00550B1D">
        <w:trPr>
          <w:cantSplit/>
          <w:jc w:val="center"/>
        </w:trPr>
        <w:tc>
          <w:tcPr>
            <w:tcW w:w="2018" w:type="dxa"/>
            <w:vAlign w:val="center"/>
          </w:tcPr>
          <w:p w14:paraId="31314F5C"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20-21 </w:t>
            </w:r>
          </w:p>
        </w:tc>
        <w:tc>
          <w:tcPr>
            <w:tcW w:w="2662" w:type="dxa"/>
            <w:vAlign w:val="center"/>
          </w:tcPr>
          <w:p w14:paraId="4BBE50DE"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2.2</w:t>
            </w:r>
          </w:p>
        </w:tc>
        <w:tc>
          <w:tcPr>
            <w:tcW w:w="3510" w:type="dxa"/>
            <w:vAlign w:val="center"/>
          </w:tcPr>
          <w:p w14:paraId="5F312352"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Breeder or Lactating </w:t>
            </w:r>
          </w:p>
        </w:tc>
      </w:tr>
      <w:tr w:rsidR="003D7512" w:rsidRPr="00550B1D" w14:paraId="4E78D9AB" w14:textId="77777777" w:rsidTr="00550B1D">
        <w:trPr>
          <w:cantSplit/>
          <w:jc w:val="center"/>
        </w:trPr>
        <w:tc>
          <w:tcPr>
            <w:tcW w:w="2018" w:type="dxa"/>
            <w:vAlign w:val="center"/>
          </w:tcPr>
          <w:p w14:paraId="540BB44F"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22-24 </w:t>
            </w:r>
          </w:p>
        </w:tc>
        <w:tc>
          <w:tcPr>
            <w:tcW w:w="2662" w:type="dxa"/>
            <w:vAlign w:val="center"/>
          </w:tcPr>
          <w:p w14:paraId="60111DD4"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2.3</w:t>
            </w:r>
          </w:p>
        </w:tc>
        <w:tc>
          <w:tcPr>
            <w:tcW w:w="3510" w:type="dxa"/>
            <w:vAlign w:val="center"/>
          </w:tcPr>
          <w:p w14:paraId="0BB233C6"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Breeder or Lactating </w:t>
            </w:r>
          </w:p>
        </w:tc>
      </w:tr>
      <w:tr w:rsidR="003D7512" w:rsidRPr="00550B1D" w14:paraId="2FED3CE0" w14:textId="77777777" w:rsidTr="00550B1D">
        <w:trPr>
          <w:cantSplit/>
          <w:jc w:val="center"/>
        </w:trPr>
        <w:tc>
          <w:tcPr>
            <w:tcW w:w="2018" w:type="dxa"/>
            <w:vAlign w:val="center"/>
          </w:tcPr>
          <w:p w14:paraId="0D434B71"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26-29 </w:t>
            </w:r>
          </w:p>
        </w:tc>
        <w:tc>
          <w:tcPr>
            <w:tcW w:w="2662" w:type="dxa"/>
            <w:vAlign w:val="center"/>
          </w:tcPr>
          <w:p w14:paraId="69B1EB1D"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2.4</w:t>
            </w:r>
          </w:p>
        </w:tc>
        <w:tc>
          <w:tcPr>
            <w:tcW w:w="3510" w:type="dxa"/>
            <w:vAlign w:val="center"/>
          </w:tcPr>
          <w:p w14:paraId="6995B929"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Breeder or Lactating </w:t>
            </w:r>
          </w:p>
        </w:tc>
      </w:tr>
      <w:tr w:rsidR="003D7512" w:rsidRPr="00550B1D" w14:paraId="4EF2D233" w14:textId="77777777" w:rsidTr="00550B1D">
        <w:trPr>
          <w:cantSplit/>
          <w:jc w:val="center"/>
        </w:trPr>
        <w:tc>
          <w:tcPr>
            <w:tcW w:w="2018" w:type="dxa"/>
            <w:vAlign w:val="center"/>
          </w:tcPr>
          <w:p w14:paraId="3B453531"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30 </w:t>
            </w:r>
          </w:p>
        </w:tc>
        <w:tc>
          <w:tcPr>
            <w:tcW w:w="2662" w:type="dxa"/>
            <w:vAlign w:val="center"/>
          </w:tcPr>
          <w:p w14:paraId="69166E24"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2.6</w:t>
            </w:r>
          </w:p>
        </w:tc>
        <w:tc>
          <w:tcPr>
            <w:tcW w:w="3510" w:type="dxa"/>
            <w:vAlign w:val="center"/>
          </w:tcPr>
          <w:p w14:paraId="1C8C5703"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Breeder or Lactating </w:t>
            </w:r>
          </w:p>
        </w:tc>
      </w:tr>
      <w:tr w:rsidR="003D7512" w:rsidRPr="00550B1D" w14:paraId="12807126" w14:textId="77777777" w:rsidTr="00550B1D">
        <w:trPr>
          <w:cantSplit/>
          <w:jc w:val="center"/>
        </w:trPr>
        <w:tc>
          <w:tcPr>
            <w:tcW w:w="2018" w:type="dxa"/>
            <w:vAlign w:val="center"/>
          </w:tcPr>
          <w:p w14:paraId="5476CCA3"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31-32 </w:t>
            </w:r>
          </w:p>
        </w:tc>
        <w:tc>
          <w:tcPr>
            <w:tcW w:w="2662" w:type="dxa"/>
            <w:vAlign w:val="center"/>
          </w:tcPr>
          <w:p w14:paraId="6C956872"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XX</w:t>
            </w:r>
          </w:p>
        </w:tc>
        <w:tc>
          <w:tcPr>
            <w:tcW w:w="3510" w:type="dxa"/>
            <w:vAlign w:val="center"/>
          </w:tcPr>
          <w:p w14:paraId="3AD4D872"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Breeder or Lactating </w:t>
            </w:r>
          </w:p>
        </w:tc>
      </w:tr>
    </w:tbl>
    <w:p w14:paraId="24CD161A" w14:textId="0293CF6D" w:rsidR="0063053E" w:rsidRPr="00550B1D" w:rsidRDefault="003D7512" w:rsidP="0063053E">
      <w:pPr>
        <w:contextualSpacing/>
        <w:jc w:val="center"/>
        <w:rPr>
          <w:rFonts w:ascii="Arial" w:hAnsi="Arial" w:cs="Arial"/>
          <w:i/>
          <w:iCs/>
        </w:rPr>
      </w:pPr>
      <w:r w:rsidRPr="00550B1D">
        <w:rPr>
          <w:rFonts w:ascii="Arial" w:hAnsi="Arial" w:cs="Arial"/>
          <w:b/>
          <w:bCs/>
          <w:i/>
          <w:iCs/>
        </w:rPr>
        <w:t xml:space="preserve">Key: XX = </w:t>
      </w:r>
      <w:r w:rsidRPr="00550B1D">
        <w:rPr>
          <w:rFonts w:ascii="Arial" w:hAnsi="Arial" w:cs="Arial"/>
          <w:i/>
          <w:iCs/>
        </w:rPr>
        <w:t>The amount of feed will depend on when will be the first service. Flushing is recommended 1-2 weeks before service and flushing is 3.0-3.5 kg/head/day.</w:t>
      </w:r>
    </w:p>
    <w:p w14:paraId="64816936" w14:textId="1927BEBD" w:rsidR="003D7512" w:rsidRPr="00550B1D" w:rsidRDefault="003D7512" w:rsidP="0063053E">
      <w:pPr>
        <w:contextualSpacing/>
        <w:jc w:val="center"/>
        <w:rPr>
          <w:rFonts w:ascii="Arial" w:hAnsi="Arial" w:cs="Arial"/>
          <w:i/>
          <w:iCs/>
        </w:rPr>
      </w:pPr>
      <w:r w:rsidRPr="00550B1D">
        <w:rPr>
          <w:rFonts w:ascii="Arial" w:hAnsi="Arial" w:cs="Arial"/>
          <w:b/>
          <w:bCs/>
          <w:i/>
          <w:iCs/>
        </w:rPr>
        <w:t xml:space="preserve">Note: </w:t>
      </w:r>
      <w:r w:rsidRPr="00550B1D">
        <w:rPr>
          <w:rFonts w:ascii="Arial" w:hAnsi="Arial" w:cs="Arial"/>
          <w:i/>
          <w:iCs/>
        </w:rPr>
        <w:t>Replacement boars do not need flushing.</w:t>
      </w:r>
    </w:p>
    <w:p w14:paraId="5D4662A2" w14:textId="444CA8A4" w:rsidR="003D7512" w:rsidRPr="00550B1D" w:rsidRDefault="003D7512" w:rsidP="003D7512">
      <w:pPr>
        <w:contextualSpacing/>
        <w:jc w:val="both"/>
        <w:rPr>
          <w:rFonts w:ascii="Arial" w:hAnsi="Arial" w:cs="Arial"/>
          <w:color w:val="000000" w:themeColor="text1"/>
        </w:rPr>
      </w:pPr>
      <w:r w:rsidRPr="00550B1D">
        <w:rPr>
          <w:rFonts w:ascii="Arial" w:hAnsi="Arial" w:cs="Arial"/>
          <w:color w:val="000000" w:themeColor="text1"/>
        </w:rPr>
        <w:t>These practices are consistent with internationally recognized standards such as those set by the National Research Council (</w:t>
      </w:r>
      <w:r w:rsidRPr="00550B1D">
        <w:rPr>
          <w:rFonts w:ascii="Arial" w:hAnsi="Arial" w:cs="Arial"/>
          <w:iCs/>
          <w:color w:val="000000" w:themeColor="text1"/>
        </w:rPr>
        <w:t>NRC</w:t>
      </w:r>
      <w:r w:rsidRPr="00550B1D">
        <w:rPr>
          <w:rFonts w:ascii="Arial" w:hAnsi="Arial" w:cs="Arial"/>
          <w:color w:val="000000" w:themeColor="text1"/>
        </w:rPr>
        <w:t xml:space="preserve">, 2012) and the Philippine Society of Animal Nutritionists. Both recommend feed formulations that are adjusted to the animal’s physiological needs while taking into account environmental temperature, breed, and production goals. </w:t>
      </w:r>
    </w:p>
    <w:p w14:paraId="7042CE78" w14:textId="77777777" w:rsidR="003D7512" w:rsidRPr="00550B1D" w:rsidRDefault="003D7512" w:rsidP="003D7512">
      <w:pPr>
        <w:contextualSpacing/>
        <w:jc w:val="both"/>
        <w:rPr>
          <w:rFonts w:ascii="Arial" w:hAnsi="Arial" w:cs="Arial"/>
          <w:color w:val="000000" w:themeColor="text1"/>
        </w:rPr>
      </w:pPr>
    </w:p>
    <w:p w14:paraId="4DF7C7D5" w14:textId="77777777" w:rsidR="003D7512" w:rsidRPr="00550B1D" w:rsidRDefault="003D7512" w:rsidP="003D7512">
      <w:pPr>
        <w:contextualSpacing/>
        <w:jc w:val="center"/>
        <w:rPr>
          <w:rFonts w:ascii="Arial" w:hAnsi="Arial" w:cs="Arial"/>
          <w:b/>
          <w:bCs/>
        </w:rPr>
      </w:pPr>
      <w:r w:rsidRPr="00550B1D">
        <w:rPr>
          <w:rFonts w:ascii="Arial" w:hAnsi="Arial" w:cs="Arial"/>
          <w:b/>
          <w:bCs/>
        </w:rPr>
        <w:t>Table 7. Feeding Scheme for Pregnant Sow</w:t>
      </w:r>
    </w:p>
    <w:p w14:paraId="35BA0222" w14:textId="77777777" w:rsidR="003D7512" w:rsidRPr="00550B1D" w:rsidRDefault="003D7512" w:rsidP="003D7512">
      <w:pPr>
        <w:contextualSpacing/>
        <w:rPr>
          <w:rFonts w:ascii="Arial" w:hAnsi="Arial" w:cs="Arial"/>
        </w:rPr>
      </w:pPr>
    </w:p>
    <w:tbl>
      <w:tblPr>
        <w:tblStyle w:val="TableGrid0"/>
        <w:tblW w:w="0" w:type="auto"/>
        <w:jc w:val="center"/>
        <w:tblInd w:w="0" w:type="dxa"/>
        <w:tblBorders>
          <w:top w:val="single" w:sz="4" w:space="0" w:color="auto"/>
          <w:bottom w:val="single" w:sz="4" w:space="0" w:color="auto"/>
        </w:tblBorders>
        <w:tblCellMar>
          <w:top w:w="8" w:type="dxa"/>
          <w:right w:w="48" w:type="dxa"/>
        </w:tblCellMar>
        <w:tblLook w:val="04A0" w:firstRow="1" w:lastRow="0" w:firstColumn="1" w:lastColumn="0" w:noHBand="0" w:noVBand="1"/>
      </w:tblPr>
      <w:tblGrid>
        <w:gridCol w:w="2979"/>
        <w:gridCol w:w="5211"/>
      </w:tblGrid>
      <w:tr w:rsidR="003D7512" w:rsidRPr="00550B1D" w14:paraId="51986693" w14:textId="77777777" w:rsidTr="00550B1D">
        <w:trPr>
          <w:cantSplit/>
          <w:jc w:val="center"/>
        </w:trPr>
        <w:tc>
          <w:tcPr>
            <w:tcW w:w="2979" w:type="dxa"/>
            <w:tcBorders>
              <w:top w:val="single" w:sz="4" w:space="0" w:color="auto"/>
              <w:bottom w:val="single" w:sz="4" w:space="0" w:color="auto"/>
            </w:tcBorders>
            <w:vAlign w:val="center"/>
          </w:tcPr>
          <w:p w14:paraId="3BF09E54" w14:textId="77777777" w:rsidR="003D7512" w:rsidRPr="00550B1D" w:rsidRDefault="003D7512" w:rsidP="0063053E">
            <w:pPr>
              <w:contextualSpacing/>
              <w:rPr>
                <w:rFonts w:ascii="Arial" w:hAnsi="Arial" w:cs="Arial"/>
                <w:b/>
                <w:bCs/>
                <w:sz w:val="20"/>
                <w:szCs w:val="20"/>
              </w:rPr>
            </w:pPr>
            <w:r w:rsidRPr="00550B1D">
              <w:rPr>
                <w:rFonts w:ascii="Arial" w:hAnsi="Arial" w:cs="Arial"/>
                <w:b/>
                <w:bCs/>
                <w:sz w:val="20"/>
                <w:szCs w:val="20"/>
              </w:rPr>
              <w:lastRenderedPageBreak/>
              <w:t>Stage of Pregnancy</w:t>
            </w:r>
          </w:p>
        </w:tc>
        <w:tc>
          <w:tcPr>
            <w:tcW w:w="5211" w:type="dxa"/>
            <w:tcBorders>
              <w:top w:val="single" w:sz="4" w:space="0" w:color="auto"/>
              <w:bottom w:val="single" w:sz="4" w:space="0" w:color="auto"/>
            </w:tcBorders>
            <w:vAlign w:val="center"/>
          </w:tcPr>
          <w:p w14:paraId="18F6DD67" w14:textId="77777777" w:rsidR="003D7512" w:rsidRPr="00550B1D" w:rsidRDefault="003D7512" w:rsidP="0063053E">
            <w:pPr>
              <w:pStyle w:val="Heading1"/>
              <w:tabs>
                <w:tab w:val="center" w:pos="4696"/>
              </w:tabs>
              <w:contextualSpacing/>
              <w:outlineLvl w:val="0"/>
              <w:rPr>
                <w:rFonts w:cs="Arial"/>
                <w:sz w:val="20"/>
                <w:szCs w:val="20"/>
              </w:rPr>
            </w:pPr>
            <w:r w:rsidRPr="00550B1D">
              <w:rPr>
                <w:rFonts w:cs="Arial"/>
                <w:sz w:val="20"/>
                <w:szCs w:val="20"/>
              </w:rPr>
              <w:t>Amount of Feed (kg)</w:t>
            </w:r>
          </w:p>
        </w:tc>
      </w:tr>
      <w:tr w:rsidR="003D7512" w:rsidRPr="00550B1D" w14:paraId="420700AD" w14:textId="77777777" w:rsidTr="00550B1D">
        <w:trPr>
          <w:cantSplit/>
          <w:jc w:val="center"/>
        </w:trPr>
        <w:tc>
          <w:tcPr>
            <w:tcW w:w="2979" w:type="dxa"/>
            <w:tcBorders>
              <w:top w:val="single" w:sz="4" w:space="0" w:color="auto"/>
            </w:tcBorders>
            <w:vAlign w:val="center"/>
          </w:tcPr>
          <w:p w14:paraId="5EA3EB0B"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Breeding – 21 days</w:t>
            </w:r>
          </w:p>
        </w:tc>
        <w:tc>
          <w:tcPr>
            <w:tcW w:w="5211" w:type="dxa"/>
            <w:tcBorders>
              <w:top w:val="single" w:sz="4" w:space="0" w:color="auto"/>
            </w:tcBorders>
            <w:vAlign w:val="center"/>
          </w:tcPr>
          <w:p w14:paraId="517CF670"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2.0</w:t>
            </w:r>
          </w:p>
        </w:tc>
      </w:tr>
      <w:tr w:rsidR="003D7512" w:rsidRPr="00550B1D" w14:paraId="629756A4" w14:textId="77777777" w:rsidTr="00550B1D">
        <w:trPr>
          <w:cantSplit/>
          <w:jc w:val="center"/>
        </w:trPr>
        <w:tc>
          <w:tcPr>
            <w:tcW w:w="2979" w:type="dxa"/>
            <w:vAlign w:val="center"/>
          </w:tcPr>
          <w:p w14:paraId="21B1CC75"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22-80 days</w:t>
            </w:r>
          </w:p>
        </w:tc>
        <w:tc>
          <w:tcPr>
            <w:tcW w:w="5211" w:type="dxa"/>
            <w:vAlign w:val="center"/>
          </w:tcPr>
          <w:p w14:paraId="3CFD75A7"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2.7-2.8 ±0.5 (very thin sow can be given 3.0kg)</w:t>
            </w:r>
          </w:p>
        </w:tc>
      </w:tr>
      <w:tr w:rsidR="003D7512" w:rsidRPr="00550B1D" w14:paraId="1F3C45BE" w14:textId="77777777" w:rsidTr="00550B1D">
        <w:trPr>
          <w:cantSplit/>
          <w:jc w:val="center"/>
        </w:trPr>
        <w:tc>
          <w:tcPr>
            <w:tcW w:w="2979" w:type="dxa"/>
            <w:vAlign w:val="center"/>
          </w:tcPr>
          <w:p w14:paraId="62E3BCA6"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81-110 days</w:t>
            </w:r>
          </w:p>
        </w:tc>
        <w:tc>
          <w:tcPr>
            <w:tcW w:w="5211" w:type="dxa"/>
            <w:vAlign w:val="center"/>
          </w:tcPr>
          <w:p w14:paraId="55C91BCC"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3.8</w:t>
            </w:r>
          </w:p>
        </w:tc>
      </w:tr>
      <w:tr w:rsidR="003D7512" w:rsidRPr="00550B1D" w14:paraId="559E578B" w14:textId="77777777" w:rsidTr="00550B1D">
        <w:trPr>
          <w:cantSplit/>
          <w:jc w:val="center"/>
        </w:trPr>
        <w:tc>
          <w:tcPr>
            <w:tcW w:w="2979" w:type="dxa"/>
            <w:vAlign w:val="center"/>
          </w:tcPr>
          <w:p w14:paraId="664C3B53"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111-113 days</w:t>
            </w:r>
          </w:p>
        </w:tc>
        <w:tc>
          <w:tcPr>
            <w:tcW w:w="5211" w:type="dxa"/>
            <w:vAlign w:val="center"/>
          </w:tcPr>
          <w:p w14:paraId="158CCCED"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2.0</w:t>
            </w:r>
          </w:p>
        </w:tc>
      </w:tr>
      <w:tr w:rsidR="003D7512" w:rsidRPr="00550B1D" w14:paraId="28855038" w14:textId="77777777" w:rsidTr="00550B1D">
        <w:trPr>
          <w:cantSplit/>
          <w:jc w:val="center"/>
        </w:trPr>
        <w:tc>
          <w:tcPr>
            <w:tcW w:w="2979" w:type="dxa"/>
            <w:vAlign w:val="center"/>
          </w:tcPr>
          <w:p w14:paraId="36915939"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Farrowing day (114</w:t>
            </w:r>
            <w:r w:rsidRPr="00550B1D">
              <w:rPr>
                <w:rFonts w:ascii="Arial" w:hAnsi="Arial" w:cs="Arial"/>
                <w:sz w:val="20"/>
                <w:szCs w:val="20"/>
                <w:vertAlign w:val="superscript"/>
              </w:rPr>
              <w:t>th</w:t>
            </w:r>
            <w:r w:rsidRPr="00550B1D">
              <w:rPr>
                <w:rFonts w:ascii="Arial" w:hAnsi="Arial" w:cs="Arial"/>
                <w:sz w:val="20"/>
                <w:szCs w:val="20"/>
              </w:rPr>
              <w:t xml:space="preserve"> day ± 3)</w:t>
            </w:r>
          </w:p>
        </w:tc>
        <w:tc>
          <w:tcPr>
            <w:tcW w:w="5211" w:type="dxa"/>
            <w:vAlign w:val="center"/>
          </w:tcPr>
          <w:p w14:paraId="01189E80"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No feed given with </w:t>
            </w:r>
            <w:r w:rsidRPr="00550B1D">
              <w:rPr>
                <w:rFonts w:ascii="Arial" w:hAnsi="Arial" w:cs="Arial"/>
                <w:i/>
                <w:sz w:val="20"/>
                <w:szCs w:val="20"/>
              </w:rPr>
              <w:t>ad libitum</w:t>
            </w:r>
            <w:r w:rsidRPr="00550B1D">
              <w:rPr>
                <w:rFonts w:ascii="Arial" w:hAnsi="Arial" w:cs="Arial"/>
                <w:sz w:val="20"/>
                <w:szCs w:val="20"/>
              </w:rPr>
              <w:t xml:space="preserve"> water</w:t>
            </w:r>
          </w:p>
        </w:tc>
      </w:tr>
    </w:tbl>
    <w:p w14:paraId="04652DA4" w14:textId="77777777" w:rsidR="003D7512" w:rsidRPr="00550B1D" w:rsidRDefault="003D7512" w:rsidP="0063053E">
      <w:pPr>
        <w:contextualSpacing/>
        <w:jc w:val="center"/>
        <w:rPr>
          <w:rFonts w:ascii="Arial" w:hAnsi="Arial" w:cs="Arial"/>
          <w:i/>
          <w:sz w:val="16"/>
          <w:szCs w:val="16"/>
        </w:rPr>
      </w:pPr>
      <w:r w:rsidRPr="00550B1D">
        <w:rPr>
          <w:rFonts w:ascii="Arial" w:hAnsi="Arial" w:cs="Arial"/>
          <w:b/>
          <w:i/>
          <w:sz w:val="16"/>
          <w:szCs w:val="16"/>
        </w:rPr>
        <w:t>Note:</w:t>
      </w:r>
      <w:r w:rsidRPr="00550B1D">
        <w:rPr>
          <w:rFonts w:ascii="Arial" w:hAnsi="Arial" w:cs="Arial"/>
          <w:i/>
          <w:sz w:val="16"/>
          <w:szCs w:val="16"/>
        </w:rPr>
        <w:t xml:space="preserve"> One week before expected data of farrowing change feed from breeder to lactating feed</w:t>
      </w:r>
    </w:p>
    <w:p w14:paraId="3894A5F0" w14:textId="77777777" w:rsidR="003D7512" w:rsidRPr="00550B1D" w:rsidRDefault="003D7512" w:rsidP="003D7512">
      <w:pPr>
        <w:contextualSpacing/>
        <w:rPr>
          <w:rFonts w:ascii="Arial" w:hAnsi="Arial" w:cs="Arial"/>
        </w:rPr>
      </w:pPr>
    </w:p>
    <w:p w14:paraId="7DBA0651" w14:textId="77777777" w:rsidR="003D7512" w:rsidRPr="00550B1D" w:rsidRDefault="003D7512" w:rsidP="003D7512">
      <w:pPr>
        <w:contextualSpacing/>
        <w:jc w:val="center"/>
        <w:rPr>
          <w:rFonts w:ascii="Arial" w:hAnsi="Arial" w:cs="Arial"/>
          <w:b/>
          <w:bCs/>
        </w:rPr>
      </w:pPr>
      <w:r w:rsidRPr="00550B1D">
        <w:rPr>
          <w:rFonts w:ascii="Arial" w:hAnsi="Arial" w:cs="Arial"/>
          <w:b/>
          <w:bCs/>
        </w:rPr>
        <w:t>Table 8. Feeding Scheme for lactating sows to weaning.</w:t>
      </w:r>
    </w:p>
    <w:p w14:paraId="649153B9" w14:textId="77777777" w:rsidR="003D7512" w:rsidRPr="00550B1D" w:rsidRDefault="003D7512" w:rsidP="003D7512">
      <w:pPr>
        <w:contextualSpacing/>
        <w:rPr>
          <w:rFonts w:ascii="Arial" w:hAnsi="Arial" w:cs="Arial"/>
        </w:rPr>
      </w:pPr>
    </w:p>
    <w:tbl>
      <w:tblPr>
        <w:tblStyle w:val="TableGrid0"/>
        <w:tblW w:w="0" w:type="auto"/>
        <w:jc w:val="center"/>
        <w:tblInd w:w="0" w:type="dxa"/>
        <w:tblBorders>
          <w:top w:val="single" w:sz="4" w:space="0" w:color="auto"/>
          <w:bottom w:val="single" w:sz="4" w:space="0" w:color="auto"/>
        </w:tblBorders>
        <w:tblCellMar>
          <w:top w:w="8" w:type="dxa"/>
          <w:right w:w="48" w:type="dxa"/>
        </w:tblCellMar>
        <w:tblLook w:val="04A0" w:firstRow="1" w:lastRow="0" w:firstColumn="1" w:lastColumn="0" w:noHBand="0" w:noVBand="1"/>
      </w:tblPr>
      <w:tblGrid>
        <w:gridCol w:w="2782"/>
        <w:gridCol w:w="5426"/>
      </w:tblGrid>
      <w:tr w:rsidR="003D7512" w:rsidRPr="00550B1D" w14:paraId="731BCB4F" w14:textId="77777777" w:rsidTr="0063053E">
        <w:trPr>
          <w:cantSplit/>
          <w:jc w:val="center"/>
        </w:trPr>
        <w:tc>
          <w:tcPr>
            <w:tcW w:w="3069" w:type="dxa"/>
            <w:tcBorders>
              <w:top w:val="single" w:sz="4" w:space="0" w:color="auto"/>
              <w:bottom w:val="single" w:sz="4" w:space="0" w:color="auto"/>
            </w:tcBorders>
            <w:vAlign w:val="center"/>
          </w:tcPr>
          <w:p w14:paraId="3645DB9D" w14:textId="77777777" w:rsidR="003D7512" w:rsidRPr="00550B1D" w:rsidRDefault="003D7512" w:rsidP="0063053E">
            <w:pPr>
              <w:contextualSpacing/>
              <w:rPr>
                <w:rFonts w:ascii="Arial" w:hAnsi="Arial" w:cs="Arial"/>
                <w:sz w:val="20"/>
                <w:szCs w:val="20"/>
              </w:rPr>
            </w:pPr>
            <w:r w:rsidRPr="00550B1D">
              <w:rPr>
                <w:rFonts w:ascii="Arial" w:hAnsi="Arial" w:cs="Arial"/>
                <w:b/>
                <w:sz w:val="20"/>
                <w:szCs w:val="20"/>
              </w:rPr>
              <w:t xml:space="preserve">Period </w:t>
            </w:r>
          </w:p>
        </w:tc>
        <w:tc>
          <w:tcPr>
            <w:tcW w:w="6120" w:type="dxa"/>
            <w:tcBorders>
              <w:top w:val="single" w:sz="4" w:space="0" w:color="auto"/>
              <w:bottom w:val="single" w:sz="4" w:space="0" w:color="auto"/>
            </w:tcBorders>
            <w:vAlign w:val="center"/>
          </w:tcPr>
          <w:p w14:paraId="3106F618" w14:textId="77777777" w:rsidR="003D7512" w:rsidRPr="00550B1D" w:rsidRDefault="003D7512" w:rsidP="0063053E">
            <w:pPr>
              <w:contextualSpacing/>
              <w:rPr>
                <w:rFonts w:ascii="Arial" w:hAnsi="Arial" w:cs="Arial"/>
                <w:sz w:val="20"/>
                <w:szCs w:val="20"/>
              </w:rPr>
            </w:pPr>
            <w:r w:rsidRPr="00550B1D">
              <w:rPr>
                <w:rFonts w:ascii="Arial" w:hAnsi="Arial" w:cs="Arial"/>
                <w:b/>
                <w:sz w:val="20"/>
                <w:szCs w:val="20"/>
              </w:rPr>
              <w:t xml:space="preserve">Feed description </w:t>
            </w:r>
          </w:p>
        </w:tc>
      </w:tr>
      <w:tr w:rsidR="003D7512" w:rsidRPr="00550B1D" w14:paraId="03A71834" w14:textId="77777777" w:rsidTr="0063053E">
        <w:trPr>
          <w:cantSplit/>
          <w:jc w:val="center"/>
        </w:trPr>
        <w:tc>
          <w:tcPr>
            <w:tcW w:w="3069" w:type="dxa"/>
            <w:tcBorders>
              <w:top w:val="single" w:sz="4" w:space="0" w:color="auto"/>
            </w:tcBorders>
            <w:vAlign w:val="center"/>
          </w:tcPr>
          <w:p w14:paraId="0C5398AD"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Day of Farrowing </w:t>
            </w:r>
          </w:p>
        </w:tc>
        <w:tc>
          <w:tcPr>
            <w:tcW w:w="6120" w:type="dxa"/>
            <w:tcBorders>
              <w:top w:val="single" w:sz="4" w:space="0" w:color="auto"/>
            </w:tcBorders>
            <w:vAlign w:val="center"/>
          </w:tcPr>
          <w:p w14:paraId="7E14EBCD"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No feed with ad libitum water </w:t>
            </w:r>
          </w:p>
        </w:tc>
      </w:tr>
      <w:tr w:rsidR="003D7512" w:rsidRPr="00550B1D" w14:paraId="0629DF2F" w14:textId="77777777" w:rsidTr="0063053E">
        <w:trPr>
          <w:cantSplit/>
          <w:jc w:val="center"/>
        </w:trPr>
        <w:tc>
          <w:tcPr>
            <w:tcW w:w="3069" w:type="dxa"/>
            <w:vAlign w:val="center"/>
          </w:tcPr>
          <w:p w14:paraId="3C5838C4"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First day </w:t>
            </w:r>
          </w:p>
        </w:tc>
        <w:tc>
          <w:tcPr>
            <w:tcW w:w="6120" w:type="dxa"/>
            <w:vAlign w:val="center"/>
          </w:tcPr>
          <w:p w14:paraId="1F8681AF"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1 kg/sow/day </w:t>
            </w:r>
          </w:p>
        </w:tc>
      </w:tr>
      <w:tr w:rsidR="003D7512" w:rsidRPr="00550B1D" w14:paraId="619FAF08" w14:textId="77777777" w:rsidTr="0063053E">
        <w:trPr>
          <w:cantSplit/>
          <w:jc w:val="center"/>
        </w:trPr>
        <w:tc>
          <w:tcPr>
            <w:tcW w:w="3069" w:type="dxa"/>
            <w:vAlign w:val="center"/>
          </w:tcPr>
          <w:p w14:paraId="0F63C1EE"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Second day </w:t>
            </w:r>
          </w:p>
        </w:tc>
        <w:tc>
          <w:tcPr>
            <w:tcW w:w="6120" w:type="dxa"/>
            <w:vAlign w:val="center"/>
          </w:tcPr>
          <w:p w14:paraId="01136F41"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2 kg/sow/day </w:t>
            </w:r>
          </w:p>
        </w:tc>
      </w:tr>
      <w:tr w:rsidR="003D7512" w:rsidRPr="00550B1D" w14:paraId="2566CB49" w14:textId="77777777" w:rsidTr="0063053E">
        <w:trPr>
          <w:cantSplit/>
          <w:jc w:val="center"/>
        </w:trPr>
        <w:tc>
          <w:tcPr>
            <w:tcW w:w="3069" w:type="dxa"/>
            <w:vAlign w:val="center"/>
          </w:tcPr>
          <w:p w14:paraId="460ABC5E"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Third day </w:t>
            </w:r>
          </w:p>
        </w:tc>
        <w:tc>
          <w:tcPr>
            <w:tcW w:w="6120" w:type="dxa"/>
            <w:vAlign w:val="center"/>
          </w:tcPr>
          <w:p w14:paraId="24E94E1F"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3 kg/sow/day </w:t>
            </w:r>
          </w:p>
        </w:tc>
      </w:tr>
      <w:tr w:rsidR="003D7512" w:rsidRPr="00550B1D" w14:paraId="140CAAB3" w14:textId="77777777" w:rsidTr="0063053E">
        <w:trPr>
          <w:cantSplit/>
          <w:jc w:val="center"/>
        </w:trPr>
        <w:tc>
          <w:tcPr>
            <w:tcW w:w="3069" w:type="dxa"/>
            <w:vAlign w:val="center"/>
          </w:tcPr>
          <w:p w14:paraId="7391890E"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4-7</w:t>
            </w:r>
            <w:r w:rsidRPr="00550B1D">
              <w:rPr>
                <w:rFonts w:ascii="Arial" w:hAnsi="Arial" w:cs="Arial"/>
                <w:sz w:val="20"/>
                <w:szCs w:val="20"/>
                <w:vertAlign w:val="superscript"/>
              </w:rPr>
              <w:t>th</w:t>
            </w:r>
            <w:r w:rsidRPr="00550B1D">
              <w:rPr>
                <w:rFonts w:ascii="Arial" w:hAnsi="Arial" w:cs="Arial"/>
                <w:sz w:val="20"/>
                <w:szCs w:val="20"/>
              </w:rPr>
              <w:t xml:space="preserve"> day </w:t>
            </w:r>
          </w:p>
        </w:tc>
        <w:tc>
          <w:tcPr>
            <w:tcW w:w="6120" w:type="dxa"/>
            <w:vAlign w:val="center"/>
          </w:tcPr>
          <w:p w14:paraId="3143E09D"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2.0 kg + 0.50 kg per piglet </w:t>
            </w:r>
          </w:p>
        </w:tc>
      </w:tr>
      <w:tr w:rsidR="003D7512" w:rsidRPr="00550B1D" w14:paraId="597F43F4" w14:textId="77777777" w:rsidTr="0063053E">
        <w:trPr>
          <w:cantSplit/>
          <w:jc w:val="center"/>
        </w:trPr>
        <w:tc>
          <w:tcPr>
            <w:tcW w:w="3069" w:type="dxa"/>
            <w:vAlign w:val="center"/>
          </w:tcPr>
          <w:p w14:paraId="44FD4954"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Remaining days of lactation </w:t>
            </w:r>
          </w:p>
        </w:tc>
        <w:tc>
          <w:tcPr>
            <w:tcW w:w="6120" w:type="dxa"/>
            <w:vAlign w:val="center"/>
          </w:tcPr>
          <w:p w14:paraId="43F2ED1D"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2.0 kg + 0.50 kg per piglet ± 0.50 kg depending on the condition of the sow </w:t>
            </w:r>
          </w:p>
        </w:tc>
      </w:tr>
    </w:tbl>
    <w:p w14:paraId="0CD1A814" w14:textId="44BE4F39" w:rsidR="003D7512" w:rsidRPr="00550B1D" w:rsidRDefault="003D7512" w:rsidP="0063053E">
      <w:pPr>
        <w:contextualSpacing/>
        <w:jc w:val="center"/>
        <w:rPr>
          <w:rFonts w:ascii="Arial" w:hAnsi="Arial" w:cs="Arial"/>
          <w:i/>
          <w:sz w:val="16"/>
          <w:szCs w:val="16"/>
        </w:rPr>
      </w:pPr>
      <w:r w:rsidRPr="00550B1D">
        <w:rPr>
          <w:rFonts w:ascii="Arial" w:hAnsi="Arial" w:cs="Arial"/>
          <w:b/>
          <w:i/>
          <w:sz w:val="16"/>
          <w:szCs w:val="16"/>
        </w:rPr>
        <w:t>Note:</w:t>
      </w:r>
      <w:r w:rsidRPr="00550B1D">
        <w:rPr>
          <w:rFonts w:ascii="Arial" w:hAnsi="Arial" w:cs="Arial"/>
          <w:i/>
          <w:sz w:val="16"/>
          <w:szCs w:val="16"/>
        </w:rPr>
        <w:t xml:space="preserve"> Ad libitum feeding is applied for sow with 10 or more piglets to prevent the sow from becoming thin</w:t>
      </w:r>
    </w:p>
    <w:p w14:paraId="6229B067" w14:textId="77777777" w:rsidR="003D7512" w:rsidRPr="00550B1D" w:rsidRDefault="003D7512" w:rsidP="003D7512">
      <w:pPr>
        <w:contextualSpacing/>
        <w:rPr>
          <w:rFonts w:ascii="Arial" w:hAnsi="Arial" w:cs="Arial"/>
          <w:bCs/>
        </w:rPr>
      </w:pPr>
    </w:p>
    <w:p w14:paraId="74614588" w14:textId="414AEF8A" w:rsidR="003D7512" w:rsidRPr="00550B1D" w:rsidRDefault="003D7512" w:rsidP="003D7512">
      <w:pPr>
        <w:contextualSpacing/>
        <w:jc w:val="both"/>
        <w:rPr>
          <w:rFonts w:ascii="Arial" w:hAnsi="Arial" w:cs="Arial"/>
          <w:color w:val="000000" w:themeColor="text1"/>
        </w:rPr>
      </w:pPr>
      <w:r w:rsidRPr="00550B1D">
        <w:rPr>
          <w:rFonts w:ascii="Arial" w:hAnsi="Arial" w:cs="Arial"/>
          <w:color w:val="000000" w:themeColor="text1"/>
        </w:rPr>
        <w:t>Furthermore, ITCPH practices also emphasize feed economics evaluating cost per kilogram of weight gain rather than absolute feed cost thereby optimizing profitability without compromising productivity (</w:t>
      </w:r>
      <w:r w:rsidR="00D45545" w:rsidRPr="00550B1D">
        <w:rPr>
          <w:rFonts w:ascii="Arial" w:hAnsi="Arial" w:cs="Arial"/>
          <w:iCs/>
          <w:color w:val="000000" w:themeColor="text1"/>
        </w:rPr>
        <w:t>NRC</w:t>
      </w:r>
      <w:r w:rsidR="00D45545" w:rsidRPr="00550B1D">
        <w:rPr>
          <w:rFonts w:ascii="Arial" w:hAnsi="Arial" w:cs="Arial"/>
          <w:color w:val="000000" w:themeColor="text1"/>
        </w:rPr>
        <w:t xml:space="preserve">, 2012; Pomar and Remus, 2019; </w:t>
      </w:r>
      <w:r w:rsidR="00D45545" w:rsidRPr="00550B1D">
        <w:rPr>
          <w:rFonts w:ascii="Arial" w:hAnsi="Arial" w:cs="Arial"/>
          <w:color w:val="222222"/>
          <w:shd w:val="clear" w:color="auto" w:fill="FFFFFF"/>
        </w:rPr>
        <w:t>Soleimani &amp; Gilbert</w:t>
      </w:r>
      <w:r w:rsidR="00D45545" w:rsidRPr="00550B1D">
        <w:rPr>
          <w:rFonts w:ascii="Arial" w:hAnsi="Arial" w:cs="Arial"/>
          <w:iCs/>
          <w:color w:val="000000" w:themeColor="text1"/>
        </w:rPr>
        <w:t>, 2021</w:t>
      </w:r>
      <w:r w:rsidRPr="00550B1D">
        <w:rPr>
          <w:rFonts w:ascii="Arial" w:hAnsi="Arial" w:cs="Arial"/>
          <w:color w:val="000000" w:themeColor="text1"/>
        </w:rPr>
        <w:t xml:space="preserve">). </w:t>
      </w:r>
    </w:p>
    <w:p w14:paraId="52B5796D" w14:textId="77777777" w:rsidR="003D7512" w:rsidRPr="00550B1D" w:rsidRDefault="003D7512" w:rsidP="003D7512">
      <w:pPr>
        <w:contextualSpacing/>
        <w:jc w:val="both"/>
        <w:rPr>
          <w:rFonts w:ascii="Arial" w:hAnsi="Arial" w:cs="Arial"/>
          <w:color w:val="000000" w:themeColor="text1"/>
        </w:rPr>
      </w:pPr>
    </w:p>
    <w:p w14:paraId="170030BA" w14:textId="1A943A42" w:rsidR="003D7512" w:rsidRPr="00550B1D" w:rsidRDefault="003D7512" w:rsidP="003D7512">
      <w:pPr>
        <w:contextualSpacing/>
        <w:rPr>
          <w:rFonts w:ascii="Arial" w:hAnsi="Arial" w:cs="Arial"/>
          <w:b/>
          <w:bCs/>
          <w:color w:val="000000" w:themeColor="text1"/>
        </w:rPr>
      </w:pPr>
      <w:r w:rsidRPr="00550B1D">
        <w:rPr>
          <w:rFonts w:ascii="Arial" w:hAnsi="Arial" w:cs="Arial"/>
          <w:b/>
          <w:bCs/>
          <w:snapToGrid w:val="0"/>
          <w:color w:val="000000" w:themeColor="text1"/>
        </w:rPr>
        <w:t>3.1.</w:t>
      </w:r>
      <w:r w:rsidR="0063053E" w:rsidRPr="00550B1D">
        <w:rPr>
          <w:rFonts w:ascii="Arial" w:hAnsi="Arial" w:cs="Arial"/>
          <w:b/>
          <w:bCs/>
          <w:snapToGrid w:val="0"/>
          <w:color w:val="000000" w:themeColor="text1"/>
        </w:rPr>
        <w:t>5</w:t>
      </w:r>
      <w:r w:rsidRPr="00550B1D">
        <w:rPr>
          <w:rFonts w:ascii="Arial" w:hAnsi="Arial" w:cs="Arial"/>
          <w:b/>
          <w:bCs/>
          <w:snapToGrid w:val="0"/>
          <w:color w:val="000000" w:themeColor="text1"/>
        </w:rPr>
        <w:t xml:space="preserve">. </w:t>
      </w:r>
      <w:r w:rsidRPr="00550B1D">
        <w:rPr>
          <w:rFonts w:ascii="Arial" w:hAnsi="Arial" w:cs="Arial"/>
          <w:b/>
          <w:bCs/>
          <w:color w:val="000000" w:themeColor="text1"/>
        </w:rPr>
        <w:t>Housing and roofing facility</w:t>
      </w:r>
    </w:p>
    <w:p w14:paraId="5B705A2E" w14:textId="1826517B" w:rsidR="004B6D73" w:rsidRPr="00550B1D" w:rsidRDefault="003D7512" w:rsidP="004B6D73">
      <w:pPr>
        <w:contextualSpacing/>
        <w:jc w:val="both"/>
        <w:rPr>
          <w:rFonts w:ascii="Arial" w:hAnsi="Arial" w:cs="Arial"/>
          <w:color w:val="000000" w:themeColor="text1"/>
        </w:rPr>
      </w:pPr>
      <w:r w:rsidRPr="00550B1D">
        <w:rPr>
          <w:rFonts w:ascii="Arial" w:hAnsi="Arial" w:cs="Arial"/>
          <w:color w:val="000000" w:themeColor="text1"/>
        </w:rPr>
        <w:t>At ITCPH, pig housing facilities comprise both concrete and semi-concrete structures, constructed following recognized agricultural engineering standards</w:t>
      </w:r>
      <w:r w:rsidR="005C53B0" w:rsidRPr="00550B1D">
        <w:rPr>
          <w:rFonts w:ascii="Arial" w:hAnsi="Arial" w:cs="Arial"/>
          <w:color w:val="000000" w:themeColor="text1"/>
        </w:rPr>
        <w:t xml:space="preserve"> (</w:t>
      </w:r>
      <w:r w:rsidR="005C53B0" w:rsidRPr="00550B1D">
        <w:rPr>
          <w:rFonts w:ascii="Arial" w:hAnsi="Arial" w:cs="Arial"/>
          <w:iCs/>
          <w:color w:val="000000" w:themeColor="text1"/>
        </w:rPr>
        <w:t>PAES,</w:t>
      </w:r>
      <w:r w:rsidR="005C53B0" w:rsidRPr="00550B1D">
        <w:rPr>
          <w:rFonts w:ascii="Arial" w:hAnsi="Arial" w:cs="Arial"/>
          <w:color w:val="000000" w:themeColor="text1"/>
        </w:rPr>
        <w:t xml:space="preserve"> 2001)</w:t>
      </w:r>
      <w:r w:rsidRPr="00550B1D">
        <w:rPr>
          <w:rFonts w:ascii="Arial" w:hAnsi="Arial" w:cs="Arial"/>
          <w:color w:val="000000" w:themeColor="text1"/>
        </w:rPr>
        <w:t>. The</w:t>
      </w:r>
      <w:r w:rsidR="005C53B0" w:rsidRPr="00550B1D">
        <w:rPr>
          <w:rFonts w:ascii="Arial" w:hAnsi="Arial" w:cs="Arial"/>
          <w:color w:val="000000" w:themeColor="text1"/>
        </w:rPr>
        <w:t xml:space="preserve"> </w:t>
      </w:r>
      <w:r w:rsidRPr="00550B1D">
        <w:rPr>
          <w:rFonts w:ascii="Arial" w:hAnsi="Arial" w:cs="Arial"/>
          <w:color w:val="000000" w:themeColor="text1"/>
        </w:rPr>
        <w:t>housing types</w:t>
      </w:r>
      <w:r w:rsidR="005C53B0" w:rsidRPr="00550B1D">
        <w:rPr>
          <w:rFonts w:ascii="Arial" w:hAnsi="Arial" w:cs="Arial"/>
          <w:color w:val="000000" w:themeColor="text1"/>
        </w:rPr>
        <w:t xml:space="preserve"> and roofing configurations</w:t>
      </w:r>
      <w:r w:rsidRPr="00550B1D">
        <w:rPr>
          <w:rFonts w:ascii="Arial" w:hAnsi="Arial" w:cs="Arial"/>
          <w:color w:val="000000" w:themeColor="text1"/>
        </w:rPr>
        <w:t xml:space="preserve"> are deliberately maintained and used during training to highlight their respective advantages and disadvantages in swine production.</w:t>
      </w:r>
      <w:r w:rsidRPr="00550B1D">
        <w:rPr>
          <w:rFonts w:ascii="Arial" w:hAnsi="Arial" w:cs="Arial"/>
          <w:b/>
          <w:color w:val="000000" w:themeColor="text1"/>
        </w:rPr>
        <w:t xml:space="preserve"> </w:t>
      </w:r>
      <w:r w:rsidR="004B6D73" w:rsidRPr="00550B1D">
        <w:rPr>
          <w:rFonts w:ascii="Arial" w:hAnsi="Arial" w:cs="Arial"/>
          <w:color w:val="000000" w:themeColor="text1"/>
        </w:rPr>
        <w:t>Understanding these differences helps trainees make informed decisions on housing design that balance cost, animal welfare, and productivity</w:t>
      </w:r>
      <w:r w:rsidR="005C53B0" w:rsidRPr="00550B1D">
        <w:rPr>
          <w:rFonts w:ascii="Arial" w:hAnsi="Arial" w:cs="Arial"/>
          <w:color w:val="000000" w:themeColor="text1"/>
        </w:rPr>
        <w:t xml:space="preserve"> (</w:t>
      </w:r>
      <w:r w:rsidR="005C53B0" w:rsidRPr="00550B1D">
        <w:rPr>
          <w:rFonts w:ascii="Arial" w:hAnsi="Arial" w:cs="Arial"/>
          <w:iCs/>
          <w:color w:val="000000" w:themeColor="text1"/>
        </w:rPr>
        <w:t>PAES,</w:t>
      </w:r>
      <w:r w:rsidR="005C53B0" w:rsidRPr="00550B1D">
        <w:rPr>
          <w:rFonts w:ascii="Arial" w:hAnsi="Arial" w:cs="Arial"/>
          <w:color w:val="000000" w:themeColor="text1"/>
        </w:rPr>
        <w:t xml:space="preserve"> 2001)</w:t>
      </w:r>
      <w:r w:rsidR="004B6D73" w:rsidRPr="00550B1D">
        <w:rPr>
          <w:rFonts w:ascii="Arial" w:hAnsi="Arial" w:cs="Arial"/>
          <w:color w:val="000000" w:themeColor="text1"/>
        </w:rPr>
        <w:t xml:space="preserve">. </w:t>
      </w:r>
    </w:p>
    <w:p w14:paraId="0483AEE2" w14:textId="77777777" w:rsidR="003D7512" w:rsidRPr="00550B1D" w:rsidRDefault="003D7512" w:rsidP="003D7512">
      <w:pPr>
        <w:contextualSpacing/>
        <w:jc w:val="both"/>
        <w:rPr>
          <w:rFonts w:ascii="Arial" w:hAnsi="Arial" w:cs="Arial"/>
          <w:color w:val="000000" w:themeColor="text1"/>
        </w:rPr>
      </w:pPr>
    </w:p>
    <w:p w14:paraId="0CE0393A" w14:textId="69A2A131" w:rsidR="003D7512" w:rsidRPr="00550B1D" w:rsidRDefault="003D7512" w:rsidP="003D7512">
      <w:pPr>
        <w:contextualSpacing/>
        <w:jc w:val="both"/>
        <w:rPr>
          <w:rFonts w:ascii="Arial" w:hAnsi="Arial" w:cs="Arial"/>
          <w:color w:val="000000" w:themeColor="text1"/>
        </w:rPr>
      </w:pPr>
      <w:r w:rsidRPr="00550B1D">
        <w:rPr>
          <w:rFonts w:ascii="Arial" w:hAnsi="Arial" w:cs="Arial"/>
          <w:color w:val="000000" w:themeColor="text1"/>
        </w:rPr>
        <w:t xml:space="preserve">ITCPH employs both double span and monitor-type roofs, which align with best practices in swine facility design. The double span roof provides wide coverage and good airflow, accommodating larger animal groups comfortably. The monitor-type roof, featuring a raised central ridge with vents, facilitates natural ventilation by allowing hot air to escape, thereby improving indoor air quality and reducing heat buildup </w:t>
      </w:r>
      <w:r w:rsidR="00D45545" w:rsidRPr="00550B1D">
        <w:rPr>
          <w:rFonts w:ascii="Arial" w:hAnsi="Arial" w:cs="Arial"/>
          <w:color w:val="000000" w:themeColor="text1"/>
        </w:rPr>
        <w:t>(</w:t>
      </w:r>
      <w:r w:rsidR="00D45545" w:rsidRPr="00550B1D">
        <w:rPr>
          <w:rFonts w:ascii="Arial" w:hAnsi="Arial" w:cs="Arial"/>
          <w:iCs/>
          <w:color w:val="000000" w:themeColor="text1"/>
        </w:rPr>
        <w:t>PAES,</w:t>
      </w:r>
      <w:r w:rsidR="00D45545" w:rsidRPr="00550B1D">
        <w:rPr>
          <w:rFonts w:ascii="Arial" w:hAnsi="Arial" w:cs="Arial"/>
          <w:color w:val="000000" w:themeColor="text1"/>
        </w:rPr>
        <w:t xml:space="preserve"> 2001)</w:t>
      </w:r>
      <w:r w:rsidRPr="00550B1D">
        <w:rPr>
          <w:rFonts w:ascii="Arial" w:hAnsi="Arial" w:cs="Arial"/>
          <w:color w:val="000000" w:themeColor="text1"/>
        </w:rPr>
        <w:t>.</w:t>
      </w:r>
      <w:r w:rsidRPr="00550B1D">
        <w:rPr>
          <w:rFonts w:ascii="Arial" w:hAnsi="Arial" w:cs="Arial"/>
          <w:b/>
          <w:color w:val="000000" w:themeColor="text1"/>
        </w:rPr>
        <w:t xml:space="preserve"> </w:t>
      </w:r>
    </w:p>
    <w:p w14:paraId="0F5E1614" w14:textId="77777777" w:rsidR="003D7512" w:rsidRPr="00550B1D" w:rsidRDefault="003D7512" w:rsidP="003D7512">
      <w:pPr>
        <w:contextualSpacing/>
        <w:jc w:val="both"/>
        <w:rPr>
          <w:rFonts w:ascii="Arial" w:hAnsi="Arial" w:cs="Arial"/>
          <w:color w:val="000000" w:themeColor="text1"/>
        </w:rPr>
      </w:pPr>
    </w:p>
    <w:p w14:paraId="43D0079C" w14:textId="33BE8A01" w:rsidR="003D7512" w:rsidRPr="00550B1D" w:rsidRDefault="003D7512" w:rsidP="003D7512">
      <w:pPr>
        <w:contextualSpacing/>
        <w:rPr>
          <w:rFonts w:ascii="Arial" w:hAnsi="Arial" w:cs="Arial"/>
          <w:b/>
          <w:bCs/>
          <w:color w:val="000000" w:themeColor="text1"/>
        </w:rPr>
      </w:pPr>
      <w:r w:rsidRPr="00550B1D">
        <w:rPr>
          <w:rFonts w:ascii="Arial" w:hAnsi="Arial" w:cs="Arial"/>
          <w:b/>
          <w:bCs/>
          <w:snapToGrid w:val="0"/>
          <w:color w:val="000000" w:themeColor="text1"/>
        </w:rPr>
        <w:t>3.1.</w:t>
      </w:r>
      <w:r w:rsidR="006406AB" w:rsidRPr="00550B1D">
        <w:rPr>
          <w:rFonts w:ascii="Arial" w:hAnsi="Arial" w:cs="Arial"/>
          <w:b/>
          <w:bCs/>
          <w:snapToGrid w:val="0"/>
          <w:color w:val="000000" w:themeColor="text1"/>
        </w:rPr>
        <w:t>6</w:t>
      </w:r>
      <w:r w:rsidRPr="00550B1D">
        <w:rPr>
          <w:rFonts w:ascii="Arial" w:hAnsi="Arial" w:cs="Arial"/>
          <w:b/>
          <w:bCs/>
          <w:snapToGrid w:val="0"/>
          <w:color w:val="000000" w:themeColor="text1"/>
        </w:rPr>
        <w:t xml:space="preserve">. </w:t>
      </w:r>
      <w:r w:rsidRPr="00550B1D">
        <w:rPr>
          <w:rFonts w:ascii="Arial" w:hAnsi="Arial" w:cs="Arial"/>
          <w:b/>
          <w:bCs/>
          <w:color w:val="000000" w:themeColor="text1"/>
        </w:rPr>
        <w:t xml:space="preserve">Waste management system </w:t>
      </w:r>
    </w:p>
    <w:p w14:paraId="00A32D45" w14:textId="65314AB9" w:rsidR="00240FB6" w:rsidRPr="00550B1D" w:rsidRDefault="00240FB6" w:rsidP="00240FB6">
      <w:pPr>
        <w:contextualSpacing/>
        <w:jc w:val="both"/>
        <w:rPr>
          <w:rFonts w:ascii="Arial" w:hAnsi="Arial" w:cs="Arial"/>
        </w:rPr>
      </w:pPr>
      <w:r w:rsidRPr="00550B1D">
        <w:rPr>
          <w:rFonts w:ascii="Arial" w:hAnsi="Arial" w:cs="Arial"/>
        </w:rPr>
        <w:t>ITCPH employs an integrated, environmentally responsible waste management system that combines biogas digestion, liquid–solid separation, and composting, serving both operational and educational purposes. Swine manure is processed via anaerobic digestion, generating renewable energy for heating and cooking while reducing greenhouse gas emissions, odor, and pathogen load (</w:t>
      </w:r>
      <w:r w:rsidR="00D45545" w:rsidRPr="00550B1D">
        <w:rPr>
          <w:rFonts w:ascii="Arial" w:hAnsi="Arial" w:cs="Arial"/>
        </w:rPr>
        <w:t>Nguyen et al. 2012</w:t>
      </w:r>
      <w:r w:rsidRPr="00550B1D">
        <w:rPr>
          <w:rFonts w:ascii="Arial" w:hAnsi="Arial" w:cs="Arial"/>
        </w:rPr>
        <w:t>).</w:t>
      </w:r>
      <w:r w:rsidR="00AF74D8" w:rsidRPr="00550B1D">
        <w:rPr>
          <w:rFonts w:ascii="Arial" w:hAnsi="Arial" w:cs="Arial"/>
        </w:rPr>
        <w:t xml:space="preserve"> Likewise, l</w:t>
      </w:r>
      <w:r w:rsidRPr="00550B1D">
        <w:rPr>
          <w:rFonts w:ascii="Arial" w:hAnsi="Arial" w:cs="Arial"/>
        </w:rPr>
        <w:t>iquid–solid separation enhances system efficiency by preventing digester overload, facilitating nutrient recycling, and enabling targeted effluent management (</w:t>
      </w:r>
      <w:r w:rsidR="008362A5" w:rsidRPr="00550B1D">
        <w:rPr>
          <w:rFonts w:ascii="Arial" w:hAnsi="Arial" w:cs="Arial"/>
        </w:rPr>
        <w:t>Tapparo et al. 2021</w:t>
      </w:r>
      <w:r w:rsidRPr="00550B1D">
        <w:rPr>
          <w:rFonts w:ascii="Arial" w:hAnsi="Arial" w:cs="Arial"/>
        </w:rPr>
        <w:t>). Solid fractions are composted to produce nutrient-rich fertilizer for campus use and local farmers, supporting circular agriculture and reducing reliance on synthetic inputs (</w:t>
      </w:r>
      <w:r w:rsidR="00D45545" w:rsidRPr="00550B1D">
        <w:rPr>
          <w:rFonts w:ascii="Arial" w:hAnsi="Arial" w:cs="Arial"/>
          <w:color w:val="222222"/>
          <w:shd w:val="clear" w:color="auto" w:fill="FFFFFF"/>
        </w:rPr>
        <w:t>Soleimani &amp; Gilbert, 2021</w:t>
      </w:r>
      <w:r w:rsidR="008362A5" w:rsidRPr="00550B1D">
        <w:rPr>
          <w:rFonts w:ascii="Arial" w:hAnsi="Arial" w:cs="Arial"/>
          <w:color w:val="222222"/>
          <w:shd w:val="clear" w:color="auto" w:fill="FFFFFF"/>
        </w:rPr>
        <w:t>; Vu et al. 2016</w:t>
      </w:r>
      <w:r w:rsidRPr="00550B1D">
        <w:rPr>
          <w:rFonts w:ascii="Arial" w:hAnsi="Arial" w:cs="Arial"/>
        </w:rPr>
        <w:t>).</w:t>
      </w:r>
      <w:r w:rsidR="00AF74D8" w:rsidRPr="00550B1D">
        <w:rPr>
          <w:rFonts w:ascii="Arial" w:hAnsi="Arial" w:cs="Arial"/>
        </w:rPr>
        <w:t xml:space="preserve"> </w:t>
      </w:r>
      <w:r w:rsidRPr="00550B1D">
        <w:rPr>
          <w:rFonts w:ascii="Arial" w:hAnsi="Arial" w:cs="Arial"/>
        </w:rPr>
        <w:t>Through this integrated approach, ITCPH demonstrates sustainable, climate-smart swine production, aligning with global best practices while providing a practical training model for students and farmers.</w:t>
      </w:r>
    </w:p>
    <w:p w14:paraId="04B25E0E" w14:textId="77777777" w:rsidR="003D7512" w:rsidRPr="00550B1D" w:rsidRDefault="003D7512" w:rsidP="003D7512">
      <w:pPr>
        <w:contextualSpacing/>
        <w:rPr>
          <w:rFonts w:ascii="Arial" w:hAnsi="Arial" w:cs="Arial"/>
          <w:color w:val="000000" w:themeColor="text1"/>
        </w:rPr>
      </w:pPr>
    </w:p>
    <w:p w14:paraId="49CEFDA7" w14:textId="576BEEB0" w:rsidR="003D7512" w:rsidRPr="00550B1D" w:rsidRDefault="003D7512" w:rsidP="003D7512">
      <w:pPr>
        <w:contextualSpacing/>
        <w:rPr>
          <w:rFonts w:ascii="Arial" w:hAnsi="Arial" w:cs="Arial"/>
          <w:b/>
          <w:bCs/>
          <w:color w:val="000000" w:themeColor="text1"/>
        </w:rPr>
      </w:pPr>
      <w:r w:rsidRPr="00550B1D">
        <w:rPr>
          <w:rFonts w:ascii="Arial" w:hAnsi="Arial" w:cs="Arial"/>
          <w:b/>
          <w:bCs/>
          <w:snapToGrid w:val="0"/>
          <w:color w:val="000000" w:themeColor="text1"/>
        </w:rPr>
        <w:t>3.1.</w:t>
      </w:r>
      <w:r w:rsidR="006406AB" w:rsidRPr="00550B1D">
        <w:rPr>
          <w:rFonts w:ascii="Arial" w:hAnsi="Arial" w:cs="Arial"/>
          <w:b/>
          <w:bCs/>
          <w:snapToGrid w:val="0"/>
          <w:color w:val="000000" w:themeColor="text1"/>
        </w:rPr>
        <w:t>7</w:t>
      </w:r>
      <w:r w:rsidRPr="00550B1D">
        <w:rPr>
          <w:rFonts w:ascii="Arial" w:hAnsi="Arial" w:cs="Arial"/>
          <w:b/>
          <w:bCs/>
          <w:snapToGrid w:val="0"/>
          <w:color w:val="000000" w:themeColor="text1"/>
        </w:rPr>
        <w:t xml:space="preserve">. </w:t>
      </w:r>
      <w:r w:rsidRPr="00550B1D">
        <w:rPr>
          <w:rFonts w:ascii="Arial" w:hAnsi="Arial" w:cs="Arial"/>
          <w:b/>
          <w:bCs/>
          <w:color w:val="000000" w:themeColor="text1"/>
        </w:rPr>
        <w:t xml:space="preserve">Productive and reproductive performance of ITCPH </w:t>
      </w:r>
    </w:p>
    <w:p w14:paraId="24E5C858" w14:textId="7B4B3271" w:rsidR="003D7512" w:rsidRPr="00550B1D" w:rsidRDefault="003D7512" w:rsidP="003D7512">
      <w:pPr>
        <w:contextualSpacing/>
        <w:jc w:val="both"/>
        <w:rPr>
          <w:rFonts w:ascii="Arial" w:hAnsi="Arial" w:cs="Arial"/>
          <w:color w:val="000000" w:themeColor="text1"/>
        </w:rPr>
      </w:pPr>
      <w:r w:rsidRPr="00550B1D">
        <w:rPr>
          <w:rFonts w:ascii="Arial" w:hAnsi="Arial" w:cs="Arial"/>
          <w:color w:val="000000" w:themeColor="text1"/>
        </w:rPr>
        <w:lastRenderedPageBreak/>
        <w:t xml:space="preserve">The productive and reproductive performance parameters of the ITCPH pig farm from 2022 to 2025 (Table </w:t>
      </w:r>
      <w:r w:rsidR="005C53B0" w:rsidRPr="00550B1D">
        <w:rPr>
          <w:rFonts w:ascii="Arial" w:hAnsi="Arial" w:cs="Arial"/>
          <w:color w:val="000000" w:themeColor="text1"/>
        </w:rPr>
        <w:t>9</w:t>
      </w:r>
      <w:r w:rsidRPr="00550B1D">
        <w:rPr>
          <w:rFonts w:ascii="Arial" w:hAnsi="Arial" w:cs="Arial"/>
          <w:color w:val="000000" w:themeColor="text1"/>
        </w:rPr>
        <w:t xml:space="preserve">), comparing a total of 2.174 heads using the actual farm data of the two widely used commercial swine breeds: Large White (1,139 heads) and Landrace (1,035 heads). This table highlights breed-specific data on growth rate (Average Daily Gain), efficiency (Feed Conversion Ratio), reproductive parameters (litter size, birth weight, weaning weight), and mortality statistics, offering insight into the physiological and management outcomes of the farm’s swine operations during the study period. </w:t>
      </w:r>
    </w:p>
    <w:p w14:paraId="1E4395F0" w14:textId="77777777" w:rsidR="003D7512" w:rsidRPr="00550B1D" w:rsidRDefault="003D7512" w:rsidP="003D7512">
      <w:pPr>
        <w:contextualSpacing/>
        <w:jc w:val="both"/>
        <w:rPr>
          <w:rFonts w:ascii="Arial" w:hAnsi="Arial" w:cs="Arial"/>
          <w:color w:val="000000" w:themeColor="text1"/>
        </w:rPr>
      </w:pPr>
    </w:p>
    <w:p w14:paraId="21DBD3FC" w14:textId="1CACF6FB" w:rsidR="003D7512" w:rsidRPr="00550B1D" w:rsidRDefault="003D7512" w:rsidP="003D7512">
      <w:pPr>
        <w:contextualSpacing/>
        <w:jc w:val="both"/>
        <w:rPr>
          <w:rFonts w:ascii="Arial" w:hAnsi="Arial" w:cs="Arial"/>
          <w:b/>
          <w:color w:val="000000" w:themeColor="text1"/>
        </w:rPr>
      </w:pPr>
      <w:r w:rsidRPr="00550B1D">
        <w:rPr>
          <w:rFonts w:ascii="Arial" w:hAnsi="Arial" w:cs="Arial"/>
          <w:color w:val="000000" w:themeColor="text1"/>
        </w:rPr>
        <w:t xml:space="preserve">Results show that the Large White breed recorded a slightly higher average daily gain (ADG) across boars, sows, and grower-finisher pigs, with values of 697.00, 686.58, and 685.95 g/day, respectively, compared to 669.40, 652.82, and 641.11 g/day for Landrace. These values fall within the standard ADG range (600–750 g/day) for commercial swine under optimized feeding and management conditions (Pomar </w:t>
      </w:r>
      <w:r w:rsidR="008362A5" w:rsidRPr="00550B1D">
        <w:rPr>
          <w:rFonts w:ascii="Arial" w:hAnsi="Arial" w:cs="Arial"/>
          <w:iCs/>
          <w:color w:val="000000" w:themeColor="text1"/>
        </w:rPr>
        <w:t>and Remus, 2019</w:t>
      </w:r>
      <w:r w:rsidRPr="00550B1D">
        <w:rPr>
          <w:rFonts w:ascii="Arial" w:hAnsi="Arial" w:cs="Arial"/>
          <w:color w:val="000000" w:themeColor="text1"/>
        </w:rPr>
        <w:t>). The superior growth performance of Large White pigs is consistent with existing literature that attributes this breed's high growth rate and feed efficiency to its genetic makeup and lean carcass traits (</w:t>
      </w:r>
      <w:proofErr w:type="spellStart"/>
      <w:r w:rsidR="008362A5" w:rsidRPr="00550B1D">
        <w:rPr>
          <w:rFonts w:ascii="Arial" w:hAnsi="Arial" w:cs="Arial"/>
          <w:color w:val="000000" w:themeColor="text1"/>
        </w:rPr>
        <w:t>Bizelis</w:t>
      </w:r>
      <w:proofErr w:type="spellEnd"/>
      <w:r w:rsidR="008362A5" w:rsidRPr="00550B1D">
        <w:rPr>
          <w:rFonts w:ascii="Arial" w:hAnsi="Arial" w:cs="Arial"/>
          <w:color w:val="000000" w:themeColor="text1"/>
        </w:rPr>
        <w:t xml:space="preserve"> et al. 2000</w:t>
      </w:r>
      <w:r w:rsidRPr="00550B1D">
        <w:rPr>
          <w:rFonts w:ascii="Arial" w:hAnsi="Arial" w:cs="Arial"/>
          <w:color w:val="000000" w:themeColor="text1"/>
        </w:rPr>
        <w:t>). Although Landrace pigs exhibited marginally lower ADG, they demonstrated slightly superior reproductive traits, as evidenced by a higher birth weight (1.603 kg vs. 1.555 kg) and litter size (10.586 vs. 9.886). Larger litter sizes in Landrace sows are well-documented and reflect their inherent genetic strength in maternal performance (</w:t>
      </w:r>
      <w:r w:rsidR="008362A5" w:rsidRPr="00550B1D">
        <w:rPr>
          <w:rFonts w:ascii="Arial" w:hAnsi="Arial" w:cs="Arial"/>
        </w:rPr>
        <w:t>Lundgren et al. 2010</w:t>
      </w:r>
      <w:r w:rsidR="00D63701" w:rsidRPr="00550B1D">
        <w:rPr>
          <w:rFonts w:ascii="Arial" w:hAnsi="Arial" w:cs="Arial"/>
        </w:rPr>
        <w:t xml:space="preserve">; </w:t>
      </w:r>
      <w:proofErr w:type="spellStart"/>
      <w:r w:rsidR="00D63701" w:rsidRPr="00550B1D">
        <w:rPr>
          <w:rFonts w:ascii="Arial" w:hAnsi="Arial" w:cs="Arial"/>
          <w:color w:val="000000" w:themeColor="text1"/>
        </w:rPr>
        <w:t>Bizelis</w:t>
      </w:r>
      <w:proofErr w:type="spellEnd"/>
      <w:r w:rsidR="00D63701" w:rsidRPr="00550B1D">
        <w:rPr>
          <w:rFonts w:ascii="Arial" w:hAnsi="Arial" w:cs="Arial"/>
          <w:color w:val="000000" w:themeColor="text1"/>
        </w:rPr>
        <w:t xml:space="preserve"> et al. 2000</w:t>
      </w:r>
      <w:r w:rsidRPr="00550B1D">
        <w:rPr>
          <w:rFonts w:ascii="Arial" w:hAnsi="Arial" w:cs="Arial"/>
          <w:color w:val="000000" w:themeColor="text1"/>
        </w:rPr>
        <w:t xml:space="preserve">). </w:t>
      </w:r>
    </w:p>
    <w:p w14:paraId="09601C14" w14:textId="77777777" w:rsidR="003D7512" w:rsidRPr="00550B1D" w:rsidRDefault="003D7512" w:rsidP="003D7512">
      <w:pPr>
        <w:contextualSpacing/>
        <w:jc w:val="both"/>
        <w:rPr>
          <w:rFonts w:ascii="Arial" w:hAnsi="Arial" w:cs="Arial"/>
          <w:b/>
          <w:color w:val="000000" w:themeColor="text1"/>
        </w:rPr>
      </w:pPr>
    </w:p>
    <w:p w14:paraId="79C9CC6D" w14:textId="2537A2EE" w:rsidR="003D7512" w:rsidRPr="00550B1D" w:rsidRDefault="00D63701" w:rsidP="003D7512">
      <w:pPr>
        <w:contextualSpacing/>
        <w:jc w:val="both"/>
        <w:rPr>
          <w:rFonts w:ascii="Arial" w:hAnsi="Arial" w:cs="Arial"/>
          <w:b/>
          <w:color w:val="000000" w:themeColor="text1"/>
        </w:rPr>
      </w:pPr>
      <w:r w:rsidRPr="00550B1D">
        <w:rPr>
          <w:rFonts w:ascii="Arial" w:hAnsi="Arial" w:cs="Arial"/>
        </w:rPr>
        <w:t>Both Landrace and Large White pigs exhibited feed conversion ratios (FCR) below the Philippine national average of 3.2, indicating efficient nutrient utilization under the ITCPH precision feeding system. Landrace pigs showed a marginally superior grower-finisher FCR (2.771) compared to Large White pigs (2.688), although the difference was comparable. These findings suggest that both breeds effectively responded to precision feeding protocols, which adjust nutrient provision according to the physiological stage of each animal, thereby reducing nutrient wastage and enhancing growth performance (Pomar et al. 2014). The slightly improved FCR in Landrace pigs, particularly among sows and boars, may be attributed to more stable feed intake patterns and greater digestive efficiency in reproductive animals, consistent with breed-specific responses to precision feeding observed in controlled studies (Aparicio-Arnay et al. 2025; Kala et al. 2025).</w:t>
      </w:r>
    </w:p>
    <w:p w14:paraId="4DFC3218" w14:textId="62725A7A" w:rsidR="00AF74D8" w:rsidRPr="00550B1D" w:rsidRDefault="00AF74D8" w:rsidP="003D7512">
      <w:pPr>
        <w:contextualSpacing/>
        <w:jc w:val="center"/>
        <w:rPr>
          <w:rFonts w:ascii="Arial" w:hAnsi="Arial" w:cs="Arial"/>
          <w:b/>
        </w:rPr>
      </w:pPr>
    </w:p>
    <w:p w14:paraId="4DB45C72" w14:textId="4369A80E" w:rsidR="003D7512" w:rsidRPr="00550B1D" w:rsidRDefault="003D7512" w:rsidP="003D7512">
      <w:pPr>
        <w:contextualSpacing/>
        <w:jc w:val="center"/>
        <w:rPr>
          <w:rFonts w:ascii="Arial" w:hAnsi="Arial" w:cs="Arial"/>
          <w:b/>
        </w:rPr>
      </w:pPr>
      <w:r w:rsidRPr="00550B1D">
        <w:rPr>
          <w:rFonts w:ascii="Arial" w:hAnsi="Arial" w:cs="Arial"/>
          <w:b/>
        </w:rPr>
        <w:t xml:space="preserve">Table </w:t>
      </w:r>
      <w:r w:rsidR="005C53B0" w:rsidRPr="00550B1D">
        <w:rPr>
          <w:rFonts w:ascii="Arial" w:hAnsi="Arial" w:cs="Arial"/>
          <w:b/>
        </w:rPr>
        <w:t>9</w:t>
      </w:r>
      <w:r w:rsidRPr="00550B1D">
        <w:rPr>
          <w:rFonts w:ascii="Arial" w:hAnsi="Arial" w:cs="Arial"/>
          <w:b/>
        </w:rPr>
        <w:t>. Productive and reproductive performance of ITCPH pig farm (2022-2025)</w:t>
      </w:r>
    </w:p>
    <w:p w14:paraId="1B4B5C28" w14:textId="77777777" w:rsidR="003D7512" w:rsidRPr="00550B1D" w:rsidRDefault="003D7512" w:rsidP="00AF74D8">
      <w:pPr>
        <w:contextualSpacing/>
        <w:jc w:val="center"/>
        <w:rPr>
          <w:rFonts w:ascii="Arial" w:hAnsi="Arial" w:cs="Arial"/>
          <w:bCs/>
        </w:rPr>
      </w:pPr>
    </w:p>
    <w:tbl>
      <w:tblPr>
        <w:tblStyle w:val="TableGrid0"/>
        <w:tblW w:w="0" w:type="auto"/>
        <w:jc w:val="center"/>
        <w:tblInd w:w="0" w:type="dxa"/>
        <w:tblBorders>
          <w:top w:val="single" w:sz="4" w:space="0" w:color="auto"/>
          <w:bottom w:val="single" w:sz="4" w:space="0" w:color="auto"/>
        </w:tblBorders>
        <w:tblLook w:val="04A0" w:firstRow="1" w:lastRow="0" w:firstColumn="1" w:lastColumn="0" w:noHBand="0" w:noVBand="1"/>
      </w:tblPr>
      <w:tblGrid>
        <w:gridCol w:w="3320"/>
        <w:gridCol w:w="2023"/>
        <w:gridCol w:w="2847"/>
      </w:tblGrid>
      <w:tr w:rsidR="003D7512" w:rsidRPr="00550B1D" w14:paraId="2ABB0E32" w14:textId="77777777" w:rsidTr="00AF74D8">
        <w:trPr>
          <w:cantSplit/>
          <w:jc w:val="center"/>
        </w:trPr>
        <w:tc>
          <w:tcPr>
            <w:tcW w:w="3320" w:type="dxa"/>
            <w:tcBorders>
              <w:top w:val="single" w:sz="4" w:space="0" w:color="auto"/>
              <w:bottom w:val="single" w:sz="4" w:space="0" w:color="auto"/>
            </w:tcBorders>
            <w:vAlign w:val="center"/>
            <w:hideMark/>
          </w:tcPr>
          <w:p w14:paraId="351B1CBC" w14:textId="77777777" w:rsidR="003D7512" w:rsidRPr="00550B1D" w:rsidRDefault="003D7512" w:rsidP="0063053E">
            <w:pPr>
              <w:contextualSpacing/>
              <w:rPr>
                <w:rFonts w:ascii="Arial" w:eastAsia="Times New Roman" w:hAnsi="Arial" w:cs="Arial"/>
                <w:b/>
                <w:bCs/>
                <w:sz w:val="20"/>
                <w:szCs w:val="20"/>
              </w:rPr>
            </w:pPr>
            <w:r w:rsidRPr="00550B1D">
              <w:rPr>
                <w:rFonts w:ascii="Arial" w:hAnsi="Arial" w:cs="Arial"/>
                <w:sz w:val="20"/>
                <w:szCs w:val="20"/>
              </w:rPr>
              <w:t xml:space="preserve"> </w:t>
            </w:r>
            <w:r w:rsidRPr="00550B1D">
              <w:rPr>
                <w:rFonts w:ascii="Arial" w:eastAsia="Times New Roman" w:hAnsi="Arial" w:cs="Arial"/>
                <w:b/>
                <w:bCs/>
                <w:sz w:val="20"/>
                <w:szCs w:val="20"/>
              </w:rPr>
              <w:t>Parameter</w:t>
            </w:r>
          </w:p>
        </w:tc>
        <w:tc>
          <w:tcPr>
            <w:tcW w:w="2023" w:type="dxa"/>
            <w:tcBorders>
              <w:top w:val="single" w:sz="4" w:space="0" w:color="auto"/>
              <w:bottom w:val="single" w:sz="4" w:space="0" w:color="auto"/>
            </w:tcBorders>
            <w:vAlign w:val="center"/>
            <w:hideMark/>
          </w:tcPr>
          <w:p w14:paraId="6C2A2698" w14:textId="77777777" w:rsidR="003D7512" w:rsidRPr="00550B1D" w:rsidRDefault="003D7512" w:rsidP="0063053E">
            <w:pPr>
              <w:contextualSpacing/>
              <w:jc w:val="center"/>
              <w:rPr>
                <w:rFonts w:ascii="Arial" w:eastAsia="Times New Roman" w:hAnsi="Arial" w:cs="Arial"/>
                <w:b/>
                <w:bCs/>
                <w:sz w:val="20"/>
                <w:szCs w:val="20"/>
              </w:rPr>
            </w:pPr>
            <w:r w:rsidRPr="00550B1D">
              <w:rPr>
                <w:rFonts w:ascii="Arial" w:eastAsia="Times New Roman" w:hAnsi="Arial" w:cs="Arial"/>
                <w:b/>
                <w:bCs/>
                <w:sz w:val="20"/>
                <w:szCs w:val="20"/>
              </w:rPr>
              <w:t>Large White</w:t>
            </w:r>
          </w:p>
        </w:tc>
        <w:tc>
          <w:tcPr>
            <w:tcW w:w="2847" w:type="dxa"/>
            <w:tcBorders>
              <w:top w:val="single" w:sz="4" w:space="0" w:color="auto"/>
              <w:bottom w:val="single" w:sz="4" w:space="0" w:color="auto"/>
            </w:tcBorders>
            <w:vAlign w:val="center"/>
            <w:hideMark/>
          </w:tcPr>
          <w:p w14:paraId="28178E4E" w14:textId="77777777" w:rsidR="003D7512" w:rsidRPr="00550B1D" w:rsidRDefault="003D7512" w:rsidP="0063053E">
            <w:pPr>
              <w:contextualSpacing/>
              <w:jc w:val="center"/>
              <w:rPr>
                <w:rFonts w:ascii="Arial" w:eastAsia="Times New Roman" w:hAnsi="Arial" w:cs="Arial"/>
                <w:b/>
                <w:bCs/>
                <w:sz w:val="20"/>
                <w:szCs w:val="20"/>
              </w:rPr>
            </w:pPr>
            <w:r w:rsidRPr="00550B1D">
              <w:rPr>
                <w:rFonts w:ascii="Arial" w:eastAsia="Times New Roman" w:hAnsi="Arial" w:cs="Arial"/>
                <w:b/>
                <w:bCs/>
                <w:sz w:val="20"/>
                <w:szCs w:val="20"/>
              </w:rPr>
              <w:t>Landrace</w:t>
            </w:r>
          </w:p>
        </w:tc>
      </w:tr>
      <w:tr w:rsidR="003D7512" w:rsidRPr="00550B1D" w14:paraId="6A61C5E0" w14:textId="77777777" w:rsidTr="00AF74D8">
        <w:trPr>
          <w:cantSplit/>
          <w:jc w:val="center"/>
        </w:trPr>
        <w:tc>
          <w:tcPr>
            <w:tcW w:w="3320" w:type="dxa"/>
            <w:tcBorders>
              <w:top w:val="single" w:sz="4" w:space="0" w:color="auto"/>
            </w:tcBorders>
            <w:vAlign w:val="center"/>
            <w:hideMark/>
          </w:tcPr>
          <w:p w14:paraId="651C4F0E" w14:textId="77777777" w:rsidR="003D7512" w:rsidRPr="00550B1D" w:rsidRDefault="003D7512" w:rsidP="0063053E">
            <w:pPr>
              <w:contextualSpacing/>
              <w:rPr>
                <w:rFonts w:ascii="Arial" w:eastAsia="Times New Roman" w:hAnsi="Arial" w:cs="Arial"/>
                <w:sz w:val="20"/>
                <w:szCs w:val="20"/>
              </w:rPr>
            </w:pPr>
            <w:r w:rsidRPr="00550B1D">
              <w:rPr>
                <w:rFonts w:ascii="Arial" w:eastAsia="Times New Roman" w:hAnsi="Arial" w:cs="Arial"/>
                <w:sz w:val="20"/>
                <w:szCs w:val="20"/>
              </w:rPr>
              <w:t>Average Daily Gain (ADG), g/day</w:t>
            </w:r>
          </w:p>
        </w:tc>
        <w:tc>
          <w:tcPr>
            <w:tcW w:w="2023" w:type="dxa"/>
            <w:tcBorders>
              <w:top w:val="single" w:sz="4" w:space="0" w:color="auto"/>
            </w:tcBorders>
            <w:vAlign w:val="center"/>
            <w:hideMark/>
          </w:tcPr>
          <w:p w14:paraId="0A11C373" w14:textId="77777777" w:rsidR="003D7512" w:rsidRPr="00550B1D" w:rsidRDefault="003D7512" w:rsidP="0063053E">
            <w:pPr>
              <w:contextualSpacing/>
              <w:jc w:val="center"/>
              <w:rPr>
                <w:rFonts w:ascii="Arial" w:eastAsia="Times New Roman" w:hAnsi="Arial" w:cs="Arial"/>
                <w:sz w:val="20"/>
                <w:szCs w:val="20"/>
              </w:rPr>
            </w:pPr>
          </w:p>
        </w:tc>
        <w:tc>
          <w:tcPr>
            <w:tcW w:w="2847" w:type="dxa"/>
            <w:tcBorders>
              <w:top w:val="single" w:sz="4" w:space="0" w:color="auto"/>
            </w:tcBorders>
            <w:vAlign w:val="center"/>
            <w:hideMark/>
          </w:tcPr>
          <w:p w14:paraId="6683D3D0" w14:textId="77777777" w:rsidR="003D7512" w:rsidRPr="00550B1D" w:rsidRDefault="003D7512" w:rsidP="0063053E">
            <w:pPr>
              <w:contextualSpacing/>
              <w:jc w:val="center"/>
              <w:rPr>
                <w:rFonts w:ascii="Arial" w:eastAsia="Times New Roman" w:hAnsi="Arial" w:cs="Arial"/>
                <w:sz w:val="20"/>
                <w:szCs w:val="20"/>
              </w:rPr>
            </w:pPr>
          </w:p>
        </w:tc>
      </w:tr>
      <w:tr w:rsidR="003D7512" w:rsidRPr="00550B1D" w14:paraId="7C6D893E" w14:textId="77777777" w:rsidTr="00AF74D8">
        <w:trPr>
          <w:cantSplit/>
          <w:jc w:val="center"/>
        </w:trPr>
        <w:tc>
          <w:tcPr>
            <w:tcW w:w="3320" w:type="dxa"/>
            <w:vAlign w:val="center"/>
          </w:tcPr>
          <w:p w14:paraId="43F1111E" w14:textId="77777777" w:rsidR="003D7512" w:rsidRPr="00550B1D" w:rsidRDefault="003D7512" w:rsidP="00AF74D8">
            <w:pPr>
              <w:ind w:left="720"/>
              <w:contextualSpacing/>
              <w:rPr>
                <w:rFonts w:ascii="Arial" w:eastAsia="Times New Roman" w:hAnsi="Arial" w:cs="Arial"/>
                <w:sz w:val="20"/>
                <w:szCs w:val="20"/>
              </w:rPr>
            </w:pPr>
            <w:r w:rsidRPr="00550B1D">
              <w:rPr>
                <w:rFonts w:ascii="Arial" w:eastAsia="Times New Roman" w:hAnsi="Arial" w:cs="Arial"/>
                <w:sz w:val="20"/>
                <w:szCs w:val="20"/>
              </w:rPr>
              <w:t>Boar</w:t>
            </w:r>
          </w:p>
        </w:tc>
        <w:tc>
          <w:tcPr>
            <w:tcW w:w="2023" w:type="dxa"/>
            <w:vAlign w:val="center"/>
          </w:tcPr>
          <w:p w14:paraId="122A9793"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697.000</w:t>
            </w:r>
          </w:p>
        </w:tc>
        <w:tc>
          <w:tcPr>
            <w:tcW w:w="2847" w:type="dxa"/>
            <w:vAlign w:val="center"/>
          </w:tcPr>
          <w:p w14:paraId="0705968E"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669.400</w:t>
            </w:r>
          </w:p>
        </w:tc>
      </w:tr>
      <w:tr w:rsidR="003D7512" w:rsidRPr="00550B1D" w14:paraId="5FAC203E" w14:textId="77777777" w:rsidTr="00AF74D8">
        <w:trPr>
          <w:cantSplit/>
          <w:jc w:val="center"/>
        </w:trPr>
        <w:tc>
          <w:tcPr>
            <w:tcW w:w="3320" w:type="dxa"/>
            <w:vAlign w:val="center"/>
          </w:tcPr>
          <w:p w14:paraId="1137108E" w14:textId="77777777" w:rsidR="003D7512" w:rsidRPr="00550B1D" w:rsidRDefault="003D7512" w:rsidP="00AF74D8">
            <w:pPr>
              <w:ind w:left="720"/>
              <w:contextualSpacing/>
              <w:rPr>
                <w:rFonts w:ascii="Arial" w:eastAsia="Times New Roman" w:hAnsi="Arial" w:cs="Arial"/>
                <w:sz w:val="20"/>
                <w:szCs w:val="20"/>
              </w:rPr>
            </w:pPr>
            <w:r w:rsidRPr="00550B1D">
              <w:rPr>
                <w:rFonts w:ascii="Arial" w:eastAsia="Times New Roman" w:hAnsi="Arial" w:cs="Arial"/>
                <w:sz w:val="20"/>
                <w:szCs w:val="20"/>
              </w:rPr>
              <w:t>Sow</w:t>
            </w:r>
          </w:p>
        </w:tc>
        <w:tc>
          <w:tcPr>
            <w:tcW w:w="2023" w:type="dxa"/>
            <w:vAlign w:val="center"/>
          </w:tcPr>
          <w:p w14:paraId="0882C2F9"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686.580</w:t>
            </w:r>
          </w:p>
        </w:tc>
        <w:tc>
          <w:tcPr>
            <w:tcW w:w="2847" w:type="dxa"/>
            <w:vAlign w:val="center"/>
          </w:tcPr>
          <w:p w14:paraId="1B7E8474"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652.816</w:t>
            </w:r>
          </w:p>
        </w:tc>
      </w:tr>
      <w:tr w:rsidR="003D7512" w:rsidRPr="00550B1D" w14:paraId="1824CC21" w14:textId="77777777" w:rsidTr="00AF74D8">
        <w:trPr>
          <w:cantSplit/>
          <w:jc w:val="center"/>
        </w:trPr>
        <w:tc>
          <w:tcPr>
            <w:tcW w:w="3320" w:type="dxa"/>
            <w:vAlign w:val="center"/>
          </w:tcPr>
          <w:p w14:paraId="695DDD03" w14:textId="77777777" w:rsidR="003D7512" w:rsidRPr="00550B1D" w:rsidRDefault="003D7512" w:rsidP="0063053E">
            <w:pPr>
              <w:contextualSpacing/>
              <w:rPr>
                <w:rFonts w:ascii="Arial" w:eastAsia="Times New Roman" w:hAnsi="Arial" w:cs="Arial"/>
                <w:sz w:val="20"/>
                <w:szCs w:val="20"/>
              </w:rPr>
            </w:pPr>
            <w:r w:rsidRPr="00550B1D">
              <w:rPr>
                <w:rFonts w:ascii="Arial" w:eastAsia="Times New Roman" w:hAnsi="Arial" w:cs="Arial"/>
                <w:sz w:val="20"/>
                <w:szCs w:val="20"/>
              </w:rPr>
              <w:t>Grower-Finisher</w:t>
            </w:r>
          </w:p>
        </w:tc>
        <w:tc>
          <w:tcPr>
            <w:tcW w:w="2023" w:type="dxa"/>
            <w:vAlign w:val="center"/>
          </w:tcPr>
          <w:p w14:paraId="50F4AAE8"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685.951</w:t>
            </w:r>
          </w:p>
        </w:tc>
        <w:tc>
          <w:tcPr>
            <w:tcW w:w="2847" w:type="dxa"/>
            <w:vAlign w:val="center"/>
          </w:tcPr>
          <w:p w14:paraId="554D78EC"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641.107</w:t>
            </w:r>
          </w:p>
        </w:tc>
      </w:tr>
      <w:tr w:rsidR="003D7512" w:rsidRPr="00550B1D" w14:paraId="78DF37BC" w14:textId="77777777" w:rsidTr="00AF74D8">
        <w:trPr>
          <w:cantSplit/>
          <w:jc w:val="center"/>
        </w:trPr>
        <w:tc>
          <w:tcPr>
            <w:tcW w:w="3320" w:type="dxa"/>
            <w:vAlign w:val="center"/>
            <w:hideMark/>
          </w:tcPr>
          <w:p w14:paraId="56B7D206" w14:textId="77777777" w:rsidR="003D7512" w:rsidRPr="00550B1D" w:rsidRDefault="003D7512" w:rsidP="0063053E">
            <w:pPr>
              <w:contextualSpacing/>
              <w:rPr>
                <w:rFonts w:ascii="Arial" w:eastAsia="Times New Roman" w:hAnsi="Arial" w:cs="Arial"/>
                <w:sz w:val="20"/>
                <w:szCs w:val="20"/>
              </w:rPr>
            </w:pPr>
            <w:r w:rsidRPr="00550B1D">
              <w:rPr>
                <w:rFonts w:ascii="Arial" w:eastAsia="Times New Roman" w:hAnsi="Arial" w:cs="Arial"/>
                <w:sz w:val="20"/>
                <w:szCs w:val="20"/>
              </w:rPr>
              <w:t>Birth Weight, kg</w:t>
            </w:r>
          </w:p>
        </w:tc>
        <w:tc>
          <w:tcPr>
            <w:tcW w:w="2023" w:type="dxa"/>
            <w:vAlign w:val="center"/>
            <w:hideMark/>
          </w:tcPr>
          <w:p w14:paraId="65010752"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1.555</w:t>
            </w:r>
          </w:p>
        </w:tc>
        <w:tc>
          <w:tcPr>
            <w:tcW w:w="2847" w:type="dxa"/>
            <w:vAlign w:val="center"/>
            <w:hideMark/>
          </w:tcPr>
          <w:p w14:paraId="7382B824"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1.603</w:t>
            </w:r>
          </w:p>
        </w:tc>
      </w:tr>
      <w:tr w:rsidR="003D7512" w:rsidRPr="00550B1D" w14:paraId="12C35EF3" w14:textId="77777777" w:rsidTr="00AF74D8">
        <w:trPr>
          <w:cantSplit/>
          <w:jc w:val="center"/>
        </w:trPr>
        <w:tc>
          <w:tcPr>
            <w:tcW w:w="3320" w:type="dxa"/>
            <w:vAlign w:val="center"/>
            <w:hideMark/>
          </w:tcPr>
          <w:p w14:paraId="4056613B" w14:textId="77777777" w:rsidR="003D7512" w:rsidRPr="00550B1D" w:rsidRDefault="003D7512" w:rsidP="0063053E">
            <w:pPr>
              <w:contextualSpacing/>
              <w:rPr>
                <w:rFonts w:ascii="Arial" w:eastAsia="Times New Roman" w:hAnsi="Arial" w:cs="Arial"/>
                <w:sz w:val="20"/>
                <w:szCs w:val="20"/>
              </w:rPr>
            </w:pPr>
            <w:r w:rsidRPr="00550B1D">
              <w:rPr>
                <w:rFonts w:ascii="Arial" w:eastAsia="Times New Roman" w:hAnsi="Arial" w:cs="Arial"/>
                <w:sz w:val="20"/>
                <w:szCs w:val="20"/>
              </w:rPr>
              <w:t>Feed Conversion Ratio (FCR)</w:t>
            </w:r>
          </w:p>
        </w:tc>
        <w:tc>
          <w:tcPr>
            <w:tcW w:w="2023" w:type="dxa"/>
            <w:vAlign w:val="center"/>
          </w:tcPr>
          <w:p w14:paraId="4CDCF2FE" w14:textId="77777777" w:rsidR="003D7512" w:rsidRPr="00550B1D" w:rsidRDefault="003D7512" w:rsidP="0063053E">
            <w:pPr>
              <w:contextualSpacing/>
              <w:jc w:val="center"/>
              <w:rPr>
                <w:rFonts w:ascii="Arial" w:eastAsia="Times New Roman" w:hAnsi="Arial" w:cs="Arial"/>
                <w:sz w:val="20"/>
                <w:szCs w:val="20"/>
              </w:rPr>
            </w:pPr>
          </w:p>
        </w:tc>
        <w:tc>
          <w:tcPr>
            <w:tcW w:w="2847" w:type="dxa"/>
            <w:vAlign w:val="center"/>
          </w:tcPr>
          <w:p w14:paraId="5362DCF4" w14:textId="77777777" w:rsidR="003D7512" w:rsidRPr="00550B1D" w:rsidRDefault="003D7512" w:rsidP="0063053E">
            <w:pPr>
              <w:contextualSpacing/>
              <w:jc w:val="center"/>
              <w:rPr>
                <w:rFonts w:ascii="Arial" w:eastAsia="Times New Roman" w:hAnsi="Arial" w:cs="Arial"/>
                <w:sz w:val="20"/>
                <w:szCs w:val="20"/>
              </w:rPr>
            </w:pPr>
          </w:p>
        </w:tc>
      </w:tr>
      <w:tr w:rsidR="003D7512" w:rsidRPr="00550B1D" w14:paraId="0B7E368F" w14:textId="77777777" w:rsidTr="00AF74D8">
        <w:trPr>
          <w:cantSplit/>
          <w:jc w:val="center"/>
        </w:trPr>
        <w:tc>
          <w:tcPr>
            <w:tcW w:w="3320" w:type="dxa"/>
            <w:vAlign w:val="center"/>
          </w:tcPr>
          <w:p w14:paraId="6C1E4FBD" w14:textId="77777777" w:rsidR="003D7512" w:rsidRPr="00550B1D" w:rsidRDefault="003D7512" w:rsidP="00AF74D8">
            <w:pPr>
              <w:ind w:left="720"/>
              <w:contextualSpacing/>
              <w:rPr>
                <w:rFonts w:ascii="Arial" w:eastAsia="Times New Roman" w:hAnsi="Arial" w:cs="Arial"/>
                <w:sz w:val="20"/>
                <w:szCs w:val="20"/>
              </w:rPr>
            </w:pPr>
            <w:r w:rsidRPr="00550B1D">
              <w:rPr>
                <w:rFonts w:ascii="Arial" w:eastAsia="Times New Roman" w:hAnsi="Arial" w:cs="Arial"/>
                <w:sz w:val="20"/>
                <w:szCs w:val="20"/>
              </w:rPr>
              <w:t>Boar</w:t>
            </w:r>
          </w:p>
        </w:tc>
        <w:tc>
          <w:tcPr>
            <w:tcW w:w="2023" w:type="dxa"/>
            <w:vAlign w:val="center"/>
          </w:tcPr>
          <w:p w14:paraId="61E60017"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2.780</w:t>
            </w:r>
          </w:p>
        </w:tc>
        <w:tc>
          <w:tcPr>
            <w:tcW w:w="2847" w:type="dxa"/>
            <w:vAlign w:val="center"/>
          </w:tcPr>
          <w:p w14:paraId="4F9E6B10"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2.820</w:t>
            </w:r>
          </w:p>
        </w:tc>
      </w:tr>
      <w:tr w:rsidR="003D7512" w:rsidRPr="00550B1D" w14:paraId="536CE4BF" w14:textId="77777777" w:rsidTr="00AF74D8">
        <w:trPr>
          <w:cantSplit/>
          <w:jc w:val="center"/>
        </w:trPr>
        <w:tc>
          <w:tcPr>
            <w:tcW w:w="3320" w:type="dxa"/>
            <w:vAlign w:val="center"/>
          </w:tcPr>
          <w:p w14:paraId="03FFB517" w14:textId="77777777" w:rsidR="003D7512" w:rsidRPr="00550B1D" w:rsidRDefault="003D7512" w:rsidP="00AF74D8">
            <w:pPr>
              <w:ind w:left="720"/>
              <w:contextualSpacing/>
              <w:rPr>
                <w:rFonts w:ascii="Arial" w:eastAsia="Times New Roman" w:hAnsi="Arial" w:cs="Arial"/>
                <w:sz w:val="20"/>
                <w:szCs w:val="20"/>
              </w:rPr>
            </w:pPr>
            <w:r w:rsidRPr="00550B1D">
              <w:rPr>
                <w:rFonts w:ascii="Arial" w:eastAsia="Times New Roman" w:hAnsi="Arial" w:cs="Arial"/>
                <w:sz w:val="20"/>
                <w:szCs w:val="20"/>
              </w:rPr>
              <w:t>Sow</w:t>
            </w:r>
          </w:p>
        </w:tc>
        <w:tc>
          <w:tcPr>
            <w:tcW w:w="2023" w:type="dxa"/>
            <w:vAlign w:val="center"/>
          </w:tcPr>
          <w:p w14:paraId="03D2DC1F"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2.816</w:t>
            </w:r>
          </w:p>
        </w:tc>
        <w:tc>
          <w:tcPr>
            <w:tcW w:w="2847" w:type="dxa"/>
            <w:vAlign w:val="center"/>
          </w:tcPr>
          <w:p w14:paraId="4B533D8B"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2.832</w:t>
            </w:r>
          </w:p>
        </w:tc>
      </w:tr>
      <w:tr w:rsidR="003D7512" w:rsidRPr="00550B1D" w14:paraId="4F0A4CF5" w14:textId="77777777" w:rsidTr="00AF74D8">
        <w:trPr>
          <w:cantSplit/>
          <w:jc w:val="center"/>
        </w:trPr>
        <w:tc>
          <w:tcPr>
            <w:tcW w:w="3320" w:type="dxa"/>
            <w:vAlign w:val="center"/>
          </w:tcPr>
          <w:p w14:paraId="139058C5" w14:textId="77777777" w:rsidR="003D7512" w:rsidRPr="00550B1D" w:rsidRDefault="003D7512" w:rsidP="0063053E">
            <w:pPr>
              <w:contextualSpacing/>
              <w:rPr>
                <w:rFonts w:ascii="Arial" w:eastAsia="Times New Roman" w:hAnsi="Arial" w:cs="Arial"/>
                <w:sz w:val="20"/>
                <w:szCs w:val="20"/>
              </w:rPr>
            </w:pPr>
            <w:r w:rsidRPr="00550B1D">
              <w:rPr>
                <w:rFonts w:ascii="Arial" w:eastAsia="Times New Roman" w:hAnsi="Arial" w:cs="Arial"/>
                <w:sz w:val="20"/>
                <w:szCs w:val="20"/>
              </w:rPr>
              <w:t>Grower-Finisher</w:t>
            </w:r>
          </w:p>
        </w:tc>
        <w:tc>
          <w:tcPr>
            <w:tcW w:w="2023" w:type="dxa"/>
            <w:vAlign w:val="center"/>
          </w:tcPr>
          <w:p w14:paraId="23AA27D4"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2.688</w:t>
            </w:r>
          </w:p>
        </w:tc>
        <w:tc>
          <w:tcPr>
            <w:tcW w:w="2847" w:type="dxa"/>
            <w:vAlign w:val="center"/>
          </w:tcPr>
          <w:p w14:paraId="51C6B493"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2.771</w:t>
            </w:r>
          </w:p>
        </w:tc>
      </w:tr>
      <w:tr w:rsidR="003D7512" w:rsidRPr="00550B1D" w14:paraId="0B096F53" w14:textId="77777777" w:rsidTr="00AF74D8">
        <w:trPr>
          <w:cantSplit/>
          <w:jc w:val="center"/>
        </w:trPr>
        <w:tc>
          <w:tcPr>
            <w:tcW w:w="3320" w:type="dxa"/>
            <w:vAlign w:val="center"/>
            <w:hideMark/>
          </w:tcPr>
          <w:p w14:paraId="59373FE0" w14:textId="77777777" w:rsidR="003D7512" w:rsidRPr="00550B1D" w:rsidRDefault="003D7512" w:rsidP="0063053E">
            <w:pPr>
              <w:contextualSpacing/>
              <w:rPr>
                <w:rFonts w:ascii="Arial" w:eastAsia="Times New Roman" w:hAnsi="Arial" w:cs="Arial"/>
                <w:sz w:val="20"/>
                <w:szCs w:val="20"/>
              </w:rPr>
            </w:pPr>
            <w:r w:rsidRPr="00550B1D">
              <w:rPr>
                <w:rFonts w:ascii="Arial" w:eastAsia="Times New Roman" w:hAnsi="Arial" w:cs="Arial"/>
                <w:sz w:val="20"/>
                <w:szCs w:val="20"/>
              </w:rPr>
              <w:t>Gestation Period, days</w:t>
            </w:r>
          </w:p>
        </w:tc>
        <w:tc>
          <w:tcPr>
            <w:tcW w:w="2023" w:type="dxa"/>
            <w:vAlign w:val="center"/>
          </w:tcPr>
          <w:p w14:paraId="379A4B4B"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114.114</w:t>
            </w:r>
          </w:p>
        </w:tc>
        <w:tc>
          <w:tcPr>
            <w:tcW w:w="2847" w:type="dxa"/>
            <w:vAlign w:val="center"/>
          </w:tcPr>
          <w:p w14:paraId="35474AB2"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114.667</w:t>
            </w:r>
          </w:p>
        </w:tc>
      </w:tr>
      <w:tr w:rsidR="003D7512" w:rsidRPr="00550B1D" w14:paraId="2FDB1598" w14:textId="77777777" w:rsidTr="00AF74D8">
        <w:trPr>
          <w:cantSplit/>
          <w:jc w:val="center"/>
        </w:trPr>
        <w:tc>
          <w:tcPr>
            <w:tcW w:w="3320" w:type="dxa"/>
            <w:vAlign w:val="center"/>
          </w:tcPr>
          <w:p w14:paraId="040082C5" w14:textId="77777777" w:rsidR="003D7512" w:rsidRPr="00550B1D" w:rsidRDefault="003D7512" w:rsidP="0063053E">
            <w:pPr>
              <w:contextualSpacing/>
              <w:rPr>
                <w:rFonts w:ascii="Arial" w:eastAsia="Times New Roman" w:hAnsi="Arial" w:cs="Arial"/>
                <w:sz w:val="20"/>
                <w:szCs w:val="20"/>
              </w:rPr>
            </w:pPr>
            <w:r w:rsidRPr="00550B1D">
              <w:rPr>
                <w:rFonts w:ascii="Arial" w:eastAsia="Times New Roman" w:hAnsi="Arial" w:cs="Arial"/>
                <w:sz w:val="20"/>
                <w:szCs w:val="20"/>
              </w:rPr>
              <w:t>Lactation Length, days</w:t>
            </w:r>
          </w:p>
        </w:tc>
        <w:tc>
          <w:tcPr>
            <w:tcW w:w="2023" w:type="dxa"/>
            <w:vAlign w:val="center"/>
          </w:tcPr>
          <w:p w14:paraId="22A57B36"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27.568</w:t>
            </w:r>
          </w:p>
        </w:tc>
        <w:tc>
          <w:tcPr>
            <w:tcW w:w="2847" w:type="dxa"/>
            <w:vAlign w:val="center"/>
          </w:tcPr>
          <w:p w14:paraId="41749092"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25.023</w:t>
            </w:r>
          </w:p>
        </w:tc>
      </w:tr>
      <w:tr w:rsidR="003D7512" w:rsidRPr="00550B1D" w14:paraId="6C011C28" w14:textId="77777777" w:rsidTr="00AF74D8">
        <w:trPr>
          <w:cantSplit/>
          <w:jc w:val="center"/>
        </w:trPr>
        <w:tc>
          <w:tcPr>
            <w:tcW w:w="3320" w:type="dxa"/>
            <w:vAlign w:val="center"/>
            <w:hideMark/>
          </w:tcPr>
          <w:p w14:paraId="02D838EC" w14:textId="77777777" w:rsidR="003D7512" w:rsidRPr="00550B1D" w:rsidRDefault="003D7512" w:rsidP="0063053E">
            <w:pPr>
              <w:contextualSpacing/>
              <w:rPr>
                <w:rFonts w:ascii="Arial" w:eastAsia="Times New Roman" w:hAnsi="Arial" w:cs="Arial"/>
                <w:sz w:val="20"/>
                <w:szCs w:val="20"/>
              </w:rPr>
            </w:pPr>
            <w:r w:rsidRPr="00550B1D">
              <w:rPr>
                <w:rFonts w:ascii="Arial" w:eastAsia="Times New Roman" w:hAnsi="Arial" w:cs="Arial"/>
                <w:sz w:val="20"/>
                <w:szCs w:val="20"/>
              </w:rPr>
              <w:t>Litter Size, number</w:t>
            </w:r>
          </w:p>
        </w:tc>
        <w:tc>
          <w:tcPr>
            <w:tcW w:w="2023" w:type="dxa"/>
            <w:vAlign w:val="center"/>
          </w:tcPr>
          <w:p w14:paraId="3C0C5AE6"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9.886</w:t>
            </w:r>
          </w:p>
        </w:tc>
        <w:tc>
          <w:tcPr>
            <w:tcW w:w="2847" w:type="dxa"/>
            <w:vAlign w:val="center"/>
          </w:tcPr>
          <w:p w14:paraId="410806FE"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10.586</w:t>
            </w:r>
          </w:p>
        </w:tc>
      </w:tr>
      <w:tr w:rsidR="003D7512" w:rsidRPr="00550B1D" w14:paraId="6DFA22C3" w14:textId="77777777" w:rsidTr="00AF74D8">
        <w:trPr>
          <w:cantSplit/>
          <w:jc w:val="center"/>
        </w:trPr>
        <w:tc>
          <w:tcPr>
            <w:tcW w:w="3320" w:type="dxa"/>
            <w:vAlign w:val="center"/>
            <w:hideMark/>
          </w:tcPr>
          <w:p w14:paraId="01A21B3A" w14:textId="77777777" w:rsidR="003D7512" w:rsidRPr="00550B1D" w:rsidRDefault="003D7512" w:rsidP="0063053E">
            <w:pPr>
              <w:contextualSpacing/>
              <w:rPr>
                <w:rFonts w:ascii="Arial" w:eastAsia="Times New Roman" w:hAnsi="Arial" w:cs="Arial"/>
                <w:sz w:val="20"/>
                <w:szCs w:val="20"/>
              </w:rPr>
            </w:pPr>
            <w:r w:rsidRPr="00550B1D">
              <w:rPr>
                <w:rFonts w:ascii="Arial" w:eastAsia="Times New Roman" w:hAnsi="Arial" w:cs="Arial"/>
                <w:sz w:val="20"/>
                <w:szCs w:val="20"/>
              </w:rPr>
              <w:t>Weaning Weight, kg</w:t>
            </w:r>
          </w:p>
        </w:tc>
        <w:tc>
          <w:tcPr>
            <w:tcW w:w="2023" w:type="dxa"/>
            <w:vAlign w:val="center"/>
          </w:tcPr>
          <w:p w14:paraId="42FB3ABD"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8.000</w:t>
            </w:r>
          </w:p>
        </w:tc>
        <w:tc>
          <w:tcPr>
            <w:tcW w:w="2847" w:type="dxa"/>
            <w:vAlign w:val="center"/>
          </w:tcPr>
          <w:p w14:paraId="3B09471E"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8.480</w:t>
            </w:r>
          </w:p>
        </w:tc>
      </w:tr>
      <w:tr w:rsidR="003D7512" w:rsidRPr="00550B1D" w14:paraId="34280118" w14:textId="77777777" w:rsidTr="00AF74D8">
        <w:trPr>
          <w:cantSplit/>
          <w:jc w:val="center"/>
        </w:trPr>
        <w:tc>
          <w:tcPr>
            <w:tcW w:w="3320" w:type="dxa"/>
            <w:vAlign w:val="center"/>
          </w:tcPr>
          <w:p w14:paraId="30147D04" w14:textId="77777777" w:rsidR="003D7512" w:rsidRPr="00550B1D" w:rsidRDefault="003D7512" w:rsidP="0063053E">
            <w:pPr>
              <w:contextualSpacing/>
              <w:rPr>
                <w:rFonts w:ascii="Arial" w:eastAsia="Times New Roman" w:hAnsi="Arial" w:cs="Arial"/>
                <w:sz w:val="20"/>
                <w:szCs w:val="20"/>
              </w:rPr>
            </w:pPr>
            <w:r w:rsidRPr="00550B1D">
              <w:rPr>
                <w:rFonts w:ascii="Arial" w:eastAsia="Times New Roman" w:hAnsi="Arial" w:cs="Arial"/>
                <w:sz w:val="20"/>
                <w:szCs w:val="20"/>
              </w:rPr>
              <w:t>Nursery Weight, kg (2-3 months)</w:t>
            </w:r>
          </w:p>
        </w:tc>
        <w:tc>
          <w:tcPr>
            <w:tcW w:w="2023" w:type="dxa"/>
            <w:vAlign w:val="center"/>
          </w:tcPr>
          <w:p w14:paraId="1D0CC4C4"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21.593</w:t>
            </w:r>
          </w:p>
        </w:tc>
        <w:tc>
          <w:tcPr>
            <w:tcW w:w="2847" w:type="dxa"/>
            <w:vAlign w:val="center"/>
          </w:tcPr>
          <w:p w14:paraId="0DE56388"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22.349</w:t>
            </w:r>
          </w:p>
        </w:tc>
      </w:tr>
      <w:tr w:rsidR="003D7512" w:rsidRPr="00550B1D" w14:paraId="3497AAF1" w14:textId="77777777" w:rsidTr="00AF74D8">
        <w:trPr>
          <w:cantSplit/>
          <w:jc w:val="center"/>
        </w:trPr>
        <w:tc>
          <w:tcPr>
            <w:tcW w:w="3320" w:type="dxa"/>
            <w:vAlign w:val="center"/>
          </w:tcPr>
          <w:p w14:paraId="7DBEC165" w14:textId="77777777" w:rsidR="003D7512" w:rsidRPr="00550B1D" w:rsidRDefault="003D7512" w:rsidP="0063053E">
            <w:pPr>
              <w:contextualSpacing/>
              <w:rPr>
                <w:rFonts w:ascii="Arial" w:eastAsia="Times New Roman" w:hAnsi="Arial" w:cs="Arial"/>
                <w:sz w:val="20"/>
                <w:szCs w:val="20"/>
              </w:rPr>
            </w:pPr>
            <w:r w:rsidRPr="00550B1D">
              <w:rPr>
                <w:rFonts w:ascii="Arial" w:eastAsia="Times New Roman" w:hAnsi="Arial" w:cs="Arial"/>
                <w:sz w:val="20"/>
                <w:szCs w:val="20"/>
              </w:rPr>
              <w:t>Finisher Weight, kg</w:t>
            </w:r>
          </w:p>
        </w:tc>
        <w:tc>
          <w:tcPr>
            <w:tcW w:w="2023" w:type="dxa"/>
            <w:vAlign w:val="center"/>
          </w:tcPr>
          <w:p w14:paraId="1A0E2B11"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107.502</w:t>
            </w:r>
          </w:p>
        </w:tc>
        <w:tc>
          <w:tcPr>
            <w:tcW w:w="2847" w:type="dxa"/>
            <w:vAlign w:val="center"/>
          </w:tcPr>
          <w:p w14:paraId="2C96E9E4"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104.174</w:t>
            </w:r>
          </w:p>
        </w:tc>
      </w:tr>
      <w:tr w:rsidR="003D7512" w:rsidRPr="00550B1D" w14:paraId="18F7ED94" w14:textId="77777777" w:rsidTr="00AF74D8">
        <w:trPr>
          <w:cantSplit/>
          <w:jc w:val="center"/>
        </w:trPr>
        <w:tc>
          <w:tcPr>
            <w:tcW w:w="3320" w:type="dxa"/>
            <w:vAlign w:val="center"/>
          </w:tcPr>
          <w:p w14:paraId="3985B498" w14:textId="77777777" w:rsidR="003D7512" w:rsidRPr="00550B1D" w:rsidRDefault="003D7512" w:rsidP="0063053E">
            <w:pPr>
              <w:contextualSpacing/>
              <w:rPr>
                <w:rFonts w:ascii="Arial" w:eastAsia="Times New Roman" w:hAnsi="Arial" w:cs="Arial"/>
                <w:sz w:val="20"/>
                <w:szCs w:val="20"/>
              </w:rPr>
            </w:pPr>
            <w:r w:rsidRPr="00550B1D">
              <w:rPr>
                <w:rFonts w:ascii="Arial" w:eastAsia="Times New Roman" w:hAnsi="Arial" w:cs="Arial"/>
                <w:sz w:val="20"/>
                <w:szCs w:val="20"/>
              </w:rPr>
              <w:t>Born Dead</w:t>
            </w:r>
          </w:p>
        </w:tc>
        <w:tc>
          <w:tcPr>
            <w:tcW w:w="2023" w:type="dxa"/>
            <w:vAlign w:val="center"/>
          </w:tcPr>
          <w:p w14:paraId="596E0B47"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0.967</w:t>
            </w:r>
          </w:p>
        </w:tc>
        <w:tc>
          <w:tcPr>
            <w:tcW w:w="2847" w:type="dxa"/>
            <w:vAlign w:val="center"/>
          </w:tcPr>
          <w:p w14:paraId="6DB37762"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0.389</w:t>
            </w:r>
          </w:p>
        </w:tc>
      </w:tr>
      <w:tr w:rsidR="003D7512" w:rsidRPr="00550B1D" w14:paraId="4838C346" w14:textId="77777777" w:rsidTr="00AF74D8">
        <w:trPr>
          <w:cantSplit/>
          <w:jc w:val="center"/>
        </w:trPr>
        <w:tc>
          <w:tcPr>
            <w:tcW w:w="3320" w:type="dxa"/>
            <w:vAlign w:val="center"/>
          </w:tcPr>
          <w:p w14:paraId="7A620DB8" w14:textId="77777777" w:rsidR="003D7512" w:rsidRPr="00550B1D" w:rsidRDefault="003D7512" w:rsidP="0063053E">
            <w:pPr>
              <w:contextualSpacing/>
              <w:rPr>
                <w:rFonts w:ascii="Arial" w:eastAsia="Times New Roman" w:hAnsi="Arial" w:cs="Arial"/>
                <w:sz w:val="20"/>
                <w:szCs w:val="20"/>
              </w:rPr>
            </w:pPr>
            <w:r w:rsidRPr="00550B1D">
              <w:rPr>
                <w:rFonts w:ascii="Arial" w:eastAsia="Times New Roman" w:hAnsi="Arial" w:cs="Arial"/>
                <w:sz w:val="20"/>
                <w:szCs w:val="20"/>
              </w:rPr>
              <w:t>Low livability</w:t>
            </w:r>
          </w:p>
        </w:tc>
        <w:tc>
          <w:tcPr>
            <w:tcW w:w="2023" w:type="dxa"/>
            <w:vAlign w:val="center"/>
          </w:tcPr>
          <w:p w14:paraId="1EB54C93"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0.967</w:t>
            </w:r>
          </w:p>
        </w:tc>
        <w:tc>
          <w:tcPr>
            <w:tcW w:w="2847" w:type="dxa"/>
            <w:vAlign w:val="center"/>
          </w:tcPr>
          <w:p w14:paraId="2C475947"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0.389</w:t>
            </w:r>
          </w:p>
        </w:tc>
      </w:tr>
      <w:tr w:rsidR="003D7512" w:rsidRPr="00550B1D" w14:paraId="79EAFC4F" w14:textId="77777777" w:rsidTr="00AF74D8">
        <w:trPr>
          <w:cantSplit/>
          <w:jc w:val="center"/>
        </w:trPr>
        <w:tc>
          <w:tcPr>
            <w:tcW w:w="3320" w:type="dxa"/>
            <w:vAlign w:val="center"/>
          </w:tcPr>
          <w:p w14:paraId="44A81D09" w14:textId="77777777" w:rsidR="003D7512" w:rsidRPr="00550B1D" w:rsidRDefault="003D7512" w:rsidP="0063053E">
            <w:pPr>
              <w:contextualSpacing/>
              <w:rPr>
                <w:rFonts w:ascii="Arial" w:eastAsia="Times New Roman" w:hAnsi="Arial" w:cs="Arial"/>
                <w:sz w:val="20"/>
                <w:szCs w:val="20"/>
              </w:rPr>
            </w:pPr>
            <w:r w:rsidRPr="00550B1D">
              <w:rPr>
                <w:rFonts w:ascii="Arial" w:eastAsia="Times New Roman" w:hAnsi="Arial" w:cs="Arial"/>
                <w:sz w:val="20"/>
                <w:szCs w:val="20"/>
              </w:rPr>
              <w:t>Mummified</w:t>
            </w:r>
          </w:p>
        </w:tc>
        <w:tc>
          <w:tcPr>
            <w:tcW w:w="2023" w:type="dxa"/>
            <w:vAlign w:val="center"/>
          </w:tcPr>
          <w:p w14:paraId="006EBC7D"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0.580</w:t>
            </w:r>
          </w:p>
        </w:tc>
        <w:tc>
          <w:tcPr>
            <w:tcW w:w="2847" w:type="dxa"/>
            <w:vAlign w:val="center"/>
          </w:tcPr>
          <w:p w14:paraId="3341AF33"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0.389</w:t>
            </w:r>
          </w:p>
        </w:tc>
      </w:tr>
      <w:tr w:rsidR="003D7512" w:rsidRPr="00550B1D" w14:paraId="01199DB8" w14:textId="77777777" w:rsidTr="00AF74D8">
        <w:trPr>
          <w:cantSplit/>
          <w:jc w:val="center"/>
        </w:trPr>
        <w:tc>
          <w:tcPr>
            <w:tcW w:w="3320" w:type="dxa"/>
            <w:vAlign w:val="center"/>
            <w:hideMark/>
          </w:tcPr>
          <w:p w14:paraId="46DE64AA" w14:textId="77777777" w:rsidR="003D7512" w:rsidRPr="00550B1D" w:rsidRDefault="003D7512" w:rsidP="0063053E">
            <w:pPr>
              <w:contextualSpacing/>
              <w:rPr>
                <w:rFonts w:ascii="Arial" w:eastAsia="Times New Roman" w:hAnsi="Arial" w:cs="Arial"/>
                <w:sz w:val="20"/>
                <w:szCs w:val="20"/>
              </w:rPr>
            </w:pPr>
            <w:r w:rsidRPr="00550B1D">
              <w:rPr>
                <w:rFonts w:ascii="Arial" w:eastAsia="Times New Roman" w:hAnsi="Arial" w:cs="Arial"/>
                <w:sz w:val="20"/>
                <w:szCs w:val="20"/>
              </w:rPr>
              <w:lastRenderedPageBreak/>
              <w:t>Pre-weaning Mortality (%)</w:t>
            </w:r>
          </w:p>
        </w:tc>
        <w:tc>
          <w:tcPr>
            <w:tcW w:w="2023" w:type="dxa"/>
            <w:vAlign w:val="center"/>
          </w:tcPr>
          <w:p w14:paraId="5CC896A9"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5.803</w:t>
            </w:r>
          </w:p>
        </w:tc>
        <w:tc>
          <w:tcPr>
            <w:tcW w:w="2847" w:type="dxa"/>
            <w:vAlign w:val="center"/>
          </w:tcPr>
          <w:p w14:paraId="1648C77C"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2.724</w:t>
            </w:r>
          </w:p>
        </w:tc>
      </w:tr>
      <w:tr w:rsidR="003D7512" w:rsidRPr="00550B1D" w14:paraId="1B7ADF7F" w14:textId="77777777" w:rsidTr="00AF74D8">
        <w:trPr>
          <w:cantSplit/>
          <w:jc w:val="center"/>
        </w:trPr>
        <w:tc>
          <w:tcPr>
            <w:tcW w:w="3320" w:type="dxa"/>
            <w:vAlign w:val="center"/>
            <w:hideMark/>
          </w:tcPr>
          <w:p w14:paraId="4EC43BC3" w14:textId="77777777" w:rsidR="003D7512" w:rsidRPr="00550B1D" w:rsidRDefault="003D7512" w:rsidP="0063053E">
            <w:pPr>
              <w:contextualSpacing/>
              <w:rPr>
                <w:rFonts w:ascii="Arial" w:eastAsia="Times New Roman" w:hAnsi="Arial" w:cs="Arial"/>
                <w:sz w:val="20"/>
                <w:szCs w:val="20"/>
              </w:rPr>
            </w:pPr>
            <w:r w:rsidRPr="00550B1D">
              <w:rPr>
                <w:rFonts w:ascii="Arial" w:eastAsia="Times New Roman" w:hAnsi="Arial" w:cs="Arial"/>
                <w:sz w:val="20"/>
                <w:szCs w:val="20"/>
              </w:rPr>
              <w:t>Post-weaning Mortality (%)</w:t>
            </w:r>
          </w:p>
        </w:tc>
        <w:tc>
          <w:tcPr>
            <w:tcW w:w="2023" w:type="dxa"/>
            <w:vAlign w:val="center"/>
          </w:tcPr>
          <w:p w14:paraId="59359037"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1.362</w:t>
            </w:r>
          </w:p>
        </w:tc>
        <w:tc>
          <w:tcPr>
            <w:tcW w:w="2847" w:type="dxa"/>
            <w:vAlign w:val="center"/>
          </w:tcPr>
          <w:p w14:paraId="76EA7441"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0.967</w:t>
            </w:r>
          </w:p>
        </w:tc>
      </w:tr>
      <w:tr w:rsidR="003D7512" w:rsidRPr="00550B1D" w14:paraId="6DA7ACE3" w14:textId="77777777" w:rsidTr="00AF74D8">
        <w:trPr>
          <w:cantSplit/>
          <w:jc w:val="center"/>
        </w:trPr>
        <w:tc>
          <w:tcPr>
            <w:tcW w:w="3320" w:type="dxa"/>
            <w:vAlign w:val="center"/>
          </w:tcPr>
          <w:p w14:paraId="53DCC49B" w14:textId="77777777" w:rsidR="003D7512" w:rsidRPr="00550B1D" w:rsidRDefault="003D7512" w:rsidP="0063053E">
            <w:pPr>
              <w:contextualSpacing/>
              <w:rPr>
                <w:rFonts w:ascii="Arial" w:eastAsia="Times New Roman" w:hAnsi="Arial" w:cs="Arial"/>
                <w:sz w:val="20"/>
                <w:szCs w:val="20"/>
              </w:rPr>
            </w:pPr>
            <w:r w:rsidRPr="00550B1D">
              <w:rPr>
                <w:rFonts w:ascii="Arial" w:eastAsia="Times New Roman" w:hAnsi="Arial" w:cs="Arial"/>
                <w:sz w:val="20"/>
                <w:szCs w:val="20"/>
              </w:rPr>
              <w:t>Finisher Mortality (%)</w:t>
            </w:r>
          </w:p>
        </w:tc>
        <w:tc>
          <w:tcPr>
            <w:tcW w:w="2023" w:type="dxa"/>
            <w:vAlign w:val="center"/>
          </w:tcPr>
          <w:p w14:paraId="576F545C"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1.354</w:t>
            </w:r>
          </w:p>
        </w:tc>
        <w:tc>
          <w:tcPr>
            <w:tcW w:w="2847" w:type="dxa"/>
            <w:vAlign w:val="center"/>
          </w:tcPr>
          <w:p w14:paraId="65043665"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0.584</w:t>
            </w:r>
          </w:p>
        </w:tc>
      </w:tr>
      <w:tr w:rsidR="003D7512" w:rsidRPr="00550B1D" w14:paraId="308AB706" w14:textId="77777777" w:rsidTr="00AF74D8">
        <w:trPr>
          <w:cantSplit/>
          <w:jc w:val="center"/>
        </w:trPr>
        <w:tc>
          <w:tcPr>
            <w:tcW w:w="3320" w:type="dxa"/>
            <w:vAlign w:val="center"/>
            <w:hideMark/>
          </w:tcPr>
          <w:p w14:paraId="54A06564" w14:textId="77777777" w:rsidR="003D7512" w:rsidRPr="00550B1D" w:rsidRDefault="003D7512" w:rsidP="0063053E">
            <w:pPr>
              <w:contextualSpacing/>
              <w:rPr>
                <w:rFonts w:ascii="Arial" w:eastAsia="Times New Roman" w:hAnsi="Arial" w:cs="Arial"/>
                <w:sz w:val="20"/>
                <w:szCs w:val="20"/>
              </w:rPr>
            </w:pPr>
            <w:r w:rsidRPr="00550B1D">
              <w:rPr>
                <w:rFonts w:ascii="Arial" w:eastAsia="Times New Roman" w:hAnsi="Arial" w:cs="Arial"/>
                <w:sz w:val="20"/>
                <w:szCs w:val="20"/>
              </w:rPr>
              <w:t>Pigs per Sow per Year, number</w:t>
            </w:r>
          </w:p>
        </w:tc>
        <w:tc>
          <w:tcPr>
            <w:tcW w:w="2023" w:type="dxa"/>
            <w:vAlign w:val="center"/>
          </w:tcPr>
          <w:p w14:paraId="285EA0F2"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18.864</w:t>
            </w:r>
          </w:p>
        </w:tc>
        <w:tc>
          <w:tcPr>
            <w:tcW w:w="2847" w:type="dxa"/>
            <w:vAlign w:val="center"/>
          </w:tcPr>
          <w:p w14:paraId="515121CE" w14:textId="77777777" w:rsidR="003D7512" w:rsidRPr="00550B1D" w:rsidRDefault="003D7512" w:rsidP="0063053E">
            <w:pPr>
              <w:contextualSpacing/>
              <w:jc w:val="center"/>
              <w:rPr>
                <w:rFonts w:ascii="Arial" w:eastAsia="Times New Roman" w:hAnsi="Arial" w:cs="Arial"/>
                <w:sz w:val="20"/>
                <w:szCs w:val="20"/>
              </w:rPr>
            </w:pPr>
            <w:r w:rsidRPr="00550B1D">
              <w:rPr>
                <w:rFonts w:ascii="Arial" w:eastAsia="Times New Roman" w:hAnsi="Arial" w:cs="Arial"/>
                <w:sz w:val="20"/>
                <w:szCs w:val="20"/>
              </w:rPr>
              <w:t>21.448</w:t>
            </w:r>
          </w:p>
        </w:tc>
      </w:tr>
    </w:tbl>
    <w:p w14:paraId="549C3D31" w14:textId="77777777" w:rsidR="003D7512" w:rsidRPr="00550B1D" w:rsidRDefault="003D7512" w:rsidP="003D7512">
      <w:pPr>
        <w:contextualSpacing/>
        <w:jc w:val="both"/>
        <w:rPr>
          <w:rFonts w:ascii="Arial" w:hAnsi="Arial" w:cs="Arial"/>
          <w:b/>
          <w:color w:val="000000" w:themeColor="text1"/>
        </w:rPr>
      </w:pPr>
    </w:p>
    <w:p w14:paraId="08E45CBE" w14:textId="7C865153" w:rsidR="003D7512" w:rsidRPr="00550B1D" w:rsidRDefault="003D7512" w:rsidP="003D7512">
      <w:pPr>
        <w:contextualSpacing/>
        <w:jc w:val="both"/>
        <w:rPr>
          <w:rFonts w:ascii="Arial" w:hAnsi="Arial" w:cs="Arial"/>
          <w:b/>
          <w:color w:val="000000" w:themeColor="text1"/>
        </w:rPr>
      </w:pPr>
      <w:r w:rsidRPr="00550B1D">
        <w:rPr>
          <w:rFonts w:ascii="Arial" w:hAnsi="Arial" w:cs="Arial"/>
        </w:rPr>
        <w:t xml:space="preserve">The gestation periods were </w:t>
      </w:r>
      <w:r w:rsidR="00B44A8B" w:rsidRPr="00550B1D">
        <w:rPr>
          <w:rFonts w:ascii="Arial" w:hAnsi="Arial" w:cs="Arial"/>
        </w:rPr>
        <w:t>comparable with an average of</w:t>
      </w:r>
      <w:r w:rsidRPr="00550B1D">
        <w:rPr>
          <w:rFonts w:ascii="Arial" w:hAnsi="Arial" w:cs="Arial"/>
        </w:rPr>
        <w:t xml:space="preserve"> 114.11 days in Large White and 114.67 in Landrace</w:t>
      </w:r>
      <w:r w:rsidR="00B44A8B" w:rsidRPr="00550B1D">
        <w:rPr>
          <w:rFonts w:ascii="Arial" w:hAnsi="Arial" w:cs="Arial"/>
        </w:rPr>
        <w:t>,</w:t>
      </w:r>
      <w:r w:rsidRPr="00550B1D">
        <w:rPr>
          <w:rFonts w:ascii="Arial" w:hAnsi="Arial" w:cs="Arial"/>
        </w:rPr>
        <w:t xml:space="preserve"> both </w:t>
      </w:r>
      <w:r w:rsidR="00B44A8B" w:rsidRPr="00550B1D">
        <w:rPr>
          <w:rFonts w:ascii="Arial" w:hAnsi="Arial" w:cs="Arial"/>
        </w:rPr>
        <w:t xml:space="preserve">were </w:t>
      </w:r>
      <w:r w:rsidRPr="00550B1D">
        <w:rPr>
          <w:rFonts w:ascii="Arial" w:hAnsi="Arial" w:cs="Arial"/>
        </w:rPr>
        <w:t xml:space="preserve">within the normal gestation range of 112–116 days. </w:t>
      </w:r>
      <w:r w:rsidRPr="00550B1D">
        <w:rPr>
          <w:rFonts w:ascii="Arial" w:hAnsi="Arial" w:cs="Arial"/>
          <w:color w:val="000000" w:themeColor="text1"/>
        </w:rPr>
        <w:t xml:space="preserve">However, lactation </w:t>
      </w:r>
      <w:r w:rsidR="00B44A8B" w:rsidRPr="00550B1D">
        <w:rPr>
          <w:rFonts w:ascii="Arial" w:hAnsi="Arial" w:cs="Arial"/>
          <w:color w:val="000000" w:themeColor="text1"/>
        </w:rPr>
        <w:t>period</w:t>
      </w:r>
      <w:r w:rsidRPr="00550B1D">
        <w:rPr>
          <w:rFonts w:ascii="Arial" w:hAnsi="Arial" w:cs="Arial"/>
          <w:color w:val="000000" w:themeColor="text1"/>
        </w:rPr>
        <w:t xml:space="preserve"> was longer in Large White sows (27.57 days) than in Landrace sows (25.02 days)</w:t>
      </w:r>
      <w:r w:rsidR="00B44A8B" w:rsidRPr="00550B1D">
        <w:rPr>
          <w:rFonts w:ascii="Arial" w:hAnsi="Arial" w:cs="Arial"/>
          <w:color w:val="000000" w:themeColor="text1"/>
        </w:rPr>
        <w:t>. These data could</w:t>
      </w:r>
      <w:r w:rsidRPr="00550B1D">
        <w:rPr>
          <w:rFonts w:ascii="Arial" w:hAnsi="Arial" w:cs="Arial"/>
          <w:color w:val="000000" w:themeColor="text1"/>
        </w:rPr>
        <w:t xml:space="preserve"> influence post-weaning sow recovery and piglet weaning weights</w:t>
      </w:r>
      <w:r w:rsidR="00B44A8B" w:rsidRPr="00550B1D">
        <w:rPr>
          <w:rFonts w:ascii="Arial" w:hAnsi="Arial" w:cs="Arial"/>
          <w:color w:val="000000" w:themeColor="text1"/>
        </w:rPr>
        <w:t xml:space="preserve"> which eventually recorded with higher</w:t>
      </w:r>
      <w:r w:rsidRPr="00550B1D">
        <w:rPr>
          <w:rFonts w:ascii="Arial" w:hAnsi="Arial" w:cs="Arial"/>
          <w:color w:val="000000" w:themeColor="text1"/>
        </w:rPr>
        <w:t xml:space="preserve"> weaning weights </w:t>
      </w:r>
      <w:r w:rsidR="00B44A8B" w:rsidRPr="00550B1D">
        <w:rPr>
          <w:rFonts w:ascii="Arial" w:hAnsi="Arial" w:cs="Arial"/>
          <w:color w:val="000000" w:themeColor="text1"/>
        </w:rPr>
        <w:t xml:space="preserve">in </w:t>
      </w:r>
      <w:r w:rsidRPr="00550B1D">
        <w:rPr>
          <w:rFonts w:ascii="Arial" w:hAnsi="Arial" w:cs="Arial"/>
          <w:color w:val="000000" w:themeColor="text1"/>
        </w:rPr>
        <w:t xml:space="preserve">Landrace piglets (8.48 kg) compared to Large White (8.00 kg), suggesting better milk yield and maternal care. This supports the widely held assertion that Landrace sows have superior maternal behavior and milk production, critical factors influencing pre-weaning growth and survivability (Pomar </w:t>
      </w:r>
      <w:r w:rsidRPr="00550B1D">
        <w:rPr>
          <w:rFonts w:ascii="Arial" w:hAnsi="Arial" w:cs="Arial"/>
          <w:i/>
          <w:color w:val="000000" w:themeColor="text1"/>
        </w:rPr>
        <w:t xml:space="preserve">et al. </w:t>
      </w:r>
      <w:r w:rsidRPr="00550B1D">
        <w:rPr>
          <w:rFonts w:ascii="Arial" w:hAnsi="Arial" w:cs="Arial"/>
          <w:color w:val="000000" w:themeColor="text1"/>
        </w:rPr>
        <w:t>20</w:t>
      </w:r>
      <w:r w:rsidR="002B1BE3" w:rsidRPr="00550B1D">
        <w:rPr>
          <w:rFonts w:ascii="Arial" w:hAnsi="Arial" w:cs="Arial"/>
          <w:color w:val="000000" w:themeColor="text1"/>
        </w:rPr>
        <w:t>09</w:t>
      </w:r>
      <w:r w:rsidRPr="00550B1D">
        <w:rPr>
          <w:rFonts w:ascii="Arial" w:hAnsi="Arial" w:cs="Arial"/>
          <w:color w:val="000000" w:themeColor="text1"/>
        </w:rPr>
        <w:t xml:space="preserve">). </w:t>
      </w:r>
    </w:p>
    <w:p w14:paraId="3BC693A1" w14:textId="77777777" w:rsidR="003D7512" w:rsidRPr="00550B1D" w:rsidRDefault="003D7512" w:rsidP="003D7512">
      <w:pPr>
        <w:contextualSpacing/>
        <w:jc w:val="both"/>
        <w:rPr>
          <w:rFonts w:ascii="Arial" w:hAnsi="Arial" w:cs="Arial"/>
          <w:b/>
          <w:color w:val="000000" w:themeColor="text1"/>
        </w:rPr>
      </w:pPr>
    </w:p>
    <w:p w14:paraId="4C1A6094" w14:textId="041CD98D" w:rsidR="003D7512" w:rsidRPr="00550B1D" w:rsidRDefault="003D7512" w:rsidP="003D7512">
      <w:pPr>
        <w:contextualSpacing/>
        <w:jc w:val="both"/>
        <w:rPr>
          <w:rFonts w:ascii="Arial" w:hAnsi="Arial" w:cs="Arial"/>
          <w:color w:val="000000" w:themeColor="text1"/>
        </w:rPr>
      </w:pPr>
      <w:r w:rsidRPr="00550B1D">
        <w:rPr>
          <w:rFonts w:ascii="Arial" w:hAnsi="Arial" w:cs="Arial"/>
          <w:color w:val="000000" w:themeColor="text1"/>
        </w:rPr>
        <w:t>Mortality indicators showed lower pre-weaning, post-weaning, and finisher mortality rates in Landrace pigs (2.72%, 0.97%, and 0.58%, respectively) compared to Large White pigs (5.80%, 1.36%, and 1.35%). These differences reflect better livability traits and resilience among Landrace pigs, particularly in early life stages. High preweaning mortality is typically associated with low birth weights, poor maternal instincts, and insufficient colostrum intake (</w:t>
      </w:r>
      <w:r w:rsidR="00D63701" w:rsidRPr="00550B1D">
        <w:rPr>
          <w:rFonts w:ascii="Arial" w:hAnsi="Arial" w:cs="Arial"/>
        </w:rPr>
        <w:t xml:space="preserve">Lundgren et al. 2010; </w:t>
      </w:r>
      <w:proofErr w:type="spellStart"/>
      <w:r w:rsidR="00D63701" w:rsidRPr="00550B1D">
        <w:rPr>
          <w:rFonts w:ascii="Arial" w:hAnsi="Arial" w:cs="Arial"/>
          <w:color w:val="000000" w:themeColor="text1"/>
        </w:rPr>
        <w:t>Bizelis</w:t>
      </w:r>
      <w:proofErr w:type="spellEnd"/>
      <w:r w:rsidR="00D63701" w:rsidRPr="00550B1D">
        <w:rPr>
          <w:rFonts w:ascii="Arial" w:hAnsi="Arial" w:cs="Arial"/>
          <w:color w:val="000000" w:themeColor="text1"/>
        </w:rPr>
        <w:t xml:space="preserve"> et al. 2000</w:t>
      </w:r>
      <w:r w:rsidRPr="00550B1D">
        <w:rPr>
          <w:rFonts w:ascii="Arial" w:hAnsi="Arial" w:cs="Arial"/>
          <w:color w:val="000000" w:themeColor="text1"/>
        </w:rPr>
        <w:t>). Therefore, the higher birth weights and lower number of mummified and stillborn piglets in Landrace (0.389 born dead vs. 0.967 in Large White) further reinforce their superior reproductive quality and prenatal viability (</w:t>
      </w:r>
      <w:proofErr w:type="spellStart"/>
      <w:r w:rsidR="00D63701" w:rsidRPr="00550B1D">
        <w:rPr>
          <w:rFonts w:ascii="Arial" w:hAnsi="Arial" w:cs="Arial"/>
          <w:color w:val="000000" w:themeColor="text1"/>
        </w:rPr>
        <w:t>Bizelis</w:t>
      </w:r>
      <w:proofErr w:type="spellEnd"/>
      <w:r w:rsidR="00D63701" w:rsidRPr="00550B1D">
        <w:rPr>
          <w:rFonts w:ascii="Arial" w:hAnsi="Arial" w:cs="Arial"/>
          <w:color w:val="000000" w:themeColor="text1"/>
        </w:rPr>
        <w:t xml:space="preserve"> et al. 2000; </w:t>
      </w:r>
      <w:r w:rsidRPr="00550B1D">
        <w:rPr>
          <w:rFonts w:ascii="Arial" w:hAnsi="Arial" w:cs="Arial"/>
          <w:color w:val="000000" w:themeColor="text1"/>
        </w:rPr>
        <w:t xml:space="preserve">Whittemore &amp; </w:t>
      </w:r>
      <w:proofErr w:type="spellStart"/>
      <w:r w:rsidRPr="00550B1D">
        <w:rPr>
          <w:rFonts w:ascii="Arial" w:hAnsi="Arial" w:cs="Arial"/>
          <w:color w:val="000000" w:themeColor="text1"/>
        </w:rPr>
        <w:t>Kyriazakis</w:t>
      </w:r>
      <w:proofErr w:type="spellEnd"/>
      <w:r w:rsidRPr="00550B1D">
        <w:rPr>
          <w:rFonts w:ascii="Arial" w:hAnsi="Arial" w:cs="Arial"/>
          <w:color w:val="000000" w:themeColor="text1"/>
        </w:rPr>
        <w:t xml:space="preserve">, 2006).  </w:t>
      </w:r>
    </w:p>
    <w:p w14:paraId="2AF7E67B" w14:textId="77777777" w:rsidR="003D7512" w:rsidRPr="00550B1D" w:rsidRDefault="003D7512" w:rsidP="003D7512">
      <w:pPr>
        <w:contextualSpacing/>
        <w:jc w:val="both"/>
        <w:rPr>
          <w:rFonts w:ascii="Arial" w:hAnsi="Arial" w:cs="Arial"/>
          <w:color w:val="000000" w:themeColor="text1"/>
        </w:rPr>
      </w:pPr>
    </w:p>
    <w:p w14:paraId="0351D8ED" w14:textId="34884066" w:rsidR="003D7512" w:rsidRPr="00550B1D" w:rsidRDefault="003D7512" w:rsidP="003D7512">
      <w:pPr>
        <w:contextualSpacing/>
        <w:jc w:val="both"/>
        <w:rPr>
          <w:rFonts w:ascii="Arial" w:hAnsi="Arial" w:cs="Arial"/>
        </w:rPr>
      </w:pPr>
      <w:r w:rsidRPr="00550B1D">
        <w:rPr>
          <w:rFonts w:ascii="Arial" w:hAnsi="Arial" w:cs="Arial"/>
        </w:rPr>
        <w:t xml:space="preserve">Finally, pigs produced per sow per year (PPSY), a critical indicator of reproductive efficiency and herd productivity, averaged 21.45 in Landrace and 18.86 in Large White sow. These values exceed the reported Philippine commercial average of approximately 15–18 pigs per sow per year, as reflected in national livestock statistics and industry reports (PSA, 2023). However, the observed PPSY values remain slightly below the institutional performance benchmark of approximately 22 pigs per sow per year as reported by the </w:t>
      </w:r>
      <w:r w:rsidR="00D63701" w:rsidRPr="00550B1D">
        <w:rPr>
          <w:rFonts w:ascii="Arial" w:hAnsi="Arial" w:cs="Arial"/>
        </w:rPr>
        <w:t>ITCPH</w:t>
      </w:r>
      <w:r w:rsidRPr="00550B1D">
        <w:rPr>
          <w:rFonts w:ascii="Arial" w:hAnsi="Arial" w:cs="Arial"/>
        </w:rPr>
        <w:t>. Despite being marginally lower than the institutional benchmark, the PPSY values indicate good herd reproductive efficiency and effective sow management at ITCPH. PPSY is closely associated with parity management, sow longevity, and nutritional strategies during gestation and lactation, these are factors that are systematically managed under ITCPH’s precision-based feeding and reproductive monitoring programs. Furthermore, evidence from controlled nutrition studies demonstrates that reproductive performance can be significantly improved through optimized dietary formulations that enhance fetal development, improve farrowing efficiency, and support early piglet growth and survivability (</w:t>
      </w:r>
      <w:r w:rsidR="00D63701" w:rsidRPr="00550B1D">
        <w:rPr>
          <w:rFonts w:ascii="Arial" w:hAnsi="Arial" w:cs="Arial"/>
        </w:rPr>
        <w:t>Aparicio-Arnay et al. 2025; Nieto et al. 2002</w:t>
      </w:r>
      <w:r w:rsidRPr="00550B1D">
        <w:rPr>
          <w:rFonts w:ascii="Arial" w:hAnsi="Arial" w:cs="Arial"/>
        </w:rPr>
        <w:t>).</w:t>
      </w:r>
    </w:p>
    <w:p w14:paraId="75FBA036" w14:textId="77777777" w:rsidR="003D7512" w:rsidRPr="00550B1D" w:rsidRDefault="003D7512" w:rsidP="003D7512">
      <w:pPr>
        <w:contextualSpacing/>
        <w:jc w:val="both"/>
        <w:rPr>
          <w:rFonts w:ascii="Arial" w:hAnsi="Arial" w:cs="Arial"/>
          <w:b/>
          <w:color w:val="000000" w:themeColor="text1"/>
        </w:rPr>
      </w:pPr>
      <w:r w:rsidRPr="00550B1D">
        <w:rPr>
          <w:rFonts w:ascii="Arial" w:hAnsi="Arial" w:cs="Arial"/>
          <w:color w:val="000000" w:themeColor="text1"/>
        </w:rPr>
        <w:t xml:space="preserve">. </w:t>
      </w:r>
    </w:p>
    <w:p w14:paraId="513E2696" w14:textId="2A2DC8AD" w:rsidR="003D7512" w:rsidRPr="00550B1D" w:rsidRDefault="00AF74D8" w:rsidP="003D7512">
      <w:pPr>
        <w:contextualSpacing/>
        <w:jc w:val="both"/>
        <w:rPr>
          <w:rFonts w:ascii="Arial" w:hAnsi="Arial" w:cs="Arial"/>
          <w:b/>
          <w:color w:val="000000" w:themeColor="text1"/>
        </w:rPr>
      </w:pPr>
      <w:r w:rsidRPr="00550B1D">
        <w:rPr>
          <w:rFonts w:ascii="Arial" w:hAnsi="Arial" w:cs="Arial"/>
          <w:color w:val="000000" w:themeColor="text1"/>
        </w:rPr>
        <w:t>T</w:t>
      </w:r>
      <w:r w:rsidR="003D7512" w:rsidRPr="00550B1D">
        <w:rPr>
          <w:rFonts w:ascii="Arial" w:hAnsi="Arial" w:cs="Arial"/>
          <w:color w:val="000000" w:themeColor="text1"/>
        </w:rPr>
        <w:t xml:space="preserve">he actual performance data provides evidence of the effectiveness of ITCPH’s management practices, particularly in precision feeding, breed selection, and reproductive monitoring. Landrace pigs demonstrated superior reproductive traits and survivability, while Large White pigs outperformed in terms of growth and ADG. These findings affirm the complementary roles of both breeds in commercial swine production and underscore the importance of breed-specific management to optimize both productivity and sustainability. </w:t>
      </w:r>
    </w:p>
    <w:p w14:paraId="585B39B5" w14:textId="77777777" w:rsidR="003D7512" w:rsidRPr="00550B1D" w:rsidRDefault="003D7512" w:rsidP="003D7512">
      <w:pPr>
        <w:contextualSpacing/>
        <w:jc w:val="both"/>
        <w:rPr>
          <w:rFonts w:ascii="Arial" w:hAnsi="Arial" w:cs="Arial"/>
          <w:color w:val="000000" w:themeColor="text1"/>
        </w:rPr>
      </w:pPr>
    </w:p>
    <w:p w14:paraId="3EC1C034" w14:textId="77777777" w:rsidR="003D7512" w:rsidRPr="00550B1D" w:rsidRDefault="003D7512" w:rsidP="003D7512">
      <w:pPr>
        <w:contextualSpacing/>
        <w:rPr>
          <w:rFonts w:ascii="Arial" w:hAnsi="Arial" w:cs="Arial"/>
          <w:b/>
          <w:bCs/>
          <w:color w:val="000000" w:themeColor="text1"/>
        </w:rPr>
      </w:pPr>
      <w:r w:rsidRPr="00550B1D">
        <w:rPr>
          <w:rFonts w:ascii="Arial" w:hAnsi="Arial" w:cs="Arial"/>
          <w:b/>
          <w:bCs/>
          <w:snapToGrid w:val="0"/>
          <w:color w:val="000000" w:themeColor="text1"/>
        </w:rPr>
        <w:t xml:space="preserve">3.2. </w:t>
      </w:r>
      <w:r w:rsidRPr="00550B1D">
        <w:rPr>
          <w:rFonts w:ascii="Arial" w:hAnsi="Arial" w:cs="Arial"/>
          <w:b/>
          <w:bCs/>
          <w:color w:val="000000" w:themeColor="text1"/>
        </w:rPr>
        <w:t>Developed feeding models and their reliability</w:t>
      </w:r>
    </w:p>
    <w:p w14:paraId="29F75080" w14:textId="4BC01A16" w:rsidR="003D7512" w:rsidRPr="00550B1D" w:rsidRDefault="003D7512" w:rsidP="003D7512">
      <w:pPr>
        <w:contextualSpacing/>
        <w:jc w:val="both"/>
        <w:rPr>
          <w:rFonts w:ascii="Arial" w:hAnsi="Arial" w:cs="Arial"/>
          <w:color w:val="000000" w:themeColor="text1"/>
        </w:rPr>
      </w:pPr>
      <w:r w:rsidRPr="00550B1D">
        <w:rPr>
          <w:rFonts w:ascii="Arial" w:hAnsi="Arial" w:cs="Arial"/>
          <w:color w:val="000000" w:themeColor="text1"/>
        </w:rPr>
        <w:t>The regression models developed (Table 1</w:t>
      </w:r>
      <w:r w:rsidR="00A173A3">
        <w:rPr>
          <w:rFonts w:ascii="Arial" w:hAnsi="Arial" w:cs="Arial"/>
          <w:color w:val="000000" w:themeColor="text1"/>
        </w:rPr>
        <w:t>0</w:t>
      </w:r>
      <w:r w:rsidRPr="00550B1D">
        <w:rPr>
          <w:rFonts w:ascii="Arial" w:hAnsi="Arial" w:cs="Arial"/>
          <w:color w:val="000000" w:themeColor="text1"/>
        </w:rPr>
        <w:t xml:space="preserve"> to Table 1</w:t>
      </w:r>
      <w:r w:rsidR="00A173A3">
        <w:rPr>
          <w:rFonts w:ascii="Arial" w:hAnsi="Arial" w:cs="Arial"/>
          <w:color w:val="000000" w:themeColor="text1"/>
        </w:rPr>
        <w:t>2</w:t>
      </w:r>
      <w:r w:rsidRPr="00550B1D">
        <w:rPr>
          <w:rFonts w:ascii="Arial" w:hAnsi="Arial" w:cs="Arial"/>
          <w:color w:val="000000" w:themeColor="text1"/>
        </w:rPr>
        <w:t xml:space="preserve">) were formulated to estimate the relationship of feed efficiency indicators </w:t>
      </w:r>
      <w:r w:rsidR="003A7BB1">
        <w:rPr>
          <w:rFonts w:ascii="Arial" w:hAnsi="Arial" w:cs="Arial"/>
          <w:color w:val="000000" w:themeColor="text1"/>
        </w:rPr>
        <w:t>using</w:t>
      </w:r>
      <w:r w:rsidRPr="00550B1D">
        <w:rPr>
          <w:rFonts w:ascii="Arial" w:hAnsi="Arial" w:cs="Arial"/>
          <w:color w:val="000000" w:themeColor="text1"/>
        </w:rPr>
        <w:t xml:space="preserve"> </w:t>
      </w:r>
      <w:r w:rsidR="003A7BB1">
        <w:rPr>
          <w:rFonts w:ascii="Arial" w:hAnsi="Arial" w:cs="Arial"/>
          <w:color w:val="000000" w:themeColor="text1"/>
        </w:rPr>
        <w:t xml:space="preserve">407 and 361 individual </w:t>
      </w:r>
      <w:r w:rsidRPr="00550B1D">
        <w:rPr>
          <w:rFonts w:ascii="Arial" w:hAnsi="Arial" w:cs="Arial"/>
          <w:color w:val="000000" w:themeColor="text1"/>
        </w:rPr>
        <w:t xml:space="preserve">performance </w:t>
      </w:r>
      <w:r w:rsidR="003A7BB1">
        <w:rPr>
          <w:rFonts w:ascii="Arial" w:hAnsi="Arial" w:cs="Arial"/>
          <w:color w:val="000000" w:themeColor="text1"/>
        </w:rPr>
        <w:t>data</w:t>
      </w:r>
      <w:r w:rsidRPr="00550B1D">
        <w:rPr>
          <w:rFonts w:ascii="Arial" w:hAnsi="Arial" w:cs="Arial"/>
          <w:color w:val="000000" w:themeColor="text1"/>
        </w:rPr>
        <w:t xml:space="preserve"> in Large White and Landrace</w:t>
      </w:r>
      <w:r w:rsidR="003A7BB1">
        <w:rPr>
          <w:rFonts w:ascii="Arial" w:hAnsi="Arial" w:cs="Arial"/>
          <w:color w:val="000000" w:themeColor="text1"/>
        </w:rPr>
        <w:t xml:space="preserve">, respectively </w:t>
      </w:r>
      <w:r w:rsidRPr="00550B1D">
        <w:rPr>
          <w:rFonts w:ascii="Arial" w:hAnsi="Arial" w:cs="Arial"/>
          <w:color w:val="000000" w:themeColor="text1"/>
        </w:rPr>
        <w:t xml:space="preserve">under the ITCPH </w:t>
      </w:r>
      <w:r w:rsidR="003A7BB1">
        <w:rPr>
          <w:rFonts w:ascii="Arial" w:hAnsi="Arial" w:cs="Arial"/>
          <w:color w:val="000000" w:themeColor="text1"/>
        </w:rPr>
        <w:t xml:space="preserve">production </w:t>
      </w:r>
      <w:r w:rsidRPr="00550B1D">
        <w:rPr>
          <w:rFonts w:ascii="Arial" w:hAnsi="Arial" w:cs="Arial"/>
          <w:color w:val="000000" w:themeColor="text1"/>
        </w:rPr>
        <w:t xml:space="preserve">system. These models serve as foundational tools in designing feeding systems, strategies that aim to match feed </w:t>
      </w:r>
      <w:r w:rsidRPr="00550B1D">
        <w:rPr>
          <w:rFonts w:ascii="Arial" w:hAnsi="Arial" w:cs="Arial"/>
          <w:color w:val="000000" w:themeColor="text1"/>
        </w:rPr>
        <w:lastRenderedPageBreak/>
        <w:t>intake with the nutritional requirements of animals in real-time (</w:t>
      </w:r>
      <w:r w:rsidR="003A7BB1">
        <w:rPr>
          <w:rFonts w:ascii="Arial" w:hAnsi="Arial" w:cs="Arial"/>
          <w:color w:val="000000" w:themeColor="text1"/>
        </w:rPr>
        <w:t xml:space="preserve">Kala et al. 2025; </w:t>
      </w:r>
      <w:r w:rsidRPr="00550B1D">
        <w:rPr>
          <w:rFonts w:ascii="Arial" w:hAnsi="Arial" w:cs="Arial"/>
          <w:color w:val="000000" w:themeColor="text1"/>
        </w:rPr>
        <w:t xml:space="preserve">Pomar </w:t>
      </w:r>
      <w:r w:rsidRPr="00550B1D">
        <w:rPr>
          <w:rFonts w:ascii="Arial" w:hAnsi="Arial" w:cs="Arial"/>
          <w:iCs/>
          <w:color w:val="000000" w:themeColor="text1"/>
        </w:rPr>
        <w:t>et al.</w:t>
      </w:r>
      <w:r w:rsidRPr="00550B1D">
        <w:rPr>
          <w:rFonts w:ascii="Arial" w:hAnsi="Arial" w:cs="Arial"/>
          <w:color w:val="000000" w:themeColor="text1"/>
        </w:rPr>
        <w:t xml:space="preserve"> 20</w:t>
      </w:r>
      <w:r w:rsidR="002B1BE3" w:rsidRPr="00550B1D">
        <w:rPr>
          <w:rFonts w:ascii="Arial" w:hAnsi="Arial" w:cs="Arial"/>
          <w:color w:val="000000" w:themeColor="text1"/>
        </w:rPr>
        <w:t>09</w:t>
      </w:r>
      <w:r w:rsidR="003A7BB1">
        <w:rPr>
          <w:rFonts w:ascii="Arial" w:hAnsi="Arial" w:cs="Arial"/>
          <w:color w:val="000000" w:themeColor="text1"/>
        </w:rPr>
        <w:t>; Pomar &amp; Remus, 2019</w:t>
      </w:r>
      <w:r w:rsidRPr="00550B1D">
        <w:rPr>
          <w:rFonts w:ascii="Arial" w:hAnsi="Arial" w:cs="Arial"/>
          <w:color w:val="000000" w:themeColor="text1"/>
        </w:rPr>
        <w:t>).</w:t>
      </w:r>
    </w:p>
    <w:p w14:paraId="0FD80E87" w14:textId="77777777" w:rsidR="003D7512" w:rsidRPr="00550B1D" w:rsidRDefault="003D7512" w:rsidP="003D7512">
      <w:pPr>
        <w:contextualSpacing/>
        <w:rPr>
          <w:rFonts w:ascii="Arial" w:hAnsi="Arial" w:cs="Arial"/>
          <w:color w:val="000000" w:themeColor="text1"/>
        </w:rPr>
      </w:pPr>
    </w:p>
    <w:p w14:paraId="6EB20437" w14:textId="77777777" w:rsidR="003D7512" w:rsidRPr="00550B1D" w:rsidRDefault="003D7512" w:rsidP="003D7512">
      <w:pPr>
        <w:contextualSpacing/>
        <w:rPr>
          <w:rFonts w:ascii="Arial" w:hAnsi="Arial" w:cs="Arial"/>
          <w:b/>
          <w:bCs/>
          <w:color w:val="000000" w:themeColor="text1"/>
        </w:rPr>
      </w:pPr>
      <w:r w:rsidRPr="00550B1D">
        <w:rPr>
          <w:rFonts w:ascii="Arial" w:hAnsi="Arial" w:cs="Arial"/>
          <w:b/>
          <w:bCs/>
          <w:color w:val="000000" w:themeColor="text1"/>
        </w:rPr>
        <w:t>3.2.1. Boars</w:t>
      </w:r>
    </w:p>
    <w:p w14:paraId="3E58B482" w14:textId="1258840D" w:rsidR="003D7512" w:rsidRPr="00550B1D" w:rsidRDefault="003D7512" w:rsidP="003D7512">
      <w:pPr>
        <w:contextualSpacing/>
        <w:jc w:val="both"/>
        <w:rPr>
          <w:rFonts w:ascii="Arial" w:hAnsi="Arial" w:cs="Arial"/>
          <w:color w:val="000000" w:themeColor="text1"/>
        </w:rPr>
      </w:pPr>
      <w:r w:rsidRPr="00550B1D">
        <w:rPr>
          <w:rFonts w:ascii="Arial" w:hAnsi="Arial" w:cs="Arial"/>
          <w:b/>
          <w:bCs/>
          <w:i/>
          <w:iCs/>
          <w:color w:val="000000" w:themeColor="text1"/>
        </w:rPr>
        <w:t xml:space="preserve">Large White. </w:t>
      </w:r>
      <w:r w:rsidRPr="00550B1D">
        <w:rPr>
          <w:rFonts w:ascii="Arial" w:hAnsi="Arial" w:cs="Arial"/>
          <w:color w:val="000000" w:themeColor="text1"/>
        </w:rPr>
        <w:t xml:space="preserve">Results revealed that Model 1 which include ADG, showed a significant </w:t>
      </w:r>
      <w:r w:rsidRPr="00550B1D">
        <w:rPr>
          <w:rFonts w:ascii="Arial" w:hAnsi="Arial" w:cs="Arial"/>
          <w:i/>
          <w:color w:val="000000" w:themeColor="text1"/>
        </w:rPr>
        <w:t>P-</w:t>
      </w:r>
      <w:r w:rsidRPr="00550B1D">
        <w:rPr>
          <w:rFonts w:ascii="Arial" w:hAnsi="Arial" w:cs="Arial"/>
          <w:color w:val="000000" w:themeColor="text1"/>
        </w:rPr>
        <w:t xml:space="preserve">value (0.0067) and high reliability (93.65%), indicating that these variables explain a considerable portion of the variance in growth performance. The negative coefficient for </w:t>
      </w:r>
      <w:r w:rsidR="00240FB6" w:rsidRPr="00550B1D">
        <w:rPr>
          <w:rFonts w:ascii="Arial" w:hAnsi="Arial" w:cs="Arial"/>
          <w:color w:val="000000" w:themeColor="text1"/>
        </w:rPr>
        <w:t>actual feed intake</w:t>
      </w:r>
      <w:r w:rsidRPr="00550B1D">
        <w:rPr>
          <w:rFonts w:ascii="Arial" w:hAnsi="Arial" w:cs="Arial"/>
          <w:color w:val="000000" w:themeColor="text1"/>
        </w:rPr>
        <w:t xml:space="preserve"> implies that beyond a certain threshold, increased feed </w:t>
      </w:r>
      <w:r w:rsidR="00240FB6" w:rsidRPr="00550B1D">
        <w:rPr>
          <w:rFonts w:ascii="Arial" w:hAnsi="Arial" w:cs="Arial"/>
          <w:color w:val="000000" w:themeColor="text1"/>
        </w:rPr>
        <w:t>intake</w:t>
      </w:r>
      <w:r w:rsidRPr="00550B1D">
        <w:rPr>
          <w:rFonts w:ascii="Arial" w:hAnsi="Arial" w:cs="Arial"/>
          <w:color w:val="000000" w:themeColor="text1"/>
        </w:rPr>
        <w:t xml:space="preserve"> may not yield proportional gain</w:t>
      </w:r>
      <w:r w:rsidR="00D63701" w:rsidRPr="00550B1D">
        <w:rPr>
          <w:rFonts w:ascii="Arial" w:hAnsi="Arial" w:cs="Arial"/>
          <w:color w:val="000000" w:themeColor="text1"/>
        </w:rPr>
        <w:t xml:space="preserve"> </w:t>
      </w:r>
      <w:r w:rsidRPr="00550B1D">
        <w:rPr>
          <w:rFonts w:ascii="Arial" w:hAnsi="Arial" w:cs="Arial"/>
          <w:color w:val="000000" w:themeColor="text1"/>
        </w:rPr>
        <w:t>on the diminishing returns of overfeeding</w:t>
      </w:r>
      <w:r w:rsidR="00D63701" w:rsidRPr="00550B1D">
        <w:rPr>
          <w:rFonts w:ascii="Arial" w:hAnsi="Arial" w:cs="Arial"/>
          <w:color w:val="000000" w:themeColor="text1"/>
        </w:rPr>
        <w:t xml:space="preserve"> (Pomar &amp; Remus, 2019)</w:t>
      </w:r>
      <w:r w:rsidRPr="00550B1D">
        <w:rPr>
          <w:rFonts w:ascii="Arial" w:hAnsi="Arial" w:cs="Arial"/>
          <w:color w:val="000000" w:themeColor="text1"/>
        </w:rPr>
        <w:t xml:space="preserve">. </w:t>
      </w:r>
    </w:p>
    <w:p w14:paraId="6C11A2E2" w14:textId="77777777" w:rsidR="003D7512" w:rsidRPr="00550B1D" w:rsidRDefault="003D7512" w:rsidP="003D7512">
      <w:pPr>
        <w:contextualSpacing/>
        <w:jc w:val="both"/>
        <w:rPr>
          <w:rFonts w:ascii="Arial" w:hAnsi="Arial" w:cs="Arial"/>
          <w:color w:val="000000" w:themeColor="text1"/>
        </w:rPr>
      </w:pPr>
    </w:p>
    <w:p w14:paraId="7BA2B920" w14:textId="43AD2307" w:rsidR="003D7512" w:rsidRPr="00550B1D" w:rsidRDefault="003D7512" w:rsidP="003D7512">
      <w:pPr>
        <w:contextualSpacing/>
        <w:jc w:val="both"/>
        <w:rPr>
          <w:rFonts w:ascii="Arial" w:hAnsi="Arial" w:cs="Arial"/>
          <w:color w:val="000000" w:themeColor="text1"/>
        </w:rPr>
      </w:pPr>
      <w:r w:rsidRPr="00550B1D">
        <w:rPr>
          <w:rFonts w:ascii="Arial" w:hAnsi="Arial" w:cs="Arial"/>
          <w:color w:val="000000" w:themeColor="text1"/>
        </w:rPr>
        <w:t>Model 2 shows the most significant (P = 0.0001) and highly reliable (95.57%), with FCR emerging as a key explanatory variable. The negative coefficient indicates that improved feed conversion (</w:t>
      </w:r>
      <w:r w:rsidR="00AD7E92">
        <w:rPr>
          <w:rFonts w:ascii="Arial" w:hAnsi="Arial" w:cs="Arial"/>
          <w:color w:val="000000" w:themeColor="text1"/>
        </w:rPr>
        <w:t xml:space="preserve">efficient </w:t>
      </w:r>
      <w:r w:rsidRPr="00550B1D">
        <w:rPr>
          <w:rFonts w:ascii="Arial" w:hAnsi="Arial" w:cs="Arial"/>
          <w:color w:val="000000" w:themeColor="text1"/>
        </w:rPr>
        <w:t xml:space="preserve">FCR) significantly boosts performance as described by Pomar </w:t>
      </w:r>
      <w:r w:rsidRPr="00550B1D">
        <w:rPr>
          <w:rFonts w:ascii="Arial" w:hAnsi="Arial" w:cs="Arial"/>
          <w:iCs/>
          <w:color w:val="000000" w:themeColor="text1"/>
        </w:rPr>
        <w:t>et al.</w:t>
      </w:r>
      <w:r w:rsidRPr="00550B1D">
        <w:rPr>
          <w:rFonts w:ascii="Arial" w:hAnsi="Arial" w:cs="Arial"/>
          <w:i/>
          <w:color w:val="000000" w:themeColor="text1"/>
        </w:rPr>
        <w:t xml:space="preserve"> </w:t>
      </w:r>
      <w:r w:rsidRPr="00550B1D">
        <w:rPr>
          <w:rFonts w:ascii="Arial" w:hAnsi="Arial" w:cs="Arial"/>
          <w:iCs/>
          <w:color w:val="000000" w:themeColor="text1"/>
        </w:rPr>
        <w:t>(</w:t>
      </w:r>
      <w:r w:rsidRPr="00550B1D">
        <w:rPr>
          <w:rFonts w:ascii="Arial" w:hAnsi="Arial" w:cs="Arial"/>
          <w:color w:val="000000" w:themeColor="text1"/>
        </w:rPr>
        <w:t>20</w:t>
      </w:r>
      <w:r w:rsidR="002B1BE3" w:rsidRPr="00550B1D">
        <w:rPr>
          <w:rFonts w:ascii="Arial" w:hAnsi="Arial" w:cs="Arial"/>
          <w:color w:val="000000" w:themeColor="text1"/>
        </w:rPr>
        <w:t>14</w:t>
      </w:r>
      <w:r w:rsidRPr="00550B1D">
        <w:rPr>
          <w:rFonts w:ascii="Arial" w:hAnsi="Arial" w:cs="Arial"/>
          <w:color w:val="000000" w:themeColor="text1"/>
        </w:rPr>
        <w:t xml:space="preserve">) and </w:t>
      </w:r>
      <w:r w:rsidRPr="00550B1D">
        <w:rPr>
          <w:rFonts w:ascii="Arial" w:hAnsi="Arial" w:cs="Arial"/>
        </w:rPr>
        <w:t xml:space="preserve">Whittemore &amp; </w:t>
      </w:r>
      <w:proofErr w:type="spellStart"/>
      <w:r w:rsidRPr="00550B1D">
        <w:rPr>
          <w:rFonts w:ascii="Arial" w:hAnsi="Arial" w:cs="Arial"/>
        </w:rPr>
        <w:t>Kyriazakis</w:t>
      </w:r>
      <w:proofErr w:type="spellEnd"/>
      <w:r w:rsidRPr="00550B1D">
        <w:rPr>
          <w:rFonts w:ascii="Arial" w:hAnsi="Arial" w:cs="Arial"/>
        </w:rPr>
        <w:t xml:space="preserve"> (2006)</w:t>
      </w:r>
      <w:r w:rsidRPr="00550B1D">
        <w:rPr>
          <w:rFonts w:ascii="Arial" w:hAnsi="Arial" w:cs="Arial"/>
          <w:color w:val="000000" w:themeColor="text1"/>
        </w:rPr>
        <w:t xml:space="preserve">, who emphasized that feed conversion is among the strongest predictors of swine productivity. </w:t>
      </w:r>
      <w:r w:rsidR="00065D5C">
        <w:rPr>
          <w:rFonts w:ascii="Arial" w:hAnsi="Arial" w:cs="Arial"/>
          <w:color w:val="000000" w:themeColor="text1"/>
        </w:rPr>
        <w:t xml:space="preserve">Moreover, </w:t>
      </w:r>
      <w:r w:rsidR="00065D5C">
        <w:t xml:space="preserve">Model 2 is more reliable because it uses </w:t>
      </w:r>
      <w:r w:rsidR="00065D5C" w:rsidRPr="00065D5C">
        <w:rPr>
          <w:rStyle w:val="Strong"/>
          <w:b w:val="0"/>
          <w:bCs w:val="0"/>
        </w:rPr>
        <w:t>feed conversion ratio (FCR)</w:t>
      </w:r>
      <w:r w:rsidR="00065D5C">
        <w:t xml:space="preserve"> which is a composite and biologically integrative indicator that directly reflects how efficiently animals convert feed into body weight gain (</w:t>
      </w:r>
      <w:r w:rsidR="00065D5C" w:rsidRPr="00550B1D">
        <w:rPr>
          <w:rFonts w:ascii="Arial" w:hAnsi="Arial" w:cs="Arial"/>
          <w:color w:val="000000" w:themeColor="text1"/>
        </w:rPr>
        <w:t xml:space="preserve">Pomar </w:t>
      </w:r>
      <w:r w:rsidR="00065D5C" w:rsidRPr="00550B1D">
        <w:rPr>
          <w:rFonts w:ascii="Arial" w:hAnsi="Arial" w:cs="Arial"/>
          <w:iCs/>
          <w:color w:val="000000" w:themeColor="text1"/>
        </w:rPr>
        <w:t>et al.</w:t>
      </w:r>
      <w:r w:rsidR="00065D5C" w:rsidRPr="00550B1D">
        <w:rPr>
          <w:rFonts w:ascii="Arial" w:hAnsi="Arial" w:cs="Arial"/>
          <w:i/>
          <w:color w:val="000000" w:themeColor="text1"/>
        </w:rPr>
        <w:t xml:space="preserve"> </w:t>
      </w:r>
      <w:r w:rsidR="00065D5C" w:rsidRPr="00550B1D">
        <w:rPr>
          <w:rFonts w:ascii="Arial" w:hAnsi="Arial" w:cs="Arial"/>
          <w:color w:val="000000" w:themeColor="text1"/>
        </w:rPr>
        <w:t>2014</w:t>
      </w:r>
      <w:r w:rsidR="00065D5C">
        <w:rPr>
          <w:rFonts w:ascii="Arial" w:hAnsi="Arial" w:cs="Arial"/>
          <w:color w:val="000000" w:themeColor="text1"/>
        </w:rPr>
        <w:t xml:space="preserve">; </w:t>
      </w:r>
      <w:r w:rsidR="00065D5C" w:rsidRPr="00550B1D">
        <w:rPr>
          <w:rFonts w:ascii="Arial" w:hAnsi="Arial" w:cs="Arial"/>
          <w:color w:val="000000" w:themeColor="text1"/>
        </w:rPr>
        <w:t>Pomar &amp; Remus, 2019)</w:t>
      </w:r>
      <w:r w:rsidR="00065D5C">
        <w:t xml:space="preserve">. Unlike ADG alone, FCR inherently captures the interaction between </w:t>
      </w:r>
      <w:r w:rsidR="00065D5C" w:rsidRPr="00065D5C">
        <w:rPr>
          <w:rStyle w:val="Strong"/>
          <w:b w:val="0"/>
          <w:bCs w:val="0"/>
        </w:rPr>
        <w:t>feed intake and growth</w:t>
      </w:r>
      <w:r w:rsidR="00065D5C">
        <w:t>, thereby reducing unexplained variability in the model. Therefore, Model 2 account more effectively for differences in nutrient utilization, metabolic efficiency, and management-related factors, which are central determinants of swine performance under precision feeding systems.</w:t>
      </w:r>
    </w:p>
    <w:p w14:paraId="2CA4F8BD" w14:textId="77777777" w:rsidR="003D7512" w:rsidRPr="00550B1D" w:rsidRDefault="003D7512" w:rsidP="003D7512">
      <w:pPr>
        <w:contextualSpacing/>
        <w:jc w:val="both"/>
        <w:rPr>
          <w:rFonts w:ascii="Arial" w:hAnsi="Arial" w:cs="Arial"/>
          <w:color w:val="000000" w:themeColor="text1"/>
        </w:rPr>
      </w:pPr>
    </w:p>
    <w:p w14:paraId="2DD1F59B" w14:textId="0E85F24D" w:rsidR="002D0673" w:rsidRPr="002D0673" w:rsidRDefault="002D0673" w:rsidP="003D7512">
      <w:pPr>
        <w:contextualSpacing/>
        <w:jc w:val="both"/>
        <w:rPr>
          <w:rFonts w:ascii="Arial" w:hAnsi="Arial" w:cs="Arial"/>
          <w:color w:val="000000" w:themeColor="text1"/>
        </w:rPr>
      </w:pPr>
      <w:r w:rsidRPr="002D0673">
        <w:rPr>
          <w:rFonts w:ascii="Arial" w:hAnsi="Arial" w:cs="Arial"/>
          <w:color w:val="000000" w:themeColor="text1"/>
        </w:rPr>
        <w:t xml:space="preserve">On </w:t>
      </w:r>
      <w:r w:rsidRPr="002D0673">
        <w:t xml:space="preserve">the other hand, </w:t>
      </w:r>
      <w:r w:rsidRPr="002D0673">
        <w:rPr>
          <w:rStyle w:val="Strong"/>
          <w:b w:val="0"/>
          <w:bCs w:val="0"/>
        </w:rPr>
        <w:t>Model 3</w:t>
      </w:r>
      <w:r w:rsidRPr="002D0673">
        <w:rPr>
          <w:b/>
          <w:bCs/>
        </w:rPr>
        <w:t>,</w:t>
      </w:r>
      <w:r w:rsidRPr="002D0673">
        <w:t xml:space="preserve"> which integrates both </w:t>
      </w:r>
      <w:r w:rsidRPr="002D0673">
        <w:rPr>
          <w:rStyle w:val="Strong"/>
          <w:b w:val="0"/>
          <w:bCs w:val="0"/>
        </w:rPr>
        <w:t>average daily gain (ADG)</w:t>
      </w:r>
      <w:r w:rsidRPr="002D0673">
        <w:t xml:space="preserve"> and </w:t>
      </w:r>
      <w:r w:rsidRPr="002D0673">
        <w:rPr>
          <w:rStyle w:val="Strong"/>
          <w:b w:val="0"/>
          <w:bCs w:val="0"/>
        </w:rPr>
        <w:t>feed conversion ratio (FCR)</w:t>
      </w:r>
      <w:r w:rsidRPr="002D0673">
        <w:rPr>
          <w:b/>
          <w:bCs/>
        </w:rPr>
        <w:t>,</w:t>
      </w:r>
      <w:r w:rsidRPr="002D0673">
        <w:t xml:space="preserve"> demonstrated the </w:t>
      </w:r>
      <w:r w:rsidRPr="002D0673">
        <w:rPr>
          <w:rStyle w:val="Strong"/>
          <w:b w:val="0"/>
          <w:bCs w:val="0"/>
        </w:rPr>
        <w:t>highest reliability (95.81%)</w:t>
      </w:r>
      <w:r w:rsidRPr="002D0673">
        <w:rPr>
          <w:b/>
          <w:bCs/>
        </w:rPr>
        <w:t>,</w:t>
      </w:r>
      <w:r w:rsidRPr="002D0673">
        <w:t xml:space="preserve"> indicating superior explanatory power in accounting for variation in growth performance. Although its p-value (0.0254) was higher than that of Model 2, the inclusion of both growth rate and feed efficiency parameters provides a more </w:t>
      </w:r>
      <w:r w:rsidRPr="002D0673">
        <w:rPr>
          <w:rStyle w:val="Strong"/>
          <w:b w:val="0"/>
          <w:bCs w:val="0"/>
        </w:rPr>
        <w:t>biologically comprehensive and robust framework</w:t>
      </w:r>
      <w:r w:rsidRPr="002D0673">
        <w:t xml:space="preserve"> for evaluating animal performance. This multi-variable approach captures complementary aspects of productivity</w:t>
      </w:r>
      <w:r>
        <w:t xml:space="preserve">, on </w:t>
      </w:r>
      <w:r w:rsidRPr="002D0673">
        <w:t>how fast animals grow and how efficiently they utilize feed</w:t>
      </w:r>
      <w:r>
        <w:t>, that eventually reduced</w:t>
      </w:r>
      <w:r w:rsidRPr="002D0673">
        <w:t xml:space="preserve"> residual variability associated with single-indicator models. </w:t>
      </w:r>
      <w:r w:rsidR="003A7BB1">
        <w:t>F</w:t>
      </w:r>
      <w:r w:rsidRPr="002D0673">
        <w:t xml:space="preserve">indings </w:t>
      </w:r>
      <w:r w:rsidR="003A7BB1">
        <w:t>were in agreement</w:t>
      </w:r>
      <w:r w:rsidRPr="002D0673">
        <w:t xml:space="preserve"> with the reports of Pomar et al. (2014) and Pomar and Remus (2019), who emphasized that</w:t>
      </w:r>
      <w:r w:rsidRPr="002D0673">
        <w:rPr>
          <w:b/>
          <w:bCs/>
        </w:rPr>
        <w:t xml:space="preserve"> </w:t>
      </w:r>
      <w:r w:rsidRPr="002D0673">
        <w:rPr>
          <w:rStyle w:val="Strong"/>
          <w:b w:val="0"/>
          <w:bCs w:val="0"/>
        </w:rPr>
        <w:t>combined performance indicators offer a more accurate representation of production responses under precision feeding regimes</w:t>
      </w:r>
      <w:r w:rsidRPr="002D0673">
        <w:rPr>
          <w:b/>
          <w:bCs/>
        </w:rPr>
        <w:t>.</w:t>
      </w:r>
    </w:p>
    <w:p w14:paraId="7178EB01" w14:textId="77777777" w:rsidR="003D7512" w:rsidRPr="00550B1D" w:rsidRDefault="003D7512" w:rsidP="003D7512">
      <w:pPr>
        <w:contextualSpacing/>
        <w:rPr>
          <w:rFonts w:ascii="Arial" w:hAnsi="Arial" w:cs="Arial"/>
          <w:color w:val="000000" w:themeColor="text1"/>
        </w:rPr>
      </w:pPr>
    </w:p>
    <w:p w14:paraId="46DC73BC" w14:textId="66C2E12D" w:rsidR="003D7512" w:rsidRPr="00550B1D" w:rsidRDefault="003D7512" w:rsidP="003D7512">
      <w:pPr>
        <w:contextualSpacing/>
        <w:jc w:val="center"/>
        <w:rPr>
          <w:rFonts w:ascii="Arial" w:hAnsi="Arial" w:cs="Arial"/>
          <w:b/>
          <w:bCs/>
        </w:rPr>
      </w:pPr>
      <w:r w:rsidRPr="00550B1D">
        <w:rPr>
          <w:rFonts w:ascii="Arial" w:hAnsi="Arial" w:cs="Arial"/>
          <w:b/>
          <w:bCs/>
        </w:rPr>
        <w:t>Table 1</w:t>
      </w:r>
      <w:r w:rsidR="005C53B0" w:rsidRPr="00550B1D">
        <w:rPr>
          <w:rFonts w:ascii="Arial" w:hAnsi="Arial" w:cs="Arial"/>
          <w:b/>
          <w:bCs/>
        </w:rPr>
        <w:t>0</w:t>
      </w:r>
      <w:r w:rsidRPr="00550B1D">
        <w:rPr>
          <w:rFonts w:ascii="Arial" w:hAnsi="Arial" w:cs="Arial"/>
          <w:b/>
          <w:bCs/>
        </w:rPr>
        <w:t>. Developed feeding model for Large White and Landrace boars</w:t>
      </w:r>
    </w:p>
    <w:p w14:paraId="1250BC35" w14:textId="77777777" w:rsidR="003D7512" w:rsidRPr="00550B1D" w:rsidRDefault="003D7512" w:rsidP="003D7512">
      <w:pPr>
        <w:contextualSpacing/>
        <w:jc w:val="center"/>
        <w:rPr>
          <w:rFonts w:ascii="Arial" w:hAnsi="Arial" w:cs="Arial"/>
          <w:b/>
          <w:bCs/>
        </w:rPr>
      </w:pPr>
    </w:p>
    <w:tbl>
      <w:tblPr>
        <w:tblStyle w:val="TableGrid0"/>
        <w:tblW w:w="0" w:type="auto"/>
        <w:jc w:val="center"/>
        <w:tblInd w:w="0" w:type="dxa"/>
        <w:tblBorders>
          <w:top w:val="single" w:sz="4" w:space="0" w:color="auto"/>
          <w:bottom w:val="single" w:sz="4" w:space="0" w:color="auto"/>
        </w:tblBorders>
        <w:tblCellMar>
          <w:top w:w="14" w:type="dxa"/>
          <w:right w:w="41" w:type="dxa"/>
        </w:tblCellMar>
        <w:tblLook w:val="04A0" w:firstRow="1" w:lastRow="0" w:firstColumn="1" w:lastColumn="0" w:noHBand="0" w:noVBand="1"/>
      </w:tblPr>
      <w:tblGrid>
        <w:gridCol w:w="1350"/>
        <w:gridCol w:w="3330"/>
        <w:gridCol w:w="1530"/>
        <w:gridCol w:w="1980"/>
      </w:tblGrid>
      <w:tr w:rsidR="003D7512" w:rsidRPr="00550B1D" w14:paraId="0F52818E" w14:textId="77777777" w:rsidTr="00F56BCA">
        <w:trPr>
          <w:cantSplit/>
          <w:trHeight w:val="20"/>
          <w:jc w:val="center"/>
        </w:trPr>
        <w:tc>
          <w:tcPr>
            <w:tcW w:w="1350" w:type="dxa"/>
            <w:tcBorders>
              <w:top w:val="single" w:sz="4" w:space="0" w:color="auto"/>
              <w:bottom w:val="single" w:sz="4" w:space="0" w:color="auto"/>
            </w:tcBorders>
            <w:vAlign w:val="center"/>
          </w:tcPr>
          <w:p w14:paraId="3E50E69D" w14:textId="77777777" w:rsidR="003D7512" w:rsidRPr="00550B1D" w:rsidRDefault="003D7512" w:rsidP="0063053E">
            <w:pPr>
              <w:contextualSpacing/>
              <w:rPr>
                <w:rFonts w:ascii="Arial" w:hAnsi="Arial" w:cs="Arial"/>
                <w:sz w:val="20"/>
                <w:szCs w:val="20"/>
              </w:rPr>
            </w:pPr>
            <w:r w:rsidRPr="00550B1D">
              <w:rPr>
                <w:rFonts w:ascii="Arial" w:hAnsi="Arial" w:cs="Arial"/>
                <w:b/>
                <w:sz w:val="20"/>
                <w:szCs w:val="20"/>
              </w:rPr>
              <w:t xml:space="preserve">Model No. </w:t>
            </w:r>
          </w:p>
        </w:tc>
        <w:tc>
          <w:tcPr>
            <w:tcW w:w="3330" w:type="dxa"/>
            <w:tcBorders>
              <w:top w:val="single" w:sz="4" w:space="0" w:color="auto"/>
              <w:bottom w:val="single" w:sz="4" w:space="0" w:color="auto"/>
            </w:tcBorders>
            <w:vAlign w:val="center"/>
          </w:tcPr>
          <w:p w14:paraId="40ABF911" w14:textId="77777777" w:rsidR="003D7512" w:rsidRPr="00550B1D" w:rsidRDefault="003D7512" w:rsidP="0063053E">
            <w:pPr>
              <w:contextualSpacing/>
              <w:rPr>
                <w:rFonts w:ascii="Arial" w:hAnsi="Arial" w:cs="Arial"/>
                <w:sz w:val="20"/>
                <w:szCs w:val="20"/>
              </w:rPr>
            </w:pPr>
            <w:r w:rsidRPr="00550B1D">
              <w:rPr>
                <w:rFonts w:ascii="Arial" w:hAnsi="Arial" w:cs="Arial"/>
                <w:b/>
                <w:sz w:val="20"/>
                <w:szCs w:val="20"/>
              </w:rPr>
              <w:t>Formula</w:t>
            </w:r>
          </w:p>
        </w:tc>
        <w:tc>
          <w:tcPr>
            <w:tcW w:w="1530" w:type="dxa"/>
            <w:tcBorders>
              <w:top w:val="single" w:sz="4" w:space="0" w:color="auto"/>
              <w:bottom w:val="single" w:sz="4" w:space="0" w:color="auto"/>
            </w:tcBorders>
            <w:vAlign w:val="center"/>
          </w:tcPr>
          <w:p w14:paraId="207EC776" w14:textId="77777777" w:rsidR="003D7512" w:rsidRPr="00550B1D" w:rsidRDefault="003D7512" w:rsidP="0063053E">
            <w:pPr>
              <w:contextualSpacing/>
              <w:jc w:val="center"/>
              <w:rPr>
                <w:rFonts w:ascii="Arial" w:hAnsi="Arial" w:cs="Arial"/>
                <w:sz w:val="20"/>
                <w:szCs w:val="20"/>
              </w:rPr>
            </w:pPr>
            <w:r w:rsidRPr="00550B1D">
              <w:rPr>
                <w:rFonts w:ascii="Arial" w:hAnsi="Arial" w:cs="Arial"/>
                <w:b/>
                <w:i/>
                <w:iCs/>
                <w:sz w:val="20"/>
                <w:szCs w:val="20"/>
              </w:rPr>
              <w:t>P</w:t>
            </w:r>
            <w:r w:rsidRPr="00550B1D">
              <w:rPr>
                <w:rFonts w:ascii="Arial" w:hAnsi="Arial" w:cs="Arial"/>
                <w:b/>
                <w:sz w:val="20"/>
                <w:szCs w:val="20"/>
              </w:rPr>
              <w:t xml:space="preserve"> value</w:t>
            </w:r>
          </w:p>
        </w:tc>
        <w:tc>
          <w:tcPr>
            <w:tcW w:w="1980" w:type="dxa"/>
            <w:tcBorders>
              <w:top w:val="single" w:sz="4" w:space="0" w:color="auto"/>
              <w:bottom w:val="single" w:sz="4" w:space="0" w:color="auto"/>
            </w:tcBorders>
            <w:vAlign w:val="center"/>
          </w:tcPr>
          <w:p w14:paraId="3AB6BBE1" w14:textId="77777777" w:rsidR="003D7512" w:rsidRPr="00550B1D" w:rsidRDefault="003D7512" w:rsidP="0063053E">
            <w:pPr>
              <w:contextualSpacing/>
              <w:jc w:val="center"/>
              <w:rPr>
                <w:rFonts w:ascii="Arial" w:hAnsi="Arial" w:cs="Arial"/>
                <w:sz w:val="20"/>
                <w:szCs w:val="20"/>
              </w:rPr>
            </w:pPr>
            <w:r w:rsidRPr="00550B1D">
              <w:rPr>
                <w:rFonts w:ascii="Arial" w:hAnsi="Arial" w:cs="Arial"/>
                <w:b/>
                <w:sz w:val="20"/>
                <w:szCs w:val="20"/>
              </w:rPr>
              <w:t>Reliability</w:t>
            </w:r>
          </w:p>
        </w:tc>
      </w:tr>
      <w:tr w:rsidR="003D7512" w:rsidRPr="00550B1D" w14:paraId="257FE796" w14:textId="77777777" w:rsidTr="00F56BCA">
        <w:trPr>
          <w:cantSplit/>
          <w:trHeight w:val="20"/>
          <w:jc w:val="center"/>
        </w:trPr>
        <w:tc>
          <w:tcPr>
            <w:tcW w:w="1350" w:type="dxa"/>
            <w:tcBorders>
              <w:top w:val="single" w:sz="4" w:space="0" w:color="auto"/>
            </w:tcBorders>
            <w:vAlign w:val="center"/>
          </w:tcPr>
          <w:p w14:paraId="6B40DDC1" w14:textId="77777777" w:rsidR="003D7512" w:rsidRPr="00550B1D" w:rsidRDefault="003D7512" w:rsidP="0063053E">
            <w:pPr>
              <w:contextualSpacing/>
              <w:rPr>
                <w:rFonts w:ascii="Arial" w:hAnsi="Arial" w:cs="Arial"/>
                <w:b/>
                <w:sz w:val="20"/>
                <w:szCs w:val="20"/>
              </w:rPr>
            </w:pPr>
          </w:p>
        </w:tc>
        <w:tc>
          <w:tcPr>
            <w:tcW w:w="3330" w:type="dxa"/>
            <w:tcBorders>
              <w:top w:val="single" w:sz="4" w:space="0" w:color="auto"/>
            </w:tcBorders>
            <w:vAlign w:val="center"/>
          </w:tcPr>
          <w:p w14:paraId="328825A8" w14:textId="77777777" w:rsidR="003D7512" w:rsidRPr="00550B1D" w:rsidRDefault="003D7512" w:rsidP="0063053E">
            <w:pPr>
              <w:contextualSpacing/>
              <w:rPr>
                <w:rFonts w:ascii="Arial" w:hAnsi="Arial" w:cs="Arial"/>
                <w:b/>
                <w:sz w:val="20"/>
                <w:szCs w:val="20"/>
              </w:rPr>
            </w:pPr>
            <w:r w:rsidRPr="00550B1D">
              <w:rPr>
                <w:rFonts w:ascii="Arial" w:hAnsi="Arial" w:cs="Arial"/>
                <w:b/>
                <w:i/>
                <w:sz w:val="20"/>
                <w:szCs w:val="20"/>
              </w:rPr>
              <w:t xml:space="preserve">Large White </w:t>
            </w:r>
          </w:p>
        </w:tc>
        <w:tc>
          <w:tcPr>
            <w:tcW w:w="1530" w:type="dxa"/>
            <w:tcBorders>
              <w:top w:val="single" w:sz="4" w:space="0" w:color="auto"/>
            </w:tcBorders>
            <w:vAlign w:val="center"/>
          </w:tcPr>
          <w:p w14:paraId="2C197147" w14:textId="77777777" w:rsidR="003D7512" w:rsidRPr="00550B1D" w:rsidRDefault="003D7512" w:rsidP="0063053E">
            <w:pPr>
              <w:contextualSpacing/>
              <w:jc w:val="center"/>
              <w:rPr>
                <w:rFonts w:ascii="Arial" w:hAnsi="Arial" w:cs="Arial"/>
                <w:b/>
                <w:sz w:val="20"/>
                <w:szCs w:val="20"/>
              </w:rPr>
            </w:pPr>
          </w:p>
        </w:tc>
        <w:tc>
          <w:tcPr>
            <w:tcW w:w="1980" w:type="dxa"/>
            <w:tcBorders>
              <w:top w:val="single" w:sz="4" w:space="0" w:color="auto"/>
            </w:tcBorders>
            <w:vAlign w:val="center"/>
          </w:tcPr>
          <w:p w14:paraId="671B8310" w14:textId="77777777" w:rsidR="003D7512" w:rsidRPr="00550B1D" w:rsidRDefault="003D7512" w:rsidP="0063053E">
            <w:pPr>
              <w:contextualSpacing/>
              <w:jc w:val="center"/>
              <w:rPr>
                <w:rFonts w:ascii="Arial" w:hAnsi="Arial" w:cs="Arial"/>
                <w:b/>
                <w:sz w:val="20"/>
                <w:szCs w:val="20"/>
              </w:rPr>
            </w:pPr>
          </w:p>
        </w:tc>
      </w:tr>
      <w:tr w:rsidR="003D7512" w:rsidRPr="00550B1D" w14:paraId="2D272235" w14:textId="77777777" w:rsidTr="00F56BCA">
        <w:trPr>
          <w:cantSplit/>
          <w:trHeight w:val="20"/>
          <w:jc w:val="center"/>
        </w:trPr>
        <w:tc>
          <w:tcPr>
            <w:tcW w:w="1350" w:type="dxa"/>
            <w:vAlign w:val="center"/>
          </w:tcPr>
          <w:p w14:paraId="36E4391D"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1 </w:t>
            </w:r>
          </w:p>
        </w:tc>
        <w:tc>
          <w:tcPr>
            <w:tcW w:w="3330" w:type="dxa"/>
            <w:vAlign w:val="center"/>
          </w:tcPr>
          <w:p w14:paraId="6C6FDC48"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-1.902 + 0.006 ADG </w:t>
            </w:r>
          </w:p>
        </w:tc>
        <w:tc>
          <w:tcPr>
            <w:tcW w:w="1530" w:type="dxa"/>
            <w:vAlign w:val="center"/>
          </w:tcPr>
          <w:p w14:paraId="1A62B2B1"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0.0067</w:t>
            </w:r>
          </w:p>
        </w:tc>
        <w:tc>
          <w:tcPr>
            <w:tcW w:w="1980" w:type="dxa"/>
            <w:vAlign w:val="center"/>
          </w:tcPr>
          <w:p w14:paraId="576DDF94"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93.65</w:t>
            </w:r>
          </w:p>
        </w:tc>
      </w:tr>
      <w:tr w:rsidR="003D7512" w:rsidRPr="00550B1D" w14:paraId="7C78EE07" w14:textId="77777777" w:rsidTr="00F56BCA">
        <w:trPr>
          <w:cantSplit/>
          <w:trHeight w:val="20"/>
          <w:jc w:val="center"/>
        </w:trPr>
        <w:tc>
          <w:tcPr>
            <w:tcW w:w="1350" w:type="dxa"/>
            <w:vAlign w:val="center"/>
          </w:tcPr>
          <w:p w14:paraId="5158253E"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2 </w:t>
            </w:r>
          </w:p>
        </w:tc>
        <w:tc>
          <w:tcPr>
            <w:tcW w:w="3330" w:type="dxa"/>
            <w:vAlign w:val="center"/>
          </w:tcPr>
          <w:p w14:paraId="3D999B22"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3.339 – 0.265 FCR </w:t>
            </w:r>
          </w:p>
        </w:tc>
        <w:tc>
          <w:tcPr>
            <w:tcW w:w="1530" w:type="dxa"/>
            <w:vAlign w:val="center"/>
          </w:tcPr>
          <w:p w14:paraId="48E13880"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0.0001</w:t>
            </w:r>
          </w:p>
        </w:tc>
        <w:tc>
          <w:tcPr>
            <w:tcW w:w="1980" w:type="dxa"/>
            <w:vAlign w:val="center"/>
          </w:tcPr>
          <w:p w14:paraId="0341557A"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95.57</w:t>
            </w:r>
          </w:p>
        </w:tc>
      </w:tr>
      <w:tr w:rsidR="003D7512" w:rsidRPr="00550B1D" w14:paraId="3DBEC8CC" w14:textId="77777777" w:rsidTr="00F56BCA">
        <w:trPr>
          <w:cantSplit/>
          <w:trHeight w:val="20"/>
          <w:jc w:val="center"/>
        </w:trPr>
        <w:tc>
          <w:tcPr>
            <w:tcW w:w="1350" w:type="dxa"/>
            <w:vAlign w:val="center"/>
          </w:tcPr>
          <w:p w14:paraId="4650720A"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3 </w:t>
            </w:r>
          </w:p>
        </w:tc>
        <w:tc>
          <w:tcPr>
            <w:tcW w:w="3330" w:type="dxa"/>
            <w:vAlign w:val="center"/>
          </w:tcPr>
          <w:p w14:paraId="1733BEFB"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-3.125 + 0.008 ADG + 0.135 FCR </w:t>
            </w:r>
          </w:p>
        </w:tc>
        <w:tc>
          <w:tcPr>
            <w:tcW w:w="1530" w:type="dxa"/>
            <w:vAlign w:val="center"/>
          </w:tcPr>
          <w:p w14:paraId="37325264"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0.0254</w:t>
            </w:r>
          </w:p>
        </w:tc>
        <w:tc>
          <w:tcPr>
            <w:tcW w:w="1980" w:type="dxa"/>
            <w:vAlign w:val="center"/>
          </w:tcPr>
          <w:p w14:paraId="208F8A71"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95.81</w:t>
            </w:r>
          </w:p>
        </w:tc>
      </w:tr>
      <w:tr w:rsidR="003D7512" w:rsidRPr="00550B1D" w14:paraId="18D4CF87" w14:textId="77777777" w:rsidTr="00F56BCA">
        <w:trPr>
          <w:cantSplit/>
          <w:trHeight w:val="20"/>
          <w:jc w:val="center"/>
        </w:trPr>
        <w:tc>
          <w:tcPr>
            <w:tcW w:w="1350" w:type="dxa"/>
            <w:vAlign w:val="center"/>
          </w:tcPr>
          <w:p w14:paraId="5B2A1958" w14:textId="77777777" w:rsidR="003D7512" w:rsidRPr="00550B1D" w:rsidRDefault="003D7512" w:rsidP="0063053E">
            <w:pPr>
              <w:contextualSpacing/>
              <w:rPr>
                <w:rFonts w:ascii="Arial" w:hAnsi="Arial" w:cs="Arial"/>
                <w:sz w:val="20"/>
                <w:szCs w:val="20"/>
              </w:rPr>
            </w:pPr>
          </w:p>
        </w:tc>
        <w:tc>
          <w:tcPr>
            <w:tcW w:w="3330" w:type="dxa"/>
            <w:vAlign w:val="center"/>
          </w:tcPr>
          <w:p w14:paraId="791B19A2" w14:textId="77777777" w:rsidR="003D7512" w:rsidRPr="00550B1D" w:rsidRDefault="003D7512" w:rsidP="0063053E">
            <w:pPr>
              <w:contextualSpacing/>
              <w:rPr>
                <w:rFonts w:ascii="Arial" w:hAnsi="Arial" w:cs="Arial"/>
                <w:sz w:val="20"/>
                <w:szCs w:val="20"/>
              </w:rPr>
            </w:pPr>
            <w:r w:rsidRPr="00550B1D">
              <w:rPr>
                <w:rFonts w:ascii="Arial" w:hAnsi="Arial" w:cs="Arial"/>
                <w:b/>
                <w:i/>
                <w:sz w:val="20"/>
                <w:szCs w:val="20"/>
              </w:rPr>
              <w:t xml:space="preserve">Landrace </w:t>
            </w:r>
          </w:p>
        </w:tc>
        <w:tc>
          <w:tcPr>
            <w:tcW w:w="1530" w:type="dxa"/>
            <w:vAlign w:val="center"/>
          </w:tcPr>
          <w:p w14:paraId="1FB365CC" w14:textId="77777777" w:rsidR="003D7512" w:rsidRPr="00550B1D" w:rsidRDefault="003D7512" w:rsidP="0063053E">
            <w:pPr>
              <w:contextualSpacing/>
              <w:jc w:val="center"/>
              <w:rPr>
                <w:rFonts w:ascii="Arial" w:hAnsi="Arial" w:cs="Arial"/>
                <w:sz w:val="20"/>
                <w:szCs w:val="20"/>
              </w:rPr>
            </w:pPr>
          </w:p>
        </w:tc>
        <w:tc>
          <w:tcPr>
            <w:tcW w:w="1980" w:type="dxa"/>
            <w:vAlign w:val="center"/>
          </w:tcPr>
          <w:p w14:paraId="40550605" w14:textId="77777777" w:rsidR="003D7512" w:rsidRPr="00550B1D" w:rsidRDefault="003D7512" w:rsidP="0063053E">
            <w:pPr>
              <w:contextualSpacing/>
              <w:jc w:val="center"/>
              <w:rPr>
                <w:rFonts w:ascii="Arial" w:hAnsi="Arial" w:cs="Arial"/>
                <w:sz w:val="20"/>
                <w:szCs w:val="20"/>
              </w:rPr>
            </w:pPr>
          </w:p>
        </w:tc>
      </w:tr>
      <w:tr w:rsidR="003D7512" w:rsidRPr="00550B1D" w14:paraId="2B199CB7" w14:textId="77777777" w:rsidTr="00F56BCA">
        <w:trPr>
          <w:cantSplit/>
          <w:trHeight w:val="20"/>
          <w:jc w:val="center"/>
        </w:trPr>
        <w:tc>
          <w:tcPr>
            <w:tcW w:w="1350" w:type="dxa"/>
            <w:vAlign w:val="center"/>
          </w:tcPr>
          <w:p w14:paraId="372A1C20"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1 </w:t>
            </w:r>
          </w:p>
        </w:tc>
        <w:tc>
          <w:tcPr>
            <w:tcW w:w="3330" w:type="dxa"/>
            <w:vAlign w:val="center"/>
          </w:tcPr>
          <w:p w14:paraId="6585C64C"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-0.097 + 0.004 ADG </w:t>
            </w:r>
          </w:p>
        </w:tc>
        <w:tc>
          <w:tcPr>
            <w:tcW w:w="1530" w:type="dxa"/>
            <w:vAlign w:val="center"/>
          </w:tcPr>
          <w:p w14:paraId="5815472C"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0.0019</w:t>
            </w:r>
          </w:p>
        </w:tc>
        <w:tc>
          <w:tcPr>
            <w:tcW w:w="1980" w:type="dxa"/>
            <w:vAlign w:val="center"/>
          </w:tcPr>
          <w:p w14:paraId="43583C99"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91.42</w:t>
            </w:r>
          </w:p>
        </w:tc>
      </w:tr>
      <w:tr w:rsidR="003D7512" w:rsidRPr="00550B1D" w14:paraId="3D3D2863" w14:textId="77777777" w:rsidTr="00F56BCA">
        <w:trPr>
          <w:cantSplit/>
          <w:trHeight w:val="20"/>
          <w:jc w:val="center"/>
        </w:trPr>
        <w:tc>
          <w:tcPr>
            <w:tcW w:w="1350" w:type="dxa"/>
            <w:vAlign w:val="center"/>
          </w:tcPr>
          <w:p w14:paraId="109DD7DF"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2 </w:t>
            </w:r>
          </w:p>
        </w:tc>
        <w:tc>
          <w:tcPr>
            <w:tcW w:w="3330" w:type="dxa"/>
            <w:vAlign w:val="center"/>
          </w:tcPr>
          <w:p w14:paraId="126F531E"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3.804 – 0.444 FCR </w:t>
            </w:r>
          </w:p>
        </w:tc>
        <w:tc>
          <w:tcPr>
            <w:tcW w:w="1530" w:type="dxa"/>
            <w:vAlign w:val="center"/>
          </w:tcPr>
          <w:p w14:paraId="53D455DA"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0.0483</w:t>
            </w:r>
          </w:p>
        </w:tc>
        <w:tc>
          <w:tcPr>
            <w:tcW w:w="1980" w:type="dxa"/>
            <w:vAlign w:val="center"/>
          </w:tcPr>
          <w:p w14:paraId="13EE6FA1"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91.46</w:t>
            </w:r>
          </w:p>
        </w:tc>
      </w:tr>
      <w:tr w:rsidR="003D7512" w:rsidRPr="00550B1D" w14:paraId="0A0F62E6" w14:textId="77777777" w:rsidTr="00F56BCA">
        <w:trPr>
          <w:cantSplit/>
          <w:trHeight w:val="20"/>
          <w:jc w:val="center"/>
        </w:trPr>
        <w:tc>
          <w:tcPr>
            <w:tcW w:w="1350" w:type="dxa"/>
            <w:vAlign w:val="center"/>
          </w:tcPr>
          <w:p w14:paraId="6E4340F1"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3 </w:t>
            </w:r>
          </w:p>
        </w:tc>
        <w:tc>
          <w:tcPr>
            <w:tcW w:w="3330" w:type="dxa"/>
            <w:vAlign w:val="center"/>
          </w:tcPr>
          <w:p w14:paraId="251F5BBB"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1.027 + 0.003 ADG – 0.241 FCR </w:t>
            </w:r>
          </w:p>
        </w:tc>
        <w:tc>
          <w:tcPr>
            <w:tcW w:w="1530" w:type="dxa"/>
            <w:vAlign w:val="center"/>
          </w:tcPr>
          <w:p w14:paraId="3F0EEA47"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0.0026</w:t>
            </w:r>
          </w:p>
        </w:tc>
        <w:tc>
          <w:tcPr>
            <w:tcW w:w="1980" w:type="dxa"/>
            <w:vAlign w:val="center"/>
          </w:tcPr>
          <w:p w14:paraId="3A3E7B5D"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91.83</w:t>
            </w:r>
          </w:p>
        </w:tc>
      </w:tr>
    </w:tbl>
    <w:p w14:paraId="0B51C94E" w14:textId="7C701096" w:rsidR="003D7512" w:rsidRPr="00550B1D" w:rsidRDefault="003D7512" w:rsidP="00F56BCA">
      <w:pPr>
        <w:contextualSpacing/>
        <w:jc w:val="center"/>
        <w:rPr>
          <w:rFonts w:ascii="Arial" w:hAnsi="Arial" w:cs="Arial"/>
          <w:i/>
          <w:sz w:val="16"/>
          <w:szCs w:val="16"/>
        </w:rPr>
      </w:pPr>
      <w:r w:rsidRPr="00550B1D">
        <w:rPr>
          <w:rFonts w:ascii="Arial" w:hAnsi="Arial" w:cs="Arial"/>
          <w:b/>
          <w:i/>
          <w:sz w:val="16"/>
          <w:szCs w:val="16"/>
        </w:rPr>
        <w:t>Legend:</w:t>
      </w:r>
      <w:r w:rsidRPr="00550B1D">
        <w:rPr>
          <w:rFonts w:ascii="Arial" w:hAnsi="Arial" w:cs="Arial"/>
          <w:i/>
          <w:sz w:val="16"/>
          <w:szCs w:val="16"/>
        </w:rPr>
        <w:t xml:space="preserve"> ADG – Average Daily Gain; FCR – Feed Conversion Ratio.</w:t>
      </w:r>
    </w:p>
    <w:p w14:paraId="5BA46E35" w14:textId="77777777" w:rsidR="003D7512" w:rsidRPr="00550B1D" w:rsidRDefault="003D7512" w:rsidP="003D7512">
      <w:pPr>
        <w:contextualSpacing/>
        <w:rPr>
          <w:rFonts w:ascii="Arial" w:hAnsi="Arial" w:cs="Arial"/>
          <w:color w:val="000000" w:themeColor="text1"/>
        </w:rPr>
      </w:pPr>
    </w:p>
    <w:p w14:paraId="4E24BBEC" w14:textId="7D29DAB7" w:rsidR="003D7512" w:rsidRPr="00550B1D" w:rsidRDefault="003D7512" w:rsidP="003D7512">
      <w:pPr>
        <w:contextualSpacing/>
        <w:jc w:val="both"/>
        <w:rPr>
          <w:rFonts w:ascii="Arial" w:hAnsi="Arial" w:cs="Arial"/>
          <w:color w:val="000000" w:themeColor="text1"/>
        </w:rPr>
      </w:pPr>
      <w:r w:rsidRPr="00550B1D">
        <w:rPr>
          <w:rFonts w:ascii="Arial" w:hAnsi="Arial" w:cs="Arial"/>
          <w:b/>
          <w:bCs/>
          <w:i/>
          <w:iCs/>
          <w:color w:val="000000" w:themeColor="text1"/>
        </w:rPr>
        <w:t xml:space="preserve">Landrace boars. </w:t>
      </w:r>
      <w:r w:rsidRPr="00550B1D">
        <w:rPr>
          <w:rFonts w:ascii="Arial" w:hAnsi="Arial" w:cs="Arial"/>
          <w:color w:val="000000" w:themeColor="text1"/>
        </w:rPr>
        <w:t xml:space="preserve">On the contrary to the developed models for Large White, Landrace boars showed lower but still high model reliabilities (91.42–91.83%). Model 1 had a strong significance level (P = 0.0019) with ADG as predictors of the actual feed consumption or recommended feed intake for Landrace boars, which aligns with studies indicating that </w:t>
      </w:r>
      <w:r w:rsidRPr="00550B1D">
        <w:rPr>
          <w:rFonts w:ascii="Arial" w:hAnsi="Arial" w:cs="Arial"/>
          <w:color w:val="000000" w:themeColor="text1"/>
        </w:rPr>
        <w:lastRenderedPageBreak/>
        <w:t>maternal breeds like Landrace have more stable growth patterns and respond differently to feed inputs (</w:t>
      </w:r>
      <w:r w:rsidR="00D63701" w:rsidRPr="00550B1D">
        <w:rPr>
          <w:rFonts w:ascii="Arial" w:hAnsi="Arial" w:cs="Arial"/>
        </w:rPr>
        <w:t xml:space="preserve">Lundgren et al. 2010; </w:t>
      </w:r>
      <w:proofErr w:type="spellStart"/>
      <w:r w:rsidR="00D63701" w:rsidRPr="00550B1D">
        <w:rPr>
          <w:rFonts w:ascii="Arial" w:hAnsi="Arial" w:cs="Arial"/>
          <w:color w:val="000000" w:themeColor="text1"/>
        </w:rPr>
        <w:t>Bizelis</w:t>
      </w:r>
      <w:proofErr w:type="spellEnd"/>
      <w:r w:rsidR="00D63701" w:rsidRPr="00550B1D">
        <w:rPr>
          <w:rFonts w:ascii="Arial" w:hAnsi="Arial" w:cs="Arial"/>
          <w:color w:val="000000" w:themeColor="text1"/>
        </w:rPr>
        <w:t xml:space="preserve"> et al. 2000</w:t>
      </w:r>
      <w:r w:rsidRPr="00550B1D">
        <w:rPr>
          <w:rFonts w:ascii="Arial" w:hAnsi="Arial" w:cs="Arial"/>
          <w:color w:val="000000" w:themeColor="text1"/>
        </w:rPr>
        <w:t xml:space="preserve">). </w:t>
      </w:r>
    </w:p>
    <w:p w14:paraId="724A3050" w14:textId="77777777" w:rsidR="003D7512" w:rsidRPr="00550B1D" w:rsidRDefault="003D7512" w:rsidP="003D7512">
      <w:pPr>
        <w:contextualSpacing/>
        <w:jc w:val="both"/>
        <w:rPr>
          <w:rFonts w:ascii="Arial" w:hAnsi="Arial" w:cs="Arial"/>
          <w:color w:val="000000" w:themeColor="text1"/>
        </w:rPr>
      </w:pPr>
    </w:p>
    <w:p w14:paraId="232C5644" w14:textId="051D6A8C" w:rsidR="003D7512" w:rsidRDefault="003D7512" w:rsidP="003D7512">
      <w:pPr>
        <w:contextualSpacing/>
        <w:jc w:val="both"/>
        <w:rPr>
          <w:rFonts w:ascii="Arial" w:hAnsi="Arial" w:cs="Arial"/>
          <w:color w:val="000000" w:themeColor="text1"/>
        </w:rPr>
      </w:pPr>
      <w:r w:rsidRPr="00550B1D">
        <w:rPr>
          <w:rFonts w:ascii="Arial" w:hAnsi="Arial" w:cs="Arial"/>
          <w:color w:val="000000" w:themeColor="text1"/>
        </w:rPr>
        <w:t>The Model 2, which focused on FCR, was statistically significant (P = 0.0483) but less robust than Model 1. This suggests that FCR alone may not adequately explain growth performance in Landrace boars, likely due to their reproductive-oriented genetic traits, which prioritize maternal capacity over lean gain (Uimari and Tapio, 2018).</w:t>
      </w:r>
    </w:p>
    <w:p w14:paraId="548D3FFF" w14:textId="77777777" w:rsidR="00A173A3" w:rsidRPr="00550B1D" w:rsidRDefault="00A173A3" w:rsidP="003D7512">
      <w:pPr>
        <w:contextualSpacing/>
        <w:jc w:val="both"/>
        <w:rPr>
          <w:rFonts w:ascii="Arial" w:hAnsi="Arial" w:cs="Arial"/>
          <w:color w:val="000000" w:themeColor="text1"/>
        </w:rPr>
      </w:pPr>
    </w:p>
    <w:p w14:paraId="5BAC8ED4" w14:textId="77777777" w:rsidR="003D7512" w:rsidRPr="00550B1D" w:rsidRDefault="003D7512" w:rsidP="003D7512">
      <w:pPr>
        <w:contextualSpacing/>
        <w:jc w:val="both"/>
        <w:rPr>
          <w:rFonts w:ascii="Arial" w:hAnsi="Arial" w:cs="Arial"/>
          <w:color w:val="000000" w:themeColor="text1"/>
        </w:rPr>
      </w:pPr>
      <w:r w:rsidRPr="00550B1D">
        <w:rPr>
          <w:rFonts w:ascii="Arial" w:hAnsi="Arial" w:cs="Arial"/>
          <w:color w:val="000000" w:themeColor="text1"/>
        </w:rPr>
        <w:t xml:space="preserve">Furthermore, Model 3 was proved superior with a reliability of 91.83% and P = 0.0026, validating the necessity of multi-trait integration. This aligns with the systems approach recommended by Whittemore and </w:t>
      </w:r>
      <w:proofErr w:type="spellStart"/>
      <w:r w:rsidRPr="00550B1D">
        <w:rPr>
          <w:rFonts w:ascii="Arial" w:hAnsi="Arial" w:cs="Arial"/>
          <w:color w:val="000000" w:themeColor="text1"/>
        </w:rPr>
        <w:t>Kyriazakis</w:t>
      </w:r>
      <w:proofErr w:type="spellEnd"/>
      <w:r w:rsidRPr="00550B1D">
        <w:rPr>
          <w:rFonts w:ascii="Arial" w:hAnsi="Arial" w:cs="Arial"/>
          <w:color w:val="000000" w:themeColor="text1"/>
        </w:rPr>
        <w:t xml:space="preserve"> (2006), where interactions between feed intake, conversion, and gain collectively determine performance outcomes. </w:t>
      </w:r>
    </w:p>
    <w:p w14:paraId="05F04FD5" w14:textId="77777777" w:rsidR="003D7512" w:rsidRPr="00550B1D" w:rsidRDefault="003D7512" w:rsidP="003D7512">
      <w:pPr>
        <w:contextualSpacing/>
        <w:jc w:val="both"/>
        <w:rPr>
          <w:rFonts w:ascii="Arial" w:hAnsi="Arial" w:cs="Arial"/>
          <w:color w:val="000000" w:themeColor="text1"/>
        </w:rPr>
      </w:pPr>
    </w:p>
    <w:p w14:paraId="6F3358AC" w14:textId="79F97954" w:rsidR="003D7512" w:rsidRPr="00550B1D" w:rsidRDefault="003D7512" w:rsidP="003D7512">
      <w:pPr>
        <w:contextualSpacing/>
        <w:jc w:val="both"/>
        <w:rPr>
          <w:rFonts w:ascii="Arial" w:hAnsi="Arial" w:cs="Arial"/>
          <w:color w:val="000000" w:themeColor="text1"/>
        </w:rPr>
      </w:pPr>
      <w:r w:rsidRPr="00550B1D">
        <w:rPr>
          <w:rFonts w:ascii="Arial" w:hAnsi="Arial" w:cs="Arial"/>
          <w:color w:val="000000" w:themeColor="text1"/>
        </w:rPr>
        <w:t xml:space="preserve">In general, Large White models exhibited slightly higher reliability values than those for Landrace, confirming that the former's growth traits are more directly influenced by feeding parameters </w:t>
      </w:r>
      <w:r w:rsidR="00D63701" w:rsidRPr="00550B1D">
        <w:rPr>
          <w:rFonts w:ascii="Arial" w:hAnsi="Arial" w:cs="Arial"/>
          <w:color w:val="000000" w:themeColor="text1"/>
        </w:rPr>
        <w:t>(</w:t>
      </w:r>
      <w:proofErr w:type="spellStart"/>
      <w:r w:rsidR="00D63701" w:rsidRPr="00550B1D">
        <w:rPr>
          <w:rFonts w:ascii="Arial" w:hAnsi="Arial" w:cs="Arial"/>
          <w:color w:val="000000" w:themeColor="text1"/>
        </w:rPr>
        <w:t>Bizelis</w:t>
      </w:r>
      <w:proofErr w:type="spellEnd"/>
      <w:r w:rsidR="00D63701" w:rsidRPr="00550B1D">
        <w:rPr>
          <w:rFonts w:ascii="Arial" w:hAnsi="Arial" w:cs="Arial"/>
          <w:color w:val="000000" w:themeColor="text1"/>
        </w:rPr>
        <w:t xml:space="preserve"> et al. 2000; Kala et al. 2025; </w:t>
      </w:r>
      <w:r w:rsidR="00D63701" w:rsidRPr="00550B1D">
        <w:rPr>
          <w:rFonts w:ascii="Arial" w:hAnsi="Arial" w:cs="Arial"/>
        </w:rPr>
        <w:t>Lundgren et al. 2010; Pomar &amp; Remus, 2019</w:t>
      </w:r>
      <w:r w:rsidR="00D63701" w:rsidRPr="00550B1D">
        <w:rPr>
          <w:rFonts w:ascii="Arial" w:hAnsi="Arial" w:cs="Arial"/>
          <w:color w:val="000000" w:themeColor="text1"/>
        </w:rPr>
        <w:t>)</w:t>
      </w:r>
      <w:r w:rsidRPr="00550B1D">
        <w:rPr>
          <w:rFonts w:ascii="Arial" w:hAnsi="Arial" w:cs="Arial"/>
          <w:color w:val="000000" w:themeColor="text1"/>
        </w:rPr>
        <w:t xml:space="preserve">. Conversely, Landrace boars, known for superior reproductive traits, show a more moderate relationship between feed indicators and growth metrics, requiring nuanced feeding strategies. Results highlight the value of breed-specific precision feeding protocols which is also emphasized by </w:t>
      </w:r>
      <w:r w:rsidR="00B62E1D" w:rsidRPr="00550B1D">
        <w:rPr>
          <w:rFonts w:ascii="Arial" w:hAnsi="Arial" w:cs="Arial"/>
          <w:color w:val="1B1B1B"/>
          <w:shd w:val="clear" w:color="auto" w:fill="FFFFFF"/>
        </w:rPr>
        <w:t>Aparicio-Arnay</w:t>
      </w:r>
      <w:r w:rsidR="00B62E1D" w:rsidRPr="00550B1D">
        <w:rPr>
          <w:rFonts w:ascii="Arial" w:hAnsi="Arial" w:cs="Arial"/>
          <w:color w:val="000000" w:themeColor="text1"/>
        </w:rPr>
        <w:t xml:space="preserve"> </w:t>
      </w:r>
      <w:r w:rsidR="00B62E1D" w:rsidRPr="00550B1D">
        <w:rPr>
          <w:rFonts w:ascii="Arial" w:hAnsi="Arial" w:cs="Arial"/>
        </w:rPr>
        <w:t>(2025</w:t>
      </w:r>
      <w:r w:rsidR="00D63701" w:rsidRPr="00550B1D">
        <w:rPr>
          <w:rFonts w:ascii="Arial" w:hAnsi="Arial" w:cs="Arial"/>
        </w:rPr>
        <w:t xml:space="preserve">) </w:t>
      </w:r>
      <w:r w:rsidRPr="00550B1D">
        <w:rPr>
          <w:rFonts w:ascii="Arial" w:hAnsi="Arial" w:cs="Arial"/>
          <w:color w:val="000000" w:themeColor="text1"/>
        </w:rPr>
        <w:t>who noted that tailored feed formulations are critical in optimizing performance across genetically diverse herds</w:t>
      </w:r>
    </w:p>
    <w:p w14:paraId="72B08D4A" w14:textId="7A294C56" w:rsidR="00D63701" w:rsidRPr="00550B1D" w:rsidRDefault="00D63701" w:rsidP="003D7512">
      <w:pPr>
        <w:contextualSpacing/>
        <w:jc w:val="both"/>
        <w:rPr>
          <w:rFonts w:ascii="Arial" w:hAnsi="Arial" w:cs="Arial"/>
          <w:color w:val="000000" w:themeColor="text1"/>
        </w:rPr>
      </w:pPr>
    </w:p>
    <w:p w14:paraId="53109BA7" w14:textId="0B611B8A" w:rsidR="00D63701" w:rsidRPr="00550B1D" w:rsidRDefault="00D63701" w:rsidP="003D7512">
      <w:pPr>
        <w:contextualSpacing/>
        <w:jc w:val="both"/>
        <w:rPr>
          <w:rFonts w:ascii="Arial" w:hAnsi="Arial" w:cs="Arial"/>
          <w:color w:val="000000" w:themeColor="text1"/>
        </w:rPr>
      </w:pPr>
      <w:r w:rsidRPr="00550B1D">
        <w:rPr>
          <w:rFonts w:ascii="Arial" w:hAnsi="Arial" w:cs="Arial"/>
        </w:rPr>
        <w:t>Feeding precision models for Large White pigs demonstrated slightly higher reliability values than those for Landrace pigs, indicating that growth traits in Large White are more directly influenced by feeding parameters (</w:t>
      </w:r>
      <w:proofErr w:type="spellStart"/>
      <w:r w:rsidRPr="00550B1D">
        <w:rPr>
          <w:rFonts w:ascii="Arial" w:hAnsi="Arial" w:cs="Arial"/>
        </w:rPr>
        <w:t>Bizelis</w:t>
      </w:r>
      <w:proofErr w:type="spellEnd"/>
      <w:r w:rsidRPr="00550B1D">
        <w:rPr>
          <w:rFonts w:ascii="Arial" w:hAnsi="Arial" w:cs="Arial"/>
        </w:rPr>
        <w:t xml:space="preserve"> et al. 2000; Kala</w:t>
      </w:r>
      <w:r w:rsidR="0059495B" w:rsidRPr="00550B1D">
        <w:rPr>
          <w:rFonts w:ascii="Arial" w:hAnsi="Arial" w:cs="Arial"/>
        </w:rPr>
        <w:t xml:space="preserve"> et al. </w:t>
      </w:r>
      <w:r w:rsidRPr="00550B1D">
        <w:rPr>
          <w:rFonts w:ascii="Arial" w:hAnsi="Arial" w:cs="Arial"/>
        </w:rPr>
        <w:t>2025; Lundgren</w:t>
      </w:r>
      <w:r w:rsidR="0059495B" w:rsidRPr="00550B1D">
        <w:rPr>
          <w:rFonts w:ascii="Arial" w:hAnsi="Arial" w:cs="Arial"/>
        </w:rPr>
        <w:t xml:space="preserve"> et al.</w:t>
      </w:r>
      <w:r w:rsidRPr="00550B1D">
        <w:rPr>
          <w:rFonts w:ascii="Arial" w:hAnsi="Arial" w:cs="Arial"/>
        </w:rPr>
        <w:t xml:space="preserve"> 2010; Pomar &amp; Remus, 2019). In contrast, Landrace boars, which are characterized by superior reproductive performance, exhibited a more moderate association between feed indicators and growth metrics, suggesting the need for more nuanced, breed-specific feeding strategies. These findings underscore the importance of precision feeding protocols tailored to genetic potential, as highlighted by Aparicio-Arnay</w:t>
      </w:r>
      <w:r w:rsidR="0059495B" w:rsidRPr="00550B1D">
        <w:rPr>
          <w:rFonts w:ascii="Arial" w:hAnsi="Arial" w:cs="Arial"/>
        </w:rPr>
        <w:t xml:space="preserve"> et al.</w:t>
      </w:r>
      <w:r w:rsidRPr="00550B1D">
        <w:rPr>
          <w:rFonts w:ascii="Arial" w:hAnsi="Arial" w:cs="Arial"/>
        </w:rPr>
        <w:t xml:space="preserve"> (2025), who demonstrated that </w:t>
      </w:r>
      <w:r w:rsidR="0059495B" w:rsidRPr="00550B1D">
        <w:rPr>
          <w:rFonts w:ascii="Arial" w:hAnsi="Arial" w:cs="Arial"/>
        </w:rPr>
        <w:t>tailored</w:t>
      </w:r>
      <w:r w:rsidRPr="00550B1D">
        <w:rPr>
          <w:rFonts w:ascii="Arial" w:hAnsi="Arial" w:cs="Arial"/>
        </w:rPr>
        <w:t xml:space="preserve"> feed formulations are critical for optimizing both growth and reproductive performance in genetically diverse herds</w:t>
      </w:r>
      <w:r w:rsidR="0059495B" w:rsidRPr="00550B1D">
        <w:rPr>
          <w:rFonts w:ascii="Arial" w:hAnsi="Arial" w:cs="Arial"/>
        </w:rPr>
        <w:t>.</w:t>
      </w:r>
    </w:p>
    <w:p w14:paraId="1FDDA477" w14:textId="77777777" w:rsidR="003D7512" w:rsidRPr="00550B1D" w:rsidRDefault="003D7512" w:rsidP="003D7512">
      <w:pPr>
        <w:contextualSpacing/>
        <w:jc w:val="both"/>
        <w:rPr>
          <w:rFonts w:ascii="Arial" w:hAnsi="Arial" w:cs="Arial"/>
          <w:color w:val="000000" w:themeColor="text1"/>
        </w:rPr>
      </w:pPr>
    </w:p>
    <w:p w14:paraId="14FB24F4" w14:textId="77777777" w:rsidR="003D7512" w:rsidRPr="00550B1D" w:rsidRDefault="003D7512" w:rsidP="003D7512">
      <w:pPr>
        <w:contextualSpacing/>
        <w:rPr>
          <w:rFonts w:ascii="Arial" w:hAnsi="Arial" w:cs="Arial"/>
          <w:b/>
          <w:bCs/>
          <w:color w:val="000000" w:themeColor="text1"/>
        </w:rPr>
      </w:pPr>
      <w:r w:rsidRPr="00550B1D">
        <w:rPr>
          <w:rFonts w:ascii="Arial" w:hAnsi="Arial" w:cs="Arial"/>
          <w:b/>
          <w:color w:val="000000" w:themeColor="text1"/>
        </w:rPr>
        <w:t>3.2.2. Sow</w:t>
      </w:r>
    </w:p>
    <w:p w14:paraId="01C54F34" w14:textId="07132920" w:rsidR="003D7512" w:rsidRPr="00550B1D" w:rsidRDefault="003D7512" w:rsidP="003D7512">
      <w:pPr>
        <w:contextualSpacing/>
        <w:jc w:val="both"/>
        <w:rPr>
          <w:rFonts w:ascii="Arial" w:hAnsi="Arial" w:cs="Arial"/>
          <w:color w:val="000000" w:themeColor="text1"/>
        </w:rPr>
      </w:pPr>
      <w:r w:rsidRPr="00550B1D">
        <w:rPr>
          <w:rFonts w:ascii="Arial" w:hAnsi="Arial" w:cs="Arial"/>
          <w:b/>
          <w:bCs/>
          <w:i/>
          <w:iCs/>
          <w:color w:val="000000" w:themeColor="text1"/>
        </w:rPr>
        <w:t xml:space="preserve">Large White. </w:t>
      </w:r>
      <w:r w:rsidRPr="00550B1D">
        <w:rPr>
          <w:rFonts w:ascii="Arial" w:hAnsi="Arial" w:cs="Arial"/>
          <w:color w:val="000000" w:themeColor="text1"/>
        </w:rPr>
        <w:t xml:space="preserve">Three precision feeding models was developed for Large White sows using regression analysis to predict feed </w:t>
      </w:r>
      <w:r w:rsidR="00240FB6" w:rsidRPr="00550B1D">
        <w:rPr>
          <w:rFonts w:ascii="Arial" w:hAnsi="Arial" w:cs="Arial"/>
          <w:color w:val="000000" w:themeColor="text1"/>
        </w:rPr>
        <w:t xml:space="preserve">intake </w:t>
      </w:r>
      <w:r w:rsidRPr="00550B1D">
        <w:rPr>
          <w:rFonts w:ascii="Arial" w:hAnsi="Arial" w:cs="Arial"/>
          <w:color w:val="000000" w:themeColor="text1"/>
        </w:rPr>
        <w:t>and nutritional requirements based on both productive and reproductive traits (Table 1</w:t>
      </w:r>
      <w:r w:rsidR="00A173A3">
        <w:rPr>
          <w:rFonts w:ascii="Arial" w:hAnsi="Arial" w:cs="Arial"/>
          <w:color w:val="000000" w:themeColor="text1"/>
        </w:rPr>
        <w:t>1</w:t>
      </w:r>
      <w:r w:rsidRPr="00550B1D">
        <w:rPr>
          <w:rFonts w:ascii="Arial" w:hAnsi="Arial" w:cs="Arial"/>
          <w:color w:val="000000" w:themeColor="text1"/>
        </w:rPr>
        <w:t xml:space="preserve">).  </w:t>
      </w:r>
    </w:p>
    <w:p w14:paraId="097C37F7" w14:textId="77777777" w:rsidR="003D7512" w:rsidRPr="00550B1D" w:rsidRDefault="003D7512" w:rsidP="003D7512">
      <w:pPr>
        <w:contextualSpacing/>
        <w:jc w:val="both"/>
        <w:rPr>
          <w:rFonts w:ascii="Arial" w:hAnsi="Arial" w:cs="Arial"/>
          <w:color w:val="000000" w:themeColor="text1"/>
        </w:rPr>
      </w:pPr>
    </w:p>
    <w:p w14:paraId="7D7BA970" w14:textId="77777777" w:rsidR="003D7512" w:rsidRPr="00550B1D" w:rsidRDefault="003D7512" w:rsidP="003D7512">
      <w:pPr>
        <w:contextualSpacing/>
        <w:jc w:val="both"/>
        <w:rPr>
          <w:rFonts w:ascii="Arial" w:hAnsi="Arial" w:cs="Arial"/>
          <w:color w:val="000000" w:themeColor="text1"/>
        </w:rPr>
      </w:pPr>
      <w:r w:rsidRPr="00550B1D">
        <w:rPr>
          <w:rFonts w:ascii="Arial" w:hAnsi="Arial" w:cs="Arial"/>
          <w:color w:val="000000" w:themeColor="text1"/>
        </w:rPr>
        <w:t xml:space="preserve">Results revealed that Model 1, which incorporated growth performance data such as birth weight (BWT), weaning weight (WWT), finisher weight (FWT), average daily gain (ADG), and feed conversion ratio (FCR), achieved a reliability score of 81.04% with a p-value of 0.9968, indicating weak statistical significance. Despite the inclusion of physiologically relevant traits, the </w:t>
      </w:r>
      <w:r w:rsidRPr="00550B1D">
        <w:rPr>
          <w:rFonts w:ascii="Arial" w:hAnsi="Arial" w:cs="Arial"/>
          <w:i/>
          <w:color w:val="000000" w:themeColor="text1"/>
        </w:rPr>
        <w:t>p</w:t>
      </w:r>
      <w:r w:rsidRPr="00550B1D">
        <w:rPr>
          <w:rFonts w:ascii="Arial" w:hAnsi="Arial" w:cs="Arial"/>
          <w:color w:val="000000" w:themeColor="text1"/>
        </w:rPr>
        <w:t xml:space="preserve">-value suggests that Model 1 predictive power was limited and not statistically robust. </w:t>
      </w:r>
    </w:p>
    <w:p w14:paraId="0C20330E" w14:textId="77777777" w:rsidR="003D7512" w:rsidRPr="00550B1D" w:rsidRDefault="003D7512" w:rsidP="003D7512">
      <w:pPr>
        <w:contextualSpacing/>
        <w:jc w:val="both"/>
        <w:rPr>
          <w:rFonts w:ascii="Arial" w:hAnsi="Arial" w:cs="Arial"/>
          <w:color w:val="000000" w:themeColor="text1"/>
        </w:rPr>
      </w:pPr>
    </w:p>
    <w:p w14:paraId="4A5350B7" w14:textId="77777777" w:rsidR="003D7512" w:rsidRPr="00550B1D" w:rsidRDefault="003D7512" w:rsidP="003D7512">
      <w:pPr>
        <w:contextualSpacing/>
        <w:jc w:val="both"/>
        <w:rPr>
          <w:rFonts w:ascii="Arial" w:hAnsi="Arial" w:cs="Arial"/>
          <w:color w:val="000000" w:themeColor="text1"/>
        </w:rPr>
      </w:pPr>
      <w:r w:rsidRPr="00550B1D">
        <w:rPr>
          <w:rFonts w:ascii="Arial" w:hAnsi="Arial" w:cs="Arial"/>
          <w:color w:val="000000" w:themeColor="text1"/>
        </w:rPr>
        <w:t xml:space="preserve">In contrast, Model 2, which focused on reproductive parameters such as conception rate (CR), gestation period (GP), litter index (LI), litter size (LS), parity number (P), lactation length (LL), and pigs produced per sow per year (PPSY) demonstrated a perfect reliability score of 100% and a highly significant </w:t>
      </w:r>
      <w:r w:rsidRPr="00550B1D">
        <w:rPr>
          <w:rFonts w:ascii="Arial" w:hAnsi="Arial" w:cs="Arial"/>
          <w:i/>
          <w:color w:val="000000" w:themeColor="text1"/>
        </w:rPr>
        <w:t>p</w:t>
      </w:r>
      <w:r w:rsidRPr="00550B1D">
        <w:rPr>
          <w:rFonts w:ascii="Arial" w:hAnsi="Arial" w:cs="Arial"/>
          <w:color w:val="000000" w:themeColor="text1"/>
        </w:rPr>
        <w:t xml:space="preserve">-value &lt; 0.0001. This suggests that reproductive traits are more powerful predictors of feeding behavior in sows than growth traits alone. Model 3, which combined both productive and reproductive variables, similarly yielded 100% reliability and statistical significance (p &lt; 0.0001), validating the integrative approach of precision feeding for reproductive animals. </w:t>
      </w:r>
    </w:p>
    <w:p w14:paraId="794C51E5" w14:textId="77777777" w:rsidR="003D7512" w:rsidRPr="00550B1D" w:rsidRDefault="003D7512" w:rsidP="003D7512">
      <w:pPr>
        <w:contextualSpacing/>
        <w:jc w:val="both"/>
        <w:rPr>
          <w:rFonts w:ascii="Arial" w:hAnsi="Arial" w:cs="Arial"/>
          <w:color w:val="000000" w:themeColor="text1"/>
        </w:rPr>
      </w:pPr>
    </w:p>
    <w:p w14:paraId="057275C9" w14:textId="619EBE13" w:rsidR="003D7512" w:rsidRPr="00550B1D" w:rsidRDefault="0059495B" w:rsidP="0059495B">
      <w:pPr>
        <w:contextualSpacing/>
        <w:jc w:val="both"/>
        <w:rPr>
          <w:rFonts w:ascii="Arial" w:hAnsi="Arial" w:cs="Arial"/>
        </w:rPr>
      </w:pPr>
      <w:r w:rsidRPr="00550B1D">
        <w:rPr>
          <w:rFonts w:ascii="Arial" w:hAnsi="Arial" w:cs="Arial"/>
        </w:rPr>
        <w:lastRenderedPageBreak/>
        <w:t>These findings were aligned with Aparicio-Arnay et al. (2025) who emphasized the significance of incorporating reproductive performance when modeling sow nutrient requirements. Likewise, Pomar et al. (2014) and Pomar &amp; Remus (2019) also reported that lactation stage, parity, and reproductive cycle strongly affect nutrient demands, supporting the accuracy of Models 2 and 3. Further, parameters such as PPSY and LL correlate directly with feed intake due to the high energy demands of milk production and recovery. Thus, for Large White sows, reproductive-based models (Model 2) provide more precise feed intake predictions than growth-based models.</w:t>
      </w:r>
    </w:p>
    <w:p w14:paraId="50F496FE" w14:textId="77777777" w:rsidR="0059495B" w:rsidRPr="00550B1D" w:rsidRDefault="0059495B" w:rsidP="003D7512">
      <w:pPr>
        <w:contextualSpacing/>
        <w:rPr>
          <w:rFonts w:ascii="Arial" w:hAnsi="Arial" w:cs="Arial"/>
          <w:b/>
          <w:color w:val="000000" w:themeColor="text1"/>
        </w:rPr>
      </w:pPr>
    </w:p>
    <w:p w14:paraId="131D5F30" w14:textId="16D858A4" w:rsidR="003D7512" w:rsidRPr="00550B1D" w:rsidRDefault="003D7512" w:rsidP="003D7512">
      <w:pPr>
        <w:contextualSpacing/>
        <w:jc w:val="center"/>
        <w:rPr>
          <w:rFonts w:ascii="Arial" w:hAnsi="Arial" w:cs="Arial"/>
          <w:b/>
          <w:bCs/>
        </w:rPr>
      </w:pPr>
      <w:r w:rsidRPr="00550B1D">
        <w:rPr>
          <w:rFonts w:ascii="Arial" w:hAnsi="Arial" w:cs="Arial"/>
          <w:b/>
          <w:bCs/>
        </w:rPr>
        <w:t>Table 1</w:t>
      </w:r>
      <w:r w:rsidR="005C53B0" w:rsidRPr="00550B1D">
        <w:rPr>
          <w:rFonts w:ascii="Arial" w:hAnsi="Arial" w:cs="Arial"/>
          <w:b/>
          <w:bCs/>
        </w:rPr>
        <w:t>1</w:t>
      </w:r>
      <w:r w:rsidRPr="00550B1D">
        <w:rPr>
          <w:rFonts w:ascii="Arial" w:hAnsi="Arial" w:cs="Arial"/>
          <w:b/>
          <w:bCs/>
        </w:rPr>
        <w:t>. Developed feeding model for Large White and Landrace sow</w:t>
      </w:r>
    </w:p>
    <w:p w14:paraId="68D96CA2" w14:textId="77777777" w:rsidR="003D7512" w:rsidRPr="00550B1D" w:rsidRDefault="003D7512" w:rsidP="003D7512">
      <w:pPr>
        <w:contextualSpacing/>
        <w:jc w:val="center"/>
        <w:rPr>
          <w:rFonts w:ascii="Arial" w:hAnsi="Arial" w:cs="Arial"/>
          <w:b/>
          <w:bCs/>
        </w:rPr>
      </w:pPr>
    </w:p>
    <w:tbl>
      <w:tblPr>
        <w:tblStyle w:val="TableGrid0"/>
        <w:tblW w:w="8370" w:type="dxa"/>
        <w:jc w:val="center"/>
        <w:tblInd w:w="0" w:type="dxa"/>
        <w:tblBorders>
          <w:top w:val="single" w:sz="4" w:space="0" w:color="auto"/>
          <w:bottom w:val="single" w:sz="4" w:space="0" w:color="auto"/>
        </w:tblBorders>
        <w:tblLook w:val="04A0" w:firstRow="1" w:lastRow="0" w:firstColumn="1" w:lastColumn="0" w:noHBand="0" w:noVBand="1"/>
      </w:tblPr>
      <w:tblGrid>
        <w:gridCol w:w="810"/>
        <w:gridCol w:w="5400"/>
        <w:gridCol w:w="990"/>
        <w:gridCol w:w="1170"/>
      </w:tblGrid>
      <w:tr w:rsidR="003D7512" w:rsidRPr="00550B1D" w14:paraId="732777BE" w14:textId="77777777" w:rsidTr="00A903F3">
        <w:trPr>
          <w:cantSplit/>
          <w:jc w:val="center"/>
        </w:trPr>
        <w:tc>
          <w:tcPr>
            <w:tcW w:w="810" w:type="dxa"/>
            <w:tcBorders>
              <w:top w:val="single" w:sz="4" w:space="0" w:color="auto"/>
              <w:bottom w:val="single" w:sz="4" w:space="0" w:color="auto"/>
            </w:tcBorders>
            <w:vAlign w:val="center"/>
          </w:tcPr>
          <w:p w14:paraId="78296587" w14:textId="77777777" w:rsidR="003D7512" w:rsidRPr="00550B1D" w:rsidRDefault="003D7512" w:rsidP="0063053E">
            <w:pPr>
              <w:tabs>
                <w:tab w:val="center" w:pos="3564"/>
              </w:tabs>
              <w:contextualSpacing/>
              <w:rPr>
                <w:rFonts w:ascii="Arial" w:hAnsi="Arial" w:cs="Arial"/>
                <w:sz w:val="20"/>
                <w:szCs w:val="20"/>
              </w:rPr>
            </w:pPr>
            <w:r w:rsidRPr="00550B1D">
              <w:rPr>
                <w:rFonts w:ascii="Arial" w:hAnsi="Arial" w:cs="Arial"/>
                <w:b/>
                <w:sz w:val="20"/>
                <w:szCs w:val="20"/>
              </w:rPr>
              <w:t xml:space="preserve">Model No. </w:t>
            </w:r>
          </w:p>
        </w:tc>
        <w:tc>
          <w:tcPr>
            <w:tcW w:w="5400" w:type="dxa"/>
            <w:tcBorders>
              <w:top w:val="single" w:sz="4" w:space="0" w:color="auto"/>
              <w:bottom w:val="single" w:sz="4" w:space="0" w:color="auto"/>
            </w:tcBorders>
            <w:vAlign w:val="center"/>
          </w:tcPr>
          <w:p w14:paraId="6728F4B6" w14:textId="77777777" w:rsidR="003D7512" w:rsidRPr="00550B1D" w:rsidRDefault="003D7512" w:rsidP="0063053E">
            <w:pPr>
              <w:contextualSpacing/>
              <w:rPr>
                <w:rFonts w:ascii="Arial" w:hAnsi="Arial" w:cs="Arial"/>
                <w:b/>
                <w:i/>
                <w:sz w:val="20"/>
                <w:szCs w:val="20"/>
              </w:rPr>
            </w:pPr>
            <w:r w:rsidRPr="00550B1D">
              <w:rPr>
                <w:rFonts w:ascii="Arial" w:hAnsi="Arial" w:cs="Arial"/>
                <w:b/>
                <w:sz w:val="20"/>
                <w:szCs w:val="20"/>
              </w:rPr>
              <w:t>Formula</w:t>
            </w:r>
          </w:p>
        </w:tc>
        <w:tc>
          <w:tcPr>
            <w:tcW w:w="990" w:type="dxa"/>
            <w:tcBorders>
              <w:top w:val="single" w:sz="4" w:space="0" w:color="auto"/>
              <w:bottom w:val="single" w:sz="4" w:space="0" w:color="auto"/>
            </w:tcBorders>
            <w:vAlign w:val="center"/>
          </w:tcPr>
          <w:p w14:paraId="2940CFF2" w14:textId="77777777" w:rsidR="003D7512" w:rsidRPr="00550B1D" w:rsidRDefault="003D7512" w:rsidP="0063053E">
            <w:pPr>
              <w:contextualSpacing/>
              <w:jc w:val="center"/>
              <w:rPr>
                <w:rFonts w:ascii="Arial" w:hAnsi="Arial" w:cs="Arial"/>
                <w:sz w:val="20"/>
                <w:szCs w:val="20"/>
              </w:rPr>
            </w:pPr>
            <w:r w:rsidRPr="00550B1D">
              <w:rPr>
                <w:rFonts w:ascii="Arial" w:hAnsi="Arial" w:cs="Arial"/>
                <w:b/>
                <w:sz w:val="20"/>
                <w:szCs w:val="20"/>
              </w:rPr>
              <w:t>P value</w:t>
            </w:r>
          </w:p>
        </w:tc>
        <w:tc>
          <w:tcPr>
            <w:tcW w:w="1170" w:type="dxa"/>
            <w:tcBorders>
              <w:top w:val="single" w:sz="4" w:space="0" w:color="auto"/>
              <w:bottom w:val="single" w:sz="4" w:space="0" w:color="auto"/>
            </w:tcBorders>
            <w:vAlign w:val="center"/>
          </w:tcPr>
          <w:p w14:paraId="36764AFC" w14:textId="77777777" w:rsidR="003D7512" w:rsidRPr="00550B1D" w:rsidRDefault="003D7512" w:rsidP="0063053E">
            <w:pPr>
              <w:contextualSpacing/>
              <w:jc w:val="center"/>
              <w:rPr>
                <w:rFonts w:ascii="Arial" w:hAnsi="Arial" w:cs="Arial"/>
                <w:sz w:val="20"/>
                <w:szCs w:val="20"/>
              </w:rPr>
            </w:pPr>
            <w:r w:rsidRPr="00550B1D">
              <w:rPr>
                <w:rFonts w:ascii="Arial" w:hAnsi="Arial" w:cs="Arial"/>
                <w:b/>
                <w:sz w:val="20"/>
                <w:szCs w:val="20"/>
              </w:rPr>
              <w:t>Reliability</w:t>
            </w:r>
          </w:p>
        </w:tc>
      </w:tr>
      <w:tr w:rsidR="003D7512" w:rsidRPr="00550B1D" w14:paraId="5A0AAEF1" w14:textId="77777777" w:rsidTr="00A903F3">
        <w:trPr>
          <w:cantSplit/>
          <w:jc w:val="center"/>
        </w:trPr>
        <w:tc>
          <w:tcPr>
            <w:tcW w:w="810" w:type="dxa"/>
            <w:tcBorders>
              <w:top w:val="single" w:sz="4" w:space="0" w:color="auto"/>
            </w:tcBorders>
            <w:vAlign w:val="center"/>
          </w:tcPr>
          <w:p w14:paraId="4C2997D4" w14:textId="77777777" w:rsidR="003D7512" w:rsidRPr="00550B1D" w:rsidRDefault="003D7512" w:rsidP="0063053E">
            <w:pPr>
              <w:contextualSpacing/>
              <w:rPr>
                <w:rFonts w:ascii="Arial" w:hAnsi="Arial" w:cs="Arial"/>
                <w:sz w:val="20"/>
                <w:szCs w:val="20"/>
              </w:rPr>
            </w:pPr>
          </w:p>
        </w:tc>
        <w:tc>
          <w:tcPr>
            <w:tcW w:w="5400" w:type="dxa"/>
            <w:tcBorders>
              <w:top w:val="single" w:sz="4" w:space="0" w:color="auto"/>
            </w:tcBorders>
            <w:vAlign w:val="center"/>
          </w:tcPr>
          <w:p w14:paraId="72B277C1" w14:textId="77777777" w:rsidR="003D7512" w:rsidRPr="00550B1D" w:rsidRDefault="003D7512" w:rsidP="0063053E">
            <w:pPr>
              <w:contextualSpacing/>
              <w:rPr>
                <w:rFonts w:ascii="Arial" w:hAnsi="Arial" w:cs="Arial"/>
                <w:sz w:val="20"/>
                <w:szCs w:val="20"/>
              </w:rPr>
            </w:pPr>
            <w:r w:rsidRPr="00550B1D">
              <w:rPr>
                <w:rFonts w:ascii="Arial" w:hAnsi="Arial" w:cs="Arial"/>
                <w:b/>
                <w:i/>
                <w:sz w:val="20"/>
                <w:szCs w:val="20"/>
              </w:rPr>
              <w:t xml:space="preserve">Large White </w:t>
            </w:r>
          </w:p>
        </w:tc>
        <w:tc>
          <w:tcPr>
            <w:tcW w:w="990" w:type="dxa"/>
            <w:tcBorders>
              <w:top w:val="single" w:sz="4" w:space="0" w:color="auto"/>
            </w:tcBorders>
            <w:vAlign w:val="center"/>
          </w:tcPr>
          <w:p w14:paraId="43A91BDA" w14:textId="77777777" w:rsidR="003D7512" w:rsidRPr="00550B1D" w:rsidRDefault="003D7512" w:rsidP="0063053E">
            <w:pPr>
              <w:contextualSpacing/>
              <w:jc w:val="center"/>
              <w:rPr>
                <w:rFonts w:ascii="Arial" w:hAnsi="Arial" w:cs="Arial"/>
                <w:sz w:val="20"/>
                <w:szCs w:val="20"/>
              </w:rPr>
            </w:pPr>
          </w:p>
        </w:tc>
        <w:tc>
          <w:tcPr>
            <w:tcW w:w="1170" w:type="dxa"/>
            <w:tcBorders>
              <w:top w:val="single" w:sz="4" w:space="0" w:color="auto"/>
            </w:tcBorders>
            <w:vAlign w:val="center"/>
          </w:tcPr>
          <w:p w14:paraId="499E5409" w14:textId="77777777" w:rsidR="003D7512" w:rsidRPr="00550B1D" w:rsidRDefault="003D7512" w:rsidP="0063053E">
            <w:pPr>
              <w:contextualSpacing/>
              <w:jc w:val="center"/>
              <w:rPr>
                <w:rFonts w:ascii="Arial" w:hAnsi="Arial" w:cs="Arial"/>
                <w:sz w:val="20"/>
                <w:szCs w:val="20"/>
              </w:rPr>
            </w:pPr>
          </w:p>
        </w:tc>
      </w:tr>
      <w:tr w:rsidR="003D7512" w:rsidRPr="00550B1D" w14:paraId="553D8D20" w14:textId="77777777" w:rsidTr="00A903F3">
        <w:trPr>
          <w:cantSplit/>
          <w:jc w:val="center"/>
        </w:trPr>
        <w:tc>
          <w:tcPr>
            <w:tcW w:w="810" w:type="dxa"/>
            <w:vAlign w:val="center"/>
          </w:tcPr>
          <w:p w14:paraId="66E62CF0"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1 </w:t>
            </w:r>
          </w:p>
        </w:tc>
        <w:tc>
          <w:tcPr>
            <w:tcW w:w="5400" w:type="dxa"/>
            <w:vAlign w:val="center"/>
          </w:tcPr>
          <w:p w14:paraId="2756E7C7"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4.709 + 0.002 FARRWT - 0.041 BWT + 0.014 WWT + 0.008 NWT- 0.002 FWT + 0.001 ADG – 0.139 FCR </w:t>
            </w:r>
          </w:p>
        </w:tc>
        <w:tc>
          <w:tcPr>
            <w:tcW w:w="990" w:type="dxa"/>
            <w:vAlign w:val="center"/>
          </w:tcPr>
          <w:p w14:paraId="4C06890C"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0.9968</w:t>
            </w:r>
          </w:p>
        </w:tc>
        <w:tc>
          <w:tcPr>
            <w:tcW w:w="1170" w:type="dxa"/>
            <w:vAlign w:val="center"/>
          </w:tcPr>
          <w:p w14:paraId="31C45D56"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81.04</w:t>
            </w:r>
          </w:p>
        </w:tc>
      </w:tr>
      <w:tr w:rsidR="003D7512" w:rsidRPr="00550B1D" w14:paraId="029B13A8" w14:textId="77777777" w:rsidTr="00A903F3">
        <w:trPr>
          <w:cantSplit/>
          <w:jc w:val="center"/>
        </w:trPr>
        <w:tc>
          <w:tcPr>
            <w:tcW w:w="810" w:type="dxa"/>
            <w:vAlign w:val="center"/>
          </w:tcPr>
          <w:p w14:paraId="355BD925"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2 </w:t>
            </w:r>
          </w:p>
        </w:tc>
        <w:tc>
          <w:tcPr>
            <w:tcW w:w="5400" w:type="dxa"/>
            <w:vAlign w:val="center"/>
          </w:tcPr>
          <w:p w14:paraId="1FA63616"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2.500 + 2.914 CR + 3.128 GP + 3.711 LI + 0.300 LS – 4.594 P + 6.899 LL + 2.464 PPSY </w:t>
            </w:r>
          </w:p>
        </w:tc>
        <w:tc>
          <w:tcPr>
            <w:tcW w:w="990" w:type="dxa"/>
            <w:vAlign w:val="center"/>
          </w:tcPr>
          <w:p w14:paraId="4675B512"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&lt;0.0001</w:t>
            </w:r>
          </w:p>
        </w:tc>
        <w:tc>
          <w:tcPr>
            <w:tcW w:w="1170" w:type="dxa"/>
            <w:vAlign w:val="center"/>
          </w:tcPr>
          <w:p w14:paraId="2CB04D88"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100.00</w:t>
            </w:r>
          </w:p>
        </w:tc>
      </w:tr>
      <w:tr w:rsidR="003D7512" w:rsidRPr="00550B1D" w14:paraId="7BE8E375" w14:textId="77777777" w:rsidTr="00A903F3">
        <w:trPr>
          <w:cantSplit/>
          <w:jc w:val="center"/>
        </w:trPr>
        <w:tc>
          <w:tcPr>
            <w:tcW w:w="810" w:type="dxa"/>
            <w:vAlign w:val="center"/>
          </w:tcPr>
          <w:p w14:paraId="124DBED2"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3 </w:t>
            </w:r>
          </w:p>
        </w:tc>
        <w:tc>
          <w:tcPr>
            <w:tcW w:w="5400" w:type="dxa"/>
            <w:vAlign w:val="center"/>
          </w:tcPr>
          <w:p w14:paraId="4B9E26E7"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2.500 + 2.957 FARRWT + 2.137 BWT – 9.378 WWT + 1.895 NWT – 7.935 FWT + 9.666 ADG + 1.954 FCR + 3.499 CR + 2.467 GP + 3.493 LI + 0.300 LS – 9.424 P + 8.957 LL + 2.577 PPSY </w:t>
            </w:r>
          </w:p>
        </w:tc>
        <w:tc>
          <w:tcPr>
            <w:tcW w:w="990" w:type="dxa"/>
            <w:vAlign w:val="center"/>
          </w:tcPr>
          <w:p w14:paraId="0D4747A2"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&lt;0.0001</w:t>
            </w:r>
          </w:p>
        </w:tc>
        <w:tc>
          <w:tcPr>
            <w:tcW w:w="1170" w:type="dxa"/>
            <w:vAlign w:val="center"/>
          </w:tcPr>
          <w:p w14:paraId="0293D1EB"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100.00</w:t>
            </w:r>
          </w:p>
        </w:tc>
      </w:tr>
      <w:tr w:rsidR="003D7512" w:rsidRPr="00550B1D" w14:paraId="2B5BD5A6" w14:textId="77777777" w:rsidTr="00A903F3">
        <w:trPr>
          <w:cantSplit/>
          <w:jc w:val="center"/>
        </w:trPr>
        <w:tc>
          <w:tcPr>
            <w:tcW w:w="810" w:type="dxa"/>
            <w:vAlign w:val="center"/>
          </w:tcPr>
          <w:p w14:paraId="306AFD76" w14:textId="77777777" w:rsidR="003D7512" w:rsidRPr="00550B1D" w:rsidRDefault="003D7512" w:rsidP="0063053E">
            <w:pPr>
              <w:contextualSpacing/>
              <w:rPr>
                <w:rFonts w:ascii="Arial" w:hAnsi="Arial" w:cs="Arial"/>
                <w:sz w:val="20"/>
                <w:szCs w:val="20"/>
              </w:rPr>
            </w:pPr>
          </w:p>
        </w:tc>
        <w:tc>
          <w:tcPr>
            <w:tcW w:w="5400" w:type="dxa"/>
            <w:vAlign w:val="center"/>
          </w:tcPr>
          <w:p w14:paraId="138A6F50" w14:textId="77777777" w:rsidR="003D7512" w:rsidRPr="00550B1D" w:rsidRDefault="003D7512" w:rsidP="0063053E">
            <w:pPr>
              <w:contextualSpacing/>
              <w:rPr>
                <w:rFonts w:ascii="Arial" w:hAnsi="Arial" w:cs="Arial"/>
                <w:sz w:val="20"/>
                <w:szCs w:val="20"/>
              </w:rPr>
            </w:pPr>
            <w:r w:rsidRPr="00550B1D">
              <w:rPr>
                <w:rFonts w:ascii="Arial" w:hAnsi="Arial" w:cs="Arial"/>
                <w:b/>
                <w:i/>
                <w:sz w:val="20"/>
                <w:szCs w:val="20"/>
              </w:rPr>
              <w:t>Landrace</w:t>
            </w:r>
          </w:p>
        </w:tc>
        <w:tc>
          <w:tcPr>
            <w:tcW w:w="990" w:type="dxa"/>
            <w:vAlign w:val="center"/>
          </w:tcPr>
          <w:p w14:paraId="40DD0290" w14:textId="77777777" w:rsidR="003D7512" w:rsidRPr="00550B1D" w:rsidRDefault="003D7512" w:rsidP="0063053E">
            <w:pPr>
              <w:contextualSpacing/>
              <w:jc w:val="center"/>
              <w:rPr>
                <w:rFonts w:ascii="Arial" w:hAnsi="Arial" w:cs="Arial"/>
                <w:sz w:val="20"/>
                <w:szCs w:val="20"/>
              </w:rPr>
            </w:pPr>
          </w:p>
        </w:tc>
        <w:tc>
          <w:tcPr>
            <w:tcW w:w="1170" w:type="dxa"/>
            <w:vAlign w:val="center"/>
          </w:tcPr>
          <w:p w14:paraId="79B8387C" w14:textId="77777777" w:rsidR="003D7512" w:rsidRPr="00550B1D" w:rsidRDefault="003D7512" w:rsidP="0063053E">
            <w:pPr>
              <w:contextualSpacing/>
              <w:jc w:val="center"/>
              <w:rPr>
                <w:rFonts w:ascii="Arial" w:hAnsi="Arial" w:cs="Arial"/>
                <w:sz w:val="20"/>
                <w:szCs w:val="20"/>
              </w:rPr>
            </w:pPr>
          </w:p>
        </w:tc>
      </w:tr>
      <w:tr w:rsidR="003D7512" w:rsidRPr="00550B1D" w14:paraId="4BEA19A8" w14:textId="77777777" w:rsidTr="00A903F3">
        <w:trPr>
          <w:cantSplit/>
          <w:jc w:val="center"/>
        </w:trPr>
        <w:tc>
          <w:tcPr>
            <w:tcW w:w="810" w:type="dxa"/>
            <w:vAlign w:val="center"/>
          </w:tcPr>
          <w:p w14:paraId="7D200AA8"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1 </w:t>
            </w:r>
          </w:p>
        </w:tc>
        <w:tc>
          <w:tcPr>
            <w:tcW w:w="5400" w:type="dxa"/>
            <w:vAlign w:val="center"/>
          </w:tcPr>
          <w:p w14:paraId="5145C890"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2.766 + 0.002 FARRWT + 0.950 BWT + 0.056 WWT + 0.003 NWT + 0.013 FWT + 0.004 ADG +0.768 FCR </w:t>
            </w:r>
          </w:p>
        </w:tc>
        <w:tc>
          <w:tcPr>
            <w:tcW w:w="990" w:type="dxa"/>
            <w:vAlign w:val="center"/>
          </w:tcPr>
          <w:p w14:paraId="7D2C2E20"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0.0944</w:t>
            </w:r>
          </w:p>
        </w:tc>
        <w:tc>
          <w:tcPr>
            <w:tcW w:w="1170" w:type="dxa"/>
            <w:vAlign w:val="center"/>
          </w:tcPr>
          <w:p w14:paraId="22F27E75"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83.90</w:t>
            </w:r>
          </w:p>
        </w:tc>
      </w:tr>
      <w:tr w:rsidR="003D7512" w:rsidRPr="00550B1D" w14:paraId="5E8F1EB3" w14:textId="77777777" w:rsidTr="00A903F3">
        <w:trPr>
          <w:cantSplit/>
          <w:jc w:val="center"/>
        </w:trPr>
        <w:tc>
          <w:tcPr>
            <w:tcW w:w="810" w:type="dxa"/>
            <w:vAlign w:val="center"/>
          </w:tcPr>
          <w:p w14:paraId="6EE722FC"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2 </w:t>
            </w:r>
          </w:p>
        </w:tc>
        <w:tc>
          <w:tcPr>
            <w:tcW w:w="5400" w:type="dxa"/>
            <w:vAlign w:val="center"/>
          </w:tcPr>
          <w:p w14:paraId="34361F66"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2.500 + 1.073 CR + 9.499 GP + 1.375 LI + 0.300 LS + 2.825 P + 8.741 LL + 9.446 PPSY </w:t>
            </w:r>
          </w:p>
        </w:tc>
        <w:tc>
          <w:tcPr>
            <w:tcW w:w="990" w:type="dxa"/>
            <w:vAlign w:val="center"/>
          </w:tcPr>
          <w:p w14:paraId="1B5F5DA7"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&lt;0.0001</w:t>
            </w:r>
          </w:p>
        </w:tc>
        <w:tc>
          <w:tcPr>
            <w:tcW w:w="1170" w:type="dxa"/>
            <w:vAlign w:val="center"/>
          </w:tcPr>
          <w:p w14:paraId="3498A217"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100.00</w:t>
            </w:r>
          </w:p>
        </w:tc>
      </w:tr>
      <w:tr w:rsidR="003D7512" w:rsidRPr="00550B1D" w14:paraId="67F8E6A6" w14:textId="77777777" w:rsidTr="00A903F3">
        <w:trPr>
          <w:cantSplit/>
          <w:jc w:val="center"/>
        </w:trPr>
        <w:tc>
          <w:tcPr>
            <w:tcW w:w="810" w:type="dxa"/>
            <w:vAlign w:val="center"/>
          </w:tcPr>
          <w:p w14:paraId="3399AAC5"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3 </w:t>
            </w:r>
          </w:p>
        </w:tc>
        <w:tc>
          <w:tcPr>
            <w:tcW w:w="5400" w:type="dxa"/>
            <w:vAlign w:val="center"/>
          </w:tcPr>
          <w:p w14:paraId="29391711"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2.500 + 2.379 FARRWT + 1.991 BWT – 2.091 WWT + 2.076 NWT + 8.113 FWT + 2.896 ADG – 4.437 FCR + 9.235 CR + 1.007 GP + 2.220 LI + 0.300 LS + 2.674 P + 4.176 LL + 8.065 PPSY </w:t>
            </w:r>
          </w:p>
        </w:tc>
        <w:tc>
          <w:tcPr>
            <w:tcW w:w="990" w:type="dxa"/>
            <w:vAlign w:val="center"/>
          </w:tcPr>
          <w:p w14:paraId="0E36B64E"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&lt;0.0001</w:t>
            </w:r>
          </w:p>
        </w:tc>
        <w:tc>
          <w:tcPr>
            <w:tcW w:w="1170" w:type="dxa"/>
            <w:vAlign w:val="center"/>
          </w:tcPr>
          <w:p w14:paraId="63FC7A9E"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100.00</w:t>
            </w:r>
          </w:p>
        </w:tc>
      </w:tr>
    </w:tbl>
    <w:p w14:paraId="11583133" w14:textId="7B802144" w:rsidR="003D7512" w:rsidRPr="00550B1D" w:rsidRDefault="003D7512" w:rsidP="00550B1D">
      <w:pPr>
        <w:contextualSpacing/>
        <w:jc w:val="both"/>
        <w:rPr>
          <w:rFonts w:ascii="Arial" w:hAnsi="Arial" w:cs="Arial"/>
          <w:i/>
          <w:sz w:val="16"/>
          <w:szCs w:val="16"/>
        </w:rPr>
      </w:pPr>
      <w:r w:rsidRPr="00550B1D">
        <w:rPr>
          <w:rFonts w:ascii="Arial" w:hAnsi="Arial" w:cs="Arial"/>
          <w:b/>
          <w:i/>
          <w:sz w:val="16"/>
          <w:szCs w:val="16"/>
        </w:rPr>
        <w:t>Legend:</w:t>
      </w:r>
      <w:r w:rsidRPr="00550B1D">
        <w:rPr>
          <w:rFonts w:ascii="Arial" w:hAnsi="Arial" w:cs="Arial"/>
          <w:i/>
          <w:sz w:val="16"/>
          <w:szCs w:val="16"/>
        </w:rPr>
        <w:t xml:space="preserve"> FARRWT – farrowing weight; BWT – average birth weight of litter; WWT – average weaning weight of litters; NWT – average nursery weight of litters; FWT – average finisher weight of litters; ADG – Average Daily Gain; FCR – Feed Conversion Ratio; CR – Conception rate; GP – Gestation Period; LI – Litter index; LS – Litter size; P – parity number; LL – lactation length; PPSY – pigs produced per sow per year.</w:t>
      </w:r>
    </w:p>
    <w:p w14:paraId="7F643615" w14:textId="77777777" w:rsidR="003D7512" w:rsidRPr="001A4BAA" w:rsidRDefault="003D7512" w:rsidP="003D7512">
      <w:pPr>
        <w:contextualSpacing/>
        <w:rPr>
          <w:rFonts w:ascii="Arial" w:hAnsi="Arial" w:cs="Arial"/>
          <w:b/>
          <w:color w:val="000000" w:themeColor="text1"/>
        </w:rPr>
      </w:pPr>
    </w:p>
    <w:p w14:paraId="427BCB8D" w14:textId="77777777" w:rsidR="003D7512" w:rsidRPr="00550B1D" w:rsidRDefault="003D7512" w:rsidP="003D7512">
      <w:pPr>
        <w:contextualSpacing/>
        <w:jc w:val="both"/>
        <w:rPr>
          <w:rFonts w:ascii="Arial" w:hAnsi="Arial" w:cs="Arial"/>
          <w:color w:val="000000" w:themeColor="text1"/>
        </w:rPr>
      </w:pPr>
      <w:r w:rsidRPr="00550B1D">
        <w:rPr>
          <w:rFonts w:ascii="Arial" w:hAnsi="Arial" w:cs="Arial"/>
          <w:b/>
          <w:bCs/>
          <w:i/>
          <w:iCs/>
          <w:color w:val="000000" w:themeColor="text1"/>
        </w:rPr>
        <w:t xml:space="preserve">Landrace. </w:t>
      </w:r>
      <w:r w:rsidRPr="00550B1D">
        <w:rPr>
          <w:rFonts w:ascii="Arial" w:hAnsi="Arial" w:cs="Arial"/>
          <w:color w:val="000000" w:themeColor="text1"/>
        </w:rPr>
        <w:t xml:space="preserve">The three models developed for Landrace sows similarly revealed a strong relationship between reproductive traits and feeding requirements. Model 1, which relied on productive parameters including BWT, WWT, NWT, FWT, ADG, and FCR, produced a reliability of 83.90%, with a p-value of 0.0944, suggesting moderate predictive capacity but with weak statistical significance. </w:t>
      </w:r>
    </w:p>
    <w:p w14:paraId="223CA6E2" w14:textId="77777777" w:rsidR="003D7512" w:rsidRPr="00550B1D" w:rsidRDefault="003D7512" w:rsidP="003D7512">
      <w:pPr>
        <w:contextualSpacing/>
        <w:jc w:val="both"/>
        <w:rPr>
          <w:rFonts w:ascii="Arial" w:hAnsi="Arial" w:cs="Arial"/>
          <w:color w:val="000000" w:themeColor="text1"/>
        </w:rPr>
      </w:pPr>
    </w:p>
    <w:p w14:paraId="0BDAEA98" w14:textId="766962EC" w:rsidR="003D7512" w:rsidRPr="00550B1D" w:rsidRDefault="003D7512" w:rsidP="003D7512">
      <w:pPr>
        <w:contextualSpacing/>
        <w:jc w:val="both"/>
        <w:rPr>
          <w:rFonts w:ascii="Arial" w:hAnsi="Arial" w:cs="Arial"/>
          <w:color w:val="000000" w:themeColor="text1"/>
        </w:rPr>
      </w:pPr>
      <w:r w:rsidRPr="00550B1D">
        <w:rPr>
          <w:rFonts w:ascii="Arial" w:hAnsi="Arial" w:cs="Arial"/>
          <w:color w:val="000000" w:themeColor="text1"/>
        </w:rPr>
        <w:t>On the other hand, Model 2 which focused exclusively on reproductive traits (CR, GP, LI, LS, P, LL, and PPSY), have a 100% reliability and a highly significant p-value of &lt; 0.0001, identical in strength to the best-performing model for Large White sow. This model’s effectiveness may be attributed to the Landrace breed’s renowned maternal efficiency and reproductive stability (</w:t>
      </w:r>
      <w:proofErr w:type="spellStart"/>
      <w:r w:rsidR="0059495B" w:rsidRPr="00550B1D">
        <w:rPr>
          <w:rFonts w:ascii="Arial" w:hAnsi="Arial" w:cs="Arial"/>
        </w:rPr>
        <w:t>Bizelis</w:t>
      </w:r>
      <w:proofErr w:type="spellEnd"/>
      <w:r w:rsidR="0059495B" w:rsidRPr="00550B1D">
        <w:rPr>
          <w:rFonts w:ascii="Arial" w:hAnsi="Arial" w:cs="Arial"/>
        </w:rPr>
        <w:t xml:space="preserve"> et al. 2000; Kala et al. 2025; Lundgren et al. 2010; Pomar &amp; Remus, 2019</w:t>
      </w:r>
      <w:r w:rsidRPr="00550B1D">
        <w:rPr>
          <w:rFonts w:ascii="Arial" w:hAnsi="Arial" w:cs="Arial"/>
          <w:color w:val="000000" w:themeColor="text1"/>
        </w:rPr>
        <w:t xml:space="preserve">). Landrace sows are known for larger litter sizes, longer lactation periods, and higher conception rates, which create predictable nutrient demands across reproductive stages. </w:t>
      </w:r>
    </w:p>
    <w:p w14:paraId="68668F6D" w14:textId="77777777" w:rsidR="003D7512" w:rsidRPr="00550B1D" w:rsidRDefault="003D7512" w:rsidP="003D7512">
      <w:pPr>
        <w:contextualSpacing/>
        <w:jc w:val="both"/>
        <w:rPr>
          <w:rFonts w:ascii="Arial" w:hAnsi="Arial" w:cs="Arial"/>
          <w:color w:val="000000" w:themeColor="text1"/>
        </w:rPr>
      </w:pPr>
    </w:p>
    <w:p w14:paraId="41992A01" w14:textId="77777777" w:rsidR="003D7512" w:rsidRPr="00550B1D" w:rsidRDefault="003D7512" w:rsidP="003D7512">
      <w:pPr>
        <w:contextualSpacing/>
        <w:jc w:val="both"/>
        <w:rPr>
          <w:rFonts w:ascii="Arial" w:hAnsi="Arial" w:cs="Arial"/>
          <w:color w:val="000000" w:themeColor="text1"/>
        </w:rPr>
      </w:pPr>
      <w:r w:rsidRPr="00550B1D">
        <w:rPr>
          <w:rFonts w:ascii="Arial" w:hAnsi="Arial" w:cs="Arial"/>
          <w:color w:val="000000" w:themeColor="text1"/>
        </w:rPr>
        <w:t xml:space="preserve">Model 3, an integrated model combining both growth and reproductive traits, also achieved 100% reliability and statistical significance. Notably, variables such as farrowing weight, ADG, and FCR when combined with parity and PPSY strengthened the model’s capacity to capture the complex nutritional landscape of sow physiology. Letourneau Montminy </w:t>
      </w:r>
      <w:r w:rsidRPr="00550B1D">
        <w:rPr>
          <w:rFonts w:ascii="Arial" w:hAnsi="Arial" w:cs="Arial"/>
          <w:i/>
          <w:color w:val="000000" w:themeColor="text1"/>
        </w:rPr>
        <w:t xml:space="preserve">et al. </w:t>
      </w:r>
      <w:r w:rsidRPr="00550B1D">
        <w:rPr>
          <w:rFonts w:ascii="Arial" w:hAnsi="Arial" w:cs="Arial"/>
          <w:color w:val="000000" w:themeColor="text1"/>
        </w:rPr>
        <w:t xml:space="preserve">(2015) stated </w:t>
      </w:r>
      <w:r w:rsidRPr="00550B1D">
        <w:rPr>
          <w:rFonts w:ascii="Arial" w:hAnsi="Arial" w:cs="Arial"/>
          <w:color w:val="000000" w:themeColor="text1"/>
        </w:rPr>
        <w:lastRenderedPageBreak/>
        <w:t>that the interaction between productive traits and reproductive stage significantly determines amino acid and energy requirements, underscoring the advantage of multivariate models.</w:t>
      </w:r>
    </w:p>
    <w:p w14:paraId="2BED474D" w14:textId="77777777" w:rsidR="003D7512" w:rsidRPr="00550B1D" w:rsidRDefault="003D7512" w:rsidP="003D7512">
      <w:pPr>
        <w:contextualSpacing/>
        <w:jc w:val="both"/>
        <w:rPr>
          <w:rFonts w:ascii="Arial" w:hAnsi="Arial" w:cs="Arial"/>
          <w:color w:val="000000" w:themeColor="text1"/>
        </w:rPr>
      </w:pPr>
    </w:p>
    <w:p w14:paraId="48D50DC5" w14:textId="4D8C8DB6" w:rsidR="003D7512" w:rsidRPr="00550B1D" w:rsidRDefault="003D7512" w:rsidP="003D7512">
      <w:pPr>
        <w:contextualSpacing/>
        <w:jc w:val="both"/>
        <w:rPr>
          <w:rFonts w:ascii="Arial" w:hAnsi="Arial" w:cs="Arial"/>
          <w:color w:val="000000" w:themeColor="text1"/>
        </w:rPr>
      </w:pPr>
      <w:r w:rsidRPr="00550B1D">
        <w:rPr>
          <w:rFonts w:ascii="Arial" w:hAnsi="Arial" w:cs="Arial"/>
          <w:color w:val="000000" w:themeColor="text1"/>
        </w:rPr>
        <w:t xml:space="preserve">These results affirm the importance of precision nutrition that accounts for breed specific physiology. </w:t>
      </w:r>
      <w:r w:rsidR="0059495B" w:rsidRPr="00550B1D">
        <w:rPr>
          <w:rFonts w:ascii="Arial" w:hAnsi="Arial" w:cs="Arial"/>
          <w:color w:val="000000" w:themeColor="text1"/>
        </w:rPr>
        <w:t>Several researches (</w:t>
      </w:r>
      <w:r w:rsidR="0059495B" w:rsidRPr="00550B1D">
        <w:rPr>
          <w:rFonts w:ascii="Arial" w:hAnsi="Arial" w:cs="Arial"/>
          <w:color w:val="1B1B1B"/>
          <w:shd w:val="clear" w:color="auto" w:fill="FFFFFF"/>
        </w:rPr>
        <w:t xml:space="preserve">Aparicio-Arnay et al. 2025; </w:t>
      </w:r>
      <w:proofErr w:type="spellStart"/>
      <w:r w:rsidR="0059495B" w:rsidRPr="00550B1D">
        <w:rPr>
          <w:rFonts w:ascii="Arial" w:hAnsi="Arial" w:cs="Arial"/>
        </w:rPr>
        <w:t>Bizelis</w:t>
      </w:r>
      <w:proofErr w:type="spellEnd"/>
      <w:r w:rsidR="0059495B" w:rsidRPr="00550B1D">
        <w:rPr>
          <w:rFonts w:ascii="Arial" w:hAnsi="Arial" w:cs="Arial"/>
        </w:rPr>
        <w:t xml:space="preserve"> et al. 2000; Kala et al. 2025; Lundgren et al. 2010; Pomar &amp; Remus, 2019) </w:t>
      </w:r>
      <w:r w:rsidRPr="00550B1D">
        <w:rPr>
          <w:rFonts w:ascii="Arial" w:hAnsi="Arial" w:cs="Arial"/>
          <w:color w:val="000000" w:themeColor="text1"/>
        </w:rPr>
        <w:t>suggest</w:t>
      </w:r>
      <w:r w:rsidR="0059495B" w:rsidRPr="00550B1D">
        <w:rPr>
          <w:rFonts w:ascii="Arial" w:hAnsi="Arial" w:cs="Arial"/>
          <w:color w:val="000000" w:themeColor="text1"/>
        </w:rPr>
        <w:t>s that</w:t>
      </w:r>
      <w:r w:rsidRPr="00550B1D">
        <w:rPr>
          <w:rFonts w:ascii="Arial" w:hAnsi="Arial" w:cs="Arial"/>
          <w:color w:val="000000" w:themeColor="text1"/>
        </w:rPr>
        <w:t xml:space="preserve"> feeding models improves not only feed efficiency but also reproductive performance when designed based on real-time and historical data. In the case of Landrace sows, where reproductive traits </w:t>
      </w:r>
      <w:r w:rsidRPr="00550B1D">
        <w:rPr>
          <w:rFonts w:ascii="Arial" w:hAnsi="Arial" w:cs="Arial"/>
          <w:i/>
          <w:color w:val="000000" w:themeColor="text1"/>
        </w:rPr>
        <w:t>(i.e</w:t>
      </w:r>
      <w:r w:rsidRPr="00550B1D">
        <w:rPr>
          <w:rFonts w:ascii="Arial" w:hAnsi="Arial" w:cs="Arial"/>
          <w:color w:val="000000" w:themeColor="text1"/>
        </w:rPr>
        <w:t>., Model 2) exhibit strong genetic consistency, model accuracy is further amplified, making such predictive tools highly applicable in modern swine herd management.</w:t>
      </w:r>
      <w:r w:rsidRPr="00550B1D">
        <w:rPr>
          <w:rFonts w:ascii="Arial" w:hAnsi="Arial" w:cs="Arial"/>
          <w:b/>
          <w:color w:val="000000" w:themeColor="text1"/>
        </w:rPr>
        <w:t xml:space="preserve"> </w:t>
      </w:r>
    </w:p>
    <w:p w14:paraId="307E0C45" w14:textId="77777777" w:rsidR="003D7512" w:rsidRPr="00550B1D" w:rsidRDefault="003D7512" w:rsidP="003D7512">
      <w:pPr>
        <w:contextualSpacing/>
        <w:jc w:val="both"/>
        <w:rPr>
          <w:rFonts w:ascii="Arial" w:hAnsi="Arial" w:cs="Arial"/>
          <w:color w:val="000000" w:themeColor="text1"/>
        </w:rPr>
      </w:pPr>
    </w:p>
    <w:p w14:paraId="6EA97467" w14:textId="47EB4DC2" w:rsidR="003D7512" w:rsidRPr="00550B1D" w:rsidRDefault="003D7512" w:rsidP="003D7512">
      <w:pPr>
        <w:contextualSpacing/>
        <w:jc w:val="both"/>
        <w:rPr>
          <w:rFonts w:ascii="Arial" w:hAnsi="Arial" w:cs="Arial"/>
          <w:color w:val="000000" w:themeColor="text1"/>
        </w:rPr>
      </w:pPr>
      <w:r w:rsidRPr="00550B1D">
        <w:rPr>
          <w:rFonts w:ascii="Arial" w:hAnsi="Arial" w:cs="Arial"/>
          <w:color w:val="000000" w:themeColor="text1"/>
        </w:rPr>
        <w:t xml:space="preserve">Results suggests that in sow, reproductive traits are superior predictors of feed </w:t>
      </w:r>
      <w:r w:rsidR="00240FB6" w:rsidRPr="00550B1D">
        <w:rPr>
          <w:rFonts w:ascii="Arial" w:hAnsi="Arial" w:cs="Arial"/>
          <w:color w:val="000000" w:themeColor="text1"/>
        </w:rPr>
        <w:t xml:space="preserve">intake </w:t>
      </w:r>
      <w:r w:rsidRPr="00550B1D">
        <w:rPr>
          <w:rFonts w:ascii="Arial" w:hAnsi="Arial" w:cs="Arial"/>
          <w:color w:val="000000" w:themeColor="text1"/>
        </w:rPr>
        <w:t xml:space="preserve">compared to growth traits alone. Both Large White and Landrace breeds achieved 100% reliability in models that included CR, GP, LI, LS, P, LL, and PPSY, which highlights the centrality of reproductive dynamics in nutritional planning. However, the Landrace models consistently demonstrated higher reliability even in simpler forms, reflecting the breed’s more stable reproductive physiology and predictable nutrient demand (Uimari and Tapio, 2018). This supports the findings of Pomar </w:t>
      </w:r>
      <w:r w:rsidRPr="00550B1D">
        <w:rPr>
          <w:rFonts w:ascii="Arial" w:hAnsi="Arial" w:cs="Arial"/>
          <w:iCs/>
          <w:color w:val="000000" w:themeColor="text1"/>
        </w:rPr>
        <w:t>et al.</w:t>
      </w:r>
      <w:r w:rsidRPr="00550B1D">
        <w:rPr>
          <w:rFonts w:ascii="Arial" w:hAnsi="Arial" w:cs="Arial"/>
          <w:i/>
          <w:color w:val="000000" w:themeColor="text1"/>
        </w:rPr>
        <w:t xml:space="preserve"> </w:t>
      </w:r>
      <w:r w:rsidRPr="00550B1D">
        <w:rPr>
          <w:rFonts w:ascii="Arial" w:hAnsi="Arial" w:cs="Arial"/>
          <w:color w:val="000000" w:themeColor="text1"/>
        </w:rPr>
        <w:t>(20</w:t>
      </w:r>
      <w:r w:rsidR="002B1BE3" w:rsidRPr="00550B1D">
        <w:rPr>
          <w:rFonts w:ascii="Arial" w:hAnsi="Arial" w:cs="Arial"/>
          <w:color w:val="000000" w:themeColor="text1"/>
        </w:rPr>
        <w:t>14</w:t>
      </w:r>
      <w:r w:rsidRPr="00550B1D">
        <w:rPr>
          <w:rFonts w:ascii="Arial" w:hAnsi="Arial" w:cs="Arial"/>
          <w:color w:val="000000" w:themeColor="text1"/>
        </w:rPr>
        <w:t>), who reported that precision feeding programs must be tailored not only by physiological stage but also by genetic background. Moreover, the development and application of these models offer tangible benefits, namely: improving feed efficiency, reducing waste, enhancing reproductive performance, and supporting sustainability in swine production (</w:t>
      </w:r>
      <w:r w:rsidR="0059495B" w:rsidRPr="00550B1D">
        <w:rPr>
          <w:rFonts w:ascii="Arial" w:hAnsi="Arial" w:cs="Arial"/>
          <w:color w:val="1B1B1B"/>
          <w:shd w:val="clear" w:color="auto" w:fill="FFFFFF"/>
        </w:rPr>
        <w:t xml:space="preserve">Aparicio-Arnay et al. 2025; </w:t>
      </w:r>
      <w:r w:rsidR="0059495B" w:rsidRPr="00550B1D">
        <w:rPr>
          <w:rFonts w:ascii="Arial" w:hAnsi="Arial" w:cs="Arial"/>
          <w:color w:val="000000" w:themeColor="text1"/>
        </w:rPr>
        <w:t xml:space="preserve">Kala et al. 2025; </w:t>
      </w:r>
      <w:r w:rsidRPr="00550B1D">
        <w:rPr>
          <w:rFonts w:ascii="Arial" w:hAnsi="Arial" w:cs="Arial"/>
          <w:color w:val="000000" w:themeColor="text1"/>
        </w:rPr>
        <w:t xml:space="preserve">Pomar </w:t>
      </w:r>
      <w:r w:rsidRPr="00550B1D">
        <w:rPr>
          <w:rFonts w:ascii="Arial" w:hAnsi="Arial" w:cs="Arial"/>
          <w:iCs/>
          <w:color w:val="000000" w:themeColor="text1"/>
        </w:rPr>
        <w:t>et al.</w:t>
      </w:r>
      <w:r w:rsidRPr="00550B1D">
        <w:rPr>
          <w:rFonts w:ascii="Arial" w:hAnsi="Arial" w:cs="Arial"/>
          <w:i/>
          <w:color w:val="000000" w:themeColor="text1"/>
        </w:rPr>
        <w:t xml:space="preserve"> </w:t>
      </w:r>
      <w:r w:rsidRPr="00550B1D">
        <w:rPr>
          <w:rFonts w:ascii="Arial" w:hAnsi="Arial" w:cs="Arial"/>
          <w:color w:val="000000" w:themeColor="text1"/>
        </w:rPr>
        <w:t>20</w:t>
      </w:r>
      <w:r w:rsidR="002B1BE3" w:rsidRPr="00550B1D">
        <w:rPr>
          <w:rFonts w:ascii="Arial" w:hAnsi="Arial" w:cs="Arial"/>
          <w:color w:val="000000" w:themeColor="text1"/>
        </w:rPr>
        <w:t>09</w:t>
      </w:r>
      <w:r w:rsidRPr="00550B1D">
        <w:rPr>
          <w:rFonts w:ascii="Arial" w:hAnsi="Arial" w:cs="Arial"/>
          <w:color w:val="000000" w:themeColor="text1"/>
        </w:rPr>
        <w:t xml:space="preserve">) </w:t>
      </w:r>
    </w:p>
    <w:p w14:paraId="75E37C3D" w14:textId="77777777" w:rsidR="003D7512" w:rsidRPr="00550B1D" w:rsidRDefault="003D7512" w:rsidP="003D7512">
      <w:pPr>
        <w:contextualSpacing/>
        <w:rPr>
          <w:rFonts w:ascii="Arial" w:hAnsi="Arial" w:cs="Arial"/>
          <w:b/>
          <w:color w:val="000000" w:themeColor="text1"/>
        </w:rPr>
      </w:pPr>
    </w:p>
    <w:p w14:paraId="332234DC" w14:textId="77777777" w:rsidR="003D7512" w:rsidRPr="00550B1D" w:rsidRDefault="003D7512" w:rsidP="003D7512">
      <w:pPr>
        <w:contextualSpacing/>
        <w:rPr>
          <w:rFonts w:ascii="Arial" w:hAnsi="Arial" w:cs="Arial"/>
          <w:b/>
          <w:bCs/>
          <w:color w:val="000000" w:themeColor="text1"/>
        </w:rPr>
      </w:pPr>
      <w:r w:rsidRPr="00550B1D">
        <w:rPr>
          <w:rFonts w:ascii="Arial" w:hAnsi="Arial" w:cs="Arial"/>
          <w:b/>
          <w:color w:val="000000" w:themeColor="text1"/>
        </w:rPr>
        <w:t>3.2.3. Finisher</w:t>
      </w:r>
    </w:p>
    <w:p w14:paraId="4252A9C6" w14:textId="77777777" w:rsidR="003D7512" w:rsidRPr="00550B1D" w:rsidRDefault="003D7512" w:rsidP="003D7512">
      <w:pPr>
        <w:contextualSpacing/>
        <w:jc w:val="both"/>
        <w:rPr>
          <w:rFonts w:ascii="Arial" w:hAnsi="Arial" w:cs="Arial"/>
          <w:color w:val="000000" w:themeColor="text1"/>
        </w:rPr>
      </w:pPr>
      <w:r w:rsidRPr="00550B1D">
        <w:rPr>
          <w:rFonts w:ascii="Arial" w:hAnsi="Arial" w:cs="Arial"/>
          <w:b/>
          <w:bCs/>
          <w:i/>
          <w:iCs/>
          <w:color w:val="000000" w:themeColor="text1"/>
        </w:rPr>
        <w:t xml:space="preserve">Large White. </w:t>
      </w:r>
      <w:r w:rsidRPr="00550B1D">
        <w:rPr>
          <w:rFonts w:ascii="Arial" w:hAnsi="Arial" w:cs="Arial"/>
          <w:color w:val="000000" w:themeColor="text1"/>
        </w:rPr>
        <w:t xml:space="preserve">The developed models demonstrated breed-specific differences in predictive accuracy and responsiveness to feeding variables. For Large White finishers, all three models yielded high reliability scores, ranging from 90.68% (Model 1) to 90.76% (Model 3). Model 1, which includes BWT, WWT, NWT, and FWT, had the p-value of 0.0134, indicating strong statistical significance despite fewer variables. Models 2 and 3 progressively incorporated ADG and FCR, which led to marginal increases in reliability but with </w:t>
      </w:r>
      <w:r w:rsidRPr="00550B1D">
        <w:rPr>
          <w:rFonts w:ascii="Arial" w:hAnsi="Arial" w:cs="Arial"/>
          <w:i/>
          <w:color w:val="000000" w:themeColor="text1"/>
        </w:rPr>
        <w:t>p</w:t>
      </w:r>
      <w:r w:rsidRPr="00550B1D">
        <w:rPr>
          <w:rFonts w:ascii="Arial" w:hAnsi="Arial" w:cs="Arial"/>
          <w:color w:val="000000" w:themeColor="text1"/>
        </w:rPr>
        <w:t xml:space="preserve">-values of 0.0332 and 0.0460, respectively, suggesting diminishing returns in statistical strength with added complexity.  </w:t>
      </w:r>
    </w:p>
    <w:p w14:paraId="7847E033" w14:textId="77777777" w:rsidR="003D7512" w:rsidRPr="00550B1D" w:rsidRDefault="003D7512" w:rsidP="003D7512">
      <w:pPr>
        <w:contextualSpacing/>
        <w:jc w:val="both"/>
        <w:rPr>
          <w:rFonts w:ascii="Arial" w:hAnsi="Arial" w:cs="Arial"/>
          <w:color w:val="000000" w:themeColor="text1"/>
        </w:rPr>
      </w:pPr>
    </w:p>
    <w:p w14:paraId="78710B78" w14:textId="213863B5" w:rsidR="003D7512" w:rsidRPr="00550B1D" w:rsidRDefault="003D7512" w:rsidP="0059495B">
      <w:pPr>
        <w:jc w:val="both"/>
        <w:rPr>
          <w:rFonts w:ascii="Arial" w:hAnsi="Arial" w:cs="Arial"/>
          <w:color w:val="000000" w:themeColor="text1"/>
        </w:rPr>
      </w:pPr>
      <w:r w:rsidRPr="00550B1D">
        <w:rPr>
          <w:rFonts w:ascii="Arial" w:hAnsi="Arial" w:cs="Arial"/>
          <w:color w:val="000000" w:themeColor="text1"/>
        </w:rPr>
        <w:t xml:space="preserve">Findings reflects the inherent variability in feed efficiency among Large White pigs, which are predominantly known for their rapid growth and high lean meat yield. </w:t>
      </w:r>
      <w:proofErr w:type="spellStart"/>
      <w:r w:rsidR="0059495B" w:rsidRPr="00550B1D">
        <w:rPr>
          <w:rFonts w:ascii="Arial" w:hAnsi="Arial" w:cs="Arial"/>
        </w:rPr>
        <w:t>Bizelis</w:t>
      </w:r>
      <w:proofErr w:type="spellEnd"/>
      <w:r w:rsidR="0059495B" w:rsidRPr="00550B1D">
        <w:rPr>
          <w:rFonts w:ascii="Arial" w:hAnsi="Arial" w:cs="Arial"/>
        </w:rPr>
        <w:t xml:space="preserve"> et al. (2000) and Lundgren et al. (2010) </w:t>
      </w:r>
      <w:r w:rsidRPr="00550B1D">
        <w:rPr>
          <w:rFonts w:ascii="Arial" w:hAnsi="Arial" w:cs="Arial"/>
          <w:color w:val="000000" w:themeColor="text1"/>
        </w:rPr>
        <w:t xml:space="preserve">emphasized that Large White exhibits relatively wide variation in individual feed intake due to its growth-focused genetic profile. Moreover, Pomar </w:t>
      </w:r>
      <w:r w:rsidRPr="00550B1D">
        <w:rPr>
          <w:rFonts w:ascii="Arial" w:hAnsi="Arial" w:cs="Arial"/>
          <w:iCs/>
          <w:color w:val="000000" w:themeColor="text1"/>
        </w:rPr>
        <w:t>et al.</w:t>
      </w:r>
      <w:r w:rsidRPr="00550B1D">
        <w:rPr>
          <w:rFonts w:ascii="Arial" w:hAnsi="Arial" w:cs="Arial"/>
          <w:i/>
          <w:color w:val="000000" w:themeColor="text1"/>
        </w:rPr>
        <w:t xml:space="preserve"> </w:t>
      </w:r>
      <w:r w:rsidRPr="00550B1D">
        <w:rPr>
          <w:rFonts w:ascii="Arial" w:hAnsi="Arial" w:cs="Arial"/>
          <w:color w:val="000000" w:themeColor="text1"/>
        </w:rPr>
        <w:t xml:space="preserve">(2014) emphasized that the effectiveness of precision feeding among grower-finisher pigs is partly constrained by behavioral and metabolic differences, which could account for the marginal gains in model reliability despite added complexity. </w:t>
      </w:r>
    </w:p>
    <w:p w14:paraId="23D2000B" w14:textId="77777777" w:rsidR="003D7512" w:rsidRPr="00550B1D" w:rsidRDefault="003D7512" w:rsidP="003D7512">
      <w:pPr>
        <w:contextualSpacing/>
        <w:jc w:val="both"/>
        <w:rPr>
          <w:rFonts w:ascii="Arial" w:hAnsi="Arial" w:cs="Arial"/>
          <w:color w:val="000000" w:themeColor="text1"/>
        </w:rPr>
      </w:pPr>
    </w:p>
    <w:p w14:paraId="4A586CCE" w14:textId="77777777" w:rsidR="003D7512" w:rsidRPr="00550B1D" w:rsidRDefault="003D7512" w:rsidP="003D7512">
      <w:pPr>
        <w:contextualSpacing/>
        <w:jc w:val="both"/>
        <w:rPr>
          <w:rFonts w:ascii="Arial" w:hAnsi="Arial" w:cs="Arial"/>
          <w:color w:val="000000" w:themeColor="text1"/>
        </w:rPr>
      </w:pPr>
      <w:r w:rsidRPr="00550B1D">
        <w:rPr>
          <w:rFonts w:ascii="Arial" w:hAnsi="Arial" w:cs="Arial"/>
          <w:color w:val="000000" w:themeColor="text1"/>
        </w:rPr>
        <w:t xml:space="preserve">Thus, Model 1 appears to offer the most statistically robust formulation, balancing both significance and predictability. Moreover, the inclusion of basic growth indicators (BWT, WWT, FWT) effectively captures the physiological trajectory of the animal without overcomplicating the model with variables that may not substantially improve predictability in this breed. </w:t>
      </w:r>
    </w:p>
    <w:p w14:paraId="3D52E743" w14:textId="77777777" w:rsidR="003D7512" w:rsidRPr="00550B1D" w:rsidRDefault="003D7512" w:rsidP="003D7512">
      <w:pPr>
        <w:contextualSpacing/>
        <w:jc w:val="both"/>
        <w:rPr>
          <w:rFonts w:ascii="Arial" w:hAnsi="Arial" w:cs="Arial"/>
          <w:color w:val="000000" w:themeColor="text1"/>
        </w:rPr>
      </w:pPr>
    </w:p>
    <w:p w14:paraId="307ED9AC" w14:textId="0769F4AC" w:rsidR="003D7512" w:rsidRPr="00550B1D" w:rsidRDefault="003D7512" w:rsidP="003D7512">
      <w:pPr>
        <w:contextualSpacing/>
        <w:jc w:val="both"/>
        <w:rPr>
          <w:rFonts w:ascii="Arial" w:hAnsi="Arial" w:cs="Arial"/>
          <w:color w:val="000000" w:themeColor="text1"/>
        </w:rPr>
      </w:pPr>
      <w:r w:rsidRPr="00550B1D">
        <w:rPr>
          <w:rFonts w:ascii="Arial" w:hAnsi="Arial" w:cs="Arial"/>
          <w:b/>
          <w:bCs/>
          <w:i/>
          <w:iCs/>
          <w:color w:val="000000" w:themeColor="text1"/>
        </w:rPr>
        <w:t xml:space="preserve">Landrace. </w:t>
      </w:r>
      <w:r w:rsidRPr="00550B1D">
        <w:rPr>
          <w:rFonts w:ascii="Arial" w:hAnsi="Arial" w:cs="Arial"/>
          <w:color w:val="000000" w:themeColor="text1"/>
        </w:rPr>
        <w:t xml:space="preserve">In contrast, the models for Landrace finishers exhibited significantly higher reliability and stronger statistical significance. Model 1 posted a reliability of 96.40% (p &lt; 0.0001), which further increased to 97.59% and 98.58% in Models 2 and 3, respectively. The third model, which included all key predictors (BWT, WWT, NWT, FWT, ADG, and FCR), demonstrated the highest reliability across all models, suggesting exceptional predictability of feed </w:t>
      </w:r>
      <w:r w:rsidR="00240FB6" w:rsidRPr="00550B1D">
        <w:rPr>
          <w:rFonts w:ascii="Arial" w:hAnsi="Arial" w:cs="Arial"/>
          <w:color w:val="000000" w:themeColor="text1"/>
        </w:rPr>
        <w:t xml:space="preserve">intake </w:t>
      </w:r>
      <w:r w:rsidRPr="00550B1D">
        <w:rPr>
          <w:rFonts w:ascii="Arial" w:hAnsi="Arial" w:cs="Arial"/>
          <w:color w:val="000000" w:themeColor="text1"/>
        </w:rPr>
        <w:t xml:space="preserve">when accounting for both productive and growth-related variables. </w:t>
      </w:r>
    </w:p>
    <w:p w14:paraId="0D715748" w14:textId="77777777" w:rsidR="003D7512" w:rsidRPr="00550B1D" w:rsidRDefault="003D7512" w:rsidP="003D7512">
      <w:pPr>
        <w:contextualSpacing/>
        <w:jc w:val="both"/>
        <w:rPr>
          <w:rFonts w:ascii="Arial" w:hAnsi="Arial" w:cs="Arial"/>
          <w:color w:val="000000" w:themeColor="text1"/>
        </w:rPr>
      </w:pPr>
    </w:p>
    <w:p w14:paraId="502E16AF" w14:textId="10DC0920" w:rsidR="003D7512" w:rsidRPr="00550B1D" w:rsidRDefault="003D7512" w:rsidP="003D7512">
      <w:pPr>
        <w:contextualSpacing/>
        <w:jc w:val="both"/>
        <w:rPr>
          <w:rFonts w:ascii="Arial" w:hAnsi="Arial" w:cs="Arial"/>
          <w:color w:val="000000" w:themeColor="text1"/>
        </w:rPr>
      </w:pPr>
      <w:r w:rsidRPr="00550B1D">
        <w:rPr>
          <w:rFonts w:ascii="Arial" w:hAnsi="Arial" w:cs="Arial"/>
          <w:color w:val="000000" w:themeColor="text1"/>
        </w:rPr>
        <w:t xml:space="preserve">The consistently significant </w:t>
      </w:r>
      <w:r w:rsidRPr="00550B1D">
        <w:rPr>
          <w:rFonts w:ascii="Arial" w:hAnsi="Arial" w:cs="Arial"/>
          <w:i/>
          <w:color w:val="000000" w:themeColor="text1"/>
        </w:rPr>
        <w:t>p</w:t>
      </w:r>
      <w:r w:rsidRPr="00550B1D">
        <w:rPr>
          <w:rFonts w:ascii="Arial" w:hAnsi="Arial" w:cs="Arial"/>
          <w:color w:val="000000" w:themeColor="text1"/>
        </w:rPr>
        <w:t xml:space="preserve">-values across all </w:t>
      </w:r>
      <w:r w:rsidR="00E25691">
        <w:rPr>
          <w:rFonts w:ascii="Arial" w:hAnsi="Arial" w:cs="Arial"/>
          <w:color w:val="000000" w:themeColor="text1"/>
        </w:rPr>
        <w:t xml:space="preserve">feeding </w:t>
      </w:r>
      <w:r w:rsidRPr="00550B1D">
        <w:rPr>
          <w:rFonts w:ascii="Arial" w:hAnsi="Arial" w:cs="Arial"/>
          <w:color w:val="000000" w:themeColor="text1"/>
        </w:rPr>
        <w:t xml:space="preserve">models (&lt;0.0001) </w:t>
      </w:r>
      <w:r w:rsidR="00E25691">
        <w:rPr>
          <w:rFonts w:ascii="Arial" w:hAnsi="Arial" w:cs="Arial"/>
          <w:color w:val="000000" w:themeColor="text1"/>
        </w:rPr>
        <w:t xml:space="preserve">in Landrace </w:t>
      </w:r>
      <w:r w:rsidRPr="00550B1D">
        <w:rPr>
          <w:rFonts w:ascii="Arial" w:hAnsi="Arial" w:cs="Arial"/>
          <w:color w:val="000000" w:themeColor="text1"/>
        </w:rPr>
        <w:t>reflect</w:t>
      </w:r>
      <w:r w:rsidR="00E25691">
        <w:rPr>
          <w:rFonts w:ascii="Arial" w:hAnsi="Arial" w:cs="Arial"/>
          <w:color w:val="000000" w:themeColor="text1"/>
        </w:rPr>
        <w:t>s</w:t>
      </w:r>
      <w:r w:rsidRPr="00550B1D">
        <w:rPr>
          <w:rFonts w:ascii="Arial" w:hAnsi="Arial" w:cs="Arial"/>
          <w:color w:val="000000" w:themeColor="text1"/>
        </w:rPr>
        <w:t xml:space="preserve"> highly significant relationships between feed </w:t>
      </w:r>
      <w:r w:rsidR="00240FB6" w:rsidRPr="00550B1D">
        <w:rPr>
          <w:rFonts w:ascii="Arial" w:hAnsi="Arial" w:cs="Arial"/>
          <w:color w:val="000000" w:themeColor="text1"/>
        </w:rPr>
        <w:t>intake</w:t>
      </w:r>
      <w:r w:rsidRPr="00550B1D">
        <w:rPr>
          <w:rFonts w:ascii="Arial" w:hAnsi="Arial" w:cs="Arial"/>
          <w:color w:val="000000" w:themeColor="text1"/>
        </w:rPr>
        <w:t xml:space="preserve"> and the identified predictors. These results validate the strength of breed-specific regression models, particularly for the more reproductively efficient Landrace breed. Moreover, the findings suggest a strong predictability and consistency of feed </w:t>
      </w:r>
      <w:r w:rsidR="00240FB6" w:rsidRPr="00550B1D">
        <w:rPr>
          <w:rFonts w:ascii="Arial" w:hAnsi="Arial" w:cs="Arial"/>
          <w:color w:val="000000" w:themeColor="text1"/>
        </w:rPr>
        <w:t>intake</w:t>
      </w:r>
      <w:r w:rsidRPr="00550B1D">
        <w:rPr>
          <w:rFonts w:ascii="Arial" w:hAnsi="Arial" w:cs="Arial"/>
          <w:color w:val="000000" w:themeColor="text1"/>
        </w:rPr>
        <w:t xml:space="preserve"> patterns in the Landrace breed. Unlike Large White pigs, Landrace animals are genetically selected for reproductive traits and physiological efficiency. Their feeding behavior and metabolic demands are more stable, allowing for stronger modeling relationships. </w:t>
      </w:r>
      <w:r w:rsidRPr="00550B1D">
        <w:rPr>
          <w:rFonts w:ascii="Arial" w:hAnsi="Arial" w:cs="Arial"/>
        </w:rPr>
        <w:t xml:space="preserve">Uimari </w:t>
      </w:r>
      <w:r w:rsidR="0059495B" w:rsidRPr="00550B1D">
        <w:rPr>
          <w:rFonts w:ascii="Arial" w:hAnsi="Arial" w:cs="Arial"/>
        </w:rPr>
        <w:t>&amp;</w:t>
      </w:r>
      <w:r w:rsidRPr="00550B1D">
        <w:rPr>
          <w:rFonts w:ascii="Arial" w:hAnsi="Arial" w:cs="Arial"/>
        </w:rPr>
        <w:t xml:space="preserve"> Tapio, (2018)</w:t>
      </w:r>
      <w:r w:rsidR="0059495B" w:rsidRPr="00550B1D">
        <w:rPr>
          <w:rFonts w:ascii="Arial" w:hAnsi="Arial" w:cs="Arial"/>
        </w:rPr>
        <w:t xml:space="preserve"> and Lundgren et al. (2010) </w:t>
      </w:r>
      <w:r w:rsidRPr="00550B1D">
        <w:rPr>
          <w:rFonts w:ascii="Arial" w:hAnsi="Arial" w:cs="Arial"/>
          <w:color w:val="000000" w:themeColor="text1"/>
        </w:rPr>
        <w:t xml:space="preserve">confirmed that Landrace pigs possess superior maternal characteristics and predictable growth trajectories, which are essential in model calibration for feeding strategies. </w:t>
      </w:r>
    </w:p>
    <w:p w14:paraId="132913E4" w14:textId="77777777" w:rsidR="003D7512" w:rsidRPr="00550B1D" w:rsidRDefault="003D7512" w:rsidP="003D7512">
      <w:pPr>
        <w:contextualSpacing/>
        <w:jc w:val="both"/>
        <w:rPr>
          <w:rFonts w:ascii="Arial" w:hAnsi="Arial" w:cs="Arial"/>
          <w:color w:val="000000" w:themeColor="text1"/>
        </w:rPr>
      </w:pPr>
    </w:p>
    <w:p w14:paraId="29ECBCEA" w14:textId="027968A8" w:rsidR="003D7512" w:rsidRPr="00550B1D" w:rsidRDefault="003D7512" w:rsidP="003D7512">
      <w:pPr>
        <w:contextualSpacing/>
        <w:jc w:val="center"/>
        <w:rPr>
          <w:rFonts w:ascii="Arial" w:hAnsi="Arial" w:cs="Arial"/>
          <w:b/>
          <w:bCs/>
        </w:rPr>
      </w:pPr>
      <w:r w:rsidRPr="00550B1D">
        <w:rPr>
          <w:rFonts w:ascii="Arial" w:hAnsi="Arial" w:cs="Arial"/>
          <w:b/>
          <w:bCs/>
        </w:rPr>
        <w:t>Table 1</w:t>
      </w:r>
      <w:r w:rsidR="005C53B0" w:rsidRPr="00550B1D">
        <w:rPr>
          <w:rFonts w:ascii="Arial" w:hAnsi="Arial" w:cs="Arial"/>
          <w:b/>
          <w:bCs/>
        </w:rPr>
        <w:t>2</w:t>
      </w:r>
      <w:r w:rsidRPr="00550B1D">
        <w:rPr>
          <w:rFonts w:ascii="Arial" w:hAnsi="Arial" w:cs="Arial"/>
          <w:b/>
          <w:bCs/>
        </w:rPr>
        <w:t>. Developed feeding model for Large White and Landrace finishers</w:t>
      </w:r>
    </w:p>
    <w:p w14:paraId="7A18217D" w14:textId="77777777" w:rsidR="003D7512" w:rsidRPr="00550B1D" w:rsidRDefault="003D7512" w:rsidP="003D7512">
      <w:pPr>
        <w:contextualSpacing/>
        <w:rPr>
          <w:rFonts w:ascii="Arial" w:hAnsi="Arial" w:cs="Arial"/>
        </w:rPr>
      </w:pPr>
    </w:p>
    <w:tbl>
      <w:tblPr>
        <w:tblStyle w:val="TableGrid0"/>
        <w:tblW w:w="8294" w:type="dxa"/>
        <w:tblInd w:w="-14" w:type="dxa"/>
        <w:tblBorders>
          <w:top w:val="single" w:sz="4" w:space="0" w:color="auto"/>
          <w:bottom w:val="single" w:sz="4" w:space="0" w:color="auto"/>
        </w:tblBorders>
        <w:tblLook w:val="04A0" w:firstRow="1" w:lastRow="0" w:firstColumn="1" w:lastColumn="0" w:noHBand="0" w:noVBand="1"/>
      </w:tblPr>
      <w:tblGrid>
        <w:gridCol w:w="839"/>
        <w:gridCol w:w="5466"/>
        <w:gridCol w:w="999"/>
        <w:gridCol w:w="990"/>
      </w:tblGrid>
      <w:tr w:rsidR="003D7512" w:rsidRPr="00550B1D" w14:paraId="77FFEBC3" w14:textId="77777777" w:rsidTr="00754515">
        <w:trPr>
          <w:cantSplit/>
        </w:trPr>
        <w:tc>
          <w:tcPr>
            <w:tcW w:w="839" w:type="dxa"/>
            <w:tcBorders>
              <w:top w:val="single" w:sz="4" w:space="0" w:color="auto"/>
              <w:bottom w:val="single" w:sz="4" w:space="0" w:color="auto"/>
            </w:tcBorders>
            <w:vAlign w:val="center"/>
          </w:tcPr>
          <w:p w14:paraId="0AC9B95E" w14:textId="77777777" w:rsidR="003D7512" w:rsidRPr="00550B1D" w:rsidRDefault="003D7512" w:rsidP="0063053E">
            <w:pPr>
              <w:tabs>
                <w:tab w:val="center" w:pos="3564"/>
              </w:tabs>
              <w:contextualSpacing/>
              <w:rPr>
                <w:rFonts w:ascii="Arial" w:hAnsi="Arial" w:cs="Arial"/>
                <w:sz w:val="20"/>
                <w:szCs w:val="20"/>
              </w:rPr>
            </w:pPr>
            <w:r w:rsidRPr="00550B1D">
              <w:rPr>
                <w:rFonts w:ascii="Arial" w:hAnsi="Arial" w:cs="Arial"/>
                <w:b/>
                <w:sz w:val="20"/>
                <w:szCs w:val="20"/>
              </w:rPr>
              <w:t xml:space="preserve">Model No. </w:t>
            </w:r>
          </w:p>
        </w:tc>
        <w:tc>
          <w:tcPr>
            <w:tcW w:w="5466" w:type="dxa"/>
            <w:tcBorders>
              <w:top w:val="single" w:sz="4" w:space="0" w:color="auto"/>
              <w:bottom w:val="single" w:sz="4" w:space="0" w:color="auto"/>
            </w:tcBorders>
            <w:vAlign w:val="center"/>
          </w:tcPr>
          <w:p w14:paraId="77D8EF7C" w14:textId="77777777" w:rsidR="003D7512" w:rsidRPr="00550B1D" w:rsidRDefault="003D7512" w:rsidP="0063053E">
            <w:pPr>
              <w:contextualSpacing/>
              <w:rPr>
                <w:rFonts w:ascii="Arial" w:hAnsi="Arial" w:cs="Arial"/>
                <w:b/>
                <w:i/>
                <w:sz w:val="20"/>
                <w:szCs w:val="20"/>
              </w:rPr>
            </w:pPr>
            <w:r w:rsidRPr="00550B1D">
              <w:rPr>
                <w:rFonts w:ascii="Arial" w:hAnsi="Arial" w:cs="Arial"/>
                <w:b/>
                <w:sz w:val="20"/>
                <w:szCs w:val="20"/>
              </w:rPr>
              <w:t>Formula</w:t>
            </w:r>
          </w:p>
        </w:tc>
        <w:tc>
          <w:tcPr>
            <w:tcW w:w="999" w:type="dxa"/>
            <w:tcBorders>
              <w:top w:val="single" w:sz="4" w:space="0" w:color="auto"/>
              <w:bottom w:val="single" w:sz="4" w:space="0" w:color="auto"/>
            </w:tcBorders>
            <w:vAlign w:val="center"/>
          </w:tcPr>
          <w:p w14:paraId="58686BEB" w14:textId="77777777" w:rsidR="003D7512" w:rsidRPr="00550B1D" w:rsidRDefault="003D7512" w:rsidP="0063053E">
            <w:pPr>
              <w:contextualSpacing/>
              <w:jc w:val="center"/>
              <w:rPr>
                <w:rFonts w:ascii="Arial" w:hAnsi="Arial" w:cs="Arial"/>
                <w:sz w:val="20"/>
                <w:szCs w:val="20"/>
              </w:rPr>
            </w:pPr>
            <w:r w:rsidRPr="00550B1D">
              <w:rPr>
                <w:rFonts w:ascii="Arial" w:hAnsi="Arial" w:cs="Arial"/>
                <w:b/>
                <w:sz w:val="20"/>
                <w:szCs w:val="20"/>
              </w:rPr>
              <w:t>P value</w:t>
            </w:r>
          </w:p>
        </w:tc>
        <w:tc>
          <w:tcPr>
            <w:tcW w:w="990" w:type="dxa"/>
            <w:tcBorders>
              <w:top w:val="single" w:sz="4" w:space="0" w:color="auto"/>
              <w:bottom w:val="single" w:sz="4" w:space="0" w:color="auto"/>
            </w:tcBorders>
            <w:vAlign w:val="center"/>
          </w:tcPr>
          <w:p w14:paraId="39010A96" w14:textId="77777777" w:rsidR="003D7512" w:rsidRPr="00550B1D" w:rsidRDefault="003D7512" w:rsidP="0063053E">
            <w:pPr>
              <w:contextualSpacing/>
              <w:jc w:val="center"/>
              <w:rPr>
                <w:rFonts w:ascii="Arial" w:hAnsi="Arial" w:cs="Arial"/>
                <w:sz w:val="20"/>
                <w:szCs w:val="20"/>
              </w:rPr>
            </w:pPr>
            <w:r w:rsidRPr="00550B1D">
              <w:rPr>
                <w:rFonts w:ascii="Arial" w:hAnsi="Arial" w:cs="Arial"/>
                <w:b/>
                <w:sz w:val="20"/>
                <w:szCs w:val="20"/>
              </w:rPr>
              <w:t>Reliability</w:t>
            </w:r>
          </w:p>
        </w:tc>
      </w:tr>
      <w:tr w:rsidR="003D7512" w:rsidRPr="00550B1D" w14:paraId="13F8E418" w14:textId="77777777" w:rsidTr="00754515">
        <w:trPr>
          <w:cantSplit/>
        </w:trPr>
        <w:tc>
          <w:tcPr>
            <w:tcW w:w="839" w:type="dxa"/>
            <w:tcBorders>
              <w:top w:val="single" w:sz="4" w:space="0" w:color="auto"/>
            </w:tcBorders>
            <w:vAlign w:val="center"/>
          </w:tcPr>
          <w:p w14:paraId="30049EC9" w14:textId="77777777" w:rsidR="003D7512" w:rsidRPr="00550B1D" w:rsidRDefault="003D7512" w:rsidP="0063053E">
            <w:pPr>
              <w:contextualSpacing/>
              <w:rPr>
                <w:rFonts w:ascii="Arial" w:hAnsi="Arial" w:cs="Arial"/>
                <w:sz w:val="20"/>
                <w:szCs w:val="20"/>
              </w:rPr>
            </w:pPr>
          </w:p>
        </w:tc>
        <w:tc>
          <w:tcPr>
            <w:tcW w:w="5466" w:type="dxa"/>
            <w:tcBorders>
              <w:top w:val="single" w:sz="4" w:space="0" w:color="auto"/>
            </w:tcBorders>
            <w:vAlign w:val="center"/>
          </w:tcPr>
          <w:p w14:paraId="3C4C641B" w14:textId="77777777" w:rsidR="003D7512" w:rsidRPr="00550B1D" w:rsidRDefault="003D7512" w:rsidP="0063053E">
            <w:pPr>
              <w:contextualSpacing/>
              <w:rPr>
                <w:rFonts w:ascii="Arial" w:hAnsi="Arial" w:cs="Arial"/>
                <w:sz w:val="20"/>
                <w:szCs w:val="20"/>
              </w:rPr>
            </w:pPr>
            <w:r w:rsidRPr="00550B1D">
              <w:rPr>
                <w:rFonts w:ascii="Arial" w:hAnsi="Arial" w:cs="Arial"/>
                <w:b/>
                <w:i/>
                <w:sz w:val="20"/>
                <w:szCs w:val="20"/>
              </w:rPr>
              <w:t xml:space="preserve">Large White </w:t>
            </w:r>
          </w:p>
        </w:tc>
        <w:tc>
          <w:tcPr>
            <w:tcW w:w="999" w:type="dxa"/>
            <w:tcBorders>
              <w:top w:val="single" w:sz="4" w:space="0" w:color="auto"/>
            </w:tcBorders>
            <w:vAlign w:val="center"/>
          </w:tcPr>
          <w:p w14:paraId="59A9268A" w14:textId="77777777" w:rsidR="003D7512" w:rsidRPr="00550B1D" w:rsidRDefault="003D7512" w:rsidP="0063053E">
            <w:pPr>
              <w:contextualSpacing/>
              <w:jc w:val="center"/>
              <w:rPr>
                <w:rFonts w:ascii="Arial" w:hAnsi="Arial" w:cs="Arial"/>
                <w:sz w:val="20"/>
                <w:szCs w:val="20"/>
              </w:rPr>
            </w:pPr>
          </w:p>
        </w:tc>
        <w:tc>
          <w:tcPr>
            <w:tcW w:w="990" w:type="dxa"/>
            <w:tcBorders>
              <w:top w:val="single" w:sz="4" w:space="0" w:color="auto"/>
            </w:tcBorders>
            <w:vAlign w:val="center"/>
          </w:tcPr>
          <w:p w14:paraId="493867F4" w14:textId="77777777" w:rsidR="003D7512" w:rsidRPr="00550B1D" w:rsidRDefault="003D7512" w:rsidP="0063053E">
            <w:pPr>
              <w:contextualSpacing/>
              <w:jc w:val="center"/>
              <w:rPr>
                <w:rFonts w:ascii="Arial" w:hAnsi="Arial" w:cs="Arial"/>
                <w:sz w:val="20"/>
                <w:szCs w:val="20"/>
              </w:rPr>
            </w:pPr>
          </w:p>
        </w:tc>
      </w:tr>
      <w:tr w:rsidR="003D7512" w:rsidRPr="00550B1D" w14:paraId="11FEE2A3" w14:textId="77777777" w:rsidTr="00754515">
        <w:trPr>
          <w:cantSplit/>
        </w:trPr>
        <w:tc>
          <w:tcPr>
            <w:tcW w:w="839" w:type="dxa"/>
            <w:vAlign w:val="center"/>
          </w:tcPr>
          <w:p w14:paraId="4E532823"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1 </w:t>
            </w:r>
          </w:p>
        </w:tc>
        <w:tc>
          <w:tcPr>
            <w:tcW w:w="5466" w:type="dxa"/>
            <w:vAlign w:val="center"/>
          </w:tcPr>
          <w:p w14:paraId="6737A220"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2.949 – 0.053 BWT – 0.007 WWT + 0.001 NWT + 0.043 FWT  </w:t>
            </w:r>
          </w:p>
        </w:tc>
        <w:tc>
          <w:tcPr>
            <w:tcW w:w="999" w:type="dxa"/>
            <w:vAlign w:val="center"/>
          </w:tcPr>
          <w:p w14:paraId="5C53968A"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0.0134</w:t>
            </w:r>
          </w:p>
        </w:tc>
        <w:tc>
          <w:tcPr>
            <w:tcW w:w="990" w:type="dxa"/>
            <w:vAlign w:val="center"/>
          </w:tcPr>
          <w:p w14:paraId="0DC32213"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90.68</w:t>
            </w:r>
          </w:p>
        </w:tc>
      </w:tr>
      <w:tr w:rsidR="003D7512" w:rsidRPr="00550B1D" w14:paraId="38C1D160" w14:textId="77777777" w:rsidTr="00754515">
        <w:trPr>
          <w:cantSplit/>
        </w:trPr>
        <w:tc>
          <w:tcPr>
            <w:tcW w:w="839" w:type="dxa"/>
            <w:vAlign w:val="center"/>
          </w:tcPr>
          <w:p w14:paraId="7A492F60"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2 </w:t>
            </w:r>
          </w:p>
        </w:tc>
        <w:tc>
          <w:tcPr>
            <w:tcW w:w="5466" w:type="dxa"/>
            <w:vAlign w:val="center"/>
          </w:tcPr>
          <w:p w14:paraId="64AB5D80"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3.092 – 0.052 BWT – 0.068 WWT + 0.001 NWT + 0.079 FWT – 0.002 ADG </w:t>
            </w:r>
          </w:p>
        </w:tc>
        <w:tc>
          <w:tcPr>
            <w:tcW w:w="999" w:type="dxa"/>
            <w:vAlign w:val="center"/>
          </w:tcPr>
          <w:p w14:paraId="1D2ED96F"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0.0332</w:t>
            </w:r>
          </w:p>
        </w:tc>
        <w:tc>
          <w:tcPr>
            <w:tcW w:w="990" w:type="dxa"/>
            <w:vAlign w:val="center"/>
          </w:tcPr>
          <w:p w14:paraId="29583A50"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90.74</w:t>
            </w:r>
          </w:p>
        </w:tc>
      </w:tr>
      <w:tr w:rsidR="003D7512" w:rsidRPr="00550B1D" w14:paraId="64C49020" w14:textId="77777777" w:rsidTr="00754515">
        <w:trPr>
          <w:cantSplit/>
        </w:trPr>
        <w:tc>
          <w:tcPr>
            <w:tcW w:w="839" w:type="dxa"/>
            <w:vAlign w:val="center"/>
          </w:tcPr>
          <w:p w14:paraId="7E8A2032"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3 </w:t>
            </w:r>
          </w:p>
        </w:tc>
        <w:tc>
          <w:tcPr>
            <w:tcW w:w="5466" w:type="dxa"/>
            <w:vAlign w:val="center"/>
          </w:tcPr>
          <w:p w14:paraId="14021394"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3.069 – 0.051 BWT – 0.068 WWT + 0.001 NWT + 0.625 FWT – 0.002 ADG + 0.008 FCR </w:t>
            </w:r>
          </w:p>
        </w:tc>
        <w:tc>
          <w:tcPr>
            <w:tcW w:w="999" w:type="dxa"/>
            <w:vAlign w:val="center"/>
          </w:tcPr>
          <w:p w14:paraId="2EB5E085"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0.0460</w:t>
            </w:r>
          </w:p>
        </w:tc>
        <w:tc>
          <w:tcPr>
            <w:tcW w:w="990" w:type="dxa"/>
            <w:vAlign w:val="center"/>
          </w:tcPr>
          <w:p w14:paraId="12731A4C"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90.76</w:t>
            </w:r>
          </w:p>
        </w:tc>
      </w:tr>
      <w:tr w:rsidR="003D7512" w:rsidRPr="00550B1D" w14:paraId="547B9794" w14:textId="77777777" w:rsidTr="00754515">
        <w:trPr>
          <w:cantSplit/>
        </w:trPr>
        <w:tc>
          <w:tcPr>
            <w:tcW w:w="839" w:type="dxa"/>
            <w:vAlign w:val="center"/>
          </w:tcPr>
          <w:p w14:paraId="63DA1681" w14:textId="77777777" w:rsidR="003D7512" w:rsidRPr="00550B1D" w:rsidRDefault="003D7512" w:rsidP="0063053E">
            <w:pPr>
              <w:contextualSpacing/>
              <w:rPr>
                <w:rFonts w:ascii="Arial" w:hAnsi="Arial" w:cs="Arial"/>
                <w:sz w:val="20"/>
                <w:szCs w:val="20"/>
              </w:rPr>
            </w:pPr>
          </w:p>
        </w:tc>
        <w:tc>
          <w:tcPr>
            <w:tcW w:w="5466" w:type="dxa"/>
            <w:vAlign w:val="center"/>
          </w:tcPr>
          <w:p w14:paraId="409E4EDF" w14:textId="77777777" w:rsidR="003D7512" w:rsidRPr="00550B1D" w:rsidRDefault="003D7512" w:rsidP="0063053E">
            <w:pPr>
              <w:contextualSpacing/>
              <w:rPr>
                <w:rFonts w:ascii="Arial" w:hAnsi="Arial" w:cs="Arial"/>
                <w:sz w:val="20"/>
                <w:szCs w:val="20"/>
              </w:rPr>
            </w:pPr>
            <w:r w:rsidRPr="00550B1D">
              <w:rPr>
                <w:rFonts w:ascii="Arial" w:hAnsi="Arial" w:cs="Arial"/>
                <w:b/>
                <w:i/>
                <w:sz w:val="20"/>
                <w:szCs w:val="20"/>
              </w:rPr>
              <w:t xml:space="preserve">Landrace </w:t>
            </w:r>
          </w:p>
        </w:tc>
        <w:tc>
          <w:tcPr>
            <w:tcW w:w="999" w:type="dxa"/>
            <w:vAlign w:val="center"/>
          </w:tcPr>
          <w:p w14:paraId="14448C18" w14:textId="77777777" w:rsidR="003D7512" w:rsidRPr="00550B1D" w:rsidRDefault="003D7512" w:rsidP="0063053E">
            <w:pPr>
              <w:contextualSpacing/>
              <w:jc w:val="center"/>
              <w:rPr>
                <w:rFonts w:ascii="Arial" w:hAnsi="Arial" w:cs="Arial"/>
                <w:sz w:val="20"/>
                <w:szCs w:val="20"/>
              </w:rPr>
            </w:pPr>
          </w:p>
        </w:tc>
        <w:tc>
          <w:tcPr>
            <w:tcW w:w="990" w:type="dxa"/>
            <w:vAlign w:val="center"/>
          </w:tcPr>
          <w:p w14:paraId="24BF2859" w14:textId="77777777" w:rsidR="003D7512" w:rsidRPr="00550B1D" w:rsidRDefault="003D7512" w:rsidP="0063053E">
            <w:pPr>
              <w:contextualSpacing/>
              <w:jc w:val="center"/>
              <w:rPr>
                <w:rFonts w:ascii="Arial" w:hAnsi="Arial" w:cs="Arial"/>
                <w:sz w:val="20"/>
                <w:szCs w:val="20"/>
              </w:rPr>
            </w:pPr>
          </w:p>
        </w:tc>
      </w:tr>
      <w:tr w:rsidR="003D7512" w:rsidRPr="00550B1D" w14:paraId="434A1570" w14:textId="77777777" w:rsidTr="00754515">
        <w:trPr>
          <w:cantSplit/>
        </w:trPr>
        <w:tc>
          <w:tcPr>
            <w:tcW w:w="839" w:type="dxa"/>
            <w:vAlign w:val="center"/>
          </w:tcPr>
          <w:p w14:paraId="2472D9EA"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1 </w:t>
            </w:r>
          </w:p>
        </w:tc>
        <w:tc>
          <w:tcPr>
            <w:tcW w:w="5466" w:type="dxa"/>
            <w:vAlign w:val="center"/>
          </w:tcPr>
          <w:p w14:paraId="651EB4FB"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3.049 – 0.231 BWT + 0.024 WWT - 0.008 NWT + 0.001 FWT  </w:t>
            </w:r>
          </w:p>
        </w:tc>
        <w:tc>
          <w:tcPr>
            <w:tcW w:w="999" w:type="dxa"/>
            <w:vAlign w:val="center"/>
          </w:tcPr>
          <w:p w14:paraId="6611EC41"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&lt;0.0001</w:t>
            </w:r>
          </w:p>
        </w:tc>
        <w:tc>
          <w:tcPr>
            <w:tcW w:w="990" w:type="dxa"/>
            <w:vAlign w:val="center"/>
          </w:tcPr>
          <w:p w14:paraId="58A1691B"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96.40</w:t>
            </w:r>
          </w:p>
        </w:tc>
      </w:tr>
      <w:tr w:rsidR="003D7512" w:rsidRPr="00550B1D" w14:paraId="25135B37" w14:textId="77777777" w:rsidTr="00754515">
        <w:trPr>
          <w:cantSplit/>
        </w:trPr>
        <w:tc>
          <w:tcPr>
            <w:tcW w:w="839" w:type="dxa"/>
            <w:vAlign w:val="center"/>
          </w:tcPr>
          <w:p w14:paraId="0C25415B"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2 </w:t>
            </w:r>
          </w:p>
        </w:tc>
        <w:tc>
          <w:tcPr>
            <w:tcW w:w="5466" w:type="dxa"/>
            <w:vAlign w:val="center"/>
          </w:tcPr>
          <w:p w14:paraId="0C490778"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2.538 – 0.258 BWT + 0.025 WWT – 0.008 NWT + 0.001 FWT – 0.001 ADG </w:t>
            </w:r>
          </w:p>
        </w:tc>
        <w:tc>
          <w:tcPr>
            <w:tcW w:w="999" w:type="dxa"/>
            <w:vAlign w:val="center"/>
          </w:tcPr>
          <w:p w14:paraId="68B03E0A"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&lt;0.0001</w:t>
            </w:r>
          </w:p>
        </w:tc>
        <w:tc>
          <w:tcPr>
            <w:tcW w:w="990" w:type="dxa"/>
            <w:vAlign w:val="center"/>
          </w:tcPr>
          <w:p w14:paraId="4C48EF5B"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97.59</w:t>
            </w:r>
          </w:p>
        </w:tc>
      </w:tr>
      <w:tr w:rsidR="003D7512" w:rsidRPr="00550B1D" w14:paraId="478F4BCF" w14:textId="77777777" w:rsidTr="00754515">
        <w:trPr>
          <w:cantSplit/>
        </w:trPr>
        <w:tc>
          <w:tcPr>
            <w:tcW w:w="839" w:type="dxa"/>
            <w:vAlign w:val="center"/>
          </w:tcPr>
          <w:p w14:paraId="729F08B2"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3 </w:t>
            </w:r>
          </w:p>
        </w:tc>
        <w:tc>
          <w:tcPr>
            <w:tcW w:w="5466" w:type="dxa"/>
            <w:vAlign w:val="center"/>
          </w:tcPr>
          <w:p w14:paraId="5A1D8BF3" w14:textId="77777777" w:rsidR="003D7512" w:rsidRPr="00550B1D" w:rsidRDefault="003D7512" w:rsidP="0063053E">
            <w:pPr>
              <w:contextualSpacing/>
              <w:rPr>
                <w:rFonts w:ascii="Arial" w:hAnsi="Arial" w:cs="Arial"/>
                <w:sz w:val="20"/>
                <w:szCs w:val="20"/>
              </w:rPr>
            </w:pPr>
            <w:r w:rsidRPr="00550B1D">
              <w:rPr>
                <w:rFonts w:ascii="Arial" w:hAnsi="Arial" w:cs="Arial"/>
                <w:sz w:val="20"/>
                <w:szCs w:val="20"/>
              </w:rPr>
              <w:t xml:space="preserve">3.061 – 0.251 BWT + 0.025 WWT - 0.009 NWT + 0.001 FWT + 0.001 ADG – 0.185 FCR </w:t>
            </w:r>
          </w:p>
        </w:tc>
        <w:tc>
          <w:tcPr>
            <w:tcW w:w="999" w:type="dxa"/>
            <w:vAlign w:val="center"/>
          </w:tcPr>
          <w:p w14:paraId="3A8EC9B6"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&lt;0.0001</w:t>
            </w:r>
          </w:p>
        </w:tc>
        <w:tc>
          <w:tcPr>
            <w:tcW w:w="990" w:type="dxa"/>
            <w:vAlign w:val="center"/>
          </w:tcPr>
          <w:p w14:paraId="12DD1C31" w14:textId="77777777" w:rsidR="003D7512" w:rsidRPr="00550B1D" w:rsidRDefault="003D7512" w:rsidP="0063053E">
            <w:pPr>
              <w:contextualSpacing/>
              <w:jc w:val="center"/>
              <w:rPr>
                <w:rFonts w:ascii="Arial" w:hAnsi="Arial" w:cs="Arial"/>
                <w:sz w:val="20"/>
                <w:szCs w:val="20"/>
              </w:rPr>
            </w:pPr>
            <w:r w:rsidRPr="00550B1D">
              <w:rPr>
                <w:rFonts w:ascii="Arial" w:hAnsi="Arial" w:cs="Arial"/>
                <w:sz w:val="20"/>
                <w:szCs w:val="20"/>
              </w:rPr>
              <w:t>98.58</w:t>
            </w:r>
          </w:p>
        </w:tc>
      </w:tr>
    </w:tbl>
    <w:p w14:paraId="5F5C0D07" w14:textId="5D3BF4DC" w:rsidR="003D7512" w:rsidRPr="00D651D0" w:rsidRDefault="003D7512" w:rsidP="003D7512">
      <w:pPr>
        <w:contextualSpacing/>
        <w:jc w:val="both"/>
        <w:rPr>
          <w:rFonts w:ascii="Arial" w:hAnsi="Arial" w:cs="Arial"/>
          <w:i/>
          <w:sz w:val="16"/>
          <w:szCs w:val="16"/>
        </w:rPr>
      </w:pPr>
      <w:r w:rsidRPr="00D651D0">
        <w:rPr>
          <w:rFonts w:ascii="Arial" w:hAnsi="Arial" w:cs="Arial"/>
          <w:b/>
          <w:i/>
          <w:sz w:val="16"/>
          <w:szCs w:val="16"/>
        </w:rPr>
        <w:t>Legend:</w:t>
      </w:r>
      <w:r w:rsidRPr="00D651D0">
        <w:rPr>
          <w:rFonts w:ascii="Arial" w:hAnsi="Arial" w:cs="Arial"/>
          <w:i/>
          <w:sz w:val="16"/>
          <w:szCs w:val="16"/>
        </w:rPr>
        <w:t xml:space="preserve"> FARRWT – farrowing weight; BWT – average birth weight of litter; WWT – average weaning weight of litters; NWT – average nursery weight of litters; FWT – average finisher weight of litters; ADG – Average Daily Gain; FCR –Feed Conversion Ratio.</w:t>
      </w:r>
    </w:p>
    <w:p w14:paraId="696CB4A9" w14:textId="77777777" w:rsidR="003D7512" w:rsidRPr="00550B1D" w:rsidRDefault="003D7512" w:rsidP="003D7512">
      <w:pPr>
        <w:contextualSpacing/>
        <w:rPr>
          <w:rFonts w:ascii="Arial" w:hAnsi="Arial" w:cs="Arial"/>
          <w:b/>
          <w:bCs/>
          <w:i/>
          <w:iCs/>
          <w:color w:val="000000" w:themeColor="text1"/>
        </w:rPr>
      </w:pPr>
    </w:p>
    <w:p w14:paraId="0A5B9F8C" w14:textId="64CF1D91" w:rsidR="003D7512" w:rsidRPr="00550B1D" w:rsidRDefault="003D7512" w:rsidP="003D7512">
      <w:pPr>
        <w:contextualSpacing/>
        <w:jc w:val="both"/>
        <w:rPr>
          <w:rFonts w:ascii="Arial" w:hAnsi="Arial" w:cs="Arial"/>
          <w:color w:val="000000" w:themeColor="text1"/>
        </w:rPr>
      </w:pPr>
      <w:r w:rsidRPr="00550B1D">
        <w:rPr>
          <w:rFonts w:ascii="Arial" w:hAnsi="Arial" w:cs="Arial"/>
          <w:color w:val="000000" w:themeColor="text1"/>
        </w:rPr>
        <w:t>The increasing reliability observed across the models also validates the theoretical advantage of including performance metrics like ADG and FCR in swine nutrition</w:t>
      </w:r>
      <w:r w:rsidR="00D651D0" w:rsidRPr="00D651D0">
        <w:rPr>
          <w:rFonts w:ascii="Arial" w:hAnsi="Arial" w:cs="Arial"/>
          <w:color w:val="000000" w:themeColor="text1"/>
        </w:rPr>
        <w:t xml:space="preserve"> </w:t>
      </w:r>
      <w:r w:rsidR="00D651D0" w:rsidRPr="00550B1D">
        <w:rPr>
          <w:rFonts w:ascii="Arial" w:hAnsi="Arial" w:cs="Arial"/>
          <w:color w:val="000000" w:themeColor="text1"/>
        </w:rPr>
        <w:t>modeling</w:t>
      </w:r>
      <w:r w:rsidRPr="00550B1D">
        <w:rPr>
          <w:rFonts w:ascii="Arial" w:hAnsi="Arial" w:cs="Arial"/>
          <w:color w:val="000000" w:themeColor="text1"/>
        </w:rPr>
        <w:t xml:space="preserve">. </w:t>
      </w:r>
      <w:r w:rsidR="00D651D0">
        <w:rPr>
          <w:rFonts w:ascii="Arial" w:hAnsi="Arial" w:cs="Arial"/>
          <w:color w:val="000000" w:themeColor="text1"/>
        </w:rPr>
        <w:t>Further, s</w:t>
      </w:r>
      <w:r w:rsidR="0059495B" w:rsidRPr="00550B1D">
        <w:rPr>
          <w:rFonts w:ascii="Arial" w:hAnsi="Arial" w:cs="Arial"/>
          <w:color w:val="000000" w:themeColor="text1"/>
        </w:rPr>
        <w:t>everal publications (</w:t>
      </w:r>
      <w:r w:rsidR="0059495B" w:rsidRPr="00550B1D">
        <w:rPr>
          <w:rFonts w:ascii="Arial" w:hAnsi="Arial" w:cs="Arial"/>
          <w:color w:val="1B1B1B"/>
          <w:shd w:val="clear" w:color="auto" w:fill="FFFFFF"/>
        </w:rPr>
        <w:t xml:space="preserve">Aparicio-Arnay et al. 2025; </w:t>
      </w:r>
      <w:proofErr w:type="spellStart"/>
      <w:r w:rsidR="0059495B" w:rsidRPr="00550B1D">
        <w:rPr>
          <w:rFonts w:ascii="Arial" w:hAnsi="Arial" w:cs="Arial"/>
        </w:rPr>
        <w:t>Bizelis</w:t>
      </w:r>
      <w:proofErr w:type="spellEnd"/>
      <w:r w:rsidR="0059495B" w:rsidRPr="00550B1D">
        <w:rPr>
          <w:rFonts w:ascii="Arial" w:hAnsi="Arial" w:cs="Arial"/>
        </w:rPr>
        <w:t xml:space="preserve"> et al. 2000; Kala et al. 2025; Lundgren et al. 2010; Pomar &amp; Remus, 2019) </w:t>
      </w:r>
      <w:r w:rsidRPr="00550B1D">
        <w:rPr>
          <w:rFonts w:ascii="Arial" w:hAnsi="Arial" w:cs="Arial"/>
          <w:color w:val="000000" w:themeColor="text1"/>
        </w:rPr>
        <w:t xml:space="preserve">highlighted that in precision feeding systems, integrating real-time growth performance data enhances the ability to align nutrient supply with animal requirements, especially in genetically stable breeds such as Landrace. </w:t>
      </w:r>
    </w:p>
    <w:p w14:paraId="780483C4" w14:textId="77777777" w:rsidR="003D7512" w:rsidRPr="00550B1D" w:rsidRDefault="003D7512" w:rsidP="003D7512">
      <w:pPr>
        <w:contextualSpacing/>
        <w:jc w:val="both"/>
        <w:rPr>
          <w:rFonts w:ascii="Arial" w:hAnsi="Arial" w:cs="Arial"/>
          <w:color w:val="000000" w:themeColor="text1"/>
        </w:rPr>
      </w:pPr>
    </w:p>
    <w:p w14:paraId="603FE219" w14:textId="78AE35DD" w:rsidR="003D7512" w:rsidRPr="00550B1D" w:rsidRDefault="003D7512" w:rsidP="003D7512">
      <w:pPr>
        <w:contextualSpacing/>
        <w:jc w:val="both"/>
        <w:rPr>
          <w:rFonts w:ascii="Arial" w:hAnsi="Arial" w:cs="Arial"/>
          <w:color w:val="000000" w:themeColor="text1"/>
        </w:rPr>
      </w:pPr>
      <w:r w:rsidRPr="00550B1D">
        <w:rPr>
          <w:rFonts w:ascii="Arial" w:hAnsi="Arial" w:cs="Arial"/>
          <w:color w:val="000000" w:themeColor="text1"/>
        </w:rPr>
        <w:t>From a practical standpoint, Model 3 is the most comprehensive and reliable among all models developed. The combined use of weight indicators, feed conversion metrics, and daily gain data ensures that the model can accurately reflect both maintenance and growth-related nutritional needs. This is essential in the implementation of economically and environmentally sustainable feeding protocols</w:t>
      </w:r>
      <w:r w:rsidR="0059495B" w:rsidRPr="00550B1D">
        <w:rPr>
          <w:rFonts w:ascii="Arial" w:hAnsi="Arial" w:cs="Arial"/>
          <w:color w:val="000000" w:themeColor="text1"/>
        </w:rPr>
        <w:t xml:space="preserve"> (</w:t>
      </w:r>
      <w:r w:rsidRPr="00550B1D">
        <w:rPr>
          <w:rFonts w:ascii="Arial" w:hAnsi="Arial" w:cs="Arial"/>
          <w:color w:val="000000" w:themeColor="text1"/>
        </w:rPr>
        <w:t xml:space="preserve">Pomar </w:t>
      </w:r>
      <w:r w:rsidRPr="00550B1D">
        <w:rPr>
          <w:rFonts w:ascii="Arial" w:hAnsi="Arial" w:cs="Arial"/>
          <w:iCs/>
          <w:color w:val="000000" w:themeColor="text1"/>
        </w:rPr>
        <w:t>et al.</w:t>
      </w:r>
      <w:r w:rsidRPr="00550B1D">
        <w:rPr>
          <w:rFonts w:ascii="Arial" w:hAnsi="Arial" w:cs="Arial"/>
          <w:i/>
          <w:color w:val="000000" w:themeColor="text1"/>
        </w:rPr>
        <w:t xml:space="preserve"> </w:t>
      </w:r>
      <w:r w:rsidRPr="00550B1D">
        <w:rPr>
          <w:rFonts w:ascii="Arial" w:hAnsi="Arial" w:cs="Arial"/>
          <w:color w:val="000000" w:themeColor="text1"/>
        </w:rPr>
        <w:t>20</w:t>
      </w:r>
      <w:r w:rsidR="002B1BE3" w:rsidRPr="00550B1D">
        <w:rPr>
          <w:rFonts w:ascii="Arial" w:hAnsi="Arial" w:cs="Arial"/>
          <w:color w:val="000000" w:themeColor="text1"/>
        </w:rPr>
        <w:t>09</w:t>
      </w:r>
      <w:r w:rsidR="00D651D0">
        <w:rPr>
          <w:rFonts w:ascii="Arial" w:hAnsi="Arial" w:cs="Arial"/>
          <w:color w:val="000000" w:themeColor="text1"/>
        </w:rPr>
        <w:t>; Pomar &amp; Remus, 2019</w:t>
      </w:r>
      <w:r w:rsidRPr="00550B1D">
        <w:rPr>
          <w:rFonts w:ascii="Arial" w:hAnsi="Arial" w:cs="Arial"/>
          <w:color w:val="000000" w:themeColor="text1"/>
        </w:rPr>
        <w:t>)</w:t>
      </w:r>
      <w:r w:rsidR="00CD6A27" w:rsidRPr="00550B1D">
        <w:rPr>
          <w:rFonts w:ascii="Arial" w:hAnsi="Arial" w:cs="Arial"/>
          <w:color w:val="000000" w:themeColor="text1"/>
        </w:rPr>
        <w:t>.</w:t>
      </w:r>
    </w:p>
    <w:p w14:paraId="4396578C" w14:textId="77777777" w:rsidR="00790ADA" w:rsidRPr="00550B1D" w:rsidRDefault="00790ADA" w:rsidP="00441B6F">
      <w:pPr>
        <w:pStyle w:val="Body"/>
        <w:spacing w:after="0"/>
        <w:rPr>
          <w:rFonts w:ascii="Arial" w:hAnsi="Arial" w:cs="Arial"/>
        </w:rPr>
      </w:pPr>
    </w:p>
    <w:p w14:paraId="79A9734B" w14:textId="77777777" w:rsidR="00B01FCD" w:rsidRPr="00550B1D" w:rsidRDefault="00000F8F" w:rsidP="00441B6F">
      <w:pPr>
        <w:pStyle w:val="ConcHead"/>
        <w:spacing w:after="0"/>
        <w:jc w:val="both"/>
        <w:rPr>
          <w:rFonts w:ascii="Arial" w:hAnsi="Arial" w:cs="Arial"/>
          <w:sz w:val="20"/>
        </w:rPr>
      </w:pPr>
      <w:r w:rsidRPr="00550B1D">
        <w:rPr>
          <w:rFonts w:ascii="Arial" w:hAnsi="Arial" w:cs="Arial"/>
          <w:sz w:val="20"/>
        </w:rPr>
        <w:t xml:space="preserve">4. </w:t>
      </w:r>
      <w:r w:rsidR="00B01FCD" w:rsidRPr="00550B1D">
        <w:rPr>
          <w:rFonts w:ascii="Arial" w:hAnsi="Arial" w:cs="Arial"/>
          <w:sz w:val="20"/>
        </w:rPr>
        <w:t>Conclusion</w:t>
      </w:r>
    </w:p>
    <w:p w14:paraId="3FB71B83" w14:textId="23F3EAED" w:rsidR="003D7512" w:rsidRPr="00550B1D" w:rsidRDefault="005C53B0" w:rsidP="003D7512">
      <w:pPr>
        <w:contextualSpacing/>
        <w:jc w:val="both"/>
        <w:rPr>
          <w:rFonts w:ascii="Arial" w:hAnsi="Arial" w:cs="Arial"/>
          <w:color w:val="000000" w:themeColor="text1"/>
        </w:rPr>
      </w:pPr>
      <w:r w:rsidRPr="00550B1D">
        <w:rPr>
          <w:rFonts w:ascii="Arial" w:hAnsi="Arial" w:cs="Arial"/>
          <w:color w:val="000000" w:themeColor="text1"/>
        </w:rPr>
        <w:t>F</w:t>
      </w:r>
      <w:r w:rsidR="003D7512" w:rsidRPr="00550B1D">
        <w:rPr>
          <w:rFonts w:ascii="Arial" w:hAnsi="Arial" w:cs="Arial"/>
          <w:color w:val="000000" w:themeColor="text1"/>
        </w:rPr>
        <w:t>indings</w:t>
      </w:r>
      <w:r w:rsidRPr="00550B1D">
        <w:rPr>
          <w:rFonts w:ascii="Arial" w:hAnsi="Arial" w:cs="Arial"/>
          <w:color w:val="000000" w:themeColor="text1"/>
        </w:rPr>
        <w:t xml:space="preserve"> </w:t>
      </w:r>
      <w:r w:rsidR="003D7512" w:rsidRPr="00550B1D">
        <w:rPr>
          <w:rFonts w:ascii="Arial" w:hAnsi="Arial" w:cs="Arial"/>
          <w:color w:val="000000" w:themeColor="text1"/>
        </w:rPr>
        <w:t xml:space="preserve">highlighted the pivotal role of farm demographics, management systems, and breed-specific characteristics in shaping the productivity and reproductive efficiency of swine herds. The International Training Center on Pig Husbandry (ITCPH) demonstrates a well-managed production system through trained labor, stage-specific feeding practices, efficient housing, and integrated waste management. These elements, coupled with an optimal labor-to-animal ratio (1:200–300) and strict adherence to biosecurity protocols, have been shown to significantly improve litter size, reduce mortality, and enhance </w:t>
      </w:r>
      <w:r w:rsidRPr="00550B1D">
        <w:rPr>
          <w:rFonts w:ascii="Arial" w:hAnsi="Arial" w:cs="Arial"/>
          <w:color w:val="000000" w:themeColor="text1"/>
        </w:rPr>
        <w:t>ADG and eventually overall swine production performance</w:t>
      </w:r>
      <w:r w:rsidR="003D7512" w:rsidRPr="00550B1D">
        <w:rPr>
          <w:rFonts w:ascii="Arial" w:hAnsi="Arial" w:cs="Arial"/>
          <w:color w:val="000000" w:themeColor="text1"/>
        </w:rPr>
        <w:t xml:space="preserve">. </w:t>
      </w:r>
    </w:p>
    <w:p w14:paraId="6EA73FA3" w14:textId="77777777" w:rsidR="003D7512" w:rsidRPr="00550B1D" w:rsidRDefault="003D7512" w:rsidP="003D7512">
      <w:pPr>
        <w:contextualSpacing/>
        <w:jc w:val="both"/>
        <w:rPr>
          <w:rFonts w:ascii="Arial" w:hAnsi="Arial" w:cs="Arial"/>
          <w:color w:val="000000" w:themeColor="text1"/>
        </w:rPr>
      </w:pPr>
    </w:p>
    <w:p w14:paraId="21414242" w14:textId="65ED1DE2" w:rsidR="003D7512" w:rsidRPr="00550B1D" w:rsidRDefault="003D7512" w:rsidP="003D7512">
      <w:pPr>
        <w:contextualSpacing/>
        <w:jc w:val="both"/>
        <w:rPr>
          <w:rFonts w:ascii="Arial" w:hAnsi="Arial" w:cs="Arial"/>
          <w:color w:val="000000" w:themeColor="text1"/>
        </w:rPr>
      </w:pPr>
      <w:r w:rsidRPr="00550B1D">
        <w:rPr>
          <w:rFonts w:ascii="Arial" w:hAnsi="Arial" w:cs="Arial"/>
          <w:color w:val="000000" w:themeColor="text1"/>
        </w:rPr>
        <w:t xml:space="preserve">Moreover, breed differences were also evident. Large White pigs </w:t>
      </w:r>
      <w:r w:rsidR="00D651D0">
        <w:rPr>
          <w:rFonts w:ascii="Arial" w:hAnsi="Arial" w:cs="Arial"/>
          <w:color w:val="000000" w:themeColor="text1"/>
        </w:rPr>
        <w:t>have higher</w:t>
      </w:r>
      <w:r w:rsidRPr="00550B1D">
        <w:rPr>
          <w:rFonts w:ascii="Arial" w:hAnsi="Arial" w:cs="Arial"/>
          <w:color w:val="000000" w:themeColor="text1"/>
        </w:rPr>
        <w:t xml:space="preserve"> growth performance, as reflected in higher </w:t>
      </w:r>
      <w:r w:rsidR="005C53B0" w:rsidRPr="00550B1D">
        <w:rPr>
          <w:rFonts w:ascii="Arial" w:hAnsi="Arial" w:cs="Arial"/>
          <w:color w:val="000000" w:themeColor="text1"/>
        </w:rPr>
        <w:t>ADG</w:t>
      </w:r>
      <w:r w:rsidR="00A903F3" w:rsidRPr="00550B1D">
        <w:rPr>
          <w:rFonts w:ascii="Arial" w:hAnsi="Arial" w:cs="Arial"/>
          <w:color w:val="000000" w:themeColor="text1"/>
        </w:rPr>
        <w:t xml:space="preserve"> </w:t>
      </w:r>
      <w:r w:rsidRPr="00550B1D">
        <w:rPr>
          <w:rFonts w:ascii="Arial" w:hAnsi="Arial" w:cs="Arial"/>
          <w:color w:val="000000" w:themeColor="text1"/>
        </w:rPr>
        <w:t xml:space="preserve">while Landrace pigs exhibited superior reproductive traits, including </w:t>
      </w:r>
      <w:r w:rsidR="00A903F3" w:rsidRPr="00550B1D">
        <w:rPr>
          <w:rFonts w:ascii="Arial" w:hAnsi="Arial" w:cs="Arial"/>
          <w:color w:val="000000" w:themeColor="text1"/>
        </w:rPr>
        <w:t>higher</w:t>
      </w:r>
      <w:r w:rsidRPr="00550B1D">
        <w:rPr>
          <w:rFonts w:ascii="Arial" w:hAnsi="Arial" w:cs="Arial"/>
          <w:color w:val="000000" w:themeColor="text1"/>
        </w:rPr>
        <w:t xml:space="preserve"> litter sizes</w:t>
      </w:r>
      <w:r w:rsidR="00A903F3" w:rsidRPr="00550B1D">
        <w:rPr>
          <w:rFonts w:ascii="Arial" w:hAnsi="Arial" w:cs="Arial"/>
          <w:color w:val="000000" w:themeColor="text1"/>
        </w:rPr>
        <w:t xml:space="preserve"> and</w:t>
      </w:r>
      <w:r w:rsidRPr="00550B1D">
        <w:rPr>
          <w:rFonts w:ascii="Arial" w:hAnsi="Arial" w:cs="Arial"/>
          <w:color w:val="000000" w:themeColor="text1"/>
        </w:rPr>
        <w:t xml:space="preserve"> birth weights, and reduced mortality rates. These findings confirm that productivity and reproductive success are strongly influenced by both genetic potential and management strategies. Furthermore, regression analysis validated the robustness of precision feed</w:t>
      </w:r>
      <w:r w:rsidR="00240FB6" w:rsidRPr="00550B1D">
        <w:rPr>
          <w:rFonts w:ascii="Arial" w:hAnsi="Arial" w:cs="Arial"/>
          <w:color w:val="000000" w:themeColor="text1"/>
        </w:rPr>
        <w:t xml:space="preserve"> intake</w:t>
      </w:r>
      <w:r w:rsidRPr="00550B1D">
        <w:rPr>
          <w:rFonts w:ascii="Arial" w:hAnsi="Arial" w:cs="Arial"/>
          <w:color w:val="000000" w:themeColor="text1"/>
        </w:rPr>
        <w:t xml:space="preserve"> models, with specific models proving most reliable depending on breed and physiological stage. These results highlight the importance of integrating performance metrics and physiological data to achieve accurate nutritional predictions, thereby advancing the application of breed- and stage-specific precision feeding.</w:t>
      </w:r>
    </w:p>
    <w:p w14:paraId="2F1DA1C4" w14:textId="1ED3B3CC" w:rsidR="0057053E" w:rsidRPr="001A4BAA" w:rsidRDefault="0057053E" w:rsidP="003D7512">
      <w:pPr>
        <w:contextualSpacing/>
        <w:jc w:val="both"/>
        <w:rPr>
          <w:rFonts w:ascii="Arial" w:hAnsi="Arial" w:cs="Arial"/>
          <w:color w:val="000000" w:themeColor="text1"/>
        </w:rPr>
      </w:pPr>
    </w:p>
    <w:p w14:paraId="34571FED" w14:textId="65043A1A" w:rsidR="0057053E" w:rsidRPr="001A4BAA" w:rsidRDefault="00550B1D" w:rsidP="007427A5">
      <w:pPr>
        <w:keepNext/>
        <w:keepLines/>
        <w:spacing w:before="120" w:after="120"/>
        <w:contextualSpacing/>
        <w:jc w:val="both"/>
        <w:outlineLvl w:val="1"/>
        <w:rPr>
          <w:rFonts w:ascii="Arial" w:hAnsi="Arial" w:cs="Arial"/>
          <w:b/>
          <w:sz w:val="22"/>
          <w:szCs w:val="22"/>
          <w:lang w:val="en-GB" w:eastAsia="en-IN"/>
        </w:rPr>
      </w:pPr>
      <w:bookmarkStart w:id="0" w:name="_Hlk218867759"/>
      <w:r w:rsidRPr="001A4BAA">
        <w:rPr>
          <w:rFonts w:ascii="Arial" w:hAnsi="Arial" w:cs="Arial"/>
          <w:b/>
          <w:sz w:val="22"/>
          <w:szCs w:val="22"/>
          <w:lang w:val="en-GB" w:eastAsia="en-IN"/>
        </w:rPr>
        <w:t>DISCLAIMER</w:t>
      </w:r>
      <w:r w:rsidR="0057053E" w:rsidRPr="001A4BAA">
        <w:rPr>
          <w:rFonts w:ascii="Arial" w:hAnsi="Arial" w:cs="Arial"/>
          <w:b/>
          <w:sz w:val="22"/>
          <w:szCs w:val="22"/>
          <w:lang w:val="en-GB" w:eastAsia="en-IN"/>
        </w:rPr>
        <w:t xml:space="preserve"> (Artificial intelligence)</w:t>
      </w:r>
    </w:p>
    <w:p w14:paraId="0D70A6DC" w14:textId="7A48D556" w:rsidR="0057053E" w:rsidRDefault="0057053E" w:rsidP="007427A5">
      <w:pPr>
        <w:keepNext/>
        <w:keepLines/>
        <w:spacing w:before="120" w:after="120"/>
        <w:contextualSpacing/>
        <w:jc w:val="both"/>
        <w:outlineLvl w:val="1"/>
        <w:rPr>
          <w:rFonts w:ascii="Arial" w:hAnsi="Arial" w:cs="Arial"/>
          <w:bCs/>
          <w:lang w:val="en-GB" w:eastAsia="en-IN"/>
        </w:rPr>
      </w:pPr>
      <w:r w:rsidRPr="001A4BAA">
        <w:rPr>
          <w:rFonts w:ascii="Arial" w:hAnsi="Arial" w:cs="Arial"/>
          <w:bCs/>
          <w:lang w:val="en-GB" w:eastAsia="en-IN"/>
        </w:rPr>
        <w:t>Author(s) hereby declare that NO generative AI technologies such as Large Language Models (</w:t>
      </w:r>
      <w:proofErr w:type="spellStart"/>
      <w:r w:rsidRPr="001A4BAA">
        <w:rPr>
          <w:rFonts w:ascii="Arial" w:hAnsi="Arial" w:cs="Arial"/>
          <w:bCs/>
          <w:lang w:val="en-GB" w:eastAsia="en-IN"/>
        </w:rPr>
        <w:t>ChatGPT</w:t>
      </w:r>
      <w:proofErr w:type="spellEnd"/>
      <w:r w:rsidRPr="001A4BAA">
        <w:rPr>
          <w:rFonts w:ascii="Arial" w:hAnsi="Arial" w:cs="Arial"/>
          <w:bCs/>
          <w:lang w:val="en-GB" w:eastAsia="en-IN"/>
        </w:rPr>
        <w:t xml:space="preserve">, COPILOT, etc.) and text-to-image generators have been used during the writing or editing of this manuscript. </w:t>
      </w:r>
    </w:p>
    <w:p w14:paraId="572D480A" w14:textId="3E5E4134" w:rsidR="000A7B36" w:rsidRDefault="000A7B36" w:rsidP="007427A5">
      <w:pPr>
        <w:keepNext/>
        <w:keepLines/>
        <w:spacing w:before="120" w:after="120"/>
        <w:contextualSpacing/>
        <w:jc w:val="both"/>
        <w:outlineLvl w:val="1"/>
        <w:rPr>
          <w:rFonts w:ascii="Arial" w:hAnsi="Arial" w:cs="Arial"/>
          <w:bCs/>
          <w:lang w:val="en-GB" w:eastAsia="en-IN"/>
        </w:rPr>
      </w:pPr>
    </w:p>
    <w:p w14:paraId="40F8421B" w14:textId="7C13EFF3" w:rsidR="000A7B36" w:rsidRPr="000A7B36" w:rsidRDefault="000A7B36" w:rsidP="007427A5">
      <w:pPr>
        <w:keepNext/>
        <w:keepLines/>
        <w:spacing w:before="120" w:after="120"/>
        <w:contextualSpacing/>
        <w:jc w:val="both"/>
        <w:outlineLvl w:val="1"/>
        <w:rPr>
          <w:rFonts w:ascii="Arial" w:hAnsi="Arial" w:cs="Arial"/>
          <w:b/>
          <w:bCs/>
          <w:lang w:val="en-GB" w:eastAsia="en-IN"/>
        </w:rPr>
      </w:pPr>
      <w:r w:rsidRPr="000A7B36">
        <w:rPr>
          <w:rFonts w:ascii="Arial" w:hAnsi="Arial" w:cs="Arial"/>
          <w:b/>
          <w:bCs/>
          <w:lang w:val="en-GB" w:eastAsia="en-IN"/>
        </w:rPr>
        <w:t xml:space="preserve">Ethical Approval: </w:t>
      </w:r>
    </w:p>
    <w:p w14:paraId="23E92AD3" w14:textId="528322A4" w:rsidR="000A7B36" w:rsidRDefault="000A7B36" w:rsidP="007427A5">
      <w:pPr>
        <w:keepNext/>
        <w:keepLines/>
        <w:spacing w:before="120" w:after="120"/>
        <w:contextualSpacing/>
        <w:jc w:val="both"/>
        <w:outlineLvl w:val="1"/>
        <w:rPr>
          <w:rFonts w:ascii="Arial" w:hAnsi="Arial" w:cs="Arial"/>
          <w:bCs/>
          <w:lang w:val="en-GB" w:eastAsia="en-IN"/>
        </w:rPr>
      </w:pPr>
    </w:p>
    <w:p w14:paraId="0BD4CEEA" w14:textId="7B4E6F44" w:rsidR="000A7B36" w:rsidRPr="001A4BAA" w:rsidRDefault="000A7B36" w:rsidP="007427A5">
      <w:pPr>
        <w:keepNext/>
        <w:keepLines/>
        <w:spacing w:before="120" w:after="120"/>
        <w:contextualSpacing/>
        <w:jc w:val="both"/>
        <w:outlineLvl w:val="1"/>
        <w:rPr>
          <w:rFonts w:ascii="Arial" w:hAnsi="Arial" w:cs="Arial"/>
          <w:bCs/>
          <w:lang w:val="en-GB" w:eastAsia="en-IN"/>
        </w:rPr>
      </w:pPr>
      <w:r>
        <w:rPr>
          <w:rFonts w:ascii="Arial" w:hAnsi="Arial" w:cs="Arial"/>
          <w:bCs/>
          <w:lang w:val="en-GB" w:eastAsia="en-IN"/>
        </w:rPr>
        <w:t>A</w:t>
      </w:r>
      <w:r w:rsidRPr="000A7B36">
        <w:rPr>
          <w:rFonts w:ascii="Arial" w:hAnsi="Arial" w:cs="Arial"/>
          <w:bCs/>
          <w:lang w:val="en-GB" w:eastAsia="en-IN"/>
        </w:rPr>
        <w:t xml:space="preserve"> formal request for permission to conduct the study at the International Training </w:t>
      </w:r>
      <w:proofErr w:type="spellStart"/>
      <w:r w:rsidRPr="000A7B36">
        <w:rPr>
          <w:rFonts w:ascii="Arial" w:hAnsi="Arial" w:cs="Arial"/>
          <w:bCs/>
          <w:lang w:val="en-GB" w:eastAsia="en-IN"/>
        </w:rPr>
        <w:t>Center</w:t>
      </w:r>
      <w:proofErr w:type="spellEnd"/>
      <w:r w:rsidRPr="000A7B36">
        <w:rPr>
          <w:rFonts w:ascii="Arial" w:hAnsi="Arial" w:cs="Arial"/>
          <w:bCs/>
          <w:lang w:val="en-GB" w:eastAsia="en-IN"/>
        </w:rPr>
        <w:t xml:space="preserve"> on Pig Husbandry (ITCPH) was submitted. Upon approval, the researcher coordinated with the ITCPH </w:t>
      </w:r>
      <w:proofErr w:type="spellStart"/>
      <w:r w:rsidRPr="000A7B36">
        <w:rPr>
          <w:rFonts w:ascii="Arial" w:hAnsi="Arial" w:cs="Arial"/>
          <w:bCs/>
          <w:lang w:val="en-GB" w:eastAsia="en-IN"/>
        </w:rPr>
        <w:t>Center</w:t>
      </w:r>
      <w:proofErr w:type="spellEnd"/>
      <w:r w:rsidRPr="000A7B36">
        <w:rPr>
          <w:rFonts w:ascii="Arial" w:hAnsi="Arial" w:cs="Arial"/>
          <w:bCs/>
          <w:lang w:val="en-GB" w:eastAsia="en-IN"/>
        </w:rPr>
        <w:t xml:space="preserve"> Director to formally secure authorization for data collection</w:t>
      </w:r>
    </w:p>
    <w:bookmarkEnd w:id="0"/>
    <w:p w14:paraId="3AA5598C" w14:textId="77777777" w:rsidR="0057053E" w:rsidRPr="001A4BAA" w:rsidRDefault="0057053E" w:rsidP="003D7512">
      <w:pPr>
        <w:contextualSpacing/>
        <w:jc w:val="both"/>
        <w:rPr>
          <w:rFonts w:ascii="Arial" w:hAnsi="Arial" w:cs="Arial"/>
          <w:color w:val="000000" w:themeColor="text1"/>
        </w:rPr>
      </w:pPr>
    </w:p>
    <w:p w14:paraId="476DB839" w14:textId="5A07F8A6" w:rsidR="002B685A" w:rsidRPr="001A4BAA" w:rsidRDefault="002B685A" w:rsidP="00441B6F">
      <w:pPr>
        <w:pStyle w:val="ReferHead"/>
        <w:spacing w:after="0"/>
        <w:jc w:val="both"/>
        <w:rPr>
          <w:rFonts w:ascii="Arial" w:hAnsi="Arial" w:cs="Arial"/>
          <w:b w:val="0"/>
          <w:caps w:val="0"/>
          <w:sz w:val="20"/>
        </w:rPr>
      </w:pPr>
    </w:p>
    <w:p w14:paraId="12C42E26" w14:textId="77777777" w:rsidR="00B01FCD" w:rsidRPr="001A4BAA" w:rsidRDefault="00B01FCD" w:rsidP="00441B6F">
      <w:pPr>
        <w:pStyle w:val="ReferHead"/>
        <w:spacing w:after="0"/>
        <w:jc w:val="both"/>
        <w:rPr>
          <w:rFonts w:ascii="Arial" w:hAnsi="Arial" w:cs="Arial"/>
        </w:rPr>
      </w:pPr>
      <w:r w:rsidRPr="001A4BAA">
        <w:rPr>
          <w:rFonts w:ascii="Arial" w:hAnsi="Arial" w:cs="Arial"/>
        </w:rPr>
        <w:t>References</w:t>
      </w:r>
    </w:p>
    <w:p w14:paraId="45AB2B0B" w14:textId="77777777" w:rsidR="0058454E" w:rsidRDefault="0058454E" w:rsidP="001A4BAA">
      <w:pPr>
        <w:contextualSpacing/>
        <w:jc w:val="both"/>
        <w:rPr>
          <w:rFonts w:ascii="Arial" w:hAnsi="Arial" w:cs="Arial"/>
          <w:shd w:val="clear" w:color="auto" w:fill="FFFFFF"/>
        </w:rPr>
      </w:pPr>
    </w:p>
    <w:p w14:paraId="232019EF" w14:textId="4C6E7C80" w:rsidR="001A4BAA" w:rsidRPr="0058454E" w:rsidRDefault="001A4BAA" w:rsidP="0058454E">
      <w:pPr>
        <w:pStyle w:val="ListParagraph"/>
        <w:numPr>
          <w:ilvl w:val="0"/>
          <w:numId w:val="33"/>
        </w:numPr>
        <w:jc w:val="both"/>
        <w:rPr>
          <w:rFonts w:ascii="Arial" w:hAnsi="Arial" w:cs="Arial"/>
          <w:shd w:val="clear" w:color="auto" w:fill="FFFFFF"/>
        </w:rPr>
      </w:pPr>
      <w:r w:rsidRPr="0058454E">
        <w:rPr>
          <w:rFonts w:ascii="Arial" w:hAnsi="Arial" w:cs="Arial"/>
          <w:shd w:val="clear" w:color="auto" w:fill="FFFFFF"/>
        </w:rPr>
        <w:t xml:space="preserve">Andretta, I., Pomar, C., Rivest, J., Pomar, J., &amp; </w:t>
      </w:r>
      <w:proofErr w:type="spellStart"/>
      <w:r w:rsidRPr="0058454E">
        <w:rPr>
          <w:rFonts w:ascii="Arial" w:hAnsi="Arial" w:cs="Arial"/>
          <w:shd w:val="clear" w:color="auto" w:fill="FFFFFF"/>
        </w:rPr>
        <w:t>Radünz</w:t>
      </w:r>
      <w:proofErr w:type="spellEnd"/>
      <w:r w:rsidRPr="0058454E">
        <w:rPr>
          <w:rFonts w:ascii="Arial" w:hAnsi="Arial" w:cs="Arial"/>
          <w:shd w:val="clear" w:color="auto" w:fill="FFFFFF"/>
        </w:rPr>
        <w:t>, J. (2016). Precision feeding can significantly reduce lysine intake and nitrogen excretion without compromising the performance of growing pigs. </w:t>
      </w:r>
      <w:r w:rsidRPr="0058454E">
        <w:rPr>
          <w:rFonts w:ascii="Arial" w:hAnsi="Arial" w:cs="Arial"/>
          <w:i/>
          <w:iCs/>
          <w:shd w:val="clear" w:color="auto" w:fill="FFFFFF"/>
        </w:rPr>
        <w:t>Animal</w:t>
      </w:r>
      <w:r w:rsidRPr="0058454E">
        <w:rPr>
          <w:rFonts w:ascii="Arial" w:hAnsi="Arial" w:cs="Arial"/>
          <w:shd w:val="clear" w:color="auto" w:fill="FFFFFF"/>
        </w:rPr>
        <w:t>, </w:t>
      </w:r>
      <w:r w:rsidRPr="0058454E">
        <w:rPr>
          <w:rFonts w:ascii="Arial" w:hAnsi="Arial" w:cs="Arial"/>
          <w:i/>
          <w:iCs/>
          <w:shd w:val="clear" w:color="auto" w:fill="FFFFFF"/>
        </w:rPr>
        <w:t>10</w:t>
      </w:r>
      <w:r w:rsidRPr="0058454E">
        <w:rPr>
          <w:rFonts w:ascii="Arial" w:hAnsi="Arial" w:cs="Arial"/>
          <w:shd w:val="clear" w:color="auto" w:fill="FFFFFF"/>
        </w:rPr>
        <w:t>(7), 1137-1147.</w:t>
      </w:r>
      <w:r w:rsidR="00D651D0" w:rsidRPr="0058454E">
        <w:rPr>
          <w:rFonts w:ascii="Arial" w:hAnsi="Arial" w:cs="Arial"/>
          <w:shd w:val="clear" w:color="auto" w:fill="FFFFFF"/>
        </w:rPr>
        <w:t xml:space="preserve"> https://doi.org/</w:t>
      </w:r>
      <w:hyperlink r:id="rId14" w:tgtFrame="_blank" w:history="1">
        <w:r w:rsidR="00D651D0" w:rsidRPr="0058454E">
          <w:rPr>
            <w:rStyle w:val="Hyperlink"/>
            <w:rFonts w:ascii="Arial" w:hAnsi="Arial" w:cs="Arial"/>
            <w:color w:val="auto"/>
            <w:u w:val="none"/>
          </w:rPr>
          <w:t>10.1017/S1751731115003067</w:t>
        </w:r>
      </w:hyperlink>
    </w:p>
    <w:p w14:paraId="05C76B2A" w14:textId="77777777" w:rsidR="001A4BAA" w:rsidRPr="001A4BAA" w:rsidRDefault="001A4BAA" w:rsidP="001A4BAA">
      <w:pPr>
        <w:contextualSpacing/>
        <w:jc w:val="both"/>
        <w:rPr>
          <w:rFonts w:ascii="Arial" w:hAnsi="Arial" w:cs="Arial"/>
          <w:shd w:val="clear" w:color="auto" w:fill="FFFFFF"/>
        </w:rPr>
      </w:pPr>
    </w:p>
    <w:p w14:paraId="1FD8CF8A" w14:textId="46BCFB6B" w:rsidR="001A4BAA" w:rsidRPr="0058454E" w:rsidRDefault="001A4BAA" w:rsidP="0058454E">
      <w:pPr>
        <w:pStyle w:val="ListParagraph"/>
        <w:numPr>
          <w:ilvl w:val="0"/>
          <w:numId w:val="33"/>
        </w:numPr>
        <w:jc w:val="both"/>
        <w:rPr>
          <w:rFonts w:ascii="Arial" w:hAnsi="Arial" w:cs="Arial"/>
        </w:rPr>
      </w:pPr>
      <w:r w:rsidRPr="0058454E">
        <w:rPr>
          <w:rFonts w:ascii="Arial" w:hAnsi="Arial" w:cs="Arial"/>
        </w:rPr>
        <w:t xml:space="preserve">Aparicio-Arnay, M., Gonzalez-Bulnes, A., </w:t>
      </w:r>
      <w:proofErr w:type="spellStart"/>
      <w:r w:rsidRPr="0058454E">
        <w:rPr>
          <w:rFonts w:ascii="Arial" w:hAnsi="Arial" w:cs="Arial"/>
        </w:rPr>
        <w:t>Yeste</w:t>
      </w:r>
      <w:proofErr w:type="spellEnd"/>
      <w:r w:rsidRPr="0058454E">
        <w:rPr>
          <w:rFonts w:ascii="Arial" w:hAnsi="Arial" w:cs="Arial"/>
        </w:rPr>
        <w:t xml:space="preserve">-Vizcaino, N., Piñeiro, C., &amp; Isabel, B. (2025). The use of precision feeding during the lactation of a traditional breed, Iberian pig, improves maternal nutritional status and offspring performance. </w:t>
      </w:r>
      <w:r w:rsidRPr="0058454E">
        <w:rPr>
          <w:rStyle w:val="Emphasis"/>
          <w:rFonts w:ascii="Arial" w:hAnsi="Arial" w:cs="Arial"/>
        </w:rPr>
        <w:t>Biology, 15</w:t>
      </w:r>
      <w:r w:rsidRPr="0058454E">
        <w:rPr>
          <w:rFonts w:ascii="Arial" w:hAnsi="Arial" w:cs="Arial"/>
        </w:rPr>
        <w:t xml:space="preserve">(1), 33. </w:t>
      </w:r>
      <w:hyperlink r:id="rId15" w:history="1">
        <w:r w:rsidRPr="0058454E">
          <w:rPr>
            <w:rStyle w:val="Hyperlink"/>
            <w:rFonts w:ascii="Arial" w:hAnsi="Arial" w:cs="Arial"/>
            <w:color w:val="auto"/>
            <w:u w:val="none"/>
          </w:rPr>
          <w:t>https://doi.org/10.3390/biology15010033</w:t>
        </w:r>
      </w:hyperlink>
    </w:p>
    <w:p w14:paraId="6859FCB4" w14:textId="77777777" w:rsidR="001A4BAA" w:rsidRPr="001A4BAA" w:rsidRDefault="001A4BAA" w:rsidP="001A4BAA">
      <w:pPr>
        <w:contextualSpacing/>
        <w:jc w:val="both"/>
        <w:rPr>
          <w:rFonts w:ascii="Arial" w:hAnsi="Arial" w:cs="Arial"/>
        </w:rPr>
      </w:pPr>
    </w:p>
    <w:p w14:paraId="5B9EA757" w14:textId="110ADA00" w:rsidR="001A4BAA" w:rsidRPr="0058454E" w:rsidRDefault="001A4BAA" w:rsidP="0058454E">
      <w:pPr>
        <w:pStyle w:val="ListParagraph"/>
        <w:numPr>
          <w:ilvl w:val="0"/>
          <w:numId w:val="33"/>
        </w:numPr>
        <w:jc w:val="both"/>
        <w:rPr>
          <w:rFonts w:ascii="Arial" w:hAnsi="Arial" w:cs="Arial"/>
        </w:rPr>
      </w:pPr>
      <w:proofErr w:type="spellStart"/>
      <w:r w:rsidRPr="0058454E">
        <w:rPr>
          <w:rFonts w:ascii="Arial" w:hAnsi="Arial" w:cs="Arial"/>
        </w:rPr>
        <w:t>Bizelis</w:t>
      </w:r>
      <w:proofErr w:type="spellEnd"/>
      <w:r w:rsidRPr="0058454E">
        <w:rPr>
          <w:rFonts w:ascii="Arial" w:hAnsi="Arial" w:cs="Arial"/>
        </w:rPr>
        <w:t xml:space="preserve">, J., </w:t>
      </w:r>
      <w:proofErr w:type="spellStart"/>
      <w:r w:rsidRPr="0058454E">
        <w:rPr>
          <w:rFonts w:ascii="Arial" w:hAnsi="Arial" w:cs="Arial"/>
        </w:rPr>
        <w:t>Kominakis</w:t>
      </w:r>
      <w:proofErr w:type="spellEnd"/>
      <w:r w:rsidRPr="0058454E">
        <w:rPr>
          <w:rFonts w:ascii="Arial" w:hAnsi="Arial" w:cs="Arial"/>
        </w:rPr>
        <w:t xml:space="preserve">, A., </w:t>
      </w:r>
      <w:proofErr w:type="spellStart"/>
      <w:r w:rsidRPr="0058454E">
        <w:rPr>
          <w:rFonts w:ascii="Arial" w:hAnsi="Arial" w:cs="Arial"/>
        </w:rPr>
        <w:t>Rogdakis</w:t>
      </w:r>
      <w:proofErr w:type="spellEnd"/>
      <w:r w:rsidRPr="0058454E">
        <w:rPr>
          <w:rFonts w:ascii="Arial" w:hAnsi="Arial" w:cs="Arial"/>
        </w:rPr>
        <w:t xml:space="preserve">, E., &amp; </w:t>
      </w:r>
      <w:proofErr w:type="spellStart"/>
      <w:r w:rsidRPr="0058454E">
        <w:rPr>
          <w:rFonts w:ascii="Arial" w:hAnsi="Arial" w:cs="Arial"/>
        </w:rPr>
        <w:t>Georgadopoulou</w:t>
      </w:r>
      <w:proofErr w:type="spellEnd"/>
      <w:r w:rsidRPr="0058454E">
        <w:rPr>
          <w:rFonts w:ascii="Arial" w:hAnsi="Arial" w:cs="Arial"/>
        </w:rPr>
        <w:t>, F. (2000). Genetic parameters of production and reproductive traits in on</w:t>
      </w:r>
      <w:r w:rsidRPr="0058454E">
        <w:rPr>
          <w:rFonts w:ascii="Arial" w:hAnsi="Arial" w:cs="Arial"/>
        </w:rPr>
        <w:noBreakHyphen/>
        <w:t xml:space="preserve">farm tested Danish Large White and Landrace swine in Greece. </w:t>
      </w:r>
      <w:r w:rsidRPr="0058454E">
        <w:rPr>
          <w:rStyle w:val="Emphasis"/>
          <w:rFonts w:ascii="Arial" w:hAnsi="Arial" w:cs="Arial"/>
        </w:rPr>
        <w:t>Archives of Animal Breeding, 43</w:t>
      </w:r>
      <w:r w:rsidRPr="0058454E">
        <w:rPr>
          <w:rFonts w:ascii="Arial" w:hAnsi="Arial" w:cs="Arial"/>
        </w:rPr>
        <w:t>(3), 287–298. https://doi.org/10.5194/aab-43-287-2000</w:t>
      </w:r>
    </w:p>
    <w:p w14:paraId="441F05C5" w14:textId="77777777" w:rsidR="001A4BAA" w:rsidRPr="001A4BAA" w:rsidRDefault="001A4BAA" w:rsidP="001A4BAA">
      <w:pPr>
        <w:pStyle w:val="Heading4"/>
        <w:spacing w:before="0"/>
        <w:contextualSpacing/>
        <w:rPr>
          <w:rFonts w:ascii="Arial" w:hAnsi="Arial" w:cs="Arial"/>
          <w:bCs w:val="0"/>
          <w:sz w:val="20"/>
          <w:szCs w:val="20"/>
          <w:shd w:val="clear" w:color="auto" w:fill="FFFFFF"/>
        </w:rPr>
      </w:pPr>
    </w:p>
    <w:p w14:paraId="70869602" w14:textId="5F4062E6" w:rsidR="001A4BAA" w:rsidRPr="001A4BAA" w:rsidRDefault="001A4BAA" w:rsidP="0058454E">
      <w:pPr>
        <w:pStyle w:val="Heading4"/>
        <w:numPr>
          <w:ilvl w:val="0"/>
          <w:numId w:val="33"/>
        </w:numPr>
        <w:spacing w:before="0"/>
        <w:contextualSpacing/>
        <w:rPr>
          <w:rFonts w:ascii="Arial" w:hAnsi="Arial" w:cs="Arial"/>
          <w:bCs w:val="0"/>
          <w:sz w:val="20"/>
          <w:szCs w:val="20"/>
          <w:shd w:val="clear" w:color="auto" w:fill="FFFFFF"/>
        </w:rPr>
      </w:pPr>
      <w:r w:rsidRPr="001A4BAA">
        <w:rPr>
          <w:rFonts w:ascii="Arial" w:hAnsi="Arial" w:cs="Arial"/>
          <w:bCs w:val="0"/>
          <w:sz w:val="20"/>
          <w:szCs w:val="20"/>
          <w:shd w:val="clear" w:color="auto" w:fill="FFFFFF"/>
        </w:rPr>
        <w:t xml:space="preserve">Department of Science and Technology's Philippine Council for Agriculture, Aquatic, and Natural Resources Research and Development (DOST-PCAARRD). (2019). </w:t>
      </w:r>
      <w:r w:rsidRPr="001A4BAA">
        <w:rPr>
          <w:rFonts w:ascii="Arial" w:hAnsi="Arial" w:cs="Arial"/>
          <w:bCs w:val="0"/>
          <w:sz w:val="20"/>
          <w:szCs w:val="20"/>
        </w:rPr>
        <w:t>2021-2023 Ranges of Swine Production Performance in the Philippines</w:t>
      </w:r>
      <w:r w:rsidRPr="001A4BAA">
        <w:rPr>
          <w:rFonts w:ascii="Arial" w:hAnsi="Arial" w:cs="Arial"/>
          <w:bCs w:val="0"/>
          <w:sz w:val="20"/>
          <w:szCs w:val="20"/>
          <w:shd w:val="clear" w:color="auto" w:fill="FFFFFF"/>
        </w:rPr>
        <w:t xml:space="preserve">. </w:t>
      </w:r>
      <w:proofErr w:type="spellStart"/>
      <w:r w:rsidRPr="001A4BAA">
        <w:rPr>
          <w:rFonts w:ascii="Arial" w:hAnsi="Arial" w:cs="Arial"/>
          <w:bCs w:val="0"/>
          <w:sz w:val="20"/>
          <w:szCs w:val="20"/>
          <w:shd w:val="clear" w:color="auto" w:fill="FFFFFF"/>
        </w:rPr>
        <w:t>Salarazis</w:t>
      </w:r>
      <w:proofErr w:type="spellEnd"/>
      <w:r w:rsidRPr="001A4BAA">
        <w:rPr>
          <w:rFonts w:ascii="Arial" w:hAnsi="Arial" w:cs="Arial"/>
          <w:bCs w:val="0"/>
          <w:sz w:val="20"/>
          <w:szCs w:val="20"/>
          <w:shd w:val="clear" w:color="auto" w:fill="FFFFFF"/>
        </w:rPr>
        <w:t>.</w:t>
      </w:r>
      <w:r w:rsidRPr="001A4BAA">
        <w:rPr>
          <w:rFonts w:ascii="Arial" w:hAnsi="Arial" w:cs="Arial"/>
          <w:bCs w:val="0"/>
          <w:sz w:val="20"/>
          <w:szCs w:val="20"/>
        </w:rPr>
        <w:t xml:space="preserve"> </w:t>
      </w:r>
      <w:hyperlink r:id="rId16" w:history="1">
        <w:r w:rsidRPr="001A4BAA">
          <w:rPr>
            <w:rStyle w:val="Hyperlink"/>
            <w:rFonts w:ascii="Arial" w:hAnsi="Arial" w:cs="Arial"/>
            <w:color w:val="auto"/>
            <w:sz w:val="20"/>
            <w:szCs w:val="20"/>
            <w:u w:val="none"/>
          </w:rPr>
          <w:t>https://www.salazaris.com/production_standard</w:t>
        </w:r>
      </w:hyperlink>
      <w:r w:rsidRPr="001A4BAA">
        <w:rPr>
          <w:rFonts w:ascii="Arial" w:hAnsi="Arial" w:cs="Arial"/>
          <w:sz w:val="20"/>
          <w:szCs w:val="20"/>
        </w:rPr>
        <w:t xml:space="preserve"> </w:t>
      </w:r>
    </w:p>
    <w:p w14:paraId="6A4E5758" w14:textId="77777777" w:rsidR="001A4BAA" w:rsidRPr="001A4BAA" w:rsidRDefault="001A4BAA" w:rsidP="001A4BAA">
      <w:pPr>
        <w:contextualSpacing/>
        <w:jc w:val="both"/>
        <w:rPr>
          <w:rFonts w:ascii="Arial" w:hAnsi="Arial" w:cs="Arial"/>
        </w:rPr>
      </w:pPr>
    </w:p>
    <w:p w14:paraId="7635D005" w14:textId="244E48DF" w:rsidR="001A4BAA" w:rsidRPr="0058454E" w:rsidRDefault="001A4BAA" w:rsidP="0058454E">
      <w:pPr>
        <w:pStyle w:val="ListParagraph"/>
        <w:numPr>
          <w:ilvl w:val="0"/>
          <w:numId w:val="33"/>
        </w:numPr>
        <w:jc w:val="both"/>
        <w:rPr>
          <w:rFonts w:ascii="Arial" w:hAnsi="Arial" w:cs="Arial"/>
        </w:rPr>
      </w:pPr>
      <w:r w:rsidRPr="0058454E">
        <w:rPr>
          <w:rFonts w:ascii="Arial" w:hAnsi="Arial" w:cs="Arial"/>
        </w:rPr>
        <w:lastRenderedPageBreak/>
        <w:t xml:space="preserve">Food and Agriculture Organization (FAO). (2022). World food and agriculture – Statistical yearbook 2022. FAO. </w:t>
      </w:r>
      <w:hyperlink r:id="rId17" w:history="1">
        <w:r w:rsidRPr="0058454E">
          <w:rPr>
            <w:rStyle w:val="Hyperlink"/>
            <w:rFonts w:ascii="Arial" w:hAnsi="Arial" w:cs="Arial"/>
            <w:color w:val="auto"/>
            <w:u w:val="none"/>
          </w:rPr>
          <w:t>https://openknowledge.fao.org/handle/1832/11369</w:t>
        </w:r>
      </w:hyperlink>
      <w:r w:rsidRPr="0058454E">
        <w:rPr>
          <w:rFonts w:ascii="Arial" w:hAnsi="Arial" w:cs="Arial"/>
        </w:rPr>
        <w:t xml:space="preserve">. </w:t>
      </w:r>
      <w:hyperlink r:id="rId18" w:history="1">
        <w:r w:rsidRPr="0058454E">
          <w:rPr>
            <w:rStyle w:val="Hyperlink"/>
            <w:rFonts w:ascii="Arial" w:hAnsi="Arial" w:cs="Arial"/>
            <w:color w:val="auto"/>
            <w:u w:val="none"/>
          </w:rPr>
          <w:t>https://doi.org/10.4060/cc2211en</w:t>
        </w:r>
      </w:hyperlink>
      <w:r w:rsidRPr="0058454E">
        <w:rPr>
          <w:rFonts w:ascii="Arial" w:hAnsi="Arial" w:cs="Arial"/>
        </w:rPr>
        <w:t xml:space="preserve"> </w:t>
      </w:r>
    </w:p>
    <w:p w14:paraId="0B7A3F6C" w14:textId="77777777" w:rsidR="001A4BAA" w:rsidRPr="001A4BAA" w:rsidRDefault="001A4BAA" w:rsidP="001A4BAA">
      <w:pPr>
        <w:contextualSpacing/>
        <w:jc w:val="both"/>
        <w:rPr>
          <w:rFonts w:ascii="Arial" w:hAnsi="Arial" w:cs="Arial"/>
        </w:rPr>
      </w:pPr>
    </w:p>
    <w:p w14:paraId="097A556B" w14:textId="5A79BDFB" w:rsidR="001A4BAA" w:rsidRPr="0058454E" w:rsidRDefault="001A4BAA" w:rsidP="0058454E">
      <w:pPr>
        <w:pStyle w:val="ListParagraph"/>
        <w:numPr>
          <w:ilvl w:val="0"/>
          <w:numId w:val="33"/>
        </w:numPr>
        <w:jc w:val="both"/>
        <w:rPr>
          <w:rFonts w:ascii="Arial" w:hAnsi="Arial" w:cs="Arial"/>
        </w:rPr>
      </w:pPr>
      <w:r w:rsidRPr="0058454E">
        <w:rPr>
          <w:rFonts w:ascii="Arial" w:hAnsi="Arial" w:cs="Arial"/>
        </w:rPr>
        <w:t xml:space="preserve">Gerardi, M. H. (2003). </w:t>
      </w:r>
      <w:r w:rsidRPr="0058454E">
        <w:rPr>
          <w:rFonts w:ascii="Arial" w:hAnsi="Arial" w:cs="Arial"/>
          <w:i/>
        </w:rPr>
        <w:t>The Microbiology of Anaerobic Digesters</w:t>
      </w:r>
      <w:r w:rsidRPr="0058454E">
        <w:rPr>
          <w:rFonts w:ascii="Arial" w:hAnsi="Arial" w:cs="Arial"/>
        </w:rPr>
        <w:t>. Wiley-</w:t>
      </w:r>
      <w:proofErr w:type="spellStart"/>
      <w:r w:rsidRPr="0058454E">
        <w:rPr>
          <w:rFonts w:ascii="Arial" w:hAnsi="Arial" w:cs="Arial"/>
        </w:rPr>
        <w:t>Interscience</w:t>
      </w:r>
      <w:proofErr w:type="spellEnd"/>
      <w:r w:rsidRPr="0058454E">
        <w:rPr>
          <w:rFonts w:ascii="Arial" w:hAnsi="Arial" w:cs="Arial"/>
        </w:rPr>
        <w:t xml:space="preserve">. ISBN 978-0-471-20693-5.  </w:t>
      </w:r>
      <w:hyperlink r:id="rId19" w:history="1">
        <w:r w:rsidRPr="0058454E">
          <w:rPr>
            <w:rStyle w:val="Hyperlink"/>
            <w:rFonts w:ascii="Arial" w:hAnsi="Arial" w:cs="Arial"/>
            <w:color w:val="auto"/>
            <w:u w:val="none"/>
          </w:rPr>
          <w:t>https://www.wiley.com/en-us/The+Microbiology+of+Anaerobic+Digesters-p-9780471206934</w:t>
        </w:r>
      </w:hyperlink>
      <w:r w:rsidRPr="0058454E">
        <w:rPr>
          <w:rFonts w:ascii="Arial" w:hAnsi="Arial" w:cs="Arial"/>
        </w:rPr>
        <w:t xml:space="preserve"> </w:t>
      </w:r>
    </w:p>
    <w:p w14:paraId="352B9841" w14:textId="77777777" w:rsidR="001A4BAA" w:rsidRPr="0058454E" w:rsidRDefault="001A4BAA" w:rsidP="0058454E">
      <w:pPr>
        <w:pStyle w:val="ListParagraph"/>
        <w:numPr>
          <w:ilvl w:val="0"/>
          <w:numId w:val="33"/>
        </w:numPr>
        <w:jc w:val="both"/>
        <w:rPr>
          <w:rFonts w:ascii="Arial" w:hAnsi="Arial" w:cs="Arial"/>
        </w:rPr>
      </w:pPr>
      <w:r w:rsidRPr="0058454E">
        <w:rPr>
          <w:rFonts w:ascii="Arial" w:hAnsi="Arial" w:cs="Arial"/>
        </w:rPr>
        <w:t xml:space="preserve"> </w:t>
      </w:r>
      <w:hyperlink r:id="rId20" w:history="1">
        <w:r w:rsidRPr="0058454E">
          <w:rPr>
            <w:rStyle w:val="Hyperlink"/>
            <w:rFonts w:ascii="Arial" w:hAnsi="Arial" w:cs="Arial"/>
            <w:color w:val="auto"/>
            <w:u w:val="none"/>
          </w:rPr>
          <w:t>https://psa.gov.ph/system/files/technical-notes/SR%20Swine%20Annual%20Situation%20Report%202023_signed.pdf</w:t>
        </w:r>
      </w:hyperlink>
      <w:r w:rsidRPr="0058454E">
        <w:rPr>
          <w:rFonts w:ascii="Arial" w:hAnsi="Arial" w:cs="Arial"/>
        </w:rPr>
        <w:t xml:space="preserve"> </w:t>
      </w:r>
    </w:p>
    <w:p w14:paraId="02156FC7" w14:textId="77777777" w:rsidR="001A4BAA" w:rsidRPr="001A4BAA" w:rsidRDefault="001A4BAA" w:rsidP="001A4BAA">
      <w:pPr>
        <w:contextualSpacing/>
        <w:jc w:val="both"/>
        <w:rPr>
          <w:rFonts w:ascii="Arial" w:hAnsi="Arial" w:cs="Arial"/>
        </w:rPr>
      </w:pPr>
    </w:p>
    <w:p w14:paraId="647CB9CC" w14:textId="6BDFC1A9" w:rsidR="001A4BAA" w:rsidRPr="0058454E" w:rsidRDefault="001A4BAA" w:rsidP="0058454E">
      <w:pPr>
        <w:pStyle w:val="ListParagraph"/>
        <w:numPr>
          <w:ilvl w:val="0"/>
          <w:numId w:val="33"/>
        </w:numPr>
        <w:jc w:val="both"/>
        <w:rPr>
          <w:rFonts w:ascii="Arial" w:hAnsi="Arial" w:cs="Arial"/>
        </w:rPr>
      </w:pPr>
      <w:r w:rsidRPr="0058454E">
        <w:rPr>
          <w:rFonts w:ascii="Arial" w:hAnsi="Arial" w:cs="Arial"/>
        </w:rPr>
        <w:t xml:space="preserve">Kala, A., </w:t>
      </w:r>
      <w:proofErr w:type="spellStart"/>
      <w:r w:rsidRPr="0058454E">
        <w:rPr>
          <w:rFonts w:ascii="Arial" w:hAnsi="Arial" w:cs="Arial"/>
        </w:rPr>
        <w:t>Rathode</w:t>
      </w:r>
      <w:proofErr w:type="spellEnd"/>
      <w:r w:rsidRPr="0058454E">
        <w:rPr>
          <w:rFonts w:ascii="Arial" w:hAnsi="Arial" w:cs="Arial"/>
        </w:rPr>
        <w:t xml:space="preserve">, N., Chaudhary, P., Saxena, A., Jadhav, S. E., &amp; Thakur, K. (2025). Precision feeding in pigs. </w:t>
      </w:r>
      <w:r w:rsidRPr="0058454E">
        <w:rPr>
          <w:rStyle w:val="Emphasis"/>
          <w:rFonts w:ascii="Arial" w:hAnsi="Arial" w:cs="Arial"/>
          <w:i w:val="0"/>
          <w:iCs w:val="0"/>
        </w:rPr>
        <w:t>Commercial pig farming:</w:t>
      </w:r>
      <w:r w:rsidRPr="0058454E">
        <w:rPr>
          <w:rStyle w:val="Emphasis"/>
          <w:rFonts w:ascii="Arial" w:hAnsi="Arial" w:cs="Arial"/>
        </w:rPr>
        <w:t xml:space="preserve"> </w:t>
      </w:r>
      <w:r w:rsidRPr="0058454E">
        <w:rPr>
          <w:rFonts w:ascii="Arial" w:hAnsi="Arial" w:cs="Arial"/>
        </w:rPr>
        <w:t xml:space="preserve">A Guide for Swine Production and Management. (pp. 141–155). Academic Press. </w:t>
      </w:r>
      <w:hyperlink r:id="rId21" w:tgtFrame="_new" w:history="1">
        <w:r w:rsidRPr="0058454E">
          <w:rPr>
            <w:rStyle w:val="Hyperlink"/>
            <w:rFonts w:ascii="Arial" w:hAnsi="Arial" w:cs="Arial"/>
            <w:color w:val="auto"/>
            <w:u w:val="none"/>
          </w:rPr>
          <w:t>https://doi.org/10.1016/B978-0-443-23769-0.00009-9</w:t>
        </w:r>
      </w:hyperlink>
    </w:p>
    <w:p w14:paraId="0EEB5D36" w14:textId="77777777" w:rsidR="001A4BAA" w:rsidRPr="001A4BAA" w:rsidRDefault="001A4BAA" w:rsidP="001A4BAA">
      <w:pPr>
        <w:contextualSpacing/>
        <w:jc w:val="both"/>
        <w:rPr>
          <w:rFonts w:ascii="Arial" w:hAnsi="Arial" w:cs="Arial"/>
        </w:rPr>
      </w:pPr>
    </w:p>
    <w:p w14:paraId="1FF0AC31" w14:textId="0B6DD0AE" w:rsidR="001A4BAA" w:rsidRPr="0058454E" w:rsidRDefault="001A4BAA" w:rsidP="0058454E">
      <w:pPr>
        <w:pStyle w:val="ListParagraph"/>
        <w:numPr>
          <w:ilvl w:val="0"/>
          <w:numId w:val="33"/>
        </w:numPr>
        <w:jc w:val="both"/>
        <w:rPr>
          <w:rFonts w:ascii="Arial" w:hAnsi="Arial" w:cs="Arial"/>
        </w:rPr>
      </w:pPr>
      <w:r w:rsidRPr="0058454E">
        <w:rPr>
          <w:rFonts w:ascii="Arial" w:hAnsi="Arial" w:cs="Arial"/>
        </w:rPr>
        <w:t xml:space="preserve">Lundgren, H., Canario, L., </w:t>
      </w:r>
      <w:proofErr w:type="spellStart"/>
      <w:r w:rsidRPr="0058454E">
        <w:rPr>
          <w:rFonts w:ascii="Arial" w:hAnsi="Arial" w:cs="Arial"/>
        </w:rPr>
        <w:t>Grandinson</w:t>
      </w:r>
      <w:proofErr w:type="spellEnd"/>
      <w:r w:rsidRPr="0058454E">
        <w:rPr>
          <w:rFonts w:ascii="Arial" w:hAnsi="Arial" w:cs="Arial"/>
        </w:rPr>
        <w:t xml:space="preserve">, K., </w:t>
      </w:r>
      <w:proofErr w:type="spellStart"/>
      <w:r w:rsidRPr="0058454E">
        <w:rPr>
          <w:rFonts w:ascii="Arial" w:hAnsi="Arial" w:cs="Arial"/>
        </w:rPr>
        <w:t>Lundeheim</w:t>
      </w:r>
      <w:proofErr w:type="spellEnd"/>
      <w:r w:rsidRPr="0058454E">
        <w:rPr>
          <w:rFonts w:ascii="Arial" w:hAnsi="Arial" w:cs="Arial"/>
        </w:rPr>
        <w:t xml:space="preserve">, N., Zumbach, B., Vangen, O., &amp; </w:t>
      </w:r>
      <w:proofErr w:type="spellStart"/>
      <w:r w:rsidRPr="0058454E">
        <w:rPr>
          <w:rFonts w:ascii="Arial" w:hAnsi="Arial" w:cs="Arial"/>
        </w:rPr>
        <w:t>Rydhmer</w:t>
      </w:r>
      <w:proofErr w:type="spellEnd"/>
      <w:r w:rsidRPr="0058454E">
        <w:rPr>
          <w:rFonts w:ascii="Arial" w:hAnsi="Arial" w:cs="Arial"/>
        </w:rPr>
        <w:t xml:space="preserve">, L. (2010). Genetic analysis of reproductive performance in Landrace sows and its correlation to piglet growth. </w:t>
      </w:r>
      <w:r w:rsidRPr="0058454E">
        <w:rPr>
          <w:rStyle w:val="Emphasis"/>
          <w:rFonts w:ascii="Arial" w:hAnsi="Arial" w:cs="Arial"/>
        </w:rPr>
        <w:t>Livestock Science, 128</w:t>
      </w:r>
      <w:r w:rsidRPr="0058454E">
        <w:rPr>
          <w:rFonts w:ascii="Arial" w:hAnsi="Arial" w:cs="Arial"/>
        </w:rPr>
        <w:t xml:space="preserve">(1–3), 173–178. </w:t>
      </w:r>
      <w:hyperlink r:id="rId22" w:tgtFrame="_new" w:history="1">
        <w:r w:rsidRPr="0058454E">
          <w:rPr>
            <w:rStyle w:val="Hyperlink"/>
            <w:rFonts w:ascii="Arial" w:hAnsi="Arial" w:cs="Arial"/>
            <w:color w:val="auto"/>
            <w:u w:val="none"/>
          </w:rPr>
          <w:t>https://doi.org/10.1016/j.livsci.2009.12.002</w:t>
        </w:r>
      </w:hyperlink>
    </w:p>
    <w:p w14:paraId="664BA5DF" w14:textId="77777777" w:rsidR="001A4BAA" w:rsidRPr="001A4BAA" w:rsidRDefault="001A4BAA" w:rsidP="001A4BAA">
      <w:pPr>
        <w:contextualSpacing/>
        <w:jc w:val="both"/>
        <w:rPr>
          <w:rFonts w:ascii="Arial" w:hAnsi="Arial" w:cs="Arial"/>
          <w:shd w:val="clear" w:color="auto" w:fill="FFFFFF"/>
        </w:rPr>
      </w:pPr>
    </w:p>
    <w:p w14:paraId="6F0A888C" w14:textId="76639B59" w:rsidR="001A4BAA" w:rsidRPr="0058454E" w:rsidRDefault="001A4BAA" w:rsidP="0058454E">
      <w:pPr>
        <w:pStyle w:val="ListParagraph"/>
        <w:numPr>
          <w:ilvl w:val="0"/>
          <w:numId w:val="33"/>
        </w:numPr>
        <w:jc w:val="both"/>
        <w:rPr>
          <w:rFonts w:ascii="Arial" w:hAnsi="Arial" w:cs="Arial"/>
          <w:shd w:val="clear" w:color="auto" w:fill="FFFFFF"/>
        </w:rPr>
      </w:pPr>
      <w:r w:rsidRPr="0058454E">
        <w:rPr>
          <w:rFonts w:ascii="Arial" w:hAnsi="Arial" w:cs="Arial"/>
          <w:shd w:val="clear" w:color="auto" w:fill="FFFFFF"/>
        </w:rPr>
        <w:t xml:space="preserve">Maher, S., Sweeney, T., &amp; O’Doherty, J. V. (2025). </w:t>
      </w:r>
      <w:proofErr w:type="spellStart"/>
      <w:r w:rsidRPr="0058454E">
        <w:rPr>
          <w:rFonts w:ascii="Arial" w:hAnsi="Arial" w:cs="Arial"/>
          <w:shd w:val="clear" w:color="auto" w:fill="FFFFFF"/>
        </w:rPr>
        <w:t>Optimising</w:t>
      </w:r>
      <w:proofErr w:type="spellEnd"/>
      <w:r w:rsidRPr="0058454E">
        <w:rPr>
          <w:rFonts w:ascii="Arial" w:hAnsi="Arial" w:cs="Arial"/>
          <w:shd w:val="clear" w:color="auto" w:fill="FFFFFF"/>
        </w:rPr>
        <w:t xml:space="preserve"> Nutrition for Sustainable Pig Production: Strategies to Quantify and Mitigate Environmental Impact. </w:t>
      </w:r>
      <w:r w:rsidRPr="0058454E">
        <w:rPr>
          <w:rStyle w:val="Emphasis"/>
          <w:rFonts w:ascii="Arial" w:hAnsi="Arial" w:cs="Arial"/>
          <w:shd w:val="clear" w:color="auto" w:fill="FFFFFF"/>
        </w:rPr>
        <w:t>Animals</w:t>
      </w:r>
      <w:r w:rsidRPr="0058454E">
        <w:rPr>
          <w:rFonts w:ascii="Arial" w:hAnsi="Arial" w:cs="Arial"/>
          <w:shd w:val="clear" w:color="auto" w:fill="FFFFFF"/>
        </w:rPr>
        <w:t>, </w:t>
      </w:r>
      <w:r w:rsidRPr="0058454E">
        <w:rPr>
          <w:rStyle w:val="Emphasis"/>
          <w:rFonts w:ascii="Arial" w:hAnsi="Arial" w:cs="Arial"/>
          <w:shd w:val="clear" w:color="auto" w:fill="FFFFFF"/>
        </w:rPr>
        <w:t>15</w:t>
      </w:r>
      <w:r w:rsidRPr="0058454E">
        <w:rPr>
          <w:rFonts w:ascii="Arial" w:hAnsi="Arial" w:cs="Arial"/>
          <w:shd w:val="clear" w:color="auto" w:fill="FFFFFF"/>
        </w:rPr>
        <w:t xml:space="preserve">(10), 1403. </w:t>
      </w:r>
      <w:hyperlink r:id="rId23" w:history="1">
        <w:r w:rsidRPr="0058454E">
          <w:rPr>
            <w:rStyle w:val="Hyperlink"/>
            <w:rFonts w:ascii="Arial" w:hAnsi="Arial" w:cs="Arial"/>
            <w:color w:val="auto"/>
            <w:u w:val="none"/>
            <w:shd w:val="clear" w:color="auto" w:fill="FFFFFF"/>
          </w:rPr>
          <w:t>https://doi.org/10.3390/ani15101403</w:t>
        </w:r>
      </w:hyperlink>
      <w:r w:rsidRPr="0058454E">
        <w:rPr>
          <w:rStyle w:val="Hyperlink"/>
          <w:rFonts w:ascii="Arial" w:hAnsi="Arial" w:cs="Arial"/>
          <w:color w:val="auto"/>
          <w:u w:val="none"/>
          <w:shd w:val="clear" w:color="auto" w:fill="FFFFFF"/>
        </w:rPr>
        <w:t xml:space="preserve"> </w:t>
      </w:r>
      <w:hyperlink r:id="rId24" w:history="1">
        <w:r w:rsidRPr="0058454E">
          <w:rPr>
            <w:rStyle w:val="Hyperlink"/>
            <w:rFonts w:ascii="Arial" w:hAnsi="Arial" w:cs="Arial"/>
            <w:color w:val="auto"/>
            <w:u w:val="none"/>
            <w:shd w:val="clear" w:color="auto" w:fill="FFFFFF"/>
          </w:rPr>
          <w:t>https://doi.org/10.3390/ani15101403</w:t>
        </w:r>
      </w:hyperlink>
      <w:r w:rsidRPr="0058454E">
        <w:rPr>
          <w:rStyle w:val="Hyperlink"/>
          <w:rFonts w:ascii="Arial" w:hAnsi="Arial" w:cs="Arial"/>
          <w:color w:val="auto"/>
          <w:u w:val="none"/>
          <w:shd w:val="clear" w:color="auto" w:fill="FFFFFF"/>
        </w:rPr>
        <w:t xml:space="preserve"> </w:t>
      </w:r>
    </w:p>
    <w:p w14:paraId="6AC850A3" w14:textId="77777777" w:rsidR="001A4BAA" w:rsidRPr="001A4BAA" w:rsidRDefault="001A4BAA" w:rsidP="001A4BAA">
      <w:pPr>
        <w:contextualSpacing/>
        <w:jc w:val="both"/>
        <w:rPr>
          <w:rFonts w:ascii="Arial" w:hAnsi="Arial" w:cs="Arial"/>
        </w:rPr>
      </w:pPr>
    </w:p>
    <w:p w14:paraId="02255E45" w14:textId="3EB96E46" w:rsidR="001A4BAA" w:rsidRPr="0058454E" w:rsidRDefault="001A4BAA" w:rsidP="0058454E">
      <w:pPr>
        <w:pStyle w:val="ListParagraph"/>
        <w:numPr>
          <w:ilvl w:val="0"/>
          <w:numId w:val="33"/>
        </w:numPr>
        <w:jc w:val="both"/>
        <w:rPr>
          <w:rFonts w:ascii="Arial" w:hAnsi="Arial" w:cs="Arial"/>
          <w:b/>
          <w:bCs/>
          <w:i/>
          <w:iCs/>
        </w:rPr>
      </w:pPr>
      <w:r w:rsidRPr="0058454E">
        <w:rPr>
          <w:rFonts w:ascii="Arial" w:hAnsi="Arial" w:cs="Arial"/>
        </w:rPr>
        <w:t xml:space="preserve">Mottet, A., de Haan, C., Falcucci, A., Tempio, G., Opio, C., &amp; Gerber, P. (2017). Livestock: On our plates or eating at our table? A new analysis of the feed/food debate. Global Food Security, 14, 1–8. https://doi.org/10.1016/j.gfs.2017.01.001  </w:t>
      </w:r>
      <w:hyperlink r:id="rId25" w:history="1">
        <w:r w:rsidRPr="0058454E">
          <w:rPr>
            <w:rStyle w:val="Hyperlink"/>
            <w:rFonts w:ascii="Arial" w:hAnsi="Arial" w:cs="Arial"/>
            <w:color w:val="auto"/>
            <w:u w:val="none"/>
          </w:rPr>
          <w:t>https://doi.org/10.1016/j.gfs.2017.01.001</w:t>
        </w:r>
      </w:hyperlink>
      <w:r w:rsidRPr="0058454E">
        <w:rPr>
          <w:rFonts w:ascii="Arial" w:hAnsi="Arial" w:cs="Arial"/>
        </w:rPr>
        <w:t xml:space="preserve"> </w:t>
      </w:r>
    </w:p>
    <w:p w14:paraId="409E6CAD" w14:textId="77777777" w:rsidR="001A4BAA" w:rsidRPr="001A4BAA" w:rsidRDefault="001A4BAA" w:rsidP="001A4BAA">
      <w:pPr>
        <w:contextualSpacing/>
        <w:jc w:val="both"/>
        <w:rPr>
          <w:rFonts w:ascii="Arial" w:hAnsi="Arial" w:cs="Arial"/>
        </w:rPr>
      </w:pPr>
    </w:p>
    <w:p w14:paraId="6E9E36D5" w14:textId="68C09EF1" w:rsidR="001A4BAA" w:rsidRPr="0058454E" w:rsidRDefault="001A4BAA" w:rsidP="0058454E">
      <w:pPr>
        <w:pStyle w:val="ListParagraph"/>
        <w:numPr>
          <w:ilvl w:val="0"/>
          <w:numId w:val="33"/>
        </w:numPr>
        <w:jc w:val="both"/>
        <w:rPr>
          <w:rFonts w:ascii="Arial" w:hAnsi="Arial" w:cs="Arial"/>
          <w:b/>
          <w:bCs/>
          <w:i/>
          <w:iCs/>
        </w:rPr>
      </w:pPr>
      <w:r w:rsidRPr="0058454E">
        <w:rPr>
          <w:rFonts w:ascii="Arial" w:hAnsi="Arial" w:cs="Arial"/>
        </w:rPr>
        <w:t xml:space="preserve">National Research Council (NRC). (2012). </w:t>
      </w:r>
      <w:r w:rsidRPr="0058454E">
        <w:rPr>
          <w:rFonts w:ascii="Arial" w:hAnsi="Arial" w:cs="Arial"/>
          <w:i/>
        </w:rPr>
        <w:t>Nutrient Requirements of Swine</w:t>
      </w:r>
      <w:r w:rsidRPr="0058454E">
        <w:rPr>
          <w:rFonts w:ascii="Arial" w:hAnsi="Arial" w:cs="Arial"/>
        </w:rPr>
        <w:t xml:space="preserve"> (11th rev. ed.). Washington, DC: The National Academies Press.  </w:t>
      </w:r>
      <w:hyperlink r:id="rId26" w:history="1">
        <w:r w:rsidRPr="0058454E">
          <w:rPr>
            <w:rStyle w:val="Hyperlink"/>
            <w:rFonts w:ascii="Arial" w:hAnsi="Arial" w:cs="Arial"/>
            <w:color w:val="auto"/>
            <w:u w:val="none"/>
          </w:rPr>
          <w:t>https://doi.org/10.17226/13298</w:t>
        </w:r>
      </w:hyperlink>
      <w:r w:rsidRPr="0058454E">
        <w:rPr>
          <w:rFonts w:ascii="Arial" w:hAnsi="Arial" w:cs="Arial"/>
        </w:rPr>
        <w:t xml:space="preserve"> </w:t>
      </w:r>
    </w:p>
    <w:p w14:paraId="7000C634" w14:textId="77777777" w:rsidR="001A4BAA" w:rsidRPr="001A4BAA" w:rsidRDefault="001A4BAA" w:rsidP="001A4BAA">
      <w:pPr>
        <w:contextualSpacing/>
        <w:jc w:val="both"/>
        <w:rPr>
          <w:rFonts w:ascii="Arial" w:hAnsi="Arial" w:cs="Arial"/>
        </w:rPr>
      </w:pPr>
    </w:p>
    <w:p w14:paraId="46AA8B4F" w14:textId="21CA7BEC" w:rsidR="001A4BAA" w:rsidRPr="0058454E" w:rsidRDefault="001A4BAA" w:rsidP="0058454E">
      <w:pPr>
        <w:pStyle w:val="ListParagraph"/>
        <w:numPr>
          <w:ilvl w:val="0"/>
          <w:numId w:val="33"/>
        </w:numPr>
        <w:jc w:val="both"/>
        <w:rPr>
          <w:rFonts w:ascii="Arial" w:hAnsi="Arial" w:cs="Arial"/>
        </w:rPr>
      </w:pPr>
      <w:r w:rsidRPr="0058454E">
        <w:rPr>
          <w:rFonts w:ascii="Arial" w:hAnsi="Arial" w:cs="Arial"/>
        </w:rPr>
        <w:t xml:space="preserve">Nguyen, T. L. T., Hermansen, J. E., &amp; Mogensen, L. (2012). Environmental costs of meat production: The case of typical EU pork production. </w:t>
      </w:r>
      <w:r w:rsidRPr="0058454E">
        <w:rPr>
          <w:rStyle w:val="Emphasis"/>
          <w:rFonts w:ascii="Arial" w:hAnsi="Arial" w:cs="Arial"/>
        </w:rPr>
        <w:t xml:space="preserve">Journal of </w:t>
      </w:r>
      <w:r w:rsidRPr="0058454E">
        <w:rPr>
          <w:rStyle w:val="Emphasis"/>
          <w:rFonts w:ascii="Arial" w:hAnsi="Arial" w:cs="Arial"/>
        </w:rPr>
        <w:lastRenderedPageBreak/>
        <w:t>Cleaner Production, 28</w:t>
      </w:r>
      <w:r w:rsidRPr="0058454E">
        <w:rPr>
          <w:rFonts w:ascii="Arial" w:hAnsi="Arial" w:cs="Arial"/>
        </w:rPr>
        <w:t xml:space="preserve">, 168–176. </w:t>
      </w:r>
      <w:hyperlink r:id="rId27" w:tgtFrame="_new" w:history="1">
        <w:r w:rsidRPr="0058454E">
          <w:rPr>
            <w:rStyle w:val="Hyperlink"/>
            <w:rFonts w:ascii="Arial" w:hAnsi="Arial" w:cs="Arial"/>
            <w:color w:val="auto"/>
            <w:u w:val="none"/>
          </w:rPr>
          <w:t>https://doi.org/10.1016/j.jclepro.2011.08.018</w:t>
        </w:r>
      </w:hyperlink>
    </w:p>
    <w:p w14:paraId="7ED71615" w14:textId="77777777" w:rsidR="001A4BAA" w:rsidRPr="001A4BAA" w:rsidRDefault="001A4BAA" w:rsidP="001A4BAA">
      <w:pPr>
        <w:contextualSpacing/>
        <w:jc w:val="both"/>
        <w:rPr>
          <w:rFonts w:ascii="Arial" w:hAnsi="Arial" w:cs="Arial"/>
        </w:rPr>
      </w:pPr>
    </w:p>
    <w:p w14:paraId="17AF1EE8" w14:textId="18BBFC9F" w:rsidR="001A4BAA" w:rsidRPr="0058454E" w:rsidRDefault="001A4BAA" w:rsidP="0058454E">
      <w:pPr>
        <w:pStyle w:val="ListParagraph"/>
        <w:numPr>
          <w:ilvl w:val="0"/>
          <w:numId w:val="33"/>
        </w:numPr>
        <w:jc w:val="both"/>
        <w:rPr>
          <w:rFonts w:ascii="Arial" w:hAnsi="Arial" w:cs="Arial"/>
          <w:shd w:val="clear" w:color="auto" w:fill="FFFFFF"/>
        </w:rPr>
      </w:pPr>
      <w:r w:rsidRPr="0058454E">
        <w:rPr>
          <w:rFonts w:ascii="Arial" w:hAnsi="Arial" w:cs="Arial"/>
        </w:rPr>
        <w:t xml:space="preserve">Nieto, R., Miranda, A., García, M. A., &amp; Aguilera, J. F. (2002). The effect of dietary protein content and feeding level on the rate of protein deposition and energy utilization in growing Iberian pigs from 15 to 50 kg body weight. </w:t>
      </w:r>
      <w:r w:rsidRPr="0058454E">
        <w:rPr>
          <w:rStyle w:val="Emphasis"/>
          <w:rFonts w:ascii="Arial" w:hAnsi="Arial" w:cs="Arial"/>
        </w:rPr>
        <w:t>British Journal of Nutrition, 88</w:t>
      </w:r>
      <w:r w:rsidRPr="0058454E">
        <w:rPr>
          <w:rFonts w:ascii="Arial" w:hAnsi="Arial" w:cs="Arial"/>
        </w:rPr>
        <w:t>, 39–49. https://doi.org/10.1079/BJN2002591</w:t>
      </w:r>
    </w:p>
    <w:p w14:paraId="1FDD689E" w14:textId="77777777" w:rsidR="001A4BAA" w:rsidRPr="001A4BAA" w:rsidRDefault="001A4BAA" w:rsidP="001A4BAA">
      <w:pPr>
        <w:contextualSpacing/>
        <w:jc w:val="both"/>
        <w:rPr>
          <w:rFonts w:ascii="Arial" w:hAnsi="Arial" w:cs="Arial"/>
        </w:rPr>
      </w:pPr>
    </w:p>
    <w:p w14:paraId="34416F84" w14:textId="1C7717EC" w:rsidR="001A4BAA" w:rsidRPr="0058454E" w:rsidRDefault="001A4BAA" w:rsidP="0058454E">
      <w:pPr>
        <w:pStyle w:val="ListParagraph"/>
        <w:numPr>
          <w:ilvl w:val="0"/>
          <w:numId w:val="33"/>
        </w:numPr>
        <w:jc w:val="both"/>
        <w:rPr>
          <w:rFonts w:ascii="Arial" w:hAnsi="Arial" w:cs="Arial"/>
        </w:rPr>
      </w:pPr>
      <w:r w:rsidRPr="0058454E">
        <w:rPr>
          <w:rFonts w:ascii="Arial" w:hAnsi="Arial" w:cs="Arial"/>
        </w:rPr>
        <w:t xml:space="preserve">Philippine Agricultural Engineering Standard (PAES). (2001). *Agricultural Structures – Housing for Swine Production*. Bureau of Agricultural and Fisheries Engineering, Department of Agriculture, Philippines. </w:t>
      </w:r>
    </w:p>
    <w:p w14:paraId="70A88685" w14:textId="77777777" w:rsidR="001A4BAA" w:rsidRPr="001A4BAA" w:rsidRDefault="001A4BAA" w:rsidP="001A4BAA">
      <w:pPr>
        <w:contextualSpacing/>
        <w:jc w:val="both"/>
        <w:rPr>
          <w:rFonts w:ascii="Arial" w:hAnsi="Arial" w:cs="Arial"/>
        </w:rPr>
      </w:pPr>
    </w:p>
    <w:p w14:paraId="4D5FEE7F" w14:textId="0C032B80" w:rsidR="001A4BAA" w:rsidRPr="0058454E" w:rsidRDefault="001A4BAA" w:rsidP="0058454E">
      <w:pPr>
        <w:pStyle w:val="ListParagraph"/>
        <w:numPr>
          <w:ilvl w:val="0"/>
          <w:numId w:val="33"/>
        </w:numPr>
        <w:jc w:val="both"/>
        <w:rPr>
          <w:rFonts w:ascii="Arial" w:hAnsi="Arial" w:cs="Arial"/>
          <w:b/>
          <w:bCs/>
          <w:i/>
          <w:iCs/>
        </w:rPr>
      </w:pPr>
      <w:r w:rsidRPr="0058454E">
        <w:rPr>
          <w:rFonts w:ascii="Arial" w:hAnsi="Arial" w:cs="Arial"/>
        </w:rPr>
        <w:t xml:space="preserve">Philippine National Standards (PNS). (2019). Code of Good Animal Husbandry Practices (PNS/BAFS 267:2019). Bureau of Agriculture and Fisheries Standards.  </w:t>
      </w:r>
      <w:hyperlink r:id="rId28" w:history="1">
        <w:r w:rsidRPr="0058454E">
          <w:rPr>
            <w:rStyle w:val="Hyperlink"/>
            <w:rFonts w:ascii="Arial" w:hAnsi="Arial" w:cs="Arial"/>
            <w:color w:val="auto"/>
            <w:u w:val="none"/>
          </w:rPr>
          <w:t>https://bai.gov.ph/gahp/index.php/philippine-national-standards/send/3-gahp-standards/11-pns-bafs-267-2019-code-of-good-animal-husbandry-practice-for-swine</w:t>
        </w:r>
      </w:hyperlink>
      <w:r w:rsidRPr="0058454E">
        <w:rPr>
          <w:rFonts w:ascii="Arial" w:hAnsi="Arial" w:cs="Arial"/>
        </w:rPr>
        <w:t xml:space="preserve"> </w:t>
      </w:r>
    </w:p>
    <w:p w14:paraId="2E3AFF13" w14:textId="77777777" w:rsidR="001A4BAA" w:rsidRPr="001A4BAA" w:rsidRDefault="001A4BAA" w:rsidP="001A4BAA">
      <w:pPr>
        <w:contextualSpacing/>
        <w:jc w:val="both"/>
        <w:rPr>
          <w:rFonts w:ascii="Arial" w:hAnsi="Arial" w:cs="Arial"/>
        </w:rPr>
      </w:pPr>
    </w:p>
    <w:p w14:paraId="744D6C47" w14:textId="0C3D7EED" w:rsidR="001A4BAA" w:rsidRPr="0058454E" w:rsidRDefault="001A4BAA" w:rsidP="0058454E">
      <w:pPr>
        <w:pStyle w:val="ListParagraph"/>
        <w:numPr>
          <w:ilvl w:val="0"/>
          <w:numId w:val="33"/>
        </w:numPr>
        <w:jc w:val="both"/>
        <w:rPr>
          <w:rFonts w:ascii="Arial" w:hAnsi="Arial" w:cs="Arial"/>
        </w:rPr>
      </w:pPr>
      <w:r w:rsidRPr="0058454E">
        <w:rPr>
          <w:rFonts w:ascii="Arial" w:hAnsi="Arial" w:cs="Arial"/>
        </w:rPr>
        <w:t xml:space="preserve">Philippine Statistics Authority (PSA). (2024). Swine Situation Report: January to December 2023. </w:t>
      </w:r>
      <w:hyperlink r:id="rId29">
        <w:r w:rsidRPr="0058454E">
          <w:rPr>
            <w:rFonts w:ascii="Arial" w:hAnsi="Arial" w:cs="Arial"/>
          </w:rPr>
          <w:t>https://psa.gov.ph/system/files/technical</w:t>
        </w:r>
      </w:hyperlink>
      <w:hyperlink r:id="rId30">
        <w:r w:rsidRPr="0058454E">
          <w:rPr>
            <w:rFonts w:ascii="Arial" w:hAnsi="Arial" w:cs="Arial"/>
          </w:rPr>
          <w:t>-</w:t>
        </w:r>
      </w:hyperlink>
      <w:hyperlink r:id="rId31">
        <w:r w:rsidRPr="0058454E">
          <w:rPr>
            <w:rFonts w:ascii="Arial" w:hAnsi="Arial" w:cs="Arial"/>
          </w:rPr>
          <w:t>notes/SR%20Swine%20Annual%20Situation%20Report%202023_signed.pdf</w:t>
        </w:r>
      </w:hyperlink>
    </w:p>
    <w:p w14:paraId="62F44C16" w14:textId="77777777" w:rsidR="001A4BAA" w:rsidRPr="001A4BAA" w:rsidRDefault="001A4BAA" w:rsidP="001A4BAA">
      <w:pPr>
        <w:contextualSpacing/>
        <w:jc w:val="both"/>
        <w:rPr>
          <w:rFonts w:ascii="Arial" w:hAnsi="Arial" w:cs="Arial"/>
        </w:rPr>
      </w:pPr>
    </w:p>
    <w:p w14:paraId="593FE072" w14:textId="798E4B86" w:rsidR="001A4BAA" w:rsidRPr="0058454E" w:rsidRDefault="001A4BAA" w:rsidP="0058454E">
      <w:pPr>
        <w:pStyle w:val="ListParagraph"/>
        <w:numPr>
          <w:ilvl w:val="0"/>
          <w:numId w:val="33"/>
        </w:numPr>
        <w:jc w:val="both"/>
        <w:rPr>
          <w:rFonts w:ascii="Arial" w:hAnsi="Arial" w:cs="Arial"/>
        </w:rPr>
      </w:pPr>
      <w:r w:rsidRPr="0058454E">
        <w:rPr>
          <w:rFonts w:ascii="Arial" w:hAnsi="Arial" w:cs="Arial"/>
        </w:rPr>
        <w:t xml:space="preserve">Philippine Statistics Authority. (2023). </w:t>
      </w:r>
      <w:r w:rsidRPr="0058454E">
        <w:rPr>
          <w:rFonts w:ascii="Arial" w:hAnsi="Arial" w:cs="Arial"/>
          <w:i/>
          <w:iCs/>
        </w:rPr>
        <w:t>Livestock and poultry statistics of the Philippines</w:t>
      </w:r>
      <w:r w:rsidRPr="0058454E">
        <w:rPr>
          <w:rFonts w:ascii="Arial" w:hAnsi="Arial" w:cs="Arial"/>
        </w:rPr>
        <w:t xml:space="preserve">. PSA. </w:t>
      </w:r>
      <w:hyperlink r:id="rId32" w:history="1">
        <w:r w:rsidRPr="0058454E">
          <w:rPr>
            <w:rStyle w:val="Hyperlink"/>
            <w:rFonts w:ascii="Arial" w:hAnsi="Arial" w:cs="Arial"/>
            <w:color w:val="auto"/>
            <w:u w:val="none"/>
          </w:rPr>
          <w:t>https://psa.gov.ph/statistics/vop-main/provincial</w:t>
        </w:r>
      </w:hyperlink>
      <w:r w:rsidRPr="0058454E">
        <w:rPr>
          <w:rFonts w:ascii="Arial" w:hAnsi="Arial" w:cs="Arial"/>
        </w:rPr>
        <w:t xml:space="preserve"> </w:t>
      </w:r>
    </w:p>
    <w:p w14:paraId="5C88721B" w14:textId="77777777" w:rsidR="001A4BAA" w:rsidRPr="001A4BAA" w:rsidRDefault="001A4BAA" w:rsidP="001A4BAA">
      <w:pPr>
        <w:contextualSpacing/>
        <w:jc w:val="both"/>
        <w:rPr>
          <w:rFonts w:ascii="Arial" w:hAnsi="Arial" w:cs="Arial"/>
        </w:rPr>
      </w:pPr>
    </w:p>
    <w:p w14:paraId="02924A9D" w14:textId="28583F7D" w:rsidR="001A4BAA" w:rsidRPr="0058454E" w:rsidRDefault="001A4BAA" w:rsidP="0058454E">
      <w:pPr>
        <w:pStyle w:val="ListParagraph"/>
        <w:numPr>
          <w:ilvl w:val="0"/>
          <w:numId w:val="33"/>
        </w:numPr>
        <w:jc w:val="both"/>
        <w:rPr>
          <w:rFonts w:ascii="Arial" w:hAnsi="Arial" w:cs="Arial"/>
        </w:rPr>
      </w:pPr>
      <w:r w:rsidRPr="0058454E">
        <w:rPr>
          <w:rFonts w:ascii="Arial" w:hAnsi="Arial" w:cs="Arial"/>
        </w:rPr>
        <w:t xml:space="preserve">Philippine Statistics Authority. (2023). </w:t>
      </w:r>
      <w:r w:rsidRPr="0058454E">
        <w:rPr>
          <w:rFonts w:ascii="Arial" w:hAnsi="Arial" w:cs="Arial"/>
          <w:lang w:val="en-GB" w:eastAsia="en-GB"/>
        </w:rPr>
        <w:t>Swine Situation Report, January – December 2022</w:t>
      </w:r>
      <w:r w:rsidRPr="0058454E">
        <w:rPr>
          <w:rFonts w:ascii="Arial" w:hAnsi="Arial" w:cs="Arial"/>
        </w:rPr>
        <w:t xml:space="preserve">. </w:t>
      </w:r>
      <w:hyperlink r:id="rId33" w:history="1">
        <w:r w:rsidRPr="0058454E">
          <w:rPr>
            <w:rStyle w:val="Hyperlink"/>
            <w:rFonts w:ascii="Arial" w:hAnsi="Arial" w:cs="Arial"/>
            <w:color w:val="auto"/>
            <w:u w:val="none"/>
          </w:rPr>
          <w:t>https://library.psa.gov.ph/cgi-bin/koha/opac-detail.pl?biblionumber=16364&amp;query_desc=kw%2Cwrdl%3A%20swine%20situation%20report</w:t>
        </w:r>
      </w:hyperlink>
      <w:r w:rsidRPr="0058454E">
        <w:rPr>
          <w:rFonts w:ascii="Arial" w:hAnsi="Arial" w:cs="Arial"/>
        </w:rPr>
        <w:t xml:space="preserve"> </w:t>
      </w:r>
    </w:p>
    <w:p w14:paraId="1C9E1E90" w14:textId="77777777" w:rsidR="001A4BAA" w:rsidRPr="001A4BAA" w:rsidRDefault="001A4BAA" w:rsidP="001A4BAA">
      <w:pPr>
        <w:pStyle w:val="NormalWeb"/>
        <w:spacing w:after="0" w:line="240" w:lineRule="auto"/>
        <w:contextualSpacing/>
        <w:jc w:val="both"/>
        <w:rPr>
          <w:rFonts w:ascii="Arial" w:hAnsi="Arial" w:cs="Arial"/>
          <w:sz w:val="20"/>
          <w:szCs w:val="20"/>
        </w:rPr>
      </w:pPr>
    </w:p>
    <w:p w14:paraId="41450A4E" w14:textId="5117E44C" w:rsidR="001A4BAA" w:rsidRPr="001A4BAA" w:rsidRDefault="001A4BAA" w:rsidP="0058454E">
      <w:pPr>
        <w:pStyle w:val="NormalWeb"/>
        <w:numPr>
          <w:ilvl w:val="0"/>
          <w:numId w:val="33"/>
        </w:numPr>
        <w:spacing w:after="0" w:line="240" w:lineRule="auto"/>
        <w:contextualSpacing/>
        <w:jc w:val="both"/>
        <w:rPr>
          <w:rFonts w:ascii="Arial" w:hAnsi="Arial" w:cs="Arial"/>
          <w:sz w:val="20"/>
          <w:szCs w:val="20"/>
        </w:rPr>
      </w:pPr>
      <w:r w:rsidRPr="001A4BAA">
        <w:rPr>
          <w:rFonts w:ascii="Arial" w:hAnsi="Arial" w:cs="Arial"/>
          <w:sz w:val="20"/>
          <w:szCs w:val="20"/>
        </w:rPr>
        <w:t xml:space="preserve">Philippine Statistics Authority. (2024). </w:t>
      </w:r>
      <w:r w:rsidRPr="001A4BAA">
        <w:rPr>
          <w:rStyle w:val="Emphasis"/>
          <w:rFonts w:ascii="Arial" w:hAnsi="Arial" w:cs="Arial"/>
          <w:sz w:val="20"/>
          <w:szCs w:val="20"/>
        </w:rPr>
        <w:t>Swine situation report: January–December 2023</w:t>
      </w:r>
      <w:r w:rsidRPr="001A4BAA">
        <w:rPr>
          <w:rFonts w:ascii="Arial" w:hAnsi="Arial" w:cs="Arial"/>
          <w:sz w:val="20"/>
          <w:szCs w:val="20"/>
        </w:rPr>
        <w:t xml:space="preserve">. </w:t>
      </w:r>
      <w:hyperlink r:id="rId34" w:tgtFrame="_new" w:history="1">
        <w:r w:rsidRPr="001A4BAA">
          <w:rPr>
            <w:rStyle w:val="Hyperlink"/>
            <w:rFonts w:ascii="Arial" w:hAnsi="Arial" w:cs="Arial"/>
            <w:color w:val="auto"/>
            <w:sz w:val="20"/>
            <w:szCs w:val="20"/>
            <w:u w:val="none"/>
          </w:rPr>
          <w:t>https://psa.gov.ph/system/files/technical-notes/SR%20Swine%20Annual%20Situation%20Report%202023_signed.pdf</w:t>
        </w:r>
      </w:hyperlink>
      <w:r w:rsidRPr="001A4BAA">
        <w:rPr>
          <w:rStyle w:val="Hyperlink"/>
          <w:rFonts w:ascii="Arial" w:hAnsi="Arial" w:cs="Arial"/>
          <w:color w:val="auto"/>
          <w:sz w:val="20"/>
          <w:szCs w:val="20"/>
          <w:u w:val="none"/>
        </w:rPr>
        <w:t xml:space="preserve"> </w:t>
      </w:r>
      <w:hyperlink r:id="rId35" w:history="1">
        <w:r w:rsidRPr="001A4BAA">
          <w:rPr>
            <w:rStyle w:val="Hyperlink"/>
            <w:rFonts w:ascii="Arial" w:hAnsi="Arial" w:cs="Arial"/>
            <w:color w:val="auto"/>
            <w:sz w:val="20"/>
            <w:szCs w:val="20"/>
            <w:u w:val="none"/>
          </w:rPr>
          <w:t>https://psa.gov.ph/system/files/technical-notes/SR%20Swine%20Annual%20Situation%20Report%202023_signed.pdf</w:t>
        </w:r>
      </w:hyperlink>
      <w:r w:rsidRPr="001A4BAA">
        <w:rPr>
          <w:rStyle w:val="Hyperlink"/>
          <w:rFonts w:ascii="Arial" w:hAnsi="Arial" w:cs="Arial"/>
          <w:color w:val="auto"/>
          <w:sz w:val="20"/>
          <w:szCs w:val="20"/>
          <w:u w:val="none"/>
        </w:rPr>
        <w:t xml:space="preserve"> </w:t>
      </w:r>
    </w:p>
    <w:p w14:paraId="02B05D8D" w14:textId="77777777" w:rsidR="001A4BAA" w:rsidRPr="001A4BAA" w:rsidRDefault="001A4BAA" w:rsidP="001A4BAA">
      <w:pPr>
        <w:contextualSpacing/>
        <w:jc w:val="both"/>
        <w:rPr>
          <w:rFonts w:ascii="Arial" w:hAnsi="Arial" w:cs="Arial"/>
        </w:rPr>
      </w:pPr>
    </w:p>
    <w:p w14:paraId="10A91EB2" w14:textId="110B89C1" w:rsidR="001A4BAA" w:rsidRPr="0058454E" w:rsidRDefault="001A4BAA" w:rsidP="0058454E">
      <w:pPr>
        <w:pStyle w:val="ListParagraph"/>
        <w:numPr>
          <w:ilvl w:val="0"/>
          <w:numId w:val="33"/>
        </w:numPr>
        <w:jc w:val="both"/>
        <w:rPr>
          <w:rFonts w:ascii="Arial" w:hAnsi="Arial" w:cs="Arial"/>
        </w:rPr>
      </w:pPr>
      <w:r w:rsidRPr="0058454E">
        <w:rPr>
          <w:rFonts w:ascii="Arial" w:hAnsi="Arial" w:cs="Arial"/>
        </w:rPr>
        <w:t xml:space="preserve">Pomar, C., &amp; Remus, A. (2019). Precision pig feeding: A breakthrough toward sustainability. </w:t>
      </w:r>
      <w:r w:rsidRPr="0058454E">
        <w:rPr>
          <w:rStyle w:val="Emphasis"/>
          <w:rFonts w:ascii="Arial" w:hAnsi="Arial" w:cs="Arial"/>
        </w:rPr>
        <w:t>Animal Frontiers, 9</w:t>
      </w:r>
      <w:r w:rsidRPr="0058454E">
        <w:rPr>
          <w:rFonts w:ascii="Arial" w:hAnsi="Arial" w:cs="Arial"/>
        </w:rPr>
        <w:t xml:space="preserve">(2), 52–59. </w:t>
      </w:r>
      <w:hyperlink r:id="rId36" w:tgtFrame="_new" w:history="1">
        <w:r w:rsidRPr="0058454E">
          <w:rPr>
            <w:rStyle w:val="Hyperlink"/>
            <w:rFonts w:ascii="Arial" w:hAnsi="Arial" w:cs="Arial"/>
            <w:color w:val="auto"/>
            <w:u w:val="none"/>
          </w:rPr>
          <w:t>https://doi.org/10.1093/af/vfz006</w:t>
        </w:r>
      </w:hyperlink>
    </w:p>
    <w:p w14:paraId="301E5CDD" w14:textId="77777777" w:rsidR="001A4BAA" w:rsidRPr="001A4BAA" w:rsidRDefault="001A4BAA" w:rsidP="001A4BAA">
      <w:pPr>
        <w:contextualSpacing/>
        <w:jc w:val="both"/>
        <w:rPr>
          <w:rFonts w:ascii="Arial" w:hAnsi="Arial" w:cs="Arial"/>
        </w:rPr>
      </w:pPr>
    </w:p>
    <w:p w14:paraId="430B3A4D" w14:textId="43019E30" w:rsidR="001A4BAA" w:rsidRPr="0058454E" w:rsidRDefault="001A4BAA" w:rsidP="0058454E">
      <w:pPr>
        <w:pStyle w:val="ListParagraph"/>
        <w:numPr>
          <w:ilvl w:val="0"/>
          <w:numId w:val="33"/>
        </w:numPr>
        <w:jc w:val="both"/>
        <w:rPr>
          <w:rFonts w:ascii="Arial" w:hAnsi="Arial" w:cs="Arial"/>
        </w:rPr>
      </w:pPr>
      <w:r w:rsidRPr="0058454E">
        <w:rPr>
          <w:rFonts w:ascii="Arial" w:hAnsi="Arial" w:cs="Arial"/>
        </w:rPr>
        <w:lastRenderedPageBreak/>
        <w:t xml:space="preserve">Pomar, C., Hauschild, L., Zhang, G. H., Pomar, J., &amp; </w:t>
      </w:r>
      <w:proofErr w:type="spellStart"/>
      <w:r w:rsidRPr="0058454E">
        <w:rPr>
          <w:rFonts w:ascii="Arial" w:hAnsi="Arial" w:cs="Arial"/>
        </w:rPr>
        <w:t>Lovatto</w:t>
      </w:r>
      <w:proofErr w:type="spellEnd"/>
      <w:r w:rsidRPr="0058454E">
        <w:rPr>
          <w:rFonts w:ascii="Arial" w:hAnsi="Arial" w:cs="Arial"/>
        </w:rPr>
        <w:t xml:space="preserve">, P. A. (2014). Precision feeding can significantly reduce feed use and nutrient excretion in growing animals: </w:t>
      </w:r>
      <w:r w:rsidRPr="0058454E">
        <w:rPr>
          <w:rFonts w:ascii="Arial" w:hAnsi="Arial" w:cs="Arial"/>
          <w:lang w:val="en-GB" w:eastAsia="en-GB"/>
        </w:rPr>
        <w:t xml:space="preserve">Modelling Nutrient Digestion and Utilisation in Farm Animals. </w:t>
      </w:r>
      <w:hyperlink r:id="rId37" w:history="1">
        <w:r w:rsidRPr="0058454E">
          <w:rPr>
            <w:rStyle w:val="Hyperlink"/>
            <w:rFonts w:ascii="Arial" w:hAnsi="Arial" w:cs="Arial"/>
            <w:color w:val="auto"/>
            <w:u w:val="none"/>
          </w:rPr>
          <w:t>https://doi.org/10.3920/978-90-8686-712-7</w:t>
        </w:r>
      </w:hyperlink>
      <w:r w:rsidRPr="0058454E">
        <w:rPr>
          <w:rFonts w:ascii="Arial" w:hAnsi="Arial" w:cs="Arial"/>
        </w:rPr>
        <w:t xml:space="preserve"> </w:t>
      </w:r>
    </w:p>
    <w:p w14:paraId="40604D21" w14:textId="77777777" w:rsidR="001A4BAA" w:rsidRPr="001A4BAA" w:rsidRDefault="001A4BAA" w:rsidP="001A4BAA">
      <w:pPr>
        <w:contextualSpacing/>
        <w:jc w:val="both"/>
        <w:rPr>
          <w:rFonts w:ascii="Arial" w:hAnsi="Arial" w:cs="Arial"/>
        </w:rPr>
      </w:pPr>
    </w:p>
    <w:p w14:paraId="20C87930" w14:textId="4100378F" w:rsidR="001A4BAA" w:rsidRPr="0058454E" w:rsidRDefault="001A4BAA" w:rsidP="0058454E">
      <w:pPr>
        <w:pStyle w:val="ListParagraph"/>
        <w:numPr>
          <w:ilvl w:val="0"/>
          <w:numId w:val="33"/>
        </w:numPr>
        <w:jc w:val="both"/>
        <w:rPr>
          <w:rFonts w:ascii="Arial" w:hAnsi="Arial" w:cs="Arial"/>
        </w:rPr>
      </w:pPr>
      <w:r w:rsidRPr="0058454E">
        <w:rPr>
          <w:rFonts w:ascii="Arial" w:hAnsi="Arial" w:cs="Arial"/>
        </w:rPr>
        <w:t xml:space="preserve">Pomar, C., Kyriazakis, I., Emmans, G. C., &amp; Knap, P. W. (2009). Modeling stochasticity: Dealing with populations rather than individual pigs. </w:t>
      </w:r>
      <w:r w:rsidRPr="0058454E">
        <w:rPr>
          <w:rFonts w:ascii="Arial" w:hAnsi="Arial" w:cs="Arial"/>
          <w:i/>
          <w:iCs/>
        </w:rPr>
        <w:t>Journal of Animal Science</w:t>
      </w:r>
      <w:r w:rsidRPr="0058454E">
        <w:rPr>
          <w:rFonts w:ascii="Arial" w:hAnsi="Arial" w:cs="Arial"/>
        </w:rPr>
        <w:t xml:space="preserve">, 260–267. </w:t>
      </w:r>
      <w:hyperlink r:id="rId38" w:history="1">
        <w:r w:rsidRPr="0058454E">
          <w:rPr>
            <w:rStyle w:val="Hyperlink"/>
            <w:rFonts w:ascii="Arial" w:hAnsi="Arial" w:cs="Arial"/>
            <w:color w:val="auto"/>
            <w:u w:val="none"/>
          </w:rPr>
          <w:t>https://doi.org/10.2527/2003.8114_suppl_2E178x</w:t>
        </w:r>
      </w:hyperlink>
      <w:r w:rsidRPr="0058454E">
        <w:rPr>
          <w:rFonts w:ascii="Arial" w:hAnsi="Arial" w:cs="Arial"/>
        </w:rPr>
        <w:t xml:space="preserve"> </w:t>
      </w:r>
    </w:p>
    <w:p w14:paraId="2B633463" w14:textId="77777777" w:rsidR="001A4BAA" w:rsidRPr="001A4BAA" w:rsidRDefault="001A4BAA" w:rsidP="001A4BAA">
      <w:pPr>
        <w:contextualSpacing/>
        <w:jc w:val="both"/>
        <w:rPr>
          <w:rFonts w:ascii="Arial" w:hAnsi="Arial" w:cs="Arial"/>
        </w:rPr>
      </w:pPr>
    </w:p>
    <w:p w14:paraId="45DDD86A" w14:textId="497BBF35" w:rsidR="001A4BAA" w:rsidRPr="0058454E" w:rsidRDefault="001A4BAA" w:rsidP="0058454E">
      <w:pPr>
        <w:pStyle w:val="ListParagraph"/>
        <w:numPr>
          <w:ilvl w:val="0"/>
          <w:numId w:val="33"/>
        </w:numPr>
        <w:jc w:val="both"/>
        <w:rPr>
          <w:rFonts w:ascii="Arial" w:hAnsi="Arial" w:cs="Arial"/>
        </w:rPr>
      </w:pPr>
      <w:proofErr w:type="spellStart"/>
      <w:r w:rsidRPr="0058454E">
        <w:rPr>
          <w:rFonts w:ascii="Arial" w:hAnsi="Arial" w:cs="Arial"/>
        </w:rPr>
        <w:t>Röös</w:t>
      </w:r>
      <w:proofErr w:type="spellEnd"/>
      <w:r w:rsidRPr="0058454E">
        <w:rPr>
          <w:rFonts w:ascii="Arial" w:hAnsi="Arial" w:cs="Arial"/>
        </w:rPr>
        <w:t xml:space="preserve">, E., Sundberg, C., &amp; Hansson, P.-A. (2017). Limiting livestock production to pasture and by-products in a search for sustainable diets. Food Policy, 69, 22–32. https://doi.org/10.1016/j.foodpol.2017.05.003  </w:t>
      </w:r>
      <w:hyperlink r:id="rId39" w:history="1">
        <w:r w:rsidRPr="0058454E">
          <w:rPr>
            <w:rStyle w:val="Hyperlink"/>
            <w:rFonts w:ascii="Arial" w:hAnsi="Arial" w:cs="Arial"/>
            <w:color w:val="auto"/>
            <w:u w:val="none"/>
          </w:rPr>
          <w:t>https://doi.org/10.1016/j.foodpol.2015.10.008</w:t>
        </w:r>
      </w:hyperlink>
      <w:r w:rsidRPr="0058454E">
        <w:rPr>
          <w:rFonts w:ascii="Arial" w:hAnsi="Arial" w:cs="Arial"/>
        </w:rPr>
        <w:t xml:space="preserve"> </w:t>
      </w:r>
    </w:p>
    <w:p w14:paraId="2ABE3489" w14:textId="77777777" w:rsidR="001A4BAA" w:rsidRPr="001A4BAA" w:rsidRDefault="001A4BAA" w:rsidP="001A4BAA">
      <w:pPr>
        <w:pStyle w:val="NormalWeb"/>
        <w:spacing w:after="0" w:line="240" w:lineRule="auto"/>
        <w:contextualSpacing/>
        <w:jc w:val="both"/>
        <w:rPr>
          <w:rFonts w:ascii="Arial" w:hAnsi="Arial" w:cs="Arial"/>
          <w:sz w:val="20"/>
          <w:szCs w:val="20"/>
        </w:rPr>
      </w:pPr>
    </w:p>
    <w:p w14:paraId="6AC43A44" w14:textId="17DD9588" w:rsidR="001A4BAA" w:rsidRPr="001A4BAA" w:rsidRDefault="001A4BAA" w:rsidP="0058454E">
      <w:pPr>
        <w:pStyle w:val="NormalWeb"/>
        <w:numPr>
          <w:ilvl w:val="0"/>
          <w:numId w:val="33"/>
        </w:numPr>
        <w:spacing w:after="0" w:line="240" w:lineRule="auto"/>
        <w:contextualSpacing/>
        <w:jc w:val="both"/>
        <w:rPr>
          <w:rFonts w:ascii="Arial" w:hAnsi="Arial" w:cs="Arial"/>
          <w:sz w:val="20"/>
          <w:szCs w:val="20"/>
        </w:rPr>
      </w:pPr>
      <w:proofErr w:type="spellStart"/>
      <w:r w:rsidRPr="001A4BAA">
        <w:rPr>
          <w:rFonts w:ascii="Arial" w:hAnsi="Arial" w:cs="Arial"/>
          <w:sz w:val="20"/>
          <w:szCs w:val="20"/>
        </w:rPr>
        <w:t>Solà</w:t>
      </w:r>
      <w:proofErr w:type="spellEnd"/>
      <w:r w:rsidRPr="001A4BAA">
        <w:rPr>
          <w:rFonts w:ascii="Arial" w:hAnsi="Arial" w:cs="Arial"/>
          <w:sz w:val="20"/>
          <w:szCs w:val="20"/>
        </w:rPr>
        <w:t xml:space="preserve">-Oriol, D., &amp; Gasa, J. (2017). Feeding strategies in pig production: Sows and their piglets. </w:t>
      </w:r>
      <w:r w:rsidRPr="001A4BAA">
        <w:rPr>
          <w:rStyle w:val="Emphasis"/>
          <w:rFonts w:ascii="Arial" w:hAnsi="Arial" w:cs="Arial"/>
          <w:sz w:val="20"/>
          <w:szCs w:val="20"/>
        </w:rPr>
        <w:t>Animal Feed Science and Technology, 233</w:t>
      </w:r>
      <w:r w:rsidRPr="001A4BAA">
        <w:rPr>
          <w:rFonts w:ascii="Arial" w:hAnsi="Arial" w:cs="Arial"/>
          <w:sz w:val="20"/>
          <w:szCs w:val="20"/>
        </w:rPr>
        <w:t xml:space="preserve">, 34–52. </w:t>
      </w:r>
      <w:hyperlink r:id="rId40" w:history="1">
        <w:r w:rsidRPr="001A4BAA">
          <w:rPr>
            <w:rStyle w:val="Hyperlink"/>
            <w:rFonts w:ascii="Arial" w:hAnsi="Arial" w:cs="Arial"/>
            <w:color w:val="auto"/>
            <w:sz w:val="20"/>
            <w:szCs w:val="20"/>
            <w:u w:val="none"/>
          </w:rPr>
          <w:t>https://doi.org/10.1016/j.anifeedsci.2016.07.018</w:t>
        </w:r>
      </w:hyperlink>
      <w:r w:rsidRPr="001A4BAA">
        <w:rPr>
          <w:rStyle w:val="Hyperlink"/>
          <w:rFonts w:ascii="Arial" w:hAnsi="Arial" w:cs="Arial"/>
          <w:color w:val="auto"/>
          <w:sz w:val="20"/>
          <w:szCs w:val="20"/>
          <w:u w:val="none"/>
        </w:rPr>
        <w:t xml:space="preserve"> </w:t>
      </w:r>
    </w:p>
    <w:p w14:paraId="2F9F434A" w14:textId="77777777" w:rsidR="001A4BAA" w:rsidRPr="001A4BAA" w:rsidRDefault="001A4BAA" w:rsidP="001A4BAA">
      <w:pPr>
        <w:contextualSpacing/>
        <w:jc w:val="both"/>
        <w:rPr>
          <w:rFonts w:ascii="Arial" w:hAnsi="Arial" w:cs="Arial"/>
          <w:shd w:val="clear" w:color="auto" w:fill="FFFFFF"/>
        </w:rPr>
      </w:pPr>
    </w:p>
    <w:p w14:paraId="04FC21CB" w14:textId="5DF2331A" w:rsidR="001A4BAA" w:rsidRPr="0058454E" w:rsidRDefault="001A4BAA" w:rsidP="0058454E">
      <w:pPr>
        <w:pStyle w:val="ListParagraph"/>
        <w:numPr>
          <w:ilvl w:val="0"/>
          <w:numId w:val="33"/>
        </w:numPr>
        <w:jc w:val="both"/>
        <w:rPr>
          <w:rFonts w:ascii="Arial" w:hAnsi="Arial" w:cs="Arial"/>
          <w:shd w:val="clear" w:color="auto" w:fill="FFFFFF"/>
        </w:rPr>
      </w:pPr>
      <w:r w:rsidRPr="0058454E">
        <w:rPr>
          <w:rFonts w:ascii="Arial" w:hAnsi="Arial" w:cs="Arial"/>
          <w:shd w:val="clear" w:color="auto" w:fill="FFFFFF"/>
        </w:rPr>
        <w:t>Soleimani, T., Gilbert, H. An approach to achieve overall farm feed efficiency in pig production: environmental evaluation through individual life cycle assessment. </w:t>
      </w:r>
      <w:r w:rsidRPr="0058454E">
        <w:rPr>
          <w:rFonts w:ascii="Arial" w:hAnsi="Arial" w:cs="Arial"/>
          <w:i/>
          <w:iCs/>
          <w:shd w:val="clear" w:color="auto" w:fill="FFFFFF"/>
        </w:rPr>
        <w:t>Int J Life Cycle Assess</w:t>
      </w:r>
      <w:r w:rsidRPr="0058454E">
        <w:rPr>
          <w:rFonts w:ascii="Arial" w:hAnsi="Arial" w:cs="Arial"/>
          <w:shd w:val="clear" w:color="auto" w:fill="FFFFFF"/>
        </w:rPr>
        <w:t> </w:t>
      </w:r>
      <w:r w:rsidRPr="0058454E">
        <w:rPr>
          <w:rFonts w:ascii="Arial" w:hAnsi="Arial" w:cs="Arial"/>
          <w:b/>
          <w:bCs/>
          <w:shd w:val="clear" w:color="auto" w:fill="FFFFFF"/>
        </w:rPr>
        <w:t>26</w:t>
      </w:r>
      <w:r w:rsidRPr="0058454E">
        <w:rPr>
          <w:rFonts w:ascii="Arial" w:hAnsi="Arial" w:cs="Arial"/>
          <w:shd w:val="clear" w:color="auto" w:fill="FFFFFF"/>
        </w:rPr>
        <w:t xml:space="preserve">, 455–469 (2021). </w:t>
      </w:r>
      <w:hyperlink r:id="rId41" w:history="1">
        <w:r w:rsidRPr="0058454E">
          <w:rPr>
            <w:rStyle w:val="Hyperlink"/>
            <w:rFonts w:ascii="Arial" w:hAnsi="Arial" w:cs="Arial"/>
            <w:color w:val="auto"/>
            <w:u w:val="none"/>
            <w:shd w:val="clear" w:color="auto" w:fill="FFFFFF"/>
          </w:rPr>
          <w:t>https://doi.org/10.1007/s11367-020-01860-3</w:t>
        </w:r>
      </w:hyperlink>
    </w:p>
    <w:p w14:paraId="36FF97CD" w14:textId="77777777" w:rsidR="001A4BAA" w:rsidRPr="001A4BAA" w:rsidRDefault="001A4BAA" w:rsidP="001A4BAA">
      <w:pPr>
        <w:contextualSpacing/>
        <w:jc w:val="both"/>
        <w:rPr>
          <w:rFonts w:ascii="Arial" w:hAnsi="Arial" w:cs="Arial"/>
        </w:rPr>
      </w:pPr>
    </w:p>
    <w:p w14:paraId="57A90930" w14:textId="780A1CCB" w:rsidR="001A4BAA" w:rsidRPr="0058454E" w:rsidRDefault="001A4BAA" w:rsidP="0058454E">
      <w:pPr>
        <w:pStyle w:val="ListParagraph"/>
        <w:numPr>
          <w:ilvl w:val="0"/>
          <w:numId w:val="33"/>
        </w:numPr>
        <w:jc w:val="both"/>
        <w:rPr>
          <w:rFonts w:ascii="Arial" w:hAnsi="Arial" w:cs="Arial"/>
        </w:rPr>
      </w:pPr>
      <w:r w:rsidRPr="0058454E">
        <w:rPr>
          <w:rFonts w:ascii="Arial" w:hAnsi="Arial" w:cs="Arial"/>
        </w:rPr>
        <w:t xml:space="preserve">Steinfeld, H., Gerber, P., Wassenaar, T., Castel, V., Rosales, M., &amp; de Haan, C. (2006). Livestock's long shadow: Environmental issues and options. Rome: Food and Agriculture Organization of the United Nations.  </w:t>
      </w:r>
      <w:hyperlink r:id="rId42" w:history="1">
        <w:r w:rsidRPr="0058454E">
          <w:rPr>
            <w:rStyle w:val="Hyperlink"/>
            <w:rFonts w:ascii="Arial" w:hAnsi="Arial" w:cs="Arial"/>
            <w:color w:val="auto"/>
            <w:u w:val="none"/>
          </w:rPr>
          <w:t>http://www.fao.org/docrep/010/a0701e/a0701e00.HTM</w:t>
        </w:r>
      </w:hyperlink>
      <w:r w:rsidRPr="0058454E">
        <w:rPr>
          <w:rFonts w:ascii="Arial" w:hAnsi="Arial" w:cs="Arial"/>
        </w:rPr>
        <w:t xml:space="preserve"> </w:t>
      </w:r>
    </w:p>
    <w:p w14:paraId="78744DC1" w14:textId="77777777" w:rsidR="001A4BAA" w:rsidRPr="001A4BAA" w:rsidRDefault="001A4BAA" w:rsidP="001A4BAA">
      <w:pPr>
        <w:contextualSpacing/>
        <w:jc w:val="both"/>
        <w:rPr>
          <w:rFonts w:ascii="Arial" w:hAnsi="Arial" w:cs="Arial"/>
        </w:rPr>
      </w:pPr>
    </w:p>
    <w:p w14:paraId="0AD2693B" w14:textId="066F5749" w:rsidR="001A4BAA" w:rsidRPr="0058454E" w:rsidRDefault="001A4BAA" w:rsidP="0058454E">
      <w:pPr>
        <w:pStyle w:val="ListParagraph"/>
        <w:numPr>
          <w:ilvl w:val="0"/>
          <w:numId w:val="33"/>
        </w:numPr>
        <w:jc w:val="both"/>
        <w:rPr>
          <w:rFonts w:ascii="Arial" w:hAnsi="Arial" w:cs="Arial"/>
        </w:rPr>
      </w:pPr>
      <w:proofErr w:type="spellStart"/>
      <w:r w:rsidRPr="0058454E">
        <w:rPr>
          <w:rFonts w:ascii="Arial" w:hAnsi="Arial" w:cs="Arial"/>
        </w:rPr>
        <w:t>Tápparo</w:t>
      </w:r>
      <w:proofErr w:type="spellEnd"/>
      <w:r w:rsidRPr="0058454E">
        <w:rPr>
          <w:rFonts w:ascii="Arial" w:hAnsi="Arial" w:cs="Arial"/>
        </w:rPr>
        <w:t xml:space="preserve">, D. C., Cândido, D., Steinmetz, R. L. R., Etzkorn, C., do Amaral, A. C., Antes, F. G., &amp; Kunz, A. (2021). Swine manure biogas production improvement using pre-treatment strategies: Lab-scale studies and full-scale application. </w:t>
      </w:r>
      <w:r w:rsidRPr="0058454E">
        <w:rPr>
          <w:rStyle w:val="Emphasis"/>
          <w:rFonts w:ascii="Arial" w:hAnsi="Arial" w:cs="Arial"/>
        </w:rPr>
        <w:t>Bioresource Technology Reports, 15</w:t>
      </w:r>
      <w:r w:rsidRPr="0058454E">
        <w:rPr>
          <w:rFonts w:ascii="Arial" w:hAnsi="Arial" w:cs="Arial"/>
        </w:rPr>
        <w:t xml:space="preserve">, 100716. </w:t>
      </w:r>
      <w:hyperlink r:id="rId43" w:tgtFrame="_new" w:history="1">
        <w:r w:rsidRPr="0058454E">
          <w:rPr>
            <w:rStyle w:val="Hyperlink"/>
            <w:rFonts w:ascii="Arial" w:hAnsi="Arial" w:cs="Arial"/>
            <w:color w:val="auto"/>
            <w:u w:val="none"/>
          </w:rPr>
          <w:t>https://doi.org/10.1016/j.biteb.2021.100716</w:t>
        </w:r>
      </w:hyperlink>
    </w:p>
    <w:p w14:paraId="130CC2A1" w14:textId="77777777" w:rsidR="001A4BAA" w:rsidRPr="001A4BAA" w:rsidRDefault="001A4BAA" w:rsidP="001A4BAA">
      <w:pPr>
        <w:pStyle w:val="NormalWeb"/>
        <w:spacing w:after="0" w:line="240" w:lineRule="auto"/>
        <w:contextualSpacing/>
        <w:jc w:val="both"/>
        <w:rPr>
          <w:rFonts w:ascii="Arial" w:hAnsi="Arial" w:cs="Arial"/>
          <w:sz w:val="20"/>
          <w:szCs w:val="20"/>
        </w:rPr>
      </w:pPr>
    </w:p>
    <w:p w14:paraId="451BBA66" w14:textId="20D7D4D5" w:rsidR="001A4BAA" w:rsidRPr="001A4BAA" w:rsidRDefault="001A4BAA" w:rsidP="0058454E">
      <w:pPr>
        <w:pStyle w:val="NormalWeb"/>
        <w:numPr>
          <w:ilvl w:val="0"/>
          <w:numId w:val="33"/>
        </w:numPr>
        <w:spacing w:after="0" w:line="240" w:lineRule="auto"/>
        <w:contextualSpacing/>
        <w:jc w:val="both"/>
        <w:rPr>
          <w:rFonts w:ascii="Arial" w:hAnsi="Arial" w:cs="Arial"/>
          <w:sz w:val="20"/>
          <w:szCs w:val="20"/>
        </w:rPr>
      </w:pPr>
      <w:r w:rsidRPr="001A4BAA">
        <w:rPr>
          <w:rFonts w:ascii="Arial" w:hAnsi="Arial" w:cs="Arial"/>
          <w:sz w:val="20"/>
          <w:szCs w:val="20"/>
        </w:rPr>
        <w:t xml:space="preserve">Uimari, P., &amp; Tapio, I. (2018). </w:t>
      </w:r>
      <w:r w:rsidRPr="001A4BAA">
        <w:rPr>
          <w:rStyle w:val="Emphasis"/>
          <w:rFonts w:ascii="Arial" w:hAnsi="Arial" w:cs="Arial"/>
          <w:sz w:val="20"/>
          <w:szCs w:val="20"/>
        </w:rPr>
        <w:t>Estimation of genetic parameters for farrowing traits in purebred Landrace and Large White pigs.</w:t>
      </w:r>
      <w:r w:rsidRPr="001A4BAA">
        <w:rPr>
          <w:rFonts w:ascii="Arial" w:hAnsi="Arial" w:cs="Arial"/>
          <w:sz w:val="20"/>
          <w:szCs w:val="20"/>
        </w:rPr>
        <w:t xml:space="preserve"> Journal of Animal Science, 96(11), 4760–4768. </w:t>
      </w:r>
      <w:hyperlink r:id="rId44" w:tgtFrame="_new" w:history="1">
        <w:r w:rsidRPr="001A4BAA">
          <w:rPr>
            <w:rStyle w:val="Hyperlink"/>
            <w:rFonts w:ascii="Arial" w:hAnsi="Arial" w:cs="Arial"/>
            <w:color w:val="auto"/>
            <w:sz w:val="20"/>
            <w:szCs w:val="20"/>
            <w:u w:val="none"/>
          </w:rPr>
          <w:t>https://pubmed.ncbi.nlm.nih.gov/30370591/</w:t>
        </w:r>
      </w:hyperlink>
      <w:r w:rsidRPr="001A4BAA">
        <w:rPr>
          <w:rStyle w:val="Hyperlink"/>
          <w:rFonts w:ascii="Arial" w:hAnsi="Arial" w:cs="Arial"/>
          <w:color w:val="auto"/>
          <w:sz w:val="20"/>
          <w:szCs w:val="20"/>
          <w:u w:val="none"/>
        </w:rPr>
        <w:t xml:space="preserve"> </w:t>
      </w:r>
      <w:hyperlink r:id="rId45" w:history="1">
        <w:r w:rsidRPr="001A4BAA">
          <w:rPr>
            <w:rStyle w:val="Hyperlink"/>
            <w:rFonts w:ascii="Arial" w:hAnsi="Arial" w:cs="Arial"/>
            <w:color w:val="auto"/>
            <w:sz w:val="20"/>
            <w:szCs w:val="20"/>
            <w:u w:val="none"/>
          </w:rPr>
          <w:t>https://doi.org/10.1111/asj.13120</w:t>
        </w:r>
      </w:hyperlink>
      <w:r w:rsidRPr="001A4BAA">
        <w:rPr>
          <w:rStyle w:val="Hyperlink"/>
          <w:rFonts w:ascii="Arial" w:hAnsi="Arial" w:cs="Arial"/>
          <w:color w:val="auto"/>
          <w:sz w:val="20"/>
          <w:szCs w:val="20"/>
          <w:u w:val="none"/>
        </w:rPr>
        <w:t xml:space="preserve"> </w:t>
      </w:r>
    </w:p>
    <w:p w14:paraId="0C007B78" w14:textId="77777777" w:rsidR="001A4BAA" w:rsidRPr="001A4BAA" w:rsidRDefault="001A4BAA" w:rsidP="001A4BAA">
      <w:pPr>
        <w:contextualSpacing/>
        <w:jc w:val="both"/>
        <w:rPr>
          <w:rFonts w:ascii="Arial" w:hAnsi="Arial" w:cs="Arial"/>
        </w:rPr>
      </w:pPr>
    </w:p>
    <w:p w14:paraId="53CABD36" w14:textId="6B934665" w:rsidR="001A4BAA" w:rsidRPr="0058454E" w:rsidRDefault="001A4BAA" w:rsidP="0058454E">
      <w:pPr>
        <w:pStyle w:val="ListParagraph"/>
        <w:numPr>
          <w:ilvl w:val="0"/>
          <w:numId w:val="33"/>
        </w:numPr>
        <w:jc w:val="both"/>
        <w:rPr>
          <w:rFonts w:ascii="Arial" w:hAnsi="Arial" w:cs="Arial"/>
        </w:rPr>
      </w:pPr>
      <w:r w:rsidRPr="0058454E">
        <w:rPr>
          <w:rFonts w:ascii="Arial" w:hAnsi="Arial" w:cs="Arial"/>
        </w:rPr>
        <w:t xml:space="preserve">Vu, P. T., Melse, R. W., Zeeman, G., &amp; Groot </w:t>
      </w:r>
      <w:proofErr w:type="spellStart"/>
      <w:r w:rsidRPr="0058454E">
        <w:rPr>
          <w:rFonts w:ascii="Arial" w:hAnsi="Arial" w:cs="Arial"/>
        </w:rPr>
        <w:t>Koerkamp</w:t>
      </w:r>
      <w:proofErr w:type="spellEnd"/>
      <w:r w:rsidRPr="0058454E">
        <w:rPr>
          <w:rFonts w:ascii="Arial" w:hAnsi="Arial" w:cs="Arial"/>
        </w:rPr>
        <w:t xml:space="preserve">, P. W. G. (2016). Composition and biogas yield of a novel source segregation system for pig </w:t>
      </w:r>
      <w:r w:rsidRPr="0058454E">
        <w:rPr>
          <w:rFonts w:ascii="Arial" w:hAnsi="Arial" w:cs="Arial"/>
        </w:rPr>
        <w:lastRenderedPageBreak/>
        <w:t xml:space="preserve">excreta. </w:t>
      </w:r>
      <w:r w:rsidRPr="0058454E">
        <w:rPr>
          <w:rStyle w:val="Emphasis"/>
          <w:rFonts w:ascii="Arial" w:hAnsi="Arial" w:cs="Arial"/>
        </w:rPr>
        <w:t>Biosystems Engineering, 145</w:t>
      </w:r>
      <w:r w:rsidRPr="0058454E">
        <w:rPr>
          <w:rFonts w:ascii="Arial" w:hAnsi="Arial" w:cs="Arial"/>
        </w:rPr>
        <w:t xml:space="preserve">, 29–38. </w:t>
      </w:r>
      <w:hyperlink r:id="rId46" w:tgtFrame="_new" w:history="1">
        <w:r w:rsidRPr="0058454E">
          <w:rPr>
            <w:rStyle w:val="Hyperlink"/>
            <w:rFonts w:ascii="Arial" w:hAnsi="Arial" w:cs="Arial"/>
            <w:color w:val="auto"/>
            <w:u w:val="none"/>
          </w:rPr>
          <w:t>https://doi.org/10.1016/j.biosystemseng.2016.02.005</w:t>
        </w:r>
      </w:hyperlink>
    </w:p>
    <w:p w14:paraId="0E72F4D2" w14:textId="77777777" w:rsidR="001A4BAA" w:rsidRPr="001A4BAA" w:rsidRDefault="001A4BAA" w:rsidP="001A4BAA">
      <w:pPr>
        <w:contextualSpacing/>
        <w:jc w:val="both"/>
        <w:rPr>
          <w:rFonts w:ascii="Arial" w:hAnsi="Arial" w:cs="Arial"/>
        </w:rPr>
      </w:pPr>
    </w:p>
    <w:p w14:paraId="23C99883" w14:textId="098D57EE" w:rsidR="001A4BAA" w:rsidRPr="0058454E" w:rsidRDefault="001A4BAA" w:rsidP="0058454E">
      <w:pPr>
        <w:pStyle w:val="ListParagraph"/>
        <w:numPr>
          <w:ilvl w:val="0"/>
          <w:numId w:val="33"/>
        </w:numPr>
        <w:jc w:val="both"/>
        <w:rPr>
          <w:rFonts w:ascii="Arial" w:hAnsi="Arial" w:cs="Arial"/>
          <w:lang w:val="en-GB" w:eastAsia="en-GB"/>
        </w:rPr>
      </w:pPr>
      <w:r w:rsidRPr="0058454E">
        <w:rPr>
          <w:rFonts w:ascii="Arial" w:hAnsi="Arial" w:cs="Arial"/>
        </w:rPr>
        <w:t xml:space="preserve">Whittemore, C. T., &amp; </w:t>
      </w:r>
      <w:proofErr w:type="spellStart"/>
      <w:r w:rsidRPr="0058454E">
        <w:rPr>
          <w:rFonts w:ascii="Arial" w:hAnsi="Arial" w:cs="Arial"/>
        </w:rPr>
        <w:t>Kyriazakis</w:t>
      </w:r>
      <w:proofErr w:type="spellEnd"/>
      <w:r w:rsidRPr="0058454E">
        <w:rPr>
          <w:rFonts w:ascii="Arial" w:hAnsi="Arial" w:cs="Arial"/>
        </w:rPr>
        <w:t xml:space="preserve">, I. (2006). </w:t>
      </w:r>
      <w:r w:rsidRPr="0058454E">
        <w:rPr>
          <w:rFonts w:ascii="Arial" w:hAnsi="Arial" w:cs="Arial"/>
          <w:i/>
          <w:iCs/>
        </w:rPr>
        <w:t>Whittemore’s science and practice of pig production</w:t>
      </w:r>
      <w:r w:rsidRPr="0058454E">
        <w:rPr>
          <w:rFonts w:ascii="Arial" w:hAnsi="Arial" w:cs="Arial"/>
        </w:rPr>
        <w:t xml:space="preserve"> (3rd ed.). Oxford: Blackwell Publishing. </w:t>
      </w:r>
      <w:hyperlink r:id="rId47" w:history="1">
        <w:r w:rsidRPr="0058454E">
          <w:rPr>
            <w:rStyle w:val="Hyperlink"/>
            <w:rFonts w:ascii="Arial" w:hAnsi="Arial" w:cs="Arial"/>
            <w:color w:val="auto"/>
            <w:u w:val="none"/>
            <w:lang w:val="en-GB" w:eastAsia="en-GB"/>
          </w:rPr>
          <w:t>https://www.researchgate.net/publication/292715563_Whittemore's_science_and_practice_of_pig_production_3rd_edn</w:t>
        </w:r>
      </w:hyperlink>
    </w:p>
    <w:p w14:paraId="10409533" w14:textId="77777777" w:rsidR="001A4BAA" w:rsidRPr="001A4BAA" w:rsidRDefault="001A4BAA" w:rsidP="003D7512">
      <w:pPr>
        <w:contextualSpacing/>
        <w:jc w:val="both"/>
        <w:rPr>
          <w:rFonts w:ascii="Arial" w:hAnsi="Arial" w:cs="Arial"/>
        </w:rPr>
      </w:pPr>
      <w:bookmarkStart w:id="1" w:name="_GoBack"/>
      <w:bookmarkEnd w:id="1"/>
    </w:p>
    <w:sectPr w:rsidR="001A4BAA" w:rsidRPr="001A4BAA" w:rsidSect="0034507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9B2FA" w14:textId="77777777" w:rsidR="00205282" w:rsidRDefault="00205282" w:rsidP="00C37E61">
      <w:r>
        <w:separator/>
      </w:r>
    </w:p>
  </w:endnote>
  <w:endnote w:type="continuationSeparator" w:id="0">
    <w:p w14:paraId="0E2B46E7" w14:textId="77777777" w:rsidR="00205282" w:rsidRDefault="0020528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aditional Arabic">
    <w:charset w:val="B2"/>
    <w:family w:val="roman"/>
    <w:pitch w:val="variable"/>
    <w:sig w:usb0="00002003" w:usb1="80000000" w:usb2="00000008" w:usb3="00000000" w:csb0="00000041"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DejaVu Sans">
    <w:altName w:val="Arial Unicode MS"/>
    <w:charset w:val="00"/>
    <w:family w:val="swiss"/>
    <w:pitch w:val="variable"/>
    <w:sig w:usb0="E7002EFF" w:usb1="D200FDFF" w:usb2="0A246029" w:usb3="00000000" w:csb0="000001FF" w:csb1="00000000"/>
  </w:font>
  <w:font w:name="Verdana">
    <w:panose1 w:val="020B0604030504040204"/>
    <w:charset w:val="00"/>
    <w:family w:val="swiss"/>
    <w:pitch w:val="variable"/>
    <w:sig w:usb0="A00006FF" w:usb1="4000205B" w:usb2="00000010" w:usb3="00000000" w:csb0="0000019F" w:csb1="00000000"/>
  </w:font>
  <w:font w:name="Lotus">
    <w:altName w:val="Times New Roman"/>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03236" w14:textId="77777777" w:rsidR="00E25691" w:rsidRDefault="00E256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36128" w14:textId="77777777" w:rsidR="00E25691" w:rsidRDefault="00E256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E6CA8" w14:textId="4513BCF0" w:rsidR="00E25691" w:rsidRPr="0034507A" w:rsidRDefault="00E25691" w:rsidP="00345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4AAC0" w14:textId="77777777" w:rsidR="00205282" w:rsidRDefault="00205282" w:rsidP="00C37E61">
      <w:r>
        <w:separator/>
      </w:r>
    </w:p>
  </w:footnote>
  <w:footnote w:type="continuationSeparator" w:id="0">
    <w:p w14:paraId="3335B39C" w14:textId="77777777" w:rsidR="00205282" w:rsidRDefault="0020528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1FDD2" w14:textId="349EFE4D" w:rsidR="00E25691" w:rsidRDefault="00205282">
    <w:pPr>
      <w:pStyle w:val="Header"/>
    </w:pPr>
    <w:r>
      <w:rPr>
        <w:noProof/>
      </w:rPr>
      <w:pict w14:anchorId="22947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94464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56E0" w14:textId="47EC08A0" w:rsidR="00E25691" w:rsidRDefault="00205282">
    <w:pPr>
      <w:pStyle w:val="Header"/>
    </w:pPr>
    <w:r>
      <w:rPr>
        <w:noProof/>
      </w:rPr>
      <w:pict w14:anchorId="28A11D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94464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4B9DE" w14:textId="27E2BA48" w:rsidR="00E25691" w:rsidRPr="00296529" w:rsidRDefault="00205282" w:rsidP="00296529">
    <w:pPr>
      <w:ind w:left="2160"/>
      <w:jc w:val="center"/>
      <w:rPr>
        <w:rFonts w:ascii="Times New Roman" w:eastAsia="Calibri" w:hAnsi="Times New Roman"/>
        <w:i/>
        <w:sz w:val="18"/>
        <w:szCs w:val="22"/>
      </w:rPr>
    </w:pPr>
    <w:r>
      <w:rPr>
        <w:noProof/>
      </w:rPr>
      <w:pict w14:anchorId="03066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94464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21B3B70" w14:textId="77777777" w:rsidR="00E25691" w:rsidRPr="00296529" w:rsidRDefault="00E2569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9C3FD99" w14:textId="77777777" w:rsidR="00E25691" w:rsidRPr="00296529" w:rsidRDefault="00E2569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E49C1E" w14:textId="77777777" w:rsidR="00E25691" w:rsidRPr="00296529" w:rsidRDefault="00E2569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45F3F5" w14:textId="77777777" w:rsidR="00E25691" w:rsidRDefault="00E2569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ACB54C" w14:textId="77777777" w:rsidR="00E25691" w:rsidRDefault="00E2569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5B426C2" w14:textId="77777777" w:rsidR="00E25691" w:rsidRDefault="00E25691">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F16CB"/>
    <w:multiLevelType w:val="hybridMultilevel"/>
    <w:tmpl w:val="295E7894"/>
    <w:lvl w:ilvl="0" w:tplc="6122B19E">
      <w:start w:val="1"/>
      <w:numFmt w:val="decimal"/>
      <w:pStyle w:val="29References"/>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9E3C6B"/>
    <w:multiLevelType w:val="hybridMultilevel"/>
    <w:tmpl w:val="32E01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06D1305"/>
    <w:multiLevelType w:val="multilevel"/>
    <w:tmpl w:val="D408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8"/>
  </w:num>
  <w:num w:numId="10">
    <w:abstractNumId w:val="3"/>
  </w:num>
  <w:num w:numId="11">
    <w:abstractNumId w:val="21"/>
  </w:num>
  <w:num w:numId="12">
    <w:abstractNumId w:val="4"/>
  </w:num>
  <w:num w:numId="13">
    <w:abstractNumId w:val="19"/>
  </w:num>
  <w:num w:numId="14">
    <w:abstractNumId w:val="9"/>
  </w:num>
  <w:num w:numId="15">
    <w:abstractNumId w:val="24"/>
  </w:num>
  <w:num w:numId="16">
    <w:abstractNumId w:val="6"/>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5"/>
  </w:num>
  <w:num w:numId="26">
    <w:abstractNumId w:val="18"/>
  </w:num>
  <w:num w:numId="27">
    <w:abstractNumId w:val="23"/>
  </w:num>
  <w:num w:numId="28">
    <w:abstractNumId w:val="30"/>
  </w:num>
  <w:num w:numId="29">
    <w:abstractNumId w:val="27"/>
  </w:num>
  <w:num w:numId="30">
    <w:abstractNumId w:val="11"/>
  </w:num>
  <w:num w:numId="31">
    <w:abstractNumId w:val="1"/>
  </w:num>
  <w:num w:numId="32">
    <w:abstractNumId w:val="20"/>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3B7A"/>
    <w:rsid w:val="00026200"/>
    <w:rsid w:val="00030174"/>
    <w:rsid w:val="00034F68"/>
    <w:rsid w:val="0004579C"/>
    <w:rsid w:val="00065D5C"/>
    <w:rsid w:val="00085AD3"/>
    <w:rsid w:val="000A47FA"/>
    <w:rsid w:val="000A65D3"/>
    <w:rsid w:val="000A7B36"/>
    <w:rsid w:val="000B1E33"/>
    <w:rsid w:val="000D689F"/>
    <w:rsid w:val="000E7B7B"/>
    <w:rsid w:val="000E7D62"/>
    <w:rsid w:val="00103357"/>
    <w:rsid w:val="00104391"/>
    <w:rsid w:val="00123C9F"/>
    <w:rsid w:val="00126190"/>
    <w:rsid w:val="00130F17"/>
    <w:rsid w:val="001320BF"/>
    <w:rsid w:val="00163BC4"/>
    <w:rsid w:val="00191062"/>
    <w:rsid w:val="00192B72"/>
    <w:rsid w:val="001A29D8"/>
    <w:rsid w:val="001A4BAA"/>
    <w:rsid w:val="001A5CAA"/>
    <w:rsid w:val="001B0427"/>
    <w:rsid w:val="001D3A51"/>
    <w:rsid w:val="001E10D2"/>
    <w:rsid w:val="001E25B4"/>
    <w:rsid w:val="001E44FE"/>
    <w:rsid w:val="00200595"/>
    <w:rsid w:val="00204835"/>
    <w:rsid w:val="00205282"/>
    <w:rsid w:val="00216502"/>
    <w:rsid w:val="00231920"/>
    <w:rsid w:val="0023195C"/>
    <w:rsid w:val="00240FB6"/>
    <w:rsid w:val="0024282C"/>
    <w:rsid w:val="002460DC"/>
    <w:rsid w:val="00250985"/>
    <w:rsid w:val="002556F6"/>
    <w:rsid w:val="00283105"/>
    <w:rsid w:val="00284C4C"/>
    <w:rsid w:val="00287E68"/>
    <w:rsid w:val="00296529"/>
    <w:rsid w:val="002B1BE3"/>
    <w:rsid w:val="002B27FB"/>
    <w:rsid w:val="002B685A"/>
    <w:rsid w:val="002C57D2"/>
    <w:rsid w:val="002C5A70"/>
    <w:rsid w:val="002D0673"/>
    <w:rsid w:val="002D31E7"/>
    <w:rsid w:val="002E0D56"/>
    <w:rsid w:val="00315186"/>
    <w:rsid w:val="003215DA"/>
    <w:rsid w:val="0033343E"/>
    <w:rsid w:val="0034507A"/>
    <w:rsid w:val="003512C2"/>
    <w:rsid w:val="00371FB6"/>
    <w:rsid w:val="003763C1"/>
    <w:rsid w:val="00376BBE"/>
    <w:rsid w:val="0039224F"/>
    <w:rsid w:val="003A43A4"/>
    <w:rsid w:val="003A7BB1"/>
    <w:rsid w:val="003A7E18"/>
    <w:rsid w:val="003C31AD"/>
    <w:rsid w:val="003C4C86"/>
    <w:rsid w:val="003C6258"/>
    <w:rsid w:val="003D7512"/>
    <w:rsid w:val="003E2904"/>
    <w:rsid w:val="00401927"/>
    <w:rsid w:val="0041027F"/>
    <w:rsid w:val="00411284"/>
    <w:rsid w:val="00412475"/>
    <w:rsid w:val="00423789"/>
    <w:rsid w:val="00440F43"/>
    <w:rsid w:val="00441B6F"/>
    <w:rsid w:val="004437AD"/>
    <w:rsid w:val="00446221"/>
    <w:rsid w:val="00450E62"/>
    <w:rsid w:val="004539DB"/>
    <w:rsid w:val="00471A80"/>
    <w:rsid w:val="004B6D73"/>
    <w:rsid w:val="004C521F"/>
    <w:rsid w:val="004D305E"/>
    <w:rsid w:val="004D4277"/>
    <w:rsid w:val="00502516"/>
    <w:rsid w:val="00505F06"/>
    <w:rsid w:val="00506828"/>
    <w:rsid w:val="0053056E"/>
    <w:rsid w:val="00533F2C"/>
    <w:rsid w:val="00550B1D"/>
    <w:rsid w:val="00554FDA"/>
    <w:rsid w:val="00565506"/>
    <w:rsid w:val="0057053E"/>
    <w:rsid w:val="0058454E"/>
    <w:rsid w:val="0059495B"/>
    <w:rsid w:val="005C53B0"/>
    <w:rsid w:val="005C784C"/>
    <w:rsid w:val="005D17F6"/>
    <w:rsid w:val="005E5539"/>
    <w:rsid w:val="00602BF5"/>
    <w:rsid w:val="00617FDD"/>
    <w:rsid w:val="0063053E"/>
    <w:rsid w:val="00633614"/>
    <w:rsid w:val="00633F68"/>
    <w:rsid w:val="00636EB2"/>
    <w:rsid w:val="006375B8"/>
    <w:rsid w:val="006406AB"/>
    <w:rsid w:val="00655207"/>
    <w:rsid w:val="0066510A"/>
    <w:rsid w:val="00673F9F"/>
    <w:rsid w:val="00686953"/>
    <w:rsid w:val="00687DEA"/>
    <w:rsid w:val="00687E67"/>
    <w:rsid w:val="006967F7"/>
    <w:rsid w:val="006A250C"/>
    <w:rsid w:val="006B21D3"/>
    <w:rsid w:val="006B57D0"/>
    <w:rsid w:val="006D30FF"/>
    <w:rsid w:val="006D4920"/>
    <w:rsid w:val="006D6940"/>
    <w:rsid w:val="006F11EC"/>
    <w:rsid w:val="0070082C"/>
    <w:rsid w:val="00723467"/>
    <w:rsid w:val="00733CB3"/>
    <w:rsid w:val="007369E6"/>
    <w:rsid w:val="007427A5"/>
    <w:rsid w:val="00746E59"/>
    <w:rsid w:val="00754515"/>
    <w:rsid w:val="00754C9A"/>
    <w:rsid w:val="0075599A"/>
    <w:rsid w:val="00761D52"/>
    <w:rsid w:val="0077749E"/>
    <w:rsid w:val="00790ADA"/>
    <w:rsid w:val="007D2288"/>
    <w:rsid w:val="007E088F"/>
    <w:rsid w:val="007F56AC"/>
    <w:rsid w:val="007F7B32"/>
    <w:rsid w:val="00804BC2"/>
    <w:rsid w:val="0081431A"/>
    <w:rsid w:val="0083216F"/>
    <w:rsid w:val="008362A5"/>
    <w:rsid w:val="0085401C"/>
    <w:rsid w:val="00860000"/>
    <w:rsid w:val="00863BD3"/>
    <w:rsid w:val="008641ED"/>
    <w:rsid w:val="00866D66"/>
    <w:rsid w:val="008671C6"/>
    <w:rsid w:val="00875803"/>
    <w:rsid w:val="00881A96"/>
    <w:rsid w:val="00887C85"/>
    <w:rsid w:val="00890632"/>
    <w:rsid w:val="008B459E"/>
    <w:rsid w:val="008B7B57"/>
    <w:rsid w:val="008E13AE"/>
    <w:rsid w:val="008E1506"/>
    <w:rsid w:val="008E710C"/>
    <w:rsid w:val="008F69D6"/>
    <w:rsid w:val="00902823"/>
    <w:rsid w:val="00915CA6"/>
    <w:rsid w:val="00927834"/>
    <w:rsid w:val="009500A6"/>
    <w:rsid w:val="00955A0B"/>
    <w:rsid w:val="00957C18"/>
    <w:rsid w:val="009659BA"/>
    <w:rsid w:val="00970605"/>
    <w:rsid w:val="00983040"/>
    <w:rsid w:val="009B3FB9"/>
    <w:rsid w:val="009C2465"/>
    <w:rsid w:val="009D35A0"/>
    <w:rsid w:val="009D7EB7"/>
    <w:rsid w:val="009E048A"/>
    <w:rsid w:val="009E08E9"/>
    <w:rsid w:val="009E3DB9"/>
    <w:rsid w:val="009E6E35"/>
    <w:rsid w:val="009F0EDA"/>
    <w:rsid w:val="00A03B96"/>
    <w:rsid w:val="00A05B19"/>
    <w:rsid w:val="00A1134E"/>
    <w:rsid w:val="00A173A3"/>
    <w:rsid w:val="00A24E7E"/>
    <w:rsid w:val="00A258C3"/>
    <w:rsid w:val="00A347C0"/>
    <w:rsid w:val="00A51431"/>
    <w:rsid w:val="00A539AD"/>
    <w:rsid w:val="00A768F5"/>
    <w:rsid w:val="00A831E3"/>
    <w:rsid w:val="00A903F3"/>
    <w:rsid w:val="00A94063"/>
    <w:rsid w:val="00AA6219"/>
    <w:rsid w:val="00AA74E0"/>
    <w:rsid w:val="00AB703F"/>
    <w:rsid w:val="00AC1D44"/>
    <w:rsid w:val="00AC6BB8"/>
    <w:rsid w:val="00AD7E92"/>
    <w:rsid w:val="00AE008F"/>
    <w:rsid w:val="00AF07BE"/>
    <w:rsid w:val="00AF7113"/>
    <w:rsid w:val="00AF74D8"/>
    <w:rsid w:val="00B01FCD"/>
    <w:rsid w:val="00B1776C"/>
    <w:rsid w:val="00B27893"/>
    <w:rsid w:val="00B44A8B"/>
    <w:rsid w:val="00B52583"/>
    <w:rsid w:val="00B52896"/>
    <w:rsid w:val="00B604C6"/>
    <w:rsid w:val="00B62E1D"/>
    <w:rsid w:val="00B71D74"/>
    <w:rsid w:val="00B95236"/>
    <w:rsid w:val="00B96BD9"/>
    <w:rsid w:val="00BA1B01"/>
    <w:rsid w:val="00BA2641"/>
    <w:rsid w:val="00BB37AA"/>
    <w:rsid w:val="00BC2ED9"/>
    <w:rsid w:val="00BC53A0"/>
    <w:rsid w:val="00BE62AD"/>
    <w:rsid w:val="00BF121F"/>
    <w:rsid w:val="00BF1F80"/>
    <w:rsid w:val="00BF7032"/>
    <w:rsid w:val="00C166EF"/>
    <w:rsid w:val="00C17EB0"/>
    <w:rsid w:val="00C27F5F"/>
    <w:rsid w:val="00C30A0F"/>
    <w:rsid w:val="00C34976"/>
    <w:rsid w:val="00C37E61"/>
    <w:rsid w:val="00C6790B"/>
    <w:rsid w:val="00C70F1B"/>
    <w:rsid w:val="00C71A47"/>
    <w:rsid w:val="00C7464C"/>
    <w:rsid w:val="00C85588"/>
    <w:rsid w:val="00CC2ED7"/>
    <w:rsid w:val="00CD546D"/>
    <w:rsid w:val="00CD6755"/>
    <w:rsid w:val="00CD6856"/>
    <w:rsid w:val="00CD6A27"/>
    <w:rsid w:val="00CE0089"/>
    <w:rsid w:val="00CE793C"/>
    <w:rsid w:val="00CF193C"/>
    <w:rsid w:val="00D14F8F"/>
    <w:rsid w:val="00D173F1"/>
    <w:rsid w:val="00D45545"/>
    <w:rsid w:val="00D63701"/>
    <w:rsid w:val="00D651D0"/>
    <w:rsid w:val="00D73707"/>
    <w:rsid w:val="00D74CB0"/>
    <w:rsid w:val="00D8295D"/>
    <w:rsid w:val="00D86DC7"/>
    <w:rsid w:val="00D925F1"/>
    <w:rsid w:val="00DC2A65"/>
    <w:rsid w:val="00DE15F0"/>
    <w:rsid w:val="00DE5663"/>
    <w:rsid w:val="00DE78AA"/>
    <w:rsid w:val="00E047F4"/>
    <w:rsid w:val="00E053D0"/>
    <w:rsid w:val="00E14507"/>
    <w:rsid w:val="00E15994"/>
    <w:rsid w:val="00E25691"/>
    <w:rsid w:val="00E3114E"/>
    <w:rsid w:val="00E31A70"/>
    <w:rsid w:val="00E35B02"/>
    <w:rsid w:val="00E66496"/>
    <w:rsid w:val="00E66B35"/>
    <w:rsid w:val="00E66E10"/>
    <w:rsid w:val="00E769F6"/>
    <w:rsid w:val="00E8407C"/>
    <w:rsid w:val="00E84F3C"/>
    <w:rsid w:val="00EA012C"/>
    <w:rsid w:val="00EC6A55"/>
    <w:rsid w:val="00ED0288"/>
    <w:rsid w:val="00ED0AED"/>
    <w:rsid w:val="00EE4CB1"/>
    <w:rsid w:val="00EE52CB"/>
    <w:rsid w:val="00EF581D"/>
    <w:rsid w:val="00EF7FD8"/>
    <w:rsid w:val="00F06F59"/>
    <w:rsid w:val="00F17988"/>
    <w:rsid w:val="00F445A9"/>
    <w:rsid w:val="00F469F0"/>
    <w:rsid w:val="00F53273"/>
    <w:rsid w:val="00F56BCA"/>
    <w:rsid w:val="00F755E4"/>
    <w:rsid w:val="00F77D02"/>
    <w:rsid w:val="00FB3A86"/>
    <w:rsid w:val="00FC3DF0"/>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37030F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3D7512"/>
    <w:pPr>
      <w:keepNext/>
      <w:keepLines/>
      <w:jc w:val="both"/>
      <w:outlineLvl w:val="1"/>
    </w:pPr>
    <w:rPr>
      <w:rFonts w:ascii="Arial" w:eastAsiaTheme="majorEastAsia" w:hAnsi="Arial" w:cstheme="majorBidi"/>
      <w:b/>
      <w:bCs/>
      <w:sz w:val="22"/>
      <w:szCs w:val="26"/>
      <w:lang w:bidi="bn-IN"/>
    </w:rPr>
  </w:style>
  <w:style w:type="paragraph" w:styleId="Heading3">
    <w:name w:val="heading 3"/>
    <w:basedOn w:val="Normal"/>
    <w:next w:val="Normal"/>
    <w:link w:val="Heading3Char"/>
    <w:uiPriority w:val="9"/>
    <w:unhideWhenUsed/>
    <w:qFormat/>
    <w:rsid w:val="003D7512"/>
    <w:pPr>
      <w:keepNext/>
      <w:keepLines/>
      <w:widowControl w:val="0"/>
      <w:spacing w:before="260" w:after="260" w:line="416" w:lineRule="auto"/>
      <w:jc w:val="both"/>
      <w:outlineLvl w:val="2"/>
    </w:pPr>
    <w:rPr>
      <w:rFonts w:asciiTheme="minorHAnsi" w:eastAsiaTheme="minorEastAsia" w:hAnsiTheme="minorHAnsi" w:cstheme="minorBidi"/>
      <w:b/>
      <w:bCs/>
      <w:kern w:val="2"/>
      <w:sz w:val="32"/>
      <w:szCs w:val="32"/>
      <w:lang w:eastAsia="zh-CN"/>
    </w:rPr>
  </w:style>
  <w:style w:type="paragraph" w:styleId="Heading4">
    <w:name w:val="heading 4"/>
    <w:basedOn w:val="Normal"/>
    <w:next w:val="Normal"/>
    <w:link w:val="Heading4Char"/>
    <w:uiPriority w:val="9"/>
    <w:rsid w:val="003D7512"/>
    <w:pPr>
      <w:widowControl w:val="0"/>
      <w:spacing w:before="360"/>
      <w:jc w:val="both"/>
      <w:outlineLvl w:val="3"/>
    </w:pPr>
    <w:rPr>
      <w:rFonts w:asciiTheme="minorHAnsi" w:eastAsiaTheme="minorEastAsia" w:hAnsiTheme="minorHAnsi" w:cstheme="minorBidi"/>
      <w:bCs/>
      <w:kern w:val="2"/>
      <w:sz w:val="21"/>
      <w:szCs w:val="28"/>
      <w:lang w:eastAsia="zh-CN"/>
    </w:rPr>
  </w:style>
  <w:style w:type="paragraph" w:styleId="Heading5">
    <w:name w:val="heading 5"/>
    <w:basedOn w:val="Normal"/>
    <w:next w:val="Normal"/>
    <w:link w:val="Heading5Char"/>
    <w:unhideWhenUsed/>
    <w:qFormat/>
    <w:rsid w:val="003D7512"/>
    <w:pPr>
      <w:keepNext/>
      <w:keepLines/>
      <w:spacing w:before="40" w:line="276" w:lineRule="auto"/>
      <w:outlineLvl w:val="4"/>
    </w:pPr>
    <w:rPr>
      <w:rFonts w:asciiTheme="majorHAnsi" w:eastAsiaTheme="majorEastAsia" w:hAnsiTheme="majorHAnsi" w:cstheme="majorBidi"/>
      <w:color w:val="365F91" w:themeColor="accent1" w:themeShade="BF"/>
      <w:sz w:val="22"/>
      <w:szCs w:val="28"/>
      <w:lang w:bidi="bn-IN"/>
    </w:rPr>
  </w:style>
  <w:style w:type="paragraph" w:styleId="Heading6">
    <w:name w:val="heading 6"/>
    <w:basedOn w:val="Normal"/>
    <w:next w:val="Normal"/>
    <w:link w:val="Heading6Char"/>
    <w:unhideWhenUsed/>
    <w:qFormat/>
    <w:rsid w:val="003D7512"/>
    <w:pPr>
      <w:keepNext/>
      <w:keepLines/>
      <w:spacing w:before="40" w:line="276" w:lineRule="auto"/>
      <w:outlineLvl w:val="5"/>
    </w:pPr>
    <w:rPr>
      <w:rFonts w:asciiTheme="majorHAnsi" w:eastAsiaTheme="majorEastAsia" w:hAnsiTheme="majorHAnsi" w:cstheme="majorBidi"/>
      <w:color w:val="243F60" w:themeColor="accent1" w:themeShade="7F"/>
      <w:sz w:val="22"/>
      <w:szCs w:val="28"/>
      <w:lang w:bidi="bn-IN"/>
    </w:rPr>
  </w:style>
  <w:style w:type="paragraph" w:styleId="Heading7">
    <w:name w:val="heading 7"/>
    <w:basedOn w:val="Normal"/>
    <w:next w:val="Normal"/>
    <w:link w:val="Heading7Char"/>
    <w:rsid w:val="003D7512"/>
    <w:pPr>
      <w:keepNext/>
      <w:jc w:val="both"/>
      <w:outlineLvl w:val="6"/>
    </w:pPr>
    <w:rPr>
      <w:rFonts w:ascii="Times New Roman" w:eastAsia="SimSun" w:hAnsi="Times New Roman"/>
      <w:b/>
      <w:bCs/>
      <w:sz w:val="24"/>
      <w:szCs w:val="24"/>
    </w:rPr>
  </w:style>
  <w:style w:type="paragraph" w:styleId="Heading8">
    <w:name w:val="heading 8"/>
    <w:basedOn w:val="Normal"/>
    <w:next w:val="Normal"/>
    <w:link w:val="Heading8Char"/>
    <w:rsid w:val="003D7512"/>
    <w:pPr>
      <w:keepNext/>
      <w:spacing w:line="360" w:lineRule="auto"/>
      <w:jc w:val="lowKashida"/>
      <w:outlineLvl w:val="7"/>
    </w:pPr>
    <w:rPr>
      <w:rFonts w:ascii="Times New Roman" w:hAnsi="Times New Roman" w:cs="Traditional Arabic"/>
      <w:sz w:val="24"/>
      <w:szCs w:val="24"/>
      <w:lang w:eastAsia="zh-TW"/>
    </w:rPr>
  </w:style>
  <w:style w:type="paragraph" w:styleId="Heading9">
    <w:name w:val="heading 9"/>
    <w:basedOn w:val="Normal"/>
    <w:next w:val="Normal"/>
    <w:link w:val="Heading9Char"/>
    <w:rsid w:val="003D7512"/>
    <w:pPr>
      <w:keepNext/>
      <w:widowControl w:val="0"/>
      <w:tabs>
        <w:tab w:val="center" w:pos="4512"/>
      </w:tabs>
      <w:suppressAutoHyphens/>
      <w:jc w:val="center"/>
      <w:outlineLvl w:val="8"/>
    </w:pPr>
    <w:rPr>
      <w:rFonts w:ascii="Times New Roman" w:eastAsia="MingLiU" w:hAnsi="Times New Roman"/>
      <w:b/>
      <w:spacing w:val="-3"/>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uiPriority w:val="99"/>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970605"/>
    <w:rPr>
      <w:rFonts w:ascii="Helvetica" w:hAnsi="Helvetica"/>
    </w:rPr>
  </w:style>
  <w:style w:type="paragraph" w:styleId="ListParagraph">
    <w:name w:val="List Paragraph"/>
    <w:basedOn w:val="Normal"/>
    <w:uiPriority w:val="34"/>
    <w:qFormat/>
    <w:rsid w:val="00970605"/>
    <w:pPr>
      <w:spacing w:after="200" w:line="276" w:lineRule="auto"/>
      <w:ind w:left="720"/>
      <w:contextualSpacing/>
    </w:pPr>
    <w:rPr>
      <w:rFonts w:asciiTheme="minorHAnsi" w:eastAsiaTheme="minorEastAsia" w:hAnsiTheme="minorHAnsi" w:cstheme="minorBidi"/>
      <w:sz w:val="22"/>
      <w:szCs w:val="28"/>
      <w:lang w:bidi="bn-IN"/>
    </w:rPr>
  </w:style>
  <w:style w:type="character" w:styleId="Strong">
    <w:name w:val="Strong"/>
    <w:basedOn w:val="DefaultParagraphFont"/>
    <w:uiPriority w:val="22"/>
    <w:qFormat/>
    <w:rsid w:val="00970605"/>
    <w:rPr>
      <w:b/>
      <w:bCs/>
    </w:rPr>
  </w:style>
  <w:style w:type="character" w:customStyle="1" w:styleId="lrzxr">
    <w:name w:val="lrzxr"/>
    <w:basedOn w:val="DefaultParagraphFont"/>
    <w:rsid w:val="00970605"/>
  </w:style>
  <w:style w:type="paragraph" w:styleId="NormalWeb">
    <w:name w:val="Normal (Web)"/>
    <w:basedOn w:val="Normal"/>
    <w:uiPriority w:val="99"/>
    <w:unhideWhenUsed/>
    <w:rsid w:val="008B7B57"/>
    <w:pPr>
      <w:spacing w:after="200" w:line="276" w:lineRule="auto"/>
    </w:pPr>
    <w:rPr>
      <w:rFonts w:ascii="Times New Roman" w:eastAsiaTheme="minorEastAsia" w:hAnsi="Times New Roman"/>
      <w:sz w:val="24"/>
      <w:szCs w:val="24"/>
      <w:lang w:bidi="bn-IN"/>
    </w:rPr>
  </w:style>
  <w:style w:type="paragraph" w:customStyle="1" w:styleId="11Heading2">
    <w:name w:val="11_Heading2"/>
    <w:basedOn w:val="Normal"/>
    <w:qFormat/>
    <w:rsid w:val="008B7B57"/>
    <w:pPr>
      <w:widowControl w:val="0"/>
      <w:suppressAutoHyphens/>
      <w:adjustRightInd w:val="0"/>
      <w:snapToGrid w:val="0"/>
      <w:spacing w:before="280" w:after="160" w:line="264" w:lineRule="auto"/>
      <w:ind w:hangingChars="180" w:hanging="380"/>
    </w:pPr>
    <w:rPr>
      <w:rFonts w:ascii="Times New Roman" w:hAnsi="Times New Roman" w:cstheme="minorBidi"/>
      <w:b/>
      <w:color w:val="006690"/>
      <w:kern w:val="2"/>
      <w:sz w:val="24"/>
      <w:lang w:eastAsia="zh-CN"/>
    </w:rPr>
  </w:style>
  <w:style w:type="paragraph" w:customStyle="1" w:styleId="13Text">
    <w:name w:val="13_Text"/>
    <w:basedOn w:val="Normal"/>
    <w:qFormat/>
    <w:rsid w:val="008B7B57"/>
    <w:pPr>
      <w:widowControl w:val="0"/>
      <w:adjustRightInd w:val="0"/>
      <w:snapToGrid w:val="0"/>
      <w:spacing w:line="264" w:lineRule="auto"/>
      <w:ind w:firstLineChars="100" w:firstLine="100"/>
      <w:jc w:val="both"/>
    </w:pPr>
    <w:rPr>
      <w:rFonts w:ascii="Times New Roman" w:hAnsi="Times New Roman" w:cstheme="minorBidi"/>
      <w:kern w:val="2"/>
      <w:lang w:eastAsia="zh-CN"/>
    </w:rPr>
  </w:style>
  <w:style w:type="character" w:customStyle="1" w:styleId="Heading2Char">
    <w:name w:val="Heading 2 Char"/>
    <w:basedOn w:val="DefaultParagraphFont"/>
    <w:link w:val="Heading2"/>
    <w:rsid w:val="003D7512"/>
    <w:rPr>
      <w:rFonts w:ascii="Arial" w:eastAsiaTheme="majorEastAsia" w:hAnsi="Arial" w:cstheme="majorBidi"/>
      <w:b/>
      <w:bCs/>
      <w:sz w:val="22"/>
      <w:szCs w:val="26"/>
      <w:lang w:bidi="bn-IN"/>
    </w:rPr>
  </w:style>
  <w:style w:type="character" w:customStyle="1" w:styleId="Heading3Char">
    <w:name w:val="Heading 3 Char"/>
    <w:basedOn w:val="DefaultParagraphFont"/>
    <w:link w:val="Heading3"/>
    <w:uiPriority w:val="9"/>
    <w:rsid w:val="003D7512"/>
    <w:rPr>
      <w:rFonts w:asciiTheme="minorHAnsi" w:eastAsiaTheme="minorEastAsia" w:hAnsiTheme="minorHAnsi" w:cstheme="minorBidi"/>
      <w:b/>
      <w:bCs/>
      <w:kern w:val="2"/>
      <w:sz w:val="32"/>
      <w:szCs w:val="32"/>
      <w:lang w:eastAsia="zh-CN"/>
    </w:rPr>
  </w:style>
  <w:style w:type="character" w:customStyle="1" w:styleId="Heading4Char">
    <w:name w:val="Heading 4 Char"/>
    <w:basedOn w:val="DefaultParagraphFont"/>
    <w:link w:val="Heading4"/>
    <w:uiPriority w:val="9"/>
    <w:rsid w:val="003D7512"/>
    <w:rPr>
      <w:rFonts w:asciiTheme="minorHAnsi" w:eastAsiaTheme="minorEastAsia" w:hAnsiTheme="minorHAnsi" w:cstheme="minorBidi"/>
      <w:bCs/>
      <w:kern w:val="2"/>
      <w:sz w:val="21"/>
      <w:szCs w:val="28"/>
      <w:lang w:eastAsia="zh-CN"/>
    </w:rPr>
  </w:style>
  <w:style w:type="character" w:customStyle="1" w:styleId="Heading5Char">
    <w:name w:val="Heading 5 Char"/>
    <w:basedOn w:val="DefaultParagraphFont"/>
    <w:link w:val="Heading5"/>
    <w:rsid w:val="003D7512"/>
    <w:rPr>
      <w:rFonts w:asciiTheme="majorHAnsi" w:eastAsiaTheme="majorEastAsia" w:hAnsiTheme="majorHAnsi" w:cstheme="majorBidi"/>
      <w:color w:val="365F91" w:themeColor="accent1" w:themeShade="BF"/>
      <w:sz w:val="22"/>
      <w:szCs w:val="28"/>
      <w:lang w:bidi="bn-IN"/>
    </w:rPr>
  </w:style>
  <w:style w:type="character" w:customStyle="1" w:styleId="Heading6Char">
    <w:name w:val="Heading 6 Char"/>
    <w:basedOn w:val="DefaultParagraphFont"/>
    <w:link w:val="Heading6"/>
    <w:rsid w:val="003D7512"/>
    <w:rPr>
      <w:rFonts w:asciiTheme="majorHAnsi" w:eastAsiaTheme="majorEastAsia" w:hAnsiTheme="majorHAnsi" w:cstheme="majorBidi"/>
      <w:color w:val="243F60" w:themeColor="accent1" w:themeShade="7F"/>
      <w:sz w:val="22"/>
      <w:szCs w:val="28"/>
      <w:lang w:bidi="bn-IN"/>
    </w:rPr>
  </w:style>
  <w:style w:type="character" w:customStyle="1" w:styleId="Heading7Char">
    <w:name w:val="Heading 7 Char"/>
    <w:basedOn w:val="DefaultParagraphFont"/>
    <w:link w:val="Heading7"/>
    <w:rsid w:val="003D7512"/>
    <w:rPr>
      <w:rFonts w:eastAsia="SimSun"/>
      <w:b/>
      <w:bCs/>
      <w:sz w:val="24"/>
      <w:szCs w:val="24"/>
    </w:rPr>
  </w:style>
  <w:style w:type="character" w:customStyle="1" w:styleId="Heading8Char">
    <w:name w:val="Heading 8 Char"/>
    <w:basedOn w:val="DefaultParagraphFont"/>
    <w:link w:val="Heading8"/>
    <w:rsid w:val="003D7512"/>
    <w:rPr>
      <w:rFonts w:cs="Traditional Arabic"/>
      <w:sz w:val="24"/>
      <w:szCs w:val="24"/>
      <w:lang w:eastAsia="zh-TW"/>
    </w:rPr>
  </w:style>
  <w:style w:type="character" w:customStyle="1" w:styleId="Heading9Char">
    <w:name w:val="Heading 9 Char"/>
    <w:basedOn w:val="DefaultParagraphFont"/>
    <w:link w:val="Heading9"/>
    <w:rsid w:val="003D7512"/>
    <w:rPr>
      <w:rFonts w:eastAsia="MingLiU"/>
      <w:b/>
      <w:spacing w:val="-3"/>
      <w:sz w:val="24"/>
      <w:lang w:val="en-GB"/>
    </w:rPr>
  </w:style>
  <w:style w:type="character" w:customStyle="1" w:styleId="HeaderChar">
    <w:name w:val="Header Char"/>
    <w:basedOn w:val="DefaultParagraphFont"/>
    <w:link w:val="Header"/>
    <w:uiPriority w:val="99"/>
    <w:rsid w:val="003D7512"/>
    <w:rPr>
      <w:rFonts w:ascii="Helvetica" w:hAnsi="Helvetica"/>
    </w:rPr>
  </w:style>
  <w:style w:type="paragraph" w:styleId="NoSpacing">
    <w:name w:val="No Spacing"/>
    <w:link w:val="NoSpacingChar"/>
    <w:uiPriority w:val="1"/>
    <w:qFormat/>
    <w:rsid w:val="003D7512"/>
    <w:rPr>
      <w:rFonts w:asciiTheme="minorHAnsi" w:eastAsiaTheme="minorEastAsia" w:hAnsiTheme="minorHAnsi" w:cstheme="minorBidi"/>
      <w:sz w:val="22"/>
      <w:szCs w:val="28"/>
      <w:lang w:bidi="bn-IN"/>
    </w:rPr>
  </w:style>
  <w:style w:type="character" w:customStyle="1" w:styleId="NoSpacingChar">
    <w:name w:val="No Spacing Char"/>
    <w:basedOn w:val="DefaultParagraphFont"/>
    <w:link w:val="NoSpacing"/>
    <w:uiPriority w:val="1"/>
    <w:rsid w:val="003D7512"/>
    <w:rPr>
      <w:rFonts w:asciiTheme="minorHAnsi" w:eastAsiaTheme="minorEastAsia" w:hAnsiTheme="minorHAnsi" w:cstheme="minorBidi"/>
      <w:sz w:val="22"/>
      <w:szCs w:val="28"/>
      <w:lang w:bidi="bn-IN"/>
    </w:rPr>
  </w:style>
  <w:style w:type="table" w:customStyle="1" w:styleId="TableGrid1">
    <w:name w:val="Table Grid1"/>
    <w:basedOn w:val="TableNormal"/>
    <w:next w:val="TableGrid"/>
    <w:uiPriority w:val="59"/>
    <w:rsid w:val="003D7512"/>
    <w:rPr>
      <w:rFonts w:ascii="Calibri" w:eastAsia="Calibri" w:hAnsi="Calibri"/>
      <w:sz w:val="22"/>
      <w:szCs w:val="28"/>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3D7512"/>
    <w:rPr>
      <w:rFonts w:ascii="Tahoma" w:eastAsiaTheme="minorEastAsia" w:hAnsi="Tahoma" w:cs="Tahoma"/>
      <w:sz w:val="16"/>
      <w:szCs w:val="16"/>
      <w:lang w:bidi="bn-IN"/>
    </w:rPr>
  </w:style>
  <w:style w:type="character" w:customStyle="1" w:styleId="DocumentMapChar">
    <w:name w:val="Document Map Char"/>
    <w:basedOn w:val="DefaultParagraphFont"/>
    <w:link w:val="DocumentMap"/>
    <w:uiPriority w:val="99"/>
    <w:semiHidden/>
    <w:rsid w:val="003D7512"/>
    <w:rPr>
      <w:rFonts w:ascii="Tahoma" w:eastAsiaTheme="minorEastAsia" w:hAnsi="Tahoma" w:cs="Tahoma"/>
      <w:sz w:val="16"/>
      <w:szCs w:val="16"/>
      <w:lang w:bidi="bn-IN"/>
    </w:rPr>
  </w:style>
  <w:style w:type="character" w:customStyle="1" w:styleId="topic-highlight">
    <w:name w:val="topic-highlight"/>
    <w:basedOn w:val="DefaultParagraphFont"/>
    <w:rsid w:val="003D7512"/>
  </w:style>
  <w:style w:type="character" w:customStyle="1" w:styleId="Heading1Char">
    <w:name w:val="Heading 1 Char"/>
    <w:basedOn w:val="DefaultParagraphFont"/>
    <w:link w:val="Heading1"/>
    <w:rsid w:val="003D7512"/>
    <w:rPr>
      <w:rFonts w:ascii="Arial" w:hAnsi="Arial"/>
      <w:b/>
      <w:kern w:val="28"/>
      <w:sz w:val="28"/>
    </w:rPr>
  </w:style>
  <w:style w:type="numbering" w:customStyle="1" w:styleId="NoList1">
    <w:name w:val="No List1"/>
    <w:next w:val="NoList"/>
    <w:semiHidden/>
    <w:unhideWhenUsed/>
    <w:rsid w:val="003D7512"/>
  </w:style>
  <w:style w:type="table" w:customStyle="1" w:styleId="TableGrid2">
    <w:name w:val="Table Grid2"/>
    <w:basedOn w:val="TableNormal"/>
    <w:next w:val="TableGrid"/>
    <w:uiPriority w:val="59"/>
    <w:rsid w:val="003D7512"/>
    <w:rPr>
      <w:rFonts w:ascii="Calibri" w:eastAsia="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semiHidden/>
    <w:unhideWhenUsed/>
    <w:rsid w:val="003D7512"/>
  </w:style>
  <w:style w:type="paragraph" w:customStyle="1" w:styleId="CommentText1">
    <w:name w:val="Comment Text1"/>
    <w:basedOn w:val="Normal"/>
    <w:next w:val="CommentText"/>
    <w:uiPriority w:val="99"/>
    <w:unhideWhenUsed/>
    <w:rsid w:val="003D7512"/>
    <w:rPr>
      <w:rFonts w:ascii="Calibri" w:eastAsia="MS Mincho" w:hAnsi="Calibri" w:cs="Arial"/>
      <w:lang w:val="en-NZ" w:bidi="bn-IN"/>
    </w:rPr>
  </w:style>
  <w:style w:type="character" w:customStyle="1" w:styleId="readz-c12">
    <w:name w:val="readz-c12"/>
    <w:basedOn w:val="DefaultParagraphFont"/>
    <w:rsid w:val="003D7512"/>
  </w:style>
  <w:style w:type="character" w:customStyle="1" w:styleId="hgkelc">
    <w:name w:val="hgkelc"/>
    <w:basedOn w:val="DefaultParagraphFont"/>
    <w:rsid w:val="003D7512"/>
  </w:style>
  <w:style w:type="paragraph" w:customStyle="1" w:styleId="CommentSubject1">
    <w:name w:val="Comment Subject1"/>
    <w:basedOn w:val="CommentText"/>
    <w:next w:val="CommentText"/>
    <w:uiPriority w:val="99"/>
    <w:semiHidden/>
    <w:unhideWhenUsed/>
    <w:rsid w:val="003D7512"/>
    <w:pPr>
      <w:spacing w:after="200"/>
    </w:pPr>
    <w:rPr>
      <w:rFonts w:ascii="Calibri" w:eastAsia="MS Mincho" w:hAnsi="Calibri" w:cs="Arial"/>
      <w:lang w:val="en-NZ" w:eastAsia="en-US" w:bidi="bn-IN"/>
    </w:rPr>
  </w:style>
  <w:style w:type="character" w:customStyle="1" w:styleId="CommentSubjectChar">
    <w:name w:val="Comment Subject Char"/>
    <w:link w:val="CommentSubject"/>
    <w:uiPriority w:val="99"/>
    <w:semiHidden/>
    <w:rsid w:val="003D7512"/>
    <w:rPr>
      <w:b/>
    </w:rPr>
  </w:style>
  <w:style w:type="paragraph" w:customStyle="1" w:styleId="Bibliography1">
    <w:name w:val="Bibliography1"/>
    <w:basedOn w:val="Normal"/>
    <w:next w:val="Normal"/>
    <w:uiPriority w:val="37"/>
    <w:unhideWhenUsed/>
    <w:rsid w:val="003D7512"/>
    <w:pPr>
      <w:tabs>
        <w:tab w:val="left" w:pos="624"/>
      </w:tabs>
      <w:spacing w:after="240"/>
      <w:ind w:left="624" w:hanging="624"/>
    </w:pPr>
    <w:rPr>
      <w:rFonts w:ascii="Times New Roman" w:eastAsia="Calibri" w:hAnsi="Times New Roman"/>
      <w:sz w:val="24"/>
      <w:szCs w:val="24"/>
      <w:lang w:val="en-NZ" w:bidi="bn-IN"/>
    </w:rPr>
  </w:style>
  <w:style w:type="character" w:customStyle="1" w:styleId="UnresolvedMention1">
    <w:name w:val="Unresolved Mention1"/>
    <w:uiPriority w:val="99"/>
    <w:semiHidden/>
    <w:unhideWhenUsed/>
    <w:rsid w:val="003D7512"/>
    <w:rPr>
      <w:color w:val="605E5C"/>
      <w:shd w:val="clear" w:color="auto" w:fill="E1DFDD"/>
    </w:rPr>
  </w:style>
  <w:style w:type="paragraph" w:customStyle="1" w:styleId="Revision1">
    <w:name w:val="Revision1"/>
    <w:next w:val="Revision"/>
    <w:hidden/>
    <w:uiPriority w:val="99"/>
    <w:semiHidden/>
    <w:rsid w:val="003D7512"/>
    <w:rPr>
      <w:rFonts w:eastAsia="Calibri"/>
      <w:sz w:val="24"/>
      <w:szCs w:val="24"/>
      <w:lang w:val="en-NZ" w:bidi="bn-IN"/>
    </w:rPr>
  </w:style>
  <w:style w:type="paragraph" w:customStyle="1" w:styleId="Default">
    <w:name w:val="Default"/>
    <w:rsid w:val="003D7512"/>
    <w:pPr>
      <w:autoSpaceDE w:val="0"/>
      <w:autoSpaceDN w:val="0"/>
      <w:adjustRightInd w:val="0"/>
    </w:pPr>
    <w:rPr>
      <w:rFonts w:ascii="Arial" w:eastAsia="Calibri" w:hAnsi="Arial" w:cs="Arial"/>
      <w:color w:val="000000"/>
      <w:sz w:val="24"/>
      <w:szCs w:val="24"/>
      <w:lang w:val="en-NZ" w:bidi="bn-IN"/>
    </w:rPr>
  </w:style>
  <w:style w:type="paragraph" w:customStyle="1" w:styleId="FootnoteText1">
    <w:name w:val="Footnote Text1"/>
    <w:basedOn w:val="Normal"/>
    <w:next w:val="FootnoteText"/>
    <w:link w:val="FootnoteTextChar"/>
    <w:uiPriority w:val="99"/>
    <w:semiHidden/>
    <w:unhideWhenUsed/>
    <w:rsid w:val="003D7512"/>
    <w:rPr>
      <w:rFonts w:ascii="Calibri" w:eastAsia="MS Mincho" w:hAnsi="Calibri" w:cs="Arial"/>
      <w:lang w:val="en-NZ" w:bidi="bn-IN"/>
    </w:rPr>
  </w:style>
  <w:style w:type="character" w:customStyle="1" w:styleId="FootnoteTextChar">
    <w:name w:val="Footnote Text Char"/>
    <w:link w:val="FootnoteText1"/>
    <w:uiPriority w:val="99"/>
    <w:semiHidden/>
    <w:rsid w:val="003D7512"/>
    <w:rPr>
      <w:rFonts w:ascii="Calibri" w:eastAsia="MS Mincho" w:hAnsi="Calibri" w:cs="Arial"/>
      <w:lang w:val="en-NZ" w:bidi="bn-IN"/>
    </w:rPr>
  </w:style>
  <w:style w:type="character" w:styleId="FootnoteReference">
    <w:name w:val="footnote reference"/>
    <w:unhideWhenUsed/>
    <w:rsid w:val="003D7512"/>
    <w:rPr>
      <w:vertAlign w:val="superscript"/>
    </w:rPr>
  </w:style>
  <w:style w:type="character" w:customStyle="1" w:styleId="CommentTextChar1">
    <w:name w:val="Comment Text Char1"/>
    <w:basedOn w:val="DefaultParagraphFont"/>
    <w:semiHidden/>
    <w:rsid w:val="003D7512"/>
    <w:rPr>
      <w:rFonts w:ascii="Calibri" w:eastAsia="MS Mincho" w:hAnsi="Calibri" w:cs="Arial"/>
      <w:sz w:val="20"/>
      <w:szCs w:val="20"/>
      <w:lang w:val="en-NZ"/>
    </w:rPr>
  </w:style>
  <w:style w:type="paragraph" w:styleId="CommentSubject">
    <w:name w:val="annotation subject"/>
    <w:basedOn w:val="CommentText"/>
    <w:next w:val="CommentText"/>
    <w:link w:val="CommentSubjectChar"/>
    <w:uiPriority w:val="99"/>
    <w:semiHidden/>
    <w:unhideWhenUsed/>
    <w:rsid w:val="003D7512"/>
    <w:pPr>
      <w:spacing w:after="200"/>
    </w:pPr>
    <w:rPr>
      <w:b/>
      <w:lang w:val="en-US" w:eastAsia="en-US"/>
    </w:rPr>
  </w:style>
  <w:style w:type="character" w:customStyle="1" w:styleId="CommentSubjectChar1">
    <w:name w:val="Comment Subject Char1"/>
    <w:basedOn w:val="CommentTextChar"/>
    <w:rsid w:val="003D7512"/>
    <w:rPr>
      <w:rFonts w:ascii="Helvetica" w:hAnsi="Helvetica"/>
      <w:b/>
      <w:bCs/>
      <w:lang w:val="nb-NO" w:eastAsia="nb-NO"/>
    </w:rPr>
  </w:style>
  <w:style w:type="paragraph" w:styleId="Revision">
    <w:name w:val="Revision"/>
    <w:hidden/>
    <w:uiPriority w:val="99"/>
    <w:rsid w:val="003D7512"/>
    <w:rPr>
      <w:rFonts w:ascii="Calibri" w:eastAsia="MS Mincho" w:hAnsi="Calibri" w:cs="Arial"/>
      <w:sz w:val="22"/>
      <w:szCs w:val="28"/>
      <w:lang w:bidi="bn-IN"/>
    </w:rPr>
  </w:style>
  <w:style w:type="paragraph" w:styleId="FootnoteText">
    <w:name w:val="footnote text"/>
    <w:basedOn w:val="Normal"/>
    <w:link w:val="FootnoteTextChar1"/>
    <w:semiHidden/>
    <w:unhideWhenUsed/>
    <w:rsid w:val="003D7512"/>
    <w:rPr>
      <w:rFonts w:ascii="Calibri" w:eastAsia="MS Mincho" w:hAnsi="Calibri" w:cs="Arial"/>
      <w:lang w:val="en-NZ" w:bidi="bn-IN"/>
    </w:rPr>
  </w:style>
  <w:style w:type="character" w:customStyle="1" w:styleId="FootnoteTextChar1">
    <w:name w:val="Footnote Text Char1"/>
    <w:basedOn w:val="DefaultParagraphFont"/>
    <w:link w:val="FootnoteText"/>
    <w:semiHidden/>
    <w:rsid w:val="003D7512"/>
    <w:rPr>
      <w:rFonts w:ascii="Calibri" w:eastAsia="MS Mincho" w:hAnsi="Calibri" w:cs="Arial"/>
      <w:lang w:val="en-NZ" w:bidi="bn-IN"/>
    </w:rPr>
  </w:style>
  <w:style w:type="paragraph" w:customStyle="1" w:styleId="va-top">
    <w:name w:val="va-top"/>
    <w:basedOn w:val="Normal"/>
    <w:rsid w:val="003D7512"/>
    <w:pPr>
      <w:spacing w:before="100" w:beforeAutospacing="1" w:after="100" w:afterAutospacing="1"/>
    </w:pPr>
    <w:rPr>
      <w:rFonts w:ascii="Times New Roman" w:hAnsi="Times New Roman"/>
      <w:sz w:val="24"/>
      <w:szCs w:val="24"/>
      <w:lang w:val="en-AU" w:eastAsia="en-AU" w:bidi="bn-IN"/>
    </w:rPr>
  </w:style>
  <w:style w:type="character" w:customStyle="1" w:styleId="UnresolvedMention2">
    <w:name w:val="Unresolved Mention2"/>
    <w:uiPriority w:val="99"/>
    <w:semiHidden/>
    <w:unhideWhenUsed/>
    <w:rsid w:val="003D7512"/>
    <w:rPr>
      <w:color w:val="605E5C"/>
      <w:shd w:val="clear" w:color="auto" w:fill="E1DFDD"/>
    </w:rPr>
  </w:style>
  <w:style w:type="paragraph" w:styleId="Bibliography">
    <w:name w:val="Bibliography"/>
    <w:basedOn w:val="Normal"/>
    <w:next w:val="Normal"/>
    <w:uiPriority w:val="37"/>
    <w:unhideWhenUsed/>
    <w:rsid w:val="003D7512"/>
    <w:pPr>
      <w:spacing w:after="200" w:line="276" w:lineRule="auto"/>
    </w:pPr>
    <w:rPr>
      <w:rFonts w:ascii="Calibri" w:eastAsia="MS Mincho" w:hAnsi="Calibri" w:cs="Arial"/>
      <w:sz w:val="22"/>
      <w:szCs w:val="28"/>
      <w:lang w:val="en-NZ" w:bidi="bn-IN"/>
    </w:rPr>
  </w:style>
  <w:style w:type="paragraph" w:customStyle="1" w:styleId="TableStyle2A">
    <w:name w:val="Table Style 2 A"/>
    <w:rsid w:val="003D7512"/>
    <w:pPr>
      <w:pBdr>
        <w:top w:val="nil"/>
        <w:left w:val="nil"/>
        <w:bottom w:val="nil"/>
        <w:right w:val="nil"/>
        <w:between w:val="nil"/>
        <w:bar w:val="nil"/>
      </w:pBdr>
    </w:pPr>
    <w:rPr>
      <w:rFonts w:ascii="Helvetica" w:eastAsia="Arial Unicode MS" w:hAnsi="Helvetica" w:cs="Arial Unicode MS"/>
      <w:color w:val="000000"/>
      <w:u w:color="000000"/>
      <w:bdr w:val="nil"/>
      <w:lang w:eastAsia="en-GB" w:bidi="bn-IN"/>
    </w:rPr>
  </w:style>
  <w:style w:type="paragraph" w:customStyle="1" w:styleId="nova-legacy-e-listitem">
    <w:name w:val="nova-legacy-e-list__item"/>
    <w:basedOn w:val="Normal"/>
    <w:rsid w:val="003D7512"/>
    <w:pPr>
      <w:spacing w:before="100" w:beforeAutospacing="1" w:after="100" w:afterAutospacing="1"/>
    </w:pPr>
    <w:rPr>
      <w:rFonts w:ascii="Times New Roman" w:hAnsi="Times New Roman"/>
      <w:sz w:val="24"/>
      <w:szCs w:val="24"/>
      <w:lang w:val="en-AU" w:eastAsia="en-AU" w:bidi="bn-IN"/>
    </w:rPr>
  </w:style>
  <w:style w:type="numbering" w:customStyle="1" w:styleId="NoList2">
    <w:name w:val="No List2"/>
    <w:next w:val="NoList"/>
    <w:uiPriority w:val="99"/>
    <w:semiHidden/>
    <w:unhideWhenUsed/>
    <w:rsid w:val="003D7512"/>
  </w:style>
  <w:style w:type="table" w:customStyle="1" w:styleId="TableGrid3">
    <w:name w:val="Table Grid3"/>
    <w:basedOn w:val="TableNormal"/>
    <w:next w:val="TableGrid"/>
    <w:uiPriority w:val="59"/>
    <w:rsid w:val="003D7512"/>
    <w:rPr>
      <w:rFonts w:ascii="Calibri" w:eastAsia="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3D7512"/>
  </w:style>
  <w:style w:type="paragraph" w:customStyle="1" w:styleId="FrameContents">
    <w:name w:val="Frame Contents"/>
    <w:basedOn w:val="Normal"/>
    <w:qFormat/>
    <w:rsid w:val="003D7512"/>
    <w:pPr>
      <w:spacing w:after="200" w:line="276" w:lineRule="auto"/>
    </w:pPr>
    <w:rPr>
      <w:rFonts w:asciiTheme="minorHAnsi" w:eastAsiaTheme="minorEastAsia" w:hAnsiTheme="minorHAnsi" w:cstheme="minorBidi"/>
      <w:sz w:val="22"/>
      <w:szCs w:val="28"/>
      <w:lang w:bidi="bn-IN"/>
    </w:rPr>
  </w:style>
  <w:style w:type="character" w:customStyle="1" w:styleId="UnresolvedMention3">
    <w:name w:val="Unresolved Mention3"/>
    <w:basedOn w:val="DefaultParagraphFont"/>
    <w:uiPriority w:val="99"/>
    <w:semiHidden/>
    <w:unhideWhenUsed/>
    <w:rsid w:val="003D7512"/>
    <w:rPr>
      <w:color w:val="605E5C"/>
      <w:shd w:val="clear" w:color="auto" w:fill="E1DFDD"/>
    </w:rPr>
  </w:style>
  <w:style w:type="paragraph" w:customStyle="1" w:styleId="02ArticleTitle">
    <w:name w:val="02_ArticleTitle"/>
    <w:basedOn w:val="Normal"/>
    <w:qFormat/>
    <w:rsid w:val="003D7512"/>
    <w:pPr>
      <w:widowControl w:val="0"/>
      <w:suppressAutoHyphens/>
      <w:adjustRightInd w:val="0"/>
      <w:snapToGrid w:val="0"/>
      <w:spacing w:before="80" w:after="240" w:line="264" w:lineRule="auto"/>
    </w:pPr>
    <w:rPr>
      <w:rFonts w:ascii="Arial" w:eastAsia="Arial" w:hAnsi="Arial" w:cs="Arial"/>
      <w:b/>
      <w:bCs/>
      <w:color w:val="006690"/>
      <w:kern w:val="2"/>
      <w:sz w:val="36"/>
      <w:szCs w:val="36"/>
      <w:lang w:val="en-GB" w:eastAsia="zh-CN"/>
    </w:rPr>
  </w:style>
  <w:style w:type="paragraph" w:customStyle="1" w:styleId="04Affiliation">
    <w:name w:val="04_Affiliation"/>
    <w:basedOn w:val="Normal"/>
    <w:qFormat/>
    <w:rsid w:val="003D7512"/>
    <w:pPr>
      <w:widowControl w:val="0"/>
      <w:suppressAutoHyphens/>
      <w:adjustRightInd w:val="0"/>
      <w:snapToGrid w:val="0"/>
      <w:spacing w:before="60" w:after="60" w:line="264" w:lineRule="auto"/>
      <w:ind w:hangingChars="30" w:hanging="62"/>
    </w:pPr>
    <w:rPr>
      <w:rFonts w:ascii="Times New Roman" w:hAnsi="Times New Roman" w:cstheme="minorBidi"/>
      <w:kern w:val="2"/>
      <w:sz w:val="21"/>
      <w:szCs w:val="18"/>
      <w:lang w:val="en-GB" w:eastAsia="zh-CN"/>
    </w:rPr>
  </w:style>
  <w:style w:type="paragraph" w:customStyle="1" w:styleId="07AbatractContent">
    <w:name w:val="07_AbatractContent"/>
    <w:basedOn w:val="Normal"/>
    <w:qFormat/>
    <w:rsid w:val="003D7512"/>
    <w:pPr>
      <w:widowControl w:val="0"/>
      <w:suppressAutoHyphens/>
      <w:adjustRightInd w:val="0"/>
      <w:snapToGrid w:val="0"/>
      <w:spacing w:line="264" w:lineRule="auto"/>
      <w:jc w:val="both"/>
    </w:pPr>
    <w:rPr>
      <w:rFonts w:ascii="Times New Roman" w:hAnsi="Times New Roman" w:cstheme="minorBidi"/>
      <w:kern w:val="2"/>
      <w:lang w:eastAsia="zh-CN"/>
    </w:rPr>
  </w:style>
  <w:style w:type="paragraph" w:customStyle="1" w:styleId="12Heading3">
    <w:name w:val="12_Heading3"/>
    <w:basedOn w:val="Normal"/>
    <w:qFormat/>
    <w:rsid w:val="003D7512"/>
    <w:pPr>
      <w:widowControl w:val="0"/>
      <w:suppressAutoHyphens/>
      <w:adjustRightInd w:val="0"/>
      <w:snapToGrid w:val="0"/>
      <w:spacing w:before="240" w:after="80" w:line="264" w:lineRule="auto"/>
      <w:ind w:hangingChars="250" w:hanging="629"/>
    </w:pPr>
    <w:rPr>
      <w:rFonts w:ascii="Times New Roman" w:hAnsi="Times New Roman" w:cstheme="minorBidi"/>
      <w:b/>
      <w:color w:val="006690"/>
      <w:kern w:val="2"/>
      <w:sz w:val="22"/>
      <w:lang w:eastAsia="zh-CN"/>
    </w:rPr>
  </w:style>
  <w:style w:type="paragraph" w:customStyle="1" w:styleId="Pa4">
    <w:name w:val="Pa4"/>
    <w:basedOn w:val="Default"/>
    <w:next w:val="Default"/>
    <w:uiPriority w:val="99"/>
    <w:rsid w:val="003D7512"/>
    <w:pPr>
      <w:spacing w:line="241" w:lineRule="atLeast"/>
    </w:pPr>
    <w:rPr>
      <w:rFonts w:ascii="Times New Roman" w:eastAsiaTheme="minorEastAsia" w:hAnsi="Times New Roman" w:cs="Times New Roman"/>
      <w:color w:val="auto"/>
      <w:lang w:val="en-US" w:eastAsia="zh-CN" w:bidi="ar-SA"/>
    </w:rPr>
  </w:style>
  <w:style w:type="character" w:customStyle="1" w:styleId="A0">
    <w:name w:val="A0"/>
    <w:uiPriority w:val="99"/>
    <w:rsid w:val="003D7512"/>
    <w:rPr>
      <w:color w:val="000000"/>
      <w:sz w:val="22"/>
      <w:szCs w:val="22"/>
    </w:rPr>
  </w:style>
  <w:style w:type="character" w:customStyle="1" w:styleId="A1">
    <w:name w:val="A1"/>
    <w:uiPriority w:val="99"/>
    <w:rsid w:val="003D7512"/>
    <w:rPr>
      <w:color w:val="000000"/>
      <w:sz w:val="12"/>
      <w:szCs w:val="12"/>
    </w:rPr>
  </w:style>
  <w:style w:type="character" w:customStyle="1" w:styleId="A2">
    <w:name w:val="A2"/>
    <w:uiPriority w:val="99"/>
    <w:rsid w:val="003D7512"/>
    <w:rPr>
      <w:color w:val="000000"/>
      <w:sz w:val="12"/>
      <w:szCs w:val="12"/>
    </w:rPr>
  </w:style>
  <w:style w:type="paragraph" w:styleId="PlainText">
    <w:name w:val="Plain Text"/>
    <w:basedOn w:val="Normal"/>
    <w:link w:val="PlainTextChar"/>
    <w:uiPriority w:val="99"/>
    <w:semiHidden/>
    <w:unhideWhenUsed/>
    <w:rsid w:val="003D7512"/>
    <w:pPr>
      <w:widowControl w:val="0"/>
      <w:jc w:val="both"/>
    </w:pPr>
    <w:rPr>
      <w:rFonts w:ascii="SimSun" w:eastAsia="SimSun" w:hAnsi="Courier New" w:cs="Courier New"/>
      <w:kern w:val="2"/>
      <w:sz w:val="21"/>
      <w:szCs w:val="21"/>
      <w:lang w:eastAsia="zh-CN"/>
    </w:rPr>
  </w:style>
  <w:style w:type="character" w:customStyle="1" w:styleId="PlainTextChar">
    <w:name w:val="Plain Text Char"/>
    <w:basedOn w:val="DefaultParagraphFont"/>
    <w:link w:val="PlainText"/>
    <w:uiPriority w:val="99"/>
    <w:semiHidden/>
    <w:rsid w:val="003D7512"/>
    <w:rPr>
      <w:rFonts w:ascii="SimSun" w:eastAsia="SimSun" w:hAnsi="Courier New" w:cs="Courier New"/>
      <w:kern w:val="2"/>
      <w:sz w:val="21"/>
      <w:szCs w:val="21"/>
      <w:lang w:eastAsia="zh-CN"/>
    </w:rPr>
  </w:style>
  <w:style w:type="paragraph" w:customStyle="1" w:styleId="1">
    <w:name w:val="列出段落1"/>
    <w:basedOn w:val="Normal"/>
    <w:uiPriority w:val="34"/>
    <w:qFormat/>
    <w:rsid w:val="003D7512"/>
    <w:pPr>
      <w:widowControl w:val="0"/>
      <w:suppressAutoHyphens/>
      <w:ind w:firstLineChars="200" w:firstLine="420"/>
    </w:pPr>
    <w:rPr>
      <w:rFonts w:ascii="Times New Roman" w:eastAsia="Lucida Sans Unicode" w:hAnsi="Times New Roman"/>
      <w:sz w:val="24"/>
      <w:lang w:eastAsia="zh-CN"/>
    </w:rPr>
  </w:style>
  <w:style w:type="paragraph" w:styleId="EndnoteText">
    <w:name w:val="endnote text"/>
    <w:basedOn w:val="Normal"/>
    <w:link w:val="EndnoteTextChar"/>
    <w:uiPriority w:val="99"/>
    <w:semiHidden/>
    <w:unhideWhenUsed/>
    <w:rsid w:val="003D7512"/>
    <w:pPr>
      <w:widowControl w:val="0"/>
      <w:snapToGrid w:val="0"/>
    </w:pPr>
    <w:rPr>
      <w:rFonts w:asciiTheme="minorHAnsi" w:eastAsiaTheme="minorEastAsia" w:hAnsiTheme="minorHAnsi" w:cstheme="minorBidi"/>
      <w:kern w:val="2"/>
      <w:sz w:val="21"/>
      <w:szCs w:val="21"/>
      <w:lang w:eastAsia="zh-CN"/>
    </w:rPr>
  </w:style>
  <w:style w:type="character" w:customStyle="1" w:styleId="EndnoteTextChar">
    <w:name w:val="Endnote Text Char"/>
    <w:basedOn w:val="DefaultParagraphFont"/>
    <w:link w:val="EndnoteText"/>
    <w:uiPriority w:val="99"/>
    <w:semiHidden/>
    <w:rsid w:val="003D7512"/>
    <w:rPr>
      <w:rFonts w:asciiTheme="minorHAnsi" w:eastAsiaTheme="minorEastAsia" w:hAnsiTheme="minorHAnsi" w:cstheme="minorBidi"/>
      <w:kern w:val="2"/>
      <w:sz w:val="21"/>
      <w:szCs w:val="21"/>
      <w:lang w:eastAsia="zh-CN"/>
    </w:rPr>
  </w:style>
  <w:style w:type="character" w:styleId="EndnoteReference">
    <w:name w:val="endnote reference"/>
    <w:basedOn w:val="DefaultParagraphFont"/>
    <w:uiPriority w:val="99"/>
    <w:unhideWhenUsed/>
    <w:rsid w:val="003D7512"/>
    <w:rPr>
      <w:vertAlign w:val="superscript"/>
    </w:rPr>
  </w:style>
  <w:style w:type="paragraph" w:customStyle="1" w:styleId="10">
    <w:name w:val="样式1"/>
    <w:basedOn w:val="Normal"/>
    <w:qFormat/>
    <w:rsid w:val="003D7512"/>
    <w:pPr>
      <w:widowControl w:val="0"/>
      <w:snapToGrid w:val="0"/>
      <w:spacing w:line="240" w:lineRule="exact"/>
    </w:pPr>
    <w:rPr>
      <w:rFonts w:ascii="Times New Roman" w:hAnsi="Times New Roman" w:cstheme="minorBidi"/>
      <w:kern w:val="2"/>
      <w:sz w:val="18"/>
      <w:szCs w:val="18"/>
      <w:lang w:val="en-GB" w:eastAsia="zh-CN"/>
    </w:rPr>
  </w:style>
  <w:style w:type="paragraph" w:customStyle="1" w:styleId="01ArticleType">
    <w:name w:val="01_ArticleType"/>
    <w:basedOn w:val="04Affiliation"/>
    <w:qFormat/>
    <w:rsid w:val="003D7512"/>
    <w:pPr>
      <w:spacing w:before="320" w:after="40"/>
      <w:ind w:firstLine="0"/>
    </w:pPr>
  </w:style>
  <w:style w:type="paragraph" w:customStyle="1" w:styleId="03AuthorName">
    <w:name w:val="03_AuthorName"/>
    <w:basedOn w:val="Normal"/>
    <w:qFormat/>
    <w:rsid w:val="003D7512"/>
    <w:pPr>
      <w:widowControl w:val="0"/>
      <w:suppressAutoHyphens/>
      <w:adjustRightInd w:val="0"/>
      <w:snapToGrid w:val="0"/>
      <w:spacing w:before="240" w:after="280"/>
    </w:pPr>
    <w:rPr>
      <w:rFonts w:ascii="Times New Roman" w:hAnsi="Times New Roman" w:cstheme="minorBidi"/>
      <w:b/>
      <w:kern w:val="2"/>
      <w:sz w:val="28"/>
      <w:szCs w:val="24"/>
      <w:lang w:val="en-GB" w:eastAsia="zh-CN"/>
    </w:rPr>
  </w:style>
  <w:style w:type="paragraph" w:customStyle="1" w:styleId="05BlankLine">
    <w:name w:val="05_BlankLine"/>
    <w:basedOn w:val="04Affiliation"/>
    <w:qFormat/>
    <w:rsid w:val="003D7512"/>
    <w:pPr>
      <w:spacing w:before="0" w:after="360"/>
      <w:ind w:firstLine="0"/>
    </w:pPr>
    <w:rPr>
      <w:rFonts w:cs="Times New Roman"/>
      <w:snapToGrid w:val="0"/>
      <w:kern w:val="0"/>
      <w:szCs w:val="21"/>
    </w:rPr>
  </w:style>
  <w:style w:type="paragraph" w:customStyle="1" w:styleId="06Abatract">
    <w:name w:val="06_Abatract"/>
    <w:basedOn w:val="04Affiliation"/>
    <w:qFormat/>
    <w:rsid w:val="003D7512"/>
    <w:pPr>
      <w:spacing w:before="320" w:after="100"/>
      <w:ind w:firstLineChars="0" w:firstLine="0"/>
    </w:pPr>
    <w:rPr>
      <w:b/>
      <w:snapToGrid w:val="0"/>
      <w:color w:val="006690"/>
      <w:kern w:val="0"/>
      <w:sz w:val="28"/>
      <w:szCs w:val="28"/>
    </w:rPr>
  </w:style>
  <w:style w:type="paragraph" w:customStyle="1" w:styleId="08Keywords">
    <w:name w:val="08_Keywords"/>
    <w:basedOn w:val="04Affiliation"/>
    <w:qFormat/>
    <w:rsid w:val="003D7512"/>
    <w:pPr>
      <w:spacing w:before="320" w:after="100"/>
      <w:ind w:firstLine="0"/>
    </w:pPr>
    <w:rPr>
      <w:rFonts w:cs="Times New Roman"/>
      <w:b/>
      <w:snapToGrid w:val="0"/>
      <w:color w:val="006690"/>
      <w:kern w:val="0"/>
      <w:sz w:val="28"/>
      <w:szCs w:val="21"/>
    </w:rPr>
  </w:style>
  <w:style w:type="paragraph" w:customStyle="1" w:styleId="09KeywordsContent">
    <w:name w:val="09_KeywordsContent"/>
    <w:basedOn w:val="Normal"/>
    <w:qFormat/>
    <w:rsid w:val="003D7512"/>
    <w:pPr>
      <w:widowControl w:val="0"/>
      <w:suppressAutoHyphens/>
      <w:adjustRightInd w:val="0"/>
      <w:snapToGrid w:val="0"/>
      <w:spacing w:before="100" w:after="320" w:line="264" w:lineRule="auto"/>
    </w:pPr>
    <w:rPr>
      <w:rFonts w:ascii="Times New Roman" w:hAnsi="Times New Roman" w:cstheme="minorBidi"/>
      <w:kern w:val="2"/>
      <w:lang w:eastAsia="zh-CN"/>
    </w:rPr>
  </w:style>
  <w:style w:type="paragraph" w:customStyle="1" w:styleId="10Heading1">
    <w:name w:val="10_Heading1"/>
    <w:basedOn w:val="Normal"/>
    <w:qFormat/>
    <w:rsid w:val="003D7512"/>
    <w:pPr>
      <w:widowControl w:val="0"/>
      <w:suppressAutoHyphens/>
      <w:adjustRightInd w:val="0"/>
      <w:snapToGrid w:val="0"/>
      <w:spacing w:before="360" w:after="160" w:line="264" w:lineRule="auto"/>
      <w:ind w:hangingChars="100" w:hanging="210"/>
    </w:pPr>
    <w:rPr>
      <w:rFonts w:ascii="Times New Roman" w:hAnsi="Times New Roman" w:cstheme="minorBidi"/>
      <w:b/>
      <w:color w:val="006690"/>
      <w:kern w:val="2"/>
      <w:sz w:val="28"/>
      <w:szCs w:val="28"/>
      <w:lang w:eastAsia="zh-CN"/>
    </w:rPr>
  </w:style>
  <w:style w:type="paragraph" w:customStyle="1" w:styleId="14Figure">
    <w:name w:val="14_Figure"/>
    <w:basedOn w:val="Normal"/>
    <w:qFormat/>
    <w:rsid w:val="003D7512"/>
    <w:pPr>
      <w:widowControl w:val="0"/>
      <w:adjustRightInd w:val="0"/>
      <w:snapToGrid w:val="0"/>
      <w:spacing w:before="500" w:after="100"/>
      <w:jc w:val="center"/>
    </w:pPr>
    <w:rPr>
      <w:rFonts w:asciiTheme="minorHAnsi" w:hAnsiTheme="minorHAnsi" w:cstheme="minorBidi"/>
      <w:noProof/>
      <w:kern w:val="2"/>
      <w:sz w:val="24"/>
      <w:szCs w:val="21"/>
      <w:lang w:eastAsia="zh-CN"/>
    </w:rPr>
  </w:style>
  <w:style w:type="paragraph" w:customStyle="1" w:styleId="15FigureCaptionSingleLine">
    <w:name w:val="15_FigureCaption_SingleLine"/>
    <w:basedOn w:val="Normal"/>
    <w:qFormat/>
    <w:rsid w:val="003D7512"/>
    <w:pPr>
      <w:widowControl w:val="0"/>
      <w:adjustRightInd w:val="0"/>
      <w:snapToGrid w:val="0"/>
      <w:spacing w:before="100" w:after="500" w:line="264" w:lineRule="auto"/>
      <w:jc w:val="center"/>
    </w:pPr>
    <w:rPr>
      <w:rFonts w:ascii="Times New Roman" w:hAnsi="Times New Roman" w:cstheme="minorBidi"/>
      <w:i/>
      <w:kern w:val="2"/>
      <w:sz w:val="18"/>
      <w:szCs w:val="16"/>
      <w:lang w:eastAsia="zh-CN"/>
    </w:rPr>
  </w:style>
  <w:style w:type="paragraph" w:customStyle="1" w:styleId="16FigureCaptionMultipleLine">
    <w:name w:val="16_FigureCaption_MultipleLine"/>
    <w:basedOn w:val="15FigureCaptionSingleLine"/>
    <w:qFormat/>
    <w:rsid w:val="003D7512"/>
    <w:pPr>
      <w:jc w:val="both"/>
    </w:pPr>
  </w:style>
  <w:style w:type="paragraph" w:customStyle="1" w:styleId="17TableCaptionSingleLine">
    <w:name w:val="17_TableCaption_SingleLine"/>
    <w:basedOn w:val="Normal"/>
    <w:qFormat/>
    <w:rsid w:val="003D7512"/>
    <w:pPr>
      <w:widowControl w:val="0"/>
      <w:tabs>
        <w:tab w:val="left" w:pos="4680"/>
      </w:tabs>
      <w:adjustRightInd w:val="0"/>
      <w:snapToGrid w:val="0"/>
      <w:spacing w:before="500" w:after="100" w:line="264" w:lineRule="auto"/>
      <w:jc w:val="center"/>
    </w:pPr>
    <w:rPr>
      <w:rFonts w:ascii="Times New Roman" w:hAnsi="Times New Roman" w:cstheme="minorBidi"/>
      <w:i/>
      <w:kern w:val="2"/>
      <w:sz w:val="18"/>
      <w:szCs w:val="16"/>
      <w:lang w:eastAsia="zh-CN"/>
    </w:rPr>
  </w:style>
  <w:style w:type="paragraph" w:customStyle="1" w:styleId="18TableCaptionMultipleLine">
    <w:name w:val="18_TableCaption_MultipleLine"/>
    <w:basedOn w:val="17TableCaptionSingleLine"/>
    <w:qFormat/>
    <w:rsid w:val="003D7512"/>
    <w:pPr>
      <w:jc w:val="both"/>
    </w:pPr>
  </w:style>
  <w:style w:type="paragraph" w:customStyle="1" w:styleId="19TableHead">
    <w:name w:val="19_TableHead"/>
    <w:basedOn w:val="Normal"/>
    <w:qFormat/>
    <w:rsid w:val="003D7512"/>
    <w:pPr>
      <w:widowControl w:val="0"/>
      <w:tabs>
        <w:tab w:val="left" w:pos="4680"/>
      </w:tabs>
      <w:adjustRightInd w:val="0"/>
      <w:snapToGrid w:val="0"/>
      <w:spacing w:before="120" w:after="160" w:line="264" w:lineRule="auto"/>
    </w:pPr>
    <w:rPr>
      <w:rFonts w:ascii="Times New Roman" w:hAnsi="Times New Roman" w:cstheme="minorBidi"/>
      <w:b/>
      <w:kern w:val="2"/>
      <w:sz w:val="18"/>
      <w:szCs w:val="21"/>
      <w:lang w:eastAsia="zh-CN"/>
    </w:rPr>
  </w:style>
  <w:style w:type="paragraph" w:customStyle="1" w:styleId="20TableBodyFront">
    <w:name w:val="20_TableBody_Front"/>
    <w:basedOn w:val="01ArticleType"/>
    <w:qFormat/>
    <w:rsid w:val="003D7512"/>
    <w:pPr>
      <w:spacing w:before="120" w:after="60"/>
    </w:pPr>
    <w:rPr>
      <w:rFonts w:eastAsia="SimSun"/>
      <w:snapToGrid w:val="0"/>
      <w:sz w:val="18"/>
    </w:rPr>
  </w:style>
  <w:style w:type="paragraph" w:customStyle="1" w:styleId="21TableBodyMiddle">
    <w:name w:val="21_TableBody_Middle"/>
    <w:basedOn w:val="13Text"/>
    <w:qFormat/>
    <w:rsid w:val="003D7512"/>
    <w:pPr>
      <w:spacing w:before="60" w:after="60"/>
      <w:ind w:firstLineChars="0" w:firstLine="0"/>
      <w:jc w:val="left"/>
    </w:pPr>
    <w:rPr>
      <w:sz w:val="18"/>
      <w:szCs w:val="18"/>
      <w:lang w:val="en-GB"/>
    </w:rPr>
  </w:style>
  <w:style w:type="paragraph" w:customStyle="1" w:styleId="22TableBodyBack">
    <w:name w:val="22_TableBody_Back"/>
    <w:basedOn w:val="21TableBodyMiddle"/>
    <w:qFormat/>
    <w:rsid w:val="003D7512"/>
    <w:pPr>
      <w:spacing w:after="160"/>
    </w:pPr>
    <w:rPr>
      <w:snapToGrid w:val="0"/>
    </w:rPr>
  </w:style>
  <w:style w:type="paragraph" w:customStyle="1" w:styleId="23TableFigureFooter">
    <w:name w:val="23_TableFigureFooter"/>
    <w:basedOn w:val="Normal"/>
    <w:qFormat/>
    <w:rsid w:val="003D7512"/>
    <w:pPr>
      <w:widowControl w:val="0"/>
      <w:tabs>
        <w:tab w:val="left" w:pos="4680"/>
      </w:tabs>
      <w:adjustRightInd w:val="0"/>
      <w:snapToGrid w:val="0"/>
      <w:spacing w:before="200" w:after="400" w:line="264" w:lineRule="auto"/>
      <w:jc w:val="both"/>
    </w:pPr>
    <w:rPr>
      <w:rFonts w:ascii="Times New Roman" w:hAnsi="Times New Roman" w:cstheme="minorBidi"/>
      <w:kern w:val="2"/>
      <w:sz w:val="18"/>
      <w:szCs w:val="16"/>
      <w:lang w:eastAsia="zh-CN"/>
    </w:rPr>
  </w:style>
  <w:style w:type="paragraph" w:customStyle="1" w:styleId="24TableFigureFooterFront">
    <w:name w:val="24_TableFigureFooter_Front"/>
    <w:basedOn w:val="23TableFigureFooter"/>
    <w:qFormat/>
    <w:rsid w:val="003D7512"/>
    <w:pPr>
      <w:spacing w:after="0"/>
    </w:pPr>
  </w:style>
  <w:style w:type="paragraph" w:customStyle="1" w:styleId="25TableFigureFooterMiddle">
    <w:name w:val="25_TableFigureFooter_Middle"/>
    <w:basedOn w:val="23TableFigureFooter"/>
    <w:qFormat/>
    <w:rsid w:val="003D7512"/>
    <w:pPr>
      <w:spacing w:before="0" w:after="0"/>
    </w:pPr>
  </w:style>
  <w:style w:type="paragraph" w:customStyle="1" w:styleId="26TableFigureFooterBack">
    <w:name w:val="26_TableFigureFooter_Back"/>
    <w:basedOn w:val="23TableFigureFooter"/>
    <w:qFormat/>
    <w:rsid w:val="003D7512"/>
    <w:pPr>
      <w:spacing w:before="0"/>
    </w:pPr>
  </w:style>
  <w:style w:type="paragraph" w:customStyle="1" w:styleId="28FormulaWithNumber">
    <w:name w:val="28_Formula_WithNumber"/>
    <w:basedOn w:val="Normal"/>
    <w:qFormat/>
    <w:rsid w:val="003D7512"/>
    <w:pPr>
      <w:widowControl w:val="0"/>
      <w:adjustRightInd w:val="0"/>
      <w:snapToGrid w:val="0"/>
      <w:spacing w:before="240" w:after="240" w:line="264" w:lineRule="auto"/>
      <w:jc w:val="right"/>
      <w:textAlignment w:val="center"/>
    </w:pPr>
    <w:rPr>
      <w:rFonts w:ascii="Times New Roman" w:hAnsi="Times New Roman" w:cstheme="minorBidi"/>
      <w:kern w:val="2"/>
      <w:lang w:eastAsia="zh-CN"/>
    </w:rPr>
  </w:style>
  <w:style w:type="paragraph" w:customStyle="1" w:styleId="27FormulaWithoutNumber">
    <w:name w:val="27_Formula_WithoutNumber"/>
    <w:basedOn w:val="28FormulaWithNumber"/>
    <w:qFormat/>
    <w:rsid w:val="003D7512"/>
    <w:pPr>
      <w:jc w:val="center"/>
    </w:pPr>
  </w:style>
  <w:style w:type="paragraph" w:customStyle="1" w:styleId="29References">
    <w:name w:val="29_References"/>
    <w:basedOn w:val="Normal"/>
    <w:qFormat/>
    <w:rsid w:val="003D7512"/>
    <w:pPr>
      <w:widowControl w:val="0"/>
      <w:numPr>
        <w:numId w:val="31"/>
      </w:numPr>
      <w:tabs>
        <w:tab w:val="left" w:pos="525"/>
      </w:tabs>
      <w:adjustRightInd w:val="0"/>
      <w:snapToGrid w:val="0"/>
      <w:spacing w:after="160" w:line="264" w:lineRule="auto"/>
      <w:jc w:val="both"/>
    </w:pPr>
    <w:rPr>
      <w:rFonts w:ascii="Times New Roman" w:hAnsi="Times New Roman" w:cstheme="minorBidi"/>
      <w:kern w:val="2"/>
      <w:sz w:val="18"/>
      <w:szCs w:val="18"/>
      <w:lang w:eastAsia="zh-CN"/>
    </w:rPr>
  </w:style>
  <w:style w:type="paragraph" w:customStyle="1" w:styleId="30Footnote">
    <w:name w:val="30_Footnote"/>
    <w:basedOn w:val="13Text"/>
    <w:qFormat/>
    <w:rsid w:val="003D7512"/>
    <w:pPr>
      <w:ind w:firstLineChars="0" w:firstLine="0"/>
    </w:pPr>
    <w:rPr>
      <w:sz w:val="15"/>
    </w:rPr>
  </w:style>
  <w:style w:type="paragraph" w:customStyle="1" w:styleId="31TextQuote">
    <w:name w:val="31_TextQuote"/>
    <w:basedOn w:val="13Text"/>
    <w:qFormat/>
    <w:rsid w:val="003D7512"/>
    <w:pPr>
      <w:ind w:leftChars="100" w:left="100" w:firstLineChars="0" w:firstLine="0"/>
    </w:pPr>
  </w:style>
  <w:style w:type="paragraph" w:customStyle="1" w:styleId="32PageNumber">
    <w:name w:val="32_PageNumber"/>
    <w:basedOn w:val="13Text"/>
    <w:qFormat/>
    <w:rsid w:val="003D7512"/>
    <w:pPr>
      <w:spacing w:before="400" w:line="240" w:lineRule="auto"/>
      <w:jc w:val="center"/>
    </w:pPr>
    <w:rPr>
      <w:rFonts w:cs="Times New Roman"/>
      <w:snapToGrid w:val="0"/>
      <w:spacing w:val="-2"/>
      <w:kern w:val="0"/>
      <w:sz w:val="18"/>
    </w:rPr>
  </w:style>
  <w:style w:type="paragraph" w:customStyle="1" w:styleId="33EmailAddress">
    <w:name w:val="33_EmailAddress"/>
    <w:basedOn w:val="13Text"/>
    <w:qFormat/>
    <w:rsid w:val="003D7512"/>
    <w:pPr>
      <w:spacing w:before="80" w:line="312" w:lineRule="auto"/>
      <w:ind w:firstLineChars="0" w:firstLine="0"/>
      <w:jc w:val="left"/>
    </w:pPr>
    <w:rPr>
      <w:sz w:val="18"/>
    </w:rPr>
  </w:style>
  <w:style w:type="paragraph" w:customStyle="1" w:styleId="34Abbreviations">
    <w:name w:val="34_Abbreviations"/>
    <w:basedOn w:val="13Text"/>
    <w:qFormat/>
    <w:rsid w:val="003D7512"/>
    <w:pPr>
      <w:suppressAutoHyphens/>
      <w:ind w:firstLineChars="0" w:firstLine="0"/>
      <w:jc w:val="left"/>
    </w:pPr>
    <w:rPr>
      <w:rFonts w:eastAsia="SimSun"/>
      <w:snapToGrid w:val="0"/>
    </w:rPr>
  </w:style>
  <w:style w:type="paragraph" w:customStyle="1" w:styleId="35Biography">
    <w:name w:val="35_Biography"/>
    <w:basedOn w:val="01ArticleType"/>
    <w:qFormat/>
    <w:rsid w:val="003D7512"/>
    <w:pPr>
      <w:spacing w:before="0" w:after="0"/>
      <w:jc w:val="both"/>
    </w:pPr>
    <w:rPr>
      <w:rFonts w:eastAsia="SimSun"/>
      <w:snapToGrid w:val="0"/>
      <w:sz w:val="18"/>
    </w:rPr>
  </w:style>
  <w:style w:type="paragraph" w:customStyle="1" w:styleId="36ResearchField">
    <w:name w:val="36_Research_Field"/>
    <w:basedOn w:val="13Text"/>
    <w:qFormat/>
    <w:rsid w:val="003D7512"/>
    <w:rPr>
      <w:rFonts w:cs="Times New Roman"/>
      <w:snapToGrid w:val="0"/>
      <w:kern w:val="0"/>
      <w:sz w:val="18"/>
    </w:rPr>
  </w:style>
  <w:style w:type="character" w:customStyle="1" w:styleId="overflow-hidden">
    <w:name w:val="overflow-hidden"/>
    <w:basedOn w:val="DefaultParagraphFont"/>
    <w:rsid w:val="003D7512"/>
  </w:style>
  <w:style w:type="paragraph" w:customStyle="1" w:styleId="dx-doi">
    <w:name w:val="dx-doi"/>
    <w:basedOn w:val="Normal"/>
    <w:rsid w:val="003D7512"/>
    <w:pPr>
      <w:spacing w:before="100" w:beforeAutospacing="1" w:after="100" w:afterAutospacing="1"/>
    </w:pPr>
    <w:rPr>
      <w:rFonts w:ascii="Times New Roman" w:hAnsi="Times New Roman"/>
      <w:sz w:val="24"/>
      <w:szCs w:val="24"/>
    </w:rPr>
  </w:style>
  <w:style w:type="character" w:customStyle="1" w:styleId="binomial">
    <w:name w:val="binomial"/>
    <w:basedOn w:val="DefaultParagraphFont"/>
    <w:uiPriority w:val="99"/>
    <w:rsid w:val="003D7512"/>
  </w:style>
  <w:style w:type="paragraph" w:customStyle="1" w:styleId="jbd-jud16">
    <w:name w:val="jbd-jud16"/>
    <w:basedOn w:val="jbd-jud12"/>
    <w:uiPriority w:val="99"/>
    <w:qFormat/>
    <w:rsid w:val="003D7512"/>
    <w:pPr>
      <w:spacing w:before="720"/>
    </w:pPr>
    <w:rPr>
      <w:sz w:val="32"/>
      <w:szCs w:val="32"/>
    </w:rPr>
  </w:style>
  <w:style w:type="paragraph" w:customStyle="1" w:styleId="jbd-jud12">
    <w:name w:val="jbd-jud12"/>
    <w:basedOn w:val="Normal"/>
    <w:rsid w:val="003D7512"/>
    <w:pPr>
      <w:spacing w:before="240"/>
      <w:jc w:val="center"/>
    </w:pPr>
    <w:rPr>
      <w:rFonts w:ascii="Times New Roman" w:eastAsia="Batang" w:hAnsi="Times New Roman" w:cs="Arial"/>
      <w:b/>
      <w:bCs/>
      <w:sz w:val="24"/>
      <w:szCs w:val="24"/>
      <w:lang w:val="id-ID"/>
    </w:rPr>
  </w:style>
  <w:style w:type="paragraph" w:customStyle="1" w:styleId="jbd-nam">
    <w:name w:val="jbd-nam"/>
    <w:basedOn w:val="Normal"/>
    <w:qFormat/>
    <w:rsid w:val="003D7512"/>
    <w:pPr>
      <w:spacing w:before="480"/>
      <w:jc w:val="center"/>
    </w:pPr>
    <w:rPr>
      <w:rFonts w:ascii="Times New Roman" w:eastAsia="Batang" w:hAnsi="Times New Roman" w:cs="Arial"/>
      <w:b/>
      <w:bCs/>
      <w:caps/>
      <w:szCs w:val="18"/>
      <w:lang w:val="id-ID"/>
    </w:rPr>
  </w:style>
  <w:style w:type="paragraph" w:customStyle="1" w:styleId="jbd-alamat">
    <w:name w:val="jbd-alamat"/>
    <w:basedOn w:val="Normal"/>
    <w:qFormat/>
    <w:rsid w:val="003D7512"/>
    <w:pPr>
      <w:widowControl w:val="0"/>
      <w:jc w:val="center"/>
    </w:pPr>
    <w:rPr>
      <w:rFonts w:ascii="Times New Roman" w:eastAsia="Batang" w:hAnsi="Times New Roman" w:cs="Arial"/>
      <w:sz w:val="16"/>
      <w:szCs w:val="16"/>
      <w:lang w:val="id-ID"/>
    </w:rPr>
  </w:style>
  <w:style w:type="paragraph" w:customStyle="1" w:styleId="jbd-diterima">
    <w:name w:val="jbd-diterima"/>
    <w:basedOn w:val="Normal"/>
    <w:uiPriority w:val="99"/>
    <w:qFormat/>
    <w:rsid w:val="003D7512"/>
    <w:pPr>
      <w:widowControl w:val="0"/>
      <w:spacing w:before="240" w:after="480"/>
      <w:jc w:val="center"/>
    </w:pPr>
    <w:rPr>
      <w:rFonts w:ascii="Times New Roman" w:eastAsia="Batang" w:hAnsi="Times New Roman" w:cs="Arial"/>
      <w:sz w:val="16"/>
      <w:szCs w:val="16"/>
      <w:lang w:val="id-ID"/>
    </w:rPr>
  </w:style>
  <w:style w:type="paragraph" w:customStyle="1" w:styleId="jbd-pendahul">
    <w:name w:val="jbd-pendahul"/>
    <w:basedOn w:val="jbd-Pendahul10"/>
    <w:qFormat/>
    <w:rsid w:val="003D7512"/>
    <w:pPr>
      <w:widowControl w:val="0"/>
      <w:spacing w:before="0"/>
    </w:pPr>
  </w:style>
  <w:style w:type="paragraph" w:customStyle="1" w:styleId="jbd-Pendahul10">
    <w:name w:val="jbd-Pendahul10"/>
    <w:basedOn w:val="jbd-nam"/>
    <w:qFormat/>
    <w:rsid w:val="003D7512"/>
    <w:pPr>
      <w:keepNext/>
      <w:spacing w:after="240"/>
    </w:pPr>
  </w:style>
  <w:style w:type="paragraph" w:customStyle="1" w:styleId="jbd-abs-gb-tab9">
    <w:name w:val="jbd-abs-gb-tab9"/>
    <w:basedOn w:val="Normal"/>
    <w:qFormat/>
    <w:rsid w:val="003D7512"/>
    <w:pPr>
      <w:jc w:val="both"/>
    </w:pPr>
    <w:rPr>
      <w:rFonts w:ascii="Times New Roman" w:eastAsia="Batang" w:hAnsi="Times New Roman" w:cs="Arial"/>
      <w:sz w:val="18"/>
      <w:szCs w:val="16"/>
      <w:lang w:val="id-ID"/>
    </w:rPr>
  </w:style>
  <w:style w:type="paragraph" w:customStyle="1" w:styleId="jbd-keyword">
    <w:name w:val="jbd-keyword"/>
    <w:basedOn w:val="jbd-abs-gb-tab9"/>
    <w:qFormat/>
    <w:rsid w:val="003D7512"/>
    <w:pPr>
      <w:widowControl w:val="0"/>
      <w:spacing w:before="240" w:after="480"/>
    </w:pPr>
  </w:style>
  <w:style w:type="paragraph" w:customStyle="1" w:styleId="jbd-subjud10">
    <w:name w:val="jbd-subjud10"/>
    <w:basedOn w:val="Normal"/>
    <w:qFormat/>
    <w:rsid w:val="003D7512"/>
    <w:pPr>
      <w:keepNext/>
      <w:spacing w:before="240"/>
    </w:pPr>
    <w:rPr>
      <w:rFonts w:ascii="Times New Roman" w:eastAsia="Batang" w:hAnsi="Times New Roman" w:cs="Arial"/>
      <w:b/>
      <w:iCs/>
      <w:lang w:val="id-ID"/>
    </w:rPr>
  </w:style>
  <w:style w:type="paragraph" w:customStyle="1" w:styleId="jbd-dafpus8">
    <w:name w:val="jbd-dafpus8"/>
    <w:basedOn w:val="Normal"/>
    <w:link w:val="jbd-dafpus8Char"/>
    <w:qFormat/>
    <w:rsid w:val="003D7512"/>
    <w:pPr>
      <w:ind w:left="284" w:hanging="284"/>
      <w:jc w:val="both"/>
    </w:pPr>
    <w:rPr>
      <w:rFonts w:ascii="Times New Roman" w:eastAsia="Batang" w:hAnsi="Times New Roman"/>
      <w:sz w:val="16"/>
      <w:szCs w:val="14"/>
      <w:lang w:val="id-ID" w:eastAsia="x-none"/>
    </w:rPr>
  </w:style>
  <w:style w:type="character" w:customStyle="1" w:styleId="jbd-dafpus8Char">
    <w:name w:val="jbd-dafpus8 Char"/>
    <w:link w:val="jbd-dafpus8"/>
    <w:locked/>
    <w:rsid w:val="003D7512"/>
    <w:rPr>
      <w:rFonts w:eastAsia="Batang"/>
      <w:sz w:val="16"/>
      <w:szCs w:val="14"/>
      <w:lang w:val="id-ID" w:eastAsia="x-none"/>
    </w:rPr>
  </w:style>
  <w:style w:type="paragraph" w:customStyle="1" w:styleId="jbd-Pendahul0">
    <w:name w:val="jbd-Pendahul"/>
    <w:basedOn w:val="jbd-Pendahul10"/>
    <w:uiPriority w:val="99"/>
    <w:rsid w:val="003D7512"/>
    <w:pPr>
      <w:spacing w:before="0"/>
    </w:pPr>
    <w:rPr>
      <w:szCs w:val="20"/>
    </w:rPr>
  </w:style>
  <w:style w:type="character" w:customStyle="1" w:styleId="period">
    <w:name w:val="period"/>
    <w:basedOn w:val="DefaultParagraphFont"/>
    <w:rsid w:val="003D7512"/>
  </w:style>
  <w:style w:type="character" w:customStyle="1" w:styleId="cit">
    <w:name w:val="cit"/>
    <w:basedOn w:val="DefaultParagraphFont"/>
    <w:rsid w:val="003D7512"/>
  </w:style>
  <w:style w:type="character" w:customStyle="1" w:styleId="citation-doi">
    <w:name w:val="citation-doi"/>
    <w:basedOn w:val="DefaultParagraphFont"/>
    <w:rsid w:val="003D7512"/>
  </w:style>
  <w:style w:type="character" w:customStyle="1" w:styleId="authors-list-item">
    <w:name w:val="authors-list-item"/>
    <w:basedOn w:val="DefaultParagraphFont"/>
    <w:rsid w:val="003D7512"/>
  </w:style>
  <w:style w:type="character" w:styleId="PageNumber">
    <w:name w:val="page number"/>
    <w:rsid w:val="003D7512"/>
    <w:rPr>
      <w:rFonts w:cs="Times New Roman"/>
    </w:rPr>
  </w:style>
  <w:style w:type="character" w:customStyle="1" w:styleId="fm-vol-iss-date">
    <w:name w:val="fm-vol-iss-date"/>
    <w:basedOn w:val="DefaultParagraphFont"/>
    <w:rsid w:val="003D7512"/>
  </w:style>
  <w:style w:type="character" w:customStyle="1" w:styleId="identifier">
    <w:name w:val="identifier"/>
    <w:basedOn w:val="DefaultParagraphFont"/>
    <w:rsid w:val="003D7512"/>
  </w:style>
  <w:style w:type="character" w:customStyle="1" w:styleId="id-label">
    <w:name w:val="id-label"/>
    <w:basedOn w:val="DefaultParagraphFont"/>
    <w:rsid w:val="003D7512"/>
  </w:style>
  <w:style w:type="character" w:customStyle="1" w:styleId="w8qarf">
    <w:name w:val="w8qarf"/>
    <w:basedOn w:val="DefaultParagraphFont"/>
    <w:rsid w:val="003D7512"/>
  </w:style>
  <w:style w:type="character" w:customStyle="1" w:styleId="ref-title">
    <w:name w:val="ref-title"/>
    <w:basedOn w:val="DefaultParagraphFont"/>
    <w:rsid w:val="003D7512"/>
  </w:style>
  <w:style w:type="character" w:customStyle="1" w:styleId="ref-journal">
    <w:name w:val="ref-journal"/>
    <w:basedOn w:val="DefaultParagraphFont"/>
    <w:rsid w:val="003D7512"/>
  </w:style>
  <w:style w:type="character" w:customStyle="1" w:styleId="ref-vol">
    <w:name w:val="ref-vol"/>
    <w:basedOn w:val="DefaultParagraphFont"/>
    <w:rsid w:val="003D7512"/>
  </w:style>
  <w:style w:type="character" w:customStyle="1" w:styleId="ref-iss">
    <w:name w:val="ref-iss"/>
    <w:basedOn w:val="DefaultParagraphFont"/>
    <w:rsid w:val="003D7512"/>
  </w:style>
  <w:style w:type="character" w:customStyle="1" w:styleId="nowrap">
    <w:name w:val="nowrap"/>
    <w:basedOn w:val="DefaultParagraphFont"/>
    <w:rsid w:val="003D7512"/>
  </w:style>
  <w:style w:type="character" w:customStyle="1" w:styleId="comma">
    <w:name w:val="comma"/>
    <w:basedOn w:val="DefaultParagraphFont"/>
    <w:rsid w:val="003D7512"/>
  </w:style>
  <w:style w:type="character" w:customStyle="1" w:styleId="hps">
    <w:name w:val="hps"/>
    <w:rsid w:val="003D7512"/>
    <w:rPr>
      <w:rFonts w:cs="Times New Roman"/>
    </w:rPr>
  </w:style>
  <w:style w:type="character" w:customStyle="1" w:styleId="element-citation">
    <w:name w:val="element-citation"/>
    <w:basedOn w:val="DefaultParagraphFont"/>
    <w:rsid w:val="003D7512"/>
  </w:style>
  <w:style w:type="character" w:customStyle="1" w:styleId="shorttext">
    <w:name w:val="short_text"/>
    <w:rsid w:val="003D7512"/>
    <w:rPr>
      <w:rFonts w:cs="Times New Roman"/>
    </w:rPr>
  </w:style>
  <w:style w:type="character" w:customStyle="1" w:styleId="style13">
    <w:name w:val="style13"/>
    <w:uiPriority w:val="99"/>
    <w:rsid w:val="003D7512"/>
    <w:rPr>
      <w:rFonts w:cs="Times New Roman"/>
    </w:rPr>
  </w:style>
  <w:style w:type="character" w:customStyle="1" w:styleId="style14">
    <w:name w:val="style14"/>
    <w:uiPriority w:val="99"/>
    <w:rsid w:val="003D7512"/>
    <w:rPr>
      <w:rFonts w:cs="Times New Roman"/>
    </w:rPr>
  </w:style>
  <w:style w:type="character" w:customStyle="1" w:styleId="atn">
    <w:name w:val="atn"/>
    <w:basedOn w:val="DefaultParagraphFont"/>
    <w:rsid w:val="003D7512"/>
  </w:style>
  <w:style w:type="paragraph" w:customStyle="1" w:styleId="jbd-jud14">
    <w:name w:val="jbd-jud14"/>
    <w:basedOn w:val="jbd-jud16"/>
    <w:rsid w:val="003D7512"/>
    <w:rPr>
      <w:sz w:val="28"/>
      <w:lang w:val="sv-SE"/>
    </w:rPr>
  </w:style>
  <w:style w:type="paragraph" w:customStyle="1" w:styleId="jbd-subsubjud10">
    <w:name w:val="jbd-subsubjud10"/>
    <w:basedOn w:val="jbd-subjud10"/>
    <w:qFormat/>
    <w:rsid w:val="003D7512"/>
    <w:rPr>
      <w:b w:val="0"/>
      <w:bCs/>
      <w:i/>
      <w:iCs w:val="0"/>
    </w:rPr>
  </w:style>
  <w:style w:type="character" w:customStyle="1" w:styleId="st1">
    <w:name w:val="st1"/>
    <w:basedOn w:val="DefaultParagraphFont"/>
    <w:rsid w:val="003D7512"/>
  </w:style>
  <w:style w:type="character" w:customStyle="1" w:styleId="gt-icon-text">
    <w:name w:val="gt-icon-text"/>
    <w:basedOn w:val="DefaultParagraphFont"/>
    <w:uiPriority w:val="99"/>
    <w:rsid w:val="003D7512"/>
  </w:style>
  <w:style w:type="character" w:styleId="PlaceholderText">
    <w:name w:val="Placeholder Text"/>
    <w:uiPriority w:val="99"/>
    <w:semiHidden/>
    <w:rsid w:val="003D7512"/>
    <w:rPr>
      <w:color w:val="808080"/>
    </w:rPr>
  </w:style>
  <w:style w:type="character" w:customStyle="1" w:styleId="species">
    <w:name w:val="species"/>
    <w:basedOn w:val="DefaultParagraphFont"/>
    <w:uiPriority w:val="99"/>
    <w:rsid w:val="003D7512"/>
  </w:style>
  <w:style w:type="character" w:customStyle="1" w:styleId="editsection">
    <w:name w:val="editsection"/>
    <w:basedOn w:val="DefaultParagraphFont"/>
    <w:rsid w:val="003D7512"/>
  </w:style>
  <w:style w:type="character" w:customStyle="1" w:styleId="author0">
    <w:name w:val="author"/>
    <w:basedOn w:val="DefaultParagraphFont"/>
    <w:uiPriority w:val="99"/>
    <w:rsid w:val="003D7512"/>
  </w:style>
  <w:style w:type="character" w:customStyle="1" w:styleId="z3988">
    <w:name w:val="z3988"/>
    <w:basedOn w:val="DefaultParagraphFont"/>
    <w:rsid w:val="003D7512"/>
  </w:style>
  <w:style w:type="character" w:customStyle="1" w:styleId="citation">
    <w:name w:val="citation"/>
    <w:basedOn w:val="DefaultParagraphFont"/>
    <w:rsid w:val="003D7512"/>
  </w:style>
  <w:style w:type="character" w:customStyle="1" w:styleId="apple-converted-space">
    <w:name w:val="apple-converted-space"/>
    <w:rsid w:val="003D7512"/>
    <w:rPr>
      <w:rFonts w:cs="Times New Roman"/>
    </w:rPr>
  </w:style>
  <w:style w:type="character" w:customStyle="1" w:styleId="apple-style-span">
    <w:name w:val="apple-style-span"/>
    <w:basedOn w:val="DefaultParagraphFont"/>
    <w:rsid w:val="003D7512"/>
  </w:style>
  <w:style w:type="character" w:customStyle="1" w:styleId="abstractChar">
    <w:name w:val="abstract Char"/>
    <w:uiPriority w:val="99"/>
    <w:rsid w:val="003D7512"/>
    <w:rPr>
      <w:rFonts w:eastAsia="SimSun"/>
      <w:lang w:val="en-US" w:eastAsia="zh-CN" w:bidi="ar-SA"/>
    </w:rPr>
  </w:style>
  <w:style w:type="character" w:customStyle="1" w:styleId="ti">
    <w:name w:val="ti"/>
    <w:basedOn w:val="DefaultParagraphFont"/>
    <w:rsid w:val="003D7512"/>
  </w:style>
  <w:style w:type="character" w:customStyle="1" w:styleId="gsa">
    <w:name w:val="gs_a"/>
    <w:basedOn w:val="DefaultParagraphFont"/>
    <w:uiPriority w:val="99"/>
    <w:rsid w:val="003D7512"/>
  </w:style>
  <w:style w:type="character" w:customStyle="1" w:styleId="st">
    <w:name w:val="st"/>
    <w:basedOn w:val="DefaultParagraphFont"/>
    <w:rsid w:val="003D7512"/>
  </w:style>
  <w:style w:type="character" w:customStyle="1" w:styleId="citationbook">
    <w:name w:val="citation book"/>
    <w:basedOn w:val="DefaultParagraphFont"/>
    <w:uiPriority w:val="99"/>
    <w:rsid w:val="003D7512"/>
  </w:style>
  <w:style w:type="character" w:customStyle="1" w:styleId="PlainTextChar1">
    <w:name w:val="Plain Text Char1"/>
    <w:uiPriority w:val="99"/>
    <w:rsid w:val="003D7512"/>
    <w:rPr>
      <w:rFonts w:ascii="Courier New" w:eastAsia="Batang" w:hAnsi="Courier New" w:cs="Courier New"/>
      <w:sz w:val="20"/>
      <w:szCs w:val="20"/>
      <w:lang w:val="id-ID" w:bidi="ar-SA"/>
    </w:rPr>
  </w:style>
  <w:style w:type="character" w:customStyle="1" w:styleId="shorttext1">
    <w:name w:val="short_text1"/>
    <w:rsid w:val="003D7512"/>
    <w:rPr>
      <w:sz w:val="26"/>
    </w:rPr>
  </w:style>
  <w:style w:type="table" w:customStyle="1" w:styleId="MediumShading11">
    <w:name w:val="Medium Shading 11"/>
    <w:uiPriority w:val="99"/>
    <w:rsid w:val="003D7512"/>
    <w:rPr>
      <w:rFonts w:ascii="Calibri" w:eastAsia="Calibri" w:hAnsi="Calibri" w:cs="Arial"/>
      <w:lang w:val="id-ID" w:eastAsia="id-ID"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LightGrid1">
    <w:name w:val="Light Grid1"/>
    <w:uiPriority w:val="62"/>
    <w:rsid w:val="003D7512"/>
    <w:rPr>
      <w:rFonts w:ascii="Calibri" w:eastAsia="Calibri" w:hAnsi="Calibri" w:cs="Arial"/>
      <w:lang w:val="id-ID" w:eastAsia="id-ID"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Shading1">
    <w:name w:val="Light Shading1"/>
    <w:uiPriority w:val="60"/>
    <w:rsid w:val="003D7512"/>
    <w:rPr>
      <w:rFonts w:ascii="Calibri" w:eastAsia="Calibri" w:hAnsi="Calibri" w:cs="Arial"/>
      <w:color w:val="000000"/>
      <w:lang w:val="id-ID" w:eastAsia="id-ID"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gt-icon-text1">
    <w:name w:val="gt-icon-text1"/>
    <w:uiPriority w:val="99"/>
    <w:rsid w:val="003D7512"/>
    <w:rPr>
      <w:rFonts w:cs="Times New Roman"/>
    </w:rPr>
  </w:style>
  <w:style w:type="character" w:customStyle="1" w:styleId="gt-trans-draggable">
    <w:name w:val="gt-trans-draggable"/>
    <w:uiPriority w:val="99"/>
    <w:rsid w:val="003D7512"/>
    <w:rPr>
      <w:rFonts w:cs="Times New Roman"/>
    </w:rPr>
  </w:style>
  <w:style w:type="character" w:customStyle="1" w:styleId="content">
    <w:name w:val="content"/>
    <w:basedOn w:val="DefaultParagraphFont"/>
    <w:uiPriority w:val="99"/>
    <w:rsid w:val="003D7512"/>
  </w:style>
  <w:style w:type="character" w:customStyle="1" w:styleId="body0">
    <w:name w:val="body"/>
    <w:basedOn w:val="DefaultParagraphFont"/>
    <w:rsid w:val="003D7512"/>
  </w:style>
  <w:style w:type="character" w:customStyle="1" w:styleId="dnnctr456speciedetailpagetvtaxon0dnnctr456speciedetailpagetvtaxon1dnnctr456speciedetailpagetvtaxon5">
    <w:name w:val="dnn_ctr456_speciedetailpage_tvtaxon_0 dnn_ctr456_speciedetailpage_tvtaxon_1 dnn_ctr456_speciedetailpage_tvtaxon_5"/>
    <w:basedOn w:val="DefaultParagraphFont"/>
    <w:uiPriority w:val="99"/>
    <w:rsid w:val="003D7512"/>
  </w:style>
  <w:style w:type="table" w:styleId="TableGrid8">
    <w:name w:val="Table Grid 8"/>
    <w:basedOn w:val="TableNormal"/>
    <w:rsid w:val="003D7512"/>
    <w:rPr>
      <w:rFonts w:eastAsia="SimSu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Elegant">
    <w:name w:val="Table Elegant"/>
    <w:basedOn w:val="TableNormal"/>
    <w:rsid w:val="003D7512"/>
    <w:rPr>
      <w:rFonts w:eastAsia="SimSu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ightShading-Accent6">
    <w:name w:val="Light Shading Accent 6"/>
    <w:basedOn w:val="TableNormal"/>
    <w:uiPriority w:val="60"/>
    <w:rsid w:val="003D7512"/>
    <w:rPr>
      <w:rFonts w:eastAsia="SimSu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1">
    <w:name w:val="Medium List 11"/>
    <w:basedOn w:val="TableNormal"/>
    <w:uiPriority w:val="65"/>
    <w:rsid w:val="003D7512"/>
    <w:rPr>
      <w:rFonts w:eastAsia="SimSun"/>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3D7512"/>
    <w:rPr>
      <w:rFonts w:eastAsia="SimSun"/>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3">
    <w:name w:val="Medium List 1 Accent 3"/>
    <w:basedOn w:val="TableNormal"/>
    <w:uiPriority w:val="65"/>
    <w:rsid w:val="003D7512"/>
    <w:rPr>
      <w:rFonts w:eastAsia="SimSun"/>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ghtShading2">
    <w:name w:val="Light Shading2"/>
    <w:basedOn w:val="TableNormal"/>
    <w:uiPriority w:val="60"/>
    <w:rsid w:val="003D7512"/>
    <w:rPr>
      <w:rFonts w:eastAsia="SimSu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har">
    <w:name w:val="Char"/>
    <w:rsid w:val="003D7512"/>
    <w:rPr>
      <w:rFonts w:eastAsia="SimSun"/>
      <w:b/>
      <w:bCs/>
      <w:sz w:val="32"/>
      <w:szCs w:val="32"/>
      <w:lang w:val="en-US" w:eastAsia="en-US" w:bidi="ar-SA"/>
    </w:rPr>
  </w:style>
  <w:style w:type="character" w:customStyle="1" w:styleId="def">
    <w:name w:val="def"/>
    <w:rsid w:val="003D7512"/>
    <w:rPr>
      <w:strike w:val="0"/>
      <w:dstrike w:val="0"/>
      <w:color w:val="9900FF"/>
      <w:u w:val="none"/>
      <w:effect w:val="none"/>
    </w:rPr>
  </w:style>
  <w:style w:type="character" w:customStyle="1" w:styleId="referencelink">
    <w:name w:val="referencelink"/>
    <w:basedOn w:val="DefaultParagraphFont"/>
    <w:rsid w:val="003D7512"/>
  </w:style>
  <w:style w:type="character" w:customStyle="1" w:styleId="articletitle1">
    <w:name w:val="articletitle1"/>
    <w:rsid w:val="003D7512"/>
    <w:rPr>
      <w:rFonts w:ascii="Arial" w:hAnsi="Arial" w:cs="Arial" w:hint="default"/>
      <w:color w:val="444444"/>
      <w:sz w:val="29"/>
      <w:szCs w:val="29"/>
    </w:rPr>
  </w:style>
  <w:style w:type="character" w:styleId="HTMLCite">
    <w:name w:val="HTML Cite"/>
    <w:uiPriority w:val="99"/>
    <w:unhideWhenUsed/>
    <w:rsid w:val="003D7512"/>
    <w:rPr>
      <w:i/>
      <w:iCs/>
    </w:rPr>
  </w:style>
  <w:style w:type="character" w:customStyle="1" w:styleId="rightcolumn">
    <w:name w:val="rightcolumn"/>
    <w:basedOn w:val="DefaultParagraphFont"/>
    <w:rsid w:val="003D7512"/>
  </w:style>
  <w:style w:type="table" w:customStyle="1" w:styleId="LightShading11">
    <w:name w:val="Light Shading11"/>
    <w:basedOn w:val="TableNormal"/>
    <w:uiPriority w:val="60"/>
    <w:rsid w:val="003D7512"/>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rkList-Accent51">
    <w:name w:val="Dark List - Accent 51"/>
    <w:basedOn w:val="TableNormal"/>
    <w:next w:val="DarkList-Accent5"/>
    <w:uiPriority w:val="70"/>
    <w:rsid w:val="003D7512"/>
    <w:rPr>
      <w:rFonts w:ascii="Calibri" w:eastAsia="Calibri" w:hAnsi="Calibri" w:cs="Arial"/>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MediumList21">
    <w:name w:val="Medium List 21"/>
    <w:basedOn w:val="TableNormal"/>
    <w:uiPriority w:val="66"/>
    <w:rsid w:val="003D7512"/>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DarkList-Accent5">
    <w:name w:val="Dark List Accent 5"/>
    <w:basedOn w:val="TableNormal"/>
    <w:uiPriority w:val="70"/>
    <w:rsid w:val="003D7512"/>
    <w:rPr>
      <w:rFonts w:ascii="Calibri" w:eastAsia="Calibri" w:hAnsi="Calibri" w:cs="Arial"/>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3">
    <w:name w:val="No List3"/>
    <w:next w:val="NoList"/>
    <w:uiPriority w:val="99"/>
    <w:semiHidden/>
    <w:unhideWhenUsed/>
    <w:rsid w:val="003D7512"/>
  </w:style>
  <w:style w:type="table" w:customStyle="1" w:styleId="LightShading12">
    <w:name w:val="Light Shading12"/>
    <w:basedOn w:val="TableNormal"/>
    <w:uiPriority w:val="60"/>
    <w:rsid w:val="003D7512"/>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3D7512"/>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rkList-Accent52">
    <w:name w:val="Dark List - Accent 52"/>
    <w:basedOn w:val="TableNormal"/>
    <w:next w:val="DarkList-Accent5"/>
    <w:uiPriority w:val="70"/>
    <w:rsid w:val="003D7512"/>
    <w:rPr>
      <w:rFonts w:ascii="Calibri" w:eastAsia="Calibri" w:hAnsi="Calibri" w:cs="Arial"/>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MediumList211">
    <w:name w:val="Medium List 211"/>
    <w:basedOn w:val="TableNormal"/>
    <w:uiPriority w:val="66"/>
    <w:rsid w:val="003D7512"/>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Shading3">
    <w:name w:val="Light Shading3"/>
    <w:basedOn w:val="TableNormal"/>
    <w:next w:val="LightShading4"/>
    <w:uiPriority w:val="60"/>
    <w:rsid w:val="003D7512"/>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basedOn w:val="TableNormal"/>
    <w:uiPriority w:val="60"/>
    <w:rsid w:val="003D7512"/>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3">
    <w:name w:val="Light Shading Accent 3"/>
    <w:basedOn w:val="TableNormal"/>
    <w:uiPriority w:val="60"/>
    <w:rsid w:val="003D7512"/>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Grid-Accent3">
    <w:name w:val="Light Grid Accent 3"/>
    <w:basedOn w:val="TableNormal"/>
    <w:uiPriority w:val="62"/>
    <w:rsid w:val="003D7512"/>
    <w:rPr>
      <w:rFonts w:ascii="Calibri" w:eastAsia="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Shading1-Accent3">
    <w:name w:val="Medium Shading 1 Accent 3"/>
    <w:basedOn w:val="TableNormal"/>
    <w:uiPriority w:val="63"/>
    <w:rsid w:val="003D7512"/>
    <w:rPr>
      <w:rFonts w:ascii="Calibri" w:eastAsia="Calibri" w:hAnsi="Calibri" w:cs="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CommentReference1">
    <w:name w:val="Comment Reference1"/>
    <w:rsid w:val="003D7512"/>
    <w:rPr>
      <w:sz w:val="16"/>
      <w:szCs w:val="16"/>
    </w:rPr>
  </w:style>
  <w:style w:type="character" w:customStyle="1" w:styleId="cssmaroon">
    <w:name w:val="css_maroon"/>
    <w:rsid w:val="003D7512"/>
    <w:rPr>
      <w:color w:val="800000"/>
    </w:rPr>
  </w:style>
  <w:style w:type="character" w:customStyle="1" w:styleId="cssauthor">
    <w:name w:val="css_author"/>
    <w:rsid w:val="003D7512"/>
    <w:rPr>
      <w:color w:val="800000"/>
    </w:rPr>
  </w:style>
  <w:style w:type="character" w:customStyle="1" w:styleId="pct-rti">
    <w:name w:val="pct-rti"/>
    <w:basedOn w:val="DefaultParagraphFont"/>
    <w:rsid w:val="003D7512"/>
  </w:style>
  <w:style w:type="character" w:customStyle="1" w:styleId="bodytext">
    <w:name w:val="bodytext"/>
    <w:basedOn w:val="DefaultParagraphFont"/>
    <w:rsid w:val="003D7512"/>
  </w:style>
  <w:style w:type="character" w:customStyle="1" w:styleId="subhead3">
    <w:name w:val="subhead3"/>
    <w:basedOn w:val="DefaultParagraphFont"/>
    <w:rsid w:val="003D7512"/>
  </w:style>
  <w:style w:type="character" w:customStyle="1" w:styleId="subhead2">
    <w:name w:val="subhead2"/>
    <w:basedOn w:val="DefaultParagraphFont"/>
    <w:rsid w:val="003D7512"/>
  </w:style>
  <w:style w:type="character" w:customStyle="1" w:styleId="gdheader">
    <w:name w:val="gdheader"/>
    <w:basedOn w:val="DefaultParagraphFont"/>
    <w:rsid w:val="003D7512"/>
  </w:style>
  <w:style w:type="character" w:customStyle="1" w:styleId="toctoggle">
    <w:name w:val="toctoggle"/>
    <w:basedOn w:val="DefaultParagraphFont"/>
    <w:rsid w:val="003D7512"/>
  </w:style>
  <w:style w:type="character" w:customStyle="1" w:styleId="affiliation1">
    <w:name w:val="affiliation1"/>
    <w:rsid w:val="003D7512"/>
    <w:rPr>
      <w:rFonts w:ascii="Arial" w:hAnsi="Arial" w:cs="Arial" w:hint="default"/>
      <w:sz w:val="20"/>
      <w:szCs w:val="20"/>
    </w:rPr>
  </w:style>
  <w:style w:type="character" w:customStyle="1" w:styleId="a">
    <w:name w:val="a"/>
    <w:basedOn w:val="DefaultParagraphFont"/>
    <w:rsid w:val="003D7512"/>
  </w:style>
  <w:style w:type="character" w:customStyle="1" w:styleId="grame">
    <w:name w:val="grame"/>
    <w:basedOn w:val="DefaultParagraphFont"/>
    <w:rsid w:val="003D7512"/>
  </w:style>
  <w:style w:type="character" w:customStyle="1" w:styleId="gi">
    <w:name w:val="gi"/>
    <w:basedOn w:val="DefaultParagraphFont"/>
    <w:rsid w:val="003D7512"/>
  </w:style>
  <w:style w:type="character" w:customStyle="1" w:styleId="HeaderChar1">
    <w:name w:val="Header Char1"/>
    <w:aliases w:val="Char1 Char1"/>
    <w:rsid w:val="003D7512"/>
    <w:rPr>
      <w:rFonts w:eastAsia="Times New Roman" w:cs="Arial"/>
      <w:sz w:val="18"/>
      <w:szCs w:val="18"/>
      <w:lang w:val="id-ID"/>
    </w:rPr>
  </w:style>
  <w:style w:type="character" w:customStyle="1" w:styleId="doi">
    <w:name w:val="doi"/>
    <w:basedOn w:val="DefaultParagraphFont"/>
    <w:rsid w:val="003D7512"/>
  </w:style>
  <w:style w:type="character" w:customStyle="1" w:styleId="pagination">
    <w:name w:val="pagination"/>
    <w:basedOn w:val="DefaultParagraphFont"/>
    <w:rsid w:val="003D7512"/>
  </w:style>
  <w:style w:type="character" w:customStyle="1" w:styleId="printhide">
    <w:name w:val="printhide"/>
    <w:basedOn w:val="DefaultParagraphFont"/>
    <w:rsid w:val="003D7512"/>
  </w:style>
  <w:style w:type="character" w:customStyle="1" w:styleId="black9pt">
    <w:name w:val="black9pt"/>
    <w:basedOn w:val="DefaultParagraphFont"/>
    <w:rsid w:val="003D7512"/>
  </w:style>
  <w:style w:type="character" w:customStyle="1" w:styleId="googqs-tidbit-1">
    <w:name w:val="goog_qs-tidbit-1"/>
    <w:uiPriority w:val="99"/>
    <w:rsid w:val="003D7512"/>
    <w:rPr>
      <w:rFonts w:cs="Times New Roman"/>
    </w:rPr>
  </w:style>
  <w:style w:type="character" w:customStyle="1" w:styleId="style31">
    <w:name w:val="style_31"/>
    <w:rsid w:val="003D7512"/>
    <w:rPr>
      <w:rFonts w:cs="Times New Roman"/>
      <w:color w:val="000000"/>
      <w:sz w:val="20"/>
      <w:szCs w:val="20"/>
    </w:rPr>
  </w:style>
  <w:style w:type="character" w:customStyle="1" w:styleId="googqs-tidbitgoogqs-tidbit-0">
    <w:name w:val="goog_qs-tidbit goog_qs-tidbit-0"/>
    <w:rsid w:val="003D7512"/>
    <w:rPr>
      <w:rFonts w:cs="Times New Roman"/>
    </w:rPr>
  </w:style>
  <w:style w:type="character" w:customStyle="1" w:styleId="ft">
    <w:name w:val="ft"/>
    <w:rsid w:val="003D7512"/>
    <w:rPr>
      <w:rFonts w:cs="Times New Roman"/>
    </w:rPr>
  </w:style>
  <w:style w:type="character" w:customStyle="1" w:styleId="herb1">
    <w:name w:val="herb1"/>
    <w:rsid w:val="003D7512"/>
    <w:rPr>
      <w:rFonts w:cs="Times New Roman"/>
      <w:color w:val="auto"/>
    </w:rPr>
  </w:style>
  <w:style w:type="character" w:customStyle="1" w:styleId="googqs-tidbitgoogqs-tidbit-1">
    <w:name w:val="goog_qs-tidbit goog_qs-tidbit-1"/>
    <w:rsid w:val="003D7512"/>
    <w:rPr>
      <w:rFonts w:cs="Times New Roman"/>
    </w:rPr>
  </w:style>
  <w:style w:type="character" w:customStyle="1" w:styleId="CharacterStyle5">
    <w:name w:val="Character Style 5"/>
    <w:rsid w:val="003D7512"/>
    <w:rPr>
      <w:rFonts w:ascii="Arial" w:hAnsi="Arial"/>
      <w:sz w:val="16"/>
    </w:rPr>
  </w:style>
  <w:style w:type="character" w:customStyle="1" w:styleId="text">
    <w:name w:val="text"/>
    <w:basedOn w:val="DefaultParagraphFont"/>
    <w:rsid w:val="003D7512"/>
  </w:style>
  <w:style w:type="character" w:customStyle="1" w:styleId="datalink">
    <w:name w:val="datalink"/>
    <w:basedOn w:val="DefaultParagraphFont"/>
    <w:rsid w:val="003D7512"/>
  </w:style>
  <w:style w:type="character" w:customStyle="1" w:styleId="topictitle">
    <w:name w:val="topic_title"/>
    <w:basedOn w:val="DefaultParagraphFont"/>
    <w:rsid w:val="003D7512"/>
  </w:style>
  <w:style w:type="character" w:customStyle="1" w:styleId="comment">
    <w:name w:val="comment"/>
    <w:basedOn w:val="DefaultParagraphFont"/>
    <w:rsid w:val="003D7512"/>
  </w:style>
  <w:style w:type="character" w:customStyle="1" w:styleId="seriestitle">
    <w:name w:val="seriestitle"/>
    <w:basedOn w:val="DefaultParagraphFont"/>
    <w:rsid w:val="003D7512"/>
  </w:style>
  <w:style w:type="character" w:customStyle="1" w:styleId="paragraph">
    <w:name w:val="paragraph"/>
    <w:basedOn w:val="DefaultParagraphFont"/>
    <w:rsid w:val="003D7512"/>
  </w:style>
  <w:style w:type="character" w:customStyle="1" w:styleId="personname">
    <w:name w:val="person_name"/>
    <w:basedOn w:val="DefaultParagraphFont"/>
    <w:rsid w:val="003D7512"/>
  </w:style>
  <w:style w:type="paragraph" w:customStyle="1" w:styleId="jbt-genap">
    <w:name w:val="jbt-genap"/>
    <w:basedOn w:val="Normal"/>
    <w:rsid w:val="003D7512"/>
    <w:pPr>
      <w:jc w:val="right"/>
    </w:pPr>
    <w:rPr>
      <w:rFonts w:ascii="Book Antiqua" w:hAnsi="Book Antiqua"/>
      <w:b/>
      <w:bCs/>
      <w:i/>
      <w:iCs/>
      <w:sz w:val="18"/>
      <w:szCs w:val="18"/>
      <w:lang w:val="x-none" w:eastAsia="x-none"/>
    </w:rPr>
  </w:style>
  <w:style w:type="character" w:customStyle="1" w:styleId="FooterChar1">
    <w:name w:val="Footer Char1"/>
    <w:semiHidden/>
    <w:rsid w:val="003D7512"/>
    <w:rPr>
      <w:rFonts w:eastAsia="Times New Roman" w:cs="Arial"/>
      <w:szCs w:val="18"/>
      <w:lang w:eastAsia="en-US"/>
    </w:rPr>
  </w:style>
  <w:style w:type="character" w:customStyle="1" w:styleId="TitleChar1">
    <w:name w:val="Title Char1"/>
    <w:rsid w:val="003D7512"/>
    <w:rPr>
      <w:rFonts w:ascii="Cambria" w:eastAsia="Times New Roman" w:hAnsi="Cambria" w:cs="Times New Roman"/>
      <w:color w:val="17365D"/>
      <w:spacing w:val="5"/>
      <w:kern w:val="28"/>
      <w:sz w:val="52"/>
      <w:szCs w:val="52"/>
      <w:lang w:eastAsia="en-US"/>
    </w:rPr>
  </w:style>
  <w:style w:type="character" w:customStyle="1" w:styleId="BodyText3Char1">
    <w:name w:val="Body Text 3 Char1"/>
    <w:rsid w:val="003D7512"/>
    <w:rPr>
      <w:rFonts w:eastAsia="Times New Roman"/>
      <w:sz w:val="22"/>
      <w:szCs w:val="24"/>
      <w:lang w:eastAsia="en-US"/>
    </w:rPr>
  </w:style>
  <w:style w:type="character" w:customStyle="1" w:styleId="BodyTextIndentChar1">
    <w:name w:val="Body Text Indent Char1"/>
    <w:aliases w:val=" Char Char1"/>
    <w:rsid w:val="003D7512"/>
    <w:rPr>
      <w:rFonts w:eastAsia="Times New Roman" w:cs="Arial"/>
      <w:sz w:val="24"/>
      <w:szCs w:val="24"/>
      <w:lang w:val="en-GB" w:eastAsia="en-US"/>
    </w:rPr>
  </w:style>
  <w:style w:type="character" w:customStyle="1" w:styleId="BodyText2Char1">
    <w:name w:val="Body Text 2 Char1"/>
    <w:rsid w:val="003D7512"/>
    <w:rPr>
      <w:rFonts w:eastAsia="Times New Roman" w:cs="Arial"/>
      <w:szCs w:val="18"/>
      <w:lang w:eastAsia="en-US"/>
    </w:rPr>
  </w:style>
  <w:style w:type="character" w:customStyle="1" w:styleId="BodyTextIndent3Char1">
    <w:name w:val="Body Text Indent 3 Char1"/>
    <w:rsid w:val="003D7512"/>
    <w:rPr>
      <w:rFonts w:ascii="Calibri" w:eastAsia="Calibri" w:hAnsi="Calibri"/>
      <w:sz w:val="16"/>
      <w:szCs w:val="16"/>
      <w:lang w:val="en-US" w:eastAsia="en-US"/>
    </w:rPr>
  </w:style>
  <w:style w:type="paragraph" w:styleId="z-TopofForm">
    <w:name w:val="HTML Top of Form"/>
    <w:basedOn w:val="Normal"/>
    <w:next w:val="Normal"/>
    <w:link w:val="z-TopofFormChar"/>
    <w:hidden/>
    <w:rsid w:val="003D751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3D7512"/>
    <w:rPr>
      <w:rFonts w:ascii="Arial" w:hAnsi="Arial" w:cs="Arial"/>
      <w:vanish/>
      <w:sz w:val="16"/>
      <w:szCs w:val="16"/>
    </w:rPr>
  </w:style>
  <w:style w:type="paragraph" w:styleId="z-BottomofForm">
    <w:name w:val="HTML Bottom of Form"/>
    <w:basedOn w:val="Normal"/>
    <w:next w:val="Normal"/>
    <w:link w:val="z-BottomofFormChar"/>
    <w:hidden/>
    <w:rsid w:val="003D751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3D7512"/>
    <w:rPr>
      <w:rFonts w:ascii="Arial" w:hAnsi="Arial" w:cs="Arial"/>
      <w:vanish/>
      <w:sz w:val="16"/>
      <w:szCs w:val="16"/>
    </w:rPr>
  </w:style>
  <w:style w:type="character" w:customStyle="1" w:styleId="BodyTextIndent2Char1">
    <w:name w:val="Body Text Indent 2 Char1"/>
    <w:rsid w:val="003D7512"/>
    <w:rPr>
      <w:rFonts w:eastAsia="Times New Roman" w:cs="Arial"/>
      <w:szCs w:val="18"/>
      <w:lang w:eastAsia="en-US"/>
    </w:rPr>
  </w:style>
  <w:style w:type="character" w:customStyle="1" w:styleId="citation-abbreviation2">
    <w:name w:val="citation-abbreviation2"/>
    <w:rsid w:val="003D7512"/>
    <w:rPr>
      <w:rFonts w:ascii="Arial" w:hAnsi="Arial" w:cs="Arial" w:hint="default"/>
      <w:sz w:val="18"/>
      <w:szCs w:val="18"/>
    </w:rPr>
  </w:style>
  <w:style w:type="character" w:customStyle="1" w:styleId="citation-publication-date">
    <w:name w:val="citation-publication-date"/>
    <w:rsid w:val="003D7512"/>
    <w:rPr>
      <w:rFonts w:ascii="Arial" w:hAnsi="Arial" w:cs="Arial" w:hint="default"/>
      <w:sz w:val="18"/>
      <w:szCs w:val="18"/>
    </w:rPr>
  </w:style>
  <w:style w:type="character" w:customStyle="1" w:styleId="citation-flpages">
    <w:name w:val="citation-flpages"/>
    <w:rsid w:val="003D7512"/>
    <w:rPr>
      <w:rFonts w:ascii="Arial" w:hAnsi="Arial" w:cs="Arial" w:hint="default"/>
      <w:sz w:val="18"/>
      <w:szCs w:val="18"/>
    </w:rPr>
  </w:style>
  <w:style w:type="character" w:customStyle="1" w:styleId="citation-issue">
    <w:name w:val="citation-issue"/>
    <w:rsid w:val="003D7512"/>
    <w:rPr>
      <w:rFonts w:ascii="Arial" w:hAnsi="Arial" w:cs="Arial" w:hint="default"/>
      <w:sz w:val="18"/>
      <w:szCs w:val="18"/>
    </w:rPr>
  </w:style>
  <w:style w:type="character" w:customStyle="1" w:styleId="citation-volume">
    <w:name w:val="citation-volume"/>
    <w:rsid w:val="003D7512"/>
    <w:rPr>
      <w:rFonts w:ascii="Arial" w:hAnsi="Arial" w:cs="Arial" w:hint="default"/>
      <w:sz w:val="18"/>
      <w:szCs w:val="18"/>
    </w:rPr>
  </w:style>
  <w:style w:type="table" w:styleId="TableTheme">
    <w:name w:val="Table Theme"/>
    <w:basedOn w:val="TableNormal"/>
    <w:rsid w:val="003D7512"/>
    <w:rPr>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untodecomentrio1">
    <w:name w:val="Assunto de comentário1"/>
    <w:basedOn w:val="Normal"/>
    <w:semiHidden/>
    <w:rsid w:val="003D7512"/>
    <w:pPr>
      <w:ind w:firstLine="284"/>
      <w:jc w:val="both"/>
    </w:pPr>
    <w:rPr>
      <w:rFonts w:ascii="Times New Roman" w:eastAsia="SimSun" w:hAnsi="Times New Roman" w:cs="Arial"/>
      <w:b/>
      <w:bCs/>
      <w:szCs w:val="18"/>
      <w:lang w:val="id-ID" w:eastAsia="pt-PT"/>
    </w:rPr>
  </w:style>
  <w:style w:type="paragraph" w:customStyle="1" w:styleId="Textodebalo1">
    <w:name w:val="Texto de balão1"/>
    <w:basedOn w:val="Normal"/>
    <w:semiHidden/>
    <w:rsid w:val="003D7512"/>
    <w:pPr>
      <w:jc w:val="both"/>
    </w:pPr>
    <w:rPr>
      <w:rFonts w:ascii="Tahoma" w:eastAsia="SimSun" w:hAnsi="Tahoma" w:cs="Tahoma"/>
      <w:sz w:val="16"/>
      <w:szCs w:val="16"/>
      <w:lang w:eastAsia="pt-PT"/>
    </w:rPr>
  </w:style>
  <w:style w:type="character" w:customStyle="1" w:styleId="Style1CharChar">
    <w:name w:val="Style1 Char Char"/>
    <w:rsid w:val="003D7512"/>
    <w:rPr>
      <w:lang w:val="en-GB" w:eastAsia="en-US" w:bidi="ar-SA"/>
    </w:rPr>
  </w:style>
  <w:style w:type="character" w:customStyle="1" w:styleId="WW8Num2z0">
    <w:name w:val="WW8Num2z0"/>
    <w:rsid w:val="003D7512"/>
    <w:rPr>
      <w:rFonts w:ascii="Times New Roman" w:hAnsi="Times New Roman" w:cs="Times New Roman"/>
    </w:rPr>
  </w:style>
  <w:style w:type="character" w:customStyle="1" w:styleId="Absatz-Standardschriftart1">
    <w:name w:val="Absatz-Standardschriftart1"/>
    <w:rsid w:val="003D7512"/>
  </w:style>
  <w:style w:type="character" w:customStyle="1" w:styleId="WW8Num5z0">
    <w:name w:val="WW8Num5z0"/>
    <w:rsid w:val="003D7512"/>
    <w:rPr>
      <w:rFonts w:ascii="Symbol" w:hAnsi="Symbol"/>
    </w:rPr>
  </w:style>
  <w:style w:type="character" w:customStyle="1" w:styleId="WW8Num6z0">
    <w:name w:val="WW8Num6z0"/>
    <w:rsid w:val="003D7512"/>
    <w:rPr>
      <w:rFonts w:ascii="Symbol" w:hAnsi="Symbol"/>
    </w:rPr>
  </w:style>
  <w:style w:type="character" w:customStyle="1" w:styleId="WW8Num7z0">
    <w:name w:val="WW8Num7z0"/>
    <w:rsid w:val="003D7512"/>
    <w:rPr>
      <w:rFonts w:ascii="Symbol" w:hAnsi="Symbol"/>
    </w:rPr>
  </w:style>
  <w:style w:type="character" w:customStyle="1" w:styleId="WW8Num8z0">
    <w:name w:val="WW8Num8z0"/>
    <w:rsid w:val="003D7512"/>
    <w:rPr>
      <w:rFonts w:ascii="Symbol" w:hAnsi="Symbol"/>
    </w:rPr>
  </w:style>
  <w:style w:type="character" w:customStyle="1" w:styleId="WW8Num10z0">
    <w:name w:val="WW8Num10z0"/>
    <w:rsid w:val="003D7512"/>
    <w:rPr>
      <w:rFonts w:ascii="Symbol" w:hAnsi="Symbol"/>
    </w:rPr>
  </w:style>
  <w:style w:type="character" w:customStyle="1" w:styleId="WW8Num11z0">
    <w:name w:val="WW8Num11z0"/>
    <w:rsid w:val="003D7512"/>
    <w:rPr>
      <w:rFonts w:ascii="Times New Roman" w:eastAsia="Times New Roman" w:hAnsi="Times New Roman" w:cs="Times New Roman"/>
    </w:rPr>
  </w:style>
  <w:style w:type="character" w:customStyle="1" w:styleId="WW8Num11z1">
    <w:name w:val="WW8Num11z1"/>
    <w:rsid w:val="003D7512"/>
    <w:rPr>
      <w:rFonts w:ascii="Courier New" w:hAnsi="Courier New"/>
    </w:rPr>
  </w:style>
  <w:style w:type="character" w:customStyle="1" w:styleId="WW8Num11z2">
    <w:name w:val="WW8Num11z2"/>
    <w:rsid w:val="003D7512"/>
    <w:rPr>
      <w:rFonts w:ascii="Wingdings" w:hAnsi="Wingdings"/>
    </w:rPr>
  </w:style>
  <w:style w:type="character" w:customStyle="1" w:styleId="WW8Num11z3">
    <w:name w:val="WW8Num11z3"/>
    <w:rsid w:val="003D7512"/>
    <w:rPr>
      <w:rFonts w:ascii="Symbol" w:hAnsi="Symbol"/>
    </w:rPr>
  </w:style>
  <w:style w:type="character" w:customStyle="1" w:styleId="WW8Num12z0">
    <w:name w:val="WW8Num12z0"/>
    <w:rsid w:val="003D7512"/>
    <w:rPr>
      <w:rFonts w:ascii="Times New Roman" w:eastAsia="Times New Roman" w:hAnsi="Times New Roman" w:cs="Times New Roman"/>
    </w:rPr>
  </w:style>
  <w:style w:type="character" w:customStyle="1" w:styleId="WW8Num12z1">
    <w:name w:val="WW8Num12z1"/>
    <w:rsid w:val="003D7512"/>
    <w:rPr>
      <w:rFonts w:ascii="Courier New" w:hAnsi="Courier New"/>
    </w:rPr>
  </w:style>
  <w:style w:type="character" w:customStyle="1" w:styleId="WW8Num12z2">
    <w:name w:val="WW8Num12z2"/>
    <w:rsid w:val="003D7512"/>
    <w:rPr>
      <w:rFonts w:ascii="Wingdings" w:hAnsi="Wingdings"/>
    </w:rPr>
  </w:style>
  <w:style w:type="character" w:customStyle="1" w:styleId="WW8Num12z3">
    <w:name w:val="WW8Num12z3"/>
    <w:rsid w:val="003D7512"/>
    <w:rPr>
      <w:rFonts w:ascii="Symbol" w:hAnsi="Symbol"/>
    </w:rPr>
  </w:style>
  <w:style w:type="character" w:customStyle="1" w:styleId="WW8Num15z0">
    <w:name w:val="WW8Num15z0"/>
    <w:rsid w:val="003D7512"/>
    <w:rPr>
      <w:rFonts w:ascii="Times New Roman" w:hAnsi="Times New Roman"/>
    </w:rPr>
  </w:style>
  <w:style w:type="character" w:customStyle="1" w:styleId="WW8Num16z0">
    <w:name w:val="WW8Num16z0"/>
    <w:rsid w:val="003D7512"/>
    <w:rPr>
      <w:rFonts w:ascii="Times New Roman" w:eastAsia="Times New Roman" w:hAnsi="Times New Roman" w:cs="Times New Roman"/>
    </w:rPr>
  </w:style>
  <w:style w:type="character" w:customStyle="1" w:styleId="WW8Num16z1">
    <w:name w:val="WW8Num16z1"/>
    <w:rsid w:val="003D7512"/>
    <w:rPr>
      <w:rFonts w:ascii="Courier New" w:hAnsi="Courier New"/>
    </w:rPr>
  </w:style>
  <w:style w:type="character" w:customStyle="1" w:styleId="WW8Num16z2">
    <w:name w:val="WW8Num16z2"/>
    <w:rsid w:val="003D7512"/>
    <w:rPr>
      <w:rFonts w:ascii="Wingdings" w:hAnsi="Wingdings"/>
    </w:rPr>
  </w:style>
  <w:style w:type="character" w:customStyle="1" w:styleId="WW8Num16z3">
    <w:name w:val="WW8Num16z3"/>
    <w:rsid w:val="003D7512"/>
    <w:rPr>
      <w:rFonts w:ascii="Symbol" w:hAnsi="Symbol"/>
    </w:rPr>
  </w:style>
  <w:style w:type="character" w:customStyle="1" w:styleId="Policepardfaut1">
    <w:name w:val="Police par défaut1"/>
    <w:rsid w:val="003D7512"/>
  </w:style>
  <w:style w:type="character" w:customStyle="1" w:styleId="MachinecrireHTML1">
    <w:name w:val="Machine à écrire HTML1"/>
    <w:rsid w:val="003D7512"/>
    <w:rPr>
      <w:rFonts w:ascii="Courier New" w:eastAsia="Arial Unicode MS" w:hAnsi="Courier New" w:cs="Courier New"/>
      <w:sz w:val="20"/>
      <w:szCs w:val="20"/>
    </w:rPr>
  </w:style>
  <w:style w:type="character" w:customStyle="1" w:styleId="Marquedannotation">
    <w:name w:val="Marque d'annotation"/>
    <w:rsid w:val="003D7512"/>
    <w:rPr>
      <w:sz w:val="18"/>
    </w:rPr>
  </w:style>
  <w:style w:type="paragraph" w:customStyle="1" w:styleId="Heading">
    <w:name w:val="Heading"/>
    <w:basedOn w:val="Normal"/>
    <w:next w:val="Normal"/>
    <w:rsid w:val="003D7512"/>
    <w:pPr>
      <w:keepNext/>
      <w:suppressAutoHyphens/>
      <w:spacing w:before="240" w:after="120"/>
      <w:jc w:val="both"/>
    </w:pPr>
    <w:rPr>
      <w:rFonts w:ascii="Liberation Sans" w:eastAsia="DejaVu Sans" w:hAnsi="Liberation Sans" w:cs="DejaVu Sans"/>
      <w:sz w:val="28"/>
      <w:szCs w:val="28"/>
      <w:lang w:val="en-GB" w:eastAsia="ar-SA"/>
    </w:rPr>
  </w:style>
  <w:style w:type="character" w:customStyle="1" w:styleId="title1">
    <w:name w:val="title1"/>
    <w:rsid w:val="003D7512"/>
    <w:rPr>
      <w:rFonts w:ascii="Times New Roman" w:hAnsi="Times New Roman" w:hint="default"/>
      <w:b/>
      <w:bCs/>
      <w:i/>
      <w:iCs/>
      <w:color w:val="0066CC"/>
      <w:sz w:val="27"/>
      <w:szCs w:val="27"/>
    </w:rPr>
  </w:style>
  <w:style w:type="character" w:customStyle="1" w:styleId="page">
    <w:name w:val="page"/>
    <w:rsid w:val="003D7512"/>
  </w:style>
  <w:style w:type="character" w:customStyle="1" w:styleId="Typewriter">
    <w:name w:val="Typewriter"/>
    <w:rsid w:val="003D7512"/>
    <w:rPr>
      <w:rFonts w:ascii="Courier New" w:hAnsi="Courier New" w:cs="SimSun"/>
      <w:szCs w:val="20"/>
    </w:rPr>
  </w:style>
  <w:style w:type="character" w:customStyle="1" w:styleId="texto1a1">
    <w:name w:val="texto1a1"/>
    <w:rsid w:val="003D7512"/>
    <w:rPr>
      <w:rFonts w:ascii="Verdana" w:hAnsi="Verdana" w:hint="default"/>
      <w:color w:val="000000"/>
      <w:sz w:val="17"/>
      <w:szCs w:val="17"/>
    </w:rPr>
  </w:style>
  <w:style w:type="table" w:styleId="MediumGrid3-Accent6">
    <w:name w:val="Medium Grid 3 Accent 6"/>
    <w:basedOn w:val="TableNormal"/>
    <w:uiPriority w:val="69"/>
    <w:rsid w:val="003D7512"/>
    <w:rPr>
      <w:rFonts w:ascii="Calibri" w:eastAsia="Calibri" w:hAnsi="Calibri" w:cs="Arial"/>
      <w:sz w:val="22"/>
      <w:szCs w:val="22"/>
      <w:lang w:val="en-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Shading1-Accent6">
    <w:name w:val="Medium Shading 1 Accent 6"/>
    <w:basedOn w:val="TableNormal"/>
    <w:uiPriority w:val="63"/>
    <w:rsid w:val="003D7512"/>
    <w:rPr>
      <w:rFonts w:ascii="Calibri" w:eastAsia="Calibri" w:hAnsi="Calibri" w:cs="Arial"/>
      <w:sz w:val="22"/>
      <w:szCs w:val="22"/>
      <w:lang w:val="en-I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character" w:customStyle="1" w:styleId="tnihongokanji">
    <w:name w:val="t_nihongo_kanji"/>
    <w:basedOn w:val="DefaultParagraphFont"/>
    <w:rsid w:val="003D7512"/>
  </w:style>
  <w:style w:type="character" w:customStyle="1" w:styleId="tnihongohelp">
    <w:name w:val="t_nihongo_help"/>
    <w:basedOn w:val="DefaultParagraphFont"/>
    <w:rsid w:val="003D7512"/>
  </w:style>
  <w:style w:type="character" w:customStyle="1" w:styleId="tnihongoicon">
    <w:name w:val="t_nihongo_icon"/>
    <w:basedOn w:val="DefaultParagraphFont"/>
    <w:rsid w:val="003D7512"/>
  </w:style>
  <w:style w:type="character" w:customStyle="1" w:styleId="look-inside-badge">
    <w:name w:val="look-inside-badge"/>
    <w:basedOn w:val="DefaultParagraphFont"/>
    <w:rsid w:val="003D7512"/>
  </w:style>
  <w:style w:type="character" w:customStyle="1" w:styleId="BodyTextChar1">
    <w:name w:val="Body Text Char1"/>
    <w:semiHidden/>
    <w:locked/>
    <w:rsid w:val="003D7512"/>
    <w:rPr>
      <w:rFonts w:ascii="Times New Roman" w:hAnsi="Times New Roman" w:cs="Times New Roman" w:hint="default"/>
      <w:sz w:val="24"/>
      <w:szCs w:val="24"/>
    </w:rPr>
  </w:style>
  <w:style w:type="character" w:customStyle="1" w:styleId="BalloonTextChar1">
    <w:name w:val="Balloon Text Char1"/>
    <w:semiHidden/>
    <w:locked/>
    <w:rsid w:val="003D7512"/>
    <w:rPr>
      <w:rFonts w:ascii="Tahoma" w:hAnsi="Tahoma" w:cs="Tahoma" w:hint="default"/>
      <w:sz w:val="16"/>
      <w:szCs w:val="16"/>
    </w:rPr>
  </w:style>
  <w:style w:type="character" w:customStyle="1" w:styleId="maintext1">
    <w:name w:val="maintext1"/>
    <w:rsid w:val="003D7512"/>
    <w:rPr>
      <w:rFonts w:ascii="Verdana" w:hAnsi="Verdana" w:cs="Times New Roman" w:hint="default"/>
      <w:sz w:val="20"/>
      <w:szCs w:val="20"/>
    </w:rPr>
  </w:style>
  <w:style w:type="character" w:customStyle="1" w:styleId="search1">
    <w:name w:val="search1"/>
    <w:rsid w:val="003D7512"/>
    <w:rPr>
      <w:rFonts w:ascii="Times New Roman" w:hAnsi="Times New Roman" w:cs="Times New Roman" w:hint="default"/>
      <w:color w:val="228622"/>
    </w:rPr>
  </w:style>
  <w:style w:type="character" w:customStyle="1" w:styleId="hpsalt-edited">
    <w:name w:val="hps alt-edited"/>
    <w:rsid w:val="003D7512"/>
    <w:rPr>
      <w:rFonts w:ascii="Times New Roman" w:hAnsi="Times New Roman" w:cs="Times New Roman" w:hint="default"/>
    </w:rPr>
  </w:style>
  <w:style w:type="character" w:customStyle="1" w:styleId="singlehighlightclasssearchtoken">
    <w:name w:val="single_highlight_class searchtoken"/>
    <w:rsid w:val="003D7512"/>
    <w:rPr>
      <w:rFonts w:ascii="Times New Roman" w:hAnsi="Times New Roman" w:cs="Times New Roman" w:hint="default"/>
    </w:rPr>
  </w:style>
  <w:style w:type="character" w:customStyle="1" w:styleId="CharChar13">
    <w:name w:val="Char Char13"/>
    <w:locked/>
    <w:rsid w:val="003D7512"/>
    <w:rPr>
      <w:rFonts w:ascii="Arial" w:hAnsi="Arial" w:cs="Arial" w:hint="default"/>
      <w:b/>
      <w:bCs/>
      <w:kern w:val="32"/>
      <w:sz w:val="32"/>
      <w:szCs w:val="32"/>
      <w:lang w:val="en-US" w:eastAsia="en-US" w:bidi="ar-SA"/>
    </w:rPr>
  </w:style>
  <w:style w:type="character" w:customStyle="1" w:styleId="CharChar12">
    <w:name w:val="Char Char12"/>
    <w:locked/>
    <w:rsid w:val="003D7512"/>
    <w:rPr>
      <w:rFonts w:ascii="Cambria" w:hAnsi="Cambria" w:hint="default"/>
      <w:b/>
      <w:bCs/>
      <w:color w:val="4F81BD"/>
      <w:sz w:val="26"/>
      <w:szCs w:val="26"/>
      <w:lang w:val="en-US" w:eastAsia="en-US" w:bidi="ar-SA"/>
    </w:rPr>
  </w:style>
  <w:style w:type="character" w:customStyle="1" w:styleId="CharChar11">
    <w:name w:val="Char Char11"/>
    <w:locked/>
    <w:rsid w:val="003D7512"/>
    <w:rPr>
      <w:rFonts w:ascii="Cambria" w:hAnsi="Cambria" w:hint="default"/>
      <w:b/>
      <w:bCs/>
      <w:color w:val="4F81BD"/>
      <w:sz w:val="24"/>
      <w:szCs w:val="24"/>
      <w:lang w:val="en-US" w:eastAsia="en-US" w:bidi="ar-SA"/>
    </w:rPr>
  </w:style>
  <w:style w:type="character" w:customStyle="1" w:styleId="CharChar10">
    <w:name w:val="Char Char10"/>
    <w:locked/>
    <w:rsid w:val="003D7512"/>
    <w:rPr>
      <w:i/>
      <w:iCs/>
      <w:noProof/>
      <w:sz w:val="24"/>
      <w:szCs w:val="24"/>
      <w:lang w:val="en-US" w:eastAsia="en-US" w:bidi="ar-SA"/>
    </w:rPr>
  </w:style>
  <w:style w:type="character" w:customStyle="1" w:styleId="CharChar4">
    <w:name w:val="Char Char4"/>
    <w:locked/>
    <w:rsid w:val="003D7512"/>
    <w:rPr>
      <w:rFonts w:ascii="Calibri" w:hAnsi="Calibri" w:cs="Arial" w:hint="default"/>
      <w:sz w:val="22"/>
      <w:szCs w:val="22"/>
      <w:lang w:val="en-US" w:eastAsia="en-US" w:bidi="ar-SA"/>
    </w:rPr>
  </w:style>
  <w:style w:type="character" w:customStyle="1" w:styleId="CharChar7">
    <w:name w:val="Char Char7"/>
    <w:locked/>
    <w:rsid w:val="003D7512"/>
    <w:rPr>
      <w:sz w:val="24"/>
      <w:szCs w:val="24"/>
      <w:lang w:bidi="ar-SA"/>
    </w:rPr>
  </w:style>
  <w:style w:type="character" w:customStyle="1" w:styleId="CharChar6">
    <w:name w:val="Char Char6"/>
    <w:locked/>
    <w:rsid w:val="003D7512"/>
    <w:rPr>
      <w:sz w:val="24"/>
      <w:szCs w:val="24"/>
      <w:lang w:bidi="ar-SA"/>
    </w:rPr>
  </w:style>
  <w:style w:type="character" w:customStyle="1" w:styleId="CharChar">
    <w:name w:val="Char Char"/>
    <w:locked/>
    <w:rsid w:val="003D7512"/>
    <w:rPr>
      <w:rFonts w:cs="Lotus" w:hint="cs"/>
      <w:noProof/>
      <w:szCs w:val="28"/>
      <w:lang w:bidi="ar-SA"/>
    </w:rPr>
  </w:style>
  <w:style w:type="character" w:customStyle="1" w:styleId="maintitle">
    <w:name w:val="maintitle"/>
    <w:basedOn w:val="DefaultParagraphFont"/>
    <w:rsid w:val="003D7512"/>
  </w:style>
  <w:style w:type="character" w:customStyle="1" w:styleId="A4">
    <w:name w:val="A4"/>
    <w:rsid w:val="003D7512"/>
    <w:rPr>
      <w:color w:val="000000"/>
      <w:sz w:val="18"/>
      <w:szCs w:val="18"/>
    </w:rPr>
  </w:style>
  <w:style w:type="character" w:customStyle="1" w:styleId="nob2">
    <w:name w:val="no_b2"/>
    <w:rsid w:val="003D7512"/>
    <w:rPr>
      <w:b w:val="0"/>
      <w:bCs w:val="0"/>
    </w:rPr>
  </w:style>
  <w:style w:type="table" w:customStyle="1" w:styleId="LightList-Accent11">
    <w:name w:val="Light List - Accent 11"/>
    <w:basedOn w:val="TableNormal"/>
    <w:uiPriority w:val="61"/>
    <w:rsid w:val="003D7512"/>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reference-text">
    <w:name w:val="reference-text"/>
    <w:basedOn w:val="DefaultParagraphFont"/>
    <w:rsid w:val="003D7512"/>
  </w:style>
  <w:style w:type="character" w:customStyle="1" w:styleId="b">
    <w:name w:val="b"/>
    <w:basedOn w:val="DefaultParagraphFont"/>
    <w:rsid w:val="003D7512"/>
  </w:style>
  <w:style w:type="character" w:customStyle="1" w:styleId="StyleBodyTextAsianSimSun75ptChar">
    <w:name w:val="Style Body Text + (Asian) SimSun 7.5 pt Char"/>
    <w:rsid w:val="003D7512"/>
    <w:rPr>
      <w:rFonts w:ascii="Arial" w:eastAsia="SimSun" w:hAnsi="Arial"/>
      <w:noProof w:val="0"/>
      <w:sz w:val="15"/>
      <w:lang w:val="id-ID" w:eastAsia="en-US" w:bidi="ar-SA"/>
    </w:rPr>
  </w:style>
  <w:style w:type="character" w:customStyle="1" w:styleId="StyleBodyText75ptChar">
    <w:name w:val="Style Body Text + 7.5 pt Char"/>
    <w:rsid w:val="003D7512"/>
    <w:rPr>
      <w:rFonts w:ascii="Arial" w:hAnsi="Arial"/>
      <w:noProof w:val="0"/>
      <w:sz w:val="15"/>
      <w:lang w:val="id-ID" w:eastAsia="en-US" w:bidi="ar-SA"/>
    </w:rPr>
  </w:style>
  <w:style w:type="table" w:customStyle="1" w:styleId="PlainTable41">
    <w:name w:val="Plain Table 41"/>
    <w:basedOn w:val="TableNormal"/>
    <w:next w:val="PlainTable4"/>
    <w:uiPriority w:val="44"/>
    <w:rsid w:val="003D7512"/>
    <w:rPr>
      <w:rFonts w:asciiTheme="minorHAnsi" w:eastAsia="Calibri" w:hAnsiTheme="minorHAnsi" w:cstheme="minorBidi"/>
      <w:sz w:val="22"/>
      <w:szCs w:val="22"/>
      <w:lang w:val="en-PH"/>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3D7512"/>
    <w:rPr>
      <w:rFonts w:asciiTheme="minorHAnsi" w:eastAsiaTheme="minorEastAsia" w:hAnsiTheme="minorHAnsi" w:cstheme="minorBidi"/>
      <w:sz w:val="22"/>
      <w:szCs w:val="28"/>
      <w:lang w:bidi="b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0">
    <w:name w:val="TableGrid"/>
    <w:rsid w:val="003D75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chakra-text">
    <w:name w:val="chakra-text"/>
    <w:basedOn w:val="Normal"/>
    <w:rsid w:val="0002620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5708082">
      <w:bodyDiv w:val="1"/>
      <w:marLeft w:val="0"/>
      <w:marRight w:val="0"/>
      <w:marTop w:val="0"/>
      <w:marBottom w:val="0"/>
      <w:divBdr>
        <w:top w:val="none" w:sz="0" w:space="0" w:color="auto"/>
        <w:left w:val="none" w:sz="0" w:space="0" w:color="auto"/>
        <w:bottom w:val="none" w:sz="0" w:space="0" w:color="auto"/>
        <w:right w:val="none" w:sz="0" w:space="0" w:color="auto"/>
      </w:divBdr>
    </w:div>
    <w:div w:id="96967682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4970525">
      <w:bodyDiv w:val="1"/>
      <w:marLeft w:val="0"/>
      <w:marRight w:val="0"/>
      <w:marTop w:val="0"/>
      <w:marBottom w:val="0"/>
      <w:divBdr>
        <w:top w:val="none" w:sz="0" w:space="0" w:color="auto"/>
        <w:left w:val="none" w:sz="0" w:space="0" w:color="auto"/>
        <w:bottom w:val="none" w:sz="0" w:space="0" w:color="auto"/>
        <w:right w:val="none" w:sz="0" w:space="0" w:color="auto"/>
      </w:divBdr>
    </w:div>
    <w:div w:id="1525055163">
      <w:bodyDiv w:val="1"/>
      <w:marLeft w:val="0"/>
      <w:marRight w:val="0"/>
      <w:marTop w:val="0"/>
      <w:marBottom w:val="0"/>
      <w:divBdr>
        <w:top w:val="none" w:sz="0" w:space="0" w:color="auto"/>
        <w:left w:val="none" w:sz="0" w:space="0" w:color="auto"/>
        <w:bottom w:val="none" w:sz="0" w:space="0" w:color="auto"/>
        <w:right w:val="none" w:sz="0" w:space="0" w:color="auto"/>
      </w:divBdr>
      <w:divsChild>
        <w:div w:id="592130654">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1666281672">
      <w:bodyDiv w:val="1"/>
      <w:marLeft w:val="0"/>
      <w:marRight w:val="0"/>
      <w:marTop w:val="0"/>
      <w:marBottom w:val="0"/>
      <w:divBdr>
        <w:top w:val="none" w:sz="0" w:space="0" w:color="auto"/>
        <w:left w:val="none" w:sz="0" w:space="0" w:color="auto"/>
        <w:bottom w:val="none" w:sz="0" w:space="0" w:color="auto"/>
        <w:right w:val="none" w:sz="0" w:space="0" w:color="auto"/>
      </w:divBdr>
      <w:divsChild>
        <w:div w:id="598105687">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1685396992">
      <w:bodyDiv w:val="1"/>
      <w:marLeft w:val="0"/>
      <w:marRight w:val="0"/>
      <w:marTop w:val="0"/>
      <w:marBottom w:val="0"/>
      <w:divBdr>
        <w:top w:val="none" w:sz="0" w:space="0" w:color="auto"/>
        <w:left w:val="none" w:sz="0" w:space="0" w:color="auto"/>
        <w:bottom w:val="none" w:sz="0" w:space="0" w:color="auto"/>
        <w:right w:val="none" w:sz="0" w:space="0" w:color="auto"/>
      </w:divBdr>
    </w:div>
    <w:div w:id="173246317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4060/cc2211en" TargetMode="External"/><Relationship Id="rId26" Type="http://schemas.openxmlformats.org/officeDocument/2006/relationships/hyperlink" Target="https://doi.org/10.17226/13298" TargetMode="External"/><Relationship Id="rId39" Type="http://schemas.openxmlformats.org/officeDocument/2006/relationships/hyperlink" Target="https://doi.org/10.1016/j.foodpol.2015.10.008" TargetMode="External"/><Relationship Id="rId21" Type="http://schemas.openxmlformats.org/officeDocument/2006/relationships/hyperlink" Target="https://doi.org/10.1016/B978-0-443-23769-0.00009-9" TargetMode="External"/><Relationship Id="rId34" Type="http://schemas.openxmlformats.org/officeDocument/2006/relationships/hyperlink" Target="https://psa.gov.ph/system/files/technical-notes/SR%20Swine%20Annual%20Situation%20Report%202023_signed.pdf" TargetMode="External"/><Relationship Id="rId42" Type="http://schemas.openxmlformats.org/officeDocument/2006/relationships/hyperlink" Target="http://www.fao.org/docrep/010/a0701e/a0701e00.HTM" TargetMode="External"/><Relationship Id="rId47" Type="http://schemas.openxmlformats.org/officeDocument/2006/relationships/hyperlink" Target="https://www.researchgate.net/publication/292715563_Whittemore's_science_and_practice_of_pig_production_3rd_ed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lazaris.com/production_standard" TargetMode="External"/><Relationship Id="rId29" Type="http://schemas.openxmlformats.org/officeDocument/2006/relationships/hyperlink" Target="https://psa.gov.ph/system/files/technical-notes/SR%20Swine%20Annual%20Situation%20Report%202023_signed.pdf" TargetMode="External"/><Relationship Id="rId11" Type="http://schemas.openxmlformats.org/officeDocument/2006/relationships/footer" Target="footer2.xml"/><Relationship Id="rId24" Type="http://schemas.openxmlformats.org/officeDocument/2006/relationships/hyperlink" Target="https://doi.org/10.3390/ani15101403" TargetMode="External"/><Relationship Id="rId32" Type="http://schemas.openxmlformats.org/officeDocument/2006/relationships/hyperlink" Target="https://psa.gov.ph/statistics/vop-main/provincial" TargetMode="External"/><Relationship Id="rId37" Type="http://schemas.openxmlformats.org/officeDocument/2006/relationships/hyperlink" Target="https://doi.org/10.3920/978-90-8686-712-7" TargetMode="External"/><Relationship Id="rId40" Type="http://schemas.openxmlformats.org/officeDocument/2006/relationships/hyperlink" Target="https://doi.org/10.1016/j.anifeedsci.2016.07.018" TargetMode="External"/><Relationship Id="rId45" Type="http://schemas.openxmlformats.org/officeDocument/2006/relationships/hyperlink" Target="https://doi.org/10.1111/asj.13120" TargetMode="External"/><Relationship Id="rId5" Type="http://schemas.openxmlformats.org/officeDocument/2006/relationships/webSettings" Target="webSettings.xml"/><Relationship Id="rId15" Type="http://schemas.openxmlformats.org/officeDocument/2006/relationships/hyperlink" Target="https://doi.org/10.3390/biology15010033" TargetMode="External"/><Relationship Id="rId23" Type="http://schemas.openxmlformats.org/officeDocument/2006/relationships/hyperlink" Target="https://doi.org/10.3390/ani15101403" TargetMode="External"/><Relationship Id="rId28" Type="http://schemas.openxmlformats.org/officeDocument/2006/relationships/hyperlink" Target="https://bai.gov.ph/gahp/index.php/philippine-national-standards/send/3-gahp-standards/11-pns-bafs-267-2019-code-of-good-animal-husbandry-practice-for-swine" TargetMode="External"/><Relationship Id="rId36" Type="http://schemas.openxmlformats.org/officeDocument/2006/relationships/hyperlink" Target="https://doi.org/10.1093/af/vfz006"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wiley.com/en-us/The+Microbiology+of+Anaerobic+Digesters-p-9780471206934" TargetMode="External"/><Relationship Id="rId31" Type="http://schemas.openxmlformats.org/officeDocument/2006/relationships/hyperlink" Target="https://psa.gov.ph/system/files/technical-notes/SR%20Swine%20Annual%20Situation%20Report%202023_signed.pdf" TargetMode="External"/><Relationship Id="rId44" Type="http://schemas.openxmlformats.org/officeDocument/2006/relationships/hyperlink" Target="https://pubmed.ncbi.nlm.nih.gov/30370591/?utm_source=chatgpt.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7/s1751731115003067" TargetMode="External"/><Relationship Id="rId22" Type="http://schemas.openxmlformats.org/officeDocument/2006/relationships/hyperlink" Target="https://doi.org/10.1016/j.livsci.2009.12.002" TargetMode="External"/><Relationship Id="rId27" Type="http://schemas.openxmlformats.org/officeDocument/2006/relationships/hyperlink" Target="https://doi.org/10.1016/j.jclepro.2011.08.018" TargetMode="External"/><Relationship Id="rId30" Type="http://schemas.openxmlformats.org/officeDocument/2006/relationships/hyperlink" Target="https://psa.gov.ph/system/files/technical-notes/SR%20Swine%20Annual%20Situation%20Report%202023_signed.pdf" TargetMode="External"/><Relationship Id="rId35" Type="http://schemas.openxmlformats.org/officeDocument/2006/relationships/hyperlink" Target="https://psa.gov.ph/system/files/technical-notes/SR%20Swine%20Annual%20Situation%20Report%202023_signed.pdf" TargetMode="External"/><Relationship Id="rId43" Type="http://schemas.openxmlformats.org/officeDocument/2006/relationships/hyperlink" Target="https://doi.org/10.1016/j.biteb.2021.100716"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openknowledge.fao.org/handle/1832/11369" TargetMode="External"/><Relationship Id="rId25" Type="http://schemas.openxmlformats.org/officeDocument/2006/relationships/hyperlink" Target="https://doi.org/10.1016/j.gfs.2017.01.001" TargetMode="External"/><Relationship Id="rId33" Type="http://schemas.openxmlformats.org/officeDocument/2006/relationships/hyperlink" Target="https://library.psa.gov.ph/cgi-bin/koha/opac-detail.pl?biblionumber=16364&amp;query_desc=kw%2Cwrdl%3A%20swine%20situation%20report" TargetMode="External"/><Relationship Id="rId38" Type="http://schemas.openxmlformats.org/officeDocument/2006/relationships/hyperlink" Target="https://doi.org/10.2527/2003.8114_suppl_2E178x" TargetMode="External"/><Relationship Id="rId46" Type="http://schemas.openxmlformats.org/officeDocument/2006/relationships/hyperlink" Target="https://doi.org/10.1016/j.biosystemseng.2016.02.005" TargetMode="External"/><Relationship Id="rId20" Type="http://schemas.openxmlformats.org/officeDocument/2006/relationships/hyperlink" Target="https://psa.gov.ph/system/files/technical-notes/SR%20Swine%20Annual%20Situation%20Report%202023_signed.pdf" TargetMode="External"/><Relationship Id="rId41" Type="http://schemas.openxmlformats.org/officeDocument/2006/relationships/hyperlink" Target="https://doi.org/10.1007/s11367-020-01860-3"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E8D58-1295-46F6-B482-18E6E3D29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20</Pages>
  <Words>9307</Words>
  <Characters>53051</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62234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7</cp:revision>
  <cp:lastPrinted>1999-07-06T11:00:00Z</cp:lastPrinted>
  <dcterms:created xsi:type="dcterms:W3CDTF">2026-01-15T08:13:00Z</dcterms:created>
  <dcterms:modified xsi:type="dcterms:W3CDTF">2026-01-20T06:49:00Z</dcterms:modified>
</cp:coreProperties>
</file>