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D462" w14:textId="77777777" w:rsidR="00754C9A" w:rsidRDefault="00754C9A" w:rsidP="00441B6F">
      <w:pPr>
        <w:pStyle w:val="Title"/>
        <w:spacing w:after="0"/>
        <w:jc w:val="both"/>
        <w:rPr>
          <w:rFonts w:ascii="Arial" w:hAnsi="Arial" w:cs="Arial"/>
        </w:rPr>
      </w:pPr>
    </w:p>
    <w:p w14:paraId="48AB356A" w14:textId="77777777" w:rsidR="00DC62D2" w:rsidRDefault="00DC62D2" w:rsidP="00EA4D96">
      <w:pPr>
        <w:pStyle w:val="Author"/>
        <w:spacing w:line="240" w:lineRule="auto"/>
        <w:rPr>
          <w:rFonts w:ascii="Arial" w:hAnsi="Arial" w:cs="Arial"/>
          <w:bCs/>
          <w:iCs/>
          <w:kern w:val="28"/>
          <w:sz w:val="36"/>
        </w:rPr>
      </w:pPr>
    </w:p>
    <w:p w14:paraId="0D8DAE1D" w14:textId="5868D473" w:rsidR="00EA4D96" w:rsidRPr="00EA4D96" w:rsidRDefault="00EA4D96" w:rsidP="00EA4D96">
      <w:pPr>
        <w:pStyle w:val="Author"/>
        <w:spacing w:line="240" w:lineRule="auto"/>
        <w:rPr>
          <w:rFonts w:ascii="Arial" w:hAnsi="Arial" w:cs="Arial"/>
          <w:bCs/>
          <w:iCs/>
          <w:kern w:val="28"/>
          <w:sz w:val="36"/>
        </w:rPr>
      </w:pPr>
      <w:r w:rsidRPr="00EA4D96">
        <w:rPr>
          <w:rFonts w:ascii="Arial" w:hAnsi="Arial" w:cs="Arial"/>
          <w:bCs/>
          <w:iCs/>
          <w:kern w:val="28"/>
          <w:sz w:val="36"/>
        </w:rPr>
        <w:t>Analysis of the supply chain for crop residues used in animal feed in the city of Niamey</w:t>
      </w:r>
    </w:p>
    <w:p w14:paraId="0F5D416A" w14:textId="77777777" w:rsidR="00A258C3" w:rsidRPr="00790ADA" w:rsidRDefault="00A258C3" w:rsidP="00441B6F">
      <w:pPr>
        <w:pStyle w:val="Author"/>
        <w:spacing w:line="240" w:lineRule="auto"/>
        <w:jc w:val="both"/>
        <w:rPr>
          <w:rFonts w:ascii="Arial" w:hAnsi="Arial" w:cs="Arial"/>
          <w:sz w:val="36"/>
        </w:rPr>
      </w:pPr>
    </w:p>
    <w:p w14:paraId="57D9B1DF" w14:textId="77777777" w:rsidR="00790ADA" w:rsidRPr="00310C0F" w:rsidRDefault="00790ADA" w:rsidP="00441B6F">
      <w:pPr>
        <w:pStyle w:val="Author"/>
        <w:spacing w:line="240" w:lineRule="auto"/>
        <w:rPr>
          <w:rFonts w:ascii="Arial" w:hAnsi="Arial" w:cs="Arial"/>
        </w:rPr>
      </w:pPr>
    </w:p>
    <w:p w14:paraId="55899FA3" w14:textId="77777777" w:rsidR="002C57D2" w:rsidRPr="00310C0F" w:rsidRDefault="002C57D2" w:rsidP="00441B6F">
      <w:pPr>
        <w:pStyle w:val="Affiliation"/>
        <w:spacing w:after="0" w:line="240" w:lineRule="auto"/>
        <w:jc w:val="both"/>
        <w:rPr>
          <w:rFonts w:ascii="Arial" w:hAnsi="Arial" w:cs="Arial"/>
        </w:rPr>
      </w:pPr>
    </w:p>
    <w:p w14:paraId="1BBE1213" w14:textId="77777777" w:rsidR="00B01FCD" w:rsidRPr="00FB3A86" w:rsidRDefault="006E7008" w:rsidP="00441B6F">
      <w:pPr>
        <w:pStyle w:val="Copyright"/>
        <w:spacing w:after="0" w:line="240" w:lineRule="auto"/>
        <w:jc w:val="both"/>
        <w:rPr>
          <w:rFonts w:ascii="Arial" w:hAnsi="Arial" w:cs="Arial"/>
        </w:rPr>
        <w:sectPr w:rsidR="00B01FCD" w:rsidRPr="00FB3A86" w:rsidSect="00A14C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3D72B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C81EE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bookmarkStart w:id="0" w:name="_GoBack"/>
      <w:bookmarkEnd w:id="0"/>
    </w:p>
    <w:p w14:paraId="49570A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BCF399" w14:textId="77777777" w:rsidTr="001E44FE">
        <w:tc>
          <w:tcPr>
            <w:tcW w:w="9576" w:type="dxa"/>
            <w:shd w:val="clear" w:color="auto" w:fill="F2F2F2"/>
          </w:tcPr>
          <w:p w14:paraId="2B2DE392" w14:textId="3408D8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C0352" w:rsidRPr="003C0352">
              <w:rPr>
                <w:rFonts w:ascii="Arial" w:eastAsia="Calibri" w:hAnsi="Arial" w:cs="Arial"/>
                <w:szCs w:val="22"/>
              </w:rPr>
              <w:t>This study analy</w:t>
            </w:r>
            <w:r w:rsidR="006E7008">
              <w:rPr>
                <w:rFonts w:ascii="Arial" w:eastAsia="Calibri" w:hAnsi="Arial" w:cs="Arial"/>
                <w:szCs w:val="22"/>
              </w:rPr>
              <w:t>s</w:t>
            </w:r>
            <w:r w:rsidR="003C0352" w:rsidRPr="003C0352">
              <w:rPr>
                <w:rFonts w:ascii="Arial" w:eastAsia="Calibri" w:hAnsi="Arial" w:cs="Arial"/>
                <w:szCs w:val="22"/>
              </w:rPr>
              <w:t>es the problem of supplying the city of Niamey with crop residues used as animal feed.</w:t>
            </w:r>
          </w:p>
          <w:p w14:paraId="1A802A9D" w14:textId="7937156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C0352" w:rsidRPr="003C0352">
              <w:rPr>
                <w:rFonts w:ascii="Arial" w:eastAsia="Calibri" w:hAnsi="Arial" w:cs="Arial"/>
                <w:szCs w:val="22"/>
              </w:rPr>
              <w:t>The study was conducted by researchers from the National Institute of Agronomic Research of Niger, the Livestock Breeding Center,</w:t>
            </w:r>
            <w:r w:rsidR="00EA1B3E">
              <w:rPr>
                <w:rFonts w:ascii="Arial" w:eastAsia="Calibri" w:hAnsi="Arial" w:cs="Arial"/>
                <w:szCs w:val="22"/>
              </w:rPr>
              <w:t xml:space="preserve"> </w:t>
            </w:r>
            <w:r w:rsidR="003C0352" w:rsidRPr="003C0352">
              <w:rPr>
                <w:rFonts w:ascii="Arial" w:eastAsia="Calibri" w:hAnsi="Arial" w:cs="Arial"/>
                <w:szCs w:val="22"/>
              </w:rPr>
              <w:t xml:space="preserve">the Abdou </w:t>
            </w:r>
            <w:proofErr w:type="spellStart"/>
            <w:r w:rsidR="003C0352" w:rsidRPr="003C0352">
              <w:rPr>
                <w:rFonts w:ascii="Arial" w:eastAsia="Calibri" w:hAnsi="Arial" w:cs="Arial"/>
                <w:szCs w:val="22"/>
              </w:rPr>
              <w:t>Moumouni</w:t>
            </w:r>
            <w:proofErr w:type="spellEnd"/>
            <w:r w:rsidR="003C0352" w:rsidRPr="003C0352">
              <w:rPr>
                <w:rFonts w:ascii="Arial" w:eastAsia="Calibri" w:hAnsi="Arial" w:cs="Arial"/>
                <w:szCs w:val="22"/>
              </w:rPr>
              <w:t xml:space="preserve"> Universit</w:t>
            </w:r>
            <w:r w:rsidR="006E7008">
              <w:rPr>
                <w:rFonts w:ascii="Arial" w:eastAsia="Calibri" w:hAnsi="Arial" w:cs="Arial"/>
                <w:szCs w:val="22"/>
              </w:rPr>
              <w:t>y</w:t>
            </w:r>
            <w:r w:rsidR="003C0352" w:rsidRPr="003C0352">
              <w:rPr>
                <w:rFonts w:ascii="Arial" w:eastAsia="Calibri" w:hAnsi="Arial" w:cs="Arial"/>
                <w:szCs w:val="22"/>
              </w:rPr>
              <w:t xml:space="preserve"> of Niamey and Agadez</w:t>
            </w:r>
            <w:r w:rsidR="00EA1B3E">
              <w:rPr>
                <w:rFonts w:ascii="Arial" w:eastAsia="Calibri" w:hAnsi="Arial" w:cs="Arial"/>
                <w:szCs w:val="22"/>
              </w:rPr>
              <w:t xml:space="preserve"> </w:t>
            </w:r>
            <w:r w:rsidR="006E7008">
              <w:rPr>
                <w:rFonts w:ascii="Arial" w:eastAsia="Calibri" w:hAnsi="Arial" w:cs="Arial"/>
                <w:szCs w:val="22"/>
              </w:rPr>
              <w:t>U</w:t>
            </w:r>
            <w:r w:rsidR="00EA1B3E">
              <w:rPr>
                <w:rFonts w:ascii="Arial" w:eastAsia="Calibri" w:hAnsi="Arial" w:cs="Arial"/>
                <w:szCs w:val="22"/>
              </w:rPr>
              <w:t>niversity</w:t>
            </w:r>
            <w:r w:rsidR="003C0352" w:rsidRPr="003C0352">
              <w:rPr>
                <w:rFonts w:ascii="Arial" w:eastAsia="Calibri" w:hAnsi="Arial" w:cs="Arial"/>
                <w:szCs w:val="22"/>
              </w:rPr>
              <w:t>. A survey was carried out with 5</w:t>
            </w:r>
            <w:r w:rsidR="008A168B">
              <w:rPr>
                <w:rFonts w:ascii="Arial" w:eastAsia="Calibri" w:hAnsi="Arial" w:cs="Arial"/>
                <w:szCs w:val="22"/>
              </w:rPr>
              <w:t>9</w:t>
            </w:r>
            <w:r w:rsidR="003C0352" w:rsidRPr="003C0352">
              <w:rPr>
                <w:rFonts w:ascii="Arial" w:eastAsia="Calibri" w:hAnsi="Arial" w:cs="Arial"/>
                <w:szCs w:val="22"/>
              </w:rPr>
              <w:t>7 transporters entering the city of Niamey.</w:t>
            </w:r>
          </w:p>
          <w:p w14:paraId="41EF82F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C0352" w:rsidRPr="003C0352">
              <w:rPr>
                <w:rFonts w:ascii="Arial" w:eastAsia="Calibri" w:hAnsi="Arial" w:cs="Arial"/>
                <w:szCs w:val="22"/>
              </w:rPr>
              <w:t>The study involved spending one week, during the cool dry season, the hot dry season, and the rainy season, at six police checkpoints on the main entry routes to the city of Niamey.</w:t>
            </w:r>
          </w:p>
          <w:p w14:paraId="1C7FB424" w14:textId="77777777" w:rsidR="003C035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71D87">
              <w:rPr>
                <w:rFonts w:ascii="Arial" w:eastAsia="Calibri" w:hAnsi="Arial" w:cs="Arial"/>
                <w:szCs w:val="22"/>
              </w:rPr>
              <w:t>C</w:t>
            </w:r>
            <w:r w:rsidR="00771D87" w:rsidRPr="00771D87">
              <w:rPr>
                <w:rFonts w:ascii="Arial" w:eastAsia="Calibri" w:hAnsi="Arial" w:cs="Arial"/>
                <w:szCs w:val="22"/>
              </w:rPr>
              <w:t>rop residues constituted a significant inflow from production areas, primarily villages in the surrounding communes, to the city of Niamey, mainly during the cool dry season.</w:t>
            </w:r>
            <w:r w:rsidR="00771D87">
              <w:rPr>
                <w:rFonts w:ascii="Arial" w:eastAsia="Calibri" w:hAnsi="Arial" w:cs="Arial"/>
                <w:szCs w:val="22"/>
              </w:rPr>
              <w:t xml:space="preserve"> </w:t>
            </w:r>
            <w:r w:rsidR="003C0352" w:rsidRPr="003C0352">
              <w:rPr>
                <w:rFonts w:ascii="Arial" w:eastAsia="Calibri" w:hAnsi="Arial" w:cs="Arial"/>
                <w:szCs w:val="22"/>
              </w:rPr>
              <w:t>Crop haulms (cowpea: 72%; peanut: 10%) represent the largest proportion of crop residues transported into the city of Niamey. The most commonly used means of transport are donkey and ox-drawn carts (over 60%), and this is true throughout all seasons: 72.20% in the hot dry season, 62.40% in the cool dry season, and 42.90% in the rainy season. Cars are used moderately for supplying the city of Niamey (nearly 25%). The largest loads weigh 373.49 ± 69.66 kg for carts, 2000 ± 320 kg for cars, and 18.66 ± 7.70 kg for bicycles and motorcycles.</w:t>
            </w:r>
          </w:p>
          <w:p w14:paraId="6A2E9953"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1C6B" w:rsidRPr="00F91C6B">
              <w:rPr>
                <w:rFonts w:ascii="Arial" w:eastAsia="Calibri" w:hAnsi="Arial" w:cs="Arial"/>
                <w:szCs w:val="22"/>
              </w:rPr>
              <w:t>The analysis of the system reveals a supply chain that remains informal and rudimentary</w:t>
            </w:r>
            <w:r w:rsidR="00771D87">
              <w:rPr>
                <w:rFonts w:ascii="Arial" w:eastAsia="Calibri" w:hAnsi="Arial" w:cs="Arial"/>
                <w:szCs w:val="22"/>
              </w:rPr>
              <w:t xml:space="preserve">, </w:t>
            </w:r>
            <w:r w:rsidR="00771D87" w:rsidRPr="00771D87">
              <w:rPr>
                <w:rFonts w:ascii="Arial" w:eastAsia="Calibri" w:hAnsi="Arial" w:cs="Arial"/>
                <w:szCs w:val="22"/>
              </w:rPr>
              <w:t>with more than 130 tons being transported to the city of Niamey per week.</w:t>
            </w:r>
          </w:p>
        </w:tc>
      </w:tr>
    </w:tbl>
    <w:p w14:paraId="23DA0462" w14:textId="77777777" w:rsidR="00636EB2" w:rsidRDefault="00636EB2" w:rsidP="00441B6F">
      <w:pPr>
        <w:pStyle w:val="Body"/>
        <w:spacing w:after="0"/>
        <w:rPr>
          <w:rFonts w:ascii="Arial" w:hAnsi="Arial" w:cs="Arial"/>
          <w:i/>
        </w:rPr>
      </w:pPr>
    </w:p>
    <w:p w14:paraId="7DE6E83C" w14:textId="77777777" w:rsidR="00790ADA" w:rsidRDefault="00A24E7E" w:rsidP="00441B6F">
      <w:pPr>
        <w:pStyle w:val="Body"/>
        <w:spacing w:after="0"/>
        <w:rPr>
          <w:rFonts w:ascii="Arial" w:hAnsi="Arial" w:cs="Arial"/>
          <w:i/>
        </w:rPr>
      </w:pPr>
      <w:r>
        <w:rPr>
          <w:rFonts w:ascii="Arial" w:hAnsi="Arial" w:cs="Arial"/>
          <w:i/>
        </w:rPr>
        <w:t xml:space="preserve">Keywords: </w:t>
      </w:r>
      <w:r w:rsidR="00F91C6B" w:rsidRPr="00F91C6B">
        <w:rPr>
          <w:rFonts w:ascii="Arial" w:hAnsi="Arial" w:cs="Arial"/>
          <w:i/>
        </w:rPr>
        <w:t>Livestock</w:t>
      </w:r>
      <w:r w:rsidR="00F91C6B">
        <w:rPr>
          <w:rFonts w:ascii="Arial" w:hAnsi="Arial" w:cs="Arial"/>
          <w:i/>
        </w:rPr>
        <w:t>;</w:t>
      </w:r>
      <w:r w:rsidR="00F91C6B" w:rsidRPr="00F91C6B">
        <w:rPr>
          <w:rFonts w:ascii="Arial" w:hAnsi="Arial" w:cs="Arial"/>
          <w:i/>
        </w:rPr>
        <w:t xml:space="preserve"> Fodder</w:t>
      </w:r>
      <w:r w:rsidR="00F91C6B">
        <w:rPr>
          <w:rFonts w:ascii="Arial" w:hAnsi="Arial" w:cs="Arial"/>
          <w:i/>
        </w:rPr>
        <w:t>;</w:t>
      </w:r>
      <w:r w:rsidR="00F91C6B" w:rsidRPr="00F91C6B">
        <w:rPr>
          <w:rFonts w:ascii="Arial" w:hAnsi="Arial" w:cs="Arial"/>
          <w:i/>
        </w:rPr>
        <w:t xml:space="preserve"> Flow</w:t>
      </w:r>
      <w:r w:rsidR="00F91C6B">
        <w:rPr>
          <w:rFonts w:ascii="Arial" w:hAnsi="Arial" w:cs="Arial"/>
          <w:i/>
        </w:rPr>
        <w:t>;</w:t>
      </w:r>
      <w:r w:rsidR="00F91C6B" w:rsidRPr="00F91C6B">
        <w:rPr>
          <w:rFonts w:ascii="Arial" w:hAnsi="Arial" w:cs="Arial"/>
          <w:i/>
        </w:rPr>
        <w:t xml:space="preserve"> Transport</w:t>
      </w:r>
      <w:r w:rsidR="00F91C6B">
        <w:rPr>
          <w:rFonts w:ascii="Arial" w:hAnsi="Arial" w:cs="Arial"/>
          <w:i/>
        </w:rPr>
        <w:t>;</w:t>
      </w:r>
      <w:r w:rsidR="00F91C6B" w:rsidRPr="00F91C6B">
        <w:rPr>
          <w:rFonts w:ascii="Arial" w:hAnsi="Arial" w:cs="Arial"/>
          <w:i/>
        </w:rPr>
        <w:t xml:space="preserve"> City</w:t>
      </w:r>
      <w:r w:rsidR="00F91C6B">
        <w:rPr>
          <w:rFonts w:ascii="Arial" w:hAnsi="Arial" w:cs="Arial"/>
          <w:i/>
        </w:rPr>
        <w:t>;</w:t>
      </w:r>
      <w:r w:rsidR="00F91C6B" w:rsidRPr="00F91C6B">
        <w:rPr>
          <w:rFonts w:ascii="Arial" w:hAnsi="Arial" w:cs="Arial"/>
          <w:i/>
        </w:rPr>
        <w:t xml:space="preserve"> Niger.</w:t>
      </w:r>
    </w:p>
    <w:p w14:paraId="1E682E53" w14:textId="77777777" w:rsidR="00505F06" w:rsidRDefault="00505F06" w:rsidP="00441B6F">
      <w:pPr>
        <w:pStyle w:val="Body"/>
        <w:spacing w:after="0"/>
        <w:rPr>
          <w:rFonts w:ascii="Arial" w:hAnsi="Arial" w:cs="Arial"/>
          <w:i/>
          <w:sz w:val="18"/>
        </w:rPr>
      </w:pPr>
    </w:p>
    <w:p w14:paraId="1DC5E89E" w14:textId="77777777" w:rsidR="00F91C6B" w:rsidRPr="00A24E7E" w:rsidRDefault="00F91C6B" w:rsidP="00441B6F">
      <w:pPr>
        <w:pStyle w:val="Body"/>
        <w:spacing w:after="0"/>
        <w:rPr>
          <w:rFonts w:ascii="Arial" w:hAnsi="Arial" w:cs="Arial"/>
          <w:i/>
        </w:rPr>
      </w:pPr>
    </w:p>
    <w:p w14:paraId="4C79AD4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FA036A" w14:textId="77777777" w:rsidR="00790ADA" w:rsidRPr="00FB3A86" w:rsidRDefault="00790ADA" w:rsidP="00441B6F">
      <w:pPr>
        <w:pStyle w:val="AbstHead"/>
        <w:spacing w:after="0"/>
        <w:jc w:val="both"/>
        <w:rPr>
          <w:rFonts w:ascii="Arial" w:hAnsi="Arial" w:cs="Arial"/>
        </w:rPr>
      </w:pPr>
    </w:p>
    <w:p w14:paraId="7C61EC4B" w14:textId="596F64F0" w:rsidR="00CD1F3E" w:rsidRPr="00CD1F3E" w:rsidRDefault="00CD1F3E" w:rsidP="00CD1F3E">
      <w:pPr>
        <w:pStyle w:val="Body"/>
        <w:spacing w:after="0"/>
        <w:rPr>
          <w:rFonts w:ascii="Arial" w:hAnsi="Arial" w:cs="Arial"/>
        </w:rPr>
      </w:pPr>
      <w:r w:rsidRPr="00CD1F3E">
        <w:rPr>
          <w:rFonts w:ascii="Arial" w:hAnsi="Arial" w:cs="Arial"/>
        </w:rPr>
        <w:t>In Niger, livestock farming is of considerable importance, contributing 10 to 15 % to agricultural GDP (</w:t>
      </w:r>
      <w:proofErr w:type="spellStart"/>
      <w:r w:rsidRPr="00CD1F3E">
        <w:rPr>
          <w:rFonts w:ascii="Arial" w:hAnsi="Arial" w:cs="Arial"/>
        </w:rPr>
        <w:t>Amadou</w:t>
      </w:r>
      <w:proofErr w:type="spellEnd"/>
      <w:r w:rsidRPr="00CD1F3E">
        <w:rPr>
          <w:rFonts w:ascii="Arial" w:hAnsi="Arial" w:cs="Arial"/>
        </w:rPr>
        <w:t>, 2020</w:t>
      </w:r>
      <w:r w:rsidR="0025354D">
        <w:rPr>
          <w:rFonts w:ascii="Arial" w:hAnsi="Arial" w:cs="Arial"/>
        </w:rPr>
        <w:t xml:space="preserve">; </w:t>
      </w:r>
      <w:r w:rsidR="0025354D" w:rsidRPr="0025354D">
        <w:rPr>
          <w:rFonts w:ascii="Arial" w:hAnsi="Arial" w:cs="Arial"/>
        </w:rPr>
        <w:t xml:space="preserve">F. E. </w:t>
      </w:r>
      <w:proofErr w:type="spellStart"/>
      <w:r w:rsidR="0025354D" w:rsidRPr="0025354D">
        <w:rPr>
          <w:rFonts w:ascii="Arial" w:hAnsi="Arial" w:cs="Arial"/>
        </w:rPr>
        <w:t>Nlerum</w:t>
      </w:r>
      <w:proofErr w:type="spellEnd"/>
      <w:r w:rsidR="0025354D">
        <w:rPr>
          <w:rFonts w:ascii="Arial" w:hAnsi="Arial" w:cs="Arial"/>
        </w:rPr>
        <w:t xml:space="preserve"> &amp; </w:t>
      </w:r>
      <w:r w:rsidR="0025354D" w:rsidRPr="0025354D">
        <w:rPr>
          <w:rFonts w:ascii="Arial" w:hAnsi="Arial" w:cs="Arial"/>
        </w:rPr>
        <w:t>O. J. Owen.</w:t>
      </w:r>
      <w:r w:rsidR="0025354D">
        <w:rPr>
          <w:rFonts w:ascii="Arial" w:hAnsi="Arial" w:cs="Arial"/>
        </w:rPr>
        <w:t>, 2015</w:t>
      </w:r>
      <w:r w:rsidRPr="00CD1F3E">
        <w:rPr>
          <w:rFonts w:ascii="Arial" w:hAnsi="Arial" w:cs="Arial"/>
        </w:rPr>
        <w:t xml:space="preserve">). With a large livestock population estimated at over 24,041,678 head of all species combined (Niger, 2025), it employs nearly 87% of the active population, contributes approximately 11% to national GDP, 35% to agricultural GDP (APESS, </w:t>
      </w:r>
      <w:r w:rsidR="00310C0F" w:rsidRPr="00CD1F3E">
        <w:rPr>
          <w:rFonts w:ascii="Arial" w:hAnsi="Arial" w:cs="Arial"/>
        </w:rPr>
        <w:t>2014;</w:t>
      </w:r>
      <w:r w:rsidRPr="00CD1F3E">
        <w:rPr>
          <w:rFonts w:ascii="Arial" w:hAnsi="Arial" w:cs="Arial"/>
        </w:rPr>
        <w:t xml:space="preserve"> Niger, 2014), and represents 3.911 billion CFA francs (Niger, 2025). Despite its significant socio-economic role (Steinfeld et al., </w:t>
      </w:r>
      <w:r w:rsidR="00C06592" w:rsidRPr="00CD1F3E">
        <w:rPr>
          <w:rFonts w:ascii="Arial" w:hAnsi="Arial" w:cs="Arial"/>
        </w:rPr>
        <w:t>2010;</w:t>
      </w:r>
      <w:r w:rsidRPr="00CD1F3E">
        <w:rPr>
          <w:rFonts w:ascii="Arial" w:hAnsi="Arial" w:cs="Arial"/>
        </w:rPr>
        <w:t xml:space="preserve"> Zoffoun et al., 2013), the potential in this sector is very difficult to realize, and production systems are highly dependent on climatic hazards (Faye and Alary, 2001), resulting in recurring droughts. These recurring droughts have led to livestock farmers relocating their herds from pastoral areas to settled agricultural zones in order to alleviate food insecurity and take advantage of proximity to markets (Niger, 2008). Furthermore, the combination of climatic hazards and human pressures (reduction and degradation of grazing lands due to the expansion of cultivated land, overexploitation, etc.) has resulted in Niger experiencing </w:t>
      </w:r>
      <w:r w:rsidRPr="00CD1F3E">
        <w:rPr>
          <w:rFonts w:ascii="Arial" w:hAnsi="Arial" w:cs="Arial"/>
        </w:rPr>
        <w:lastRenderedPageBreak/>
        <w:t>periodic forage deficits in recent years, reaching 67% of its total forage needs (FAO, 2010). This situation prevents animals from reaching their full potential, and the country often suffers enormous losses in the livestock sector.</w:t>
      </w:r>
    </w:p>
    <w:p w14:paraId="53B303F0" w14:textId="43DD38DB" w:rsidR="00CD1F3E" w:rsidRPr="00CD1F3E" w:rsidRDefault="00CD1F3E" w:rsidP="00B94580">
      <w:pPr>
        <w:autoSpaceDE w:val="0"/>
        <w:autoSpaceDN w:val="0"/>
        <w:adjustRightInd w:val="0"/>
        <w:jc w:val="both"/>
        <w:rPr>
          <w:rFonts w:ascii="Arial" w:hAnsi="Arial" w:cs="Arial"/>
        </w:rPr>
      </w:pPr>
      <w:r w:rsidRPr="00CD1F3E">
        <w:rPr>
          <w:rFonts w:ascii="Arial" w:hAnsi="Arial" w:cs="Arial"/>
        </w:rPr>
        <w:t>Animal feed thus appears as one of the major challenges for livestock development in Niger. This problem is particularly acute in large urban areas like Niamey, where urban and peri-urban livestock farming thrives with intensive use of crop residues (</w:t>
      </w:r>
      <w:proofErr w:type="spellStart"/>
      <w:r w:rsidR="00B94580" w:rsidRPr="00B94580">
        <w:rPr>
          <w:rFonts w:ascii="Arial" w:hAnsi="Arial" w:cs="Arial"/>
        </w:rPr>
        <w:t>Aregheore</w:t>
      </w:r>
      <w:proofErr w:type="spellEnd"/>
      <w:r w:rsidR="00B94580" w:rsidRPr="00B94580">
        <w:rPr>
          <w:rFonts w:ascii="Arial" w:hAnsi="Arial" w:cs="Arial"/>
        </w:rPr>
        <w:t xml:space="preserve"> (1992), </w:t>
      </w:r>
      <w:proofErr w:type="spellStart"/>
      <w:r w:rsidR="00B94580" w:rsidRPr="00B94580">
        <w:rPr>
          <w:rFonts w:ascii="Arial" w:hAnsi="Arial" w:cs="Arial"/>
        </w:rPr>
        <w:t>Camara</w:t>
      </w:r>
      <w:proofErr w:type="spellEnd"/>
      <w:r w:rsidR="00B94580" w:rsidRPr="00B94580">
        <w:rPr>
          <w:rFonts w:ascii="Arial" w:hAnsi="Arial" w:cs="Arial"/>
        </w:rPr>
        <w:t xml:space="preserve"> (1996), </w:t>
      </w:r>
      <w:proofErr w:type="spellStart"/>
      <w:r w:rsidR="00B94580" w:rsidRPr="00B94580">
        <w:rPr>
          <w:rFonts w:ascii="Arial" w:hAnsi="Arial" w:cs="Arial"/>
        </w:rPr>
        <w:t>Onyeonagu</w:t>
      </w:r>
      <w:proofErr w:type="spellEnd"/>
      <w:r w:rsidR="00B94580" w:rsidRPr="00B94580">
        <w:rPr>
          <w:rFonts w:ascii="Arial" w:hAnsi="Arial" w:cs="Arial"/>
        </w:rPr>
        <w:t xml:space="preserve"> (2010), </w:t>
      </w:r>
      <w:proofErr w:type="spellStart"/>
      <w:r w:rsidR="00B94580" w:rsidRPr="00B94580">
        <w:rPr>
          <w:rFonts w:ascii="Arial" w:hAnsi="Arial" w:cs="Arial"/>
        </w:rPr>
        <w:t>Beyene</w:t>
      </w:r>
      <w:proofErr w:type="spellEnd"/>
      <w:r w:rsidR="00B94580" w:rsidRPr="00B94580">
        <w:rPr>
          <w:rFonts w:ascii="Arial" w:hAnsi="Arial" w:cs="Arial"/>
        </w:rPr>
        <w:t xml:space="preserve"> (2011)</w:t>
      </w:r>
      <w:r w:rsidR="00B94580">
        <w:rPr>
          <w:rFonts w:ascii="Arial" w:hAnsi="Arial" w:cs="Arial"/>
        </w:rPr>
        <w:t xml:space="preserve">, </w:t>
      </w:r>
      <w:r w:rsidRPr="00CD1F3E">
        <w:rPr>
          <w:rFonts w:ascii="Arial" w:hAnsi="Arial" w:cs="Arial"/>
        </w:rPr>
        <w:t>Lawal</w:t>
      </w:r>
      <w:r w:rsidR="00B94580">
        <w:rPr>
          <w:rFonts w:ascii="Arial" w:hAnsi="Arial" w:cs="Arial"/>
        </w:rPr>
        <w:t xml:space="preserve"> (</w:t>
      </w:r>
      <w:r w:rsidRPr="00CD1F3E">
        <w:rPr>
          <w:rFonts w:ascii="Arial" w:hAnsi="Arial" w:cs="Arial"/>
        </w:rPr>
        <w:t>2019). In 2020 (Niger, 2025), the Niamey region is home to a livestock population of over 143,779 LSU (Livestock Units) of all species combined. To address this feed problem in this area, a speculative market involving various types of actors has emerged around crop residues (Lawal, 2025).</w:t>
      </w:r>
    </w:p>
    <w:p w14:paraId="15AAF06C" w14:textId="77777777" w:rsidR="00790ADA" w:rsidRDefault="00CD1F3E" w:rsidP="00441B6F">
      <w:pPr>
        <w:pStyle w:val="Body"/>
        <w:spacing w:after="0"/>
        <w:rPr>
          <w:rFonts w:ascii="Arial" w:hAnsi="Arial" w:cs="Arial"/>
        </w:rPr>
      </w:pPr>
      <w:r w:rsidRPr="00CD1F3E">
        <w:rPr>
          <w:rFonts w:ascii="Arial" w:hAnsi="Arial" w:cs="Arial"/>
        </w:rPr>
        <w:t>The use of crop residues suggests the potential for harmonious development of urban and peri-urban livestock farming in Niamey, but this depends on the availability of these inputs. Therefore, this study aims to analyze the challenges of supplying the city of Niamey with crop residues.</w:t>
      </w:r>
    </w:p>
    <w:p w14:paraId="59D617BB" w14:textId="77777777" w:rsidR="00CD1F3E" w:rsidRDefault="00CD1F3E" w:rsidP="00441B6F">
      <w:pPr>
        <w:pStyle w:val="Body"/>
        <w:spacing w:after="0"/>
        <w:rPr>
          <w:rFonts w:ascii="Arial" w:hAnsi="Arial" w:cs="Arial"/>
        </w:rPr>
      </w:pPr>
    </w:p>
    <w:p w14:paraId="05593921" w14:textId="77777777" w:rsidR="00C06592" w:rsidRPr="00FB3A86" w:rsidRDefault="00C06592" w:rsidP="00441B6F">
      <w:pPr>
        <w:pStyle w:val="Body"/>
        <w:spacing w:after="0"/>
        <w:rPr>
          <w:rFonts w:ascii="Arial" w:hAnsi="Arial" w:cs="Arial"/>
        </w:rPr>
      </w:pPr>
    </w:p>
    <w:p w14:paraId="4AF1527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6F4C6BE" w14:textId="77777777" w:rsidR="00790ADA" w:rsidRDefault="00790ADA" w:rsidP="00441B6F">
      <w:pPr>
        <w:pStyle w:val="AbstHead"/>
        <w:spacing w:after="0"/>
        <w:jc w:val="both"/>
        <w:rPr>
          <w:rFonts w:ascii="Arial" w:hAnsi="Arial" w:cs="Arial"/>
        </w:rPr>
      </w:pPr>
    </w:p>
    <w:p w14:paraId="17792D02" w14:textId="77777777" w:rsidR="00F30D67" w:rsidRPr="00FB3A86" w:rsidRDefault="00F30D67" w:rsidP="00441B6F">
      <w:pPr>
        <w:pStyle w:val="AbstHead"/>
        <w:spacing w:after="0"/>
        <w:jc w:val="both"/>
        <w:rPr>
          <w:rFonts w:ascii="Arial" w:hAnsi="Arial" w:cs="Arial"/>
        </w:rPr>
      </w:pPr>
    </w:p>
    <w:p w14:paraId="1EC0723B" w14:textId="77777777" w:rsidR="00CD1F3E" w:rsidRDefault="00CD1F3E" w:rsidP="00CD1F3E">
      <w:pPr>
        <w:pStyle w:val="Body"/>
        <w:rPr>
          <w:rFonts w:ascii="Arial" w:hAnsi="Arial" w:cs="Arial"/>
          <w:b/>
          <w:bCs/>
          <w:sz w:val="22"/>
          <w:szCs w:val="22"/>
        </w:rPr>
      </w:pPr>
      <w:r w:rsidRPr="00CD1F3E">
        <w:rPr>
          <w:rFonts w:ascii="Arial" w:hAnsi="Arial" w:cs="Arial"/>
          <w:b/>
          <w:bCs/>
          <w:sz w:val="22"/>
          <w:szCs w:val="22"/>
        </w:rPr>
        <w:t xml:space="preserve">2.1. Study Site </w:t>
      </w:r>
    </w:p>
    <w:p w14:paraId="57EB065E" w14:textId="77777777" w:rsidR="00F30D67" w:rsidRPr="00CD1F3E" w:rsidRDefault="00F30D67" w:rsidP="00CD1F3E">
      <w:pPr>
        <w:pStyle w:val="Body"/>
        <w:rPr>
          <w:rFonts w:ascii="Arial" w:hAnsi="Arial" w:cs="Arial"/>
          <w:b/>
          <w:bCs/>
          <w:sz w:val="22"/>
          <w:szCs w:val="22"/>
        </w:rPr>
      </w:pPr>
    </w:p>
    <w:p w14:paraId="6E60222E" w14:textId="7A70FF4F" w:rsidR="00F30D67" w:rsidRDefault="00F30D67" w:rsidP="00F30D67">
      <w:pPr>
        <w:pStyle w:val="Body"/>
        <w:rPr>
          <w:rFonts w:ascii="Arial" w:hAnsi="Arial" w:cs="Arial"/>
        </w:rPr>
      </w:pPr>
      <w:r w:rsidRPr="00F30D67">
        <w:rPr>
          <w:rFonts w:ascii="Arial" w:hAnsi="Arial" w:cs="Arial"/>
        </w:rPr>
        <w:t>The study was conducted in the urban community of Niamey (UCN), in both the urban and peri-urban areas. The urban area corresponds to the greater Niamey metropolitan area, which is subdivided into five municipalities (Niger, 2016). The peri-urban area comprises all the villages administratively attached to the municipalities and located between 5 and 15 km around the city of Niamey (</w:t>
      </w:r>
      <w:proofErr w:type="spellStart"/>
      <w:r w:rsidR="00310C0F" w:rsidRPr="00F30D67">
        <w:rPr>
          <w:rFonts w:ascii="Arial" w:hAnsi="Arial" w:cs="Arial"/>
        </w:rPr>
        <w:t>Beidari</w:t>
      </w:r>
      <w:proofErr w:type="spellEnd"/>
      <w:r w:rsidR="00310C0F" w:rsidRPr="00F30D67">
        <w:rPr>
          <w:rFonts w:ascii="Arial" w:hAnsi="Arial" w:cs="Arial"/>
        </w:rPr>
        <w:t>,</w:t>
      </w:r>
      <w:r w:rsidRPr="00F30D67">
        <w:rPr>
          <w:rFonts w:ascii="Arial" w:hAnsi="Arial" w:cs="Arial"/>
        </w:rPr>
        <w:t xml:space="preserve"> 1999). The UCN is located in the western part of the country, between 2°10' and 2°14' East longitude and 13°33' and 13°36' North latitude (</w:t>
      </w:r>
      <w:proofErr w:type="spellStart"/>
      <w:r w:rsidRPr="00F30D67">
        <w:rPr>
          <w:rFonts w:ascii="Arial" w:hAnsi="Arial" w:cs="Arial"/>
        </w:rPr>
        <w:t>Beidari</w:t>
      </w:r>
      <w:proofErr w:type="spellEnd"/>
      <w:r w:rsidRPr="00F30D67">
        <w:rPr>
          <w:rFonts w:ascii="Arial" w:hAnsi="Arial" w:cs="Arial"/>
        </w:rPr>
        <w:t xml:space="preserve">, 1999; Niger, 2015). It covers an area of approximately 55,227 hectares with a tropical </w:t>
      </w:r>
      <w:proofErr w:type="spellStart"/>
      <w:r w:rsidRPr="00F30D67">
        <w:rPr>
          <w:rFonts w:ascii="Arial" w:hAnsi="Arial" w:cs="Arial"/>
        </w:rPr>
        <w:t>Sudano</w:t>
      </w:r>
      <w:proofErr w:type="spellEnd"/>
      <w:r w:rsidRPr="00F30D67">
        <w:rPr>
          <w:rFonts w:ascii="Arial" w:hAnsi="Arial" w:cs="Arial"/>
        </w:rPr>
        <w:t xml:space="preserve">-Sahelian climate </w:t>
      </w:r>
      <w:proofErr w:type="spellStart"/>
      <w:r w:rsidRPr="00F30D67">
        <w:rPr>
          <w:rFonts w:ascii="Arial" w:hAnsi="Arial" w:cs="Arial"/>
        </w:rPr>
        <w:t>characteri</w:t>
      </w:r>
      <w:r w:rsidR="006E7008">
        <w:rPr>
          <w:rFonts w:ascii="Arial" w:hAnsi="Arial" w:cs="Arial"/>
        </w:rPr>
        <w:t>s</w:t>
      </w:r>
      <w:r w:rsidRPr="00F30D67">
        <w:rPr>
          <w:rFonts w:ascii="Arial" w:hAnsi="Arial" w:cs="Arial"/>
        </w:rPr>
        <w:t>ed</w:t>
      </w:r>
      <w:proofErr w:type="spellEnd"/>
      <w:r w:rsidRPr="00F30D67">
        <w:rPr>
          <w:rFonts w:ascii="Arial" w:hAnsi="Arial" w:cs="Arial"/>
        </w:rPr>
        <w:t xml:space="preserve"> by an average temperature of 30.25°C, a maximum of 42.1°C in April, and a minimum of 17.8°C in December. Average annual rainfall is 563.3 mm. The vegetation is generally sparse and shrubby, with seasonal herbaceous plants. Agriculture is </w:t>
      </w:r>
      <w:proofErr w:type="spellStart"/>
      <w:r w:rsidRPr="00F30D67">
        <w:rPr>
          <w:rFonts w:ascii="Arial" w:hAnsi="Arial" w:cs="Arial"/>
        </w:rPr>
        <w:t>practi</w:t>
      </w:r>
      <w:r w:rsidR="006E7008">
        <w:rPr>
          <w:rFonts w:ascii="Arial" w:hAnsi="Arial" w:cs="Arial"/>
        </w:rPr>
        <w:t>s</w:t>
      </w:r>
      <w:r w:rsidRPr="00F30D67">
        <w:rPr>
          <w:rFonts w:ascii="Arial" w:hAnsi="Arial" w:cs="Arial"/>
        </w:rPr>
        <w:t>ed</w:t>
      </w:r>
      <w:proofErr w:type="spellEnd"/>
      <w:r w:rsidRPr="00F30D67">
        <w:rPr>
          <w:rFonts w:ascii="Arial" w:hAnsi="Arial" w:cs="Arial"/>
        </w:rPr>
        <w:t xml:space="preserve"> using traditional methods and employs a significant portion of the population (Niger, 2015).</w:t>
      </w:r>
    </w:p>
    <w:p w14:paraId="790C3D56" w14:textId="77777777" w:rsidR="00F30D67" w:rsidRPr="00F30D67" w:rsidRDefault="00F30D67" w:rsidP="00F30D67">
      <w:pPr>
        <w:pStyle w:val="Body"/>
        <w:rPr>
          <w:rFonts w:ascii="Arial" w:hAnsi="Arial" w:cs="Arial"/>
        </w:rPr>
      </w:pPr>
    </w:p>
    <w:p w14:paraId="659A0B8B" w14:textId="77777777" w:rsidR="00F30D67" w:rsidRPr="00945545" w:rsidRDefault="00F30D67" w:rsidP="00F30D67">
      <w:pPr>
        <w:pStyle w:val="Body"/>
        <w:rPr>
          <w:rFonts w:ascii="Arial" w:hAnsi="Arial" w:cs="Arial"/>
          <w:b/>
          <w:bCs/>
          <w:sz w:val="22"/>
          <w:szCs w:val="22"/>
        </w:rPr>
      </w:pPr>
      <w:r w:rsidRPr="00945545">
        <w:rPr>
          <w:rFonts w:ascii="Arial" w:hAnsi="Arial" w:cs="Arial"/>
          <w:b/>
          <w:bCs/>
          <w:sz w:val="22"/>
          <w:szCs w:val="22"/>
        </w:rPr>
        <w:t>2.2. Methodology</w:t>
      </w:r>
    </w:p>
    <w:p w14:paraId="61B9C4B6" w14:textId="77777777" w:rsidR="00F30D67" w:rsidRPr="00F30D67" w:rsidRDefault="00F30D67" w:rsidP="00F30D67">
      <w:pPr>
        <w:pStyle w:val="Body"/>
        <w:rPr>
          <w:rFonts w:ascii="Arial" w:hAnsi="Arial" w:cs="Arial"/>
          <w:b/>
          <w:bCs/>
        </w:rPr>
      </w:pPr>
    </w:p>
    <w:p w14:paraId="2EBC6591" w14:textId="77777777" w:rsidR="00F30D67" w:rsidRPr="00945545" w:rsidRDefault="00F30D67" w:rsidP="00F30D67">
      <w:pPr>
        <w:pStyle w:val="Body"/>
        <w:rPr>
          <w:rFonts w:ascii="Arial" w:hAnsi="Arial" w:cs="Arial"/>
          <w:b/>
          <w:bCs/>
          <w:u w:val="single"/>
        </w:rPr>
      </w:pPr>
      <w:r w:rsidRPr="00945545">
        <w:rPr>
          <w:rFonts w:ascii="Arial" w:hAnsi="Arial" w:cs="Arial"/>
          <w:b/>
          <w:bCs/>
          <w:u w:val="single"/>
        </w:rPr>
        <w:t>2.2.1. Data Collection</w:t>
      </w:r>
    </w:p>
    <w:p w14:paraId="0C91314A" w14:textId="77777777" w:rsidR="00F30D67" w:rsidRPr="00F30D67" w:rsidRDefault="00F30D67" w:rsidP="00F30D67">
      <w:pPr>
        <w:pStyle w:val="Body"/>
        <w:rPr>
          <w:rFonts w:ascii="Arial" w:hAnsi="Arial" w:cs="Arial"/>
          <w:b/>
          <w:bCs/>
        </w:rPr>
      </w:pPr>
    </w:p>
    <w:p w14:paraId="391C8D8B" w14:textId="77777777" w:rsidR="00790ADA" w:rsidRDefault="00F30D67" w:rsidP="00F30D67">
      <w:pPr>
        <w:pStyle w:val="Body"/>
        <w:spacing w:after="0"/>
        <w:rPr>
          <w:rFonts w:ascii="Arial" w:hAnsi="Arial" w:cs="Arial"/>
        </w:rPr>
      </w:pPr>
      <w:r w:rsidRPr="00F30D67">
        <w:rPr>
          <w:rFonts w:ascii="Arial" w:hAnsi="Arial" w:cs="Arial"/>
        </w:rPr>
        <w:t xml:space="preserve">The </w:t>
      </w:r>
      <w:r w:rsidR="000147DB">
        <w:rPr>
          <w:rFonts w:ascii="Arial" w:hAnsi="Arial" w:cs="Arial"/>
        </w:rPr>
        <w:t>carriers</w:t>
      </w:r>
      <w:r w:rsidRPr="00F30D67">
        <w:rPr>
          <w:rFonts w:ascii="Arial" w:hAnsi="Arial" w:cs="Arial"/>
        </w:rPr>
        <w:t xml:space="preserve"> were intercepted at six police checkpoints at the main entrances to the city of Niamey. The task involved spending one week at each checkpoint, every day from 8:00 a.m. to 6:00 p.m., during the three seasons (cool dry season, hot dry season, and rainy season) of the year. Municipal officials and law enforcement officers facilitated this process. The information sought concerned the socioeconomic characteristics of the respondents, their sources of crop residue, and the quantities of crop residue from each source (Table 1).</w:t>
      </w:r>
    </w:p>
    <w:p w14:paraId="176EE70A" w14:textId="77777777" w:rsidR="00F30D67" w:rsidRDefault="00F30D67" w:rsidP="00F30D67">
      <w:pPr>
        <w:pStyle w:val="Body"/>
        <w:spacing w:after="0"/>
        <w:rPr>
          <w:rFonts w:ascii="Arial" w:hAnsi="Arial" w:cs="Arial"/>
        </w:rPr>
      </w:pPr>
    </w:p>
    <w:p w14:paraId="14A2206F" w14:textId="77777777" w:rsidR="00F30D67" w:rsidRDefault="00F30D67" w:rsidP="00F30D67">
      <w:pPr>
        <w:pStyle w:val="Body"/>
        <w:spacing w:after="0"/>
        <w:rPr>
          <w:rFonts w:ascii="Arial" w:hAnsi="Arial" w:cs="Arial"/>
        </w:rPr>
      </w:pPr>
    </w:p>
    <w:p w14:paraId="2AC305D6" w14:textId="77777777" w:rsidR="00F30D67" w:rsidRDefault="00F30D67" w:rsidP="00F30D67">
      <w:pPr>
        <w:pStyle w:val="Body"/>
        <w:spacing w:after="0" w:line="480" w:lineRule="auto"/>
        <w:rPr>
          <w:rFonts w:ascii="Arial" w:hAnsi="Arial" w:cs="Arial"/>
          <w:b/>
          <w:bCs/>
        </w:rPr>
      </w:pPr>
      <w:r w:rsidRPr="00F30D67">
        <w:rPr>
          <w:rFonts w:ascii="Arial" w:hAnsi="Arial" w:cs="Arial"/>
          <w:b/>
          <w:bCs/>
        </w:rPr>
        <w:t>Table 1. Distribution of surveyed carriers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58"/>
        <w:gridCol w:w="2095"/>
        <w:gridCol w:w="2095"/>
      </w:tblGrid>
      <w:tr w:rsidR="00F30D67" w:rsidRPr="004E4CC5" w14:paraId="5CF87F2D" w14:textId="77777777" w:rsidTr="00F30D67">
        <w:trPr>
          <w:trHeight w:val="210"/>
        </w:trPr>
        <w:tc>
          <w:tcPr>
            <w:tcW w:w="2490" w:type="pct"/>
            <w:tcBorders>
              <w:top w:val="single" w:sz="4" w:space="0" w:color="auto"/>
              <w:bottom w:val="single" w:sz="4" w:space="0" w:color="auto"/>
            </w:tcBorders>
            <w:noWrap/>
            <w:hideMark/>
          </w:tcPr>
          <w:p w14:paraId="16C3AF79" w14:textId="77777777" w:rsidR="00F30D67" w:rsidRPr="004E4CC5" w:rsidRDefault="00F30D67" w:rsidP="00F30D67">
            <w:pPr>
              <w:spacing w:line="480" w:lineRule="auto"/>
              <w:rPr>
                <w:rFonts w:ascii="Arial" w:hAnsi="Arial" w:cs="Arial"/>
                <w:b/>
                <w:lang w:val="fr-FR" w:eastAsia="fr-FR"/>
              </w:rPr>
            </w:pPr>
            <w:proofErr w:type="spellStart"/>
            <w:r w:rsidRPr="004E4CC5">
              <w:rPr>
                <w:rFonts w:ascii="Arial" w:hAnsi="Arial" w:cs="Arial"/>
                <w:b/>
                <w:lang w:val="fr-FR" w:eastAsia="fr-FR"/>
              </w:rPr>
              <w:t>Period</w:t>
            </w:r>
            <w:proofErr w:type="spellEnd"/>
            <w:r w:rsidRPr="004E4CC5">
              <w:rPr>
                <w:rFonts w:ascii="Arial" w:hAnsi="Arial" w:cs="Arial"/>
                <w:b/>
                <w:lang w:val="fr-FR" w:eastAsia="fr-FR"/>
              </w:rPr>
              <w:t xml:space="preserve"> of the investigation</w:t>
            </w:r>
          </w:p>
        </w:tc>
        <w:tc>
          <w:tcPr>
            <w:tcW w:w="1255" w:type="pct"/>
            <w:tcBorders>
              <w:top w:val="single" w:sz="4" w:space="0" w:color="auto"/>
              <w:bottom w:val="single" w:sz="4" w:space="0" w:color="auto"/>
            </w:tcBorders>
            <w:hideMark/>
          </w:tcPr>
          <w:p w14:paraId="6C2F686E"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Staff</w:t>
            </w:r>
          </w:p>
        </w:tc>
        <w:tc>
          <w:tcPr>
            <w:tcW w:w="1255" w:type="pct"/>
            <w:tcBorders>
              <w:top w:val="single" w:sz="4" w:space="0" w:color="auto"/>
              <w:bottom w:val="single" w:sz="4" w:space="0" w:color="auto"/>
            </w:tcBorders>
            <w:hideMark/>
          </w:tcPr>
          <w:p w14:paraId="71C63BFE"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Percentage</w:t>
            </w:r>
          </w:p>
        </w:tc>
      </w:tr>
      <w:tr w:rsidR="00F30D67" w:rsidRPr="004E4CC5" w14:paraId="07876A08" w14:textId="77777777" w:rsidTr="00F30D67">
        <w:trPr>
          <w:trHeight w:val="228"/>
        </w:trPr>
        <w:tc>
          <w:tcPr>
            <w:tcW w:w="2490" w:type="pct"/>
            <w:tcBorders>
              <w:top w:val="single" w:sz="4" w:space="0" w:color="auto"/>
            </w:tcBorders>
            <w:vAlign w:val="center"/>
            <w:hideMark/>
          </w:tcPr>
          <w:p w14:paraId="4433BD96" w14:textId="77777777" w:rsidR="00F30D67" w:rsidRPr="004E4CC5" w:rsidRDefault="00F30D67" w:rsidP="00F30D67">
            <w:pPr>
              <w:spacing w:line="480" w:lineRule="auto"/>
              <w:rPr>
                <w:rFonts w:ascii="Arial" w:hAnsi="Arial" w:cs="Arial"/>
                <w:lang w:val="fr-FR" w:eastAsia="fr-FR"/>
              </w:rPr>
            </w:pPr>
            <w:proofErr w:type="spellStart"/>
            <w:r w:rsidRPr="004E4CC5">
              <w:rPr>
                <w:rFonts w:ascii="Arial" w:hAnsi="Arial" w:cs="Arial"/>
                <w:lang w:val="fr-FR" w:eastAsia="fr-FR"/>
              </w:rPr>
              <w:t>Rainy</w:t>
            </w:r>
            <w:proofErr w:type="spellEnd"/>
            <w:r w:rsidRPr="004E4CC5">
              <w:rPr>
                <w:rFonts w:ascii="Arial" w:hAnsi="Arial" w:cs="Arial"/>
                <w:lang w:val="fr-FR" w:eastAsia="fr-FR"/>
              </w:rPr>
              <w:t xml:space="preserve"> </w:t>
            </w:r>
            <w:proofErr w:type="spellStart"/>
            <w:r w:rsidRPr="004E4CC5">
              <w:rPr>
                <w:rFonts w:ascii="Arial" w:hAnsi="Arial" w:cs="Arial"/>
                <w:lang w:val="fr-FR" w:eastAsia="fr-FR"/>
              </w:rPr>
              <w:t>season</w:t>
            </w:r>
            <w:proofErr w:type="spellEnd"/>
          </w:p>
        </w:tc>
        <w:tc>
          <w:tcPr>
            <w:tcW w:w="1255" w:type="pct"/>
            <w:tcBorders>
              <w:top w:val="single" w:sz="4" w:space="0" w:color="auto"/>
            </w:tcBorders>
            <w:noWrap/>
            <w:vAlign w:val="center"/>
            <w:hideMark/>
          </w:tcPr>
          <w:p w14:paraId="0FFCEDF9"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147</w:t>
            </w:r>
          </w:p>
        </w:tc>
        <w:tc>
          <w:tcPr>
            <w:tcW w:w="1255" w:type="pct"/>
            <w:tcBorders>
              <w:top w:val="single" w:sz="4" w:space="0" w:color="auto"/>
            </w:tcBorders>
            <w:noWrap/>
            <w:vAlign w:val="center"/>
            <w:hideMark/>
          </w:tcPr>
          <w:p w14:paraId="7542320F"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24.62</w:t>
            </w:r>
          </w:p>
        </w:tc>
      </w:tr>
      <w:tr w:rsidR="00F30D67" w:rsidRPr="004E4CC5" w14:paraId="12EDB5B4" w14:textId="77777777" w:rsidTr="00F30D67">
        <w:trPr>
          <w:trHeight w:val="300"/>
        </w:trPr>
        <w:tc>
          <w:tcPr>
            <w:tcW w:w="2490" w:type="pct"/>
            <w:vAlign w:val="center"/>
            <w:hideMark/>
          </w:tcPr>
          <w:p w14:paraId="70FB5CB1" w14:textId="77777777" w:rsidR="00F30D67" w:rsidRPr="004E4CC5" w:rsidRDefault="00F30D67" w:rsidP="00F30D67">
            <w:pPr>
              <w:spacing w:line="480" w:lineRule="auto"/>
              <w:rPr>
                <w:rFonts w:ascii="Arial" w:hAnsi="Arial" w:cs="Arial"/>
                <w:lang w:val="fr-FR" w:eastAsia="fr-FR"/>
              </w:rPr>
            </w:pPr>
            <w:r w:rsidRPr="004E4CC5">
              <w:rPr>
                <w:rFonts w:ascii="Arial" w:hAnsi="Arial" w:cs="Arial"/>
                <w:lang w:val="fr-FR" w:eastAsia="fr-FR"/>
              </w:rPr>
              <w:t xml:space="preserve">Hot dry </w:t>
            </w:r>
            <w:proofErr w:type="spellStart"/>
            <w:r w:rsidRPr="004E4CC5">
              <w:rPr>
                <w:rFonts w:ascii="Arial" w:hAnsi="Arial" w:cs="Arial"/>
                <w:lang w:val="fr-FR" w:eastAsia="fr-FR"/>
              </w:rPr>
              <w:t>season</w:t>
            </w:r>
            <w:proofErr w:type="spellEnd"/>
          </w:p>
        </w:tc>
        <w:tc>
          <w:tcPr>
            <w:tcW w:w="1255" w:type="pct"/>
            <w:noWrap/>
            <w:vAlign w:val="center"/>
            <w:hideMark/>
          </w:tcPr>
          <w:p w14:paraId="761FDD72"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176</w:t>
            </w:r>
          </w:p>
        </w:tc>
        <w:tc>
          <w:tcPr>
            <w:tcW w:w="1255" w:type="pct"/>
            <w:noWrap/>
            <w:vAlign w:val="center"/>
            <w:hideMark/>
          </w:tcPr>
          <w:p w14:paraId="3F7F5507"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29.48</w:t>
            </w:r>
          </w:p>
        </w:tc>
      </w:tr>
      <w:tr w:rsidR="00F30D67" w:rsidRPr="004E4CC5" w14:paraId="70A5F89F" w14:textId="77777777" w:rsidTr="00F30D67">
        <w:trPr>
          <w:trHeight w:val="190"/>
        </w:trPr>
        <w:tc>
          <w:tcPr>
            <w:tcW w:w="2490" w:type="pct"/>
            <w:vAlign w:val="center"/>
            <w:hideMark/>
          </w:tcPr>
          <w:p w14:paraId="44606ACB" w14:textId="77777777" w:rsidR="00F30D67" w:rsidRPr="004E4CC5" w:rsidRDefault="00F30D67" w:rsidP="00F30D67">
            <w:pPr>
              <w:spacing w:line="480" w:lineRule="auto"/>
              <w:rPr>
                <w:rFonts w:ascii="Arial" w:hAnsi="Arial" w:cs="Arial"/>
                <w:lang w:val="fr-FR" w:eastAsia="fr-FR"/>
              </w:rPr>
            </w:pPr>
            <w:r w:rsidRPr="004E4CC5">
              <w:rPr>
                <w:rFonts w:ascii="Arial" w:hAnsi="Arial" w:cs="Arial"/>
                <w:lang w:val="fr-FR" w:eastAsia="fr-FR"/>
              </w:rPr>
              <w:t xml:space="preserve">Cold dry </w:t>
            </w:r>
            <w:proofErr w:type="spellStart"/>
            <w:r w:rsidRPr="004E4CC5">
              <w:rPr>
                <w:rFonts w:ascii="Arial" w:hAnsi="Arial" w:cs="Arial"/>
                <w:lang w:val="fr-FR" w:eastAsia="fr-FR"/>
              </w:rPr>
              <w:t>season</w:t>
            </w:r>
            <w:proofErr w:type="spellEnd"/>
          </w:p>
        </w:tc>
        <w:tc>
          <w:tcPr>
            <w:tcW w:w="1255" w:type="pct"/>
            <w:noWrap/>
            <w:vAlign w:val="center"/>
            <w:hideMark/>
          </w:tcPr>
          <w:p w14:paraId="41EDD49F"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274</w:t>
            </w:r>
          </w:p>
        </w:tc>
        <w:tc>
          <w:tcPr>
            <w:tcW w:w="1255" w:type="pct"/>
            <w:noWrap/>
            <w:vAlign w:val="center"/>
            <w:hideMark/>
          </w:tcPr>
          <w:p w14:paraId="5C02C0A9" w14:textId="77777777" w:rsidR="00F30D67" w:rsidRPr="004E4CC5" w:rsidRDefault="00F30D67" w:rsidP="00F30D67">
            <w:pPr>
              <w:spacing w:line="480" w:lineRule="auto"/>
              <w:jc w:val="center"/>
              <w:rPr>
                <w:rFonts w:ascii="Arial" w:hAnsi="Arial" w:cs="Arial"/>
                <w:lang w:val="fr-FR" w:eastAsia="fr-FR"/>
              </w:rPr>
            </w:pPr>
            <w:r w:rsidRPr="004E4CC5">
              <w:rPr>
                <w:rFonts w:ascii="Arial" w:hAnsi="Arial" w:cs="Arial"/>
                <w:lang w:val="fr-FR" w:eastAsia="fr-FR"/>
              </w:rPr>
              <w:t>45.90</w:t>
            </w:r>
          </w:p>
        </w:tc>
      </w:tr>
      <w:tr w:rsidR="00F30D67" w:rsidRPr="004E4CC5" w14:paraId="0BCAD4B4" w14:textId="77777777" w:rsidTr="00F30D67">
        <w:trPr>
          <w:trHeight w:val="300"/>
        </w:trPr>
        <w:tc>
          <w:tcPr>
            <w:tcW w:w="2490" w:type="pct"/>
            <w:vAlign w:val="center"/>
            <w:hideMark/>
          </w:tcPr>
          <w:p w14:paraId="2A3FD4D0" w14:textId="77777777" w:rsidR="00F30D67" w:rsidRPr="004E4CC5" w:rsidRDefault="00F30D67" w:rsidP="00F30D67">
            <w:pPr>
              <w:spacing w:line="480" w:lineRule="auto"/>
              <w:rPr>
                <w:rFonts w:ascii="Arial" w:hAnsi="Arial" w:cs="Arial"/>
                <w:b/>
                <w:lang w:val="fr-FR" w:eastAsia="fr-FR"/>
              </w:rPr>
            </w:pPr>
            <w:r w:rsidRPr="004E4CC5">
              <w:rPr>
                <w:rFonts w:ascii="Arial" w:hAnsi="Arial" w:cs="Arial"/>
                <w:b/>
                <w:lang w:val="fr-FR" w:eastAsia="fr-FR"/>
              </w:rPr>
              <w:t>Total</w:t>
            </w:r>
          </w:p>
        </w:tc>
        <w:tc>
          <w:tcPr>
            <w:tcW w:w="1255" w:type="pct"/>
            <w:noWrap/>
            <w:vAlign w:val="center"/>
            <w:hideMark/>
          </w:tcPr>
          <w:p w14:paraId="6DD3FC83"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597</w:t>
            </w:r>
          </w:p>
        </w:tc>
        <w:tc>
          <w:tcPr>
            <w:tcW w:w="1255" w:type="pct"/>
            <w:noWrap/>
            <w:vAlign w:val="center"/>
            <w:hideMark/>
          </w:tcPr>
          <w:p w14:paraId="788B1C55" w14:textId="77777777" w:rsidR="00F30D67" w:rsidRPr="004E4CC5" w:rsidRDefault="00F30D67" w:rsidP="00F30D67">
            <w:pPr>
              <w:spacing w:line="480" w:lineRule="auto"/>
              <w:jc w:val="center"/>
              <w:rPr>
                <w:rFonts w:ascii="Arial" w:hAnsi="Arial" w:cs="Arial"/>
                <w:b/>
                <w:lang w:val="fr-FR" w:eastAsia="fr-FR"/>
              </w:rPr>
            </w:pPr>
            <w:r w:rsidRPr="004E4CC5">
              <w:rPr>
                <w:rFonts w:ascii="Arial" w:hAnsi="Arial" w:cs="Arial"/>
                <w:b/>
                <w:lang w:val="fr-FR" w:eastAsia="fr-FR"/>
              </w:rPr>
              <w:t>100</w:t>
            </w:r>
          </w:p>
        </w:tc>
      </w:tr>
    </w:tbl>
    <w:p w14:paraId="7F4EBF8C" w14:textId="77777777" w:rsidR="00F30D67" w:rsidRPr="00502516" w:rsidRDefault="00F30D67" w:rsidP="00F30D67">
      <w:pPr>
        <w:pStyle w:val="Body"/>
        <w:spacing w:after="0"/>
        <w:rPr>
          <w:rFonts w:ascii="Arial" w:hAnsi="Arial" w:cs="Arial"/>
        </w:rPr>
      </w:pPr>
    </w:p>
    <w:p w14:paraId="0B176CFA" w14:textId="77777777" w:rsidR="00F30D67" w:rsidRPr="00945545" w:rsidRDefault="00F30D67" w:rsidP="00F30D67">
      <w:pPr>
        <w:pStyle w:val="Body"/>
        <w:rPr>
          <w:rFonts w:ascii="Arial" w:hAnsi="Arial" w:cs="Arial"/>
          <w:b/>
          <w:bCs/>
          <w:u w:val="single"/>
        </w:rPr>
      </w:pPr>
      <w:r w:rsidRPr="00945545">
        <w:rPr>
          <w:rFonts w:ascii="Arial" w:hAnsi="Arial" w:cs="Arial"/>
          <w:b/>
          <w:bCs/>
          <w:u w:val="single"/>
        </w:rPr>
        <w:t>2.2.2. Statistical Analysis</w:t>
      </w:r>
    </w:p>
    <w:p w14:paraId="1CBC63E7" w14:textId="77777777" w:rsidR="00F30D67" w:rsidRPr="00F30D67" w:rsidRDefault="00F30D67" w:rsidP="00F30D67">
      <w:pPr>
        <w:pStyle w:val="Body"/>
        <w:rPr>
          <w:rFonts w:ascii="Arial" w:hAnsi="Arial" w:cs="Arial"/>
        </w:rPr>
      </w:pPr>
    </w:p>
    <w:p w14:paraId="0251476C" w14:textId="77777777" w:rsidR="00F30D67" w:rsidRPr="00F30D67" w:rsidRDefault="00F30D67" w:rsidP="00F30D67">
      <w:pPr>
        <w:pStyle w:val="Body"/>
        <w:rPr>
          <w:rFonts w:ascii="Arial" w:hAnsi="Arial" w:cs="Arial"/>
        </w:rPr>
      </w:pPr>
      <w:r w:rsidRPr="00F30D67">
        <w:rPr>
          <w:rFonts w:ascii="Arial" w:hAnsi="Arial" w:cs="Arial"/>
        </w:rPr>
        <w:t>The collected data were coded and entered into a model created using SPSS version 19 software.</w:t>
      </w:r>
    </w:p>
    <w:p w14:paraId="032DBE0C" w14:textId="77777777" w:rsidR="00F30D67" w:rsidRPr="00F30D67" w:rsidRDefault="00F30D67" w:rsidP="00F30D67">
      <w:pPr>
        <w:pStyle w:val="Body"/>
        <w:rPr>
          <w:rFonts w:ascii="Arial" w:hAnsi="Arial" w:cs="Arial"/>
        </w:rPr>
      </w:pPr>
      <w:r w:rsidRPr="00F30D67">
        <w:rPr>
          <w:rFonts w:ascii="Arial" w:hAnsi="Arial" w:cs="Arial"/>
        </w:rPr>
        <w:t>The qualitative variables relating to the socioeconomic characteristics of the actors were subjected to descriptive analysis (Chi-square test; Fisher's exact test at the 5% significance level), and the proportions are reported as percentages (%). An analysis of variance (univariate and multivariate analysis, followed by the Levene 's error test) was also performed using a general linear model between the variables. Means were compared using Duncan's test at the 5% significance level. Excel spreadsheet software was used to create the tables and figures.</w:t>
      </w:r>
    </w:p>
    <w:p w14:paraId="0CE0949A" w14:textId="77777777" w:rsidR="00F30D67" w:rsidRPr="00F30D67" w:rsidRDefault="00F30D67" w:rsidP="00F30D67">
      <w:pPr>
        <w:pStyle w:val="Body"/>
        <w:rPr>
          <w:rFonts w:ascii="Arial" w:hAnsi="Arial" w:cs="Arial"/>
        </w:rPr>
      </w:pPr>
      <w:r w:rsidRPr="00F30D67">
        <w:rPr>
          <w:rFonts w:ascii="Arial" w:hAnsi="Arial" w:cs="Arial"/>
        </w:rPr>
        <w:t>The normality of the quantitative data was verified using XLSTAT software.</w:t>
      </w:r>
    </w:p>
    <w:p w14:paraId="1EB191F0" w14:textId="77777777" w:rsidR="00790ADA" w:rsidRPr="00FB3A86" w:rsidRDefault="00F30D67" w:rsidP="00F30D67">
      <w:pPr>
        <w:pStyle w:val="Body"/>
        <w:spacing w:after="0"/>
        <w:rPr>
          <w:rFonts w:ascii="Arial" w:hAnsi="Arial" w:cs="Arial"/>
        </w:rPr>
      </w:pPr>
      <w:r w:rsidRPr="00F30D67">
        <w:rPr>
          <w:rFonts w:ascii="Arial" w:hAnsi="Arial" w:cs="Arial"/>
        </w:rPr>
        <w:t>The comparisons of the means are done using SPSS software.</w:t>
      </w:r>
    </w:p>
    <w:p w14:paraId="1D3866AC" w14:textId="77777777" w:rsidR="00790ADA" w:rsidRDefault="00790ADA" w:rsidP="00441B6F">
      <w:pPr>
        <w:pStyle w:val="Body"/>
        <w:spacing w:after="0"/>
        <w:rPr>
          <w:rFonts w:ascii="Arial" w:hAnsi="Arial" w:cs="Arial"/>
          <w:b/>
          <w:caps/>
          <w:sz w:val="22"/>
        </w:rPr>
      </w:pPr>
    </w:p>
    <w:p w14:paraId="17C78484" w14:textId="77777777" w:rsidR="00F30D67" w:rsidRPr="00FB3A86" w:rsidRDefault="00F30D67" w:rsidP="00441B6F">
      <w:pPr>
        <w:pStyle w:val="Body"/>
        <w:spacing w:after="0"/>
        <w:rPr>
          <w:rFonts w:ascii="Arial" w:hAnsi="Arial" w:cs="Arial"/>
        </w:rPr>
      </w:pPr>
    </w:p>
    <w:p w14:paraId="5C337F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EC1E40D" w14:textId="77777777" w:rsidR="00790ADA" w:rsidRPr="00FB3A86" w:rsidRDefault="00790ADA" w:rsidP="00441B6F">
      <w:pPr>
        <w:pStyle w:val="Head1"/>
        <w:spacing w:after="0"/>
        <w:jc w:val="both"/>
        <w:rPr>
          <w:rFonts w:ascii="Arial" w:hAnsi="Arial" w:cs="Arial"/>
        </w:rPr>
      </w:pPr>
    </w:p>
    <w:p w14:paraId="2F56AA14" w14:textId="77777777" w:rsidR="00553C7D" w:rsidRPr="00553C7D" w:rsidRDefault="00553C7D" w:rsidP="00553C7D">
      <w:pPr>
        <w:pStyle w:val="Body"/>
        <w:rPr>
          <w:rFonts w:ascii="Arial" w:hAnsi="Arial" w:cs="Arial"/>
          <w:b/>
          <w:bCs/>
          <w:sz w:val="22"/>
          <w:szCs w:val="22"/>
        </w:rPr>
      </w:pPr>
      <w:r w:rsidRPr="00553C7D">
        <w:rPr>
          <w:rFonts w:ascii="Arial" w:hAnsi="Arial" w:cs="Arial"/>
          <w:b/>
          <w:bCs/>
          <w:sz w:val="22"/>
          <w:szCs w:val="22"/>
        </w:rPr>
        <w:t>3.1. Supplying the city of Niamey with crop residues</w:t>
      </w:r>
    </w:p>
    <w:p w14:paraId="2AC79590" w14:textId="77777777" w:rsidR="00553C7D" w:rsidRPr="00553C7D" w:rsidRDefault="00553C7D" w:rsidP="00553C7D">
      <w:pPr>
        <w:pStyle w:val="Body"/>
        <w:rPr>
          <w:rFonts w:ascii="Arial" w:hAnsi="Arial" w:cs="Arial"/>
          <w:b/>
          <w:bCs/>
        </w:rPr>
      </w:pPr>
    </w:p>
    <w:p w14:paraId="45C1760D" w14:textId="77777777" w:rsidR="00553C7D" w:rsidRPr="00553C7D" w:rsidRDefault="00553C7D" w:rsidP="00553C7D">
      <w:pPr>
        <w:pStyle w:val="Body"/>
        <w:rPr>
          <w:rFonts w:ascii="Arial" w:hAnsi="Arial" w:cs="Arial"/>
          <w:b/>
          <w:bCs/>
          <w:u w:val="single"/>
        </w:rPr>
      </w:pPr>
      <w:r w:rsidRPr="00553C7D">
        <w:rPr>
          <w:rFonts w:ascii="Arial" w:hAnsi="Arial" w:cs="Arial"/>
          <w:b/>
          <w:bCs/>
          <w:u w:val="single"/>
        </w:rPr>
        <w:t>3.1.1. Type of crop residues transported</w:t>
      </w:r>
    </w:p>
    <w:p w14:paraId="29DAA82A" w14:textId="77777777" w:rsidR="00553C7D" w:rsidRPr="00553C7D" w:rsidRDefault="00553C7D" w:rsidP="00553C7D">
      <w:pPr>
        <w:pStyle w:val="Body"/>
        <w:rPr>
          <w:rFonts w:ascii="Arial" w:hAnsi="Arial" w:cs="Arial"/>
        </w:rPr>
      </w:pPr>
    </w:p>
    <w:p w14:paraId="44722C1F" w14:textId="77777777" w:rsidR="00553C7D" w:rsidRPr="00553C7D" w:rsidRDefault="00553C7D" w:rsidP="00553C7D">
      <w:pPr>
        <w:pStyle w:val="Body"/>
        <w:rPr>
          <w:rFonts w:ascii="Arial" w:hAnsi="Arial" w:cs="Arial"/>
        </w:rPr>
      </w:pPr>
      <w:r w:rsidRPr="00553C7D">
        <w:rPr>
          <w:rFonts w:ascii="Arial" w:hAnsi="Arial" w:cs="Arial"/>
        </w:rPr>
        <w:t>Cowpea haulms represent 72%, peanut haulms 10% and cereal st</w:t>
      </w:r>
      <w:r w:rsidR="00B0222D">
        <w:rPr>
          <w:rFonts w:ascii="Arial" w:hAnsi="Arial" w:cs="Arial"/>
        </w:rPr>
        <w:t>alk</w:t>
      </w:r>
      <w:r w:rsidRPr="00553C7D">
        <w:rPr>
          <w:rFonts w:ascii="Arial" w:hAnsi="Arial" w:cs="Arial"/>
        </w:rPr>
        <w:t>s 18% of the total quantity of crop residues entering the city of Niamey (Figure 1).</w:t>
      </w:r>
    </w:p>
    <w:p w14:paraId="6B138B6F" w14:textId="77777777" w:rsidR="00553C7D" w:rsidRPr="00553C7D" w:rsidRDefault="00553C7D" w:rsidP="00553C7D">
      <w:pPr>
        <w:pStyle w:val="Body"/>
        <w:rPr>
          <w:rFonts w:ascii="Arial" w:hAnsi="Arial" w:cs="Arial"/>
        </w:rPr>
      </w:pPr>
      <w:r w:rsidRPr="00553C7D">
        <w:rPr>
          <w:rFonts w:ascii="Arial" w:hAnsi="Arial" w:cs="Arial"/>
        </w:rPr>
        <w:lastRenderedPageBreak/>
        <w:t xml:space="preserve"> </w:t>
      </w:r>
      <w:r w:rsidRPr="004E4CC5">
        <w:rPr>
          <w:rFonts w:ascii="Arial" w:hAnsi="Arial" w:cs="Arial"/>
          <w:noProof/>
          <w:lang w:val="fr-FR"/>
        </w:rPr>
        <w:drawing>
          <wp:inline distT="0" distB="0" distL="0" distR="0" wp14:anchorId="20ADD9A6" wp14:editId="488375AB">
            <wp:extent cx="3931920" cy="2240280"/>
            <wp:effectExtent l="0" t="0" r="11430" b="7620"/>
            <wp:docPr id="560267493" name="Graphique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909EC" w14:textId="77777777" w:rsidR="00790ADA" w:rsidRPr="00945545" w:rsidRDefault="00553C7D" w:rsidP="00553C7D">
      <w:pPr>
        <w:pStyle w:val="Body"/>
        <w:spacing w:after="0"/>
        <w:rPr>
          <w:rFonts w:ascii="Arial" w:hAnsi="Arial" w:cs="Arial"/>
          <w:b/>
          <w:bCs/>
        </w:rPr>
      </w:pPr>
      <w:r w:rsidRPr="00945545">
        <w:rPr>
          <w:rFonts w:ascii="Arial" w:hAnsi="Arial" w:cs="Arial"/>
          <w:b/>
          <w:bCs/>
        </w:rPr>
        <w:t>Figure 1. Proportions of crop residues entering the city of Niamey</w:t>
      </w:r>
    </w:p>
    <w:p w14:paraId="0C5E9275" w14:textId="77777777" w:rsidR="00553C7D" w:rsidRDefault="00553C7D" w:rsidP="00553C7D">
      <w:pPr>
        <w:pStyle w:val="Body"/>
        <w:spacing w:after="0"/>
        <w:rPr>
          <w:rFonts w:ascii="Arial" w:hAnsi="Arial" w:cs="Arial"/>
        </w:rPr>
      </w:pPr>
    </w:p>
    <w:p w14:paraId="23253F50"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 Origin of crop residues</w:t>
      </w:r>
    </w:p>
    <w:p w14:paraId="66FAAB5D" w14:textId="77777777" w:rsidR="00553C7D" w:rsidRPr="00553C7D" w:rsidRDefault="00553C7D" w:rsidP="00553C7D">
      <w:pPr>
        <w:pStyle w:val="Body"/>
        <w:rPr>
          <w:rFonts w:ascii="Arial" w:hAnsi="Arial" w:cs="Arial"/>
          <w:lang w:val="en-GB" w:eastAsia="en-GB"/>
        </w:rPr>
      </w:pPr>
    </w:p>
    <w:p w14:paraId="398CFDAE"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 xml:space="preserve">3.1.2.1. Locations </w:t>
      </w:r>
    </w:p>
    <w:p w14:paraId="70ECCF74"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Most of the crop residues come from the surrounding communes of the city of Niamey, namely: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(18%),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(16.75%), Say (16.25%), </w:t>
      </w:r>
      <w:proofErr w:type="spellStart"/>
      <w:r w:rsidRPr="00553C7D">
        <w:rPr>
          <w:rFonts w:ascii="Arial" w:hAnsi="Arial" w:cs="Arial"/>
          <w:lang w:val="en-GB" w:eastAsia="en-GB"/>
        </w:rPr>
        <w:t>Simiri</w:t>
      </w:r>
      <w:proofErr w:type="spellEnd"/>
      <w:r w:rsidRPr="00553C7D">
        <w:rPr>
          <w:rFonts w:ascii="Arial" w:hAnsi="Arial" w:cs="Arial"/>
          <w:lang w:val="en-GB" w:eastAsia="en-GB"/>
        </w:rPr>
        <w:t xml:space="preserve"> (14.24%), </w:t>
      </w:r>
      <w:proofErr w:type="spellStart"/>
      <w:r w:rsidRPr="00553C7D">
        <w:rPr>
          <w:rFonts w:ascii="Arial" w:hAnsi="Arial" w:cs="Arial"/>
          <w:lang w:val="en-GB" w:eastAsia="en-GB"/>
        </w:rPr>
        <w:t>Balléyara</w:t>
      </w:r>
      <w:proofErr w:type="spellEnd"/>
      <w:r w:rsidRPr="00553C7D">
        <w:rPr>
          <w:rFonts w:ascii="Arial" w:hAnsi="Arial" w:cs="Arial"/>
          <w:lang w:val="en-GB" w:eastAsia="en-GB"/>
        </w:rPr>
        <w:t xml:space="preserve"> (9.72%), </w:t>
      </w:r>
      <w:proofErr w:type="spellStart"/>
      <w:r w:rsidRPr="00553C7D">
        <w:rPr>
          <w:rFonts w:ascii="Arial" w:hAnsi="Arial" w:cs="Arial"/>
          <w:lang w:val="en-GB" w:eastAsia="en-GB"/>
        </w:rPr>
        <w:t>Hamdalaye</w:t>
      </w:r>
      <w:proofErr w:type="spellEnd"/>
      <w:r w:rsidRPr="00553C7D">
        <w:rPr>
          <w:rFonts w:ascii="Arial" w:hAnsi="Arial" w:cs="Arial"/>
          <w:lang w:val="en-GB" w:eastAsia="en-GB"/>
        </w:rPr>
        <w:t xml:space="preserve"> (9%) and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(6.7%) (Figure 2).</w:t>
      </w:r>
    </w:p>
    <w:p w14:paraId="47DF8DC6"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 </w:t>
      </w:r>
      <w:r w:rsidRPr="004E4CC5">
        <w:rPr>
          <w:rFonts w:ascii="Arial" w:hAnsi="Arial" w:cs="Arial"/>
          <w:noProof/>
          <w:sz w:val="24"/>
          <w:szCs w:val="24"/>
          <w:lang w:val="fr-FR" w:eastAsia="fr-FR"/>
        </w:rPr>
        <w:drawing>
          <wp:inline distT="0" distB="0" distL="0" distR="0" wp14:anchorId="7645FC15" wp14:editId="75E49F19">
            <wp:extent cx="4572000" cy="2476500"/>
            <wp:effectExtent l="19050" t="0" r="1905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4ECFDA" w14:textId="77777777" w:rsidR="00553C7D" w:rsidRPr="00945545" w:rsidRDefault="00553C7D" w:rsidP="00945545">
      <w:pPr>
        <w:pStyle w:val="Body"/>
        <w:jc w:val="left"/>
        <w:rPr>
          <w:rFonts w:ascii="Arial" w:hAnsi="Arial" w:cs="Arial"/>
          <w:b/>
          <w:bCs/>
          <w:lang w:val="en-GB" w:eastAsia="en-GB"/>
        </w:rPr>
      </w:pPr>
      <w:r w:rsidRPr="00945545">
        <w:rPr>
          <w:rFonts w:ascii="Arial" w:hAnsi="Arial" w:cs="Arial"/>
          <w:b/>
          <w:bCs/>
          <w:lang w:val="en-GB" w:eastAsia="en-GB"/>
        </w:rPr>
        <w:t>Figure 2. Places of origin of crop residues entering the city of Niamey.</w:t>
      </w:r>
    </w:p>
    <w:p w14:paraId="7888BFC0" w14:textId="77777777" w:rsidR="00553C7D" w:rsidRPr="00553C7D" w:rsidRDefault="00553C7D" w:rsidP="00553C7D">
      <w:pPr>
        <w:pStyle w:val="Body"/>
        <w:rPr>
          <w:rFonts w:ascii="Arial" w:hAnsi="Arial" w:cs="Arial"/>
          <w:lang w:val="en-GB" w:eastAsia="en-GB"/>
        </w:rPr>
      </w:pPr>
    </w:p>
    <w:p w14:paraId="3131159F"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3.1.2.2. Area of origin based on the type of crop residues</w:t>
      </w:r>
    </w:p>
    <w:p w14:paraId="43174BC1" w14:textId="77777777" w:rsidR="00553C7D" w:rsidRPr="00553C7D" w:rsidRDefault="00553C7D" w:rsidP="00553C7D">
      <w:pPr>
        <w:pStyle w:val="Body"/>
        <w:rPr>
          <w:rFonts w:ascii="Arial" w:hAnsi="Arial" w:cs="Arial"/>
          <w:lang w:val="en-GB" w:eastAsia="en-GB"/>
        </w:rPr>
      </w:pPr>
    </w:p>
    <w:p w14:paraId="6FC20087"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lastRenderedPageBreak/>
        <w:t xml:space="preserve">Over 70% of the cereal stalks come from the commune of </w:t>
      </w:r>
      <w:proofErr w:type="spellStart"/>
      <w:proofErr w:type="gramStart"/>
      <w:r w:rsidRPr="00553C7D">
        <w:rPr>
          <w:rFonts w:ascii="Arial" w:hAnsi="Arial" w:cs="Arial"/>
          <w:lang w:val="en-GB" w:eastAsia="en-GB"/>
        </w:rPr>
        <w:t>Simiri</w:t>
      </w:r>
      <w:proofErr w:type="spellEnd"/>
      <w:r w:rsidRPr="00553C7D">
        <w:rPr>
          <w:rFonts w:ascii="Arial" w:hAnsi="Arial" w:cs="Arial"/>
          <w:lang w:val="en-GB" w:eastAsia="en-GB"/>
        </w:rPr>
        <w:t xml:space="preserve"> ,</w:t>
      </w:r>
      <w:proofErr w:type="gramEnd"/>
      <w:r w:rsidRPr="00553C7D">
        <w:rPr>
          <w:rFonts w:ascii="Arial" w:hAnsi="Arial" w:cs="Arial"/>
          <w:lang w:val="en-GB" w:eastAsia="en-GB"/>
        </w:rPr>
        <w:t xml:space="preserve"> while rice straw comes from the communes of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(56.50%) and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(32.30%). Peanut haulms come mainly from the communes of </w:t>
      </w:r>
      <w:proofErr w:type="spellStart"/>
      <w:r w:rsidRPr="00553C7D">
        <w:rPr>
          <w:rFonts w:ascii="Arial" w:hAnsi="Arial" w:cs="Arial"/>
          <w:lang w:val="en-GB" w:eastAsia="en-GB"/>
        </w:rPr>
        <w:t>Doutchi</w:t>
      </w:r>
      <w:proofErr w:type="spellEnd"/>
      <w:r w:rsidRPr="00553C7D">
        <w:rPr>
          <w:rFonts w:ascii="Arial" w:hAnsi="Arial" w:cs="Arial"/>
          <w:lang w:val="en-GB" w:eastAsia="en-GB"/>
        </w:rPr>
        <w:t xml:space="preserve"> (29.50%), </w:t>
      </w:r>
      <w:proofErr w:type="spellStart"/>
      <w:r w:rsidRPr="00553C7D">
        <w:rPr>
          <w:rFonts w:ascii="Arial" w:hAnsi="Arial" w:cs="Arial"/>
          <w:lang w:val="en-GB" w:eastAsia="en-GB"/>
        </w:rPr>
        <w:t>Dosso</w:t>
      </w:r>
      <w:proofErr w:type="spellEnd"/>
      <w:r w:rsidRPr="00553C7D">
        <w:rPr>
          <w:rFonts w:ascii="Arial" w:hAnsi="Arial" w:cs="Arial"/>
          <w:lang w:val="en-GB" w:eastAsia="en-GB"/>
        </w:rPr>
        <w:t xml:space="preserve"> (14.80%),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(14.80%), </w:t>
      </w:r>
      <w:proofErr w:type="spellStart"/>
      <w:r w:rsidRPr="00553C7D">
        <w:rPr>
          <w:rFonts w:ascii="Arial" w:hAnsi="Arial" w:cs="Arial"/>
          <w:lang w:val="en-GB" w:eastAsia="en-GB"/>
        </w:rPr>
        <w:t>Kollo</w:t>
      </w:r>
      <w:proofErr w:type="spellEnd"/>
      <w:r w:rsidRPr="00553C7D">
        <w:rPr>
          <w:rFonts w:ascii="Arial" w:hAnsi="Arial" w:cs="Arial"/>
          <w:lang w:val="en-GB" w:eastAsia="en-GB"/>
        </w:rPr>
        <w:t xml:space="preserve"> (11.50%), and Maradi (11.50%). Cowpea haulms, on the other hand, come from the surrounding communes of the Niamey urban community in relatively similar proportions (Figure 3).</w:t>
      </w:r>
    </w:p>
    <w:p w14:paraId="009B3DF2"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 </w:t>
      </w:r>
      <w:r w:rsidRPr="004E4CC5">
        <w:rPr>
          <w:rFonts w:ascii="Arial" w:hAnsi="Arial" w:cs="Arial"/>
          <w:noProof/>
          <w:lang w:val="fr-FR"/>
        </w:rPr>
        <w:drawing>
          <wp:inline distT="0" distB="0" distL="0" distR="0" wp14:anchorId="5EB86A75" wp14:editId="63D8E564">
            <wp:extent cx="4556760" cy="2682240"/>
            <wp:effectExtent l="0" t="0" r="15240" b="3810"/>
            <wp:docPr id="275004561" name="Graphique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A42CFA" w14:textId="77777777" w:rsidR="00553C7D" w:rsidRPr="00945545" w:rsidRDefault="00553C7D" w:rsidP="00553C7D">
      <w:pPr>
        <w:pStyle w:val="Body"/>
        <w:rPr>
          <w:rFonts w:ascii="Arial" w:hAnsi="Arial" w:cs="Arial"/>
          <w:b/>
          <w:bCs/>
          <w:lang w:val="en-GB" w:eastAsia="en-GB"/>
        </w:rPr>
      </w:pPr>
      <w:r w:rsidRPr="00945545">
        <w:rPr>
          <w:rFonts w:ascii="Arial" w:hAnsi="Arial" w:cs="Arial"/>
          <w:b/>
          <w:bCs/>
          <w:lang w:val="en-GB" w:eastAsia="en-GB"/>
        </w:rPr>
        <w:t>Figure 3. Area of origin according to the type of crop residues.</w:t>
      </w:r>
    </w:p>
    <w:p w14:paraId="5B5E5846" w14:textId="77777777" w:rsidR="00553C7D" w:rsidRPr="00553C7D" w:rsidRDefault="00553C7D" w:rsidP="00553C7D">
      <w:pPr>
        <w:pStyle w:val="Body"/>
        <w:rPr>
          <w:rFonts w:ascii="Arial" w:hAnsi="Arial" w:cs="Arial"/>
          <w:lang w:val="en-GB" w:eastAsia="en-GB"/>
        </w:rPr>
      </w:pPr>
    </w:p>
    <w:p w14:paraId="4D6D587C" w14:textId="77777777" w:rsidR="00553C7D" w:rsidRPr="00553C7D" w:rsidRDefault="00553C7D" w:rsidP="00553C7D">
      <w:pPr>
        <w:pStyle w:val="Body"/>
        <w:rPr>
          <w:rFonts w:ascii="Arial" w:hAnsi="Arial" w:cs="Arial"/>
          <w:b/>
          <w:bCs/>
          <w:lang w:val="en-GB" w:eastAsia="en-GB"/>
        </w:rPr>
      </w:pPr>
      <w:r w:rsidRPr="00553C7D">
        <w:rPr>
          <w:rFonts w:ascii="Arial" w:hAnsi="Arial" w:cs="Arial"/>
          <w:b/>
          <w:bCs/>
          <w:lang w:val="en-GB" w:eastAsia="en-GB"/>
        </w:rPr>
        <w:t>3.1.2.3. Quantities by type of crop residues by origin</w:t>
      </w:r>
    </w:p>
    <w:p w14:paraId="76E86BD4" w14:textId="77777777" w:rsidR="00553C7D" w:rsidRPr="00553C7D" w:rsidRDefault="00553C7D" w:rsidP="00553C7D">
      <w:pPr>
        <w:pStyle w:val="Body"/>
        <w:rPr>
          <w:rFonts w:ascii="Arial" w:hAnsi="Arial" w:cs="Arial"/>
          <w:lang w:val="en-GB" w:eastAsia="en-GB"/>
        </w:rPr>
      </w:pPr>
    </w:p>
    <w:p w14:paraId="4D7D9B9A" w14:textId="5BFF7256" w:rsidR="00553C7D" w:rsidRPr="00553C7D" w:rsidRDefault="00553C7D" w:rsidP="00553C7D">
      <w:pPr>
        <w:pStyle w:val="Body"/>
        <w:rPr>
          <w:rFonts w:ascii="Arial" w:hAnsi="Arial" w:cs="Arial"/>
          <w:lang w:val="en-GB" w:eastAsia="en-GB"/>
        </w:rPr>
      </w:pPr>
      <w:r w:rsidRPr="00553C7D">
        <w:rPr>
          <w:rFonts w:ascii="Arial" w:hAnsi="Arial" w:cs="Arial"/>
          <w:lang w:val="en-GB" w:eastAsia="en-GB"/>
        </w:rPr>
        <w:t>The largest number of respondents transporting peanut hay use the "Airport Road"</w:t>
      </w:r>
      <w:r w:rsidR="00B0222D">
        <w:rPr>
          <w:rFonts w:ascii="Arial" w:hAnsi="Arial" w:cs="Arial"/>
          <w:lang w:val="en-GB" w:eastAsia="en-GB"/>
        </w:rPr>
        <w:t xml:space="preserve"> </w:t>
      </w:r>
      <w:r w:rsidRPr="00553C7D">
        <w:rPr>
          <w:rFonts w:ascii="Arial" w:hAnsi="Arial" w:cs="Arial"/>
          <w:lang w:val="en-GB" w:eastAsia="en-GB"/>
        </w:rPr>
        <w:t xml:space="preserve">(43). These individuals transport an average of 320.45 ± 179.98 kg. A few individuals using the " </w:t>
      </w:r>
      <w:proofErr w:type="spellStart"/>
      <w:r w:rsidRPr="00553C7D">
        <w:rPr>
          <w:rFonts w:ascii="Arial" w:hAnsi="Arial" w:cs="Arial"/>
          <w:lang w:val="en-GB" w:eastAsia="en-GB"/>
        </w:rPr>
        <w:t>Torodi</w:t>
      </w:r>
      <w:proofErr w:type="spellEnd"/>
      <w:r w:rsidRPr="00553C7D">
        <w:rPr>
          <w:rFonts w:ascii="Arial" w:hAnsi="Arial" w:cs="Arial"/>
          <w:lang w:val="en-GB" w:eastAsia="en-GB"/>
        </w:rPr>
        <w:t xml:space="preserve"> Road " (9) and "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Road " (8) transport average quantities of 1560 ± 312 kg and 238.33 ± 98.22 kg</w:t>
      </w:r>
      <w:r w:rsidR="006E7008">
        <w:rPr>
          <w:rFonts w:ascii="Arial" w:hAnsi="Arial" w:cs="Arial"/>
          <w:lang w:val="en-GB" w:eastAsia="en-GB"/>
        </w:rPr>
        <w:t>,</w:t>
      </w:r>
      <w:r w:rsidRPr="00553C7D">
        <w:rPr>
          <w:rFonts w:ascii="Arial" w:hAnsi="Arial" w:cs="Arial"/>
          <w:lang w:val="en-GB" w:eastAsia="en-GB"/>
        </w:rPr>
        <w:t xml:space="preserve"> respectively, per </w:t>
      </w:r>
      <w:r>
        <w:rPr>
          <w:rFonts w:ascii="Arial" w:hAnsi="Arial" w:cs="Arial"/>
          <w:lang w:val="en-GB" w:eastAsia="en-GB"/>
        </w:rPr>
        <w:t>road</w:t>
      </w:r>
      <w:r w:rsidRPr="00553C7D">
        <w:rPr>
          <w:rFonts w:ascii="Arial" w:hAnsi="Arial" w:cs="Arial"/>
          <w:lang w:val="en-GB" w:eastAsia="en-GB"/>
        </w:rPr>
        <w:t>.</w:t>
      </w:r>
    </w:p>
    <w:p w14:paraId="66C738E3"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 xml:space="preserve">Rice straw comes mainly from the " </w:t>
      </w:r>
      <w:proofErr w:type="spellStart"/>
      <w:r w:rsidRPr="00553C7D">
        <w:rPr>
          <w:rFonts w:ascii="Arial" w:hAnsi="Arial" w:cs="Arial"/>
          <w:lang w:val="en-GB" w:eastAsia="en-GB"/>
        </w:rPr>
        <w:t>Liboré</w:t>
      </w:r>
      <w:proofErr w:type="spellEnd"/>
      <w:r w:rsidRPr="00553C7D">
        <w:rPr>
          <w:rFonts w:ascii="Arial" w:hAnsi="Arial" w:cs="Arial"/>
          <w:lang w:val="en-GB" w:eastAsia="en-GB"/>
        </w:rPr>
        <w:t xml:space="preserve"> road " axis with an average quantity of 502.27±76.92 kg per actor and the "Say road" with 541.66±72.22 kg per actor.</w:t>
      </w:r>
    </w:p>
    <w:p w14:paraId="03DE436C" w14:textId="77777777" w:rsidR="00553C7D" w:rsidRPr="00553C7D" w:rsidRDefault="00553C7D" w:rsidP="00553C7D">
      <w:pPr>
        <w:pStyle w:val="Body"/>
        <w:rPr>
          <w:rFonts w:ascii="Arial" w:hAnsi="Arial" w:cs="Arial"/>
          <w:lang w:val="en-GB" w:eastAsia="en-GB"/>
        </w:rPr>
      </w:pPr>
      <w:r w:rsidRPr="00553C7D">
        <w:rPr>
          <w:rFonts w:ascii="Arial" w:hAnsi="Arial" w:cs="Arial"/>
          <w:lang w:val="en-GB" w:eastAsia="en-GB"/>
        </w:rPr>
        <w:t>The supply of cereal stalks to the city of Niamey is very low, with a total of 8 actors encountered, including 2 on the "</w:t>
      </w:r>
      <w:proofErr w:type="spellStart"/>
      <w:r w:rsidRPr="00553C7D">
        <w:rPr>
          <w:rFonts w:ascii="Arial" w:hAnsi="Arial" w:cs="Arial"/>
          <w:lang w:val="en-GB" w:eastAsia="en-GB"/>
        </w:rPr>
        <w:t>Filingué</w:t>
      </w:r>
      <w:proofErr w:type="spellEnd"/>
      <w:r w:rsidRPr="00553C7D">
        <w:rPr>
          <w:rFonts w:ascii="Arial" w:hAnsi="Arial" w:cs="Arial"/>
          <w:lang w:val="en-GB" w:eastAsia="en-GB"/>
        </w:rPr>
        <w:t xml:space="preserve"> road" axis and 6 on the " Wallam road " axis. These latter transport on average 475±125 kg and 962.5±237.5 kg, respectively for the 2 axes (Table 2).</w:t>
      </w:r>
    </w:p>
    <w:p w14:paraId="00CD2961" w14:textId="77777777" w:rsidR="00790ADA" w:rsidRPr="00945545" w:rsidRDefault="00553C7D" w:rsidP="002F7C77">
      <w:pPr>
        <w:pStyle w:val="Body"/>
        <w:spacing w:after="0" w:line="480" w:lineRule="auto"/>
        <w:rPr>
          <w:rFonts w:ascii="Arial" w:hAnsi="Arial" w:cs="Arial"/>
          <w:b/>
          <w:bCs/>
        </w:rPr>
      </w:pPr>
      <w:r w:rsidRPr="00945545">
        <w:rPr>
          <w:rFonts w:ascii="Arial" w:hAnsi="Arial" w:cs="Arial"/>
          <w:b/>
          <w:bCs/>
          <w:lang w:val="en-GB" w:eastAsia="en-GB"/>
        </w:rPr>
        <w:t>Table 2: Quantity by type of crop residues by axis.</w:t>
      </w:r>
    </w:p>
    <w:p w14:paraId="59B928FB" w14:textId="77777777" w:rsidR="00863BD3" w:rsidRPr="002F7C77" w:rsidRDefault="00863BD3" w:rsidP="002F7C77">
      <w:pPr>
        <w:tabs>
          <w:tab w:val="left" w:pos="1080"/>
        </w:tabs>
        <w:spacing w:line="480" w:lineRule="auto"/>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885"/>
        <w:gridCol w:w="296"/>
        <w:gridCol w:w="1132"/>
        <w:gridCol w:w="377"/>
        <w:gridCol w:w="1132"/>
        <w:gridCol w:w="296"/>
        <w:gridCol w:w="1049"/>
        <w:gridCol w:w="262"/>
        <w:gridCol w:w="1045"/>
        <w:gridCol w:w="700"/>
      </w:tblGrid>
      <w:tr w:rsidR="00553C7D" w:rsidRPr="002F7C77" w14:paraId="794B4B6A" w14:textId="77777777" w:rsidTr="00FF097E">
        <w:trPr>
          <w:trHeight w:val="300"/>
        </w:trPr>
        <w:tc>
          <w:tcPr>
            <w:tcW w:w="5000" w:type="pct"/>
            <w:gridSpan w:val="11"/>
          </w:tcPr>
          <w:p w14:paraId="2F660E9C" w14:textId="77777777" w:rsidR="00553C7D" w:rsidRPr="002F7C77" w:rsidRDefault="00553C7D" w:rsidP="002F7C77">
            <w:pPr>
              <w:spacing w:line="480" w:lineRule="auto"/>
              <w:jc w:val="center"/>
              <w:rPr>
                <w:rFonts w:ascii="Arial" w:hAnsi="Arial" w:cs="Arial"/>
                <w:color w:val="000000"/>
                <w:sz w:val="14"/>
                <w:szCs w:val="14"/>
                <w:lang w:eastAsia="fr-FR"/>
              </w:rPr>
            </w:pPr>
            <w:r w:rsidRPr="002F7C77">
              <w:rPr>
                <w:rFonts w:ascii="Arial" w:hAnsi="Arial" w:cs="Arial"/>
                <w:color w:val="000000"/>
                <w:sz w:val="14"/>
                <w:szCs w:val="14"/>
                <w:lang w:eastAsia="fr-FR"/>
              </w:rPr>
              <w:t>Quantity of crop residues (kg)</w:t>
            </w:r>
          </w:p>
        </w:tc>
      </w:tr>
      <w:tr w:rsidR="00553C7D" w:rsidRPr="002F7C77" w14:paraId="26740D06" w14:textId="77777777" w:rsidTr="00FF097E">
        <w:trPr>
          <w:trHeight w:val="300"/>
        </w:trPr>
        <w:tc>
          <w:tcPr>
            <w:tcW w:w="704" w:type="pct"/>
            <w:vMerge w:val="restart"/>
            <w:noWrap/>
            <w:vAlign w:val="center"/>
            <w:hideMark/>
          </w:tcPr>
          <w:p w14:paraId="58990C0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Supply</w:t>
            </w:r>
            <w:proofErr w:type="spellEnd"/>
            <w:r w:rsidRPr="002F7C77">
              <w:rPr>
                <w:rFonts w:ascii="Arial" w:hAnsi="Arial" w:cs="Arial"/>
                <w:color w:val="000000"/>
                <w:sz w:val="14"/>
                <w:szCs w:val="14"/>
                <w:lang w:val="fr-FR" w:eastAsia="fr-FR"/>
              </w:rPr>
              <w:t xml:space="preserve"> axis</w:t>
            </w:r>
          </w:p>
        </w:tc>
        <w:tc>
          <w:tcPr>
            <w:tcW w:w="530" w:type="pct"/>
          </w:tcPr>
          <w:p w14:paraId="02705A51" w14:textId="77777777" w:rsidR="00553C7D" w:rsidRPr="002F7C77" w:rsidRDefault="00553C7D" w:rsidP="002F7C77">
            <w:pPr>
              <w:spacing w:line="480" w:lineRule="auto"/>
              <w:jc w:val="center"/>
              <w:rPr>
                <w:rFonts w:ascii="Arial" w:hAnsi="Arial" w:cs="Arial"/>
                <w:color w:val="000000"/>
                <w:sz w:val="14"/>
                <w:szCs w:val="14"/>
                <w:lang w:val="fr-FR" w:eastAsia="fr-FR"/>
              </w:rPr>
            </w:pPr>
          </w:p>
        </w:tc>
        <w:tc>
          <w:tcPr>
            <w:tcW w:w="855" w:type="pct"/>
            <w:gridSpan w:val="2"/>
            <w:noWrap/>
            <w:vAlign w:val="center"/>
            <w:hideMark/>
          </w:tcPr>
          <w:p w14:paraId="2B45981D"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Peanut</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leaves</w:t>
            </w:r>
            <w:proofErr w:type="spellEnd"/>
          </w:p>
        </w:tc>
        <w:tc>
          <w:tcPr>
            <w:tcW w:w="904" w:type="pct"/>
            <w:gridSpan w:val="2"/>
            <w:noWrap/>
            <w:vAlign w:val="center"/>
            <w:hideMark/>
          </w:tcPr>
          <w:p w14:paraId="27E95D57"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Cowpea</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leaves</w:t>
            </w:r>
            <w:proofErr w:type="spellEnd"/>
          </w:p>
        </w:tc>
        <w:tc>
          <w:tcPr>
            <w:tcW w:w="805" w:type="pct"/>
            <w:gridSpan w:val="2"/>
            <w:noWrap/>
            <w:vAlign w:val="center"/>
            <w:hideMark/>
          </w:tcPr>
          <w:p w14:paraId="3EAEA40E"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 xml:space="preserve">Rice </w:t>
            </w:r>
            <w:proofErr w:type="spellStart"/>
            <w:r w:rsidRPr="002F7C77">
              <w:rPr>
                <w:rFonts w:ascii="Arial" w:hAnsi="Arial" w:cs="Arial"/>
                <w:color w:val="000000"/>
                <w:sz w:val="14"/>
                <w:szCs w:val="14"/>
                <w:lang w:val="fr-FR" w:eastAsia="fr-FR"/>
              </w:rPr>
              <w:t>Straw</w:t>
            </w:r>
            <w:proofErr w:type="spellEnd"/>
          </w:p>
        </w:tc>
        <w:tc>
          <w:tcPr>
            <w:tcW w:w="783" w:type="pct"/>
            <w:gridSpan w:val="2"/>
            <w:noWrap/>
            <w:vAlign w:val="center"/>
            <w:hideMark/>
          </w:tcPr>
          <w:p w14:paraId="4CD87192"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Cereal</w:t>
            </w:r>
            <w:proofErr w:type="spell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stalks</w:t>
            </w:r>
            <w:proofErr w:type="spellEnd"/>
          </w:p>
        </w:tc>
        <w:tc>
          <w:tcPr>
            <w:tcW w:w="419" w:type="pct"/>
            <w:vMerge w:val="restart"/>
            <w:noWrap/>
            <w:vAlign w:val="bottom"/>
            <w:hideMark/>
          </w:tcPr>
          <w:p w14:paraId="2689C8A1"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P</w:t>
            </w:r>
          </w:p>
          <w:p w14:paraId="0EE2931F" w14:textId="77777777" w:rsidR="00553C7D" w:rsidRPr="002F7C77" w:rsidRDefault="00553C7D" w:rsidP="002F7C77">
            <w:pPr>
              <w:spacing w:line="480" w:lineRule="auto"/>
              <w:jc w:val="center"/>
              <w:rPr>
                <w:rFonts w:ascii="Arial" w:hAnsi="Arial" w:cs="Arial"/>
                <w:color w:val="000000"/>
                <w:sz w:val="14"/>
                <w:szCs w:val="14"/>
                <w:lang w:val="fr-FR" w:eastAsia="fr-FR"/>
              </w:rPr>
            </w:pPr>
            <w:proofErr w:type="gramStart"/>
            <w:r w:rsidRPr="002F7C77">
              <w:rPr>
                <w:rFonts w:ascii="Arial" w:hAnsi="Arial" w:cs="Arial"/>
                <w:color w:val="000000"/>
                <w:sz w:val="14"/>
                <w:szCs w:val="14"/>
                <w:lang w:val="fr-FR" w:eastAsia="fr-FR"/>
              </w:rPr>
              <w:lastRenderedPageBreak/>
              <w:t>( value</w:t>
            </w:r>
            <w:proofErr w:type="gramEnd"/>
            <w:r w:rsidRPr="002F7C77">
              <w:rPr>
                <w:rFonts w:ascii="Arial" w:hAnsi="Arial" w:cs="Arial"/>
                <w:color w:val="000000"/>
                <w:sz w:val="14"/>
                <w:szCs w:val="14"/>
                <w:lang w:val="fr-FR" w:eastAsia="fr-FR"/>
              </w:rPr>
              <w:t xml:space="preserve"> )</w:t>
            </w:r>
          </w:p>
          <w:p w14:paraId="2532BC71" w14:textId="77777777" w:rsidR="00553C7D" w:rsidRPr="002F7C77" w:rsidRDefault="00553C7D" w:rsidP="002F7C77">
            <w:pPr>
              <w:spacing w:line="480" w:lineRule="auto"/>
              <w:jc w:val="center"/>
              <w:rPr>
                <w:rFonts w:ascii="Arial" w:hAnsi="Arial" w:cs="Arial"/>
                <w:color w:val="000000"/>
                <w:sz w:val="14"/>
                <w:szCs w:val="14"/>
                <w:lang w:val="fr-FR" w:eastAsia="fr-FR"/>
              </w:rPr>
            </w:pPr>
          </w:p>
        </w:tc>
      </w:tr>
      <w:tr w:rsidR="002F7C77" w:rsidRPr="002F7C77" w14:paraId="2372892E" w14:textId="77777777" w:rsidTr="00FF097E">
        <w:trPr>
          <w:trHeight w:val="300"/>
        </w:trPr>
        <w:tc>
          <w:tcPr>
            <w:tcW w:w="704" w:type="pct"/>
            <w:vMerge/>
            <w:vAlign w:val="center"/>
            <w:hideMark/>
          </w:tcPr>
          <w:p w14:paraId="4D246E14" w14:textId="77777777" w:rsidR="00553C7D" w:rsidRPr="002F7C77" w:rsidRDefault="00553C7D" w:rsidP="002F7C77">
            <w:pPr>
              <w:spacing w:line="480" w:lineRule="auto"/>
              <w:rPr>
                <w:rFonts w:ascii="Arial" w:hAnsi="Arial" w:cs="Arial"/>
                <w:color w:val="000000"/>
                <w:sz w:val="14"/>
                <w:szCs w:val="14"/>
                <w:lang w:val="fr-FR" w:eastAsia="fr-FR"/>
              </w:rPr>
            </w:pPr>
          </w:p>
        </w:tc>
        <w:tc>
          <w:tcPr>
            <w:tcW w:w="530" w:type="pct"/>
          </w:tcPr>
          <w:p w14:paraId="099FD96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Places</w:t>
            </w:r>
          </w:p>
        </w:tc>
        <w:tc>
          <w:tcPr>
            <w:tcW w:w="177" w:type="pct"/>
            <w:noWrap/>
            <w:vAlign w:val="center"/>
            <w:hideMark/>
          </w:tcPr>
          <w:p w14:paraId="5462DEC3"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78" w:type="pct"/>
            <w:noWrap/>
            <w:vAlign w:val="center"/>
            <w:hideMark/>
          </w:tcPr>
          <w:p w14:paraId="7008C317"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226" w:type="pct"/>
            <w:noWrap/>
            <w:vAlign w:val="center"/>
            <w:hideMark/>
          </w:tcPr>
          <w:p w14:paraId="1B314A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78" w:type="pct"/>
            <w:noWrap/>
            <w:vAlign w:val="center"/>
            <w:hideMark/>
          </w:tcPr>
          <w:p w14:paraId="4D13825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177" w:type="pct"/>
            <w:noWrap/>
            <w:vAlign w:val="center"/>
            <w:hideMark/>
          </w:tcPr>
          <w:p w14:paraId="007D330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28" w:type="pct"/>
            <w:noWrap/>
            <w:vAlign w:val="center"/>
            <w:hideMark/>
          </w:tcPr>
          <w:p w14:paraId="5E1C70EF"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157" w:type="pct"/>
            <w:noWrap/>
            <w:vAlign w:val="center"/>
            <w:hideMark/>
          </w:tcPr>
          <w:p w14:paraId="04255A4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N</w:t>
            </w:r>
          </w:p>
        </w:tc>
        <w:tc>
          <w:tcPr>
            <w:tcW w:w="626" w:type="pct"/>
            <w:noWrap/>
            <w:vAlign w:val="center"/>
            <w:hideMark/>
          </w:tcPr>
          <w:p w14:paraId="2805A98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Average</w:t>
            </w:r>
            <w:proofErr w:type="spellEnd"/>
            <w:r w:rsidRPr="002F7C77">
              <w:rPr>
                <w:rFonts w:ascii="Arial" w:hAnsi="Arial" w:cs="Arial"/>
                <w:color w:val="000000"/>
                <w:sz w:val="14"/>
                <w:szCs w:val="14"/>
                <w:lang w:val="fr-FR" w:eastAsia="fr-FR"/>
              </w:rPr>
              <w:t xml:space="preserve"> (kg)</w:t>
            </w:r>
          </w:p>
        </w:tc>
        <w:tc>
          <w:tcPr>
            <w:tcW w:w="419" w:type="pct"/>
            <w:vMerge/>
            <w:noWrap/>
            <w:vAlign w:val="center"/>
            <w:hideMark/>
          </w:tcPr>
          <w:p w14:paraId="7C45F91B"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1B768517" w14:textId="77777777" w:rsidTr="00FF097E">
        <w:trPr>
          <w:trHeight w:val="300"/>
        </w:trPr>
        <w:tc>
          <w:tcPr>
            <w:tcW w:w="704" w:type="pct"/>
            <w:noWrap/>
            <w:vAlign w:val="center"/>
            <w:hideMark/>
          </w:tcPr>
          <w:p w14:paraId="7C0573A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Airport Road</w:t>
            </w:r>
          </w:p>
        </w:tc>
        <w:tc>
          <w:tcPr>
            <w:tcW w:w="530" w:type="pct"/>
          </w:tcPr>
          <w:p w14:paraId="7833254F"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Boboye</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Dosso, Doutchi, </w:t>
            </w:r>
            <w:proofErr w:type="spellStart"/>
            <w:r w:rsidRPr="002F7C77">
              <w:rPr>
                <w:rFonts w:ascii="Arial" w:hAnsi="Arial" w:cs="Arial"/>
                <w:color w:val="000000"/>
                <w:sz w:val="14"/>
                <w:szCs w:val="14"/>
                <w:lang w:val="fr-FR" w:eastAsia="fr-FR"/>
              </w:rPr>
              <w:t>Konni</w:t>
            </w:r>
            <w:proofErr w:type="spellEnd"/>
            <w:r w:rsidRPr="002F7C77">
              <w:rPr>
                <w:rFonts w:ascii="Arial" w:hAnsi="Arial" w:cs="Arial"/>
                <w:color w:val="000000"/>
                <w:sz w:val="14"/>
                <w:szCs w:val="14"/>
                <w:lang w:val="fr-FR" w:eastAsia="fr-FR"/>
              </w:rPr>
              <w:t xml:space="preserve"> , Maradi</w:t>
            </w:r>
          </w:p>
        </w:tc>
        <w:tc>
          <w:tcPr>
            <w:tcW w:w="177" w:type="pct"/>
            <w:noWrap/>
            <w:vAlign w:val="center"/>
            <w:hideMark/>
          </w:tcPr>
          <w:p w14:paraId="5D2B3E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43</w:t>
            </w:r>
          </w:p>
        </w:tc>
        <w:tc>
          <w:tcPr>
            <w:tcW w:w="678" w:type="pct"/>
            <w:noWrap/>
            <w:vAlign w:val="center"/>
            <w:hideMark/>
          </w:tcPr>
          <w:p w14:paraId="5F194A2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320.45±179.98</w:t>
            </w:r>
          </w:p>
        </w:tc>
        <w:tc>
          <w:tcPr>
            <w:tcW w:w="226" w:type="pct"/>
            <w:noWrap/>
            <w:vAlign w:val="center"/>
            <w:hideMark/>
          </w:tcPr>
          <w:p w14:paraId="683FC93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63</w:t>
            </w:r>
          </w:p>
        </w:tc>
        <w:tc>
          <w:tcPr>
            <w:tcW w:w="678" w:type="pct"/>
            <w:noWrap/>
            <w:vAlign w:val="center"/>
            <w:hideMark/>
          </w:tcPr>
          <w:p w14:paraId="7217ECA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234.83±79.27</w:t>
            </w:r>
          </w:p>
        </w:tc>
        <w:tc>
          <w:tcPr>
            <w:tcW w:w="177" w:type="pct"/>
            <w:noWrap/>
            <w:vAlign w:val="center"/>
            <w:hideMark/>
          </w:tcPr>
          <w:p w14:paraId="1ADF4F3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03EEA47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7527EE2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17E90DB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restart"/>
            <w:vAlign w:val="center"/>
            <w:hideMark/>
          </w:tcPr>
          <w:p w14:paraId="62C0D9F5" w14:textId="77777777" w:rsidR="00553C7D" w:rsidRPr="002F7C77" w:rsidRDefault="00553C7D" w:rsidP="002F7C77">
            <w:pPr>
              <w:spacing w:line="480" w:lineRule="auto"/>
              <w:jc w:val="center"/>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r>
      <w:tr w:rsidR="002F7C77" w:rsidRPr="002F7C77" w14:paraId="3A40E56F" w14:textId="77777777" w:rsidTr="00FF097E">
        <w:trPr>
          <w:trHeight w:val="300"/>
        </w:trPr>
        <w:tc>
          <w:tcPr>
            <w:tcW w:w="704" w:type="pct"/>
            <w:noWrap/>
            <w:vAlign w:val="center"/>
            <w:hideMark/>
          </w:tcPr>
          <w:p w14:paraId="2CDC8B37"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Fillingue</w:t>
            </w:r>
            <w:proofErr w:type="spellEnd"/>
            <w:r w:rsidRPr="002F7C77">
              <w:rPr>
                <w:rFonts w:ascii="Arial" w:hAnsi="Arial" w:cs="Arial"/>
                <w:color w:val="000000"/>
                <w:sz w:val="14"/>
                <w:szCs w:val="14"/>
                <w:lang w:val="fr-FR" w:eastAsia="fr-FR"/>
              </w:rPr>
              <w:t xml:space="preserve"> Road</w:t>
            </w:r>
          </w:p>
        </w:tc>
        <w:tc>
          <w:tcPr>
            <w:tcW w:w="530" w:type="pct"/>
          </w:tcPr>
          <w:p w14:paraId="23D577E0"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Balleyara</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Hamdalaye</w:t>
            </w:r>
            <w:proofErr w:type="spellEnd"/>
            <w:r w:rsidRPr="002F7C77">
              <w:rPr>
                <w:rFonts w:ascii="Arial" w:hAnsi="Arial" w:cs="Arial"/>
                <w:color w:val="000000"/>
                <w:sz w:val="14"/>
                <w:szCs w:val="14"/>
                <w:lang w:val="fr-FR" w:eastAsia="fr-FR"/>
              </w:rPr>
              <w:t xml:space="preserve"> , </w:t>
            </w:r>
            <w:proofErr w:type="spellStart"/>
            <w:r w:rsidRPr="002F7C77">
              <w:rPr>
                <w:rFonts w:ascii="Arial" w:hAnsi="Arial" w:cs="Arial"/>
                <w:color w:val="000000"/>
                <w:sz w:val="14"/>
                <w:szCs w:val="14"/>
                <w:lang w:val="fr-FR" w:eastAsia="fr-FR"/>
              </w:rPr>
              <w:t>Damana</w:t>
            </w:r>
            <w:proofErr w:type="spellEnd"/>
          </w:p>
        </w:tc>
        <w:tc>
          <w:tcPr>
            <w:tcW w:w="177" w:type="pct"/>
            <w:noWrap/>
            <w:vAlign w:val="center"/>
            <w:hideMark/>
          </w:tcPr>
          <w:p w14:paraId="4F649D5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61F62CE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3C25D9F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117</w:t>
            </w:r>
          </w:p>
        </w:tc>
        <w:tc>
          <w:tcPr>
            <w:tcW w:w="678" w:type="pct"/>
            <w:noWrap/>
            <w:vAlign w:val="center"/>
            <w:hideMark/>
          </w:tcPr>
          <w:p w14:paraId="13277AC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466.71±235.22</w:t>
            </w:r>
          </w:p>
        </w:tc>
        <w:tc>
          <w:tcPr>
            <w:tcW w:w="177" w:type="pct"/>
            <w:noWrap/>
            <w:vAlign w:val="center"/>
            <w:hideMark/>
          </w:tcPr>
          <w:p w14:paraId="6C9CDD0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 </w:t>
            </w:r>
          </w:p>
        </w:tc>
        <w:tc>
          <w:tcPr>
            <w:tcW w:w="628" w:type="pct"/>
            <w:noWrap/>
            <w:vAlign w:val="center"/>
            <w:hideMark/>
          </w:tcPr>
          <w:p w14:paraId="58D962F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26B6616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w:t>
            </w:r>
          </w:p>
        </w:tc>
        <w:tc>
          <w:tcPr>
            <w:tcW w:w="626" w:type="pct"/>
            <w:noWrap/>
            <w:vAlign w:val="center"/>
            <w:hideMark/>
          </w:tcPr>
          <w:p w14:paraId="3DC313F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475±125</w:t>
            </w:r>
          </w:p>
        </w:tc>
        <w:tc>
          <w:tcPr>
            <w:tcW w:w="419" w:type="pct"/>
            <w:vMerge/>
            <w:vAlign w:val="center"/>
            <w:hideMark/>
          </w:tcPr>
          <w:p w14:paraId="7FE2C8DE"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3F6894B2" w14:textId="77777777" w:rsidTr="00FF097E">
        <w:trPr>
          <w:trHeight w:val="300"/>
        </w:trPr>
        <w:tc>
          <w:tcPr>
            <w:tcW w:w="704" w:type="pct"/>
            <w:noWrap/>
            <w:vAlign w:val="center"/>
            <w:hideMark/>
          </w:tcPr>
          <w:p w14:paraId="66AEA5A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Liboré</w:t>
            </w:r>
            <w:proofErr w:type="spellEnd"/>
            <w:r w:rsidRPr="002F7C77">
              <w:rPr>
                <w:rFonts w:ascii="Arial" w:hAnsi="Arial" w:cs="Arial"/>
                <w:color w:val="000000"/>
                <w:sz w:val="14"/>
                <w:szCs w:val="14"/>
                <w:lang w:val="fr-FR" w:eastAsia="fr-FR"/>
              </w:rPr>
              <w:t xml:space="preserve"> Road</w:t>
            </w:r>
          </w:p>
        </w:tc>
        <w:tc>
          <w:tcPr>
            <w:tcW w:w="530" w:type="pct"/>
          </w:tcPr>
          <w:p w14:paraId="551682DC" w14:textId="77777777" w:rsidR="00553C7D" w:rsidRPr="002F7C77" w:rsidRDefault="00553C7D" w:rsidP="002F7C77">
            <w:pPr>
              <w:spacing w:line="480" w:lineRule="auto"/>
              <w:rPr>
                <w:rFonts w:ascii="Arial" w:hAnsi="Arial" w:cs="Arial"/>
                <w:color w:val="000000"/>
                <w:sz w:val="14"/>
                <w:szCs w:val="14"/>
                <w:lang w:val="fr-FR" w:eastAsia="fr-FR"/>
              </w:rPr>
            </w:pPr>
            <w:proofErr w:type="spellStart"/>
            <w:proofErr w:type="gramStart"/>
            <w:r w:rsidRPr="002F7C77">
              <w:rPr>
                <w:rFonts w:ascii="Arial" w:hAnsi="Arial" w:cs="Arial"/>
                <w:color w:val="000000"/>
                <w:sz w:val="14"/>
                <w:szCs w:val="14"/>
                <w:lang w:val="fr-FR" w:eastAsia="fr-FR"/>
              </w:rPr>
              <w:t>Liboré</w:t>
            </w:r>
            <w:proofErr w:type="spellEnd"/>
            <w:r w:rsidRPr="002F7C77">
              <w:rPr>
                <w:rFonts w:ascii="Arial" w:hAnsi="Arial" w:cs="Arial"/>
                <w:color w:val="000000"/>
                <w:sz w:val="14"/>
                <w:szCs w:val="14"/>
                <w:lang w:val="fr-FR" w:eastAsia="fr-FR"/>
              </w:rPr>
              <w:t xml:space="preserve"> ,</w:t>
            </w:r>
            <w:proofErr w:type="gramEnd"/>
            <w:r w:rsidRPr="002F7C77">
              <w:rPr>
                <w:rFonts w:ascii="Arial" w:hAnsi="Arial" w:cs="Arial"/>
                <w:color w:val="000000"/>
                <w:sz w:val="14"/>
                <w:szCs w:val="14"/>
                <w:lang w:val="fr-FR" w:eastAsia="fr-FR"/>
              </w:rPr>
              <w:t xml:space="preserve"> </w:t>
            </w:r>
            <w:proofErr w:type="spellStart"/>
            <w:r w:rsidRPr="002F7C77">
              <w:rPr>
                <w:rFonts w:ascii="Arial" w:hAnsi="Arial" w:cs="Arial"/>
                <w:color w:val="000000"/>
                <w:sz w:val="14"/>
                <w:szCs w:val="14"/>
                <w:lang w:val="fr-FR" w:eastAsia="fr-FR"/>
              </w:rPr>
              <w:t>Kollo</w:t>
            </w:r>
            <w:proofErr w:type="spellEnd"/>
          </w:p>
        </w:tc>
        <w:tc>
          <w:tcPr>
            <w:tcW w:w="177" w:type="pct"/>
            <w:noWrap/>
            <w:vAlign w:val="center"/>
            <w:hideMark/>
          </w:tcPr>
          <w:p w14:paraId="5BA727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w:t>
            </w:r>
          </w:p>
        </w:tc>
        <w:tc>
          <w:tcPr>
            <w:tcW w:w="678" w:type="pct"/>
            <w:noWrap/>
            <w:vAlign w:val="center"/>
            <w:hideMark/>
          </w:tcPr>
          <w:p w14:paraId="36AE192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238.33±98.22</w:t>
            </w:r>
          </w:p>
        </w:tc>
        <w:tc>
          <w:tcPr>
            <w:tcW w:w="226" w:type="pct"/>
            <w:noWrap/>
            <w:vAlign w:val="center"/>
            <w:hideMark/>
          </w:tcPr>
          <w:p w14:paraId="5007731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88</w:t>
            </w:r>
          </w:p>
        </w:tc>
        <w:tc>
          <w:tcPr>
            <w:tcW w:w="678" w:type="pct"/>
            <w:noWrap/>
            <w:vAlign w:val="center"/>
            <w:hideMark/>
          </w:tcPr>
          <w:p w14:paraId="48D6FA3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261.71±73.10</w:t>
            </w:r>
          </w:p>
        </w:tc>
        <w:tc>
          <w:tcPr>
            <w:tcW w:w="177" w:type="pct"/>
            <w:noWrap/>
            <w:vAlign w:val="center"/>
            <w:hideMark/>
          </w:tcPr>
          <w:p w14:paraId="7A4B01E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48</w:t>
            </w:r>
          </w:p>
        </w:tc>
        <w:tc>
          <w:tcPr>
            <w:tcW w:w="628" w:type="pct"/>
            <w:noWrap/>
            <w:vAlign w:val="center"/>
            <w:hideMark/>
          </w:tcPr>
          <w:p w14:paraId="2A94CB8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502.27±76.92</w:t>
            </w:r>
          </w:p>
        </w:tc>
        <w:tc>
          <w:tcPr>
            <w:tcW w:w="157" w:type="pct"/>
            <w:noWrap/>
            <w:vAlign w:val="center"/>
            <w:hideMark/>
          </w:tcPr>
          <w:p w14:paraId="2951580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 </w:t>
            </w:r>
          </w:p>
        </w:tc>
        <w:tc>
          <w:tcPr>
            <w:tcW w:w="626" w:type="pct"/>
            <w:noWrap/>
            <w:vAlign w:val="center"/>
            <w:hideMark/>
          </w:tcPr>
          <w:p w14:paraId="30ABF2A5"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4F886A73"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3C2ACF34" w14:textId="77777777" w:rsidTr="00FF097E">
        <w:trPr>
          <w:trHeight w:val="300"/>
        </w:trPr>
        <w:tc>
          <w:tcPr>
            <w:tcW w:w="704" w:type="pct"/>
            <w:noWrap/>
            <w:vAlign w:val="center"/>
            <w:hideMark/>
          </w:tcPr>
          <w:p w14:paraId="2A1D3F1E"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Wallam</w:t>
            </w:r>
            <w:proofErr w:type="spellEnd"/>
            <w:r w:rsidRPr="002F7C77">
              <w:rPr>
                <w:rFonts w:ascii="Arial" w:hAnsi="Arial" w:cs="Arial"/>
                <w:color w:val="000000"/>
                <w:sz w:val="14"/>
                <w:szCs w:val="14"/>
                <w:lang w:val="fr-FR" w:eastAsia="fr-FR"/>
              </w:rPr>
              <w:t xml:space="preserve"> Road</w:t>
            </w:r>
          </w:p>
        </w:tc>
        <w:tc>
          <w:tcPr>
            <w:tcW w:w="530" w:type="pct"/>
          </w:tcPr>
          <w:p w14:paraId="3F0B1C31"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Simiri</w:t>
            </w:r>
            <w:proofErr w:type="spellEnd"/>
          </w:p>
        </w:tc>
        <w:tc>
          <w:tcPr>
            <w:tcW w:w="177" w:type="pct"/>
            <w:noWrap/>
            <w:vAlign w:val="center"/>
            <w:hideMark/>
          </w:tcPr>
          <w:p w14:paraId="284569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09F7D94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045828E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80</w:t>
            </w:r>
          </w:p>
        </w:tc>
        <w:tc>
          <w:tcPr>
            <w:tcW w:w="678" w:type="pct"/>
            <w:noWrap/>
            <w:vAlign w:val="center"/>
            <w:hideMark/>
          </w:tcPr>
          <w:p w14:paraId="4526F0A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323.2±75.84</w:t>
            </w:r>
          </w:p>
        </w:tc>
        <w:tc>
          <w:tcPr>
            <w:tcW w:w="177" w:type="pct"/>
            <w:noWrap/>
            <w:vAlign w:val="center"/>
            <w:hideMark/>
          </w:tcPr>
          <w:p w14:paraId="01EB075F"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30866CA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30040649"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6</w:t>
            </w:r>
          </w:p>
        </w:tc>
        <w:tc>
          <w:tcPr>
            <w:tcW w:w="626" w:type="pct"/>
            <w:noWrap/>
            <w:vAlign w:val="center"/>
            <w:hideMark/>
          </w:tcPr>
          <w:p w14:paraId="2571FC6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962.5±237.5</w:t>
            </w:r>
          </w:p>
        </w:tc>
        <w:tc>
          <w:tcPr>
            <w:tcW w:w="419" w:type="pct"/>
            <w:vMerge/>
            <w:vAlign w:val="center"/>
            <w:hideMark/>
          </w:tcPr>
          <w:p w14:paraId="20ECEC1D"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0ED679DE" w14:textId="77777777" w:rsidTr="00FF097E">
        <w:trPr>
          <w:trHeight w:val="300"/>
        </w:trPr>
        <w:tc>
          <w:tcPr>
            <w:tcW w:w="704" w:type="pct"/>
            <w:noWrap/>
            <w:vAlign w:val="center"/>
            <w:hideMark/>
          </w:tcPr>
          <w:p w14:paraId="515BE05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Route Say</w:t>
            </w:r>
          </w:p>
        </w:tc>
        <w:tc>
          <w:tcPr>
            <w:tcW w:w="530" w:type="pct"/>
          </w:tcPr>
          <w:p w14:paraId="4CBA83B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Say</w:t>
            </w:r>
          </w:p>
        </w:tc>
        <w:tc>
          <w:tcPr>
            <w:tcW w:w="177" w:type="pct"/>
            <w:noWrap/>
            <w:vAlign w:val="center"/>
            <w:hideMark/>
          </w:tcPr>
          <w:p w14:paraId="2A5C8F20"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78" w:type="pct"/>
            <w:noWrap/>
            <w:vAlign w:val="center"/>
            <w:hideMark/>
          </w:tcPr>
          <w:p w14:paraId="3BEB9192"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226" w:type="pct"/>
            <w:noWrap/>
            <w:vAlign w:val="center"/>
            <w:hideMark/>
          </w:tcPr>
          <w:p w14:paraId="573C6ACD"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88</w:t>
            </w:r>
          </w:p>
        </w:tc>
        <w:tc>
          <w:tcPr>
            <w:tcW w:w="678" w:type="pct"/>
            <w:noWrap/>
            <w:vAlign w:val="center"/>
            <w:hideMark/>
          </w:tcPr>
          <w:p w14:paraId="43DA0F5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373±83.14</w:t>
            </w:r>
          </w:p>
        </w:tc>
        <w:tc>
          <w:tcPr>
            <w:tcW w:w="177" w:type="pct"/>
            <w:noWrap/>
            <w:vAlign w:val="center"/>
            <w:hideMark/>
          </w:tcPr>
          <w:p w14:paraId="1F8C5B4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12</w:t>
            </w:r>
          </w:p>
        </w:tc>
        <w:tc>
          <w:tcPr>
            <w:tcW w:w="628" w:type="pct"/>
            <w:noWrap/>
            <w:vAlign w:val="center"/>
            <w:hideMark/>
          </w:tcPr>
          <w:p w14:paraId="669642E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541.66±72.22</w:t>
            </w:r>
          </w:p>
        </w:tc>
        <w:tc>
          <w:tcPr>
            <w:tcW w:w="157" w:type="pct"/>
            <w:noWrap/>
            <w:vAlign w:val="center"/>
            <w:hideMark/>
          </w:tcPr>
          <w:p w14:paraId="2D9173C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40138DA8"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492E433E" w14:textId="77777777" w:rsidR="00553C7D" w:rsidRPr="002F7C77" w:rsidRDefault="00553C7D" w:rsidP="002F7C77">
            <w:pPr>
              <w:spacing w:line="480" w:lineRule="auto"/>
              <w:rPr>
                <w:rFonts w:ascii="Arial" w:hAnsi="Arial" w:cs="Arial"/>
                <w:color w:val="000000"/>
                <w:sz w:val="14"/>
                <w:szCs w:val="14"/>
                <w:lang w:val="fr-FR" w:eastAsia="fr-FR"/>
              </w:rPr>
            </w:pPr>
          </w:p>
        </w:tc>
      </w:tr>
      <w:tr w:rsidR="002F7C77" w:rsidRPr="002F7C77" w14:paraId="0E95D556" w14:textId="77777777" w:rsidTr="00FF097E">
        <w:trPr>
          <w:trHeight w:val="324"/>
        </w:trPr>
        <w:tc>
          <w:tcPr>
            <w:tcW w:w="704" w:type="pct"/>
            <w:noWrap/>
            <w:vAlign w:val="center"/>
            <w:hideMark/>
          </w:tcPr>
          <w:p w14:paraId="550DF30B"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Torodi</w:t>
            </w:r>
            <w:proofErr w:type="spellEnd"/>
            <w:r w:rsidRPr="002F7C77">
              <w:rPr>
                <w:rFonts w:ascii="Arial" w:hAnsi="Arial" w:cs="Arial"/>
                <w:color w:val="000000"/>
                <w:sz w:val="14"/>
                <w:szCs w:val="14"/>
                <w:lang w:val="fr-FR" w:eastAsia="fr-FR"/>
              </w:rPr>
              <w:t xml:space="preserve"> Road</w:t>
            </w:r>
          </w:p>
        </w:tc>
        <w:tc>
          <w:tcPr>
            <w:tcW w:w="530" w:type="pct"/>
          </w:tcPr>
          <w:p w14:paraId="1331CC15" w14:textId="77777777" w:rsidR="00553C7D" w:rsidRPr="002F7C77" w:rsidRDefault="00553C7D" w:rsidP="002F7C77">
            <w:pPr>
              <w:spacing w:line="480" w:lineRule="auto"/>
              <w:rPr>
                <w:rFonts w:ascii="Arial" w:hAnsi="Arial" w:cs="Arial"/>
                <w:color w:val="000000"/>
                <w:sz w:val="14"/>
                <w:szCs w:val="14"/>
                <w:lang w:val="fr-FR" w:eastAsia="fr-FR"/>
              </w:rPr>
            </w:pPr>
            <w:proofErr w:type="spellStart"/>
            <w:r w:rsidRPr="002F7C77">
              <w:rPr>
                <w:rFonts w:ascii="Arial" w:hAnsi="Arial" w:cs="Arial"/>
                <w:color w:val="000000"/>
                <w:sz w:val="14"/>
                <w:szCs w:val="14"/>
                <w:lang w:val="fr-FR" w:eastAsia="fr-FR"/>
              </w:rPr>
              <w:t>Torodi</w:t>
            </w:r>
            <w:proofErr w:type="spellEnd"/>
          </w:p>
        </w:tc>
        <w:tc>
          <w:tcPr>
            <w:tcW w:w="177" w:type="pct"/>
            <w:noWrap/>
            <w:vAlign w:val="center"/>
            <w:hideMark/>
          </w:tcPr>
          <w:p w14:paraId="786F085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9</w:t>
            </w:r>
          </w:p>
        </w:tc>
        <w:tc>
          <w:tcPr>
            <w:tcW w:w="678" w:type="pct"/>
            <w:noWrap/>
            <w:vAlign w:val="center"/>
            <w:hideMark/>
          </w:tcPr>
          <w:p w14:paraId="56A09D3E"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1560±312</w:t>
            </w:r>
          </w:p>
        </w:tc>
        <w:tc>
          <w:tcPr>
            <w:tcW w:w="226" w:type="pct"/>
            <w:noWrap/>
            <w:vAlign w:val="center"/>
            <w:hideMark/>
          </w:tcPr>
          <w:p w14:paraId="6ABD3C0C"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31</w:t>
            </w:r>
          </w:p>
        </w:tc>
        <w:tc>
          <w:tcPr>
            <w:tcW w:w="678" w:type="pct"/>
            <w:noWrap/>
            <w:vAlign w:val="center"/>
            <w:hideMark/>
          </w:tcPr>
          <w:p w14:paraId="78B5811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297.18±93.95</w:t>
            </w:r>
          </w:p>
        </w:tc>
        <w:tc>
          <w:tcPr>
            <w:tcW w:w="177" w:type="pct"/>
            <w:noWrap/>
            <w:vAlign w:val="center"/>
            <w:hideMark/>
          </w:tcPr>
          <w:p w14:paraId="6626E676"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8" w:type="pct"/>
            <w:noWrap/>
            <w:vAlign w:val="center"/>
            <w:hideMark/>
          </w:tcPr>
          <w:p w14:paraId="7D642E3B"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157" w:type="pct"/>
            <w:noWrap/>
            <w:vAlign w:val="center"/>
            <w:hideMark/>
          </w:tcPr>
          <w:p w14:paraId="074E86D2"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626" w:type="pct"/>
            <w:noWrap/>
            <w:vAlign w:val="center"/>
            <w:hideMark/>
          </w:tcPr>
          <w:p w14:paraId="6A96E3A7" w14:textId="77777777" w:rsidR="00553C7D" w:rsidRPr="002F7C77" w:rsidRDefault="00553C7D" w:rsidP="002F7C77">
            <w:pPr>
              <w:spacing w:line="480" w:lineRule="auto"/>
              <w:rPr>
                <w:rFonts w:ascii="Arial" w:hAnsi="Arial" w:cs="Arial"/>
                <w:color w:val="000000"/>
                <w:sz w:val="14"/>
                <w:szCs w:val="14"/>
                <w:lang w:val="fr-FR" w:eastAsia="fr-FR"/>
              </w:rPr>
            </w:pPr>
            <w:r w:rsidRPr="002F7C77">
              <w:rPr>
                <w:rFonts w:ascii="Arial" w:hAnsi="Arial" w:cs="Arial"/>
                <w:color w:val="000000"/>
                <w:sz w:val="14"/>
                <w:szCs w:val="14"/>
                <w:lang w:val="fr-FR" w:eastAsia="fr-FR"/>
              </w:rPr>
              <w:t>-</w:t>
            </w:r>
          </w:p>
        </w:tc>
        <w:tc>
          <w:tcPr>
            <w:tcW w:w="419" w:type="pct"/>
            <w:vMerge/>
            <w:vAlign w:val="center"/>
            <w:hideMark/>
          </w:tcPr>
          <w:p w14:paraId="39A874CE" w14:textId="77777777" w:rsidR="00553C7D" w:rsidRPr="002F7C77" w:rsidRDefault="00553C7D" w:rsidP="002F7C77">
            <w:pPr>
              <w:spacing w:line="480" w:lineRule="auto"/>
              <w:rPr>
                <w:rFonts w:ascii="Arial" w:hAnsi="Arial" w:cs="Arial"/>
                <w:color w:val="000000"/>
                <w:sz w:val="14"/>
                <w:szCs w:val="14"/>
                <w:lang w:val="fr-FR" w:eastAsia="fr-FR"/>
              </w:rPr>
            </w:pPr>
          </w:p>
        </w:tc>
      </w:tr>
    </w:tbl>
    <w:p w14:paraId="2525F732" w14:textId="77777777" w:rsidR="00863BD3" w:rsidRPr="002F7C77" w:rsidRDefault="00863BD3" w:rsidP="002F7C77">
      <w:pPr>
        <w:pStyle w:val="BodyText3"/>
        <w:tabs>
          <w:tab w:val="left" w:pos="1080"/>
        </w:tabs>
        <w:spacing w:after="0" w:line="480" w:lineRule="auto"/>
        <w:ind w:left="1080" w:hanging="1080"/>
        <w:jc w:val="both"/>
        <w:rPr>
          <w:rFonts w:ascii="Arial" w:hAnsi="Arial" w:cs="Arial"/>
          <w:b/>
          <w:sz w:val="20"/>
          <w:szCs w:val="20"/>
        </w:rPr>
      </w:pPr>
    </w:p>
    <w:p w14:paraId="3C89006C" w14:textId="77777777" w:rsidR="002F7C77" w:rsidRPr="002F7C77" w:rsidRDefault="002F7C77" w:rsidP="002F7C77">
      <w:pPr>
        <w:autoSpaceDE w:val="0"/>
        <w:autoSpaceDN w:val="0"/>
        <w:adjustRightInd w:val="0"/>
        <w:jc w:val="both"/>
        <w:rPr>
          <w:rFonts w:ascii="Arial" w:hAnsi="Arial" w:cs="Arial"/>
          <w:b/>
          <w:bCs/>
        </w:rPr>
      </w:pPr>
      <w:r w:rsidRPr="002F7C77">
        <w:rPr>
          <w:rFonts w:ascii="Arial" w:hAnsi="Arial" w:cs="Arial"/>
          <w:b/>
          <w:bCs/>
        </w:rPr>
        <w:t>3.1.2.4. Locations according to the seasons</w:t>
      </w:r>
    </w:p>
    <w:p w14:paraId="6EE1FF1B" w14:textId="77777777" w:rsidR="002F7C77" w:rsidRPr="002F7C77" w:rsidRDefault="002F7C77" w:rsidP="002F7C77">
      <w:pPr>
        <w:autoSpaceDE w:val="0"/>
        <w:autoSpaceDN w:val="0"/>
        <w:adjustRightInd w:val="0"/>
        <w:jc w:val="both"/>
        <w:rPr>
          <w:rFonts w:ascii="Arial" w:hAnsi="Arial" w:cs="Arial"/>
        </w:rPr>
      </w:pPr>
    </w:p>
    <w:p w14:paraId="6F04A0C6"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 xml:space="preserve">During the cool dry season, crop residues originate primarily from the villages of Kollo (25.90%), Say (17%), </w:t>
      </w:r>
      <w:proofErr w:type="spellStart"/>
      <w:r w:rsidRPr="002F7C77">
        <w:rPr>
          <w:rFonts w:ascii="Arial" w:hAnsi="Arial" w:cs="Arial"/>
        </w:rPr>
        <w:t>Balleyara</w:t>
      </w:r>
      <w:proofErr w:type="spellEnd"/>
      <w:r w:rsidRPr="002F7C77">
        <w:rPr>
          <w:rFonts w:ascii="Arial" w:hAnsi="Arial" w:cs="Arial"/>
        </w:rPr>
        <w:t xml:space="preserve"> (13.60%), and </w:t>
      </w:r>
      <w:proofErr w:type="spellStart"/>
      <w:r w:rsidRPr="002F7C77">
        <w:rPr>
          <w:rFonts w:ascii="Arial" w:hAnsi="Arial" w:cs="Arial"/>
        </w:rPr>
        <w:t>Torodi</w:t>
      </w:r>
      <w:proofErr w:type="spellEnd"/>
      <w:r w:rsidRPr="002F7C77">
        <w:rPr>
          <w:rFonts w:ascii="Arial" w:hAnsi="Arial" w:cs="Arial"/>
        </w:rPr>
        <w:t xml:space="preserve"> (12.90%). During the hot dry season, they come mainly from the communes of </w:t>
      </w:r>
      <w:proofErr w:type="spellStart"/>
      <w:r w:rsidRPr="002F7C77">
        <w:rPr>
          <w:rFonts w:ascii="Arial" w:hAnsi="Arial" w:cs="Arial"/>
        </w:rPr>
        <w:t>Liboré</w:t>
      </w:r>
      <w:proofErr w:type="spellEnd"/>
      <w:r w:rsidRPr="002F7C77">
        <w:rPr>
          <w:rFonts w:ascii="Arial" w:hAnsi="Arial" w:cs="Arial"/>
        </w:rPr>
        <w:t xml:space="preserve"> (24.40%), </w:t>
      </w:r>
      <w:proofErr w:type="spellStart"/>
      <w:r w:rsidRPr="002F7C77">
        <w:rPr>
          <w:rFonts w:ascii="Arial" w:hAnsi="Arial" w:cs="Arial"/>
        </w:rPr>
        <w:t>Simiri</w:t>
      </w:r>
      <w:proofErr w:type="spellEnd"/>
      <w:r w:rsidRPr="002F7C77">
        <w:rPr>
          <w:rFonts w:ascii="Arial" w:hAnsi="Arial" w:cs="Arial"/>
        </w:rPr>
        <w:t xml:space="preserve"> (17.60%), Say (15.90%), </w:t>
      </w:r>
      <w:proofErr w:type="spellStart"/>
      <w:r w:rsidRPr="002F7C77">
        <w:rPr>
          <w:rFonts w:ascii="Arial" w:hAnsi="Arial" w:cs="Arial"/>
        </w:rPr>
        <w:t>Hamdalaye</w:t>
      </w:r>
      <w:proofErr w:type="spellEnd"/>
      <w:r w:rsidRPr="002F7C77">
        <w:rPr>
          <w:rFonts w:ascii="Arial" w:hAnsi="Arial" w:cs="Arial"/>
        </w:rPr>
        <w:t xml:space="preserve"> (15.30%), and </w:t>
      </w:r>
      <w:proofErr w:type="spellStart"/>
      <w:r w:rsidRPr="002F7C77">
        <w:rPr>
          <w:rFonts w:ascii="Arial" w:hAnsi="Arial" w:cs="Arial"/>
        </w:rPr>
        <w:t>Kollo</w:t>
      </w:r>
      <w:proofErr w:type="spellEnd"/>
      <w:r w:rsidRPr="002F7C77">
        <w:rPr>
          <w:rFonts w:ascii="Arial" w:hAnsi="Arial" w:cs="Arial"/>
        </w:rPr>
        <w:t xml:space="preserve"> (13.60%). During the rainy season, the communes of Kollo (16.80%), Say (16.10%), </w:t>
      </w:r>
      <w:proofErr w:type="spellStart"/>
      <w:r w:rsidRPr="002F7C77">
        <w:rPr>
          <w:rFonts w:ascii="Arial" w:hAnsi="Arial" w:cs="Arial"/>
        </w:rPr>
        <w:t>Liboré</w:t>
      </w:r>
      <w:proofErr w:type="spellEnd"/>
      <w:r w:rsidRPr="002F7C77">
        <w:rPr>
          <w:rFonts w:ascii="Arial" w:hAnsi="Arial" w:cs="Arial"/>
        </w:rPr>
        <w:t xml:space="preserve"> (15%), and </w:t>
      </w:r>
      <w:proofErr w:type="spellStart"/>
      <w:r w:rsidRPr="002F7C77">
        <w:rPr>
          <w:rFonts w:ascii="Arial" w:hAnsi="Arial" w:cs="Arial"/>
        </w:rPr>
        <w:t>Simiri</w:t>
      </w:r>
      <w:proofErr w:type="spellEnd"/>
      <w:r w:rsidRPr="002F7C77">
        <w:rPr>
          <w:rFonts w:ascii="Arial" w:hAnsi="Arial" w:cs="Arial"/>
        </w:rPr>
        <w:t xml:space="preserve"> (14.60%) are the main sources of crop residues. Very rarely, the communes of Boboye, Damana, and Dosso are sources of crop residues, especially during the rainy and cool dry seasons (Figure 4).</w:t>
      </w:r>
    </w:p>
    <w:p w14:paraId="1F98B069"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Pr="004E4CC5">
        <w:rPr>
          <w:rFonts w:ascii="Arial" w:hAnsi="Arial" w:cs="Arial"/>
          <w:noProof/>
          <w:lang w:val="fr-FR"/>
        </w:rPr>
        <w:drawing>
          <wp:inline distT="0" distB="0" distL="0" distR="0" wp14:anchorId="12E513D5" wp14:editId="7936986F">
            <wp:extent cx="5212080" cy="2483657"/>
            <wp:effectExtent l="0" t="0" r="0" b="0"/>
            <wp:docPr id="471055857" name="Graphique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B475F3" w14:textId="77777777" w:rsidR="002F7C77" w:rsidRPr="002F7C77" w:rsidRDefault="002F7C77" w:rsidP="002F7C77">
      <w:pPr>
        <w:autoSpaceDE w:val="0"/>
        <w:autoSpaceDN w:val="0"/>
        <w:adjustRightInd w:val="0"/>
        <w:jc w:val="both"/>
        <w:rPr>
          <w:rFonts w:ascii="Arial" w:hAnsi="Arial" w:cs="Arial"/>
          <w:b/>
          <w:bCs/>
        </w:rPr>
      </w:pPr>
      <w:r w:rsidRPr="002F7C77">
        <w:rPr>
          <w:rFonts w:ascii="Arial" w:hAnsi="Arial" w:cs="Arial"/>
          <w:b/>
          <w:bCs/>
        </w:rPr>
        <w:t>Figure 4. Origin of crop residues according to the seasons</w:t>
      </w:r>
    </w:p>
    <w:p w14:paraId="091DC1E6" w14:textId="77777777" w:rsidR="002F7C77" w:rsidRDefault="002F7C77" w:rsidP="002F7C77">
      <w:pPr>
        <w:autoSpaceDE w:val="0"/>
        <w:autoSpaceDN w:val="0"/>
        <w:adjustRightInd w:val="0"/>
        <w:jc w:val="both"/>
        <w:rPr>
          <w:rFonts w:ascii="Arial" w:hAnsi="Arial" w:cs="Arial"/>
        </w:rPr>
      </w:pPr>
    </w:p>
    <w:p w14:paraId="55A44721" w14:textId="77777777" w:rsidR="002F7C77" w:rsidRPr="002F7C77" w:rsidRDefault="002F7C77" w:rsidP="002F7C77">
      <w:pPr>
        <w:autoSpaceDE w:val="0"/>
        <w:autoSpaceDN w:val="0"/>
        <w:adjustRightInd w:val="0"/>
        <w:jc w:val="both"/>
        <w:rPr>
          <w:rFonts w:ascii="Arial" w:hAnsi="Arial" w:cs="Arial"/>
          <w:b/>
          <w:bCs/>
          <w:u w:val="single"/>
        </w:rPr>
      </w:pPr>
      <w:r w:rsidRPr="002F7C77">
        <w:rPr>
          <w:rFonts w:ascii="Arial" w:hAnsi="Arial" w:cs="Arial"/>
          <w:b/>
          <w:bCs/>
          <w:u w:val="single"/>
        </w:rPr>
        <w:t>3.1.3. Transport of crop residues</w:t>
      </w:r>
    </w:p>
    <w:p w14:paraId="1A49AE22" w14:textId="77777777" w:rsidR="002F7C77" w:rsidRPr="002F7C77" w:rsidRDefault="002F7C77" w:rsidP="002F7C77">
      <w:pPr>
        <w:autoSpaceDE w:val="0"/>
        <w:autoSpaceDN w:val="0"/>
        <w:adjustRightInd w:val="0"/>
        <w:jc w:val="both"/>
        <w:rPr>
          <w:rFonts w:ascii="Arial" w:hAnsi="Arial" w:cs="Arial"/>
          <w:b/>
          <w:bCs/>
        </w:rPr>
      </w:pPr>
    </w:p>
    <w:p w14:paraId="17AA0C78" w14:textId="77777777" w:rsidR="002F7C77" w:rsidRPr="002F7C77" w:rsidRDefault="002F7C77" w:rsidP="002F7C77">
      <w:pPr>
        <w:autoSpaceDE w:val="0"/>
        <w:autoSpaceDN w:val="0"/>
        <w:adjustRightInd w:val="0"/>
        <w:jc w:val="both"/>
        <w:rPr>
          <w:rFonts w:ascii="Arial" w:hAnsi="Arial" w:cs="Arial"/>
          <w:i/>
          <w:iCs/>
        </w:rPr>
      </w:pPr>
      <w:r w:rsidRPr="002F7C77">
        <w:rPr>
          <w:rFonts w:ascii="Arial" w:hAnsi="Arial" w:cs="Arial"/>
          <w:i/>
          <w:iCs/>
        </w:rPr>
        <w:lastRenderedPageBreak/>
        <w:t>3.1.3.1. Carriers</w:t>
      </w:r>
    </w:p>
    <w:p w14:paraId="71AD2152" w14:textId="77777777" w:rsidR="002F7C77" w:rsidRPr="002F7C77" w:rsidRDefault="002F7C77" w:rsidP="002F7C77">
      <w:pPr>
        <w:autoSpaceDE w:val="0"/>
        <w:autoSpaceDN w:val="0"/>
        <w:adjustRightInd w:val="0"/>
        <w:jc w:val="both"/>
        <w:rPr>
          <w:rFonts w:ascii="Arial" w:hAnsi="Arial" w:cs="Arial"/>
          <w:b/>
          <w:bCs/>
        </w:rPr>
      </w:pPr>
    </w:p>
    <w:p w14:paraId="19E43CCE"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The majority (65.33%) of people transporting crop residues towards the city of Niamey are street vendors. Approximately 11% are passenger transporters and 10% are freight truck drivers. Livestock farmers, for their part, represent 9.38% (Figure 5).</w:t>
      </w:r>
    </w:p>
    <w:p w14:paraId="63FD619B"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3E82D428" wp14:editId="3C11E9DC">
            <wp:extent cx="5166360" cy="2598420"/>
            <wp:effectExtent l="38100" t="0" r="15240" b="11430"/>
            <wp:docPr id="1897488076" name="Graphique 1">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966F0C" w14:textId="77777777" w:rsidR="004B0BAC" w:rsidRPr="002F7C77" w:rsidRDefault="004B0BAC" w:rsidP="002F7C77">
      <w:pPr>
        <w:autoSpaceDE w:val="0"/>
        <w:autoSpaceDN w:val="0"/>
        <w:adjustRightInd w:val="0"/>
        <w:jc w:val="both"/>
        <w:rPr>
          <w:rFonts w:ascii="Arial" w:hAnsi="Arial" w:cs="Arial"/>
        </w:rPr>
      </w:pPr>
    </w:p>
    <w:p w14:paraId="482EDCE0" w14:textId="77777777" w:rsidR="002F7C77" w:rsidRPr="00945545" w:rsidRDefault="002F7C77" w:rsidP="004B0BAC">
      <w:pPr>
        <w:autoSpaceDE w:val="0"/>
        <w:autoSpaceDN w:val="0"/>
        <w:adjustRightInd w:val="0"/>
        <w:spacing w:line="480" w:lineRule="auto"/>
        <w:jc w:val="both"/>
        <w:rPr>
          <w:rFonts w:ascii="Arial" w:hAnsi="Arial" w:cs="Arial"/>
          <w:b/>
          <w:bCs/>
        </w:rPr>
      </w:pPr>
      <w:r w:rsidRPr="00945545">
        <w:rPr>
          <w:rFonts w:ascii="Arial" w:hAnsi="Arial" w:cs="Arial"/>
          <w:b/>
          <w:bCs/>
        </w:rPr>
        <w:t>Figure 5. Category of crop residue transporters.</w:t>
      </w:r>
    </w:p>
    <w:p w14:paraId="48DC5C16" w14:textId="77777777" w:rsidR="002F7C77" w:rsidRPr="002F7C77" w:rsidRDefault="002F7C77" w:rsidP="002F7C77">
      <w:pPr>
        <w:autoSpaceDE w:val="0"/>
        <w:autoSpaceDN w:val="0"/>
        <w:adjustRightInd w:val="0"/>
        <w:jc w:val="both"/>
        <w:rPr>
          <w:rFonts w:ascii="Arial" w:hAnsi="Arial" w:cs="Arial"/>
        </w:rPr>
      </w:pPr>
    </w:p>
    <w:p w14:paraId="48C5823F" w14:textId="77777777" w:rsidR="002F7C77" w:rsidRPr="004B0BAC" w:rsidRDefault="002F7C77" w:rsidP="002F7C77">
      <w:pPr>
        <w:autoSpaceDE w:val="0"/>
        <w:autoSpaceDN w:val="0"/>
        <w:adjustRightInd w:val="0"/>
        <w:jc w:val="both"/>
        <w:rPr>
          <w:rFonts w:ascii="Arial" w:hAnsi="Arial" w:cs="Arial"/>
          <w:b/>
          <w:bCs/>
        </w:rPr>
      </w:pPr>
      <w:r w:rsidRPr="004B0BAC">
        <w:rPr>
          <w:rFonts w:ascii="Arial" w:hAnsi="Arial" w:cs="Arial"/>
          <w:b/>
          <w:bCs/>
        </w:rPr>
        <w:t>3.1.3.2. Means of transport used</w:t>
      </w:r>
    </w:p>
    <w:p w14:paraId="5C2284F3" w14:textId="77777777" w:rsidR="002F7C77" w:rsidRPr="002F7C77" w:rsidRDefault="002F7C77" w:rsidP="002F7C77">
      <w:pPr>
        <w:autoSpaceDE w:val="0"/>
        <w:autoSpaceDN w:val="0"/>
        <w:adjustRightInd w:val="0"/>
        <w:jc w:val="both"/>
        <w:rPr>
          <w:rFonts w:ascii="Arial" w:hAnsi="Arial" w:cs="Arial"/>
        </w:rPr>
      </w:pPr>
    </w:p>
    <w:p w14:paraId="335344DB"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The most common means of transporting crop residues are donkey and ox-drawn carts (over 60%). Cars are used moderately for transporting crop residues to supply the city of Niamey (nearly 25%) (Figure 6).</w:t>
      </w:r>
    </w:p>
    <w:p w14:paraId="1C855296"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164562E8" wp14:editId="7EF02AC8">
            <wp:extent cx="5212080" cy="2591063"/>
            <wp:effectExtent l="0" t="0" r="0" b="0"/>
            <wp:docPr id="1482362230" name="Graphique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BE13D7" w14:textId="77777777" w:rsidR="004B0BAC" w:rsidRDefault="004B0BAC" w:rsidP="002F7C77">
      <w:pPr>
        <w:autoSpaceDE w:val="0"/>
        <w:autoSpaceDN w:val="0"/>
        <w:adjustRightInd w:val="0"/>
        <w:jc w:val="both"/>
        <w:rPr>
          <w:rFonts w:ascii="Arial" w:hAnsi="Arial" w:cs="Arial"/>
        </w:rPr>
      </w:pPr>
    </w:p>
    <w:p w14:paraId="340C06A8" w14:textId="77777777" w:rsidR="004B0BAC" w:rsidRPr="002F7C77" w:rsidRDefault="004B0BAC" w:rsidP="002F7C77">
      <w:pPr>
        <w:autoSpaceDE w:val="0"/>
        <w:autoSpaceDN w:val="0"/>
        <w:adjustRightInd w:val="0"/>
        <w:jc w:val="both"/>
        <w:rPr>
          <w:rFonts w:ascii="Arial" w:hAnsi="Arial" w:cs="Arial"/>
        </w:rPr>
      </w:pPr>
    </w:p>
    <w:p w14:paraId="4C6835EB" w14:textId="77777777"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lastRenderedPageBreak/>
        <w:t>Figure 6. Distribution of the different means of transporting crop residues.</w:t>
      </w:r>
    </w:p>
    <w:p w14:paraId="54E95EDF" w14:textId="77777777" w:rsidR="002F7C77" w:rsidRPr="002F7C77" w:rsidRDefault="002F7C77" w:rsidP="002F7C77">
      <w:pPr>
        <w:autoSpaceDE w:val="0"/>
        <w:autoSpaceDN w:val="0"/>
        <w:adjustRightInd w:val="0"/>
        <w:jc w:val="both"/>
        <w:rPr>
          <w:rFonts w:ascii="Arial" w:hAnsi="Arial" w:cs="Arial"/>
        </w:rPr>
      </w:pPr>
    </w:p>
    <w:p w14:paraId="17E97D70" w14:textId="77777777" w:rsidR="002F7C77" w:rsidRPr="004B0BAC" w:rsidRDefault="002F7C77" w:rsidP="004B0BAC">
      <w:pPr>
        <w:pStyle w:val="ListParagraph"/>
        <w:numPr>
          <w:ilvl w:val="0"/>
          <w:numId w:val="31"/>
        </w:numPr>
        <w:autoSpaceDE w:val="0"/>
        <w:autoSpaceDN w:val="0"/>
        <w:adjustRightInd w:val="0"/>
        <w:jc w:val="both"/>
        <w:rPr>
          <w:rFonts w:ascii="Arial" w:hAnsi="Arial" w:cs="Arial"/>
          <w:b/>
          <w:bCs/>
        </w:rPr>
      </w:pPr>
      <w:r w:rsidRPr="004B0BAC">
        <w:rPr>
          <w:rFonts w:ascii="Arial" w:hAnsi="Arial" w:cs="Arial"/>
          <w:b/>
          <w:bCs/>
        </w:rPr>
        <w:t>According to the seasons</w:t>
      </w:r>
    </w:p>
    <w:p w14:paraId="737DDECB" w14:textId="77777777" w:rsidR="002F7C77" w:rsidRPr="002F7C77" w:rsidRDefault="002F7C77" w:rsidP="002F7C77">
      <w:pPr>
        <w:autoSpaceDE w:val="0"/>
        <w:autoSpaceDN w:val="0"/>
        <w:adjustRightInd w:val="0"/>
        <w:jc w:val="both"/>
        <w:rPr>
          <w:rFonts w:ascii="Arial" w:hAnsi="Arial" w:cs="Arial"/>
        </w:rPr>
      </w:pPr>
    </w:p>
    <w:p w14:paraId="3ED8F8EC"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Throughout all seasons, carts are the most frequently used for this task (72.20% in the hot dry season; 62.40% in the cool dry season; and 42.90% in the rainy season). Cars contribute approximately 38% in the rainy season, 25.20% in the cool dry season, and 16.50% in the hot dry season. Camels and motorcycles/bicycles are used very little in all seasons (less than 10%) (Figure 7).</w:t>
      </w:r>
    </w:p>
    <w:p w14:paraId="24D25439"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5EA625F4" wp14:editId="270ADFAD">
            <wp:extent cx="5212080" cy="2408520"/>
            <wp:effectExtent l="0" t="0" r="0" b="0"/>
            <wp:docPr id="329576484" name="Graphique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F5C40F" w14:textId="77777777" w:rsidR="004B0BAC" w:rsidRDefault="004B0BAC" w:rsidP="002F7C77">
      <w:pPr>
        <w:autoSpaceDE w:val="0"/>
        <w:autoSpaceDN w:val="0"/>
        <w:adjustRightInd w:val="0"/>
        <w:jc w:val="both"/>
        <w:rPr>
          <w:rFonts w:ascii="Arial" w:hAnsi="Arial" w:cs="Arial"/>
        </w:rPr>
      </w:pPr>
    </w:p>
    <w:p w14:paraId="766F3383" w14:textId="77777777" w:rsidR="004B0BAC" w:rsidRPr="002F7C77" w:rsidRDefault="004B0BAC" w:rsidP="002F7C77">
      <w:pPr>
        <w:autoSpaceDE w:val="0"/>
        <w:autoSpaceDN w:val="0"/>
        <w:adjustRightInd w:val="0"/>
        <w:jc w:val="both"/>
        <w:rPr>
          <w:rFonts w:ascii="Arial" w:hAnsi="Arial" w:cs="Arial"/>
        </w:rPr>
      </w:pPr>
    </w:p>
    <w:p w14:paraId="23180E0B" w14:textId="25D62C42"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t>Figure 7. Distribution of the different means of transporting crop residue</w:t>
      </w:r>
      <w:r w:rsidR="0025354D">
        <w:rPr>
          <w:rFonts w:ascii="Arial" w:hAnsi="Arial" w:cs="Arial"/>
          <w:b/>
          <w:bCs/>
        </w:rPr>
        <w:t xml:space="preserve"> </w:t>
      </w:r>
      <w:r w:rsidR="0025354D" w:rsidRPr="0025354D">
        <w:rPr>
          <w:rFonts w:ascii="Arial" w:hAnsi="Arial" w:cs="Arial"/>
          <w:b/>
          <w:bCs/>
        </w:rPr>
        <w:t>According to the seasons</w:t>
      </w:r>
      <w:r w:rsidRPr="00945545">
        <w:rPr>
          <w:rFonts w:ascii="Arial" w:hAnsi="Arial" w:cs="Arial"/>
          <w:b/>
          <w:bCs/>
        </w:rPr>
        <w:t>.</w:t>
      </w:r>
    </w:p>
    <w:p w14:paraId="6CDF93BC" w14:textId="77777777" w:rsidR="002F7C77" w:rsidRPr="002F7C77" w:rsidRDefault="002F7C77" w:rsidP="002F7C77">
      <w:pPr>
        <w:autoSpaceDE w:val="0"/>
        <w:autoSpaceDN w:val="0"/>
        <w:adjustRightInd w:val="0"/>
        <w:jc w:val="both"/>
        <w:rPr>
          <w:rFonts w:ascii="Arial" w:hAnsi="Arial" w:cs="Arial"/>
        </w:rPr>
      </w:pPr>
    </w:p>
    <w:p w14:paraId="58338809" w14:textId="77777777" w:rsidR="002F7C77" w:rsidRPr="004B0BAC" w:rsidRDefault="002F7C77" w:rsidP="004B0BAC">
      <w:pPr>
        <w:pStyle w:val="ListParagraph"/>
        <w:numPr>
          <w:ilvl w:val="0"/>
          <w:numId w:val="31"/>
        </w:numPr>
        <w:autoSpaceDE w:val="0"/>
        <w:autoSpaceDN w:val="0"/>
        <w:adjustRightInd w:val="0"/>
        <w:jc w:val="both"/>
        <w:rPr>
          <w:rFonts w:ascii="Arial" w:hAnsi="Arial" w:cs="Arial"/>
          <w:b/>
          <w:bCs/>
        </w:rPr>
      </w:pPr>
      <w:r w:rsidRPr="004B0BAC">
        <w:rPr>
          <w:rFonts w:ascii="Arial" w:hAnsi="Arial" w:cs="Arial"/>
          <w:b/>
          <w:bCs/>
        </w:rPr>
        <w:t>According to the type of crop residues</w:t>
      </w:r>
    </w:p>
    <w:p w14:paraId="4BF69B1C" w14:textId="77777777" w:rsidR="002F7C77" w:rsidRPr="002F7C77" w:rsidRDefault="002F7C77" w:rsidP="002F7C77">
      <w:pPr>
        <w:autoSpaceDE w:val="0"/>
        <w:autoSpaceDN w:val="0"/>
        <w:adjustRightInd w:val="0"/>
        <w:jc w:val="both"/>
        <w:rPr>
          <w:rFonts w:ascii="Arial" w:hAnsi="Arial" w:cs="Arial"/>
        </w:rPr>
      </w:pPr>
    </w:p>
    <w:p w14:paraId="4EA952D8" w14:textId="77777777" w:rsidR="002F7C77" w:rsidRPr="002F7C77" w:rsidRDefault="002F7C77" w:rsidP="002F7C77">
      <w:pPr>
        <w:autoSpaceDE w:val="0"/>
        <w:autoSpaceDN w:val="0"/>
        <w:adjustRightInd w:val="0"/>
        <w:jc w:val="both"/>
        <w:rPr>
          <w:rFonts w:ascii="Arial" w:hAnsi="Arial" w:cs="Arial"/>
        </w:rPr>
      </w:pPr>
      <w:r w:rsidRPr="002F7C77">
        <w:rPr>
          <w:rFonts w:ascii="Arial" w:hAnsi="Arial" w:cs="Arial"/>
        </w:rPr>
        <w:t>Peanut haulms and cereal stalks are mainly transported by cars (91.80% and 100%, respectively) from production sites to the city of Niamey. Carts are the primary means of transporting cowpea haulms and rice straw (67% and 62.90%, respectively) (Figure 8).</w:t>
      </w:r>
    </w:p>
    <w:p w14:paraId="50DC01DC" w14:textId="77777777" w:rsidR="002F7C77" w:rsidRDefault="002F7C77" w:rsidP="002F7C77">
      <w:pPr>
        <w:autoSpaceDE w:val="0"/>
        <w:autoSpaceDN w:val="0"/>
        <w:adjustRightInd w:val="0"/>
        <w:jc w:val="both"/>
        <w:rPr>
          <w:rFonts w:ascii="Arial" w:hAnsi="Arial" w:cs="Arial"/>
        </w:rPr>
      </w:pPr>
      <w:r w:rsidRPr="002F7C77">
        <w:rPr>
          <w:rFonts w:ascii="Arial" w:hAnsi="Arial" w:cs="Arial"/>
        </w:rPr>
        <w:t xml:space="preserve"> </w:t>
      </w:r>
      <w:r w:rsidR="004B0BAC" w:rsidRPr="004E4CC5">
        <w:rPr>
          <w:rFonts w:ascii="Arial" w:hAnsi="Arial" w:cs="Arial"/>
          <w:noProof/>
          <w:lang w:val="fr-FR"/>
        </w:rPr>
        <w:drawing>
          <wp:inline distT="0" distB="0" distL="0" distR="0" wp14:anchorId="6733C81C" wp14:editId="4890D953">
            <wp:extent cx="5303520" cy="2329815"/>
            <wp:effectExtent l="0" t="0" r="0" b="0"/>
            <wp:docPr id="1759021488" name="Graphique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402326" w14:textId="77777777" w:rsidR="004B0BAC" w:rsidRPr="002F7C77" w:rsidRDefault="004B0BAC" w:rsidP="002F7C77">
      <w:pPr>
        <w:autoSpaceDE w:val="0"/>
        <w:autoSpaceDN w:val="0"/>
        <w:adjustRightInd w:val="0"/>
        <w:jc w:val="both"/>
        <w:rPr>
          <w:rFonts w:ascii="Arial" w:hAnsi="Arial" w:cs="Arial"/>
        </w:rPr>
      </w:pPr>
    </w:p>
    <w:p w14:paraId="6E91348E" w14:textId="77777777" w:rsidR="002F7C77" w:rsidRPr="00945545" w:rsidRDefault="002F7C77" w:rsidP="002F7C77">
      <w:pPr>
        <w:autoSpaceDE w:val="0"/>
        <w:autoSpaceDN w:val="0"/>
        <w:adjustRightInd w:val="0"/>
        <w:jc w:val="both"/>
        <w:rPr>
          <w:rFonts w:ascii="Arial" w:hAnsi="Arial" w:cs="Arial"/>
          <w:b/>
          <w:bCs/>
        </w:rPr>
      </w:pPr>
      <w:r w:rsidRPr="00945545">
        <w:rPr>
          <w:rFonts w:ascii="Arial" w:hAnsi="Arial" w:cs="Arial"/>
          <w:b/>
          <w:bCs/>
        </w:rPr>
        <w:t>Figure 8. Type of crop residues transported according to the means of transport.</w:t>
      </w:r>
    </w:p>
    <w:p w14:paraId="539A1DED" w14:textId="77777777" w:rsidR="002F7C77" w:rsidRPr="002F7C77" w:rsidRDefault="002F7C77" w:rsidP="002F7C77">
      <w:pPr>
        <w:autoSpaceDE w:val="0"/>
        <w:autoSpaceDN w:val="0"/>
        <w:adjustRightInd w:val="0"/>
        <w:jc w:val="both"/>
        <w:rPr>
          <w:rFonts w:ascii="Arial" w:hAnsi="Arial" w:cs="Arial"/>
        </w:rPr>
      </w:pPr>
    </w:p>
    <w:p w14:paraId="5A7AEE21" w14:textId="77777777" w:rsidR="002F7C77" w:rsidRPr="004B0BAC" w:rsidRDefault="002F7C77" w:rsidP="002F7C77">
      <w:pPr>
        <w:autoSpaceDE w:val="0"/>
        <w:autoSpaceDN w:val="0"/>
        <w:adjustRightInd w:val="0"/>
        <w:jc w:val="both"/>
        <w:rPr>
          <w:rFonts w:ascii="Arial" w:hAnsi="Arial" w:cs="Arial"/>
          <w:b/>
          <w:bCs/>
          <w:u w:val="single"/>
        </w:rPr>
      </w:pPr>
      <w:r w:rsidRPr="004B0BAC">
        <w:rPr>
          <w:rFonts w:ascii="Arial" w:hAnsi="Arial" w:cs="Arial"/>
          <w:b/>
          <w:bCs/>
          <w:u w:val="single"/>
        </w:rPr>
        <w:t>3.1.4. Average quantity of crop residues, per axis and per type of means of transport.</w:t>
      </w:r>
    </w:p>
    <w:p w14:paraId="390E4A72" w14:textId="77777777" w:rsidR="002F7C77" w:rsidRPr="002F7C77" w:rsidRDefault="002F7C77" w:rsidP="002F7C77">
      <w:pPr>
        <w:autoSpaceDE w:val="0"/>
        <w:autoSpaceDN w:val="0"/>
        <w:adjustRightInd w:val="0"/>
        <w:jc w:val="both"/>
        <w:rPr>
          <w:rFonts w:ascii="Arial" w:hAnsi="Arial" w:cs="Arial"/>
        </w:rPr>
      </w:pPr>
    </w:p>
    <w:p w14:paraId="744AC4D0" w14:textId="77777777" w:rsidR="002F7C77" w:rsidRPr="002F7C77" w:rsidRDefault="002F7C77" w:rsidP="004B0BAC">
      <w:pPr>
        <w:autoSpaceDE w:val="0"/>
        <w:autoSpaceDN w:val="0"/>
        <w:adjustRightInd w:val="0"/>
        <w:spacing w:after="240"/>
        <w:jc w:val="both"/>
        <w:rPr>
          <w:rFonts w:ascii="Arial" w:hAnsi="Arial" w:cs="Arial"/>
        </w:rPr>
      </w:pPr>
      <w:r w:rsidRPr="002F7C77">
        <w:rPr>
          <w:rFonts w:ascii="Arial" w:hAnsi="Arial" w:cs="Arial"/>
        </w:rPr>
        <w:t>A camel driver transports an average of 285.50 ± 57.34 kg of crop residues. Those coming from the "</w:t>
      </w:r>
      <w:proofErr w:type="spellStart"/>
      <w:r w:rsidRPr="002F7C77">
        <w:rPr>
          <w:rFonts w:ascii="Arial" w:hAnsi="Arial" w:cs="Arial"/>
        </w:rPr>
        <w:t>Filingué</w:t>
      </w:r>
      <w:proofErr w:type="spellEnd"/>
      <w:r w:rsidRPr="002F7C77">
        <w:rPr>
          <w:rFonts w:ascii="Arial" w:hAnsi="Arial" w:cs="Arial"/>
        </w:rPr>
        <w:t xml:space="preserve"> road" average 340 ± 36.88 kg, the highest average quantity per route. The average quantity of crop residues transported by a cart driver per route is 322.65 ± 81.32 kg. Indeed, the largest average load of carts comes from the " Say road" (373.49 ± 69.66 kg), followed by those on the " Wallam road " (342.38 ± 85.72 kg) and the " </w:t>
      </w:r>
      <w:proofErr w:type="spellStart"/>
      <w:r w:rsidRPr="002F7C77">
        <w:rPr>
          <w:rFonts w:ascii="Arial" w:hAnsi="Arial" w:cs="Arial"/>
        </w:rPr>
        <w:t>Torodi</w:t>
      </w:r>
      <w:proofErr w:type="spellEnd"/>
      <w:r w:rsidRPr="002F7C77">
        <w:rPr>
          <w:rFonts w:ascii="Arial" w:hAnsi="Arial" w:cs="Arial"/>
        </w:rPr>
        <w:t xml:space="preserve"> road " (342.13 ± 88.14 kg). As for motorcycles/bicycles transporting crop residues, they are mainly found on the "Airport road," the " </w:t>
      </w:r>
      <w:proofErr w:type="spellStart"/>
      <w:r w:rsidRPr="002F7C77">
        <w:rPr>
          <w:rFonts w:ascii="Arial" w:hAnsi="Arial" w:cs="Arial"/>
        </w:rPr>
        <w:t>Liboré</w:t>
      </w:r>
      <w:proofErr w:type="spellEnd"/>
      <w:r w:rsidRPr="002F7C77">
        <w:rPr>
          <w:rFonts w:ascii="Arial" w:hAnsi="Arial" w:cs="Arial"/>
        </w:rPr>
        <w:t xml:space="preserve"> road," and the " </w:t>
      </w:r>
      <w:proofErr w:type="spellStart"/>
      <w:r w:rsidRPr="002F7C77">
        <w:rPr>
          <w:rFonts w:ascii="Arial" w:hAnsi="Arial" w:cs="Arial"/>
        </w:rPr>
        <w:t>Torodi</w:t>
      </w:r>
      <w:proofErr w:type="spellEnd"/>
      <w:r w:rsidRPr="002F7C77">
        <w:rPr>
          <w:rFonts w:ascii="Arial" w:hAnsi="Arial" w:cs="Arial"/>
        </w:rPr>
        <w:t xml:space="preserve"> road." They transport an average of 21.75 ± 10.27 kg of crop residues. Cars transport average quantities of up to 2000 kg of crop residues. The largest average quantities come from the Wallam road (2000 ± 320 kg) and the </w:t>
      </w:r>
      <w:proofErr w:type="spellStart"/>
      <w:r w:rsidRPr="002F7C77">
        <w:rPr>
          <w:rFonts w:ascii="Arial" w:hAnsi="Arial" w:cs="Arial"/>
        </w:rPr>
        <w:t>Fillingué</w:t>
      </w:r>
      <w:proofErr w:type="spellEnd"/>
      <w:r w:rsidRPr="002F7C77">
        <w:rPr>
          <w:rFonts w:ascii="Arial" w:hAnsi="Arial" w:cs="Arial"/>
        </w:rPr>
        <w:t xml:space="preserve"> road (1400 ± 285.71 kg) (Table 3). More than 60% of the crop residues entering the city of Niamey were transported by cart drivers and camel drivers. Cars accounted for 37% and motorcycles/bicycles for 1% (Figure 9).</w:t>
      </w:r>
    </w:p>
    <w:p w14:paraId="736D51C0" w14:textId="77777777" w:rsidR="00927834" w:rsidRPr="00945545" w:rsidRDefault="002F7C77" w:rsidP="004B0BAC">
      <w:pPr>
        <w:autoSpaceDE w:val="0"/>
        <w:autoSpaceDN w:val="0"/>
        <w:adjustRightInd w:val="0"/>
        <w:spacing w:line="480" w:lineRule="auto"/>
        <w:jc w:val="both"/>
        <w:rPr>
          <w:rFonts w:ascii="Arial" w:hAnsi="Arial" w:cs="Arial"/>
          <w:b/>
          <w:bCs/>
          <w:sz w:val="22"/>
          <w:szCs w:val="22"/>
        </w:rPr>
      </w:pPr>
      <w:r w:rsidRPr="00945545">
        <w:rPr>
          <w:rFonts w:ascii="Arial" w:hAnsi="Arial" w:cs="Arial"/>
          <w:b/>
          <w:bCs/>
        </w:rPr>
        <w:t>Table 3. Average quantity of crop residues (kg) per means of transport and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8"/>
        <w:gridCol w:w="370"/>
        <w:gridCol w:w="1119"/>
        <w:gridCol w:w="407"/>
        <w:gridCol w:w="1207"/>
        <w:gridCol w:w="331"/>
        <w:gridCol w:w="1134"/>
        <w:gridCol w:w="407"/>
        <w:gridCol w:w="1207"/>
        <w:gridCol w:w="718"/>
      </w:tblGrid>
      <w:tr w:rsidR="004B0BAC" w:rsidRPr="004B0BAC" w14:paraId="70351848" w14:textId="77777777" w:rsidTr="00FF097E">
        <w:trPr>
          <w:trHeight w:val="300"/>
        </w:trPr>
        <w:tc>
          <w:tcPr>
            <w:tcW w:w="5000" w:type="pct"/>
            <w:gridSpan w:val="10"/>
            <w:noWrap/>
            <w:vAlign w:val="center"/>
            <w:hideMark/>
          </w:tcPr>
          <w:p w14:paraId="43E62C0F" w14:textId="77777777" w:rsidR="004B0BAC" w:rsidRPr="004B0BAC" w:rsidRDefault="004B0BAC" w:rsidP="004B0BAC">
            <w:pPr>
              <w:spacing w:line="480" w:lineRule="auto"/>
              <w:jc w:val="center"/>
              <w:rPr>
                <w:rFonts w:ascii="Arial" w:hAnsi="Arial" w:cs="Arial"/>
                <w:sz w:val="16"/>
                <w:szCs w:val="16"/>
                <w:lang w:eastAsia="fr-FR"/>
              </w:rPr>
            </w:pPr>
            <w:r w:rsidRPr="004B0BAC">
              <w:rPr>
                <w:rFonts w:ascii="Arial" w:hAnsi="Arial" w:cs="Arial"/>
                <w:sz w:val="16"/>
                <w:szCs w:val="16"/>
                <w:lang w:eastAsia="fr-FR"/>
              </w:rPr>
              <w:t>Quantity of crop residues in kg</w:t>
            </w:r>
          </w:p>
        </w:tc>
      </w:tr>
      <w:tr w:rsidR="004B0BAC" w:rsidRPr="004B0BAC" w14:paraId="6ACB002F" w14:textId="77777777" w:rsidTr="004B0BAC">
        <w:trPr>
          <w:trHeight w:val="300"/>
        </w:trPr>
        <w:tc>
          <w:tcPr>
            <w:tcW w:w="867" w:type="pct"/>
            <w:vMerge w:val="restart"/>
            <w:noWrap/>
            <w:hideMark/>
          </w:tcPr>
          <w:p w14:paraId="3FF18462"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Supply</w:t>
            </w:r>
            <w:proofErr w:type="spellEnd"/>
            <w:r w:rsidRPr="004B0BAC">
              <w:rPr>
                <w:rFonts w:ascii="Arial" w:hAnsi="Arial" w:cs="Arial"/>
                <w:sz w:val="16"/>
                <w:szCs w:val="16"/>
                <w:lang w:val="fr-FR" w:eastAsia="fr-FR"/>
              </w:rPr>
              <w:t xml:space="preserve"> axis</w:t>
            </w:r>
          </w:p>
        </w:tc>
        <w:tc>
          <w:tcPr>
            <w:tcW w:w="892" w:type="pct"/>
            <w:gridSpan w:val="2"/>
            <w:noWrap/>
            <w:hideMark/>
          </w:tcPr>
          <w:p w14:paraId="2F7071C1"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Dromedary</w:t>
            </w:r>
            <w:proofErr w:type="spellEnd"/>
          </w:p>
        </w:tc>
        <w:tc>
          <w:tcPr>
            <w:tcW w:w="967" w:type="pct"/>
            <w:gridSpan w:val="2"/>
            <w:noWrap/>
            <w:hideMark/>
          </w:tcPr>
          <w:p w14:paraId="07C8BDE7"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Cart</w:t>
            </w:r>
            <w:proofErr w:type="spellEnd"/>
          </w:p>
        </w:tc>
        <w:tc>
          <w:tcPr>
            <w:tcW w:w="877" w:type="pct"/>
            <w:gridSpan w:val="2"/>
            <w:noWrap/>
            <w:hideMark/>
          </w:tcPr>
          <w:p w14:paraId="3B29F0A7" w14:textId="77777777" w:rsidR="004B0BAC" w:rsidRPr="004B0BAC" w:rsidRDefault="004B0BAC" w:rsidP="004B0BAC">
            <w:pPr>
              <w:spacing w:line="480" w:lineRule="auto"/>
              <w:jc w:val="center"/>
              <w:rPr>
                <w:rFonts w:ascii="Arial" w:hAnsi="Arial" w:cs="Arial"/>
                <w:sz w:val="16"/>
                <w:szCs w:val="16"/>
                <w:lang w:val="fr-FR" w:eastAsia="fr-FR"/>
              </w:rPr>
            </w:pPr>
            <w:proofErr w:type="spellStart"/>
            <w:r w:rsidRPr="004B0BAC">
              <w:rPr>
                <w:rFonts w:ascii="Arial" w:hAnsi="Arial" w:cs="Arial"/>
                <w:sz w:val="16"/>
                <w:szCs w:val="16"/>
                <w:lang w:val="fr-FR" w:eastAsia="fr-FR"/>
              </w:rPr>
              <w:t>Motorcycle</w:t>
            </w:r>
            <w:proofErr w:type="spellEnd"/>
            <w:r w:rsidRPr="004B0BAC">
              <w:rPr>
                <w:rFonts w:ascii="Arial" w:hAnsi="Arial" w:cs="Arial"/>
                <w:sz w:val="16"/>
                <w:szCs w:val="16"/>
                <w:lang w:val="fr-FR" w:eastAsia="fr-FR"/>
              </w:rPr>
              <w:t>/Bicycle</w:t>
            </w:r>
          </w:p>
        </w:tc>
        <w:tc>
          <w:tcPr>
            <w:tcW w:w="967" w:type="pct"/>
            <w:gridSpan w:val="2"/>
            <w:noWrap/>
            <w:hideMark/>
          </w:tcPr>
          <w:p w14:paraId="5302172D"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Car</w:t>
            </w:r>
          </w:p>
        </w:tc>
        <w:tc>
          <w:tcPr>
            <w:tcW w:w="430" w:type="pct"/>
            <w:vMerge w:val="restart"/>
            <w:noWrap/>
            <w:vAlign w:val="center"/>
            <w:hideMark/>
          </w:tcPr>
          <w:p w14:paraId="123FF164" w14:textId="77777777" w:rsidR="004B0BAC" w:rsidRPr="004B0BAC" w:rsidRDefault="004B0BAC" w:rsidP="004B0BAC">
            <w:pPr>
              <w:spacing w:line="480" w:lineRule="auto"/>
              <w:jc w:val="center"/>
              <w:rPr>
                <w:rFonts w:ascii="Arial" w:hAnsi="Arial" w:cs="Arial"/>
                <w:color w:val="000000"/>
                <w:sz w:val="16"/>
                <w:szCs w:val="16"/>
                <w:lang w:val="fr-FR" w:eastAsia="fr-FR"/>
              </w:rPr>
            </w:pPr>
            <w:r w:rsidRPr="004B0BAC">
              <w:rPr>
                <w:rFonts w:ascii="Arial" w:hAnsi="Arial" w:cs="Arial"/>
                <w:color w:val="000000"/>
                <w:sz w:val="16"/>
                <w:szCs w:val="16"/>
                <w:lang w:val="fr-FR" w:eastAsia="fr-FR"/>
              </w:rPr>
              <w:t>P</w:t>
            </w:r>
          </w:p>
          <w:p w14:paraId="3A1C4D37" w14:textId="77777777" w:rsidR="004B0BAC" w:rsidRPr="004B0BAC" w:rsidRDefault="004B0BAC" w:rsidP="004B0BAC">
            <w:pPr>
              <w:spacing w:line="480" w:lineRule="auto"/>
              <w:jc w:val="center"/>
              <w:rPr>
                <w:rFonts w:ascii="Arial" w:hAnsi="Arial" w:cs="Arial"/>
                <w:color w:val="000000"/>
                <w:sz w:val="16"/>
                <w:szCs w:val="16"/>
                <w:lang w:val="fr-FR" w:eastAsia="fr-FR"/>
              </w:rPr>
            </w:pPr>
            <w:proofErr w:type="gramStart"/>
            <w:r w:rsidRPr="004B0BAC">
              <w:rPr>
                <w:rFonts w:ascii="Arial" w:hAnsi="Arial" w:cs="Arial"/>
                <w:color w:val="000000"/>
                <w:sz w:val="16"/>
                <w:szCs w:val="16"/>
                <w:lang w:val="fr-FR" w:eastAsia="fr-FR"/>
              </w:rPr>
              <w:t>( value</w:t>
            </w:r>
            <w:proofErr w:type="gramEnd"/>
            <w:r w:rsidRPr="004B0BAC">
              <w:rPr>
                <w:rFonts w:ascii="Arial" w:hAnsi="Arial" w:cs="Arial"/>
                <w:color w:val="000000"/>
                <w:sz w:val="16"/>
                <w:szCs w:val="16"/>
                <w:lang w:val="fr-FR" w:eastAsia="fr-FR"/>
              </w:rPr>
              <w:t xml:space="preserve"> )</w:t>
            </w:r>
          </w:p>
        </w:tc>
      </w:tr>
      <w:tr w:rsidR="004B0BAC" w:rsidRPr="004B0BAC" w14:paraId="2C7F53AD" w14:textId="77777777" w:rsidTr="004B0BAC">
        <w:trPr>
          <w:trHeight w:val="325"/>
        </w:trPr>
        <w:tc>
          <w:tcPr>
            <w:tcW w:w="867" w:type="pct"/>
            <w:vMerge/>
            <w:hideMark/>
          </w:tcPr>
          <w:p w14:paraId="08D2F6AD" w14:textId="77777777" w:rsidR="004B0BAC" w:rsidRPr="004B0BAC" w:rsidRDefault="004B0BAC" w:rsidP="004B0BAC">
            <w:pPr>
              <w:spacing w:line="480" w:lineRule="auto"/>
              <w:rPr>
                <w:rFonts w:ascii="Arial" w:hAnsi="Arial" w:cs="Arial"/>
                <w:sz w:val="16"/>
                <w:szCs w:val="16"/>
                <w:lang w:val="fr-FR" w:eastAsia="fr-FR"/>
              </w:rPr>
            </w:pPr>
          </w:p>
        </w:tc>
        <w:tc>
          <w:tcPr>
            <w:tcW w:w="222" w:type="pct"/>
            <w:noWrap/>
            <w:hideMark/>
          </w:tcPr>
          <w:p w14:paraId="204DF80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670" w:type="pct"/>
            <w:noWrap/>
            <w:hideMark/>
          </w:tcPr>
          <w:p w14:paraId="6A3112AF"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244" w:type="pct"/>
            <w:noWrap/>
            <w:hideMark/>
          </w:tcPr>
          <w:p w14:paraId="77A6C43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723" w:type="pct"/>
            <w:noWrap/>
            <w:hideMark/>
          </w:tcPr>
          <w:p w14:paraId="53C2BA30"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198" w:type="pct"/>
            <w:noWrap/>
            <w:hideMark/>
          </w:tcPr>
          <w:p w14:paraId="706DAA7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679" w:type="pct"/>
            <w:noWrap/>
            <w:hideMark/>
          </w:tcPr>
          <w:p w14:paraId="3A3167B4"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244" w:type="pct"/>
            <w:noWrap/>
            <w:hideMark/>
          </w:tcPr>
          <w:p w14:paraId="1464418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N</w:t>
            </w:r>
          </w:p>
        </w:tc>
        <w:tc>
          <w:tcPr>
            <w:tcW w:w="723" w:type="pct"/>
            <w:noWrap/>
            <w:hideMark/>
          </w:tcPr>
          <w:p w14:paraId="6532A96A"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(kg)</w:t>
            </w:r>
          </w:p>
        </w:tc>
        <w:tc>
          <w:tcPr>
            <w:tcW w:w="430" w:type="pct"/>
            <w:vMerge/>
            <w:vAlign w:val="center"/>
            <w:hideMark/>
          </w:tcPr>
          <w:p w14:paraId="639A2B63"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27B1C9BB" w14:textId="77777777" w:rsidTr="004B0BAC">
        <w:trPr>
          <w:trHeight w:val="169"/>
        </w:trPr>
        <w:tc>
          <w:tcPr>
            <w:tcW w:w="867" w:type="pct"/>
            <w:noWrap/>
            <w:hideMark/>
          </w:tcPr>
          <w:p w14:paraId="2BB9DE1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Airport Road</w:t>
            </w:r>
          </w:p>
        </w:tc>
        <w:tc>
          <w:tcPr>
            <w:tcW w:w="222" w:type="pct"/>
            <w:noWrap/>
            <w:hideMark/>
          </w:tcPr>
          <w:p w14:paraId="148A6583"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w:t>
            </w:r>
          </w:p>
        </w:tc>
        <w:tc>
          <w:tcPr>
            <w:tcW w:w="670" w:type="pct"/>
            <w:noWrap/>
            <w:hideMark/>
          </w:tcPr>
          <w:p w14:paraId="1C6512C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245±50.5</w:t>
            </w:r>
          </w:p>
        </w:tc>
        <w:tc>
          <w:tcPr>
            <w:tcW w:w="244" w:type="pct"/>
            <w:noWrap/>
            <w:hideMark/>
          </w:tcPr>
          <w:p w14:paraId="6C8F35D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37</w:t>
            </w:r>
          </w:p>
        </w:tc>
        <w:tc>
          <w:tcPr>
            <w:tcW w:w="723" w:type="pct"/>
            <w:noWrap/>
            <w:hideMark/>
          </w:tcPr>
          <w:p w14:paraId="4D122EA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228.8±80.64</w:t>
            </w:r>
          </w:p>
        </w:tc>
        <w:tc>
          <w:tcPr>
            <w:tcW w:w="198" w:type="pct"/>
            <w:noWrap/>
            <w:hideMark/>
          </w:tcPr>
          <w:p w14:paraId="4D93E47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13</w:t>
            </w:r>
          </w:p>
        </w:tc>
        <w:tc>
          <w:tcPr>
            <w:tcW w:w="679" w:type="pct"/>
            <w:noWrap/>
            <w:hideMark/>
          </w:tcPr>
          <w:p w14:paraId="3DB0FE2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18.66±7.70</w:t>
            </w:r>
          </w:p>
        </w:tc>
        <w:tc>
          <w:tcPr>
            <w:tcW w:w="244" w:type="pct"/>
            <w:noWrap/>
            <w:hideMark/>
          </w:tcPr>
          <w:p w14:paraId="4A13E6B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54</w:t>
            </w:r>
          </w:p>
        </w:tc>
        <w:tc>
          <w:tcPr>
            <w:tcW w:w="723" w:type="pct"/>
            <w:noWrap/>
            <w:hideMark/>
          </w:tcPr>
          <w:p w14:paraId="78875A5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305.63±202.33</w:t>
            </w:r>
          </w:p>
        </w:tc>
        <w:tc>
          <w:tcPr>
            <w:tcW w:w="430" w:type="pct"/>
            <w:vMerge w:val="restart"/>
            <w:noWrap/>
            <w:vAlign w:val="center"/>
            <w:hideMark/>
          </w:tcPr>
          <w:p w14:paraId="7BA29818"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w:t>
            </w:r>
          </w:p>
        </w:tc>
      </w:tr>
      <w:tr w:rsidR="004B0BAC" w:rsidRPr="004B0BAC" w14:paraId="7F1752BE" w14:textId="77777777" w:rsidTr="004B0BAC">
        <w:trPr>
          <w:trHeight w:val="300"/>
        </w:trPr>
        <w:tc>
          <w:tcPr>
            <w:tcW w:w="867" w:type="pct"/>
            <w:noWrap/>
            <w:hideMark/>
          </w:tcPr>
          <w:p w14:paraId="6A94CBE5"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Fillingue</w:t>
            </w:r>
            <w:proofErr w:type="spellEnd"/>
            <w:r w:rsidRPr="004B0BAC">
              <w:rPr>
                <w:rFonts w:ascii="Arial" w:hAnsi="Arial" w:cs="Arial"/>
                <w:sz w:val="16"/>
                <w:szCs w:val="16"/>
                <w:lang w:val="fr-FR" w:eastAsia="fr-FR"/>
              </w:rPr>
              <w:t xml:space="preserve"> Road</w:t>
            </w:r>
          </w:p>
        </w:tc>
        <w:tc>
          <w:tcPr>
            <w:tcW w:w="222" w:type="pct"/>
            <w:noWrap/>
            <w:hideMark/>
          </w:tcPr>
          <w:p w14:paraId="695EFC8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w:t>
            </w:r>
          </w:p>
        </w:tc>
        <w:tc>
          <w:tcPr>
            <w:tcW w:w="670" w:type="pct"/>
            <w:noWrap/>
            <w:hideMark/>
          </w:tcPr>
          <w:p w14:paraId="7C0B06A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340±36.88</w:t>
            </w:r>
          </w:p>
        </w:tc>
        <w:tc>
          <w:tcPr>
            <w:tcW w:w="244" w:type="pct"/>
            <w:noWrap/>
            <w:hideMark/>
          </w:tcPr>
          <w:p w14:paraId="4E0A602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84</w:t>
            </w:r>
          </w:p>
        </w:tc>
        <w:tc>
          <w:tcPr>
            <w:tcW w:w="723" w:type="pct"/>
            <w:noWrap/>
            <w:hideMark/>
          </w:tcPr>
          <w:p w14:paraId="7F176FD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335.21±73.41</w:t>
            </w:r>
          </w:p>
        </w:tc>
        <w:tc>
          <w:tcPr>
            <w:tcW w:w="198" w:type="pct"/>
            <w:noWrap/>
            <w:hideMark/>
          </w:tcPr>
          <w:p w14:paraId="412A635F"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12330C74"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4B7188EB"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16</w:t>
            </w:r>
          </w:p>
        </w:tc>
        <w:tc>
          <w:tcPr>
            <w:tcW w:w="723" w:type="pct"/>
            <w:noWrap/>
            <w:hideMark/>
          </w:tcPr>
          <w:p w14:paraId="5D9E83D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1400±285.71</w:t>
            </w:r>
          </w:p>
        </w:tc>
        <w:tc>
          <w:tcPr>
            <w:tcW w:w="430" w:type="pct"/>
            <w:vMerge/>
            <w:vAlign w:val="center"/>
            <w:hideMark/>
          </w:tcPr>
          <w:p w14:paraId="25350BED"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54D477D7" w14:textId="77777777" w:rsidTr="004B0BAC">
        <w:trPr>
          <w:trHeight w:val="300"/>
        </w:trPr>
        <w:tc>
          <w:tcPr>
            <w:tcW w:w="867" w:type="pct"/>
            <w:noWrap/>
            <w:hideMark/>
          </w:tcPr>
          <w:p w14:paraId="3CCE467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Liboré</w:t>
            </w:r>
            <w:proofErr w:type="spellEnd"/>
            <w:r w:rsidRPr="004B0BAC">
              <w:rPr>
                <w:rFonts w:ascii="Arial" w:hAnsi="Arial" w:cs="Arial"/>
                <w:sz w:val="16"/>
                <w:szCs w:val="16"/>
                <w:lang w:val="fr-FR" w:eastAsia="fr-FR"/>
              </w:rPr>
              <w:t xml:space="preserve"> Road</w:t>
            </w:r>
          </w:p>
        </w:tc>
        <w:tc>
          <w:tcPr>
            <w:tcW w:w="222" w:type="pct"/>
            <w:noWrap/>
            <w:hideMark/>
          </w:tcPr>
          <w:p w14:paraId="50717455"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6</w:t>
            </w:r>
          </w:p>
        </w:tc>
        <w:tc>
          <w:tcPr>
            <w:tcW w:w="670" w:type="pct"/>
            <w:noWrap/>
            <w:hideMark/>
          </w:tcPr>
          <w:p w14:paraId="2B88B074"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230±25</w:t>
            </w:r>
          </w:p>
        </w:tc>
        <w:tc>
          <w:tcPr>
            <w:tcW w:w="244" w:type="pct"/>
            <w:noWrap/>
            <w:hideMark/>
          </w:tcPr>
          <w:p w14:paraId="35E6283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75</w:t>
            </w:r>
          </w:p>
        </w:tc>
        <w:tc>
          <w:tcPr>
            <w:tcW w:w="723" w:type="pct"/>
            <w:noWrap/>
            <w:hideMark/>
          </w:tcPr>
          <w:p w14:paraId="59A2545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313.91±90.361</w:t>
            </w:r>
          </w:p>
        </w:tc>
        <w:tc>
          <w:tcPr>
            <w:tcW w:w="198" w:type="pct"/>
            <w:noWrap/>
            <w:hideMark/>
          </w:tcPr>
          <w:p w14:paraId="4389B56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w:t>
            </w:r>
          </w:p>
        </w:tc>
        <w:tc>
          <w:tcPr>
            <w:tcW w:w="679" w:type="pct"/>
            <w:noWrap/>
            <w:hideMark/>
          </w:tcPr>
          <w:p w14:paraId="1501855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17.58±7.61</w:t>
            </w:r>
          </w:p>
        </w:tc>
        <w:tc>
          <w:tcPr>
            <w:tcW w:w="244" w:type="pct"/>
            <w:noWrap/>
            <w:hideMark/>
          </w:tcPr>
          <w:p w14:paraId="7666232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46</w:t>
            </w:r>
          </w:p>
        </w:tc>
        <w:tc>
          <w:tcPr>
            <w:tcW w:w="723" w:type="pct"/>
            <w:noWrap/>
            <w:hideMark/>
          </w:tcPr>
          <w:p w14:paraId="475FEF0E"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262.85±165.83</w:t>
            </w:r>
          </w:p>
        </w:tc>
        <w:tc>
          <w:tcPr>
            <w:tcW w:w="430" w:type="pct"/>
            <w:vMerge/>
            <w:vAlign w:val="center"/>
            <w:hideMark/>
          </w:tcPr>
          <w:p w14:paraId="4662BC09"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6355133F" w14:textId="77777777" w:rsidTr="004B0BAC">
        <w:trPr>
          <w:trHeight w:val="300"/>
        </w:trPr>
        <w:tc>
          <w:tcPr>
            <w:tcW w:w="867" w:type="pct"/>
            <w:noWrap/>
            <w:hideMark/>
          </w:tcPr>
          <w:p w14:paraId="7606536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Wallam</w:t>
            </w:r>
            <w:proofErr w:type="spellEnd"/>
            <w:r w:rsidRPr="004B0BAC">
              <w:rPr>
                <w:rFonts w:ascii="Arial" w:hAnsi="Arial" w:cs="Arial"/>
                <w:sz w:val="16"/>
                <w:szCs w:val="16"/>
                <w:lang w:val="fr-FR" w:eastAsia="fr-FR"/>
              </w:rPr>
              <w:t xml:space="preserve"> Road</w:t>
            </w:r>
          </w:p>
        </w:tc>
        <w:tc>
          <w:tcPr>
            <w:tcW w:w="222" w:type="pct"/>
            <w:noWrap/>
            <w:hideMark/>
          </w:tcPr>
          <w:p w14:paraId="6BB9E67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10</w:t>
            </w:r>
          </w:p>
        </w:tc>
        <w:tc>
          <w:tcPr>
            <w:tcW w:w="670" w:type="pct"/>
            <w:noWrap/>
            <w:hideMark/>
          </w:tcPr>
          <w:p w14:paraId="55CB337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278.22±97.58</w:t>
            </w:r>
          </w:p>
        </w:tc>
        <w:tc>
          <w:tcPr>
            <w:tcW w:w="244" w:type="pct"/>
            <w:noWrap/>
            <w:hideMark/>
          </w:tcPr>
          <w:p w14:paraId="6F82BDD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66</w:t>
            </w:r>
          </w:p>
        </w:tc>
        <w:tc>
          <w:tcPr>
            <w:tcW w:w="723" w:type="pct"/>
            <w:noWrap/>
            <w:hideMark/>
          </w:tcPr>
          <w:p w14:paraId="05B9B7E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342.38±85.72</w:t>
            </w:r>
          </w:p>
        </w:tc>
        <w:tc>
          <w:tcPr>
            <w:tcW w:w="198" w:type="pct"/>
            <w:noWrap/>
            <w:hideMark/>
          </w:tcPr>
          <w:p w14:paraId="40CFCD0A"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7EF9C91A"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4FA4EDCB"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9</w:t>
            </w:r>
          </w:p>
        </w:tc>
        <w:tc>
          <w:tcPr>
            <w:tcW w:w="723" w:type="pct"/>
            <w:noWrap/>
            <w:hideMark/>
          </w:tcPr>
          <w:p w14:paraId="05436EA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2000±320</w:t>
            </w:r>
          </w:p>
        </w:tc>
        <w:tc>
          <w:tcPr>
            <w:tcW w:w="430" w:type="pct"/>
            <w:vMerge/>
            <w:vAlign w:val="center"/>
            <w:hideMark/>
          </w:tcPr>
          <w:p w14:paraId="06F7967E"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53EB418F" w14:textId="77777777" w:rsidTr="004B0BAC">
        <w:trPr>
          <w:trHeight w:val="300"/>
        </w:trPr>
        <w:tc>
          <w:tcPr>
            <w:tcW w:w="867" w:type="pct"/>
            <w:noWrap/>
            <w:hideMark/>
          </w:tcPr>
          <w:p w14:paraId="51D04FEC"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Route Say</w:t>
            </w:r>
          </w:p>
        </w:tc>
        <w:tc>
          <w:tcPr>
            <w:tcW w:w="222" w:type="pct"/>
            <w:noWrap/>
            <w:hideMark/>
          </w:tcPr>
          <w:p w14:paraId="3F96EA20"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9</w:t>
            </w:r>
          </w:p>
        </w:tc>
        <w:tc>
          <w:tcPr>
            <w:tcW w:w="670" w:type="pct"/>
            <w:noWrap/>
            <w:hideMark/>
          </w:tcPr>
          <w:p w14:paraId="1BA09BD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334.28±76.73</w:t>
            </w:r>
          </w:p>
        </w:tc>
        <w:tc>
          <w:tcPr>
            <w:tcW w:w="244" w:type="pct"/>
            <w:noWrap/>
            <w:hideMark/>
          </w:tcPr>
          <w:p w14:paraId="7B87C5F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81</w:t>
            </w:r>
          </w:p>
        </w:tc>
        <w:tc>
          <w:tcPr>
            <w:tcW w:w="723" w:type="pct"/>
            <w:noWrap/>
            <w:hideMark/>
          </w:tcPr>
          <w:p w14:paraId="22C1C74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373.49±69.66</w:t>
            </w:r>
          </w:p>
        </w:tc>
        <w:tc>
          <w:tcPr>
            <w:tcW w:w="198" w:type="pct"/>
            <w:noWrap/>
            <w:hideMark/>
          </w:tcPr>
          <w:p w14:paraId="7F05E9A4"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9" w:type="pct"/>
            <w:noWrap/>
            <w:hideMark/>
          </w:tcPr>
          <w:p w14:paraId="20E14166"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7C96B39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12</w:t>
            </w:r>
          </w:p>
        </w:tc>
        <w:tc>
          <w:tcPr>
            <w:tcW w:w="723" w:type="pct"/>
            <w:noWrap/>
            <w:hideMark/>
          </w:tcPr>
          <w:p w14:paraId="3C751B13"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499.21±224.99</w:t>
            </w:r>
          </w:p>
        </w:tc>
        <w:tc>
          <w:tcPr>
            <w:tcW w:w="430" w:type="pct"/>
            <w:vMerge/>
            <w:vAlign w:val="center"/>
            <w:hideMark/>
          </w:tcPr>
          <w:p w14:paraId="739C72C1"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03481495" w14:textId="77777777" w:rsidTr="004B0BAC">
        <w:trPr>
          <w:trHeight w:val="300"/>
        </w:trPr>
        <w:tc>
          <w:tcPr>
            <w:tcW w:w="867" w:type="pct"/>
            <w:noWrap/>
            <w:hideMark/>
          </w:tcPr>
          <w:p w14:paraId="033EF713" w14:textId="77777777" w:rsidR="004B0BAC" w:rsidRPr="004B0BAC" w:rsidRDefault="004B0BAC" w:rsidP="004B0BAC">
            <w:pPr>
              <w:spacing w:line="480" w:lineRule="auto"/>
              <w:rPr>
                <w:rFonts w:ascii="Arial" w:hAnsi="Arial" w:cs="Arial"/>
                <w:sz w:val="16"/>
                <w:szCs w:val="16"/>
                <w:lang w:val="fr-FR" w:eastAsia="fr-FR"/>
              </w:rPr>
            </w:pPr>
            <w:proofErr w:type="spellStart"/>
            <w:r w:rsidRPr="004B0BAC">
              <w:rPr>
                <w:rFonts w:ascii="Arial" w:hAnsi="Arial" w:cs="Arial"/>
                <w:sz w:val="16"/>
                <w:szCs w:val="16"/>
                <w:lang w:val="fr-FR" w:eastAsia="fr-FR"/>
              </w:rPr>
              <w:t>Torodi</w:t>
            </w:r>
            <w:proofErr w:type="spellEnd"/>
            <w:r w:rsidRPr="004B0BAC">
              <w:rPr>
                <w:rFonts w:ascii="Arial" w:hAnsi="Arial" w:cs="Arial"/>
                <w:sz w:val="16"/>
                <w:szCs w:val="16"/>
                <w:lang w:val="fr-FR" w:eastAsia="fr-FR"/>
              </w:rPr>
              <w:t xml:space="preserve"> Road</w:t>
            </w:r>
          </w:p>
        </w:tc>
        <w:tc>
          <w:tcPr>
            <w:tcW w:w="222" w:type="pct"/>
            <w:noWrap/>
            <w:hideMark/>
          </w:tcPr>
          <w:p w14:paraId="21994B80"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670" w:type="pct"/>
            <w:noWrap/>
            <w:hideMark/>
          </w:tcPr>
          <w:p w14:paraId="10F23ECE" w14:textId="77777777" w:rsidR="004B0BAC" w:rsidRPr="004B0BAC" w:rsidRDefault="004B0BAC" w:rsidP="004B0BAC">
            <w:pPr>
              <w:spacing w:line="480" w:lineRule="auto"/>
              <w:jc w:val="center"/>
              <w:rPr>
                <w:rFonts w:ascii="Arial" w:hAnsi="Arial" w:cs="Arial"/>
                <w:sz w:val="16"/>
                <w:szCs w:val="16"/>
                <w:lang w:val="fr-FR" w:eastAsia="fr-FR"/>
              </w:rPr>
            </w:pPr>
            <w:r w:rsidRPr="004B0BAC">
              <w:rPr>
                <w:rFonts w:ascii="Arial" w:hAnsi="Arial" w:cs="Arial"/>
                <w:sz w:val="16"/>
                <w:szCs w:val="16"/>
                <w:lang w:val="fr-FR" w:eastAsia="fr-FR"/>
              </w:rPr>
              <w:t>-</w:t>
            </w:r>
          </w:p>
        </w:tc>
        <w:tc>
          <w:tcPr>
            <w:tcW w:w="244" w:type="pct"/>
            <w:noWrap/>
            <w:hideMark/>
          </w:tcPr>
          <w:p w14:paraId="38600C0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18</w:t>
            </w:r>
          </w:p>
        </w:tc>
        <w:tc>
          <w:tcPr>
            <w:tcW w:w="723" w:type="pct"/>
            <w:noWrap/>
            <w:hideMark/>
          </w:tcPr>
          <w:p w14:paraId="57BA1BF1"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342.13±88.14</w:t>
            </w:r>
          </w:p>
        </w:tc>
        <w:tc>
          <w:tcPr>
            <w:tcW w:w="198" w:type="pct"/>
            <w:noWrap/>
            <w:hideMark/>
          </w:tcPr>
          <w:p w14:paraId="19CEDD9F"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5</w:t>
            </w:r>
          </w:p>
        </w:tc>
        <w:tc>
          <w:tcPr>
            <w:tcW w:w="679" w:type="pct"/>
            <w:noWrap/>
            <w:hideMark/>
          </w:tcPr>
          <w:p w14:paraId="3018D3E9"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29±15.5</w:t>
            </w:r>
          </w:p>
        </w:tc>
        <w:tc>
          <w:tcPr>
            <w:tcW w:w="244" w:type="pct"/>
            <w:noWrap/>
            <w:hideMark/>
          </w:tcPr>
          <w:p w14:paraId="43865F7F"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17</w:t>
            </w:r>
          </w:p>
        </w:tc>
        <w:tc>
          <w:tcPr>
            <w:tcW w:w="723" w:type="pct"/>
            <w:noWrap/>
            <w:hideMark/>
          </w:tcPr>
          <w:p w14:paraId="150A5A6A"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306.66±228.88</w:t>
            </w:r>
          </w:p>
        </w:tc>
        <w:tc>
          <w:tcPr>
            <w:tcW w:w="430" w:type="pct"/>
            <w:vMerge/>
            <w:vAlign w:val="center"/>
            <w:hideMark/>
          </w:tcPr>
          <w:p w14:paraId="493B4EBA" w14:textId="77777777" w:rsidR="004B0BAC" w:rsidRPr="004B0BAC" w:rsidRDefault="004B0BAC" w:rsidP="004B0BAC">
            <w:pPr>
              <w:spacing w:line="480" w:lineRule="auto"/>
              <w:rPr>
                <w:rFonts w:ascii="Arial" w:hAnsi="Arial" w:cs="Arial"/>
                <w:sz w:val="16"/>
                <w:szCs w:val="16"/>
                <w:lang w:val="fr-FR" w:eastAsia="fr-FR"/>
              </w:rPr>
            </w:pPr>
          </w:p>
        </w:tc>
      </w:tr>
      <w:tr w:rsidR="004B0BAC" w:rsidRPr="004B0BAC" w14:paraId="3591ED26" w14:textId="77777777" w:rsidTr="004B0BAC">
        <w:trPr>
          <w:trHeight w:val="300"/>
        </w:trPr>
        <w:tc>
          <w:tcPr>
            <w:tcW w:w="867" w:type="pct"/>
            <w:noWrap/>
            <w:hideMark/>
          </w:tcPr>
          <w:p w14:paraId="7F4A57E4"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 xml:space="preserve">Total </w:t>
            </w:r>
            <w:proofErr w:type="spellStart"/>
            <w:r w:rsidRPr="004B0BAC">
              <w:rPr>
                <w:rFonts w:ascii="Arial" w:hAnsi="Arial" w:cs="Arial"/>
                <w:sz w:val="16"/>
                <w:szCs w:val="16"/>
                <w:lang w:val="fr-FR" w:eastAsia="fr-FR"/>
              </w:rPr>
              <w:t>average</w:t>
            </w:r>
            <w:proofErr w:type="spellEnd"/>
            <w:r w:rsidRPr="004B0BAC">
              <w:rPr>
                <w:rFonts w:ascii="Arial" w:hAnsi="Arial" w:cs="Arial"/>
                <w:sz w:val="16"/>
                <w:szCs w:val="16"/>
                <w:lang w:val="fr-FR" w:eastAsia="fr-FR"/>
              </w:rPr>
              <w:t xml:space="preserve"> axis</w:t>
            </w:r>
          </w:p>
        </w:tc>
        <w:tc>
          <w:tcPr>
            <w:tcW w:w="222" w:type="pct"/>
            <w:noWrap/>
            <w:hideMark/>
          </w:tcPr>
          <w:p w14:paraId="621AB5C6"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47</w:t>
            </w:r>
          </w:p>
        </w:tc>
        <w:tc>
          <w:tcPr>
            <w:tcW w:w="670" w:type="pct"/>
            <w:noWrap/>
            <w:hideMark/>
          </w:tcPr>
          <w:p w14:paraId="35BC45B8"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285.50±57.34</w:t>
            </w:r>
          </w:p>
        </w:tc>
        <w:tc>
          <w:tcPr>
            <w:tcW w:w="244" w:type="pct"/>
            <w:noWrap/>
            <w:hideMark/>
          </w:tcPr>
          <w:p w14:paraId="12CB870D"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361</w:t>
            </w:r>
          </w:p>
        </w:tc>
        <w:tc>
          <w:tcPr>
            <w:tcW w:w="723" w:type="pct"/>
            <w:noWrap/>
            <w:hideMark/>
          </w:tcPr>
          <w:p w14:paraId="2508C415"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322.65±81.32</w:t>
            </w:r>
          </w:p>
        </w:tc>
        <w:tc>
          <w:tcPr>
            <w:tcW w:w="198" w:type="pct"/>
            <w:noWrap/>
            <w:hideMark/>
          </w:tcPr>
          <w:p w14:paraId="5C57229C" w14:textId="77777777" w:rsidR="004B0BAC" w:rsidRPr="004B0BAC" w:rsidRDefault="004B0BAC" w:rsidP="004B0BAC">
            <w:pPr>
              <w:spacing w:line="480" w:lineRule="auto"/>
              <w:rPr>
                <w:rFonts w:ascii="Arial" w:hAnsi="Arial" w:cs="Arial"/>
                <w:sz w:val="16"/>
                <w:szCs w:val="16"/>
                <w:highlight w:val="yellow"/>
                <w:lang w:val="fr-FR" w:eastAsia="fr-FR"/>
              </w:rPr>
            </w:pPr>
            <w:r w:rsidRPr="004B0BAC">
              <w:rPr>
                <w:rFonts w:ascii="Arial" w:hAnsi="Arial" w:cs="Arial"/>
                <w:sz w:val="16"/>
                <w:szCs w:val="16"/>
                <w:lang w:val="fr-FR" w:eastAsia="fr-FR"/>
              </w:rPr>
              <w:t>35</w:t>
            </w:r>
          </w:p>
        </w:tc>
        <w:tc>
          <w:tcPr>
            <w:tcW w:w="679" w:type="pct"/>
            <w:noWrap/>
            <w:hideMark/>
          </w:tcPr>
          <w:p w14:paraId="15D7915E"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21.75±10.27</w:t>
            </w:r>
          </w:p>
        </w:tc>
        <w:tc>
          <w:tcPr>
            <w:tcW w:w="244" w:type="pct"/>
            <w:noWrap/>
            <w:hideMark/>
          </w:tcPr>
          <w:p w14:paraId="09F07CB2" w14:textId="77777777" w:rsidR="004B0BAC" w:rsidRPr="004B0BAC" w:rsidRDefault="004B0BAC" w:rsidP="004B0BAC">
            <w:pPr>
              <w:spacing w:line="480" w:lineRule="auto"/>
              <w:rPr>
                <w:rFonts w:ascii="Arial" w:hAnsi="Arial" w:cs="Arial"/>
                <w:sz w:val="16"/>
                <w:szCs w:val="16"/>
                <w:lang w:val="fr-FR" w:eastAsia="fr-FR"/>
              </w:rPr>
            </w:pPr>
            <w:r w:rsidRPr="004B0BAC">
              <w:rPr>
                <w:rFonts w:ascii="Arial" w:hAnsi="Arial" w:cs="Arial"/>
                <w:sz w:val="16"/>
                <w:szCs w:val="16"/>
                <w:lang w:val="fr-FR" w:eastAsia="fr-FR"/>
              </w:rPr>
              <w:t>154</w:t>
            </w:r>
          </w:p>
        </w:tc>
        <w:tc>
          <w:tcPr>
            <w:tcW w:w="723" w:type="pct"/>
            <w:noWrap/>
            <w:hideMark/>
          </w:tcPr>
          <w:p w14:paraId="69EC7F52" w14:textId="77777777" w:rsidR="004B0BAC" w:rsidRPr="004B0BAC" w:rsidRDefault="004B0BAC" w:rsidP="004B0BAC">
            <w:pPr>
              <w:spacing w:line="480" w:lineRule="auto"/>
              <w:rPr>
                <w:rFonts w:ascii="Arial" w:hAnsi="Arial" w:cs="Arial"/>
                <w:color w:val="000000"/>
                <w:sz w:val="16"/>
                <w:szCs w:val="16"/>
                <w:lang w:val="fr-FR"/>
              </w:rPr>
            </w:pPr>
            <w:r w:rsidRPr="004B0BAC">
              <w:rPr>
                <w:rFonts w:ascii="Arial" w:hAnsi="Arial" w:cs="Arial"/>
                <w:color w:val="000000"/>
                <w:sz w:val="16"/>
                <w:szCs w:val="16"/>
                <w:lang w:val="fr-FR"/>
              </w:rPr>
              <w:t>795.72±237.96</w:t>
            </w:r>
          </w:p>
        </w:tc>
        <w:tc>
          <w:tcPr>
            <w:tcW w:w="430" w:type="pct"/>
            <w:vAlign w:val="center"/>
            <w:hideMark/>
          </w:tcPr>
          <w:p w14:paraId="30DD51A5" w14:textId="77777777" w:rsidR="004B0BAC" w:rsidRPr="004B0BAC" w:rsidRDefault="004B0BAC" w:rsidP="004B0BAC">
            <w:pPr>
              <w:spacing w:line="480" w:lineRule="auto"/>
              <w:rPr>
                <w:rFonts w:ascii="Arial" w:hAnsi="Arial" w:cs="Arial"/>
                <w:sz w:val="16"/>
                <w:szCs w:val="16"/>
                <w:lang w:val="fr-FR" w:eastAsia="fr-FR"/>
              </w:rPr>
            </w:pPr>
          </w:p>
        </w:tc>
      </w:tr>
    </w:tbl>
    <w:p w14:paraId="3A43AC36" w14:textId="77777777" w:rsidR="004B0BAC" w:rsidRPr="004B0BAC" w:rsidRDefault="004B0BAC" w:rsidP="004B0BAC">
      <w:pPr>
        <w:rPr>
          <w:rFonts w:ascii="Arial" w:hAnsi="Arial" w:cs="Arial"/>
          <w:szCs w:val="24"/>
        </w:rPr>
      </w:pPr>
      <w:r w:rsidRPr="004B0BAC">
        <w:rPr>
          <w:rFonts w:ascii="Arial" w:eastAsia="Calibri" w:hAnsi="Arial" w:cs="Arial"/>
          <w:szCs w:val="24"/>
        </w:rPr>
        <w:t>N = number of employees; *** = p &lt; 0.001</w:t>
      </w:r>
    </w:p>
    <w:p w14:paraId="5132728D" w14:textId="77777777" w:rsidR="00927834" w:rsidRDefault="00927834" w:rsidP="004B0BAC">
      <w:pPr>
        <w:autoSpaceDE w:val="0"/>
        <w:autoSpaceDN w:val="0"/>
        <w:adjustRightInd w:val="0"/>
        <w:spacing w:line="480" w:lineRule="auto"/>
        <w:jc w:val="both"/>
        <w:rPr>
          <w:rFonts w:ascii="Arial" w:hAnsi="Arial" w:cs="Arial"/>
          <w:b/>
          <w:bCs/>
          <w:szCs w:val="22"/>
        </w:rPr>
      </w:pPr>
    </w:p>
    <w:p w14:paraId="17616A62" w14:textId="77777777" w:rsidR="004B0BAC" w:rsidRDefault="004B0BAC" w:rsidP="004B0BAC">
      <w:pPr>
        <w:autoSpaceDE w:val="0"/>
        <w:autoSpaceDN w:val="0"/>
        <w:adjustRightInd w:val="0"/>
        <w:spacing w:line="480" w:lineRule="auto"/>
        <w:jc w:val="both"/>
        <w:rPr>
          <w:rFonts w:ascii="Arial" w:hAnsi="Arial" w:cs="Arial"/>
          <w:b/>
          <w:bCs/>
          <w:szCs w:val="22"/>
        </w:rPr>
      </w:pPr>
      <w:r w:rsidRPr="004E4CC5">
        <w:rPr>
          <w:rFonts w:ascii="Arial" w:hAnsi="Arial" w:cs="Arial"/>
          <w:noProof/>
          <w:lang w:val="fr-FR"/>
        </w:rPr>
        <w:lastRenderedPageBreak/>
        <w:drawing>
          <wp:inline distT="0" distB="0" distL="0" distR="0" wp14:anchorId="77EE285B" wp14:editId="068F17C9">
            <wp:extent cx="5212080" cy="2638661"/>
            <wp:effectExtent l="0" t="0" r="0" b="0"/>
            <wp:docPr id="1470831251"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3AFF4E" w14:textId="77777777" w:rsidR="004B0BAC" w:rsidRDefault="004B0BAC" w:rsidP="004B0BAC">
      <w:pPr>
        <w:autoSpaceDE w:val="0"/>
        <w:autoSpaceDN w:val="0"/>
        <w:adjustRightInd w:val="0"/>
        <w:jc w:val="both"/>
        <w:rPr>
          <w:rFonts w:ascii="Arial" w:hAnsi="Arial" w:cs="Arial"/>
          <w:b/>
          <w:bCs/>
          <w:szCs w:val="22"/>
        </w:rPr>
      </w:pPr>
      <w:bookmarkStart w:id="1" w:name="_Toc11335193"/>
      <w:r w:rsidRPr="004B0BAC">
        <w:rPr>
          <w:rFonts w:ascii="Arial" w:hAnsi="Arial" w:cs="Arial"/>
          <w:b/>
          <w:bCs/>
          <w:szCs w:val="22"/>
        </w:rPr>
        <w:t>Figure 9. Proportion of the quantity of crop residues transported by means of transport.</w:t>
      </w:r>
      <w:bookmarkEnd w:id="1"/>
    </w:p>
    <w:p w14:paraId="656114AC" w14:textId="77777777" w:rsidR="000801B5" w:rsidRPr="004B0BAC" w:rsidRDefault="000801B5" w:rsidP="004B0BAC">
      <w:pPr>
        <w:autoSpaceDE w:val="0"/>
        <w:autoSpaceDN w:val="0"/>
        <w:adjustRightInd w:val="0"/>
        <w:jc w:val="both"/>
        <w:rPr>
          <w:rFonts w:ascii="Arial" w:hAnsi="Arial" w:cs="Arial"/>
          <w:b/>
          <w:bCs/>
          <w:szCs w:val="22"/>
        </w:rPr>
      </w:pPr>
    </w:p>
    <w:p w14:paraId="5862F34F" w14:textId="77777777" w:rsidR="004B0BAC" w:rsidRPr="000801B5" w:rsidRDefault="004B0BAC" w:rsidP="004B0BAC">
      <w:pPr>
        <w:autoSpaceDE w:val="0"/>
        <w:autoSpaceDN w:val="0"/>
        <w:adjustRightInd w:val="0"/>
        <w:spacing w:line="480" w:lineRule="auto"/>
        <w:jc w:val="both"/>
        <w:rPr>
          <w:rFonts w:ascii="Arial" w:hAnsi="Arial" w:cs="Arial"/>
          <w:b/>
          <w:bCs/>
          <w:szCs w:val="22"/>
          <w:u w:val="single"/>
        </w:rPr>
      </w:pPr>
      <w:r w:rsidRPr="000801B5">
        <w:rPr>
          <w:rFonts w:ascii="Arial" w:hAnsi="Arial" w:cs="Arial"/>
          <w:b/>
          <w:bCs/>
          <w:szCs w:val="22"/>
          <w:u w:val="single"/>
        </w:rPr>
        <w:t>3.1.5. Average flow of crop residues according to the carrier, axis and season.</w:t>
      </w:r>
    </w:p>
    <w:p w14:paraId="671CFBF5" w14:textId="77777777" w:rsidR="004B0BAC" w:rsidRPr="004B0BAC" w:rsidRDefault="004B0BAC" w:rsidP="004B0BAC">
      <w:pPr>
        <w:autoSpaceDE w:val="0"/>
        <w:autoSpaceDN w:val="0"/>
        <w:adjustRightInd w:val="0"/>
        <w:spacing w:line="480" w:lineRule="auto"/>
        <w:jc w:val="both"/>
        <w:rPr>
          <w:rFonts w:ascii="Arial" w:hAnsi="Arial" w:cs="Arial"/>
          <w:b/>
          <w:bCs/>
          <w:szCs w:val="22"/>
        </w:rPr>
      </w:pPr>
    </w:p>
    <w:p w14:paraId="5DFAD32C"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Overall, the largest average flow of crop residues per axis is observed in the cold dry season (368.91±66.92 kg) while the smallest average flow is observed in the rainy season (226.78±64.70 kg).</w:t>
      </w:r>
    </w:p>
    <w:p w14:paraId="7A8431C5"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cold dry season, the largest flows per actor are recorded at the level of the " </w:t>
      </w:r>
      <w:proofErr w:type="spellStart"/>
      <w:r w:rsidRPr="000801B5">
        <w:rPr>
          <w:rFonts w:ascii="Arial" w:hAnsi="Arial" w:cs="Arial"/>
        </w:rPr>
        <w:t>Torodi</w:t>
      </w:r>
      <w:proofErr w:type="spellEnd"/>
      <w:r w:rsidRPr="000801B5">
        <w:rPr>
          <w:rFonts w:ascii="Arial" w:hAnsi="Arial" w:cs="Arial"/>
        </w:rPr>
        <w:t xml:space="preserve"> road " axis (503.6±97.12 kg) and the " </w:t>
      </w:r>
      <w:proofErr w:type="spellStart"/>
      <w:r w:rsidRPr="000801B5">
        <w:rPr>
          <w:rFonts w:ascii="Arial" w:hAnsi="Arial" w:cs="Arial"/>
        </w:rPr>
        <w:t>wallam</w:t>
      </w:r>
      <w:proofErr w:type="spellEnd"/>
      <w:r w:rsidRPr="000801B5">
        <w:rPr>
          <w:rFonts w:ascii="Arial" w:hAnsi="Arial" w:cs="Arial"/>
        </w:rPr>
        <w:t xml:space="preserve"> road" axis (400±44.85 kg).</w:t>
      </w:r>
    </w:p>
    <w:p w14:paraId="3C765D42"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In the hot dry season, it is rather through the "Airport road" axis (430.71±56.45 kg) followed by the "Say road" axes (380±72.30 kg) and the " </w:t>
      </w:r>
      <w:proofErr w:type="spellStart"/>
      <w:r w:rsidRPr="000801B5">
        <w:rPr>
          <w:rFonts w:ascii="Arial" w:hAnsi="Arial" w:cs="Arial"/>
        </w:rPr>
        <w:t>Fillingué</w:t>
      </w:r>
      <w:proofErr w:type="spellEnd"/>
      <w:r w:rsidRPr="000801B5">
        <w:rPr>
          <w:rFonts w:ascii="Arial" w:hAnsi="Arial" w:cs="Arial"/>
        </w:rPr>
        <w:t xml:space="preserve"> road " (353±57.81 kg).</w:t>
      </w:r>
    </w:p>
    <w:p w14:paraId="23E48F36" w14:textId="77777777" w:rsidR="004B0BAC"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rainy season, it is through the axes "Say road" (316.77±88.65 kg); " </w:t>
      </w:r>
      <w:proofErr w:type="spellStart"/>
      <w:r w:rsidRPr="000801B5">
        <w:rPr>
          <w:rFonts w:ascii="Arial" w:hAnsi="Arial" w:cs="Arial"/>
        </w:rPr>
        <w:t>Torodi</w:t>
      </w:r>
      <w:proofErr w:type="spellEnd"/>
      <w:r w:rsidRPr="000801B5">
        <w:rPr>
          <w:rFonts w:ascii="Arial" w:hAnsi="Arial" w:cs="Arial"/>
        </w:rPr>
        <w:t xml:space="preserve"> road " (227±78 kg) and "Airport road" (223.92±75.76 kg).</w:t>
      </w:r>
    </w:p>
    <w:p w14:paraId="1256C31E" w14:textId="77777777" w:rsidR="000801B5" w:rsidRPr="000801B5" w:rsidRDefault="004B0BAC" w:rsidP="000801B5">
      <w:pPr>
        <w:autoSpaceDE w:val="0"/>
        <w:autoSpaceDN w:val="0"/>
        <w:adjustRightInd w:val="0"/>
        <w:spacing w:after="240"/>
        <w:jc w:val="both"/>
        <w:rPr>
          <w:rFonts w:ascii="Arial" w:hAnsi="Arial" w:cs="Arial"/>
        </w:rPr>
      </w:pPr>
      <w:r w:rsidRPr="000801B5">
        <w:rPr>
          <w:rFonts w:ascii="Arial" w:hAnsi="Arial" w:cs="Arial"/>
        </w:rPr>
        <w:t xml:space="preserve">During the cold dry season, the smallest flow per axis was observed along the "Airport road" axis (218.4±77.79 kg). The smallest average flow was recorded along the " </w:t>
      </w:r>
      <w:proofErr w:type="spellStart"/>
      <w:r w:rsidRPr="000801B5">
        <w:rPr>
          <w:rFonts w:ascii="Arial" w:hAnsi="Arial" w:cs="Arial"/>
        </w:rPr>
        <w:t>Liboré</w:t>
      </w:r>
      <w:proofErr w:type="spellEnd"/>
      <w:r w:rsidRPr="000801B5">
        <w:rPr>
          <w:rFonts w:ascii="Arial" w:hAnsi="Arial" w:cs="Arial"/>
        </w:rPr>
        <w:t xml:space="preserve"> road" axis during the rainy season (181.59±74.77 kg) and during the hot dry season (278.92±80.70 kg) (Table 4).</w:t>
      </w:r>
    </w:p>
    <w:p w14:paraId="258807BA" w14:textId="77777777" w:rsidR="004B0BAC" w:rsidRPr="00945545" w:rsidRDefault="004B0BAC" w:rsidP="000801B5">
      <w:pPr>
        <w:autoSpaceDE w:val="0"/>
        <w:autoSpaceDN w:val="0"/>
        <w:adjustRightInd w:val="0"/>
        <w:spacing w:after="240"/>
        <w:jc w:val="both"/>
        <w:rPr>
          <w:rFonts w:ascii="Arial" w:hAnsi="Arial" w:cs="Arial"/>
          <w:b/>
          <w:bCs/>
        </w:rPr>
      </w:pPr>
      <w:r w:rsidRPr="00945545">
        <w:rPr>
          <w:rFonts w:ascii="Arial" w:hAnsi="Arial" w:cs="Arial"/>
          <w:b/>
          <w:bCs/>
        </w:rPr>
        <w:t>Table 4. Average quantity of crop residues transported per season and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3"/>
        <w:gridCol w:w="656"/>
        <w:gridCol w:w="1604"/>
        <w:gridCol w:w="441"/>
        <w:gridCol w:w="1524"/>
        <w:gridCol w:w="478"/>
        <w:gridCol w:w="1431"/>
        <w:gridCol w:w="821"/>
      </w:tblGrid>
      <w:tr w:rsidR="000801B5" w:rsidRPr="000801B5" w14:paraId="2122AFA8" w14:textId="77777777" w:rsidTr="00FF097E">
        <w:trPr>
          <w:trHeight w:val="300"/>
        </w:trPr>
        <w:tc>
          <w:tcPr>
            <w:tcW w:w="5000" w:type="pct"/>
            <w:gridSpan w:val="8"/>
            <w:noWrap/>
            <w:vAlign w:val="bottom"/>
            <w:hideMark/>
          </w:tcPr>
          <w:p w14:paraId="6E9D3C64" w14:textId="77777777" w:rsidR="000801B5" w:rsidRPr="000801B5" w:rsidRDefault="000801B5" w:rsidP="00FF097E">
            <w:pPr>
              <w:spacing w:line="480" w:lineRule="auto"/>
              <w:jc w:val="center"/>
              <w:rPr>
                <w:rFonts w:ascii="Arial" w:hAnsi="Arial" w:cs="Arial"/>
                <w:b/>
                <w:bCs/>
                <w:color w:val="000000"/>
                <w:sz w:val="18"/>
                <w:szCs w:val="18"/>
                <w:lang w:eastAsia="fr-FR"/>
              </w:rPr>
            </w:pPr>
            <w:r w:rsidRPr="000801B5">
              <w:rPr>
                <w:rFonts w:ascii="Arial" w:hAnsi="Arial" w:cs="Arial"/>
                <w:b/>
                <w:bCs/>
                <w:color w:val="000000"/>
                <w:sz w:val="18"/>
                <w:szCs w:val="18"/>
                <w:lang w:eastAsia="fr-FR"/>
              </w:rPr>
              <w:t>Quantity of crop residues (kg)</w:t>
            </w:r>
          </w:p>
        </w:tc>
      </w:tr>
      <w:tr w:rsidR="000801B5" w:rsidRPr="000801B5" w14:paraId="7C6D163E" w14:textId="77777777" w:rsidTr="000801B5">
        <w:trPr>
          <w:trHeight w:val="300"/>
        </w:trPr>
        <w:tc>
          <w:tcPr>
            <w:tcW w:w="835" w:type="pct"/>
            <w:vMerge w:val="restart"/>
            <w:noWrap/>
            <w:vAlign w:val="center"/>
            <w:hideMark/>
          </w:tcPr>
          <w:p w14:paraId="4AB98617" w14:textId="77777777" w:rsidR="000801B5" w:rsidRPr="000801B5" w:rsidRDefault="000801B5" w:rsidP="00FF097E">
            <w:pPr>
              <w:spacing w:line="480" w:lineRule="auto"/>
              <w:jc w:val="center"/>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Supply</w:t>
            </w:r>
            <w:proofErr w:type="spellEnd"/>
            <w:r w:rsidRPr="000801B5">
              <w:rPr>
                <w:rFonts w:ascii="Arial" w:hAnsi="Arial" w:cs="Arial"/>
                <w:b/>
                <w:color w:val="000000"/>
                <w:sz w:val="18"/>
                <w:szCs w:val="18"/>
                <w:lang w:val="fr-FR" w:eastAsia="fr-FR"/>
              </w:rPr>
              <w:t xml:space="preserve"> axis</w:t>
            </w:r>
          </w:p>
        </w:tc>
        <w:tc>
          <w:tcPr>
            <w:tcW w:w="1354" w:type="pct"/>
            <w:gridSpan w:val="2"/>
            <w:noWrap/>
            <w:vAlign w:val="bottom"/>
            <w:hideMark/>
          </w:tcPr>
          <w:p w14:paraId="4A59F3D3" w14:textId="77777777" w:rsidR="000801B5" w:rsidRPr="000801B5" w:rsidRDefault="000801B5" w:rsidP="00FF097E">
            <w:pPr>
              <w:spacing w:line="480" w:lineRule="auto"/>
              <w:jc w:val="center"/>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         </w:t>
            </w:r>
            <w:proofErr w:type="spellStart"/>
            <w:r w:rsidRPr="000801B5">
              <w:rPr>
                <w:rFonts w:ascii="Arial" w:hAnsi="Arial" w:cs="Arial"/>
                <w:b/>
                <w:color w:val="000000"/>
                <w:sz w:val="18"/>
                <w:szCs w:val="18"/>
                <w:lang w:val="fr-FR" w:eastAsia="fr-FR"/>
              </w:rPr>
              <w:t>Rainy</w:t>
            </w:r>
            <w:proofErr w:type="spellEnd"/>
            <w:r w:rsidRPr="000801B5">
              <w:rPr>
                <w:rFonts w:ascii="Arial" w:hAnsi="Arial" w:cs="Arial"/>
                <w:b/>
                <w:color w:val="000000"/>
                <w:sz w:val="18"/>
                <w:szCs w:val="18"/>
                <w:lang w:val="fr-FR" w:eastAsia="fr-FR"/>
              </w:rPr>
              <w:t xml:space="preserve"> </w:t>
            </w:r>
            <w:proofErr w:type="spellStart"/>
            <w:r w:rsidRPr="000801B5">
              <w:rPr>
                <w:rFonts w:ascii="Arial" w:hAnsi="Arial" w:cs="Arial"/>
                <w:b/>
                <w:color w:val="000000"/>
                <w:sz w:val="18"/>
                <w:szCs w:val="18"/>
                <w:lang w:val="fr-FR" w:eastAsia="fr-FR"/>
              </w:rPr>
              <w:t>season</w:t>
            </w:r>
            <w:proofErr w:type="spellEnd"/>
          </w:p>
        </w:tc>
        <w:tc>
          <w:tcPr>
            <w:tcW w:w="1177" w:type="pct"/>
            <w:gridSpan w:val="2"/>
            <w:noWrap/>
            <w:vAlign w:val="bottom"/>
            <w:hideMark/>
          </w:tcPr>
          <w:p w14:paraId="77EBCCD3"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          Hot dry </w:t>
            </w:r>
            <w:proofErr w:type="spellStart"/>
            <w:r w:rsidRPr="000801B5">
              <w:rPr>
                <w:rFonts w:ascii="Arial" w:hAnsi="Arial" w:cs="Arial"/>
                <w:b/>
                <w:color w:val="000000"/>
                <w:sz w:val="18"/>
                <w:szCs w:val="18"/>
                <w:lang w:val="fr-FR" w:eastAsia="fr-FR"/>
              </w:rPr>
              <w:t>season</w:t>
            </w:r>
            <w:proofErr w:type="spellEnd"/>
          </w:p>
        </w:tc>
        <w:tc>
          <w:tcPr>
            <w:tcW w:w="1143" w:type="pct"/>
            <w:gridSpan w:val="2"/>
            <w:noWrap/>
            <w:vAlign w:val="bottom"/>
            <w:hideMark/>
          </w:tcPr>
          <w:p w14:paraId="2C1DBF6D" w14:textId="77777777" w:rsidR="000801B5" w:rsidRPr="000801B5" w:rsidRDefault="000801B5" w:rsidP="00FF097E">
            <w:pPr>
              <w:spacing w:line="480" w:lineRule="auto"/>
              <w:jc w:val="right"/>
              <w:rPr>
                <w:rFonts w:ascii="Arial" w:hAnsi="Arial" w:cs="Arial"/>
                <w:b/>
                <w:color w:val="000000"/>
                <w:sz w:val="18"/>
                <w:szCs w:val="18"/>
                <w:lang w:val="fr-FR" w:eastAsia="fr-FR"/>
              </w:rPr>
            </w:pPr>
            <w:r w:rsidRPr="000801B5">
              <w:rPr>
                <w:rFonts w:ascii="Arial" w:hAnsi="Arial" w:cs="Arial"/>
                <w:b/>
                <w:color w:val="000000"/>
                <w:sz w:val="18"/>
                <w:szCs w:val="18"/>
                <w:lang w:val="fr-FR" w:eastAsia="fr-FR"/>
              </w:rPr>
              <w:t xml:space="preserve">Cold dry </w:t>
            </w:r>
            <w:proofErr w:type="spellStart"/>
            <w:r w:rsidRPr="000801B5">
              <w:rPr>
                <w:rFonts w:ascii="Arial" w:hAnsi="Arial" w:cs="Arial"/>
                <w:b/>
                <w:color w:val="000000"/>
                <w:sz w:val="18"/>
                <w:szCs w:val="18"/>
                <w:lang w:val="fr-FR" w:eastAsia="fr-FR"/>
              </w:rPr>
              <w:t>season</w:t>
            </w:r>
            <w:proofErr w:type="spellEnd"/>
          </w:p>
        </w:tc>
        <w:tc>
          <w:tcPr>
            <w:tcW w:w="492" w:type="pct"/>
            <w:vMerge w:val="restart"/>
            <w:noWrap/>
            <w:vAlign w:val="center"/>
            <w:hideMark/>
          </w:tcPr>
          <w:p w14:paraId="0C458D58" w14:textId="77777777" w:rsidR="000801B5" w:rsidRPr="000801B5" w:rsidRDefault="000801B5" w:rsidP="00FF097E">
            <w:pPr>
              <w:spacing w:line="480" w:lineRule="auto"/>
              <w:jc w:val="center"/>
              <w:rPr>
                <w:rFonts w:ascii="Arial" w:hAnsi="Arial" w:cs="Arial"/>
                <w:b/>
                <w:color w:val="000000"/>
                <w:sz w:val="18"/>
                <w:szCs w:val="18"/>
                <w:lang w:val="fr-FR" w:eastAsia="fr-FR"/>
              </w:rPr>
            </w:pPr>
            <w:r w:rsidRPr="000801B5">
              <w:rPr>
                <w:rFonts w:ascii="Arial" w:hAnsi="Arial" w:cs="Arial"/>
                <w:b/>
                <w:color w:val="000000"/>
                <w:sz w:val="18"/>
                <w:szCs w:val="18"/>
                <w:lang w:val="fr-FR" w:eastAsia="fr-FR"/>
              </w:rPr>
              <w:t>P</w:t>
            </w:r>
          </w:p>
          <w:p w14:paraId="634C2D27" w14:textId="77777777" w:rsidR="000801B5" w:rsidRPr="000801B5" w:rsidRDefault="000801B5" w:rsidP="00FF097E">
            <w:pPr>
              <w:spacing w:line="480" w:lineRule="auto"/>
              <w:jc w:val="center"/>
              <w:rPr>
                <w:rFonts w:ascii="Arial" w:hAnsi="Arial" w:cs="Arial"/>
                <w:b/>
                <w:color w:val="000000"/>
                <w:sz w:val="18"/>
                <w:szCs w:val="18"/>
                <w:lang w:val="fr-FR" w:eastAsia="fr-FR"/>
              </w:rPr>
            </w:pPr>
            <w:proofErr w:type="gramStart"/>
            <w:r w:rsidRPr="000801B5">
              <w:rPr>
                <w:rFonts w:ascii="Arial" w:hAnsi="Arial" w:cs="Arial"/>
                <w:b/>
                <w:color w:val="000000"/>
                <w:sz w:val="18"/>
                <w:szCs w:val="18"/>
                <w:lang w:val="fr-FR" w:eastAsia="fr-FR"/>
              </w:rPr>
              <w:t>( value</w:t>
            </w:r>
            <w:proofErr w:type="gramEnd"/>
            <w:r w:rsidRPr="000801B5">
              <w:rPr>
                <w:rFonts w:ascii="Arial" w:hAnsi="Arial" w:cs="Arial"/>
                <w:b/>
                <w:color w:val="000000"/>
                <w:sz w:val="18"/>
                <w:szCs w:val="18"/>
                <w:lang w:val="fr-FR" w:eastAsia="fr-FR"/>
              </w:rPr>
              <w:t xml:space="preserve"> )</w:t>
            </w:r>
          </w:p>
        </w:tc>
      </w:tr>
      <w:tr w:rsidR="000801B5" w:rsidRPr="000801B5" w14:paraId="585A741E" w14:textId="77777777" w:rsidTr="000801B5">
        <w:trPr>
          <w:trHeight w:val="290"/>
        </w:trPr>
        <w:tc>
          <w:tcPr>
            <w:tcW w:w="835" w:type="pct"/>
            <w:vMerge/>
            <w:vAlign w:val="center"/>
            <w:hideMark/>
          </w:tcPr>
          <w:p w14:paraId="7FFB49FF" w14:textId="77777777" w:rsidR="000801B5" w:rsidRPr="000801B5" w:rsidRDefault="000801B5" w:rsidP="00FF097E">
            <w:pPr>
              <w:spacing w:line="480" w:lineRule="auto"/>
              <w:rPr>
                <w:rFonts w:ascii="Arial" w:hAnsi="Arial" w:cs="Arial"/>
                <w:b/>
                <w:color w:val="000000"/>
                <w:sz w:val="18"/>
                <w:szCs w:val="18"/>
                <w:lang w:val="fr-FR" w:eastAsia="fr-FR"/>
              </w:rPr>
            </w:pPr>
          </w:p>
        </w:tc>
        <w:tc>
          <w:tcPr>
            <w:tcW w:w="393" w:type="pct"/>
            <w:noWrap/>
            <w:vAlign w:val="bottom"/>
            <w:hideMark/>
          </w:tcPr>
          <w:p w14:paraId="6652B70B"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961" w:type="pct"/>
            <w:noWrap/>
            <w:vAlign w:val="bottom"/>
            <w:hideMark/>
          </w:tcPr>
          <w:p w14:paraId="0E450122"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264" w:type="pct"/>
            <w:noWrap/>
            <w:vAlign w:val="bottom"/>
            <w:hideMark/>
          </w:tcPr>
          <w:p w14:paraId="08492A8E"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913" w:type="pct"/>
            <w:noWrap/>
            <w:vAlign w:val="bottom"/>
            <w:hideMark/>
          </w:tcPr>
          <w:p w14:paraId="79F23BB6"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286" w:type="pct"/>
            <w:noWrap/>
            <w:vAlign w:val="bottom"/>
            <w:hideMark/>
          </w:tcPr>
          <w:p w14:paraId="5CE9A2D0"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N</w:t>
            </w:r>
          </w:p>
        </w:tc>
        <w:tc>
          <w:tcPr>
            <w:tcW w:w="856" w:type="pct"/>
            <w:noWrap/>
            <w:vAlign w:val="bottom"/>
            <w:hideMark/>
          </w:tcPr>
          <w:p w14:paraId="0A17DC68"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Average</w:t>
            </w:r>
            <w:proofErr w:type="spellEnd"/>
            <w:r w:rsidRPr="000801B5">
              <w:rPr>
                <w:rFonts w:ascii="Arial" w:hAnsi="Arial" w:cs="Arial"/>
                <w:b/>
                <w:color w:val="000000"/>
                <w:sz w:val="18"/>
                <w:szCs w:val="18"/>
                <w:lang w:val="fr-FR" w:eastAsia="fr-FR"/>
              </w:rPr>
              <w:t xml:space="preserve"> (kg)</w:t>
            </w:r>
          </w:p>
        </w:tc>
        <w:tc>
          <w:tcPr>
            <w:tcW w:w="492" w:type="pct"/>
            <w:vMerge/>
            <w:vAlign w:val="center"/>
            <w:hideMark/>
          </w:tcPr>
          <w:p w14:paraId="506F4943"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2378C51F" w14:textId="77777777" w:rsidTr="000801B5">
        <w:trPr>
          <w:trHeight w:val="300"/>
        </w:trPr>
        <w:tc>
          <w:tcPr>
            <w:tcW w:w="835" w:type="pct"/>
            <w:noWrap/>
            <w:vAlign w:val="bottom"/>
            <w:hideMark/>
          </w:tcPr>
          <w:p w14:paraId="21258881"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Airport Road</w:t>
            </w:r>
          </w:p>
        </w:tc>
        <w:tc>
          <w:tcPr>
            <w:tcW w:w="393" w:type="pct"/>
            <w:noWrap/>
            <w:vAlign w:val="bottom"/>
            <w:hideMark/>
          </w:tcPr>
          <w:p w14:paraId="37F27C0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67</w:t>
            </w:r>
          </w:p>
        </w:tc>
        <w:tc>
          <w:tcPr>
            <w:tcW w:w="961" w:type="pct"/>
            <w:noWrap/>
            <w:vAlign w:val="bottom"/>
            <w:hideMark/>
          </w:tcPr>
          <w:p w14:paraId="6C8CF71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223.92±75.76 </w:t>
            </w:r>
            <w:r w:rsidRPr="000801B5">
              <w:rPr>
                <w:rFonts w:ascii="Arial" w:hAnsi="Arial" w:cs="Arial"/>
                <w:b/>
                <w:color w:val="000000"/>
                <w:sz w:val="18"/>
                <w:szCs w:val="18"/>
                <w:vertAlign w:val="superscript"/>
                <w:lang w:val="fr-FR" w:eastAsia="fr-FR"/>
              </w:rPr>
              <w:t>a</w:t>
            </w:r>
          </w:p>
        </w:tc>
        <w:tc>
          <w:tcPr>
            <w:tcW w:w="264" w:type="pct"/>
            <w:noWrap/>
            <w:vAlign w:val="bottom"/>
            <w:hideMark/>
          </w:tcPr>
          <w:p w14:paraId="76F0831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10</w:t>
            </w:r>
          </w:p>
        </w:tc>
        <w:tc>
          <w:tcPr>
            <w:tcW w:w="913" w:type="pct"/>
            <w:noWrap/>
            <w:vAlign w:val="bottom"/>
            <w:hideMark/>
          </w:tcPr>
          <w:p w14:paraId="03E3450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430.71±56.45 </w:t>
            </w:r>
            <w:r w:rsidRPr="000801B5">
              <w:rPr>
                <w:rFonts w:ascii="Arial" w:hAnsi="Arial" w:cs="Arial"/>
                <w:b/>
                <w:color w:val="000000"/>
                <w:sz w:val="18"/>
                <w:szCs w:val="18"/>
                <w:vertAlign w:val="superscript"/>
                <w:lang w:val="fr-FR" w:eastAsia="fr-FR"/>
              </w:rPr>
              <w:t>a</w:t>
            </w:r>
          </w:p>
        </w:tc>
        <w:tc>
          <w:tcPr>
            <w:tcW w:w="286" w:type="pct"/>
            <w:noWrap/>
            <w:vAlign w:val="bottom"/>
            <w:hideMark/>
          </w:tcPr>
          <w:p w14:paraId="40DB243C"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31</w:t>
            </w:r>
          </w:p>
        </w:tc>
        <w:tc>
          <w:tcPr>
            <w:tcW w:w="856" w:type="pct"/>
            <w:noWrap/>
            <w:vAlign w:val="bottom"/>
            <w:hideMark/>
          </w:tcPr>
          <w:p w14:paraId="3209E8B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218.4±77.79 </w:t>
            </w:r>
            <w:r w:rsidRPr="000801B5">
              <w:rPr>
                <w:rFonts w:ascii="Arial" w:hAnsi="Arial" w:cs="Arial"/>
                <w:b/>
                <w:color w:val="000000"/>
                <w:sz w:val="18"/>
                <w:szCs w:val="18"/>
                <w:vertAlign w:val="superscript"/>
                <w:lang w:val="fr-FR" w:eastAsia="fr-FR"/>
              </w:rPr>
              <w:t>a</w:t>
            </w:r>
          </w:p>
        </w:tc>
        <w:tc>
          <w:tcPr>
            <w:tcW w:w="492" w:type="pct"/>
            <w:vMerge w:val="restart"/>
            <w:noWrap/>
            <w:vAlign w:val="center"/>
            <w:hideMark/>
          </w:tcPr>
          <w:p w14:paraId="413182EE" w14:textId="77777777" w:rsidR="000801B5" w:rsidRPr="000801B5" w:rsidRDefault="000801B5" w:rsidP="00FF097E">
            <w:pPr>
              <w:spacing w:line="480" w:lineRule="auto"/>
              <w:jc w:val="center"/>
              <w:rPr>
                <w:rFonts w:ascii="Arial" w:hAnsi="Arial" w:cs="Arial"/>
                <w:color w:val="000000"/>
                <w:sz w:val="18"/>
                <w:szCs w:val="18"/>
                <w:lang w:val="fr-FR" w:eastAsia="fr-FR"/>
              </w:rPr>
            </w:pPr>
            <w:r w:rsidRPr="000801B5">
              <w:rPr>
                <w:rFonts w:ascii="Arial" w:hAnsi="Arial" w:cs="Arial"/>
                <w:color w:val="000000"/>
                <w:sz w:val="18"/>
                <w:szCs w:val="18"/>
                <w:lang w:val="fr-FR" w:eastAsia="fr-FR"/>
              </w:rPr>
              <w:t>***</w:t>
            </w:r>
          </w:p>
        </w:tc>
      </w:tr>
      <w:tr w:rsidR="000801B5" w:rsidRPr="000801B5" w14:paraId="0B3B227E" w14:textId="77777777" w:rsidTr="000801B5">
        <w:trPr>
          <w:trHeight w:val="300"/>
        </w:trPr>
        <w:tc>
          <w:tcPr>
            <w:tcW w:w="835" w:type="pct"/>
            <w:noWrap/>
            <w:vAlign w:val="bottom"/>
            <w:hideMark/>
          </w:tcPr>
          <w:p w14:paraId="6B2EF5E0"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lastRenderedPageBreak/>
              <w:t>Fillingue</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039B746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58</w:t>
            </w:r>
          </w:p>
        </w:tc>
        <w:tc>
          <w:tcPr>
            <w:tcW w:w="961" w:type="pct"/>
            <w:noWrap/>
            <w:vAlign w:val="bottom"/>
            <w:hideMark/>
          </w:tcPr>
          <w:p w14:paraId="7DCC9D8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208±27.11 </w:t>
            </w:r>
            <w:r w:rsidRPr="000801B5">
              <w:rPr>
                <w:rFonts w:ascii="Arial" w:hAnsi="Arial" w:cs="Arial"/>
                <w:b/>
                <w:color w:val="000000"/>
                <w:sz w:val="18"/>
                <w:szCs w:val="18"/>
                <w:vertAlign w:val="superscript"/>
                <w:lang w:val="fr-FR" w:eastAsia="fr-FR"/>
              </w:rPr>
              <w:t>b</w:t>
            </w:r>
          </w:p>
        </w:tc>
        <w:tc>
          <w:tcPr>
            <w:tcW w:w="264" w:type="pct"/>
            <w:noWrap/>
            <w:vAlign w:val="bottom"/>
            <w:hideMark/>
          </w:tcPr>
          <w:p w14:paraId="2DC5352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40</w:t>
            </w:r>
          </w:p>
        </w:tc>
        <w:tc>
          <w:tcPr>
            <w:tcW w:w="913" w:type="pct"/>
            <w:noWrap/>
            <w:vAlign w:val="bottom"/>
            <w:hideMark/>
          </w:tcPr>
          <w:p w14:paraId="019476E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353±57.81 </w:t>
            </w:r>
            <w:r w:rsidRPr="000801B5">
              <w:rPr>
                <w:rFonts w:ascii="Arial" w:hAnsi="Arial" w:cs="Arial"/>
                <w:b/>
                <w:color w:val="000000"/>
                <w:sz w:val="18"/>
                <w:szCs w:val="18"/>
                <w:vertAlign w:val="superscript"/>
                <w:lang w:val="fr-FR" w:eastAsia="fr-FR"/>
              </w:rPr>
              <w:t>b</w:t>
            </w:r>
          </w:p>
        </w:tc>
        <w:tc>
          <w:tcPr>
            <w:tcW w:w="286" w:type="pct"/>
            <w:noWrap/>
            <w:vAlign w:val="bottom"/>
            <w:hideMark/>
          </w:tcPr>
          <w:p w14:paraId="37A33B9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20</w:t>
            </w:r>
          </w:p>
        </w:tc>
        <w:tc>
          <w:tcPr>
            <w:tcW w:w="856" w:type="pct"/>
            <w:noWrap/>
            <w:vAlign w:val="bottom"/>
            <w:hideMark/>
          </w:tcPr>
          <w:p w14:paraId="0C30D88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372.08±41.71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48EEC652"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47B60CC5" w14:textId="77777777" w:rsidTr="000801B5">
        <w:trPr>
          <w:trHeight w:val="300"/>
        </w:trPr>
        <w:tc>
          <w:tcPr>
            <w:tcW w:w="835" w:type="pct"/>
            <w:noWrap/>
            <w:vAlign w:val="bottom"/>
            <w:hideMark/>
          </w:tcPr>
          <w:p w14:paraId="76A6E20F"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Liboré</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7B3B52A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51</w:t>
            </w:r>
          </w:p>
        </w:tc>
        <w:tc>
          <w:tcPr>
            <w:tcW w:w="961" w:type="pct"/>
            <w:noWrap/>
            <w:vAlign w:val="bottom"/>
            <w:hideMark/>
          </w:tcPr>
          <w:p w14:paraId="2DDFD985"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181.59 ± 74.77 </w:t>
            </w:r>
            <w:r w:rsidRPr="000801B5">
              <w:rPr>
                <w:rFonts w:ascii="Arial" w:hAnsi="Arial" w:cs="Arial"/>
                <w:b/>
                <w:color w:val="000000"/>
                <w:sz w:val="18"/>
                <w:szCs w:val="18"/>
                <w:vertAlign w:val="superscript"/>
                <w:lang w:val="fr-FR" w:eastAsia="fr-FR"/>
              </w:rPr>
              <w:t>c</w:t>
            </w:r>
          </w:p>
        </w:tc>
        <w:tc>
          <w:tcPr>
            <w:tcW w:w="264" w:type="pct"/>
            <w:noWrap/>
            <w:vAlign w:val="bottom"/>
            <w:hideMark/>
          </w:tcPr>
          <w:p w14:paraId="7FA883F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56</w:t>
            </w:r>
          </w:p>
        </w:tc>
        <w:tc>
          <w:tcPr>
            <w:tcW w:w="913" w:type="pct"/>
            <w:noWrap/>
            <w:vAlign w:val="bottom"/>
            <w:hideMark/>
          </w:tcPr>
          <w:p w14:paraId="7EDC04A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278.92 ± 80.70 </w:t>
            </w:r>
            <w:proofErr w:type="spellStart"/>
            <w:r w:rsidRPr="000801B5">
              <w:rPr>
                <w:rFonts w:ascii="Arial" w:hAnsi="Arial" w:cs="Arial"/>
                <w:b/>
                <w:color w:val="000000"/>
                <w:sz w:val="18"/>
                <w:szCs w:val="18"/>
                <w:vertAlign w:val="superscript"/>
                <w:lang w:val="fr-FR" w:eastAsia="fr-FR"/>
              </w:rPr>
              <w:t>ac</w:t>
            </w:r>
            <w:proofErr w:type="spellEnd"/>
          </w:p>
        </w:tc>
        <w:tc>
          <w:tcPr>
            <w:tcW w:w="286" w:type="pct"/>
            <w:noWrap/>
            <w:vAlign w:val="bottom"/>
            <w:hideMark/>
          </w:tcPr>
          <w:p w14:paraId="59AB7E2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37</w:t>
            </w:r>
          </w:p>
        </w:tc>
        <w:tc>
          <w:tcPr>
            <w:tcW w:w="856" w:type="pct"/>
            <w:noWrap/>
            <w:vAlign w:val="bottom"/>
            <w:hideMark/>
          </w:tcPr>
          <w:p w14:paraId="23140912"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336.46±76.22 </w:t>
            </w:r>
            <w:r w:rsidRPr="000801B5">
              <w:rPr>
                <w:rFonts w:ascii="Arial" w:hAnsi="Arial" w:cs="Arial"/>
                <w:b/>
                <w:color w:val="000000"/>
                <w:sz w:val="18"/>
                <w:szCs w:val="18"/>
                <w:vertAlign w:val="superscript"/>
                <w:lang w:val="fr-FR" w:eastAsia="fr-FR"/>
              </w:rPr>
              <w:t>ab</w:t>
            </w:r>
          </w:p>
        </w:tc>
        <w:tc>
          <w:tcPr>
            <w:tcW w:w="492" w:type="pct"/>
            <w:vMerge/>
            <w:vAlign w:val="center"/>
            <w:hideMark/>
          </w:tcPr>
          <w:p w14:paraId="52ACBC06"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54B227DF" w14:textId="77777777" w:rsidTr="000801B5">
        <w:trPr>
          <w:trHeight w:val="300"/>
        </w:trPr>
        <w:tc>
          <w:tcPr>
            <w:tcW w:w="835" w:type="pct"/>
            <w:noWrap/>
            <w:vAlign w:val="bottom"/>
            <w:hideMark/>
          </w:tcPr>
          <w:p w14:paraId="2E14AC32"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Wallam</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6A1ED0B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40</w:t>
            </w:r>
          </w:p>
        </w:tc>
        <w:tc>
          <w:tcPr>
            <w:tcW w:w="961" w:type="pct"/>
            <w:noWrap/>
            <w:vAlign w:val="bottom"/>
            <w:hideMark/>
          </w:tcPr>
          <w:p w14:paraId="3B3981BA"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203.43 ± 43.92 </w:t>
            </w:r>
            <w:r w:rsidRPr="000801B5">
              <w:rPr>
                <w:rFonts w:ascii="Arial" w:hAnsi="Arial" w:cs="Arial"/>
                <w:b/>
                <w:color w:val="000000"/>
                <w:sz w:val="18"/>
                <w:szCs w:val="18"/>
                <w:vertAlign w:val="superscript"/>
                <w:lang w:val="fr-FR" w:eastAsia="fr-FR"/>
              </w:rPr>
              <w:t>d</w:t>
            </w:r>
          </w:p>
        </w:tc>
        <w:tc>
          <w:tcPr>
            <w:tcW w:w="264" w:type="pct"/>
            <w:noWrap/>
            <w:vAlign w:val="bottom"/>
            <w:hideMark/>
          </w:tcPr>
          <w:p w14:paraId="28328B79"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31</w:t>
            </w:r>
          </w:p>
        </w:tc>
        <w:tc>
          <w:tcPr>
            <w:tcW w:w="913" w:type="pct"/>
            <w:noWrap/>
            <w:vAlign w:val="bottom"/>
            <w:hideMark/>
          </w:tcPr>
          <w:p w14:paraId="361D5EB3"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321.04 ± 64.63 </w:t>
            </w:r>
            <w:r w:rsidRPr="000801B5">
              <w:rPr>
                <w:rFonts w:ascii="Arial" w:hAnsi="Arial" w:cs="Arial"/>
                <w:b/>
                <w:color w:val="000000"/>
                <w:sz w:val="18"/>
                <w:szCs w:val="18"/>
                <w:vertAlign w:val="superscript"/>
                <w:lang w:val="fr-FR" w:eastAsia="fr-FR"/>
              </w:rPr>
              <w:t>d</w:t>
            </w:r>
          </w:p>
        </w:tc>
        <w:tc>
          <w:tcPr>
            <w:tcW w:w="286" w:type="pct"/>
            <w:noWrap/>
            <w:vAlign w:val="bottom"/>
            <w:hideMark/>
          </w:tcPr>
          <w:p w14:paraId="1FC6C648"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w:t>
            </w:r>
          </w:p>
        </w:tc>
        <w:tc>
          <w:tcPr>
            <w:tcW w:w="856" w:type="pct"/>
            <w:noWrap/>
            <w:vAlign w:val="bottom"/>
            <w:hideMark/>
          </w:tcPr>
          <w:p w14:paraId="27B1760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400±44.85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5E0A858C"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591FBDD7" w14:textId="77777777" w:rsidTr="000801B5">
        <w:trPr>
          <w:trHeight w:val="300"/>
        </w:trPr>
        <w:tc>
          <w:tcPr>
            <w:tcW w:w="835" w:type="pct"/>
            <w:noWrap/>
            <w:vAlign w:val="bottom"/>
            <w:hideMark/>
          </w:tcPr>
          <w:p w14:paraId="51B071F3"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Route Say</w:t>
            </w:r>
          </w:p>
        </w:tc>
        <w:tc>
          <w:tcPr>
            <w:tcW w:w="393" w:type="pct"/>
            <w:noWrap/>
            <w:vAlign w:val="bottom"/>
            <w:hideMark/>
          </w:tcPr>
          <w:p w14:paraId="79104C3E"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44</w:t>
            </w:r>
          </w:p>
        </w:tc>
        <w:tc>
          <w:tcPr>
            <w:tcW w:w="961" w:type="pct"/>
            <w:noWrap/>
            <w:vAlign w:val="bottom"/>
            <w:hideMark/>
          </w:tcPr>
          <w:p w14:paraId="0149E5FB"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316.77 ± 88.65 </w:t>
            </w:r>
            <w:proofErr w:type="spellStart"/>
            <w:r w:rsidRPr="000801B5">
              <w:rPr>
                <w:rFonts w:ascii="Arial" w:hAnsi="Arial" w:cs="Arial"/>
                <w:b/>
                <w:color w:val="000000"/>
                <w:sz w:val="18"/>
                <w:szCs w:val="18"/>
                <w:vertAlign w:val="superscript"/>
                <w:lang w:val="fr-FR" w:eastAsia="fr-FR"/>
              </w:rPr>
              <w:t>bcd</w:t>
            </w:r>
            <w:proofErr w:type="spellEnd"/>
          </w:p>
        </w:tc>
        <w:tc>
          <w:tcPr>
            <w:tcW w:w="264" w:type="pct"/>
            <w:noWrap/>
            <w:vAlign w:val="bottom"/>
            <w:hideMark/>
          </w:tcPr>
          <w:p w14:paraId="0B08809D"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32</w:t>
            </w:r>
          </w:p>
        </w:tc>
        <w:tc>
          <w:tcPr>
            <w:tcW w:w="913" w:type="pct"/>
            <w:noWrap/>
            <w:vAlign w:val="bottom"/>
            <w:hideMark/>
          </w:tcPr>
          <w:p w14:paraId="603AC3E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380±72.30 </w:t>
            </w:r>
            <w:r w:rsidRPr="000801B5">
              <w:rPr>
                <w:rFonts w:ascii="Arial" w:hAnsi="Arial" w:cs="Arial"/>
                <w:b/>
                <w:color w:val="000000"/>
                <w:sz w:val="18"/>
                <w:szCs w:val="18"/>
                <w:vertAlign w:val="superscript"/>
                <w:lang w:val="fr-FR" w:eastAsia="fr-FR"/>
              </w:rPr>
              <w:t>c</w:t>
            </w:r>
          </w:p>
        </w:tc>
        <w:tc>
          <w:tcPr>
            <w:tcW w:w="286" w:type="pct"/>
            <w:noWrap/>
            <w:vAlign w:val="bottom"/>
            <w:hideMark/>
          </w:tcPr>
          <w:p w14:paraId="49796099"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26</w:t>
            </w:r>
          </w:p>
        </w:tc>
        <w:tc>
          <w:tcPr>
            <w:tcW w:w="856" w:type="pct"/>
            <w:noWrap/>
            <w:vAlign w:val="bottom"/>
            <w:hideMark/>
          </w:tcPr>
          <w:p w14:paraId="507BA53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382.95±63.82 </w:t>
            </w:r>
            <w:r w:rsidRPr="000801B5">
              <w:rPr>
                <w:rFonts w:ascii="Arial" w:hAnsi="Arial" w:cs="Arial"/>
                <w:b/>
                <w:color w:val="000000"/>
                <w:sz w:val="18"/>
                <w:szCs w:val="18"/>
                <w:vertAlign w:val="superscript"/>
                <w:lang w:val="fr-FR" w:eastAsia="fr-FR"/>
              </w:rPr>
              <w:t>a</w:t>
            </w:r>
          </w:p>
        </w:tc>
        <w:tc>
          <w:tcPr>
            <w:tcW w:w="492" w:type="pct"/>
            <w:vMerge/>
            <w:vAlign w:val="center"/>
            <w:hideMark/>
          </w:tcPr>
          <w:p w14:paraId="327F4FA8"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004ED3C3" w14:textId="77777777" w:rsidTr="000801B5">
        <w:trPr>
          <w:trHeight w:val="300"/>
        </w:trPr>
        <w:tc>
          <w:tcPr>
            <w:tcW w:w="835" w:type="pct"/>
            <w:noWrap/>
            <w:vAlign w:val="bottom"/>
            <w:hideMark/>
          </w:tcPr>
          <w:p w14:paraId="31C2CAD5" w14:textId="77777777" w:rsidR="000801B5" w:rsidRPr="000801B5" w:rsidRDefault="000801B5" w:rsidP="00FF097E">
            <w:pPr>
              <w:spacing w:line="480" w:lineRule="auto"/>
              <w:rPr>
                <w:rFonts w:ascii="Arial" w:hAnsi="Arial" w:cs="Arial"/>
                <w:b/>
                <w:color w:val="000000"/>
                <w:sz w:val="18"/>
                <w:szCs w:val="18"/>
                <w:lang w:val="fr-FR" w:eastAsia="fr-FR"/>
              </w:rPr>
            </w:pPr>
            <w:proofErr w:type="spellStart"/>
            <w:r w:rsidRPr="000801B5">
              <w:rPr>
                <w:rFonts w:ascii="Arial" w:hAnsi="Arial" w:cs="Arial"/>
                <w:b/>
                <w:color w:val="000000"/>
                <w:sz w:val="18"/>
                <w:szCs w:val="18"/>
                <w:lang w:val="fr-FR" w:eastAsia="fr-FR"/>
              </w:rPr>
              <w:t>Torodi</w:t>
            </w:r>
            <w:proofErr w:type="spellEnd"/>
            <w:r w:rsidRPr="000801B5">
              <w:rPr>
                <w:rFonts w:ascii="Arial" w:hAnsi="Arial" w:cs="Arial"/>
                <w:b/>
                <w:color w:val="000000"/>
                <w:sz w:val="18"/>
                <w:szCs w:val="18"/>
                <w:lang w:val="fr-FR" w:eastAsia="fr-FR"/>
              </w:rPr>
              <w:t xml:space="preserve"> Road</w:t>
            </w:r>
          </w:p>
        </w:tc>
        <w:tc>
          <w:tcPr>
            <w:tcW w:w="393" w:type="pct"/>
            <w:noWrap/>
            <w:vAlign w:val="bottom"/>
            <w:hideMark/>
          </w:tcPr>
          <w:p w14:paraId="18EC0C2C"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w:t>
            </w:r>
          </w:p>
        </w:tc>
        <w:tc>
          <w:tcPr>
            <w:tcW w:w="961" w:type="pct"/>
            <w:noWrap/>
            <w:vAlign w:val="bottom"/>
            <w:hideMark/>
          </w:tcPr>
          <w:p w14:paraId="329BAFB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227±78 </w:t>
            </w:r>
            <w:r w:rsidRPr="000801B5">
              <w:rPr>
                <w:rFonts w:ascii="Arial" w:hAnsi="Arial" w:cs="Arial"/>
                <w:b/>
                <w:color w:val="000000"/>
                <w:sz w:val="18"/>
                <w:szCs w:val="18"/>
                <w:vertAlign w:val="superscript"/>
                <w:lang w:val="fr-FR" w:eastAsia="fr-FR"/>
              </w:rPr>
              <w:t>e</w:t>
            </w:r>
          </w:p>
        </w:tc>
        <w:tc>
          <w:tcPr>
            <w:tcW w:w="264" w:type="pct"/>
            <w:noWrap/>
            <w:vAlign w:val="bottom"/>
            <w:hideMark/>
          </w:tcPr>
          <w:p w14:paraId="19B05D51"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7</w:t>
            </w:r>
          </w:p>
        </w:tc>
        <w:tc>
          <w:tcPr>
            <w:tcW w:w="913" w:type="pct"/>
            <w:noWrap/>
            <w:vAlign w:val="bottom"/>
            <w:hideMark/>
          </w:tcPr>
          <w:p w14:paraId="1DF8A67F"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337±97 </w:t>
            </w:r>
            <w:r w:rsidRPr="000801B5">
              <w:rPr>
                <w:rFonts w:ascii="Arial" w:hAnsi="Arial" w:cs="Arial"/>
                <w:b/>
                <w:color w:val="000000"/>
                <w:sz w:val="18"/>
                <w:szCs w:val="18"/>
                <w:vertAlign w:val="superscript"/>
                <w:lang w:val="fr-FR" w:eastAsia="fr-FR"/>
              </w:rPr>
              <w:t>e</w:t>
            </w:r>
          </w:p>
        </w:tc>
        <w:tc>
          <w:tcPr>
            <w:tcW w:w="286" w:type="pct"/>
            <w:noWrap/>
            <w:vAlign w:val="bottom"/>
            <w:hideMark/>
          </w:tcPr>
          <w:p w14:paraId="67182735"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19</w:t>
            </w:r>
          </w:p>
        </w:tc>
        <w:tc>
          <w:tcPr>
            <w:tcW w:w="856" w:type="pct"/>
            <w:noWrap/>
            <w:vAlign w:val="bottom"/>
            <w:hideMark/>
          </w:tcPr>
          <w:p w14:paraId="24A50AA0"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 xml:space="preserve">503.6±97.12 </w:t>
            </w:r>
            <w:r w:rsidRPr="000801B5">
              <w:rPr>
                <w:rFonts w:ascii="Arial" w:hAnsi="Arial" w:cs="Arial"/>
                <w:b/>
                <w:color w:val="000000"/>
                <w:sz w:val="18"/>
                <w:szCs w:val="18"/>
                <w:vertAlign w:val="superscript"/>
                <w:lang w:val="fr-FR" w:eastAsia="fr-FR"/>
              </w:rPr>
              <w:t>ab</w:t>
            </w:r>
          </w:p>
        </w:tc>
        <w:tc>
          <w:tcPr>
            <w:tcW w:w="492" w:type="pct"/>
            <w:vMerge/>
            <w:vAlign w:val="center"/>
            <w:hideMark/>
          </w:tcPr>
          <w:p w14:paraId="6A9564F4" w14:textId="77777777" w:rsidR="000801B5" w:rsidRPr="000801B5" w:rsidRDefault="000801B5" w:rsidP="00FF097E">
            <w:pPr>
              <w:spacing w:line="480" w:lineRule="auto"/>
              <w:rPr>
                <w:rFonts w:ascii="Arial" w:hAnsi="Arial" w:cs="Arial"/>
                <w:color w:val="000000"/>
                <w:sz w:val="18"/>
                <w:szCs w:val="18"/>
                <w:lang w:val="fr-FR" w:eastAsia="fr-FR"/>
              </w:rPr>
            </w:pPr>
          </w:p>
        </w:tc>
      </w:tr>
      <w:tr w:rsidR="000801B5" w:rsidRPr="000801B5" w14:paraId="35E791BE" w14:textId="77777777" w:rsidTr="000801B5">
        <w:trPr>
          <w:trHeight w:val="300"/>
        </w:trPr>
        <w:tc>
          <w:tcPr>
            <w:tcW w:w="835" w:type="pct"/>
            <w:noWrap/>
            <w:vAlign w:val="bottom"/>
            <w:hideMark/>
          </w:tcPr>
          <w:p w14:paraId="6B1EA1A0" w14:textId="77777777" w:rsidR="000801B5" w:rsidRPr="000801B5" w:rsidRDefault="000801B5" w:rsidP="00FF097E">
            <w:pPr>
              <w:spacing w:line="480" w:lineRule="auto"/>
              <w:rPr>
                <w:rFonts w:ascii="Arial" w:hAnsi="Arial" w:cs="Arial"/>
                <w:b/>
                <w:color w:val="000000"/>
                <w:sz w:val="18"/>
                <w:szCs w:val="18"/>
                <w:lang w:val="fr-FR" w:eastAsia="fr-FR"/>
              </w:rPr>
            </w:pPr>
            <w:r w:rsidRPr="000801B5">
              <w:rPr>
                <w:rFonts w:ascii="Arial" w:hAnsi="Arial" w:cs="Arial"/>
                <w:b/>
                <w:color w:val="000000"/>
                <w:sz w:val="18"/>
                <w:szCs w:val="18"/>
                <w:lang w:val="fr-FR" w:eastAsia="fr-FR"/>
              </w:rPr>
              <w:t>Middle axis</w:t>
            </w:r>
          </w:p>
        </w:tc>
        <w:tc>
          <w:tcPr>
            <w:tcW w:w="393" w:type="pct"/>
            <w:noWrap/>
            <w:vAlign w:val="bottom"/>
            <w:hideMark/>
          </w:tcPr>
          <w:p w14:paraId="112B6367"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274</w:t>
            </w:r>
          </w:p>
        </w:tc>
        <w:tc>
          <w:tcPr>
            <w:tcW w:w="961" w:type="pct"/>
            <w:noWrap/>
            <w:vAlign w:val="bottom"/>
            <w:hideMark/>
          </w:tcPr>
          <w:p w14:paraId="4891140D"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226.78±64.70</w:t>
            </w:r>
          </w:p>
        </w:tc>
        <w:tc>
          <w:tcPr>
            <w:tcW w:w="264" w:type="pct"/>
            <w:noWrap/>
            <w:vAlign w:val="bottom"/>
            <w:hideMark/>
          </w:tcPr>
          <w:p w14:paraId="00BB01F4"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176</w:t>
            </w:r>
          </w:p>
        </w:tc>
        <w:tc>
          <w:tcPr>
            <w:tcW w:w="913" w:type="pct"/>
            <w:noWrap/>
            <w:vAlign w:val="bottom"/>
            <w:hideMark/>
          </w:tcPr>
          <w:p w14:paraId="2146AF35"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350.11±71.48</w:t>
            </w:r>
          </w:p>
        </w:tc>
        <w:tc>
          <w:tcPr>
            <w:tcW w:w="286" w:type="pct"/>
            <w:noWrap/>
            <w:vAlign w:val="bottom"/>
            <w:hideMark/>
          </w:tcPr>
          <w:p w14:paraId="2FBC3542" w14:textId="77777777" w:rsidR="000801B5" w:rsidRPr="000801B5" w:rsidRDefault="000801B5" w:rsidP="00FF097E">
            <w:pPr>
              <w:spacing w:line="480" w:lineRule="auto"/>
              <w:rPr>
                <w:rFonts w:ascii="Arial" w:hAnsi="Arial" w:cs="Arial"/>
                <w:color w:val="000000"/>
                <w:sz w:val="18"/>
                <w:szCs w:val="18"/>
                <w:lang w:val="fr-FR" w:eastAsia="fr-FR"/>
              </w:rPr>
            </w:pPr>
            <w:r w:rsidRPr="000801B5">
              <w:rPr>
                <w:rFonts w:ascii="Arial" w:hAnsi="Arial" w:cs="Arial"/>
                <w:color w:val="000000"/>
                <w:sz w:val="18"/>
                <w:szCs w:val="18"/>
                <w:lang w:val="fr-FR" w:eastAsia="fr-FR"/>
              </w:rPr>
              <w:t>147</w:t>
            </w:r>
          </w:p>
        </w:tc>
        <w:tc>
          <w:tcPr>
            <w:tcW w:w="856" w:type="pct"/>
            <w:noWrap/>
            <w:vAlign w:val="bottom"/>
            <w:hideMark/>
          </w:tcPr>
          <w:p w14:paraId="6254025F" w14:textId="77777777" w:rsidR="000801B5" w:rsidRPr="000801B5" w:rsidRDefault="000801B5" w:rsidP="00FF097E">
            <w:pPr>
              <w:spacing w:line="480" w:lineRule="auto"/>
              <w:rPr>
                <w:rFonts w:ascii="Arial" w:hAnsi="Arial" w:cs="Arial"/>
                <w:color w:val="000000"/>
                <w:sz w:val="18"/>
                <w:szCs w:val="18"/>
                <w:lang w:val="fr-FR"/>
              </w:rPr>
            </w:pPr>
            <w:r w:rsidRPr="000801B5">
              <w:rPr>
                <w:rFonts w:ascii="Arial" w:hAnsi="Arial" w:cs="Arial"/>
                <w:color w:val="000000"/>
                <w:sz w:val="18"/>
                <w:szCs w:val="18"/>
                <w:lang w:val="fr-FR"/>
              </w:rPr>
              <w:t>368.91±66.92</w:t>
            </w:r>
          </w:p>
        </w:tc>
        <w:tc>
          <w:tcPr>
            <w:tcW w:w="492" w:type="pct"/>
            <w:vMerge/>
            <w:vAlign w:val="center"/>
            <w:hideMark/>
          </w:tcPr>
          <w:p w14:paraId="4BEBF374" w14:textId="77777777" w:rsidR="000801B5" w:rsidRPr="000801B5" w:rsidRDefault="000801B5" w:rsidP="00FF097E">
            <w:pPr>
              <w:spacing w:line="480" w:lineRule="auto"/>
              <w:rPr>
                <w:rFonts w:ascii="Arial" w:hAnsi="Arial" w:cs="Arial"/>
                <w:color w:val="000000"/>
                <w:sz w:val="18"/>
                <w:szCs w:val="18"/>
                <w:lang w:val="fr-FR" w:eastAsia="fr-FR"/>
              </w:rPr>
            </w:pPr>
          </w:p>
        </w:tc>
      </w:tr>
    </w:tbl>
    <w:p w14:paraId="0FCEEF62" w14:textId="77777777" w:rsidR="000801B5" w:rsidRPr="000801B5" w:rsidRDefault="000801B5" w:rsidP="000801B5">
      <w:pPr>
        <w:spacing w:line="480" w:lineRule="auto"/>
        <w:rPr>
          <w:rFonts w:ascii="Arial" w:hAnsi="Arial" w:cs="Arial"/>
          <w:szCs w:val="24"/>
        </w:rPr>
      </w:pPr>
      <w:r w:rsidRPr="000801B5">
        <w:rPr>
          <w:rFonts w:ascii="Arial" w:eastAsia="Calibri" w:hAnsi="Arial" w:cs="Arial"/>
          <w:szCs w:val="24"/>
        </w:rPr>
        <w:t>N = number of employees; *** = p &lt; 0.001</w:t>
      </w:r>
    </w:p>
    <w:p w14:paraId="10C22F69" w14:textId="77777777" w:rsidR="000801B5" w:rsidRPr="004E4CC5" w:rsidRDefault="000801B5" w:rsidP="000801B5">
      <w:pPr>
        <w:spacing w:line="480" w:lineRule="auto"/>
        <w:rPr>
          <w:rFonts w:ascii="Arial" w:hAnsi="Arial" w:cs="Arial"/>
          <w:szCs w:val="24"/>
        </w:rPr>
      </w:pPr>
      <w:r w:rsidRPr="000801B5">
        <w:rPr>
          <w:rFonts w:ascii="Arial" w:hAnsi="Arial" w:cs="Arial"/>
          <w:szCs w:val="24"/>
        </w:rPr>
        <w:t>In the columns, the same letters in superscript indicate a significant difference in means at the level of alpha= 0.05.</w:t>
      </w:r>
    </w:p>
    <w:p w14:paraId="04A19A74" w14:textId="77777777" w:rsidR="000801B5" w:rsidRPr="000801B5" w:rsidRDefault="000801B5" w:rsidP="000801B5">
      <w:pPr>
        <w:autoSpaceDE w:val="0"/>
        <w:autoSpaceDN w:val="0"/>
        <w:adjustRightInd w:val="0"/>
        <w:spacing w:after="240" w:line="480" w:lineRule="auto"/>
        <w:jc w:val="both"/>
        <w:rPr>
          <w:rFonts w:ascii="Arial" w:hAnsi="Arial" w:cs="Arial"/>
          <w:b/>
          <w:bCs/>
          <w:u w:val="single"/>
        </w:rPr>
      </w:pPr>
      <w:r w:rsidRPr="000801B5">
        <w:rPr>
          <w:rFonts w:ascii="Arial" w:hAnsi="Arial" w:cs="Arial"/>
          <w:b/>
          <w:bCs/>
          <w:u w:val="single"/>
        </w:rPr>
        <w:t>3.1.6. Total flow per axis</w:t>
      </w:r>
    </w:p>
    <w:p w14:paraId="46AEF64F" w14:textId="77777777" w:rsidR="000801B5" w:rsidRPr="000801B5" w:rsidRDefault="000801B5" w:rsidP="000801B5">
      <w:pPr>
        <w:autoSpaceDE w:val="0"/>
        <w:autoSpaceDN w:val="0"/>
        <w:adjustRightInd w:val="0"/>
        <w:spacing w:after="240" w:line="480" w:lineRule="auto"/>
        <w:jc w:val="both"/>
        <w:rPr>
          <w:rFonts w:ascii="Arial" w:hAnsi="Arial" w:cs="Arial"/>
        </w:rPr>
      </w:pPr>
    </w:p>
    <w:p w14:paraId="412C07F2"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overall average quantity of crop residues transported per actor is 299.16 ± 76.55 kg. The total quantity of crop residues transported in the city of Niamey is 130.1 </w:t>
      </w:r>
      <w:proofErr w:type="spellStart"/>
      <w:r w:rsidRPr="000801B5">
        <w:rPr>
          <w:rFonts w:ascii="Arial" w:hAnsi="Arial" w:cs="Arial"/>
        </w:rPr>
        <w:t>tonnes</w:t>
      </w:r>
      <w:proofErr w:type="spellEnd"/>
      <w:r w:rsidRPr="000801B5">
        <w:rPr>
          <w:rFonts w:ascii="Arial" w:hAnsi="Arial" w:cs="Arial"/>
        </w:rPr>
        <w:t xml:space="preserve"> per week (Table 5). Thus, 26% of this quantity, representing the largest proportion per route, comes from the " </w:t>
      </w:r>
      <w:proofErr w:type="spellStart"/>
      <w:r w:rsidRPr="000801B5">
        <w:rPr>
          <w:rFonts w:ascii="Arial" w:hAnsi="Arial" w:cs="Arial"/>
        </w:rPr>
        <w:t>Fillngué</w:t>
      </w:r>
      <w:proofErr w:type="spellEnd"/>
      <w:r w:rsidRPr="000801B5">
        <w:rPr>
          <w:rFonts w:ascii="Arial" w:hAnsi="Arial" w:cs="Arial"/>
        </w:rPr>
        <w:t xml:space="preserve"> road," followed by the "Say road" with 24% and the " </w:t>
      </w:r>
      <w:proofErr w:type="spellStart"/>
      <w:r w:rsidRPr="000801B5">
        <w:rPr>
          <w:rFonts w:ascii="Arial" w:hAnsi="Arial" w:cs="Arial"/>
        </w:rPr>
        <w:t>Liboré</w:t>
      </w:r>
      <w:proofErr w:type="spellEnd"/>
      <w:r w:rsidRPr="000801B5">
        <w:rPr>
          <w:rFonts w:ascii="Arial" w:hAnsi="Arial" w:cs="Arial"/>
        </w:rPr>
        <w:t xml:space="preserve"> road" with 20%. The " </w:t>
      </w:r>
      <w:proofErr w:type="spellStart"/>
      <w:r w:rsidRPr="000801B5">
        <w:rPr>
          <w:rFonts w:ascii="Arial" w:hAnsi="Arial" w:cs="Arial"/>
        </w:rPr>
        <w:t>Torodi</w:t>
      </w:r>
      <w:proofErr w:type="spellEnd"/>
      <w:r w:rsidRPr="000801B5">
        <w:rPr>
          <w:rFonts w:ascii="Arial" w:hAnsi="Arial" w:cs="Arial"/>
        </w:rPr>
        <w:t xml:space="preserve"> road " has the smallest contribution (3%) (Figure 10).</w:t>
      </w:r>
    </w:p>
    <w:p w14:paraId="5139A12F" w14:textId="77777777" w:rsidR="000801B5" w:rsidRPr="00945545" w:rsidRDefault="000801B5" w:rsidP="000801B5">
      <w:pPr>
        <w:autoSpaceDE w:val="0"/>
        <w:autoSpaceDN w:val="0"/>
        <w:adjustRightInd w:val="0"/>
        <w:spacing w:after="240" w:line="480" w:lineRule="auto"/>
        <w:jc w:val="both"/>
        <w:rPr>
          <w:rFonts w:ascii="Arial" w:hAnsi="Arial" w:cs="Arial"/>
          <w:b/>
          <w:bCs/>
        </w:rPr>
      </w:pPr>
      <w:r w:rsidRPr="00945545">
        <w:rPr>
          <w:rFonts w:ascii="Arial" w:hAnsi="Arial" w:cs="Arial"/>
          <w:b/>
          <w:bCs/>
        </w:rPr>
        <w:t xml:space="preserve">Table </w:t>
      </w:r>
      <w:r w:rsidR="00D04606" w:rsidRPr="00945545">
        <w:rPr>
          <w:rFonts w:ascii="Arial" w:hAnsi="Arial" w:cs="Arial"/>
          <w:b/>
          <w:bCs/>
        </w:rPr>
        <w:t>5.</w:t>
      </w:r>
      <w:r w:rsidRPr="00945545">
        <w:rPr>
          <w:rFonts w:ascii="Arial" w:hAnsi="Arial" w:cs="Arial"/>
          <w:b/>
          <w:bCs/>
        </w:rPr>
        <w:t xml:space="preserve"> Total flow in kg per 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718"/>
        <w:gridCol w:w="2080"/>
        <w:gridCol w:w="1671"/>
        <w:gridCol w:w="1670"/>
      </w:tblGrid>
      <w:tr w:rsidR="000801B5" w:rsidRPr="000801B5" w14:paraId="1677C300" w14:textId="77777777" w:rsidTr="00FF097E">
        <w:trPr>
          <w:trHeight w:val="300"/>
        </w:trPr>
        <w:tc>
          <w:tcPr>
            <w:tcW w:w="4000" w:type="pct"/>
            <w:gridSpan w:val="4"/>
            <w:noWrap/>
            <w:vAlign w:val="bottom"/>
            <w:hideMark/>
          </w:tcPr>
          <w:p w14:paraId="2AE972D9" w14:textId="77777777" w:rsidR="000801B5" w:rsidRPr="000801B5" w:rsidRDefault="000801B5" w:rsidP="000801B5">
            <w:pPr>
              <w:spacing w:line="480" w:lineRule="auto"/>
              <w:jc w:val="center"/>
              <w:rPr>
                <w:rFonts w:ascii="Arial" w:hAnsi="Arial" w:cs="Arial"/>
                <w:b/>
                <w:bCs/>
                <w:color w:val="000000"/>
                <w:lang w:eastAsia="fr-FR"/>
              </w:rPr>
            </w:pPr>
            <w:r w:rsidRPr="000801B5">
              <w:rPr>
                <w:rFonts w:ascii="Arial" w:hAnsi="Arial" w:cs="Arial"/>
                <w:b/>
                <w:bCs/>
                <w:color w:val="000000"/>
                <w:lang w:eastAsia="fr-FR"/>
              </w:rPr>
              <w:t>Quantity of crop residues in kg</w:t>
            </w:r>
          </w:p>
        </w:tc>
        <w:tc>
          <w:tcPr>
            <w:tcW w:w="1000" w:type="pct"/>
            <w:vMerge w:val="restart"/>
          </w:tcPr>
          <w:p w14:paraId="58E7C273" w14:textId="77777777" w:rsidR="000801B5" w:rsidRPr="000801B5" w:rsidRDefault="000801B5" w:rsidP="000801B5">
            <w:pPr>
              <w:spacing w:line="480" w:lineRule="auto"/>
              <w:jc w:val="center"/>
              <w:rPr>
                <w:rFonts w:ascii="Arial" w:hAnsi="Arial" w:cs="Arial"/>
                <w:b/>
                <w:color w:val="000000"/>
                <w:lang w:val="fr-FR" w:eastAsia="fr-FR"/>
              </w:rPr>
            </w:pPr>
            <w:r w:rsidRPr="000801B5">
              <w:rPr>
                <w:rFonts w:ascii="Arial" w:hAnsi="Arial" w:cs="Arial"/>
                <w:b/>
                <w:color w:val="000000"/>
                <w:lang w:val="fr-FR" w:eastAsia="fr-FR"/>
              </w:rPr>
              <w:t>P</w:t>
            </w:r>
          </w:p>
          <w:p w14:paraId="4E1BAAE4" w14:textId="77777777" w:rsidR="000801B5" w:rsidRPr="000801B5" w:rsidRDefault="000801B5" w:rsidP="000801B5">
            <w:pPr>
              <w:spacing w:line="480" w:lineRule="auto"/>
              <w:jc w:val="center"/>
              <w:rPr>
                <w:rFonts w:ascii="Arial" w:hAnsi="Arial" w:cs="Arial"/>
                <w:b/>
                <w:color w:val="000000"/>
                <w:lang w:val="fr-FR" w:eastAsia="fr-FR"/>
              </w:rPr>
            </w:pPr>
            <w:proofErr w:type="gramStart"/>
            <w:r w:rsidRPr="000801B5">
              <w:rPr>
                <w:rFonts w:ascii="Arial" w:hAnsi="Arial" w:cs="Arial"/>
                <w:b/>
                <w:color w:val="000000"/>
                <w:lang w:val="fr-FR" w:eastAsia="fr-FR"/>
              </w:rPr>
              <w:t>( value</w:t>
            </w:r>
            <w:proofErr w:type="gramEnd"/>
            <w:r w:rsidRPr="000801B5">
              <w:rPr>
                <w:rFonts w:ascii="Arial" w:hAnsi="Arial" w:cs="Arial"/>
                <w:b/>
                <w:color w:val="000000"/>
                <w:lang w:val="fr-FR" w:eastAsia="fr-FR"/>
              </w:rPr>
              <w:t xml:space="preserve"> )</w:t>
            </w:r>
          </w:p>
        </w:tc>
      </w:tr>
      <w:tr w:rsidR="000801B5" w:rsidRPr="000801B5" w14:paraId="1AD4571F" w14:textId="77777777" w:rsidTr="00FF097E">
        <w:trPr>
          <w:trHeight w:val="300"/>
        </w:trPr>
        <w:tc>
          <w:tcPr>
            <w:tcW w:w="1323" w:type="pct"/>
            <w:noWrap/>
            <w:vAlign w:val="bottom"/>
            <w:hideMark/>
          </w:tcPr>
          <w:p w14:paraId="0B808622"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Supply</w:t>
            </w:r>
            <w:proofErr w:type="spellEnd"/>
            <w:r w:rsidRPr="000801B5">
              <w:rPr>
                <w:rFonts w:ascii="Arial" w:hAnsi="Arial" w:cs="Arial"/>
                <w:b/>
                <w:color w:val="000000"/>
                <w:lang w:val="fr-FR" w:eastAsia="fr-FR"/>
              </w:rPr>
              <w:t xml:space="preserve"> axis</w:t>
            </w:r>
          </w:p>
        </w:tc>
        <w:tc>
          <w:tcPr>
            <w:tcW w:w="430" w:type="pct"/>
            <w:noWrap/>
            <w:vAlign w:val="bottom"/>
            <w:hideMark/>
          </w:tcPr>
          <w:p w14:paraId="5CA6837E" w14:textId="77777777" w:rsidR="000801B5" w:rsidRPr="000801B5" w:rsidRDefault="000801B5" w:rsidP="000801B5">
            <w:pPr>
              <w:spacing w:line="480" w:lineRule="auto"/>
              <w:jc w:val="center"/>
              <w:rPr>
                <w:rFonts w:ascii="Arial" w:hAnsi="Arial" w:cs="Arial"/>
                <w:b/>
                <w:color w:val="000000"/>
                <w:lang w:val="fr-FR" w:eastAsia="fr-FR"/>
              </w:rPr>
            </w:pPr>
            <w:r w:rsidRPr="000801B5">
              <w:rPr>
                <w:rFonts w:ascii="Arial" w:hAnsi="Arial" w:cs="Arial"/>
                <w:b/>
                <w:color w:val="000000"/>
                <w:lang w:val="fr-FR" w:eastAsia="fr-FR"/>
              </w:rPr>
              <w:t>N</w:t>
            </w:r>
          </w:p>
        </w:tc>
        <w:tc>
          <w:tcPr>
            <w:tcW w:w="1246" w:type="pct"/>
            <w:noWrap/>
            <w:vAlign w:val="bottom"/>
            <w:hideMark/>
          </w:tcPr>
          <w:p w14:paraId="7B0F5B00" w14:textId="77777777" w:rsidR="000801B5" w:rsidRPr="000801B5" w:rsidRDefault="000801B5" w:rsidP="000801B5">
            <w:pPr>
              <w:spacing w:line="480" w:lineRule="auto"/>
              <w:jc w:val="center"/>
              <w:rPr>
                <w:rFonts w:ascii="Arial" w:hAnsi="Arial" w:cs="Arial"/>
                <w:b/>
                <w:color w:val="000000"/>
                <w:lang w:val="fr-FR" w:eastAsia="fr-FR"/>
              </w:rPr>
            </w:pPr>
            <w:proofErr w:type="spellStart"/>
            <w:r w:rsidRPr="000801B5">
              <w:rPr>
                <w:rFonts w:ascii="Arial" w:hAnsi="Arial" w:cs="Arial"/>
                <w:b/>
                <w:color w:val="000000"/>
                <w:lang w:val="fr-FR" w:eastAsia="fr-FR"/>
              </w:rPr>
              <w:t>Average</w:t>
            </w:r>
            <w:proofErr w:type="spellEnd"/>
          </w:p>
        </w:tc>
        <w:tc>
          <w:tcPr>
            <w:tcW w:w="1001" w:type="pct"/>
            <w:noWrap/>
            <w:vAlign w:val="bottom"/>
            <w:hideMark/>
          </w:tcPr>
          <w:p w14:paraId="1723143A" w14:textId="77777777" w:rsidR="000801B5" w:rsidRPr="000801B5" w:rsidRDefault="000801B5" w:rsidP="000801B5">
            <w:pPr>
              <w:spacing w:line="480" w:lineRule="auto"/>
              <w:jc w:val="center"/>
              <w:rPr>
                <w:rFonts w:ascii="Arial" w:hAnsi="Arial" w:cs="Arial"/>
                <w:b/>
                <w:color w:val="000000"/>
                <w:lang w:val="fr-FR" w:eastAsia="fr-FR"/>
              </w:rPr>
            </w:pPr>
            <w:proofErr w:type="spellStart"/>
            <w:r w:rsidRPr="000801B5">
              <w:rPr>
                <w:rFonts w:ascii="Arial" w:hAnsi="Arial" w:cs="Arial"/>
                <w:b/>
                <w:color w:val="000000"/>
                <w:lang w:val="fr-FR" w:eastAsia="fr-FR"/>
              </w:rPr>
              <w:t>Sum</w:t>
            </w:r>
            <w:proofErr w:type="spellEnd"/>
          </w:p>
        </w:tc>
        <w:tc>
          <w:tcPr>
            <w:tcW w:w="1000" w:type="pct"/>
            <w:vMerge/>
          </w:tcPr>
          <w:p w14:paraId="37CBA70C" w14:textId="77777777" w:rsidR="000801B5" w:rsidRPr="000801B5" w:rsidRDefault="000801B5" w:rsidP="000801B5">
            <w:pPr>
              <w:spacing w:line="480" w:lineRule="auto"/>
              <w:jc w:val="center"/>
              <w:rPr>
                <w:rFonts w:ascii="Arial" w:hAnsi="Arial" w:cs="Arial"/>
                <w:b/>
                <w:color w:val="000000"/>
                <w:lang w:val="fr-FR" w:eastAsia="fr-FR"/>
              </w:rPr>
            </w:pPr>
          </w:p>
        </w:tc>
      </w:tr>
      <w:tr w:rsidR="000801B5" w:rsidRPr="000801B5" w14:paraId="1B6EB26E" w14:textId="77777777" w:rsidTr="00FF097E">
        <w:trPr>
          <w:trHeight w:val="300"/>
        </w:trPr>
        <w:tc>
          <w:tcPr>
            <w:tcW w:w="1323" w:type="pct"/>
            <w:noWrap/>
            <w:vAlign w:val="bottom"/>
            <w:hideMark/>
          </w:tcPr>
          <w:p w14:paraId="5F1EF8FB"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t>Airport Road</w:t>
            </w:r>
          </w:p>
        </w:tc>
        <w:tc>
          <w:tcPr>
            <w:tcW w:w="430" w:type="pct"/>
            <w:noWrap/>
            <w:vAlign w:val="bottom"/>
            <w:hideMark/>
          </w:tcPr>
          <w:p w14:paraId="4242A2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108</w:t>
            </w:r>
          </w:p>
        </w:tc>
        <w:tc>
          <w:tcPr>
            <w:tcW w:w="1246" w:type="pct"/>
            <w:noWrap/>
            <w:vAlign w:val="bottom"/>
            <w:hideMark/>
          </w:tcPr>
          <w:p w14:paraId="1158699E"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231.17±82.46 </w:t>
            </w:r>
            <w:r w:rsidRPr="000801B5">
              <w:rPr>
                <w:rFonts w:ascii="Arial" w:hAnsi="Arial" w:cs="Arial"/>
                <w:b/>
                <w:color w:val="000000"/>
                <w:vertAlign w:val="superscript"/>
                <w:lang w:val="fr-FR" w:eastAsia="fr-FR"/>
              </w:rPr>
              <w:t>a</w:t>
            </w:r>
          </w:p>
        </w:tc>
        <w:tc>
          <w:tcPr>
            <w:tcW w:w="1001" w:type="pct"/>
            <w:noWrap/>
            <w:vAlign w:val="bottom"/>
            <w:hideMark/>
          </w:tcPr>
          <w:p w14:paraId="07D8947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13,177.00</w:t>
            </w:r>
          </w:p>
        </w:tc>
        <w:tc>
          <w:tcPr>
            <w:tcW w:w="1000" w:type="pct"/>
            <w:vMerge w:val="restart"/>
            <w:vAlign w:val="center"/>
          </w:tcPr>
          <w:p w14:paraId="1AC53AD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w:t>
            </w:r>
          </w:p>
        </w:tc>
      </w:tr>
      <w:tr w:rsidR="000801B5" w:rsidRPr="000801B5" w14:paraId="2FE44A26" w14:textId="77777777" w:rsidTr="00FF097E">
        <w:trPr>
          <w:trHeight w:val="300"/>
        </w:trPr>
        <w:tc>
          <w:tcPr>
            <w:tcW w:w="1323" w:type="pct"/>
            <w:noWrap/>
            <w:vAlign w:val="bottom"/>
            <w:hideMark/>
          </w:tcPr>
          <w:p w14:paraId="00BFF085"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Fillingue</w:t>
            </w:r>
            <w:proofErr w:type="spellEnd"/>
            <w:r w:rsidRPr="000801B5">
              <w:rPr>
                <w:rFonts w:ascii="Arial" w:hAnsi="Arial" w:cs="Arial"/>
                <w:b/>
                <w:color w:val="000000"/>
                <w:lang w:val="fr-FR" w:eastAsia="fr-FR"/>
              </w:rPr>
              <w:t xml:space="preserve"> Road</w:t>
            </w:r>
          </w:p>
        </w:tc>
        <w:tc>
          <w:tcPr>
            <w:tcW w:w="430" w:type="pct"/>
            <w:noWrap/>
            <w:vAlign w:val="bottom"/>
            <w:hideMark/>
          </w:tcPr>
          <w:p w14:paraId="5E7AC78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118</w:t>
            </w:r>
          </w:p>
        </w:tc>
        <w:tc>
          <w:tcPr>
            <w:tcW w:w="1246" w:type="pct"/>
            <w:noWrap/>
            <w:vAlign w:val="bottom"/>
            <w:hideMark/>
          </w:tcPr>
          <w:p w14:paraId="27455C23"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335.52 ± 66.94 </w:t>
            </w:r>
            <w:r w:rsidRPr="000801B5">
              <w:rPr>
                <w:rFonts w:ascii="Arial" w:hAnsi="Arial" w:cs="Arial"/>
                <w:b/>
                <w:color w:val="000000"/>
                <w:vertAlign w:val="superscript"/>
                <w:lang w:val="fr-FR" w:eastAsia="fr-FR"/>
              </w:rPr>
              <w:t>ab</w:t>
            </w:r>
          </w:p>
        </w:tc>
        <w:tc>
          <w:tcPr>
            <w:tcW w:w="1001" w:type="pct"/>
            <w:noWrap/>
            <w:vAlign w:val="bottom"/>
            <w:hideMark/>
          </w:tcPr>
          <w:p w14:paraId="2AEC84B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33,552.00</w:t>
            </w:r>
          </w:p>
        </w:tc>
        <w:tc>
          <w:tcPr>
            <w:tcW w:w="1000" w:type="pct"/>
            <w:vMerge/>
          </w:tcPr>
          <w:p w14:paraId="4EABCD00"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74B9D451" w14:textId="77777777" w:rsidTr="00FF097E">
        <w:trPr>
          <w:trHeight w:val="300"/>
        </w:trPr>
        <w:tc>
          <w:tcPr>
            <w:tcW w:w="1323" w:type="pct"/>
            <w:noWrap/>
            <w:vAlign w:val="bottom"/>
            <w:hideMark/>
          </w:tcPr>
          <w:p w14:paraId="63FD62C7"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Liboré</w:t>
            </w:r>
            <w:proofErr w:type="spellEnd"/>
            <w:r w:rsidRPr="000801B5">
              <w:rPr>
                <w:rFonts w:ascii="Arial" w:hAnsi="Arial" w:cs="Arial"/>
                <w:b/>
                <w:color w:val="000000"/>
                <w:lang w:val="fr-FR" w:eastAsia="fr-FR"/>
              </w:rPr>
              <w:t xml:space="preserve"> Road</w:t>
            </w:r>
          </w:p>
        </w:tc>
        <w:tc>
          <w:tcPr>
            <w:tcW w:w="430" w:type="pct"/>
            <w:noWrap/>
            <w:vAlign w:val="bottom"/>
            <w:hideMark/>
          </w:tcPr>
          <w:p w14:paraId="0AC3575E"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144</w:t>
            </w:r>
          </w:p>
        </w:tc>
        <w:tc>
          <w:tcPr>
            <w:tcW w:w="1246" w:type="pct"/>
            <w:noWrap/>
            <w:vAlign w:val="bottom"/>
            <w:hideMark/>
          </w:tcPr>
          <w:p w14:paraId="02FB7A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304.17±96.86 </w:t>
            </w:r>
            <w:proofErr w:type="spellStart"/>
            <w:r w:rsidRPr="000801B5">
              <w:rPr>
                <w:rFonts w:ascii="Arial" w:hAnsi="Arial" w:cs="Arial"/>
                <w:b/>
                <w:color w:val="000000"/>
                <w:vertAlign w:val="superscript"/>
                <w:lang w:val="fr-FR" w:eastAsia="fr-FR"/>
              </w:rPr>
              <w:t>ac</w:t>
            </w:r>
            <w:proofErr w:type="spellEnd"/>
          </w:p>
        </w:tc>
        <w:tc>
          <w:tcPr>
            <w:tcW w:w="1001" w:type="pct"/>
            <w:noWrap/>
            <w:vAlign w:val="bottom"/>
            <w:hideMark/>
          </w:tcPr>
          <w:p w14:paraId="048EDA6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26,158.50</w:t>
            </w:r>
          </w:p>
        </w:tc>
        <w:tc>
          <w:tcPr>
            <w:tcW w:w="1000" w:type="pct"/>
            <w:vMerge/>
          </w:tcPr>
          <w:p w14:paraId="775E38E6"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336627D6" w14:textId="77777777" w:rsidTr="00FF097E">
        <w:trPr>
          <w:trHeight w:val="300"/>
        </w:trPr>
        <w:tc>
          <w:tcPr>
            <w:tcW w:w="1323" w:type="pct"/>
            <w:noWrap/>
            <w:vAlign w:val="bottom"/>
            <w:hideMark/>
          </w:tcPr>
          <w:p w14:paraId="18131366"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Wallam</w:t>
            </w:r>
            <w:proofErr w:type="spellEnd"/>
            <w:r w:rsidRPr="000801B5">
              <w:rPr>
                <w:rFonts w:ascii="Arial" w:hAnsi="Arial" w:cs="Arial"/>
                <w:b/>
                <w:color w:val="000000"/>
                <w:lang w:val="fr-FR" w:eastAsia="fr-FR"/>
              </w:rPr>
              <w:t xml:space="preserve"> Road</w:t>
            </w:r>
          </w:p>
        </w:tc>
        <w:tc>
          <w:tcPr>
            <w:tcW w:w="430" w:type="pct"/>
            <w:noWrap/>
            <w:vAlign w:val="bottom"/>
            <w:hideMark/>
          </w:tcPr>
          <w:p w14:paraId="2EDC002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85</w:t>
            </w:r>
          </w:p>
        </w:tc>
        <w:tc>
          <w:tcPr>
            <w:tcW w:w="1246" w:type="pct"/>
            <w:noWrap/>
            <w:vAlign w:val="bottom"/>
            <w:hideMark/>
          </w:tcPr>
          <w:p w14:paraId="48FEB8AD"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323.2 ± 75.84 </w:t>
            </w:r>
            <w:r w:rsidRPr="000801B5">
              <w:rPr>
                <w:rFonts w:ascii="Arial" w:hAnsi="Arial" w:cs="Arial"/>
                <w:b/>
                <w:color w:val="000000"/>
                <w:vertAlign w:val="superscript"/>
                <w:lang w:val="fr-FR" w:eastAsia="fr-FR"/>
              </w:rPr>
              <w:t>a</w:t>
            </w:r>
          </w:p>
        </w:tc>
        <w:tc>
          <w:tcPr>
            <w:tcW w:w="1001" w:type="pct"/>
            <w:noWrap/>
            <w:vAlign w:val="bottom"/>
            <w:hideMark/>
          </w:tcPr>
          <w:p w14:paraId="6EFF9CE3"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22,624.00</w:t>
            </w:r>
          </w:p>
        </w:tc>
        <w:tc>
          <w:tcPr>
            <w:tcW w:w="1000" w:type="pct"/>
            <w:vMerge/>
          </w:tcPr>
          <w:p w14:paraId="5F329AB6"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16A2567A" w14:textId="77777777" w:rsidTr="00FF097E">
        <w:trPr>
          <w:trHeight w:val="300"/>
        </w:trPr>
        <w:tc>
          <w:tcPr>
            <w:tcW w:w="1323" w:type="pct"/>
            <w:noWrap/>
            <w:vAlign w:val="bottom"/>
            <w:hideMark/>
          </w:tcPr>
          <w:p w14:paraId="71130FE9"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t>Route Say</w:t>
            </w:r>
          </w:p>
        </w:tc>
        <w:tc>
          <w:tcPr>
            <w:tcW w:w="430" w:type="pct"/>
            <w:noWrap/>
            <w:vAlign w:val="bottom"/>
            <w:hideMark/>
          </w:tcPr>
          <w:p w14:paraId="03564F51"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102</w:t>
            </w:r>
          </w:p>
        </w:tc>
        <w:tc>
          <w:tcPr>
            <w:tcW w:w="1246" w:type="pct"/>
            <w:noWrap/>
            <w:vAlign w:val="bottom"/>
            <w:hideMark/>
          </w:tcPr>
          <w:p w14:paraId="212D78AC"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358.58 ± 71.16 </w:t>
            </w:r>
            <w:proofErr w:type="spellStart"/>
            <w:r w:rsidRPr="000801B5">
              <w:rPr>
                <w:rFonts w:ascii="Arial" w:hAnsi="Arial" w:cs="Arial"/>
                <w:b/>
                <w:color w:val="000000"/>
                <w:vertAlign w:val="superscript"/>
                <w:lang w:val="fr-FR" w:eastAsia="fr-FR"/>
              </w:rPr>
              <w:t>ac</w:t>
            </w:r>
            <w:proofErr w:type="spellEnd"/>
          </w:p>
        </w:tc>
        <w:tc>
          <w:tcPr>
            <w:tcW w:w="1001" w:type="pct"/>
            <w:noWrap/>
            <w:vAlign w:val="bottom"/>
            <w:hideMark/>
          </w:tcPr>
          <w:p w14:paraId="687B1255"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31,196.50</w:t>
            </w:r>
          </w:p>
        </w:tc>
        <w:tc>
          <w:tcPr>
            <w:tcW w:w="1000" w:type="pct"/>
            <w:vMerge/>
          </w:tcPr>
          <w:p w14:paraId="547B3B64"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7CEF1D1F" w14:textId="77777777" w:rsidTr="00FF097E">
        <w:trPr>
          <w:trHeight w:val="300"/>
        </w:trPr>
        <w:tc>
          <w:tcPr>
            <w:tcW w:w="1323" w:type="pct"/>
            <w:noWrap/>
            <w:vAlign w:val="bottom"/>
            <w:hideMark/>
          </w:tcPr>
          <w:p w14:paraId="6CDC566B" w14:textId="77777777" w:rsidR="000801B5" w:rsidRPr="000801B5" w:rsidRDefault="000801B5" w:rsidP="000801B5">
            <w:pPr>
              <w:spacing w:line="480" w:lineRule="auto"/>
              <w:rPr>
                <w:rFonts w:ascii="Arial" w:hAnsi="Arial" w:cs="Arial"/>
                <w:b/>
                <w:color w:val="000000"/>
                <w:lang w:val="fr-FR" w:eastAsia="fr-FR"/>
              </w:rPr>
            </w:pPr>
            <w:proofErr w:type="spellStart"/>
            <w:r w:rsidRPr="000801B5">
              <w:rPr>
                <w:rFonts w:ascii="Arial" w:hAnsi="Arial" w:cs="Arial"/>
                <w:b/>
                <w:color w:val="000000"/>
                <w:lang w:val="fr-FR" w:eastAsia="fr-FR"/>
              </w:rPr>
              <w:t>Torodi</w:t>
            </w:r>
            <w:proofErr w:type="spellEnd"/>
            <w:r w:rsidRPr="000801B5">
              <w:rPr>
                <w:rFonts w:ascii="Arial" w:hAnsi="Arial" w:cs="Arial"/>
                <w:b/>
                <w:color w:val="000000"/>
                <w:lang w:val="fr-FR" w:eastAsia="fr-FR"/>
              </w:rPr>
              <w:t xml:space="preserve"> Road</w:t>
            </w:r>
          </w:p>
        </w:tc>
        <w:tc>
          <w:tcPr>
            <w:tcW w:w="430" w:type="pct"/>
            <w:noWrap/>
            <w:vAlign w:val="bottom"/>
            <w:hideMark/>
          </w:tcPr>
          <w:p w14:paraId="5BEC2761"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40</w:t>
            </w:r>
          </w:p>
        </w:tc>
        <w:tc>
          <w:tcPr>
            <w:tcW w:w="1246" w:type="pct"/>
            <w:noWrap/>
            <w:vAlign w:val="bottom"/>
            <w:hideMark/>
          </w:tcPr>
          <w:p w14:paraId="0DAF8C48"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 xml:space="preserve">242.28 ± 66.04 </w:t>
            </w:r>
            <w:proofErr w:type="spellStart"/>
            <w:r w:rsidRPr="000801B5">
              <w:rPr>
                <w:rFonts w:ascii="Arial" w:hAnsi="Arial" w:cs="Arial"/>
                <w:b/>
                <w:color w:val="000000"/>
                <w:vertAlign w:val="superscript"/>
                <w:lang w:val="fr-FR" w:eastAsia="fr-FR"/>
              </w:rPr>
              <w:t>bcd</w:t>
            </w:r>
            <w:proofErr w:type="spellEnd"/>
          </w:p>
        </w:tc>
        <w:tc>
          <w:tcPr>
            <w:tcW w:w="1001" w:type="pct"/>
            <w:noWrap/>
            <w:vAlign w:val="bottom"/>
            <w:hideMark/>
          </w:tcPr>
          <w:p w14:paraId="22A56A0B"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3,392.00</w:t>
            </w:r>
          </w:p>
        </w:tc>
        <w:tc>
          <w:tcPr>
            <w:tcW w:w="1000" w:type="pct"/>
            <w:vMerge/>
          </w:tcPr>
          <w:p w14:paraId="3EE1F134" w14:textId="77777777" w:rsidR="000801B5" w:rsidRPr="000801B5" w:rsidRDefault="000801B5" w:rsidP="000801B5">
            <w:pPr>
              <w:spacing w:line="480" w:lineRule="auto"/>
              <w:jc w:val="center"/>
              <w:rPr>
                <w:rFonts w:ascii="Arial" w:hAnsi="Arial" w:cs="Arial"/>
                <w:color w:val="000000"/>
                <w:lang w:val="fr-FR" w:eastAsia="fr-FR"/>
              </w:rPr>
            </w:pPr>
          </w:p>
        </w:tc>
      </w:tr>
      <w:tr w:rsidR="000801B5" w:rsidRPr="000801B5" w14:paraId="6460909A" w14:textId="77777777" w:rsidTr="00FF097E">
        <w:trPr>
          <w:trHeight w:val="300"/>
        </w:trPr>
        <w:tc>
          <w:tcPr>
            <w:tcW w:w="1323" w:type="pct"/>
            <w:noWrap/>
            <w:vAlign w:val="bottom"/>
            <w:hideMark/>
          </w:tcPr>
          <w:p w14:paraId="7C3D282B" w14:textId="77777777" w:rsidR="000801B5" w:rsidRPr="000801B5" w:rsidRDefault="000801B5" w:rsidP="000801B5">
            <w:pPr>
              <w:spacing w:line="480" w:lineRule="auto"/>
              <w:rPr>
                <w:rFonts w:ascii="Arial" w:hAnsi="Arial" w:cs="Arial"/>
                <w:b/>
                <w:color w:val="000000"/>
                <w:lang w:val="fr-FR" w:eastAsia="fr-FR"/>
              </w:rPr>
            </w:pPr>
            <w:r w:rsidRPr="000801B5">
              <w:rPr>
                <w:rFonts w:ascii="Arial" w:hAnsi="Arial" w:cs="Arial"/>
                <w:b/>
                <w:color w:val="000000"/>
                <w:lang w:val="fr-FR" w:eastAsia="fr-FR"/>
              </w:rPr>
              <w:lastRenderedPageBreak/>
              <w:t>Total</w:t>
            </w:r>
          </w:p>
        </w:tc>
        <w:tc>
          <w:tcPr>
            <w:tcW w:w="430" w:type="pct"/>
            <w:noWrap/>
            <w:vAlign w:val="bottom"/>
            <w:hideMark/>
          </w:tcPr>
          <w:p w14:paraId="513AE7D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597</w:t>
            </w:r>
          </w:p>
        </w:tc>
        <w:tc>
          <w:tcPr>
            <w:tcW w:w="1246" w:type="pct"/>
            <w:noWrap/>
            <w:vAlign w:val="bottom"/>
            <w:hideMark/>
          </w:tcPr>
          <w:p w14:paraId="5BDD0470"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299.16±76.55</w:t>
            </w:r>
          </w:p>
        </w:tc>
        <w:tc>
          <w:tcPr>
            <w:tcW w:w="1001" w:type="pct"/>
            <w:noWrap/>
            <w:vAlign w:val="bottom"/>
            <w:hideMark/>
          </w:tcPr>
          <w:p w14:paraId="490014A7" w14:textId="77777777" w:rsidR="000801B5" w:rsidRPr="000801B5" w:rsidRDefault="000801B5" w:rsidP="000801B5">
            <w:pPr>
              <w:spacing w:line="480" w:lineRule="auto"/>
              <w:jc w:val="center"/>
              <w:rPr>
                <w:rFonts w:ascii="Arial" w:hAnsi="Arial" w:cs="Arial"/>
                <w:color w:val="000000"/>
                <w:lang w:val="fr-FR" w:eastAsia="fr-FR"/>
              </w:rPr>
            </w:pPr>
            <w:r w:rsidRPr="000801B5">
              <w:rPr>
                <w:rFonts w:ascii="Arial" w:hAnsi="Arial" w:cs="Arial"/>
                <w:color w:val="000000"/>
                <w:lang w:val="fr-FR" w:eastAsia="fr-FR"/>
              </w:rPr>
              <w:t>130100.00</w:t>
            </w:r>
          </w:p>
        </w:tc>
        <w:tc>
          <w:tcPr>
            <w:tcW w:w="1000" w:type="pct"/>
            <w:vMerge/>
          </w:tcPr>
          <w:p w14:paraId="23252DF3" w14:textId="77777777" w:rsidR="000801B5" w:rsidRPr="000801B5" w:rsidRDefault="000801B5" w:rsidP="000801B5">
            <w:pPr>
              <w:spacing w:line="480" w:lineRule="auto"/>
              <w:jc w:val="center"/>
              <w:rPr>
                <w:rFonts w:ascii="Arial" w:hAnsi="Arial" w:cs="Arial"/>
                <w:color w:val="000000"/>
                <w:lang w:val="fr-FR" w:eastAsia="fr-FR"/>
              </w:rPr>
            </w:pPr>
          </w:p>
        </w:tc>
      </w:tr>
    </w:tbl>
    <w:p w14:paraId="67984F2A" w14:textId="77777777" w:rsidR="000801B5" w:rsidRPr="000801B5" w:rsidRDefault="000801B5" w:rsidP="000801B5">
      <w:pPr>
        <w:spacing w:line="480" w:lineRule="auto"/>
        <w:rPr>
          <w:rFonts w:ascii="Arial" w:hAnsi="Arial" w:cs="Arial"/>
          <w:szCs w:val="24"/>
        </w:rPr>
      </w:pPr>
      <w:r w:rsidRPr="000801B5">
        <w:rPr>
          <w:rFonts w:ascii="Arial" w:eastAsia="Calibri" w:hAnsi="Arial" w:cs="Arial"/>
          <w:szCs w:val="24"/>
        </w:rPr>
        <w:t>N = number of employees; *** = p &lt; 0.001</w:t>
      </w:r>
    </w:p>
    <w:p w14:paraId="5921FBB0" w14:textId="77777777" w:rsidR="000801B5" w:rsidRPr="000801B5" w:rsidRDefault="000801B5" w:rsidP="000801B5">
      <w:pPr>
        <w:spacing w:line="480" w:lineRule="auto"/>
        <w:rPr>
          <w:rFonts w:ascii="Arial" w:hAnsi="Arial" w:cs="Arial"/>
          <w:szCs w:val="24"/>
        </w:rPr>
      </w:pPr>
      <w:r w:rsidRPr="000801B5">
        <w:rPr>
          <w:rFonts w:ascii="Arial" w:hAnsi="Arial" w:cs="Arial"/>
          <w:szCs w:val="24"/>
        </w:rPr>
        <w:t>In the columns, the same letters in superscript indicate a significant difference in means at the level of alpha= 0.05.</w:t>
      </w:r>
    </w:p>
    <w:p w14:paraId="07C16B54" w14:textId="77777777" w:rsidR="000801B5" w:rsidRDefault="000801B5" w:rsidP="000801B5">
      <w:pPr>
        <w:autoSpaceDE w:val="0"/>
        <w:autoSpaceDN w:val="0"/>
        <w:adjustRightInd w:val="0"/>
        <w:spacing w:after="240" w:line="480" w:lineRule="auto"/>
        <w:jc w:val="both"/>
        <w:rPr>
          <w:rFonts w:ascii="Arial" w:hAnsi="Arial" w:cs="Arial"/>
        </w:rPr>
      </w:pPr>
      <w:r w:rsidRPr="004E4CC5">
        <w:rPr>
          <w:rFonts w:ascii="Arial" w:hAnsi="Arial" w:cs="Arial"/>
          <w:noProof/>
          <w:lang w:val="fr-FR"/>
        </w:rPr>
        <w:drawing>
          <wp:inline distT="0" distB="0" distL="0" distR="0" wp14:anchorId="3A901CB6" wp14:editId="45AA4FC7">
            <wp:extent cx="4752975" cy="2560320"/>
            <wp:effectExtent l="0" t="0" r="9525" b="11430"/>
            <wp:docPr id="567998522"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3F2792" w14:textId="77777777" w:rsidR="000801B5" w:rsidRPr="000801B5" w:rsidRDefault="000801B5" w:rsidP="000801B5">
      <w:pPr>
        <w:autoSpaceDE w:val="0"/>
        <w:autoSpaceDN w:val="0"/>
        <w:adjustRightInd w:val="0"/>
        <w:spacing w:after="240" w:line="480" w:lineRule="auto"/>
        <w:jc w:val="both"/>
        <w:rPr>
          <w:rFonts w:ascii="Arial" w:hAnsi="Arial" w:cs="Arial"/>
          <w:b/>
          <w:bCs/>
        </w:rPr>
      </w:pPr>
      <w:bookmarkStart w:id="2" w:name="_Toc11335194"/>
      <w:r w:rsidRPr="000801B5">
        <w:rPr>
          <w:rFonts w:ascii="Arial" w:hAnsi="Arial" w:cs="Arial"/>
          <w:b/>
          <w:bCs/>
        </w:rPr>
        <w:t>Figure 10. Proportion of total flows per axis.</w:t>
      </w:r>
      <w:bookmarkEnd w:id="2"/>
    </w:p>
    <w:p w14:paraId="6BDDCC66" w14:textId="77777777" w:rsidR="000801B5" w:rsidRPr="000801B5" w:rsidRDefault="000801B5" w:rsidP="000801B5">
      <w:pPr>
        <w:autoSpaceDE w:val="0"/>
        <w:autoSpaceDN w:val="0"/>
        <w:adjustRightInd w:val="0"/>
        <w:spacing w:after="240" w:line="480" w:lineRule="auto"/>
        <w:jc w:val="both"/>
        <w:rPr>
          <w:rFonts w:ascii="Arial" w:hAnsi="Arial" w:cs="Arial"/>
          <w:b/>
          <w:bCs/>
          <w:sz w:val="22"/>
          <w:szCs w:val="22"/>
        </w:rPr>
      </w:pPr>
      <w:r w:rsidRPr="000801B5">
        <w:rPr>
          <w:rFonts w:ascii="Arial" w:hAnsi="Arial" w:cs="Arial"/>
          <w:b/>
          <w:bCs/>
          <w:sz w:val="22"/>
          <w:szCs w:val="22"/>
        </w:rPr>
        <w:t>3.2. Discussion</w:t>
      </w:r>
    </w:p>
    <w:p w14:paraId="36F76662" w14:textId="77777777" w:rsidR="000801B5" w:rsidRPr="000801B5" w:rsidRDefault="000801B5" w:rsidP="000801B5">
      <w:pPr>
        <w:autoSpaceDE w:val="0"/>
        <w:autoSpaceDN w:val="0"/>
        <w:adjustRightInd w:val="0"/>
        <w:spacing w:after="240" w:line="480" w:lineRule="auto"/>
        <w:jc w:val="both"/>
        <w:rPr>
          <w:rFonts w:ascii="Arial" w:hAnsi="Arial" w:cs="Arial"/>
        </w:rPr>
      </w:pPr>
    </w:p>
    <w:p w14:paraId="4C1F84DC"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As the largest urban center in Niger, Niamey has virtually no arable or grazing land. Animal feed, which includes bush straw and crop residues, is therefore imported. Crop residues potentially cover more than 70% of livestock feed needs between December and February (</w:t>
      </w:r>
      <w:proofErr w:type="spellStart"/>
      <w:r w:rsidRPr="000801B5">
        <w:rPr>
          <w:rFonts w:ascii="Arial" w:hAnsi="Arial" w:cs="Arial"/>
        </w:rPr>
        <w:t>Djohy</w:t>
      </w:r>
      <w:proofErr w:type="spellEnd"/>
      <w:r w:rsidRPr="000801B5">
        <w:rPr>
          <w:rFonts w:ascii="Arial" w:hAnsi="Arial" w:cs="Arial"/>
        </w:rPr>
        <w:t xml:space="preserve"> et al., 2023). These residues come largely from the surrounding municipalities of the Niamey urban area. Crop haulms represent 82% of the crop residues entering the city of Niamey, compared to 18% for cereal stalks. This can be explained by the importance of legume haulms in animal feed, but also by the importance farmers place on legume cultivation. Indeed, legume haulms are very rich in nitrogen and therefore highly valued by </w:t>
      </w:r>
      <w:r w:rsidRPr="000801B5">
        <w:rPr>
          <w:rFonts w:ascii="Arial" w:hAnsi="Arial" w:cs="Arial"/>
        </w:rPr>
        <w:lastRenderedPageBreak/>
        <w:t xml:space="preserve">livestock farmers. This situation has led farmers to take an increasing interest in their production, because although they are cash crops through their seeds, production is more profitable through the marketing of their tops (FAO, 2014).  </w:t>
      </w:r>
    </w:p>
    <w:p w14:paraId="7038BBCB"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 West Africa, crop residues are sold either directly from farms to </w:t>
      </w:r>
      <w:proofErr w:type="spellStart"/>
      <w:r w:rsidRPr="000801B5">
        <w:rPr>
          <w:rFonts w:ascii="Arial" w:hAnsi="Arial" w:cs="Arial"/>
        </w:rPr>
        <w:t>neighbouring</w:t>
      </w:r>
      <w:proofErr w:type="spellEnd"/>
      <w:r w:rsidRPr="000801B5">
        <w:rPr>
          <w:rFonts w:ascii="Arial" w:hAnsi="Arial" w:cs="Arial"/>
        </w:rPr>
        <w:t xml:space="preserve"> cattle herders or transported and sold in bundles along roadsides and in, or around, livestock markets and peri-urban communities (</w:t>
      </w:r>
      <w:proofErr w:type="spellStart"/>
      <w:r w:rsidRPr="000801B5">
        <w:rPr>
          <w:rFonts w:ascii="Arial" w:hAnsi="Arial" w:cs="Arial"/>
        </w:rPr>
        <w:t>Grings</w:t>
      </w:r>
      <w:proofErr w:type="spellEnd"/>
      <w:r w:rsidRPr="000801B5">
        <w:rPr>
          <w:rFonts w:ascii="Arial" w:hAnsi="Arial" w:cs="Arial"/>
        </w:rPr>
        <w:t xml:space="preserve"> et al., </w:t>
      </w:r>
      <w:r w:rsidR="00D04606" w:rsidRPr="000801B5">
        <w:rPr>
          <w:rFonts w:ascii="Arial" w:hAnsi="Arial" w:cs="Arial"/>
        </w:rPr>
        <w:t>2010;</w:t>
      </w:r>
      <w:r w:rsidRPr="000801B5">
        <w:rPr>
          <w:rFonts w:ascii="Arial" w:hAnsi="Arial" w:cs="Arial"/>
        </w:rPr>
        <w:t xml:space="preserve"> Amole and </w:t>
      </w:r>
      <w:proofErr w:type="spellStart"/>
      <w:r w:rsidRPr="000801B5">
        <w:rPr>
          <w:rFonts w:ascii="Arial" w:hAnsi="Arial" w:cs="Arial"/>
        </w:rPr>
        <w:t>Avoirunde</w:t>
      </w:r>
      <w:proofErr w:type="spellEnd"/>
      <w:r w:rsidRPr="000801B5">
        <w:rPr>
          <w:rFonts w:ascii="Arial" w:hAnsi="Arial" w:cs="Arial"/>
        </w:rPr>
        <w:t>, 2016a, 2016b).</w:t>
      </w:r>
    </w:p>
    <w:p w14:paraId="4B894CB6"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Crop residues are transported to the city of Niamey by various actors throughout the year. The majority of those transporting crop residues to Niamey are street vendors. Passenger transport operators, truck drivers, and, to a lesser extent, livestock farmers themselves, are also involved. The means of transport used to bring crop residues to the city are donkey- or ox-drawn carts, as well as cars (Malam Abdou, 2017). Those with donkey- or ox-drawn carts are street vendors who travel directly to villages in the surrounding communes to purchase the product at a relatively low price (Lawal, 2019). They then transport it to the city, where they circulate through the streets of Niamey in search of potential customers. In addition to their primary function as mobile vendors, they sometimes act as suppliers, wholesalers, or simple transporters for fixed retail fodder sellers. On rare occasions, passenger transporters, freight truck drivers, and livestock farmers use their vehicles to transport crop residues to the city of Niamey.</w:t>
      </w:r>
    </w:p>
    <w:p w14:paraId="6D50C698"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In Niger, it's very common to see passenger vehicles also transporting goods. They do this to maximize the return on their trips. As for the truck drivers, they are mostly foreign nationals. After unloading their cargo within the country, on the return journey they primarily load sacks of peanut hay destined for wholesalers in Niamey.</w:t>
      </w:r>
    </w:p>
    <w:p w14:paraId="4EDFA550"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Peanut haulms and cereal stalks are primarily transported by vehicles due to their distant origins and significant weight, respectively. Over 60% of the crop residues entering the city </w:t>
      </w:r>
      <w:r w:rsidRPr="000801B5">
        <w:rPr>
          <w:rFonts w:ascii="Arial" w:hAnsi="Arial" w:cs="Arial"/>
        </w:rPr>
        <w:lastRenderedPageBreak/>
        <w:t>of Niamey are transported by cart drivers, with vehicles accounting for 37%. A cart can carry over 250 kg of haulms to Niamey, while a vehicle can carry over 2000 kg of crop residues. This finding aligns with that of Sanou et al. (2011), who demonstrated in a study conducted in Bobo Dioulasso, Burkina Faso, that the primary means of transporting crop residues to the city is the cart.</w:t>
      </w:r>
    </w:p>
    <w:p w14:paraId="74D5BDB5"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Overall, the highest average flow of crop residues per axis is observed during the cool dry season (over 370 kg), while the lowest average flow is observed during the rainy season (nearly 230 kg). During the cool dry season, the highest flows per actor are recorded along the " </w:t>
      </w:r>
      <w:proofErr w:type="spellStart"/>
      <w:r w:rsidRPr="000801B5">
        <w:rPr>
          <w:rFonts w:ascii="Arial" w:hAnsi="Arial" w:cs="Arial"/>
        </w:rPr>
        <w:t>Torodi</w:t>
      </w:r>
      <w:proofErr w:type="spellEnd"/>
      <w:r w:rsidRPr="000801B5">
        <w:rPr>
          <w:rFonts w:ascii="Arial" w:hAnsi="Arial" w:cs="Arial"/>
        </w:rPr>
        <w:t xml:space="preserve"> road " axis (503.6 ± 97.12 kg) and the " Wallam road" axis (400 ± 44.85 kg).</w:t>
      </w:r>
    </w:p>
    <w:p w14:paraId="46DBCC2E"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 the hot dry season, it is rather through the "Airport road" axis (430.71±56.45 kg) followed by the "Say road" axes (380±72.30 kg) and the " </w:t>
      </w:r>
      <w:proofErr w:type="spellStart"/>
      <w:r w:rsidRPr="000801B5">
        <w:rPr>
          <w:rFonts w:ascii="Arial" w:hAnsi="Arial" w:cs="Arial"/>
        </w:rPr>
        <w:t>Fillingué</w:t>
      </w:r>
      <w:proofErr w:type="spellEnd"/>
      <w:r w:rsidRPr="000801B5">
        <w:rPr>
          <w:rFonts w:ascii="Arial" w:hAnsi="Arial" w:cs="Arial"/>
        </w:rPr>
        <w:t xml:space="preserve"> road " (353±57.81 kg).</w:t>
      </w:r>
    </w:p>
    <w:p w14:paraId="7934CB43"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During the rainy season, livestock flows primarily along the Say road (316.77 ± 88.65 kg) and the </w:t>
      </w:r>
      <w:proofErr w:type="spellStart"/>
      <w:r w:rsidRPr="000801B5">
        <w:rPr>
          <w:rFonts w:ascii="Arial" w:hAnsi="Arial" w:cs="Arial"/>
        </w:rPr>
        <w:t>Torodi</w:t>
      </w:r>
      <w:proofErr w:type="spellEnd"/>
      <w:r w:rsidRPr="000801B5">
        <w:rPr>
          <w:rFonts w:ascii="Arial" w:hAnsi="Arial" w:cs="Arial"/>
        </w:rPr>
        <w:t xml:space="preserve"> road. This variability in flows along each route is explained by the fact that crop residues are readily available and affordable after the rainy season and play a crucial role in animal feed during this period. This is supported by the findings of </w:t>
      </w:r>
      <w:proofErr w:type="spellStart"/>
      <w:r w:rsidRPr="000801B5">
        <w:rPr>
          <w:rFonts w:ascii="Arial" w:hAnsi="Arial" w:cs="Arial"/>
        </w:rPr>
        <w:t>Autfray</w:t>
      </w:r>
      <w:proofErr w:type="spellEnd"/>
      <w:r w:rsidRPr="000801B5">
        <w:rPr>
          <w:rFonts w:ascii="Arial" w:hAnsi="Arial" w:cs="Arial"/>
        </w:rPr>
        <w:t xml:space="preserve"> et al. </w:t>
      </w:r>
      <w:r w:rsidRPr="000801B5">
        <w:rPr>
          <w:rFonts w:ascii="Arial" w:hAnsi="Arial" w:cs="Arial"/>
          <w:lang w:val="fr-FR"/>
        </w:rPr>
        <w:t xml:space="preserve">(2012), </w:t>
      </w:r>
      <w:proofErr w:type="spellStart"/>
      <w:r w:rsidRPr="000801B5">
        <w:rPr>
          <w:rFonts w:ascii="Arial" w:hAnsi="Arial" w:cs="Arial"/>
          <w:lang w:val="fr-FR"/>
        </w:rPr>
        <w:t>Totin</w:t>
      </w:r>
      <w:proofErr w:type="spellEnd"/>
      <w:r w:rsidRPr="000801B5">
        <w:rPr>
          <w:rFonts w:ascii="Arial" w:hAnsi="Arial" w:cs="Arial"/>
          <w:lang w:val="fr-FR"/>
        </w:rPr>
        <w:t xml:space="preserve"> et al. (2016), </w:t>
      </w:r>
      <w:proofErr w:type="spellStart"/>
      <w:r w:rsidRPr="000801B5">
        <w:rPr>
          <w:rFonts w:ascii="Arial" w:hAnsi="Arial" w:cs="Arial"/>
          <w:lang w:val="fr-FR"/>
        </w:rPr>
        <w:t>Sanou</w:t>
      </w:r>
      <w:proofErr w:type="spellEnd"/>
      <w:r w:rsidRPr="000801B5">
        <w:rPr>
          <w:rFonts w:ascii="Arial" w:hAnsi="Arial" w:cs="Arial"/>
          <w:lang w:val="fr-FR"/>
        </w:rPr>
        <w:t xml:space="preserve"> et al. (2016), and </w:t>
      </w:r>
      <w:proofErr w:type="spellStart"/>
      <w:r w:rsidRPr="000801B5">
        <w:rPr>
          <w:rFonts w:ascii="Arial" w:hAnsi="Arial" w:cs="Arial"/>
          <w:lang w:val="fr-FR"/>
        </w:rPr>
        <w:t>Krätli</w:t>
      </w:r>
      <w:proofErr w:type="spellEnd"/>
      <w:r w:rsidRPr="000801B5">
        <w:rPr>
          <w:rFonts w:ascii="Arial" w:hAnsi="Arial" w:cs="Arial"/>
          <w:lang w:val="fr-FR"/>
        </w:rPr>
        <w:t xml:space="preserve"> et al. </w:t>
      </w:r>
      <w:r w:rsidRPr="000801B5">
        <w:rPr>
          <w:rFonts w:ascii="Arial" w:hAnsi="Arial" w:cs="Arial"/>
        </w:rPr>
        <w:t xml:space="preserve">(2017). While bush straw, especially fresh straw, is abundant during the rainy season, it becomes scarce during the dry season (Douma et al., 2007). Consequently, animal feed during this season relies mainly on crop residues </w:t>
      </w:r>
      <w:proofErr w:type="gramStart"/>
      <w:r w:rsidRPr="000801B5">
        <w:rPr>
          <w:rFonts w:ascii="Arial" w:hAnsi="Arial" w:cs="Arial"/>
        </w:rPr>
        <w:t xml:space="preserve">( </w:t>
      </w:r>
      <w:proofErr w:type="spellStart"/>
      <w:r w:rsidRPr="000801B5">
        <w:rPr>
          <w:rFonts w:ascii="Arial" w:hAnsi="Arial" w:cs="Arial"/>
        </w:rPr>
        <w:t>Djohy</w:t>
      </w:r>
      <w:proofErr w:type="spellEnd"/>
      <w:proofErr w:type="gramEnd"/>
      <w:r w:rsidRPr="000801B5">
        <w:rPr>
          <w:rFonts w:ascii="Arial" w:hAnsi="Arial" w:cs="Arial"/>
        </w:rPr>
        <w:t xml:space="preserve"> and </w:t>
      </w:r>
      <w:proofErr w:type="spellStart"/>
      <w:r w:rsidRPr="000801B5">
        <w:rPr>
          <w:rFonts w:ascii="Arial" w:hAnsi="Arial" w:cs="Arial"/>
        </w:rPr>
        <w:t>Sounon</w:t>
      </w:r>
      <w:proofErr w:type="spellEnd"/>
      <w:r w:rsidRPr="000801B5">
        <w:rPr>
          <w:rFonts w:ascii="Arial" w:hAnsi="Arial" w:cs="Arial"/>
        </w:rPr>
        <w:t>). (</w:t>
      </w:r>
      <w:proofErr w:type="spellStart"/>
      <w:proofErr w:type="gramStart"/>
      <w:r w:rsidRPr="000801B5">
        <w:rPr>
          <w:rFonts w:ascii="Arial" w:hAnsi="Arial" w:cs="Arial"/>
        </w:rPr>
        <w:t>Bouko</w:t>
      </w:r>
      <w:proofErr w:type="spellEnd"/>
      <w:r w:rsidRPr="000801B5">
        <w:rPr>
          <w:rFonts w:ascii="Arial" w:hAnsi="Arial" w:cs="Arial"/>
        </w:rPr>
        <w:t xml:space="preserve"> ,</w:t>
      </w:r>
      <w:proofErr w:type="gramEnd"/>
      <w:r w:rsidRPr="000801B5">
        <w:rPr>
          <w:rFonts w:ascii="Arial" w:hAnsi="Arial" w:cs="Arial"/>
        </w:rPr>
        <w:t xml:space="preserve"> 2021). Indeed, according to </w:t>
      </w:r>
      <w:proofErr w:type="spellStart"/>
      <w:r w:rsidRPr="000801B5">
        <w:rPr>
          <w:rFonts w:ascii="Arial" w:hAnsi="Arial" w:cs="Arial"/>
        </w:rPr>
        <w:t>Grings</w:t>
      </w:r>
      <w:proofErr w:type="spellEnd"/>
      <w:r w:rsidRPr="000801B5">
        <w:rPr>
          <w:rFonts w:ascii="Arial" w:hAnsi="Arial" w:cs="Arial"/>
        </w:rPr>
        <w:t xml:space="preserve"> et al. (2012), the price of crop residues varies spatially and temporally, and that of legumes in particular varies according to seasonal availability. The price is high during the rainy season and becomes very low immediately after harvest.</w:t>
      </w:r>
    </w:p>
    <w:p w14:paraId="7966BF46"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supply sites are the villages near the city of Niamey. During this period of great abundance, which is the cool dry season, wholesalers and livestock farmers take advantage of the opportunity to build up their stocks. As the cool dry season progresses and </w:t>
      </w:r>
      <w:r w:rsidRPr="000801B5">
        <w:rPr>
          <w:rFonts w:ascii="Arial" w:hAnsi="Arial" w:cs="Arial"/>
        </w:rPr>
        <w:lastRenderedPageBreak/>
        <w:t>approaches the hot dry season, the supply sites for crop residues move further away from the capital, and local availability decreases. Consequently, it becomes necessary to look inland, along which the main route is the airport axis.</w:t>
      </w:r>
    </w:p>
    <w:p w14:paraId="75C4DD08"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The overall average quantity of crop residues transported per actor is 299.16 ± 76.55 kg. The total quantity of crop residues transported in the city of Niamey is 130.1 </w:t>
      </w:r>
      <w:proofErr w:type="spellStart"/>
      <w:r w:rsidRPr="000801B5">
        <w:rPr>
          <w:rFonts w:ascii="Arial" w:hAnsi="Arial" w:cs="Arial"/>
        </w:rPr>
        <w:t>tonnes</w:t>
      </w:r>
      <w:proofErr w:type="spellEnd"/>
      <w:r w:rsidRPr="000801B5">
        <w:rPr>
          <w:rFonts w:ascii="Arial" w:hAnsi="Arial" w:cs="Arial"/>
        </w:rPr>
        <w:t xml:space="preserve"> per week.</w:t>
      </w:r>
    </w:p>
    <w:p w14:paraId="1C607ECF" w14:textId="77777777"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Indeed, the shortage of animal feed is presented as a general problem without sufficient information regarding supply and demand trends. Difficulties in animal feed supply cannot be developed and analyzed (LSIL, 2021). Thus, information on trends in animal feed supply and demand is necessary to avoid misleading assumptions about insufficient animal feed supply (Amole et al., 2021). </w:t>
      </w:r>
    </w:p>
    <w:p w14:paraId="3CED8B43" w14:textId="77777777" w:rsidR="000801B5" w:rsidRPr="000801B5" w:rsidRDefault="000801B5" w:rsidP="000801B5">
      <w:pPr>
        <w:autoSpaceDE w:val="0"/>
        <w:autoSpaceDN w:val="0"/>
        <w:adjustRightInd w:val="0"/>
        <w:spacing w:after="240" w:line="480" w:lineRule="auto"/>
        <w:jc w:val="both"/>
        <w:rPr>
          <w:rFonts w:ascii="Arial" w:hAnsi="Arial" w:cs="Arial"/>
        </w:rPr>
      </w:pPr>
    </w:p>
    <w:p w14:paraId="00046ECC"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CONCLUSION</w:t>
      </w:r>
    </w:p>
    <w:p w14:paraId="451B3956" w14:textId="77777777" w:rsidR="000801B5" w:rsidRPr="000801B5" w:rsidRDefault="000801B5" w:rsidP="000801B5">
      <w:pPr>
        <w:autoSpaceDE w:val="0"/>
        <w:autoSpaceDN w:val="0"/>
        <w:adjustRightInd w:val="0"/>
        <w:spacing w:after="240" w:line="480" w:lineRule="auto"/>
        <w:jc w:val="both"/>
        <w:rPr>
          <w:rFonts w:ascii="Arial" w:hAnsi="Arial" w:cs="Arial"/>
        </w:rPr>
      </w:pPr>
    </w:p>
    <w:p w14:paraId="244574A2" w14:textId="77777777" w:rsidR="004575F7" w:rsidRPr="004575F7" w:rsidRDefault="004575F7" w:rsidP="004575F7">
      <w:pPr>
        <w:autoSpaceDE w:val="0"/>
        <w:autoSpaceDN w:val="0"/>
        <w:adjustRightInd w:val="0"/>
        <w:spacing w:after="240" w:line="480" w:lineRule="auto"/>
        <w:jc w:val="both"/>
        <w:rPr>
          <w:rFonts w:ascii="Arial" w:hAnsi="Arial" w:cs="Arial"/>
        </w:rPr>
      </w:pPr>
      <w:r w:rsidRPr="004575F7">
        <w:rPr>
          <w:rFonts w:ascii="Arial" w:hAnsi="Arial" w:cs="Arial"/>
        </w:rPr>
        <w:t xml:space="preserve">This study highlights a significant flow of crop residues between the surrounding villages and the city of Niamey, and that this highly variable flow depends on the season, the type of crop residue, and the means of transport used. Large quantities are observed during the cool dry season and small quantities during the rainy season. Analysis of the system reveals, on the one hand, a supply chain that remains informal and rudimentary, with widespread use of donkey and ox carts as means of transport. Vehicles are used sparingly, primarily for transporting crop residues from remote areas in the interior of the country to the city of Niamey. On the other hand, it is observed that legume crop residues represent the largest proportion of crop residues entering the city of Niamey, averaging over 130 tons per week. The importance of crop residue availability is therefore undeniable, given their role in </w:t>
      </w:r>
      <w:r w:rsidRPr="004575F7">
        <w:rPr>
          <w:rFonts w:ascii="Arial" w:hAnsi="Arial" w:cs="Arial"/>
        </w:rPr>
        <w:lastRenderedPageBreak/>
        <w:t>meeting the fodder demand of the city of Niamey. These results can thus be used in decision-making tools to raise awareness among stakeholders, particularly regarding supply locations, timing, and appropriate means of transporting crop residues.</w:t>
      </w:r>
    </w:p>
    <w:p w14:paraId="29DDB8CA" w14:textId="77777777" w:rsidR="000801B5" w:rsidRPr="000801B5" w:rsidRDefault="000801B5" w:rsidP="000801B5">
      <w:pPr>
        <w:autoSpaceDE w:val="0"/>
        <w:autoSpaceDN w:val="0"/>
        <w:adjustRightInd w:val="0"/>
        <w:spacing w:after="240" w:line="480" w:lineRule="auto"/>
        <w:jc w:val="both"/>
        <w:rPr>
          <w:rFonts w:ascii="Arial" w:hAnsi="Arial" w:cs="Arial"/>
        </w:rPr>
      </w:pPr>
    </w:p>
    <w:p w14:paraId="3A06F786"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 xml:space="preserve">DISCLAIMER (ARTIFICIAL INTELLIGENCE) </w:t>
      </w:r>
    </w:p>
    <w:p w14:paraId="385296DD" w14:textId="77777777" w:rsidR="000801B5" w:rsidRPr="000801B5" w:rsidRDefault="000801B5" w:rsidP="000801B5">
      <w:pPr>
        <w:autoSpaceDE w:val="0"/>
        <w:autoSpaceDN w:val="0"/>
        <w:adjustRightInd w:val="0"/>
        <w:spacing w:after="240" w:line="480" w:lineRule="auto"/>
        <w:jc w:val="both"/>
        <w:rPr>
          <w:rFonts w:ascii="Arial" w:hAnsi="Arial" w:cs="Arial"/>
        </w:rPr>
      </w:pPr>
    </w:p>
    <w:p w14:paraId="067A7EF0" w14:textId="5129A6BF" w:rsidR="000801B5" w:rsidRPr="000801B5" w:rsidRDefault="000801B5" w:rsidP="000801B5">
      <w:pPr>
        <w:autoSpaceDE w:val="0"/>
        <w:autoSpaceDN w:val="0"/>
        <w:adjustRightInd w:val="0"/>
        <w:spacing w:after="240" w:line="480" w:lineRule="auto"/>
        <w:jc w:val="both"/>
        <w:rPr>
          <w:rFonts w:ascii="Arial" w:hAnsi="Arial" w:cs="Arial"/>
        </w:rPr>
      </w:pPr>
      <w:r w:rsidRPr="000801B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24646A85" w14:textId="77777777" w:rsidR="000801B5" w:rsidRPr="000801B5" w:rsidRDefault="000801B5" w:rsidP="000801B5">
      <w:pPr>
        <w:autoSpaceDE w:val="0"/>
        <w:autoSpaceDN w:val="0"/>
        <w:adjustRightInd w:val="0"/>
        <w:spacing w:after="240" w:line="480" w:lineRule="auto"/>
        <w:jc w:val="both"/>
        <w:rPr>
          <w:rFonts w:ascii="Arial" w:hAnsi="Arial" w:cs="Arial"/>
          <w:b/>
          <w:bCs/>
        </w:rPr>
      </w:pPr>
      <w:r w:rsidRPr="000801B5">
        <w:rPr>
          <w:rFonts w:ascii="Arial" w:hAnsi="Arial" w:cs="Arial"/>
          <w:b/>
          <w:bCs/>
        </w:rPr>
        <w:t>REFERENCES</w:t>
      </w:r>
    </w:p>
    <w:p w14:paraId="3B574609" w14:textId="77777777" w:rsidR="000801B5" w:rsidRPr="000801B5" w:rsidRDefault="000801B5" w:rsidP="000801B5">
      <w:pPr>
        <w:autoSpaceDE w:val="0"/>
        <w:autoSpaceDN w:val="0"/>
        <w:adjustRightInd w:val="0"/>
        <w:spacing w:after="240" w:line="480" w:lineRule="auto"/>
        <w:jc w:val="both"/>
        <w:rPr>
          <w:rFonts w:ascii="Arial" w:hAnsi="Arial" w:cs="Arial"/>
        </w:rPr>
      </w:pPr>
    </w:p>
    <w:p w14:paraId="7E1C0D7C" w14:textId="77777777" w:rsidR="00FF0CDF" w:rsidRDefault="00FF0CDF" w:rsidP="00464A08">
      <w:pPr>
        <w:autoSpaceDE w:val="0"/>
        <w:autoSpaceDN w:val="0"/>
        <w:adjustRightInd w:val="0"/>
        <w:spacing w:after="240" w:line="480" w:lineRule="auto"/>
        <w:jc w:val="both"/>
        <w:rPr>
          <w:rFonts w:ascii="Arial" w:hAnsi="Arial" w:cs="Arial"/>
        </w:rPr>
      </w:pPr>
    </w:p>
    <w:p w14:paraId="153E3753"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Amadou, A. M. B. (2020). Analysis of zootechnical performances and economic contribution of pastoral livestock farming: Case of the </w:t>
      </w:r>
      <w:proofErr w:type="spellStart"/>
      <w:r w:rsidRPr="00852E65">
        <w:rPr>
          <w:rFonts w:ascii="Arial" w:hAnsi="Arial" w:cs="Arial"/>
        </w:rPr>
        <w:t>Bermo</w:t>
      </w:r>
      <w:proofErr w:type="spellEnd"/>
      <w:r w:rsidRPr="00852E65">
        <w:rPr>
          <w:rFonts w:ascii="Arial" w:hAnsi="Arial" w:cs="Arial"/>
        </w:rPr>
        <w:t xml:space="preserve"> department in Niger. Unique Doctoral Thesis. p.181.</w:t>
      </w:r>
    </w:p>
    <w:p w14:paraId="0EDD2693"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Amole, T. A., and </w:t>
      </w:r>
      <w:proofErr w:type="spellStart"/>
      <w:r w:rsidRPr="00852E65">
        <w:rPr>
          <w:rFonts w:ascii="Arial" w:hAnsi="Arial" w:cs="Arial"/>
        </w:rPr>
        <w:t>Ayantunde</w:t>
      </w:r>
      <w:proofErr w:type="spellEnd"/>
      <w:r w:rsidRPr="00852E65">
        <w:rPr>
          <w:rFonts w:ascii="Arial" w:hAnsi="Arial" w:cs="Arial"/>
        </w:rPr>
        <w:t>, A. A. (2016a). Improving livestock productivity: Assessment of feed resources and livestock management practices in Sudan-Savanna zones of West Africa. African Journal of Agricultural Research. 11, 422–440. https://doi.org/10.5897/AJAR2015.10460</w:t>
      </w:r>
    </w:p>
    <w:p w14:paraId="551D8A73"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Amole, T. A., and </w:t>
      </w:r>
      <w:proofErr w:type="spellStart"/>
      <w:r w:rsidRPr="00852E65">
        <w:rPr>
          <w:rFonts w:ascii="Arial" w:hAnsi="Arial" w:cs="Arial"/>
        </w:rPr>
        <w:t>Ayantunde</w:t>
      </w:r>
      <w:proofErr w:type="spellEnd"/>
      <w:r w:rsidRPr="00852E65">
        <w:rPr>
          <w:rFonts w:ascii="Arial" w:hAnsi="Arial" w:cs="Arial"/>
        </w:rPr>
        <w:t>, A. A. (2016b). Assessment of existing and potential feed resources for improving livestock productivity in Niger. International Journal of Agricultural Research. 11(2), 40–55. https://doi.org/10.3923/ijar.2016.40.55</w:t>
      </w:r>
    </w:p>
    <w:p w14:paraId="69554EB1"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lastRenderedPageBreak/>
        <w:t xml:space="preserve">Amole, T. A., </w:t>
      </w:r>
      <w:proofErr w:type="spellStart"/>
      <w:r w:rsidRPr="00852E65">
        <w:rPr>
          <w:rFonts w:ascii="Arial" w:hAnsi="Arial" w:cs="Arial"/>
        </w:rPr>
        <w:t>Ayantunde</w:t>
      </w:r>
      <w:proofErr w:type="spellEnd"/>
      <w:r w:rsidRPr="00852E65">
        <w:rPr>
          <w:rFonts w:ascii="Arial" w:hAnsi="Arial" w:cs="Arial"/>
        </w:rPr>
        <w:t xml:space="preserve">, A. A., </w:t>
      </w:r>
      <w:proofErr w:type="spellStart"/>
      <w:r w:rsidRPr="00852E65">
        <w:rPr>
          <w:rFonts w:ascii="Arial" w:hAnsi="Arial" w:cs="Arial"/>
        </w:rPr>
        <w:t>Balehegn</w:t>
      </w:r>
      <w:proofErr w:type="spellEnd"/>
      <w:r w:rsidRPr="00852E65">
        <w:rPr>
          <w:rFonts w:ascii="Arial" w:hAnsi="Arial" w:cs="Arial"/>
        </w:rPr>
        <w:t xml:space="preserve"> M., Adesogoan, A. T. (2021). Livestock feed resources in the West African Sahel. Agronomy Journal. </w:t>
      </w:r>
      <w:proofErr w:type="gramStart"/>
      <w:r w:rsidRPr="00852E65">
        <w:rPr>
          <w:rFonts w:ascii="Arial" w:hAnsi="Arial" w:cs="Arial"/>
        </w:rPr>
        <w:t>2022;114:26</w:t>
      </w:r>
      <w:proofErr w:type="gramEnd"/>
      <w:r w:rsidRPr="00852E65">
        <w:rPr>
          <w:rFonts w:ascii="Arial" w:hAnsi="Arial" w:cs="Arial"/>
        </w:rPr>
        <w:t>–45. https://doi.org/10.1002/agj2.20955</w:t>
      </w:r>
    </w:p>
    <w:p w14:paraId="08B8D23E"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APESS. (2014). Association for the Promotion of Livestock Farming in the Sahel and Savanna. Annual Report.</w:t>
      </w:r>
    </w:p>
    <w:p w14:paraId="35664441"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Aregheore</w:t>
      </w:r>
      <w:proofErr w:type="spellEnd"/>
      <w:r w:rsidRPr="00852E65">
        <w:rPr>
          <w:rFonts w:ascii="Arial" w:hAnsi="Arial" w:cs="Arial"/>
        </w:rPr>
        <w:t xml:space="preserve">, E.M, </w:t>
      </w:r>
      <w:proofErr w:type="spellStart"/>
      <w:r w:rsidRPr="00852E65">
        <w:rPr>
          <w:rFonts w:ascii="Arial" w:hAnsi="Arial" w:cs="Arial"/>
        </w:rPr>
        <w:t>Chimwano</w:t>
      </w:r>
      <w:proofErr w:type="spellEnd"/>
      <w:r w:rsidRPr="00852E65">
        <w:rPr>
          <w:rFonts w:ascii="Arial" w:hAnsi="Arial" w:cs="Arial"/>
        </w:rPr>
        <w:t>, A.M. (1992). Crop residues and agro-industrial by-products in Zambia: availability, use, and potential value in ruminant nutrition. Proceedings of the ILCA (International Livestock and Animal Resources Networks) on the complementarity of feed resources for animal production in Africa, Ethiopia: 223-238.</w:t>
      </w:r>
    </w:p>
    <w:p w14:paraId="2F554024"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Autfray</w:t>
      </w:r>
      <w:proofErr w:type="spellEnd"/>
      <w:r w:rsidRPr="00852E65">
        <w:rPr>
          <w:rFonts w:ascii="Arial" w:hAnsi="Arial" w:cs="Arial"/>
        </w:rPr>
        <w:t xml:space="preserve">, P., Sissoko, F., </w:t>
      </w:r>
      <w:proofErr w:type="spellStart"/>
      <w:r w:rsidRPr="00852E65">
        <w:rPr>
          <w:rFonts w:ascii="Arial" w:hAnsi="Arial" w:cs="Arial"/>
        </w:rPr>
        <w:t>Falconnier</w:t>
      </w:r>
      <w:proofErr w:type="spellEnd"/>
      <w:r w:rsidRPr="00852E65">
        <w:rPr>
          <w:rFonts w:ascii="Arial" w:hAnsi="Arial" w:cs="Arial"/>
        </w:rPr>
        <w:t>, G., Ba, A., Dugué, P. (2012). Uses of crop residues and integrated soil fertility management in mixed crop-livestock systems: case study in Southern Mali. Cahiers Agricultures 21(4): 225–234. https://doi.org/10.1684/agr.2012.0568</w:t>
      </w:r>
    </w:p>
    <w:p w14:paraId="748A6656"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Beidari</w:t>
      </w:r>
      <w:proofErr w:type="spellEnd"/>
      <w:r w:rsidRPr="00852E65">
        <w:rPr>
          <w:rFonts w:ascii="Arial" w:hAnsi="Arial" w:cs="Arial"/>
        </w:rPr>
        <w:t>, S. (1999). Assessment and prospects of dairy production in the peri-urban zone of Niger: the case of the Urban Commune of Niamey. IPR/IFRA: Bamako. 120 p.</w:t>
      </w:r>
    </w:p>
    <w:p w14:paraId="7C84F975"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Beyene T, Tegene N, Ayana A. (2011). Effect of farming systems on livestock feed resources and feeding systems in Benishangul-</w:t>
      </w:r>
      <w:proofErr w:type="spellStart"/>
      <w:r w:rsidRPr="00852E65">
        <w:rPr>
          <w:rFonts w:ascii="Arial" w:hAnsi="Arial" w:cs="Arial"/>
        </w:rPr>
        <w:t>Gumuz</w:t>
      </w:r>
      <w:proofErr w:type="spellEnd"/>
      <w:r w:rsidRPr="00852E65">
        <w:rPr>
          <w:rFonts w:ascii="Arial" w:hAnsi="Arial" w:cs="Arial"/>
        </w:rPr>
        <w:t xml:space="preserve"> region, western Ethiopia. International Research Journal of Agricultural Science and Soil Science 1(1): 20-28.</w:t>
      </w:r>
    </w:p>
    <w:p w14:paraId="14630667"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Camara, O.S. (1996). Use of crop residues and manure in the Koutiala district: Nutrient balance and economic analysis, PSS Report No. 18, Wageningen, Netherlands, AB-DLO. 120 pp.</w:t>
      </w:r>
    </w:p>
    <w:p w14:paraId="35F94B80"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lang w:val="fr-FR"/>
        </w:rPr>
      </w:pPr>
      <w:proofErr w:type="spellStart"/>
      <w:r w:rsidRPr="00852E65">
        <w:rPr>
          <w:rFonts w:ascii="Arial" w:hAnsi="Arial" w:cs="Arial"/>
        </w:rPr>
        <w:t>Djohy</w:t>
      </w:r>
      <w:proofErr w:type="spellEnd"/>
      <w:r w:rsidRPr="00852E65">
        <w:rPr>
          <w:rFonts w:ascii="Arial" w:hAnsi="Arial" w:cs="Arial"/>
        </w:rPr>
        <w:t xml:space="preserve">, G. L., and </w:t>
      </w:r>
      <w:proofErr w:type="spellStart"/>
      <w:r w:rsidRPr="00852E65">
        <w:rPr>
          <w:rFonts w:ascii="Arial" w:hAnsi="Arial" w:cs="Arial"/>
        </w:rPr>
        <w:t>Sounon</w:t>
      </w:r>
      <w:proofErr w:type="spellEnd"/>
      <w:r w:rsidRPr="00852E65">
        <w:rPr>
          <w:rFonts w:ascii="Arial" w:hAnsi="Arial" w:cs="Arial"/>
        </w:rPr>
        <w:t xml:space="preserve">, B. B. (2021). Vulnerability and adaptive dynamics of </w:t>
      </w:r>
      <w:proofErr w:type="spellStart"/>
      <w:r w:rsidRPr="00852E65">
        <w:rPr>
          <w:rFonts w:ascii="Arial" w:hAnsi="Arial" w:cs="Arial"/>
        </w:rPr>
        <w:t>agropastoralists</w:t>
      </w:r>
      <w:proofErr w:type="spellEnd"/>
      <w:r w:rsidRPr="00852E65">
        <w:rPr>
          <w:rFonts w:ascii="Arial" w:hAnsi="Arial" w:cs="Arial"/>
        </w:rPr>
        <w:t xml:space="preserve"> to climate change in the commune of </w:t>
      </w:r>
      <w:proofErr w:type="spellStart"/>
      <w:r w:rsidRPr="00852E65">
        <w:rPr>
          <w:rFonts w:ascii="Arial" w:hAnsi="Arial" w:cs="Arial"/>
        </w:rPr>
        <w:t>Tchaourou</w:t>
      </w:r>
      <w:proofErr w:type="spellEnd"/>
      <w:r w:rsidRPr="00852E65">
        <w:rPr>
          <w:rFonts w:ascii="Arial" w:hAnsi="Arial" w:cs="Arial"/>
        </w:rPr>
        <w:t xml:space="preserve"> in Benin. </w:t>
      </w:r>
      <w:r w:rsidRPr="00852E65">
        <w:rPr>
          <w:rFonts w:ascii="Arial" w:hAnsi="Arial" w:cs="Arial"/>
          <w:lang w:val="fr-FR"/>
        </w:rPr>
        <w:t>Revue d’élevage et de médecine vétérinaire des pays tropicaux 74(1</w:t>
      </w:r>
      <w:proofErr w:type="gramStart"/>
      <w:r w:rsidRPr="00852E65">
        <w:rPr>
          <w:rFonts w:ascii="Arial" w:hAnsi="Arial" w:cs="Arial"/>
          <w:lang w:val="fr-FR"/>
        </w:rPr>
        <w:t>):</w:t>
      </w:r>
      <w:proofErr w:type="gramEnd"/>
      <w:r w:rsidRPr="00852E65">
        <w:rPr>
          <w:rFonts w:ascii="Arial" w:hAnsi="Arial" w:cs="Arial"/>
          <w:lang w:val="fr-FR"/>
        </w:rPr>
        <w:t xml:space="preserve"> 1–9. https://doi.org/10.19182/remvt.36319</w:t>
      </w:r>
    </w:p>
    <w:p w14:paraId="37D23C2D"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lastRenderedPageBreak/>
        <w:t>Djohy</w:t>
      </w:r>
      <w:proofErr w:type="spellEnd"/>
      <w:r w:rsidRPr="00852E65">
        <w:rPr>
          <w:rFonts w:ascii="Arial" w:hAnsi="Arial" w:cs="Arial"/>
        </w:rPr>
        <w:t xml:space="preserve">, G. L., </w:t>
      </w:r>
      <w:proofErr w:type="spellStart"/>
      <w:r w:rsidRPr="00852E65">
        <w:rPr>
          <w:rFonts w:ascii="Arial" w:hAnsi="Arial" w:cs="Arial"/>
        </w:rPr>
        <w:t>Sounon</w:t>
      </w:r>
      <w:proofErr w:type="spellEnd"/>
      <w:r w:rsidRPr="00852E65">
        <w:rPr>
          <w:rFonts w:ascii="Arial" w:hAnsi="Arial" w:cs="Arial"/>
        </w:rPr>
        <w:t xml:space="preserve">, B. B., </w:t>
      </w:r>
      <w:proofErr w:type="spellStart"/>
      <w:r w:rsidRPr="00852E65">
        <w:rPr>
          <w:rFonts w:ascii="Arial" w:hAnsi="Arial" w:cs="Arial"/>
        </w:rPr>
        <w:t>Djohy</w:t>
      </w:r>
      <w:proofErr w:type="spellEnd"/>
      <w:r w:rsidRPr="00852E65">
        <w:rPr>
          <w:rFonts w:ascii="Arial" w:hAnsi="Arial" w:cs="Arial"/>
        </w:rPr>
        <w:t xml:space="preserve">, G., Dossou, P. J. and </w:t>
      </w:r>
      <w:proofErr w:type="spellStart"/>
      <w:r w:rsidRPr="00852E65">
        <w:rPr>
          <w:rFonts w:ascii="Arial" w:hAnsi="Arial" w:cs="Arial"/>
        </w:rPr>
        <w:t>Yabi</w:t>
      </w:r>
      <w:proofErr w:type="spellEnd"/>
      <w:r w:rsidRPr="00852E65">
        <w:rPr>
          <w:rFonts w:ascii="Arial" w:hAnsi="Arial" w:cs="Arial"/>
        </w:rPr>
        <w:t xml:space="preserve">, J. A. (2023). Contribution of crop residues to reducing the feed deficit of ruminant herds in Upper </w:t>
      </w:r>
      <w:proofErr w:type="spellStart"/>
      <w:r w:rsidRPr="00852E65">
        <w:rPr>
          <w:rFonts w:ascii="Arial" w:hAnsi="Arial" w:cs="Arial"/>
        </w:rPr>
        <w:t>Ouémé</w:t>
      </w:r>
      <w:proofErr w:type="spellEnd"/>
      <w:r w:rsidRPr="00852E65">
        <w:rPr>
          <w:rFonts w:ascii="Arial" w:hAnsi="Arial" w:cs="Arial"/>
        </w:rPr>
        <w:t xml:space="preserve"> in Benin. Cah. Agric. 32, 13. doi.org/10.1051/</w:t>
      </w:r>
      <w:proofErr w:type="spellStart"/>
      <w:r w:rsidRPr="00852E65">
        <w:rPr>
          <w:rFonts w:ascii="Arial" w:hAnsi="Arial" w:cs="Arial"/>
        </w:rPr>
        <w:t>cagri</w:t>
      </w:r>
      <w:proofErr w:type="spellEnd"/>
      <w:r w:rsidRPr="00852E65">
        <w:rPr>
          <w:rFonts w:ascii="Arial" w:hAnsi="Arial" w:cs="Arial"/>
        </w:rPr>
        <w:t>/2023007</w:t>
      </w:r>
      <w:r w:rsidRPr="003A75E2">
        <w:t xml:space="preserve"> </w:t>
      </w:r>
      <w:r w:rsidRPr="00852E65">
        <w:rPr>
          <w:rFonts w:ascii="Arial" w:hAnsi="Arial" w:cs="Arial"/>
        </w:rPr>
        <w:t>https://doi.org/10.1051/cagri/2023007</w:t>
      </w:r>
    </w:p>
    <w:p w14:paraId="175B598D"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Douma, S., Diatta, S., Kabore-Zoungrana, C. Y., </w:t>
      </w:r>
      <w:proofErr w:type="spellStart"/>
      <w:r w:rsidRPr="00852E65">
        <w:rPr>
          <w:rFonts w:ascii="Arial" w:hAnsi="Arial" w:cs="Arial"/>
        </w:rPr>
        <w:t>Banoin</w:t>
      </w:r>
      <w:proofErr w:type="spellEnd"/>
      <w:r w:rsidRPr="00852E65">
        <w:rPr>
          <w:rFonts w:ascii="Arial" w:hAnsi="Arial" w:cs="Arial"/>
        </w:rPr>
        <w:t xml:space="preserve">, M., Akpo; L. E. (2007). Characterization of Sahelian rangelands: typology of the woody vegetation of the </w:t>
      </w:r>
      <w:proofErr w:type="spellStart"/>
      <w:r w:rsidRPr="00852E65">
        <w:rPr>
          <w:rFonts w:ascii="Arial" w:hAnsi="Arial" w:cs="Arial"/>
        </w:rPr>
        <w:t>Toukounouss</w:t>
      </w:r>
      <w:proofErr w:type="spellEnd"/>
      <w:r w:rsidRPr="00852E65">
        <w:rPr>
          <w:rFonts w:ascii="Arial" w:hAnsi="Arial" w:cs="Arial"/>
        </w:rPr>
        <w:t xml:space="preserve"> Sahelian experimental station in Niger. Journal des Sciences 7(4): 1–16.</w:t>
      </w:r>
    </w:p>
    <w:p w14:paraId="2687297A"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FAO. (2014). Agricultural residues and agro-industrial by-products in West Africa. State of play and prospects for livestock. Food and Agriculture Organization of the United Nations. Italy, Rome, 2014.</w:t>
      </w:r>
      <w:r w:rsidRPr="003A75E2">
        <w:t xml:space="preserve"> </w:t>
      </w:r>
      <w:r w:rsidRPr="00852E65">
        <w:rPr>
          <w:rFonts w:ascii="Arial" w:hAnsi="Arial" w:cs="Arial"/>
        </w:rPr>
        <w:t>http://www.fao.org/documents/card/en/c/9d0968cb-7fe3-52eb-b099-5f490b5df631</w:t>
      </w:r>
    </w:p>
    <w:p w14:paraId="2A4EEA17"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Grings</w:t>
      </w:r>
      <w:proofErr w:type="spellEnd"/>
      <w:r w:rsidRPr="00852E65">
        <w:rPr>
          <w:rFonts w:ascii="Arial" w:hAnsi="Arial" w:cs="Arial"/>
        </w:rPr>
        <w:t xml:space="preserve">, E. E., </w:t>
      </w:r>
      <w:proofErr w:type="spellStart"/>
      <w:r w:rsidRPr="00852E65">
        <w:rPr>
          <w:rFonts w:ascii="Arial" w:hAnsi="Arial" w:cs="Arial"/>
        </w:rPr>
        <w:t>Tarawali</w:t>
      </w:r>
      <w:proofErr w:type="spellEnd"/>
      <w:r w:rsidRPr="00852E65">
        <w:rPr>
          <w:rFonts w:ascii="Arial" w:hAnsi="Arial" w:cs="Arial"/>
        </w:rPr>
        <w:t xml:space="preserve">, S. A., </w:t>
      </w:r>
      <w:proofErr w:type="spellStart"/>
      <w:r w:rsidRPr="00852E65">
        <w:rPr>
          <w:rFonts w:ascii="Arial" w:hAnsi="Arial" w:cs="Arial"/>
        </w:rPr>
        <w:t>Blummel</w:t>
      </w:r>
      <w:proofErr w:type="spellEnd"/>
      <w:r w:rsidRPr="00852E65">
        <w:rPr>
          <w:rFonts w:ascii="Arial" w:hAnsi="Arial" w:cs="Arial"/>
        </w:rPr>
        <w:t xml:space="preserve">, M., Musa, A., </w:t>
      </w:r>
      <w:proofErr w:type="spellStart"/>
      <w:r w:rsidRPr="00852E65">
        <w:rPr>
          <w:rFonts w:ascii="Arial" w:hAnsi="Arial" w:cs="Arial"/>
        </w:rPr>
        <w:t>Fatokun</w:t>
      </w:r>
      <w:proofErr w:type="spellEnd"/>
      <w:r w:rsidRPr="00852E65">
        <w:rPr>
          <w:rFonts w:ascii="Arial" w:hAnsi="Arial" w:cs="Arial"/>
        </w:rPr>
        <w:t xml:space="preserve">, C., Hearne, S., and Boukar, O. (2012). Cowpea in evolving livestock systems. In O. Boukar, O. Coulibaly, C. A. </w:t>
      </w:r>
      <w:proofErr w:type="spellStart"/>
      <w:r w:rsidRPr="00852E65">
        <w:rPr>
          <w:rFonts w:ascii="Arial" w:hAnsi="Arial" w:cs="Arial"/>
        </w:rPr>
        <w:t>Fatokun</w:t>
      </w:r>
      <w:proofErr w:type="spellEnd"/>
      <w:r w:rsidRPr="00852E65">
        <w:rPr>
          <w:rFonts w:ascii="Arial" w:hAnsi="Arial" w:cs="Arial"/>
        </w:rPr>
        <w:t xml:space="preserve">, K. Lopez, &amp; M. </w:t>
      </w:r>
      <w:proofErr w:type="spellStart"/>
      <w:r w:rsidRPr="00852E65">
        <w:rPr>
          <w:rFonts w:ascii="Arial" w:hAnsi="Arial" w:cs="Arial"/>
        </w:rPr>
        <w:t>Tamò</w:t>
      </w:r>
      <w:proofErr w:type="spellEnd"/>
      <w:r w:rsidRPr="00852E65">
        <w:rPr>
          <w:rFonts w:ascii="Arial" w:hAnsi="Arial" w:cs="Arial"/>
        </w:rPr>
        <w:t>. Innovative research along the cowpea value chain: Proceedings of the Fifth World Cowpea Conference on Improving livelihoods in the cowpea value chain through advancement in science, Saly, Senegal, 27 September-1 October 2010. IITA. https://www.ilri.org/publications/cowpea-evolving-livestock-systems</w:t>
      </w:r>
    </w:p>
    <w:p w14:paraId="307733BF"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Krätli</w:t>
      </w:r>
      <w:proofErr w:type="spellEnd"/>
      <w:r w:rsidRPr="00852E65">
        <w:rPr>
          <w:rFonts w:ascii="Arial" w:hAnsi="Arial" w:cs="Arial"/>
        </w:rPr>
        <w:t xml:space="preserve">, S., </w:t>
      </w:r>
      <w:proofErr w:type="spellStart"/>
      <w:r w:rsidRPr="00852E65">
        <w:rPr>
          <w:rFonts w:ascii="Arial" w:hAnsi="Arial" w:cs="Arial"/>
        </w:rPr>
        <w:t>Sougnabé</w:t>
      </w:r>
      <w:proofErr w:type="spellEnd"/>
      <w:r w:rsidRPr="00852E65">
        <w:rPr>
          <w:rFonts w:ascii="Arial" w:hAnsi="Arial" w:cs="Arial"/>
        </w:rPr>
        <w:t xml:space="preserve">, P., </w:t>
      </w:r>
      <w:proofErr w:type="spellStart"/>
      <w:r w:rsidRPr="00852E65">
        <w:rPr>
          <w:rFonts w:ascii="Arial" w:hAnsi="Arial" w:cs="Arial"/>
        </w:rPr>
        <w:t>Staro</w:t>
      </w:r>
      <w:proofErr w:type="spellEnd"/>
      <w:r w:rsidRPr="00852E65">
        <w:rPr>
          <w:rFonts w:ascii="Arial" w:hAnsi="Arial" w:cs="Arial"/>
        </w:rPr>
        <w:t>, F., Young, H. (2017). Pastoral systems in Dar Sila, Chad: A briefing document for Concern Worldwide. Boston (USA): Feinstein International Center, Tufts University, 52 p.</w:t>
      </w:r>
      <w:r w:rsidRPr="003A75E2">
        <w:t xml:space="preserve"> </w:t>
      </w:r>
      <w:r w:rsidRPr="00852E65">
        <w:rPr>
          <w:rFonts w:ascii="Arial" w:hAnsi="Arial" w:cs="Arial"/>
        </w:rPr>
        <w:t>https://fic.tufts.edu/publication/systemes-pastoraux-dans-le-dar-sila-tchad/</w:t>
      </w:r>
    </w:p>
    <w:p w14:paraId="6808F37C"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LSIL. (2021). EQUIP (strengthening smallholder livestock systems for the future) (Project Subaward Annual Report submitted in December 2020). Feed the Future Innovation Lab for Livestock Systems (LSIL).</w:t>
      </w:r>
    </w:p>
    <w:p w14:paraId="3A71D8BA"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lastRenderedPageBreak/>
        <w:t>Malam Abdou M. (2017). Forage production and intensification of agriculture-livestock integration in the agricultural zone of Niger. University doctoral thesis, Dakar, Senegal, 158p.</w:t>
      </w:r>
      <w:r w:rsidRPr="003A75E2">
        <w:t xml:space="preserve"> </w:t>
      </w:r>
      <w:r w:rsidRPr="00852E65">
        <w:rPr>
          <w:rFonts w:ascii="Arial" w:hAnsi="Arial" w:cs="Arial"/>
        </w:rPr>
        <w:t>https://www.cours-gratuit.com/doc/these-de-doctorat-production-fourragere-et-intensification-de-l-integration-agriculture-elevage-en-zone-agricole-au-niger</w:t>
      </w:r>
    </w:p>
    <w:p w14:paraId="3C943B00"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Maman Lawal, A. A. (2019). Crop residues used in ruminant feeding in the Niamey Urban Community: socioeconomic organization of actors, diversity and marketing channels of products. University doctoral thesis, Niamey, Niger, 154p.</w:t>
      </w:r>
    </w:p>
    <w:p w14:paraId="1DA84A44"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Maman Lawal, A. A., Amadou, A. M. B., </w:t>
      </w:r>
      <w:proofErr w:type="spellStart"/>
      <w:r w:rsidRPr="00852E65">
        <w:rPr>
          <w:rFonts w:ascii="Arial" w:hAnsi="Arial" w:cs="Arial"/>
        </w:rPr>
        <w:t>Korombé</w:t>
      </w:r>
      <w:proofErr w:type="spellEnd"/>
      <w:r w:rsidRPr="00852E65">
        <w:rPr>
          <w:rFonts w:ascii="Arial" w:hAnsi="Arial" w:cs="Arial"/>
        </w:rPr>
        <w:t xml:space="preserve">, S.H., </w:t>
      </w:r>
      <w:proofErr w:type="spellStart"/>
      <w:r w:rsidRPr="00852E65">
        <w:rPr>
          <w:rFonts w:ascii="Arial" w:hAnsi="Arial" w:cs="Arial"/>
        </w:rPr>
        <w:t>Djibo</w:t>
      </w:r>
      <w:proofErr w:type="spellEnd"/>
      <w:r w:rsidRPr="00852E65">
        <w:rPr>
          <w:rFonts w:ascii="Arial" w:hAnsi="Arial" w:cs="Arial"/>
        </w:rPr>
        <w:t>, I. and Gouro, S. A. (2025). Socio-economic aspects of the use of crop residues and agro-industrial by-products in the feeding of domestic ruminants in Niamey (Niger). Int. J. Adv. Res. 13(11), 387-404.</w:t>
      </w:r>
      <w:r w:rsidRPr="003A75E2">
        <w:t xml:space="preserve"> </w:t>
      </w:r>
      <w:r w:rsidRPr="00852E65">
        <w:rPr>
          <w:rFonts w:ascii="Arial" w:hAnsi="Arial" w:cs="Arial"/>
        </w:rPr>
        <w:t>https://doi.org/10.21474/IJAR01/22123</w:t>
      </w:r>
    </w:p>
    <w:p w14:paraId="5C35CF52"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Maman, S. (2014). Analysis of the forage marketing system in the city of Niamey (Niger). Master's thesis, Dakar, Senegal, 41p.</w:t>
      </w:r>
      <w:r w:rsidRPr="003A75E2">
        <w:t xml:space="preserve"> </w:t>
      </w:r>
      <w:r w:rsidRPr="00852E65">
        <w:rPr>
          <w:rFonts w:ascii="Arial" w:hAnsi="Arial" w:cs="Arial"/>
        </w:rPr>
        <w:t>https://beep.ird.fr/collect/eismv/index/assoc/MAMAN_S_2014.pdf</w:t>
      </w:r>
    </w:p>
    <w:p w14:paraId="175F549C"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Niger. (2014). Ministry of Livestock. Atlas of livestock farming in Niger. Volume 1. Livestock farming in Niger: an unparalleled wealth.</w:t>
      </w:r>
    </w:p>
    <w:p w14:paraId="3F3D93A7"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Niger. (2015). Regional statistical yearbook 2010 - 2014. National Institute of Statistics: Niamey.</w:t>
      </w:r>
      <w:r w:rsidRPr="003A75E2">
        <w:t xml:space="preserve"> </w:t>
      </w:r>
      <w:r w:rsidRPr="00852E65">
        <w:rPr>
          <w:rFonts w:ascii="Arial" w:hAnsi="Arial" w:cs="Arial"/>
        </w:rPr>
        <w:t>https://www.stat-niger.org/statistique-par-region/maradi/annuaire-statistique-regional-de-maradi-2010-2014-edition-2015</w:t>
      </w:r>
    </w:p>
    <w:p w14:paraId="3856433D"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Niger. (2016). General population and housing census 2012. National Institute of Statistics: Niamey.</w:t>
      </w:r>
      <w:r w:rsidRPr="003A75E2">
        <w:t xml:space="preserve"> </w:t>
      </w:r>
      <w:r w:rsidRPr="00852E65">
        <w:rPr>
          <w:rFonts w:ascii="Arial" w:hAnsi="Arial" w:cs="Arial"/>
        </w:rPr>
        <w:t>https://www.stat-niger.org/index.php/publications/demographiques-et-sociales/rgph-2012</w:t>
      </w:r>
    </w:p>
    <w:p w14:paraId="605E3F45"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Niger. (2025). Ministry of Agriculture and Livestock. Directorate of Statistics: Statistical Yearbook 2020-2023. 413 p.</w:t>
      </w:r>
      <w:r w:rsidRPr="003A75E2">
        <w:t xml:space="preserve"> </w:t>
      </w:r>
      <w:r w:rsidRPr="00852E65">
        <w:rPr>
          <w:rFonts w:ascii="Arial" w:hAnsi="Arial" w:cs="Arial"/>
        </w:rPr>
        <w:t>https://www.ins.ne/publications-sectorielles/</w:t>
      </w:r>
    </w:p>
    <w:p w14:paraId="1AAE182E"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proofErr w:type="spellStart"/>
      <w:r w:rsidRPr="00852E65">
        <w:rPr>
          <w:rFonts w:ascii="Arial" w:hAnsi="Arial" w:cs="Arial"/>
        </w:rPr>
        <w:t>Onyeonagu</w:t>
      </w:r>
      <w:proofErr w:type="spellEnd"/>
      <w:r w:rsidRPr="00852E65">
        <w:rPr>
          <w:rFonts w:ascii="Arial" w:hAnsi="Arial" w:cs="Arial"/>
        </w:rPr>
        <w:t xml:space="preserve">, C.C and Njoku, O.L. (2010). Crop residues and agro-industrial by-products uses in traditional sheep and goat production in rural communities of </w:t>
      </w:r>
      <w:proofErr w:type="spellStart"/>
      <w:r w:rsidRPr="00852E65">
        <w:rPr>
          <w:rFonts w:ascii="Arial" w:hAnsi="Arial" w:cs="Arial"/>
        </w:rPr>
        <w:lastRenderedPageBreak/>
        <w:t>Markudi</w:t>
      </w:r>
      <w:proofErr w:type="spellEnd"/>
      <w:r w:rsidRPr="00852E65">
        <w:rPr>
          <w:rFonts w:ascii="Arial" w:hAnsi="Arial" w:cs="Arial"/>
        </w:rPr>
        <w:t xml:space="preserve"> LGA. </w:t>
      </w:r>
      <w:proofErr w:type="spellStart"/>
      <w:r w:rsidRPr="00852E65">
        <w:rPr>
          <w:rFonts w:ascii="Arial" w:hAnsi="Arial" w:cs="Arial"/>
        </w:rPr>
        <w:t>Agro</w:t>
      </w:r>
      <w:proofErr w:type="spellEnd"/>
      <w:r w:rsidRPr="00852E65">
        <w:rPr>
          <w:rFonts w:ascii="Arial" w:hAnsi="Arial" w:cs="Arial"/>
        </w:rPr>
        <w:t>-Science Journal of Tropical Agriculture, Food, Environment and Extension 9 (3): 161-169.</w:t>
      </w:r>
    </w:p>
    <w:p w14:paraId="23E25595"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Sanou, K. F., Nacro, S., Ouédraogo, M., Ouédraogo, S., Kaboré-Zoungrana, C. (2011). The marketing of fodder in the urban area of ​​Bobo-Dioulasso (Burkina Faso): market practices and economic profitability. Cah Agric. 20: 487-93. </w:t>
      </w:r>
      <w:proofErr w:type="spellStart"/>
      <w:r w:rsidRPr="00852E65">
        <w:rPr>
          <w:rFonts w:ascii="Arial" w:hAnsi="Arial" w:cs="Arial"/>
        </w:rPr>
        <w:t>doi</w:t>
      </w:r>
      <w:proofErr w:type="spellEnd"/>
      <w:r w:rsidRPr="00852E65">
        <w:rPr>
          <w:rFonts w:ascii="Arial" w:hAnsi="Arial" w:cs="Arial"/>
        </w:rPr>
        <w:t>: https://doi.org/10.1684/agr.2011.0530</w:t>
      </w:r>
    </w:p>
    <w:p w14:paraId="3CFA09CC"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Sanou, K. F., Ouédraogo, S., Nacro, S., Ouédraogo, M., Zoungrana, C. K. (2016). Sustainability of supply and nutritional value of fodder marketed in the urban area of ​​Bobo-Dioulasso, Burkina Faso. Cahiers Agricultures. 25(15002): 1–10. https://doi.org/10.1051/cagri/2016007</w:t>
      </w:r>
    </w:p>
    <w:p w14:paraId="5F56BAB0"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Steinfeld, H., Mooney, H. A., Scheider, F., Neville, L. E. (2010). Livestock in a changing landscape: (Volume 1). Drivers, Consequences and Responses. Island Press: Washington.</w:t>
      </w:r>
      <w:r w:rsidRPr="003A75E2">
        <w:t xml:space="preserve"> </w:t>
      </w:r>
      <w:r w:rsidRPr="00852E65">
        <w:rPr>
          <w:rFonts w:ascii="Arial" w:hAnsi="Arial" w:cs="Arial"/>
        </w:rPr>
        <w:t>https://islandpress.org/books/livestock-changing-landscape-volume-1</w:t>
      </w:r>
    </w:p>
    <w:p w14:paraId="1D44DB24"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lang w:val="fr-FR"/>
        </w:rPr>
      </w:pPr>
      <w:r w:rsidRPr="00852E65">
        <w:rPr>
          <w:rFonts w:ascii="Arial" w:hAnsi="Arial" w:cs="Arial"/>
        </w:rPr>
        <w:t xml:space="preserve">Totin, V. H. S., </w:t>
      </w:r>
      <w:proofErr w:type="spellStart"/>
      <w:r w:rsidRPr="00852E65">
        <w:rPr>
          <w:rFonts w:ascii="Arial" w:hAnsi="Arial" w:cs="Arial"/>
        </w:rPr>
        <w:t>Djohy</w:t>
      </w:r>
      <w:proofErr w:type="spellEnd"/>
      <w:r w:rsidRPr="00852E65">
        <w:rPr>
          <w:rFonts w:ascii="Arial" w:hAnsi="Arial" w:cs="Arial"/>
        </w:rPr>
        <w:t xml:space="preserve">, G. L., Amoussou, E., Boko, M. (2016). Instability of the climate regime and dynamics of pastoral systems in the commune of </w:t>
      </w:r>
      <w:proofErr w:type="spellStart"/>
      <w:r w:rsidRPr="00852E65">
        <w:rPr>
          <w:rFonts w:ascii="Arial" w:hAnsi="Arial" w:cs="Arial"/>
        </w:rPr>
        <w:t>Sinendé</w:t>
      </w:r>
      <w:proofErr w:type="spellEnd"/>
      <w:r w:rsidRPr="00852E65">
        <w:rPr>
          <w:rFonts w:ascii="Arial" w:hAnsi="Arial" w:cs="Arial"/>
        </w:rPr>
        <w:t xml:space="preserve"> in northern Benin. </w:t>
      </w:r>
      <w:proofErr w:type="spellStart"/>
      <w:r w:rsidRPr="00852E65">
        <w:rPr>
          <w:rFonts w:ascii="Arial" w:hAnsi="Arial" w:cs="Arial"/>
          <w:lang w:val="fr-FR"/>
        </w:rPr>
        <w:t>Environmental</w:t>
      </w:r>
      <w:proofErr w:type="spellEnd"/>
      <w:r w:rsidRPr="00852E65">
        <w:rPr>
          <w:rFonts w:ascii="Arial" w:hAnsi="Arial" w:cs="Arial"/>
          <w:lang w:val="fr-FR"/>
        </w:rPr>
        <w:t xml:space="preserve"> Sciences. </w:t>
      </w:r>
      <w:proofErr w:type="gramStart"/>
      <w:r w:rsidRPr="00852E65">
        <w:rPr>
          <w:rFonts w:ascii="Arial" w:hAnsi="Arial" w:cs="Arial"/>
          <w:lang w:val="fr-FR"/>
        </w:rPr>
        <w:t>13:</w:t>
      </w:r>
      <w:proofErr w:type="gramEnd"/>
      <w:r w:rsidRPr="00852E65">
        <w:rPr>
          <w:rFonts w:ascii="Arial" w:hAnsi="Arial" w:cs="Arial"/>
          <w:lang w:val="fr-FR"/>
        </w:rPr>
        <w:t xml:space="preserve"> 157–309.</w:t>
      </w:r>
      <w:r w:rsidRPr="00852E65">
        <w:rPr>
          <w:lang w:val="fr-FR"/>
        </w:rPr>
        <w:t xml:space="preserve"> </w:t>
      </w:r>
      <w:r w:rsidRPr="00852E65">
        <w:rPr>
          <w:rFonts w:ascii="Arial" w:hAnsi="Arial" w:cs="Arial"/>
          <w:lang w:val="fr-FR"/>
        </w:rPr>
        <w:t>https://orbi.uliege.be/bitstream/2268/204000/1/SCIENCES%20DE%20L%27ENVIRONNEMENT%20N%C2%B013.pdf</w:t>
      </w:r>
    </w:p>
    <w:p w14:paraId="7597A873" w14:textId="77777777" w:rsidR="00FF0CDF" w:rsidRPr="00852E65"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WFP. (2010). Shocks and vulnerability in Niger: analysis of secondary data. Global report October 2010. - Rome: WFP. - 77 p.</w:t>
      </w:r>
      <w:r w:rsidRPr="003A75E2">
        <w:t xml:space="preserve"> </w:t>
      </w:r>
      <w:r w:rsidRPr="00852E65">
        <w:rPr>
          <w:rFonts w:ascii="Arial" w:hAnsi="Arial" w:cs="Arial"/>
        </w:rPr>
        <w:t>https://www.wfp.org/content/niger-chocs-et-vulnerabilite-au-niger-analyse-des-donnees-secondaires-2010</w:t>
      </w:r>
    </w:p>
    <w:p w14:paraId="562642B4" w14:textId="59648778" w:rsidR="00FF0CDF" w:rsidRDefault="00FF0CDF" w:rsidP="00852E65">
      <w:pPr>
        <w:pStyle w:val="ListParagraph"/>
        <w:numPr>
          <w:ilvl w:val="0"/>
          <w:numId w:val="32"/>
        </w:numPr>
        <w:autoSpaceDE w:val="0"/>
        <w:autoSpaceDN w:val="0"/>
        <w:adjustRightInd w:val="0"/>
        <w:spacing w:after="240" w:line="480" w:lineRule="auto"/>
        <w:jc w:val="both"/>
        <w:rPr>
          <w:rFonts w:ascii="Arial" w:hAnsi="Arial" w:cs="Arial"/>
        </w:rPr>
      </w:pPr>
      <w:r w:rsidRPr="00852E65">
        <w:rPr>
          <w:rFonts w:ascii="Arial" w:hAnsi="Arial" w:cs="Arial"/>
        </w:rPr>
        <w:t xml:space="preserve">Zoffoun, A. G., Aboh, A. B., </w:t>
      </w:r>
      <w:proofErr w:type="spellStart"/>
      <w:r w:rsidRPr="00852E65">
        <w:rPr>
          <w:rFonts w:ascii="Arial" w:hAnsi="Arial" w:cs="Arial"/>
        </w:rPr>
        <w:t>Adjolohoun</w:t>
      </w:r>
      <w:proofErr w:type="spellEnd"/>
      <w:r w:rsidRPr="00852E65">
        <w:rPr>
          <w:rFonts w:ascii="Arial" w:hAnsi="Arial" w:cs="Arial"/>
        </w:rPr>
        <w:t xml:space="preserve">, S., </w:t>
      </w:r>
      <w:proofErr w:type="spellStart"/>
      <w:r w:rsidRPr="00852E65">
        <w:rPr>
          <w:rFonts w:ascii="Arial" w:hAnsi="Arial" w:cs="Arial"/>
        </w:rPr>
        <w:t>Houinato</w:t>
      </w:r>
      <w:proofErr w:type="spellEnd"/>
      <w:r w:rsidRPr="00852E65">
        <w:rPr>
          <w:rFonts w:ascii="Arial" w:hAnsi="Arial" w:cs="Arial"/>
        </w:rPr>
        <w:t xml:space="preserve">, M., </w:t>
      </w:r>
      <w:proofErr w:type="spellStart"/>
      <w:r w:rsidRPr="00852E65">
        <w:rPr>
          <w:rFonts w:ascii="Arial" w:hAnsi="Arial" w:cs="Arial"/>
        </w:rPr>
        <w:t>Sinsin</w:t>
      </w:r>
      <w:proofErr w:type="spellEnd"/>
      <w:r w:rsidRPr="00852E65">
        <w:rPr>
          <w:rFonts w:ascii="Arial" w:hAnsi="Arial" w:cs="Arial"/>
        </w:rPr>
        <w:t xml:space="preserve">, B. (2013). Effect of age and grazing intensity on tussock development and biomass production of Panicum maximum var. C1 in artificial pastures in the </w:t>
      </w:r>
      <w:proofErr w:type="spellStart"/>
      <w:r w:rsidRPr="00852E65">
        <w:rPr>
          <w:rFonts w:ascii="Arial" w:hAnsi="Arial" w:cs="Arial"/>
        </w:rPr>
        <w:t>Sudanian</w:t>
      </w:r>
      <w:proofErr w:type="spellEnd"/>
      <w:r w:rsidRPr="00852E65">
        <w:rPr>
          <w:rFonts w:ascii="Arial" w:hAnsi="Arial" w:cs="Arial"/>
        </w:rPr>
        <w:t xml:space="preserve"> and sub-equatorial zones. Int. J. Biol. Chem. Sci. 7(3): 1168-1179. DOI: </w:t>
      </w:r>
      <w:hyperlink r:id="rId24" w:history="1">
        <w:r w:rsidR="0025354D" w:rsidRPr="00C77B92">
          <w:rPr>
            <w:rStyle w:val="Hyperlink"/>
            <w:rFonts w:ascii="Arial" w:hAnsi="Arial" w:cs="Arial"/>
          </w:rPr>
          <w:t>https://doi.org/10.4314/ijbcs.v7i3.23</w:t>
        </w:r>
      </w:hyperlink>
    </w:p>
    <w:p w14:paraId="4FFC0014" w14:textId="1767B341" w:rsidR="0025354D" w:rsidRPr="00852E65" w:rsidRDefault="0025354D" w:rsidP="00852E65">
      <w:pPr>
        <w:pStyle w:val="ListParagraph"/>
        <w:numPr>
          <w:ilvl w:val="0"/>
          <w:numId w:val="32"/>
        </w:numPr>
        <w:autoSpaceDE w:val="0"/>
        <w:autoSpaceDN w:val="0"/>
        <w:adjustRightInd w:val="0"/>
        <w:spacing w:after="240" w:line="480" w:lineRule="auto"/>
        <w:jc w:val="both"/>
        <w:rPr>
          <w:rFonts w:ascii="Arial" w:hAnsi="Arial" w:cs="Arial"/>
        </w:rPr>
      </w:pPr>
      <w:r w:rsidRPr="0025354D">
        <w:rPr>
          <w:rFonts w:ascii="Arial" w:hAnsi="Arial" w:cs="Arial"/>
        </w:rPr>
        <w:lastRenderedPageBreak/>
        <w:t xml:space="preserve">F. E. </w:t>
      </w:r>
      <w:proofErr w:type="spellStart"/>
      <w:r w:rsidRPr="0025354D">
        <w:rPr>
          <w:rFonts w:ascii="Arial" w:hAnsi="Arial" w:cs="Arial"/>
        </w:rPr>
        <w:t>Nlerum</w:t>
      </w:r>
      <w:proofErr w:type="spellEnd"/>
      <w:r w:rsidRPr="0025354D">
        <w:rPr>
          <w:rFonts w:ascii="Arial" w:hAnsi="Arial" w:cs="Arial"/>
        </w:rPr>
        <w:t xml:space="preserve"> &amp; O. J. Owen. (2015). Livestock Farming for Employment Generation in </w:t>
      </w:r>
      <w:proofErr w:type="spellStart"/>
      <w:r w:rsidRPr="0025354D">
        <w:rPr>
          <w:rFonts w:ascii="Arial" w:hAnsi="Arial" w:cs="Arial"/>
        </w:rPr>
        <w:t>Etche</w:t>
      </w:r>
      <w:proofErr w:type="spellEnd"/>
      <w:r w:rsidRPr="0025354D">
        <w:rPr>
          <w:rFonts w:ascii="Arial" w:hAnsi="Arial" w:cs="Arial"/>
        </w:rPr>
        <w:t xml:space="preserve"> Local Government Area of Rivers State, Nigeria. Asian Journal of Agricultural Extension, Economics &amp; Sociology, 7(2), 1–8. https://doi.org/10.9734/AJAEES/2015/19060</w:t>
      </w:r>
    </w:p>
    <w:p w14:paraId="4CDCC66C" w14:textId="77777777" w:rsidR="00E65E1E" w:rsidRDefault="00E65E1E" w:rsidP="00464A08">
      <w:pPr>
        <w:autoSpaceDE w:val="0"/>
        <w:autoSpaceDN w:val="0"/>
        <w:adjustRightInd w:val="0"/>
        <w:spacing w:after="240" w:line="480" w:lineRule="auto"/>
        <w:jc w:val="both"/>
        <w:rPr>
          <w:rFonts w:ascii="Arial" w:hAnsi="Arial" w:cs="Arial"/>
        </w:rPr>
      </w:pPr>
    </w:p>
    <w:p w14:paraId="17F18F82" w14:textId="77777777" w:rsidR="0025354D" w:rsidRDefault="0025354D" w:rsidP="00464A08">
      <w:pPr>
        <w:autoSpaceDE w:val="0"/>
        <w:autoSpaceDN w:val="0"/>
        <w:adjustRightInd w:val="0"/>
        <w:spacing w:after="240" w:line="480" w:lineRule="auto"/>
        <w:jc w:val="both"/>
        <w:rPr>
          <w:rFonts w:ascii="Arial" w:hAnsi="Arial" w:cs="Arial"/>
        </w:rPr>
      </w:pPr>
    </w:p>
    <w:p w14:paraId="1192606F" w14:textId="77777777" w:rsidR="0025354D" w:rsidRDefault="0025354D" w:rsidP="00464A08">
      <w:pPr>
        <w:autoSpaceDE w:val="0"/>
        <w:autoSpaceDN w:val="0"/>
        <w:adjustRightInd w:val="0"/>
        <w:spacing w:after="240" w:line="480" w:lineRule="auto"/>
        <w:jc w:val="both"/>
        <w:rPr>
          <w:rFonts w:ascii="Arial" w:hAnsi="Arial" w:cs="Arial"/>
        </w:rPr>
      </w:pPr>
    </w:p>
    <w:p w14:paraId="5BA478C6" w14:textId="291B2620" w:rsidR="0025354D" w:rsidRPr="00945545" w:rsidRDefault="0025354D" w:rsidP="00464A08">
      <w:pPr>
        <w:autoSpaceDE w:val="0"/>
        <w:autoSpaceDN w:val="0"/>
        <w:adjustRightInd w:val="0"/>
        <w:spacing w:after="240" w:line="480" w:lineRule="auto"/>
        <w:jc w:val="both"/>
        <w:rPr>
          <w:rFonts w:ascii="Arial" w:hAnsi="Arial" w:cs="Arial"/>
        </w:rPr>
        <w:sectPr w:rsidR="0025354D" w:rsidRPr="00945545" w:rsidSect="00A14C7E">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4FBA184C" w14:textId="77777777" w:rsidR="00B01FCD" w:rsidRPr="00FB3A86" w:rsidRDefault="00B01FCD" w:rsidP="00441B6F">
      <w:pPr>
        <w:pStyle w:val="Appendix"/>
        <w:spacing w:after="0"/>
        <w:jc w:val="both"/>
        <w:rPr>
          <w:rFonts w:ascii="Arial" w:hAnsi="Arial" w:cs="Arial"/>
          <w:b w:val="0"/>
        </w:rPr>
      </w:pPr>
    </w:p>
    <w:sectPr w:rsidR="00B01FCD" w:rsidRPr="00FB3A86" w:rsidSect="00A14C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3F1DF" w14:textId="77777777" w:rsidR="0044289B" w:rsidRDefault="0044289B" w:rsidP="00C37E61">
      <w:r>
        <w:separator/>
      </w:r>
    </w:p>
  </w:endnote>
  <w:endnote w:type="continuationSeparator" w:id="0">
    <w:p w14:paraId="0A988C12" w14:textId="77777777" w:rsidR="0044289B" w:rsidRDefault="004428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55CE" w14:textId="77777777" w:rsidR="00A14C7E" w:rsidRDefault="00A1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6FA0" w14:textId="77777777" w:rsidR="00A14C7E" w:rsidRDefault="00A1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BBE0" w14:textId="77777777" w:rsidR="009E048A" w:rsidRDefault="009E048A">
    <w:pPr>
      <w:pStyle w:val="Footer"/>
      <w:rPr>
        <w:rFonts w:ascii="Arial" w:hAnsi="Arial" w:cs="Arial"/>
        <w:sz w:val="16"/>
      </w:rPr>
    </w:pPr>
  </w:p>
  <w:p w14:paraId="0A815D8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ED3BF7" w14:textId="77777777" w:rsidR="009E048A" w:rsidRDefault="009E048A">
    <w:pPr>
      <w:pStyle w:val="Footer"/>
      <w:rPr>
        <w:rFonts w:ascii="Arial" w:hAnsi="Arial" w:cs="Arial"/>
        <w:sz w:val="16"/>
      </w:rPr>
    </w:pPr>
  </w:p>
  <w:p w14:paraId="6B223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1A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CE8E" w14:textId="77777777" w:rsidR="0044289B" w:rsidRDefault="0044289B" w:rsidP="00C37E61">
      <w:r>
        <w:separator/>
      </w:r>
    </w:p>
  </w:footnote>
  <w:footnote w:type="continuationSeparator" w:id="0">
    <w:p w14:paraId="7E7623AC" w14:textId="77777777" w:rsidR="0044289B" w:rsidRDefault="004428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80C1" w14:textId="21F5C859" w:rsidR="00A14C7E" w:rsidRDefault="006E7008">
    <w:pPr>
      <w:pStyle w:val="Header"/>
    </w:pPr>
    <w:r>
      <w:rPr>
        <w:noProof/>
      </w:rPr>
      <w:pict w14:anchorId="1B40D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228E" w14:textId="7285836F" w:rsidR="00A14C7E" w:rsidRDefault="006E7008">
    <w:pPr>
      <w:pStyle w:val="Header"/>
    </w:pPr>
    <w:r>
      <w:rPr>
        <w:noProof/>
      </w:rPr>
      <w:pict w14:anchorId="410ED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49A8" w14:textId="2142AEA6" w:rsidR="00296529" w:rsidRPr="00296529" w:rsidRDefault="006E7008" w:rsidP="00296529">
    <w:pPr>
      <w:ind w:left="2160"/>
      <w:jc w:val="center"/>
      <w:rPr>
        <w:rFonts w:ascii="Times New Roman" w:eastAsia="Calibri" w:hAnsi="Times New Roman"/>
        <w:i/>
        <w:sz w:val="18"/>
        <w:szCs w:val="22"/>
      </w:rPr>
    </w:pPr>
    <w:r>
      <w:rPr>
        <w:noProof/>
      </w:rPr>
      <w:pict w14:anchorId="187D7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F786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F764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DB77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490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BA2C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422D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E23C" w14:textId="6DF1AE39" w:rsidR="00A14C7E" w:rsidRDefault="006E7008">
    <w:pPr>
      <w:pStyle w:val="Header"/>
    </w:pPr>
    <w:r>
      <w:rPr>
        <w:noProof/>
      </w:rPr>
      <w:pict w14:anchorId="2D09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499A" w14:textId="234E951F" w:rsidR="00A14C7E" w:rsidRDefault="006E7008">
    <w:pPr>
      <w:pStyle w:val="Header"/>
    </w:pPr>
    <w:r>
      <w:rPr>
        <w:noProof/>
      </w:rPr>
      <w:pict w14:anchorId="28AD8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4FA1" w14:textId="7ED949BA" w:rsidR="00A14C7E" w:rsidRDefault="006E7008">
    <w:pPr>
      <w:pStyle w:val="Header"/>
    </w:pPr>
    <w:r>
      <w:rPr>
        <w:noProof/>
      </w:rPr>
      <w:pict w14:anchorId="26860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2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0356FF"/>
    <w:multiLevelType w:val="hybridMultilevel"/>
    <w:tmpl w:val="D2187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B2AB4"/>
    <w:multiLevelType w:val="hybridMultilevel"/>
    <w:tmpl w:val="EE2C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yMTcxtDCwMDUwMTZW0lEKTi0uzszPAykwrAUAdRAh3ywAAAA="/>
  </w:docVars>
  <w:rsids>
    <w:rsidRoot w:val="00AA6219"/>
    <w:rsid w:val="00000F8F"/>
    <w:rsid w:val="000147DB"/>
    <w:rsid w:val="00021955"/>
    <w:rsid w:val="00030174"/>
    <w:rsid w:val="0004579C"/>
    <w:rsid w:val="000801B5"/>
    <w:rsid w:val="000A47FA"/>
    <w:rsid w:val="000A65D3"/>
    <w:rsid w:val="000B1E33"/>
    <w:rsid w:val="000D689F"/>
    <w:rsid w:val="000E7B7B"/>
    <w:rsid w:val="000E7D62"/>
    <w:rsid w:val="00103357"/>
    <w:rsid w:val="00112833"/>
    <w:rsid w:val="00123C9F"/>
    <w:rsid w:val="00126190"/>
    <w:rsid w:val="00130F17"/>
    <w:rsid w:val="001320BF"/>
    <w:rsid w:val="00163BC4"/>
    <w:rsid w:val="00191062"/>
    <w:rsid w:val="00192B72"/>
    <w:rsid w:val="00193BF3"/>
    <w:rsid w:val="001A29D8"/>
    <w:rsid w:val="001A5CAA"/>
    <w:rsid w:val="001B0427"/>
    <w:rsid w:val="001D3A51"/>
    <w:rsid w:val="001E10D2"/>
    <w:rsid w:val="001E25B4"/>
    <w:rsid w:val="001E44FE"/>
    <w:rsid w:val="001E4E54"/>
    <w:rsid w:val="00200595"/>
    <w:rsid w:val="00204835"/>
    <w:rsid w:val="00231920"/>
    <w:rsid w:val="0023195C"/>
    <w:rsid w:val="0024282C"/>
    <w:rsid w:val="002460DC"/>
    <w:rsid w:val="00250985"/>
    <w:rsid w:val="0025354D"/>
    <w:rsid w:val="002556F6"/>
    <w:rsid w:val="00283105"/>
    <w:rsid w:val="00284C4C"/>
    <w:rsid w:val="00287E68"/>
    <w:rsid w:val="00296529"/>
    <w:rsid w:val="002B27FB"/>
    <w:rsid w:val="002B685A"/>
    <w:rsid w:val="002C3B26"/>
    <w:rsid w:val="002C57D2"/>
    <w:rsid w:val="002D2BAD"/>
    <w:rsid w:val="002D758B"/>
    <w:rsid w:val="002E0D56"/>
    <w:rsid w:val="002F7C77"/>
    <w:rsid w:val="00310C0F"/>
    <w:rsid w:val="00315186"/>
    <w:rsid w:val="0033343E"/>
    <w:rsid w:val="003512C2"/>
    <w:rsid w:val="00371FB6"/>
    <w:rsid w:val="003751E6"/>
    <w:rsid w:val="003763C1"/>
    <w:rsid w:val="00376BBE"/>
    <w:rsid w:val="003818BE"/>
    <w:rsid w:val="0039224F"/>
    <w:rsid w:val="003A43A4"/>
    <w:rsid w:val="003A75E2"/>
    <w:rsid w:val="003A7E18"/>
    <w:rsid w:val="003C0352"/>
    <w:rsid w:val="003C4C86"/>
    <w:rsid w:val="003C6258"/>
    <w:rsid w:val="003E2904"/>
    <w:rsid w:val="003E3349"/>
    <w:rsid w:val="0040087E"/>
    <w:rsid w:val="00401927"/>
    <w:rsid w:val="0041027F"/>
    <w:rsid w:val="00412475"/>
    <w:rsid w:val="00423789"/>
    <w:rsid w:val="00440F43"/>
    <w:rsid w:val="00441B6F"/>
    <w:rsid w:val="0044289B"/>
    <w:rsid w:val="00446221"/>
    <w:rsid w:val="00450E62"/>
    <w:rsid w:val="004539DB"/>
    <w:rsid w:val="004575F7"/>
    <w:rsid w:val="00464A08"/>
    <w:rsid w:val="00471A80"/>
    <w:rsid w:val="00491062"/>
    <w:rsid w:val="004B0BAC"/>
    <w:rsid w:val="004D305E"/>
    <w:rsid w:val="004D4277"/>
    <w:rsid w:val="00502516"/>
    <w:rsid w:val="00505F06"/>
    <w:rsid w:val="00506828"/>
    <w:rsid w:val="0053056E"/>
    <w:rsid w:val="00545239"/>
    <w:rsid w:val="00553C7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008"/>
    <w:rsid w:val="006F11EC"/>
    <w:rsid w:val="0070082C"/>
    <w:rsid w:val="007369E6"/>
    <w:rsid w:val="00746E59"/>
    <w:rsid w:val="00754C9A"/>
    <w:rsid w:val="00754E0D"/>
    <w:rsid w:val="0075599A"/>
    <w:rsid w:val="00761D52"/>
    <w:rsid w:val="00771D87"/>
    <w:rsid w:val="007762A8"/>
    <w:rsid w:val="0077749E"/>
    <w:rsid w:val="00790ADA"/>
    <w:rsid w:val="007B5B7B"/>
    <w:rsid w:val="007D2288"/>
    <w:rsid w:val="007E088F"/>
    <w:rsid w:val="007E42F9"/>
    <w:rsid w:val="007F7B32"/>
    <w:rsid w:val="00804BC2"/>
    <w:rsid w:val="0081431A"/>
    <w:rsid w:val="0083216F"/>
    <w:rsid w:val="00852E65"/>
    <w:rsid w:val="00860000"/>
    <w:rsid w:val="00863BD3"/>
    <w:rsid w:val="008641ED"/>
    <w:rsid w:val="00866D66"/>
    <w:rsid w:val="008671C6"/>
    <w:rsid w:val="00875803"/>
    <w:rsid w:val="008A168B"/>
    <w:rsid w:val="008B459E"/>
    <w:rsid w:val="008E13AE"/>
    <w:rsid w:val="008E1506"/>
    <w:rsid w:val="008E710C"/>
    <w:rsid w:val="008F69D6"/>
    <w:rsid w:val="00902823"/>
    <w:rsid w:val="00915CA6"/>
    <w:rsid w:val="00927834"/>
    <w:rsid w:val="00945545"/>
    <w:rsid w:val="009500A6"/>
    <w:rsid w:val="00957C18"/>
    <w:rsid w:val="009659BA"/>
    <w:rsid w:val="00972A7C"/>
    <w:rsid w:val="00975FAC"/>
    <w:rsid w:val="00983040"/>
    <w:rsid w:val="009901FA"/>
    <w:rsid w:val="009B3FB9"/>
    <w:rsid w:val="009C2465"/>
    <w:rsid w:val="009D35A0"/>
    <w:rsid w:val="009D5F79"/>
    <w:rsid w:val="009D7EB7"/>
    <w:rsid w:val="009E048A"/>
    <w:rsid w:val="009E08E9"/>
    <w:rsid w:val="009E3DB9"/>
    <w:rsid w:val="009E6E35"/>
    <w:rsid w:val="009F0EDA"/>
    <w:rsid w:val="00A03B96"/>
    <w:rsid w:val="00A05B19"/>
    <w:rsid w:val="00A1134E"/>
    <w:rsid w:val="00A14C7E"/>
    <w:rsid w:val="00A24E7E"/>
    <w:rsid w:val="00A258C3"/>
    <w:rsid w:val="00A347C0"/>
    <w:rsid w:val="00A51431"/>
    <w:rsid w:val="00A539AD"/>
    <w:rsid w:val="00A94063"/>
    <w:rsid w:val="00AA6219"/>
    <w:rsid w:val="00AA74E0"/>
    <w:rsid w:val="00AB703F"/>
    <w:rsid w:val="00AC6BB8"/>
    <w:rsid w:val="00AE008F"/>
    <w:rsid w:val="00B01FCD"/>
    <w:rsid w:val="00B0222D"/>
    <w:rsid w:val="00B1776C"/>
    <w:rsid w:val="00B52583"/>
    <w:rsid w:val="00B52896"/>
    <w:rsid w:val="00B94580"/>
    <w:rsid w:val="00B95236"/>
    <w:rsid w:val="00B96BD9"/>
    <w:rsid w:val="00BA1B01"/>
    <w:rsid w:val="00BA2641"/>
    <w:rsid w:val="00BA457F"/>
    <w:rsid w:val="00BB37AA"/>
    <w:rsid w:val="00BC53A0"/>
    <w:rsid w:val="00BE4713"/>
    <w:rsid w:val="00BE62AD"/>
    <w:rsid w:val="00BF121F"/>
    <w:rsid w:val="00BF1F80"/>
    <w:rsid w:val="00C06592"/>
    <w:rsid w:val="00C166EF"/>
    <w:rsid w:val="00C17EB0"/>
    <w:rsid w:val="00C27F5F"/>
    <w:rsid w:val="00C30A0F"/>
    <w:rsid w:val="00C37E61"/>
    <w:rsid w:val="00C543EA"/>
    <w:rsid w:val="00C70F1B"/>
    <w:rsid w:val="00C71A47"/>
    <w:rsid w:val="00C7464C"/>
    <w:rsid w:val="00C85588"/>
    <w:rsid w:val="00CD1F3E"/>
    <w:rsid w:val="00CD6755"/>
    <w:rsid w:val="00CD6856"/>
    <w:rsid w:val="00CE0089"/>
    <w:rsid w:val="00CE793C"/>
    <w:rsid w:val="00CF193C"/>
    <w:rsid w:val="00D04606"/>
    <w:rsid w:val="00D173F1"/>
    <w:rsid w:val="00D74CB0"/>
    <w:rsid w:val="00D8295D"/>
    <w:rsid w:val="00DC2A65"/>
    <w:rsid w:val="00DC62D2"/>
    <w:rsid w:val="00DE15F0"/>
    <w:rsid w:val="00DE5663"/>
    <w:rsid w:val="00DE78AA"/>
    <w:rsid w:val="00E053D0"/>
    <w:rsid w:val="00E15994"/>
    <w:rsid w:val="00E3114E"/>
    <w:rsid w:val="00E31A70"/>
    <w:rsid w:val="00E35B02"/>
    <w:rsid w:val="00E65E1E"/>
    <w:rsid w:val="00E66496"/>
    <w:rsid w:val="00E66B35"/>
    <w:rsid w:val="00E66E10"/>
    <w:rsid w:val="00E769F6"/>
    <w:rsid w:val="00E8407C"/>
    <w:rsid w:val="00E84F3C"/>
    <w:rsid w:val="00EA012C"/>
    <w:rsid w:val="00EA1B3E"/>
    <w:rsid w:val="00EA4D96"/>
    <w:rsid w:val="00EC6A55"/>
    <w:rsid w:val="00ED0288"/>
    <w:rsid w:val="00EE52CB"/>
    <w:rsid w:val="00EF581D"/>
    <w:rsid w:val="00EF7FD8"/>
    <w:rsid w:val="00F02E1E"/>
    <w:rsid w:val="00F06F59"/>
    <w:rsid w:val="00F17988"/>
    <w:rsid w:val="00F30D67"/>
    <w:rsid w:val="00F469F0"/>
    <w:rsid w:val="00F53273"/>
    <w:rsid w:val="00F755E4"/>
    <w:rsid w:val="00F77D02"/>
    <w:rsid w:val="00F91C6B"/>
    <w:rsid w:val="00FB3A86"/>
    <w:rsid w:val="00FD36C8"/>
    <w:rsid w:val="00FD450A"/>
    <w:rsid w:val="00FE6D8B"/>
    <w:rsid w:val="00FF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33CA3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0BAC"/>
    <w:pPr>
      <w:ind w:left="720"/>
      <w:contextualSpacing/>
    </w:pPr>
  </w:style>
  <w:style w:type="paragraph" w:styleId="Caption">
    <w:name w:val="caption"/>
    <w:basedOn w:val="Normal"/>
    <w:next w:val="Normal"/>
    <w:uiPriority w:val="35"/>
    <w:unhideWhenUsed/>
    <w:qFormat/>
    <w:rsid w:val="004B0BAC"/>
    <w:pPr>
      <w:spacing w:after="200"/>
      <w:jc w:val="both"/>
    </w:pPr>
    <w:rPr>
      <w:rFonts w:asciiTheme="minorHAnsi" w:eastAsiaTheme="minorHAnsi" w:hAnsiTheme="minorHAnsi" w:cstheme="minorBidi"/>
      <w:b/>
      <w:bCs/>
      <w:color w:val="4F81BD" w:themeColor="accent1"/>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3594204">
      <w:bodyDiv w:val="1"/>
      <w:marLeft w:val="0"/>
      <w:marRight w:val="0"/>
      <w:marTop w:val="0"/>
      <w:marBottom w:val="0"/>
      <w:divBdr>
        <w:top w:val="none" w:sz="0" w:space="0" w:color="auto"/>
        <w:left w:val="none" w:sz="0" w:space="0" w:color="auto"/>
        <w:bottom w:val="none" w:sz="0" w:space="0" w:color="auto"/>
        <w:right w:val="none" w:sz="0" w:space="0" w:color="auto"/>
      </w:divBdr>
      <w:divsChild>
        <w:div w:id="498228244">
          <w:marLeft w:val="0"/>
          <w:marRight w:val="0"/>
          <w:marTop w:val="0"/>
          <w:marBottom w:val="0"/>
          <w:divBdr>
            <w:top w:val="none" w:sz="0" w:space="0" w:color="auto"/>
            <w:left w:val="none" w:sz="0" w:space="0" w:color="auto"/>
            <w:bottom w:val="none" w:sz="0" w:space="0" w:color="auto"/>
            <w:right w:val="none" w:sz="0" w:space="0" w:color="auto"/>
          </w:divBdr>
          <w:divsChild>
            <w:div w:id="1450970003">
              <w:marLeft w:val="0"/>
              <w:marRight w:val="0"/>
              <w:marTop w:val="0"/>
              <w:marBottom w:val="0"/>
              <w:divBdr>
                <w:top w:val="none" w:sz="0" w:space="0" w:color="auto"/>
                <w:left w:val="none" w:sz="0" w:space="0" w:color="auto"/>
                <w:bottom w:val="none" w:sz="0" w:space="0" w:color="auto"/>
                <w:right w:val="none" w:sz="0" w:space="0" w:color="auto"/>
              </w:divBdr>
              <w:divsChild>
                <w:div w:id="1812093016">
                  <w:marLeft w:val="0"/>
                  <w:marRight w:val="0"/>
                  <w:marTop w:val="0"/>
                  <w:marBottom w:val="0"/>
                  <w:divBdr>
                    <w:top w:val="none" w:sz="0" w:space="0" w:color="auto"/>
                    <w:left w:val="none" w:sz="0" w:space="0" w:color="auto"/>
                    <w:bottom w:val="none" w:sz="0" w:space="0" w:color="auto"/>
                    <w:right w:val="none" w:sz="0" w:space="0" w:color="auto"/>
                  </w:divBdr>
                  <w:divsChild>
                    <w:div w:id="9913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314/ijbcs.v7i3.23"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ureau%20Nouveau\Bureau%20recent\Final\Transporteur\Classeu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Yoga%2012\Desktop\Classeu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Feuil3!$W$20</c:f>
              <c:strCache>
                <c:ptCount val="1"/>
                <c:pt idx="0">
                  <c:v>% </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Feuil3!$V$21:$V$24</c:f>
              <c:strCache>
                <c:ptCount val="4"/>
                <c:pt idx="0">
                  <c:v>Peanut leaves</c:v>
                </c:pt>
                <c:pt idx="1">
                  <c:v>Cowpea leaves</c:v>
                </c:pt>
                <c:pt idx="2">
                  <c:v>Rice straw</c:v>
                </c:pt>
                <c:pt idx="3">
                  <c:v>Cereal stalks</c:v>
                </c:pt>
              </c:strCache>
            </c:strRef>
          </c:cat>
          <c:val>
            <c:numRef>
              <c:f>Feuil3!$W$21:$W$24</c:f>
              <c:numCache>
                <c:formatCode>0.00%</c:formatCode>
                <c:ptCount val="4"/>
                <c:pt idx="0">
                  <c:v>0.10100000000000001</c:v>
                </c:pt>
                <c:pt idx="1">
                  <c:v>0.71699999999999997</c:v>
                </c:pt>
                <c:pt idx="2">
                  <c:v>0.158</c:v>
                </c:pt>
                <c:pt idx="3">
                  <c:v>2.5000000000000001E-2</c:v>
                </c:pt>
              </c:numCache>
            </c:numRef>
          </c:val>
          <c:extLst>
            <c:ext xmlns:c16="http://schemas.microsoft.com/office/drawing/2014/chart" uri="{C3380CC4-5D6E-409C-BE32-E72D297353CC}">
              <c16:uniqueId val="{00000000-B2EE-4ED2-9213-0CB9551E9D85}"/>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Feuil1!$U$12</c:f>
              <c:strCache>
                <c:ptCount val="1"/>
                <c:pt idx="0">
                  <c:v>%</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Feuil1!$T$13:$T$18</c:f>
              <c:strCache>
                <c:ptCount val="6"/>
                <c:pt idx="0">
                  <c:v>Airport Road</c:v>
                </c:pt>
                <c:pt idx="1">
                  <c:v>Fillingue Road</c:v>
                </c:pt>
                <c:pt idx="2">
                  <c:v>Liboré Road</c:v>
                </c:pt>
                <c:pt idx="3">
                  <c:v>Ouallam Road</c:v>
                </c:pt>
                <c:pt idx="4">
                  <c:v>Saye Road</c:v>
                </c:pt>
                <c:pt idx="5">
                  <c:v>Torodi Road</c:v>
                </c:pt>
              </c:strCache>
            </c:strRef>
          </c:cat>
          <c:val>
            <c:numRef>
              <c:f>Feuil1!$U$13:$U$18</c:f>
              <c:numCache>
                <c:formatCode>0.00%</c:formatCode>
                <c:ptCount val="6"/>
                <c:pt idx="0">
                  <c:v>9.5262042754561183E-2</c:v>
                </c:pt>
                <c:pt idx="1">
                  <c:v>0.261522873607756</c:v>
                </c:pt>
                <c:pt idx="2">
                  <c:v>0.20096589363298401</c:v>
                </c:pt>
                <c:pt idx="3">
                  <c:v>0.16509163458288401</c:v>
                </c:pt>
                <c:pt idx="4">
                  <c:v>0.23833862337897899</c:v>
                </c:pt>
                <c:pt idx="5">
                  <c:v>2.8818932042837E-2</c:v>
                </c:pt>
              </c:numCache>
            </c:numRef>
          </c:val>
          <c:extLst>
            <c:ext xmlns:c16="http://schemas.microsoft.com/office/drawing/2014/chart" uri="{C3380CC4-5D6E-409C-BE32-E72D297353CC}">
              <c16:uniqueId val="{00000000-83B6-4275-A325-17F1A52E45DE}"/>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29878018372703463"/>
          <c:y val="3.0769230769230792E-2"/>
          <c:w val="0.59870603674540679"/>
          <c:h val="0.78450272562083556"/>
        </c:manualLayout>
      </c:layout>
      <c:bar3D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Feuil9!$I$4:$I$16</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Feuil9!$J$4:$J$16</c:f>
              <c:numCache>
                <c:formatCode>_-* #,##0.00\ _€_-;\-* #,##0.00\ _€_-;_-* "-"??\ _€_-;_-@_-</c:formatCode>
                <c:ptCount val="13"/>
                <c:pt idx="0">
                  <c:v>9.7152428810720259</c:v>
                </c:pt>
                <c:pt idx="1">
                  <c:v>1.1725293132328298</c:v>
                </c:pt>
                <c:pt idx="2">
                  <c:v>1.0050251256281406</c:v>
                </c:pt>
                <c:pt idx="3">
                  <c:v>1.5075376884422098</c:v>
                </c:pt>
                <c:pt idx="4">
                  <c:v>4.1876046901172463</c:v>
                </c:pt>
                <c:pt idx="5">
                  <c:v>9.0452261306532655</c:v>
                </c:pt>
                <c:pt idx="6">
                  <c:v>18.090452261306528</c:v>
                </c:pt>
                <c:pt idx="7">
                  <c:v>0.16750418760469021</c:v>
                </c:pt>
                <c:pt idx="8">
                  <c:v>16.75041876046901</c:v>
                </c:pt>
                <c:pt idx="9">
                  <c:v>1.1725293132328298</c:v>
                </c:pt>
                <c:pt idx="10">
                  <c:v>16.247906197654945</c:v>
                </c:pt>
                <c:pt idx="11">
                  <c:v>14.237855946398648</c:v>
                </c:pt>
                <c:pt idx="12">
                  <c:v>6.7001675041876094</c:v>
                </c:pt>
              </c:numCache>
            </c:numRef>
          </c:val>
          <c:extLst>
            <c:ext xmlns:c16="http://schemas.microsoft.com/office/drawing/2014/chart" uri="{C3380CC4-5D6E-409C-BE32-E72D297353CC}">
              <c16:uniqueId val="{00000000-81B7-4E54-8A91-48E2A08941BC}"/>
            </c:ext>
          </c:extLst>
        </c:ser>
        <c:dLbls>
          <c:showLegendKey val="0"/>
          <c:showVal val="0"/>
          <c:showCatName val="0"/>
          <c:showSerName val="0"/>
          <c:showPercent val="0"/>
          <c:showBubbleSize val="0"/>
        </c:dLbls>
        <c:gapWidth val="150"/>
        <c:shape val="box"/>
        <c:axId val="67465216"/>
        <c:axId val="67467136"/>
        <c:axId val="0"/>
      </c:bar3DChart>
      <c:catAx>
        <c:axId val="67465216"/>
        <c:scaling>
          <c:orientation val="minMax"/>
        </c:scaling>
        <c:delete val="0"/>
        <c:axPos val="l"/>
        <c:title>
          <c:tx>
            <c:rich>
              <a:bodyPr rot="0" vert="horz"/>
              <a:lstStyle/>
              <a:p>
                <a:pPr>
                  <a:defRPr>
                    <a:latin typeface="Times New Roman" pitchFamily="18" charset="0"/>
                    <a:cs typeface="Times New Roman" pitchFamily="18" charset="0"/>
                  </a:defRPr>
                </a:pPr>
                <a:r>
                  <a:rPr lang="en">
                    <a:latin typeface="Times New Roman" pitchFamily="18" charset="0"/>
                    <a:cs typeface="Times New Roman" pitchFamily="18" charset="0"/>
                  </a:rPr>
                  <a:t>Origin</a:t>
                </a:r>
              </a:p>
            </c:rich>
          </c:tx>
          <c:layout>
            <c:manualLayout>
              <c:xMode val="edge"/>
              <c:yMode val="edge"/>
              <c:x val="2.5234033245844292E-3"/>
              <c:y val="0.37434237386993441"/>
            </c:manualLayout>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7467136"/>
        <c:crosses val="autoZero"/>
        <c:auto val="1"/>
        <c:lblAlgn val="ctr"/>
        <c:lblOffset val="100"/>
        <c:noMultiLvlLbl val="0"/>
      </c:catAx>
      <c:valAx>
        <c:axId val="67467136"/>
        <c:scaling>
          <c:orientation val="minMax"/>
        </c:scaling>
        <c:delete val="0"/>
        <c:axPos val="b"/>
        <c:title>
          <c:tx>
            <c:rich>
              <a:bodyPr/>
              <a:lstStyle/>
              <a:p>
                <a:pPr algn="l">
                  <a:defRPr>
                    <a:latin typeface="Times New Roman" pitchFamily="18" charset="0"/>
                    <a:cs typeface="Times New Roman" pitchFamily="18" charset="0"/>
                  </a:defRPr>
                </a:pPr>
                <a:r>
                  <a:rPr lang="en">
                    <a:latin typeface="Times New Roman" pitchFamily="18" charset="0"/>
                    <a:cs typeface="Times New Roman" pitchFamily="18" charset="0"/>
                  </a:rPr>
                  <a:t>% </a:t>
                </a:r>
                <a:r>
                  <a:rPr lang="en" baseline="0">
                    <a:latin typeface="Times New Roman" pitchFamily="18" charset="0"/>
                    <a:cs typeface="Times New Roman" pitchFamily="18" charset="0"/>
                  </a:rPr>
                  <a:t>of respondents</a:t>
                </a:r>
                <a:endParaRPr lang="fr-FR">
                  <a:latin typeface="Times New Roman" pitchFamily="18" charset="0"/>
                  <a:cs typeface="Times New Roman" pitchFamily="18" charset="0"/>
                </a:endParaRPr>
              </a:p>
            </c:rich>
          </c:tx>
          <c:layout>
            <c:manualLayout>
              <c:xMode val="edge"/>
              <c:yMode val="edge"/>
              <c:x val="0.39360826771653601"/>
              <c:y val="0.9286665208515591"/>
            </c:manualLayout>
          </c:layout>
          <c:overlay val="0"/>
        </c:title>
        <c:numFmt formatCode="_-* #,##0.00\ _€_-;\-* #,##0.00\ _€_-;_-* &quot;-&quot;??\ _€_-;_-@_-" sourceLinked="1"/>
        <c:majorTickMark val="out"/>
        <c:minorTickMark val="none"/>
        <c:tickLblPos val="nextTo"/>
        <c:crossAx val="674652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7376043138838418"/>
          <c:y val="4.6376439787131872E-2"/>
          <c:w val="0.62463763543980078"/>
          <c:h val="0.620742144074096"/>
        </c:manualLayout>
      </c:layout>
      <c:bar3DChart>
        <c:barDir val="col"/>
        <c:grouping val="clustered"/>
        <c:varyColors val="0"/>
        <c:ser>
          <c:idx val="0"/>
          <c:order val="0"/>
          <c:tx>
            <c:strRef>
              <c:f>Feuil7!$M$21</c:f>
              <c:strCache>
                <c:ptCount val="1"/>
                <c:pt idx="0">
                  <c:v>Peanut leaves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Feuil7!$M$22:$M$34</c:f>
              <c:numCache>
                <c:formatCode>_-* #\ ##0.00\ _€_-;\-* #\ ##0.00\ _€_-;_-* "-"??\ _€_-;_-@_-</c:formatCode>
                <c:ptCount val="13"/>
                <c:pt idx="0">
                  <c:v>0</c:v>
                </c:pt>
                <c:pt idx="1">
                  <c:v>8.1999999999999993</c:v>
                </c:pt>
                <c:pt idx="2">
                  <c:v>0</c:v>
                </c:pt>
                <c:pt idx="3">
                  <c:v>14.8</c:v>
                </c:pt>
                <c:pt idx="4">
                  <c:v>29.5</c:v>
                </c:pt>
                <c:pt idx="5">
                  <c:v>0</c:v>
                </c:pt>
                <c:pt idx="6">
                  <c:v>11.5</c:v>
                </c:pt>
                <c:pt idx="7">
                  <c:v>1.6</c:v>
                </c:pt>
                <c:pt idx="8">
                  <c:v>6.6</c:v>
                </c:pt>
                <c:pt idx="9">
                  <c:v>11.5</c:v>
                </c:pt>
                <c:pt idx="10">
                  <c:v>1.6</c:v>
                </c:pt>
                <c:pt idx="11">
                  <c:v>0</c:v>
                </c:pt>
                <c:pt idx="12">
                  <c:v>14.8</c:v>
                </c:pt>
              </c:numCache>
            </c:numRef>
          </c:val>
          <c:extLst>
            <c:ext xmlns:c16="http://schemas.microsoft.com/office/drawing/2014/chart" uri="{C3380CC4-5D6E-409C-BE32-E72D297353CC}">
              <c16:uniqueId val="{00000000-2332-42A1-92FD-F720D5BE0C96}"/>
            </c:ext>
          </c:extLst>
        </c:ser>
        <c:ser>
          <c:idx val="1"/>
          <c:order val="1"/>
          <c:tx>
            <c:strRef>
              <c:f>Feuil7!$N$21</c:f>
              <c:strCache>
                <c:ptCount val="1"/>
                <c:pt idx="0">
                  <c:v>Cowpea leaves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Feuil7!$N$22:$N$34</c:f>
              <c:numCache>
                <c:formatCode>_-* #\ ##0.00\ _€_-;\-* #\ ##0.00\ _€_-;_-* "-"??\ _€_-;_-@_-</c:formatCode>
                <c:ptCount val="13"/>
                <c:pt idx="0">
                  <c:v>12.4</c:v>
                </c:pt>
                <c:pt idx="1">
                  <c:v>0.4</c:v>
                </c:pt>
                <c:pt idx="2">
                  <c:v>1.3</c:v>
                </c:pt>
                <c:pt idx="3">
                  <c:v>0</c:v>
                </c:pt>
                <c:pt idx="4">
                  <c:v>1.5</c:v>
                </c:pt>
                <c:pt idx="5">
                  <c:v>11.3</c:v>
                </c:pt>
                <c:pt idx="6">
                  <c:v>17.3</c:v>
                </c:pt>
                <c:pt idx="7">
                  <c:v>0</c:v>
                </c:pt>
                <c:pt idx="8">
                  <c:v>13.1</c:v>
                </c:pt>
                <c:pt idx="9">
                  <c:v>0</c:v>
                </c:pt>
                <c:pt idx="10">
                  <c:v>18.8</c:v>
                </c:pt>
                <c:pt idx="11">
                  <c:v>17.100000000000001</c:v>
                </c:pt>
                <c:pt idx="12">
                  <c:v>6.6</c:v>
                </c:pt>
              </c:numCache>
            </c:numRef>
          </c:val>
          <c:extLst>
            <c:ext xmlns:c16="http://schemas.microsoft.com/office/drawing/2014/chart" uri="{C3380CC4-5D6E-409C-BE32-E72D297353CC}">
              <c16:uniqueId val="{00000001-2332-42A1-92FD-F720D5BE0C96}"/>
            </c:ext>
          </c:extLst>
        </c:ser>
        <c:ser>
          <c:idx val="2"/>
          <c:order val="2"/>
          <c:tx>
            <c:strRef>
              <c:f>Feuil7!$O$21</c:f>
              <c:strCache>
                <c:ptCount val="1"/>
                <c:pt idx="0">
                  <c:v>Rice straw</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Feuil7!$O$22:$O$34</c:f>
              <c:numCache>
                <c:formatCode>_-* #\ ##0.00\ _€_-;\-* #\ ##0.00\ _€_-;_-* "-"??\ _€_-;_-@_-</c:formatCode>
                <c:ptCount val="13"/>
                <c:pt idx="0">
                  <c:v>0</c:v>
                </c:pt>
                <c:pt idx="1">
                  <c:v>0</c:v>
                </c:pt>
                <c:pt idx="2">
                  <c:v>0</c:v>
                </c:pt>
                <c:pt idx="3">
                  <c:v>0</c:v>
                </c:pt>
                <c:pt idx="4">
                  <c:v>0</c:v>
                </c:pt>
                <c:pt idx="5">
                  <c:v>0</c:v>
                </c:pt>
                <c:pt idx="6">
                  <c:v>32.299999999999997</c:v>
                </c:pt>
                <c:pt idx="7">
                  <c:v>0</c:v>
                </c:pt>
                <c:pt idx="8">
                  <c:v>56.5</c:v>
                </c:pt>
                <c:pt idx="9">
                  <c:v>0</c:v>
                </c:pt>
                <c:pt idx="10">
                  <c:v>11.3</c:v>
                </c:pt>
                <c:pt idx="11">
                  <c:v>0</c:v>
                </c:pt>
                <c:pt idx="12">
                  <c:v>0</c:v>
                </c:pt>
              </c:numCache>
            </c:numRef>
          </c:val>
          <c:extLst>
            <c:ext xmlns:c16="http://schemas.microsoft.com/office/drawing/2014/chart" uri="{C3380CC4-5D6E-409C-BE32-E72D297353CC}">
              <c16:uniqueId val="{00000002-2332-42A1-92FD-F720D5BE0C96}"/>
            </c:ext>
          </c:extLst>
        </c:ser>
        <c:ser>
          <c:idx val="3"/>
          <c:order val="3"/>
          <c:tx>
            <c:strRef>
              <c:f>Feuil7!$P$21</c:f>
              <c:strCache>
                <c:ptCount val="1"/>
                <c:pt idx="0">
                  <c:v>Cereal stalks</c:v>
                </c:pt>
              </c:strCache>
            </c:strRef>
          </c:tx>
          <c:invertIfNegative val="0"/>
          <c:cat>
            <c:strRef>
              <c:f>Feuil7!$L$22:$L$34</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Feuil7!$P$22:$P$34</c:f>
              <c:numCache>
                <c:formatCode>_-* #\ ##0.00\ _€_-;\-* #\ ##0.00\ _€_-;_-* "-"??\ _€_-;_-@_-</c:formatCode>
                <c:ptCount val="13"/>
                <c:pt idx="0">
                  <c:v>0</c:v>
                </c:pt>
                <c:pt idx="1">
                  <c:v>0</c:v>
                </c:pt>
                <c:pt idx="2">
                  <c:v>0</c:v>
                </c:pt>
                <c:pt idx="3">
                  <c:v>0</c:v>
                </c:pt>
                <c:pt idx="4">
                  <c:v>0</c:v>
                </c:pt>
                <c:pt idx="5">
                  <c:v>14.3</c:v>
                </c:pt>
                <c:pt idx="6">
                  <c:v>0</c:v>
                </c:pt>
                <c:pt idx="7">
                  <c:v>0</c:v>
                </c:pt>
                <c:pt idx="8">
                  <c:v>0</c:v>
                </c:pt>
                <c:pt idx="9">
                  <c:v>0</c:v>
                </c:pt>
                <c:pt idx="10">
                  <c:v>14.3</c:v>
                </c:pt>
                <c:pt idx="11">
                  <c:v>71.400000000000006</c:v>
                </c:pt>
                <c:pt idx="12">
                  <c:v>0</c:v>
                </c:pt>
              </c:numCache>
            </c:numRef>
          </c:val>
          <c:extLst>
            <c:ext xmlns:c16="http://schemas.microsoft.com/office/drawing/2014/chart" uri="{C3380CC4-5D6E-409C-BE32-E72D297353CC}">
              <c16:uniqueId val="{00000003-2332-42A1-92FD-F720D5BE0C96}"/>
            </c:ext>
          </c:extLst>
        </c:ser>
        <c:dLbls>
          <c:showLegendKey val="0"/>
          <c:showVal val="0"/>
          <c:showCatName val="0"/>
          <c:showSerName val="0"/>
          <c:showPercent val="0"/>
          <c:showBubbleSize val="0"/>
        </c:dLbls>
        <c:gapWidth val="150"/>
        <c:shape val="box"/>
        <c:axId val="66722048"/>
        <c:axId val="66732032"/>
        <c:axId val="0"/>
      </c:bar3DChart>
      <c:catAx>
        <c:axId val="66722048"/>
        <c:scaling>
          <c:orientation val="minMax"/>
        </c:scaling>
        <c:delete val="0"/>
        <c:axPos val="b"/>
        <c:title>
          <c:tx>
            <c:rich>
              <a:bodyPr/>
              <a:lstStyle/>
              <a:p>
                <a:pPr>
                  <a:defRPr/>
                </a:pPr>
                <a:r>
                  <a:rPr lang="fr-FR"/>
                  <a:t>Origin</a:t>
                </a:r>
              </a:p>
            </c:rich>
          </c:tx>
          <c:overlay val="0"/>
        </c:title>
        <c:numFmt formatCode="General" sourceLinked="0"/>
        <c:majorTickMark val="out"/>
        <c:minorTickMark val="none"/>
        <c:tickLblPos val="nextTo"/>
        <c:crossAx val="66732032"/>
        <c:crosses val="autoZero"/>
        <c:auto val="1"/>
        <c:lblAlgn val="ctr"/>
        <c:lblOffset val="100"/>
        <c:noMultiLvlLbl val="0"/>
      </c:catAx>
      <c:valAx>
        <c:axId val="66732032"/>
        <c:scaling>
          <c:orientation val="minMax"/>
        </c:scaling>
        <c:delete val="0"/>
        <c:axPos val="l"/>
        <c:title>
          <c:tx>
            <c:rich>
              <a:bodyPr/>
              <a:lstStyle/>
              <a:p>
                <a:pPr>
                  <a:defRPr/>
                </a:pPr>
                <a:r>
                  <a:rPr lang="fr-FR"/>
                  <a:t>% of respondents</a:t>
                </a:r>
              </a:p>
            </c:rich>
          </c:tx>
          <c:overlay val="0"/>
        </c:title>
        <c:numFmt formatCode="_-* #\ ##0.00\ _€_-;\-* #\ ##0.00\ _€_-;_-* &quot;-&quot;??\ _€_-;_-@_-" sourceLinked="1"/>
        <c:majorTickMark val="out"/>
        <c:minorTickMark val="none"/>
        <c:tickLblPos val="nextTo"/>
        <c:crossAx val="66722048"/>
        <c:crosses val="autoZero"/>
        <c:crossBetween val="between"/>
      </c:valAx>
    </c:plotArea>
    <c:legend>
      <c:legendPos val="r"/>
      <c:layout>
        <c:manualLayout>
          <c:xMode val="edge"/>
          <c:yMode val="edge"/>
          <c:x val="0.76750805396817046"/>
          <c:y val="3.9825284997270095E-2"/>
          <c:w val="0.20044066398054758"/>
          <c:h val="0.2311146653543307"/>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239291002086278"/>
          <c:y val="5.3635360797291642E-2"/>
          <c:w val="0.66854768153980748"/>
          <c:h val="0.63384381300163561"/>
        </c:manualLayout>
      </c:layout>
      <c:bar3DChart>
        <c:barDir val="col"/>
        <c:grouping val="clustered"/>
        <c:varyColors val="0"/>
        <c:ser>
          <c:idx val="0"/>
          <c:order val="0"/>
          <c:tx>
            <c:strRef>
              <c:f>Feuil6!$K$25</c:f>
              <c:strCache>
                <c:ptCount val="1"/>
                <c:pt idx="0">
                  <c:v>Cold dry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Feuil6!$K$26:$K$38</c:f>
              <c:numCache>
                <c:formatCode>_-* #\ ##0.00\ _€_-;\-* #\ ##0.00\ _€_-;_-* "-"??\ _€_-;_-@_-</c:formatCode>
                <c:ptCount val="13"/>
                <c:pt idx="0">
                  <c:v>13.6</c:v>
                </c:pt>
                <c:pt idx="1">
                  <c:v>0</c:v>
                </c:pt>
                <c:pt idx="2">
                  <c:v>0</c:v>
                </c:pt>
                <c:pt idx="3">
                  <c:v>0</c:v>
                </c:pt>
                <c:pt idx="4">
                  <c:v>7.5</c:v>
                </c:pt>
                <c:pt idx="5">
                  <c:v>0</c:v>
                </c:pt>
                <c:pt idx="6">
                  <c:v>25.9</c:v>
                </c:pt>
                <c:pt idx="7">
                  <c:v>0</c:v>
                </c:pt>
                <c:pt idx="8">
                  <c:v>10.9</c:v>
                </c:pt>
                <c:pt idx="9">
                  <c:v>2.7</c:v>
                </c:pt>
                <c:pt idx="10">
                  <c:v>17</c:v>
                </c:pt>
                <c:pt idx="11">
                  <c:v>9.5</c:v>
                </c:pt>
                <c:pt idx="12">
                  <c:v>12.9</c:v>
                </c:pt>
              </c:numCache>
            </c:numRef>
          </c:val>
          <c:extLst>
            <c:ext xmlns:c16="http://schemas.microsoft.com/office/drawing/2014/chart" uri="{C3380CC4-5D6E-409C-BE32-E72D297353CC}">
              <c16:uniqueId val="{00000000-E9C9-4793-B1B6-198FF8491A13}"/>
            </c:ext>
          </c:extLst>
        </c:ser>
        <c:ser>
          <c:idx val="1"/>
          <c:order val="1"/>
          <c:tx>
            <c:strRef>
              <c:f>Feuil6!$L$25</c:f>
              <c:strCache>
                <c:ptCount val="1"/>
                <c:pt idx="0">
                  <c:v>Hot dry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Feuil6!$L$26:$L$38</c:f>
              <c:numCache>
                <c:formatCode>_-* #\ ##0.00\ _€_-;\-* #\ ##0.00\ _€_-;_-* "-"??\ _€_-;_-@_-</c:formatCode>
                <c:ptCount val="13"/>
                <c:pt idx="0">
                  <c:v>5.7</c:v>
                </c:pt>
                <c:pt idx="1">
                  <c:v>0.6</c:v>
                </c:pt>
                <c:pt idx="2">
                  <c:v>1.7</c:v>
                </c:pt>
                <c:pt idx="3">
                  <c:v>1.1000000000000001</c:v>
                </c:pt>
                <c:pt idx="4">
                  <c:v>0</c:v>
                </c:pt>
                <c:pt idx="5">
                  <c:v>15.3</c:v>
                </c:pt>
                <c:pt idx="6">
                  <c:v>13.6</c:v>
                </c:pt>
                <c:pt idx="7">
                  <c:v>0</c:v>
                </c:pt>
                <c:pt idx="8">
                  <c:v>24.4</c:v>
                </c:pt>
                <c:pt idx="9">
                  <c:v>0</c:v>
                </c:pt>
                <c:pt idx="10">
                  <c:v>15.9</c:v>
                </c:pt>
                <c:pt idx="11">
                  <c:v>17.600000000000001</c:v>
                </c:pt>
                <c:pt idx="12">
                  <c:v>4</c:v>
                </c:pt>
              </c:numCache>
            </c:numRef>
          </c:val>
          <c:extLst>
            <c:ext xmlns:c16="http://schemas.microsoft.com/office/drawing/2014/chart" uri="{C3380CC4-5D6E-409C-BE32-E72D297353CC}">
              <c16:uniqueId val="{00000001-E9C9-4793-B1B6-198FF8491A13}"/>
            </c:ext>
          </c:extLst>
        </c:ser>
        <c:ser>
          <c:idx val="2"/>
          <c:order val="2"/>
          <c:tx>
            <c:strRef>
              <c:f>Feuil6!$M$25</c:f>
              <c:strCache>
                <c:ptCount val="1"/>
                <c:pt idx="0">
                  <c:v>Rainy season</c:v>
                </c:pt>
              </c:strCache>
            </c:strRef>
          </c:tx>
          <c:invertIfNegative val="0"/>
          <c:cat>
            <c:strRef>
              <c:f>Feuil6!$J$26:$J$38</c:f>
              <c:strCache>
                <c:ptCount val="13"/>
                <c:pt idx="0">
                  <c:v>Balleyara</c:v>
                </c:pt>
                <c:pt idx="1">
                  <c:v>Boboye</c:v>
                </c:pt>
                <c:pt idx="2">
                  <c:v>Damana</c:v>
                </c:pt>
                <c:pt idx="3">
                  <c:v>Dosso</c:v>
                </c:pt>
                <c:pt idx="4">
                  <c:v>Doutchi</c:v>
                </c:pt>
                <c:pt idx="5">
                  <c:v>Hamdalaye</c:v>
                </c:pt>
                <c:pt idx="6">
                  <c:v>Kollo</c:v>
                </c:pt>
                <c:pt idx="7">
                  <c:v>Konni</c:v>
                </c:pt>
                <c:pt idx="8">
                  <c:v>Liboré</c:v>
                </c:pt>
                <c:pt idx="9">
                  <c:v>Maradi</c:v>
                </c:pt>
                <c:pt idx="10">
                  <c:v>Say</c:v>
                </c:pt>
                <c:pt idx="11">
                  <c:v>Simiri</c:v>
                </c:pt>
                <c:pt idx="12">
                  <c:v>Torodi</c:v>
                </c:pt>
              </c:strCache>
            </c:strRef>
          </c:cat>
          <c:val>
            <c:numRef>
              <c:f>Feuil6!$M$26:$M$38</c:f>
              <c:numCache>
                <c:formatCode>_-* #\ ##0.00\ _€_-;\-* #\ ##0.00\ _€_-;_-* "-"??\ _€_-;_-@_-</c:formatCode>
                <c:ptCount val="13"/>
                <c:pt idx="0">
                  <c:v>10.199999999999999</c:v>
                </c:pt>
                <c:pt idx="1">
                  <c:v>2.2000000000000002</c:v>
                </c:pt>
                <c:pt idx="2">
                  <c:v>1.1000000000000001</c:v>
                </c:pt>
                <c:pt idx="3">
                  <c:v>2.6</c:v>
                </c:pt>
                <c:pt idx="4">
                  <c:v>5.0999999999999996</c:v>
                </c:pt>
                <c:pt idx="5">
                  <c:v>9.9</c:v>
                </c:pt>
                <c:pt idx="6">
                  <c:v>16.8</c:v>
                </c:pt>
                <c:pt idx="7">
                  <c:v>0.4</c:v>
                </c:pt>
                <c:pt idx="8">
                  <c:v>15</c:v>
                </c:pt>
                <c:pt idx="9">
                  <c:v>1.1000000000000001</c:v>
                </c:pt>
                <c:pt idx="10">
                  <c:v>16.100000000000001</c:v>
                </c:pt>
                <c:pt idx="11">
                  <c:v>14.6</c:v>
                </c:pt>
                <c:pt idx="12">
                  <c:v>5.0999999999999996</c:v>
                </c:pt>
              </c:numCache>
            </c:numRef>
          </c:val>
          <c:extLst>
            <c:ext xmlns:c16="http://schemas.microsoft.com/office/drawing/2014/chart" uri="{C3380CC4-5D6E-409C-BE32-E72D297353CC}">
              <c16:uniqueId val="{00000002-E9C9-4793-B1B6-198FF8491A13}"/>
            </c:ext>
          </c:extLst>
        </c:ser>
        <c:dLbls>
          <c:showLegendKey val="0"/>
          <c:showVal val="0"/>
          <c:showCatName val="0"/>
          <c:showSerName val="0"/>
          <c:showPercent val="0"/>
          <c:showBubbleSize val="0"/>
        </c:dLbls>
        <c:gapWidth val="150"/>
        <c:shape val="box"/>
        <c:axId val="66513152"/>
        <c:axId val="66531328"/>
        <c:axId val="0"/>
      </c:bar3DChart>
      <c:catAx>
        <c:axId val="66513152"/>
        <c:scaling>
          <c:orientation val="minMax"/>
        </c:scaling>
        <c:delete val="0"/>
        <c:axPos val="b"/>
        <c:title>
          <c:tx>
            <c:rich>
              <a:bodyPr/>
              <a:lstStyle/>
              <a:p>
                <a:pPr>
                  <a:defRPr/>
                </a:pPr>
                <a:r>
                  <a:rPr lang="fr-FR"/>
                  <a:t>Origin</a:t>
                </a:r>
              </a:p>
            </c:rich>
          </c:tx>
          <c:overlay val="0"/>
        </c:title>
        <c:numFmt formatCode="General" sourceLinked="0"/>
        <c:majorTickMark val="none"/>
        <c:minorTickMark val="none"/>
        <c:tickLblPos val="nextTo"/>
        <c:crossAx val="66531328"/>
        <c:crosses val="autoZero"/>
        <c:auto val="1"/>
        <c:lblAlgn val="ctr"/>
        <c:lblOffset val="100"/>
        <c:noMultiLvlLbl val="0"/>
      </c:catAx>
      <c:valAx>
        <c:axId val="66531328"/>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overlay val="0"/>
        </c:title>
        <c:numFmt formatCode="_-* #\ ##0.00\ _€_-;\-* #\ ##0.00\ _€_-;_-* &quot;-&quot;??\ _€_-;_-@_-" sourceLinked="1"/>
        <c:majorTickMark val="out"/>
        <c:minorTickMark val="none"/>
        <c:tickLblPos val="nextTo"/>
        <c:crossAx val="66513152"/>
        <c:crosses val="autoZero"/>
        <c:crossBetween val="between"/>
      </c:valAx>
    </c:plotArea>
    <c:legend>
      <c:legendPos val="r"/>
      <c:layout>
        <c:manualLayout>
          <c:xMode val="edge"/>
          <c:yMode val="edge"/>
          <c:x val="0.79957307019314905"/>
          <c:y val="7.9109133097493262E-2"/>
          <c:w val="0.18440128878121004"/>
          <c:h val="0.20410019399748941"/>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916481593646947E-3"/>
          <c:y val="3.2407586982661649E-2"/>
          <c:w val="0.69032217847769028"/>
          <c:h val="0.96296296296296247"/>
        </c:manualLayout>
      </c:layout>
      <c:pie3DChart>
        <c:varyColors val="1"/>
        <c:ser>
          <c:idx val="0"/>
          <c:order val="0"/>
          <c:tx>
            <c:strRef>
              <c:f>Feuil11!$J$4</c:f>
              <c:strCache>
                <c:ptCount val="1"/>
                <c:pt idx="0">
                  <c:v>Percentage</c:v>
                </c:pt>
              </c:strCache>
            </c:strRef>
          </c:tx>
          <c:explosion val="25"/>
          <c:dLbls>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Feuil11!$I$5:$I$10</c:f>
              <c:strCache>
                <c:ptCount val="6"/>
                <c:pt idx="0">
                  <c:v>Breeder</c:v>
                </c:pt>
                <c:pt idx="1">
                  <c:v>Wholesaler/semi-wholesaler</c:v>
                </c:pt>
                <c:pt idx="2">
                  <c:v>Freight carrier</c:v>
                </c:pt>
                <c:pt idx="3">
                  <c:v>Passenger carrier</c:v>
                </c:pt>
                <c:pt idx="4">
                  <c:v>Street vendor</c:v>
                </c:pt>
                <c:pt idx="5">
                  <c:v>Seller/reseller</c:v>
                </c:pt>
              </c:strCache>
            </c:strRef>
          </c:cat>
          <c:val>
            <c:numRef>
              <c:f>Feuil11!$J$5:$J$10</c:f>
              <c:numCache>
                <c:formatCode>_-* #\ ##0.00\ _€_-;\-* #\ ##0.00\ _€_-;_-* "-"??\ _€_-;_-@_-</c:formatCode>
                <c:ptCount val="6"/>
                <c:pt idx="0">
                  <c:v>9.3802345058626457</c:v>
                </c:pt>
                <c:pt idx="1">
                  <c:v>1.8425460636515913</c:v>
                </c:pt>
                <c:pt idx="2">
                  <c:v>9.882747068676716</c:v>
                </c:pt>
                <c:pt idx="3">
                  <c:v>11.055276381909549</c:v>
                </c:pt>
                <c:pt idx="4">
                  <c:v>65.326633165829151</c:v>
                </c:pt>
                <c:pt idx="5">
                  <c:v>2.512562814070352</c:v>
                </c:pt>
              </c:numCache>
            </c:numRef>
          </c:val>
          <c:extLst>
            <c:ext xmlns:c16="http://schemas.microsoft.com/office/drawing/2014/chart" uri="{C3380CC4-5D6E-409C-BE32-E72D297353CC}">
              <c16:uniqueId val="{00000000-1496-4687-86F0-B5B1C656B336}"/>
            </c:ext>
          </c:extLst>
        </c:ser>
        <c:dLbls>
          <c:showLegendKey val="0"/>
          <c:showVal val="0"/>
          <c:showCatName val="0"/>
          <c:showSerName val="0"/>
          <c:showPercent val="0"/>
          <c:showBubbleSize val="0"/>
          <c:showLeaderLines val="1"/>
        </c:dLbls>
      </c:pie3DChart>
    </c:plotArea>
    <c:legend>
      <c:legendPos val="r"/>
      <c:layout>
        <c:manualLayout>
          <c:xMode val="edge"/>
          <c:yMode val="edge"/>
          <c:x val="0.70600288545662548"/>
          <c:y val="8.4343767373905851E-2"/>
          <c:w val="0.28010826771653541"/>
          <c:h val="0.39724474095910428"/>
        </c:manualLayout>
      </c:layout>
      <c:overlay val="0"/>
      <c:txPr>
        <a:bodyPr/>
        <a:lstStyle/>
        <a:p>
          <a:pPr>
            <a:defRPr sz="8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Feuil10!$K$3</c:f>
              <c:strCache>
                <c:ptCount val="1"/>
                <c:pt idx="0">
                  <c:v>%</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Feuil10!$J$4:$J$7</c:f>
              <c:strCache>
                <c:ptCount val="4"/>
                <c:pt idx="0">
                  <c:v>Dromedary</c:v>
                </c:pt>
                <c:pt idx="1">
                  <c:v>Cart</c:v>
                </c:pt>
                <c:pt idx="2">
                  <c:v>Motorcycle/Bicycle</c:v>
                </c:pt>
                <c:pt idx="3">
                  <c:v>Car</c:v>
                </c:pt>
              </c:strCache>
            </c:strRef>
          </c:cat>
          <c:val>
            <c:numRef>
              <c:f>Feuil10!$K$4:$K$7</c:f>
              <c:numCache>
                <c:formatCode>_-* #\ ##0.00\ _€_-;\-* #\ ##0.00\ _€_-;_-* "-"??\ _€_-;_-@_-</c:formatCode>
                <c:ptCount val="4"/>
                <c:pt idx="0">
                  <c:v>7.8726968174204357</c:v>
                </c:pt>
                <c:pt idx="1">
                  <c:v>60.469011725293136</c:v>
                </c:pt>
                <c:pt idx="2">
                  <c:v>5.8626465661641545</c:v>
                </c:pt>
                <c:pt idx="3">
                  <c:v>25.795644891122279</c:v>
                </c:pt>
              </c:numCache>
            </c:numRef>
          </c:val>
          <c:extLst>
            <c:ext xmlns:c16="http://schemas.microsoft.com/office/drawing/2014/chart" uri="{C3380CC4-5D6E-409C-BE32-E72D297353CC}">
              <c16:uniqueId val="{00000000-AB68-4EEB-BBE1-C95E649C11E4}"/>
            </c:ext>
          </c:extLst>
        </c:ser>
        <c:dLbls>
          <c:showLegendKey val="0"/>
          <c:showVal val="0"/>
          <c:showCatName val="0"/>
          <c:showSerName val="0"/>
          <c:showPercent val="0"/>
          <c:showBubbleSize val="0"/>
          <c:showLeaderLines val="1"/>
        </c:dLbls>
      </c:pie3DChart>
    </c:plotArea>
    <c:legend>
      <c:legendPos val="r"/>
      <c:layout>
        <c:manualLayout>
          <c:xMode val="edge"/>
          <c:yMode val="edge"/>
          <c:x val="0.72383151625277609"/>
          <c:y val="0.20169389953423456"/>
          <c:w val="0.25480096237970251"/>
          <c:h val="0.32686268262709933"/>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820036150943317"/>
          <c:y val="5.3480345303657854E-2"/>
          <c:w val="0.85646032977096564"/>
          <c:h val="0.78339439867704397"/>
        </c:manualLayout>
      </c:layout>
      <c:bar3DChart>
        <c:barDir val="col"/>
        <c:grouping val="clustered"/>
        <c:varyColors val="0"/>
        <c:ser>
          <c:idx val="0"/>
          <c:order val="0"/>
          <c:tx>
            <c:strRef>
              <c:f>Feuil4!$K$16</c:f>
              <c:strCache>
                <c:ptCount val="1"/>
                <c:pt idx="0">
                  <c:v>Cold dry season</c:v>
                </c:pt>
              </c:strCache>
            </c:strRef>
          </c:tx>
          <c:invertIfNegative val="0"/>
          <c:cat>
            <c:strRef>
              <c:f>Feuil4!$J$17:$J$20</c:f>
              <c:strCache>
                <c:ptCount val="4"/>
                <c:pt idx="0">
                  <c:v>Dromedary</c:v>
                </c:pt>
                <c:pt idx="1">
                  <c:v>Cart</c:v>
                </c:pt>
                <c:pt idx="2">
                  <c:v>Motorcycle/Bicycle</c:v>
                </c:pt>
                <c:pt idx="3">
                  <c:v>Car</c:v>
                </c:pt>
              </c:strCache>
            </c:strRef>
          </c:cat>
          <c:val>
            <c:numRef>
              <c:f>Feuil4!$K$17:$K$20</c:f>
              <c:numCache>
                <c:formatCode>_-* #\ ##0.00\ _€_-;\-* #\ ##0.00\ _€_-;_-* "-"??\ _€_-;_-@_-</c:formatCode>
                <c:ptCount val="4"/>
                <c:pt idx="0">
                  <c:v>8.4</c:v>
                </c:pt>
                <c:pt idx="1">
                  <c:v>62.4</c:v>
                </c:pt>
                <c:pt idx="2">
                  <c:v>4</c:v>
                </c:pt>
                <c:pt idx="3">
                  <c:v>25.2</c:v>
                </c:pt>
              </c:numCache>
            </c:numRef>
          </c:val>
          <c:extLst>
            <c:ext xmlns:c16="http://schemas.microsoft.com/office/drawing/2014/chart" uri="{C3380CC4-5D6E-409C-BE32-E72D297353CC}">
              <c16:uniqueId val="{00000000-0032-405C-968F-76A59C796DA1}"/>
            </c:ext>
          </c:extLst>
        </c:ser>
        <c:ser>
          <c:idx val="1"/>
          <c:order val="1"/>
          <c:tx>
            <c:strRef>
              <c:f>Feuil4!$L$16</c:f>
              <c:strCache>
                <c:ptCount val="1"/>
                <c:pt idx="0">
                  <c:v>Hot dry season</c:v>
                </c:pt>
              </c:strCache>
            </c:strRef>
          </c:tx>
          <c:invertIfNegative val="0"/>
          <c:cat>
            <c:strRef>
              <c:f>Feuil4!$J$17:$J$20</c:f>
              <c:strCache>
                <c:ptCount val="4"/>
                <c:pt idx="0">
                  <c:v>Dromedary</c:v>
                </c:pt>
                <c:pt idx="1">
                  <c:v>Cart</c:v>
                </c:pt>
                <c:pt idx="2">
                  <c:v>Motorcycle/Bicycle</c:v>
                </c:pt>
                <c:pt idx="3">
                  <c:v>Car</c:v>
                </c:pt>
              </c:strCache>
            </c:strRef>
          </c:cat>
          <c:val>
            <c:numRef>
              <c:f>Feuil4!$L$17:$L$20</c:f>
              <c:numCache>
                <c:formatCode>_-* #\ ##0.00\ _€_-;\-* #\ ##0.00\ _€_-;_-* "-"??\ _€_-;_-@_-</c:formatCode>
                <c:ptCount val="4"/>
                <c:pt idx="0">
                  <c:v>6.3</c:v>
                </c:pt>
                <c:pt idx="1">
                  <c:v>72.2</c:v>
                </c:pt>
                <c:pt idx="2">
                  <c:v>5.0999999999999996</c:v>
                </c:pt>
                <c:pt idx="3">
                  <c:v>16.5</c:v>
                </c:pt>
              </c:numCache>
            </c:numRef>
          </c:val>
          <c:extLst>
            <c:ext xmlns:c16="http://schemas.microsoft.com/office/drawing/2014/chart" uri="{C3380CC4-5D6E-409C-BE32-E72D297353CC}">
              <c16:uniqueId val="{00000001-0032-405C-968F-76A59C796DA1}"/>
            </c:ext>
          </c:extLst>
        </c:ser>
        <c:ser>
          <c:idx val="2"/>
          <c:order val="2"/>
          <c:tx>
            <c:strRef>
              <c:f>Feuil4!$M$16</c:f>
              <c:strCache>
                <c:ptCount val="1"/>
                <c:pt idx="0">
                  <c:v>Rainy season</c:v>
                </c:pt>
              </c:strCache>
            </c:strRef>
          </c:tx>
          <c:invertIfNegative val="0"/>
          <c:cat>
            <c:strRef>
              <c:f>Feuil4!$J$17:$J$20</c:f>
              <c:strCache>
                <c:ptCount val="4"/>
                <c:pt idx="0">
                  <c:v>Dromedary</c:v>
                </c:pt>
                <c:pt idx="1">
                  <c:v>Cart</c:v>
                </c:pt>
                <c:pt idx="2">
                  <c:v>Motorcycle/Bicycle</c:v>
                </c:pt>
                <c:pt idx="3">
                  <c:v>Car</c:v>
                </c:pt>
              </c:strCache>
            </c:strRef>
          </c:cat>
          <c:val>
            <c:numRef>
              <c:f>Feuil4!$M$17:$M$20</c:f>
              <c:numCache>
                <c:formatCode>_-* #\ ##0.00\ _€_-;\-* #\ ##0.00\ _€_-;_-* "-"??\ _€_-;_-@_-</c:formatCode>
                <c:ptCount val="4"/>
                <c:pt idx="0">
                  <c:v>8.8000000000000007</c:v>
                </c:pt>
                <c:pt idx="1">
                  <c:v>42.9</c:v>
                </c:pt>
                <c:pt idx="2">
                  <c:v>10.199999999999999</c:v>
                </c:pt>
                <c:pt idx="3">
                  <c:v>38.1</c:v>
                </c:pt>
              </c:numCache>
            </c:numRef>
          </c:val>
          <c:extLst>
            <c:ext xmlns:c16="http://schemas.microsoft.com/office/drawing/2014/chart" uri="{C3380CC4-5D6E-409C-BE32-E72D297353CC}">
              <c16:uniqueId val="{00000002-0032-405C-968F-76A59C796DA1}"/>
            </c:ext>
          </c:extLst>
        </c:ser>
        <c:dLbls>
          <c:showLegendKey val="0"/>
          <c:showVal val="0"/>
          <c:showCatName val="0"/>
          <c:showSerName val="0"/>
          <c:showPercent val="0"/>
          <c:showBubbleSize val="0"/>
        </c:dLbls>
        <c:gapWidth val="150"/>
        <c:shape val="box"/>
        <c:axId val="66366464"/>
        <c:axId val="66368256"/>
        <c:axId val="0"/>
      </c:bar3DChart>
      <c:catAx>
        <c:axId val="66366464"/>
        <c:scaling>
          <c:orientation val="minMax"/>
        </c:scaling>
        <c:delete val="0"/>
        <c:axPos val="b"/>
        <c:title>
          <c:tx>
            <c:rich>
              <a:bodyPr/>
              <a:lstStyle/>
              <a:p>
                <a:pPr>
                  <a:defRPr/>
                </a:pPr>
                <a:r>
                  <a:rPr lang="fr-FR"/>
                  <a:t>Means</a:t>
                </a:r>
                <a:r>
                  <a:rPr lang="fr-FR" baseline="0"/>
                  <a:t> of transport</a:t>
                </a:r>
                <a:endParaRPr lang="fr-FR"/>
              </a:p>
            </c:rich>
          </c:tx>
          <c:layout>
            <c:manualLayout>
              <c:xMode val="edge"/>
              <c:yMode val="edge"/>
              <c:x val="0.39149076953616085"/>
              <c:y val="0.90755617253045684"/>
            </c:manualLayout>
          </c:layout>
          <c:overlay val="0"/>
        </c:title>
        <c:numFmt formatCode="General" sourceLinked="0"/>
        <c:majorTickMark val="out"/>
        <c:minorTickMark val="none"/>
        <c:tickLblPos val="nextTo"/>
        <c:txPr>
          <a:bodyPr/>
          <a:lstStyle/>
          <a:p>
            <a:pPr>
              <a:defRPr sz="800" b="1">
                <a:latin typeface="Times New Roman" panose="02020603050405020304" pitchFamily="18" charset="0"/>
                <a:cs typeface="Times New Roman" panose="02020603050405020304" pitchFamily="18" charset="0"/>
              </a:defRPr>
            </a:pPr>
            <a:endParaRPr lang="en-US"/>
          </a:p>
        </c:txPr>
        <c:crossAx val="66368256"/>
        <c:crosses val="autoZero"/>
        <c:auto val="1"/>
        <c:lblAlgn val="ctr"/>
        <c:lblOffset val="100"/>
        <c:noMultiLvlLbl val="0"/>
      </c:catAx>
      <c:valAx>
        <c:axId val="66368256"/>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layout>
            <c:manualLayout>
              <c:xMode val="edge"/>
              <c:yMode val="edge"/>
              <c:x val="1.2685809231829213E-2"/>
              <c:y val="0.11687110281735014"/>
            </c:manualLayout>
          </c:layout>
          <c:overlay val="0"/>
        </c:title>
        <c:numFmt formatCode="_-* #\ ##0.00\ _€_-;\-* #\ ##0.00\ _€_-;_-* &quot;-&quot;??\ _€_-;_-@_-" sourceLinked="1"/>
        <c:majorTickMark val="out"/>
        <c:minorTickMark val="none"/>
        <c:tickLblPos val="nextTo"/>
        <c:crossAx val="66366464"/>
        <c:crosses val="autoZero"/>
        <c:crossBetween val="between"/>
      </c:valAx>
    </c:plotArea>
    <c:legend>
      <c:legendPos val="r"/>
      <c:layout>
        <c:manualLayout>
          <c:xMode val="edge"/>
          <c:yMode val="edge"/>
          <c:x val="0.78069766320946088"/>
          <c:y val="2.2522112481604538E-2"/>
          <c:w val="0.21619272380868357"/>
          <c:h val="0.18905944199171634"/>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9179800592558786E-3"/>
          <c:y val="5.2986512524084775E-2"/>
          <c:w val="0.75079382060938038"/>
          <c:h val="0.76656198322030544"/>
        </c:manualLayout>
      </c:layout>
      <c:bar3DChart>
        <c:barDir val="col"/>
        <c:grouping val="clustered"/>
        <c:varyColors val="0"/>
        <c:ser>
          <c:idx val="0"/>
          <c:order val="0"/>
          <c:tx>
            <c:strRef>
              <c:f>Feuil5!$B$19</c:f>
              <c:strCache>
                <c:ptCount val="1"/>
                <c:pt idx="0">
                  <c:v>Dromedary</c:v>
                </c:pt>
              </c:strCache>
            </c:strRef>
          </c:tx>
          <c:invertIfNegative val="0"/>
          <c:cat>
            <c:strRef>
              <c:f>Feuil5!$C$18:$F$18</c:f>
              <c:strCache>
                <c:ptCount val="4"/>
                <c:pt idx="0">
                  <c:v>Peanut leaves</c:v>
                </c:pt>
                <c:pt idx="1">
                  <c:v>Cowpea leaves</c:v>
                </c:pt>
                <c:pt idx="2">
                  <c:v>Rice straw</c:v>
                </c:pt>
                <c:pt idx="3">
                  <c:v>Cereal stalks</c:v>
                </c:pt>
              </c:strCache>
            </c:strRef>
          </c:cat>
          <c:val>
            <c:numRef>
              <c:f>Feuil5!$C$19:$F$19</c:f>
              <c:numCache>
                <c:formatCode>_-* #\ ##0.00\ _€_-;\-* #\ ##0.00\ _€_-;_-* "-"??\ _€_-;_-@_-</c:formatCode>
                <c:ptCount val="4"/>
                <c:pt idx="0">
                  <c:v>3.3</c:v>
                </c:pt>
                <c:pt idx="1">
                  <c:v>9.6</c:v>
                </c:pt>
                <c:pt idx="2">
                  <c:v>0</c:v>
                </c:pt>
                <c:pt idx="3">
                  <c:v>0</c:v>
                </c:pt>
              </c:numCache>
            </c:numRef>
          </c:val>
          <c:extLst>
            <c:ext xmlns:c16="http://schemas.microsoft.com/office/drawing/2014/chart" uri="{C3380CC4-5D6E-409C-BE32-E72D297353CC}">
              <c16:uniqueId val="{00000000-ACF6-4E9F-9B9F-4786FA00C6D1}"/>
            </c:ext>
          </c:extLst>
        </c:ser>
        <c:ser>
          <c:idx val="1"/>
          <c:order val="1"/>
          <c:tx>
            <c:strRef>
              <c:f>Feuil5!$B$20</c:f>
              <c:strCache>
                <c:ptCount val="1"/>
                <c:pt idx="0">
                  <c:v>Cart</c:v>
                </c:pt>
              </c:strCache>
            </c:strRef>
          </c:tx>
          <c:invertIfNegative val="0"/>
          <c:cat>
            <c:strRef>
              <c:f>Feuil5!$C$18:$F$18</c:f>
              <c:strCache>
                <c:ptCount val="4"/>
                <c:pt idx="0">
                  <c:v>Peanut leaves</c:v>
                </c:pt>
                <c:pt idx="1">
                  <c:v>Cowpea leaves</c:v>
                </c:pt>
                <c:pt idx="2">
                  <c:v>Rice straw</c:v>
                </c:pt>
                <c:pt idx="3">
                  <c:v>Cereal stalks</c:v>
                </c:pt>
              </c:strCache>
            </c:strRef>
          </c:cat>
          <c:val>
            <c:numRef>
              <c:f>Feuil5!$C$20:$F$20</c:f>
              <c:numCache>
                <c:formatCode>_-* #\ ##0.00\ _€_-;\-* #\ ##0.00\ _€_-;_-* "-"??\ _€_-;_-@_-</c:formatCode>
                <c:ptCount val="4"/>
                <c:pt idx="0">
                  <c:v>3.3</c:v>
                </c:pt>
                <c:pt idx="1">
                  <c:v>67</c:v>
                </c:pt>
                <c:pt idx="2">
                  <c:v>62.9</c:v>
                </c:pt>
                <c:pt idx="3" formatCode="General">
                  <c:v>0</c:v>
                </c:pt>
              </c:numCache>
            </c:numRef>
          </c:val>
          <c:extLst>
            <c:ext xmlns:c16="http://schemas.microsoft.com/office/drawing/2014/chart" uri="{C3380CC4-5D6E-409C-BE32-E72D297353CC}">
              <c16:uniqueId val="{00000001-ACF6-4E9F-9B9F-4786FA00C6D1}"/>
            </c:ext>
          </c:extLst>
        </c:ser>
        <c:ser>
          <c:idx val="2"/>
          <c:order val="2"/>
          <c:tx>
            <c:strRef>
              <c:f>Feuil5!$B$21</c:f>
              <c:strCache>
                <c:ptCount val="1"/>
                <c:pt idx="0">
                  <c:v>Motorcycle/Bicycle</c:v>
                </c:pt>
              </c:strCache>
            </c:strRef>
          </c:tx>
          <c:invertIfNegative val="0"/>
          <c:cat>
            <c:strRef>
              <c:f>Feuil5!$C$18:$F$18</c:f>
              <c:strCache>
                <c:ptCount val="4"/>
                <c:pt idx="0">
                  <c:v>Peanut leaves</c:v>
                </c:pt>
                <c:pt idx="1">
                  <c:v>Cowpea leaves</c:v>
                </c:pt>
                <c:pt idx="2">
                  <c:v>Rice straw</c:v>
                </c:pt>
                <c:pt idx="3">
                  <c:v>Cereal stalks</c:v>
                </c:pt>
              </c:strCache>
            </c:strRef>
          </c:cat>
          <c:val>
            <c:numRef>
              <c:f>Feuil5!$C$21:$F$21</c:f>
              <c:numCache>
                <c:formatCode>_-* #\ ##0.00\ _€_-;\-* #\ ##0.00\ _€_-;_-* "-"??\ _€_-;_-@_-</c:formatCode>
                <c:ptCount val="4"/>
                <c:pt idx="0">
                  <c:v>1.6</c:v>
                </c:pt>
                <c:pt idx="1">
                  <c:v>4.7</c:v>
                </c:pt>
                <c:pt idx="2">
                  <c:v>19.399999999999999</c:v>
                </c:pt>
                <c:pt idx="3">
                  <c:v>0</c:v>
                </c:pt>
              </c:numCache>
            </c:numRef>
          </c:val>
          <c:extLst>
            <c:ext xmlns:c16="http://schemas.microsoft.com/office/drawing/2014/chart" uri="{C3380CC4-5D6E-409C-BE32-E72D297353CC}">
              <c16:uniqueId val="{00000002-ACF6-4E9F-9B9F-4786FA00C6D1}"/>
            </c:ext>
          </c:extLst>
        </c:ser>
        <c:ser>
          <c:idx val="3"/>
          <c:order val="3"/>
          <c:tx>
            <c:strRef>
              <c:f>Feuil5!$B$22</c:f>
              <c:strCache>
                <c:ptCount val="1"/>
                <c:pt idx="0">
                  <c:v>Car</c:v>
                </c:pt>
              </c:strCache>
            </c:strRef>
          </c:tx>
          <c:invertIfNegative val="0"/>
          <c:cat>
            <c:strRef>
              <c:f>Feuil5!$C$18:$F$18</c:f>
              <c:strCache>
                <c:ptCount val="4"/>
                <c:pt idx="0">
                  <c:v>Peanut leaves</c:v>
                </c:pt>
                <c:pt idx="1">
                  <c:v>Cowpea leaves</c:v>
                </c:pt>
                <c:pt idx="2">
                  <c:v>Rice straw</c:v>
                </c:pt>
                <c:pt idx="3">
                  <c:v>Cereal stalks</c:v>
                </c:pt>
              </c:strCache>
            </c:strRef>
          </c:cat>
          <c:val>
            <c:numRef>
              <c:f>Feuil5!$C$22:$F$22</c:f>
              <c:numCache>
                <c:formatCode>_-* #\ ##0.00\ _€_-;\-* #\ ##0.00\ _€_-;_-* "-"??\ _€_-;_-@_-</c:formatCode>
                <c:ptCount val="4"/>
                <c:pt idx="0">
                  <c:v>91.8</c:v>
                </c:pt>
                <c:pt idx="1">
                  <c:v>18.600000000000001</c:v>
                </c:pt>
                <c:pt idx="2">
                  <c:v>17.7</c:v>
                </c:pt>
                <c:pt idx="3">
                  <c:v>100</c:v>
                </c:pt>
              </c:numCache>
            </c:numRef>
          </c:val>
          <c:extLst>
            <c:ext xmlns:c16="http://schemas.microsoft.com/office/drawing/2014/chart" uri="{C3380CC4-5D6E-409C-BE32-E72D297353CC}">
              <c16:uniqueId val="{00000003-ACF6-4E9F-9B9F-4786FA00C6D1}"/>
            </c:ext>
          </c:extLst>
        </c:ser>
        <c:dLbls>
          <c:showLegendKey val="0"/>
          <c:showVal val="0"/>
          <c:showCatName val="0"/>
          <c:showSerName val="0"/>
          <c:showPercent val="0"/>
          <c:showBubbleSize val="0"/>
        </c:dLbls>
        <c:gapWidth val="150"/>
        <c:shape val="box"/>
        <c:axId val="66464768"/>
        <c:axId val="66482944"/>
        <c:axId val="0"/>
      </c:bar3DChart>
      <c:catAx>
        <c:axId val="66464768"/>
        <c:scaling>
          <c:orientation val="minMax"/>
        </c:scaling>
        <c:delete val="0"/>
        <c:axPos val="b"/>
        <c:title>
          <c:tx>
            <c:rich>
              <a:bodyPr/>
              <a:lstStyle/>
              <a:p>
                <a:pPr>
                  <a:defRPr/>
                </a:pPr>
                <a:r>
                  <a:rPr lang="en" sz="1000" b="1" i="0" u="none" strike="noStrike" kern="1200" baseline="0">
                    <a:solidFill>
                      <a:sysClr val="windowText" lastClr="000000"/>
                    </a:solidFill>
                  </a:rPr>
                  <a:t>Type of crop residues</a:t>
                </a:r>
                <a:endParaRPr lang="fr-FR" sz="1000" b="1" i="0" u="none" strike="noStrike" kern="1200" baseline="0">
                  <a:solidFill>
                    <a:sysClr val="windowText" lastClr="000000"/>
                  </a:solidFill>
                </a:endParaRPr>
              </a:p>
            </c:rich>
          </c:tx>
          <c:overlay val="0"/>
        </c:title>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66482944"/>
        <c:crosses val="autoZero"/>
        <c:auto val="1"/>
        <c:lblAlgn val="ctr"/>
        <c:lblOffset val="100"/>
        <c:noMultiLvlLbl val="0"/>
      </c:catAx>
      <c:valAx>
        <c:axId val="66482944"/>
        <c:scaling>
          <c:orientation val="minMax"/>
        </c:scaling>
        <c:delete val="0"/>
        <c:axPos val="l"/>
        <c:title>
          <c:tx>
            <c:rich>
              <a:bodyPr/>
              <a:lstStyle/>
              <a:p>
                <a:pPr>
                  <a:defRPr/>
                </a:pPr>
                <a:r>
                  <a:rPr lang="fr-FR" sz="1000" b="1" i="0" u="none" strike="noStrike" kern="1200" baseline="0">
                    <a:solidFill>
                      <a:sysClr val="windowText" lastClr="000000"/>
                    </a:solidFill>
                  </a:rPr>
                  <a:t>% of respondents</a:t>
                </a:r>
              </a:p>
            </c:rich>
          </c:tx>
          <c:layout>
            <c:manualLayout>
              <c:xMode val="edge"/>
              <c:yMode val="edge"/>
              <c:x val="3.4602162501426448E-3"/>
              <c:y val="0.1167979002624672"/>
            </c:manualLayout>
          </c:layout>
          <c:overlay val="0"/>
        </c:title>
        <c:numFmt formatCode="_-* #\ ##0.00\ _€_-;\-* #\ ##0.00\ _€_-;_-* &quot;-&quot;??\ _€_-;_-@_-" sourceLinked="1"/>
        <c:majorTickMark val="out"/>
        <c:minorTickMark val="none"/>
        <c:tickLblPos val="nextTo"/>
        <c:crossAx val="66464768"/>
        <c:crosses val="autoZero"/>
        <c:crossBetween val="between"/>
      </c:valAx>
    </c:plotArea>
    <c:legend>
      <c:legendPos val="r"/>
      <c:layout>
        <c:manualLayout>
          <c:xMode val="edge"/>
          <c:yMode val="edge"/>
          <c:x val="0.81709638537030715"/>
          <c:y val="1.7505651388952104E-2"/>
          <c:w val="0.18021974495035947"/>
          <c:h val="0.42005051903262708"/>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861111111111108E-2"/>
          <c:y val="0.20869313210848658"/>
          <c:w val="0.81388888888888944"/>
          <c:h val="0.67559018664333703"/>
        </c:manualLayout>
      </c:layout>
      <c:pie3DChart>
        <c:varyColors val="1"/>
        <c:ser>
          <c:idx val="0"/>
          <c:order val="0"/>
          <c:tx>
            <c:strRef>
              <c:f>Feuil2!$X$11</c:f>
              <c:strCache>
                <c:ptCount val="1"/>
                <c:pt idx="0">
                  <c:v>% </c:v>
                </c:pt>
              </c:strCache>
            </c:strRef>
          </c:tx>
          <c:explosion val="25"/>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Feuil2!$W$12:$W$15</c:f>
              <c:strCache>
                <c:ptCount val="4"/>
                <c:pt idx="0">
                  <c:v>Cameler</c:v>
                </c:pt>
                <c:pt idx="1">
                  <c:v>Carter</c:v>
                </c:pt>
                <c:pt idx="2">
                  <c:v>Motorcycle/Bicycle</c:v>
                </c:pt>
                <c:pt idx="3">
                  <c:v>Car</c:v>
                </c:pt>
              </c:strCache>
            </c:strRef>
          </c:cat>
          <c:val>
            <c:numRef>
              <c:f>Feuil2!$X$12:$X$15</c:f>
              <c:numCache>
                <c:formatCode>0.00%</c:formatCode>
                <c:ptCount val="4"/>
                <c:pt idx="0">
                  <c:v>6.0999999999999999E-2</c:v>
                </c:pt>
                <c:pt idx="1">
                  <c:v>0.56399999999999995</c:v>
                </c:pt>
                <c:pt idx="2">
                  <c:v>6.0000000000000001E-3</c:v>
                </c:pt>
                <c:pt idx="3">
                  <c:v>0.36899999999999999</c:v>
                </c:pt>
              </c:numCache>
            </c:numRef>
          </c:val>
          <c:extLst>
            <c:ext xmlns:c16="http://schemas.microsoft.com/office/drawing/2014/chart" uri="{C3380CC4-5D6E-409C-BE32-E72D297353CC}">
              <c16:uniqueId val="{00000000-AD47-429A-943F-BDE357C67A75}"/>
            </c:ext>
          </c:extLst>
        </c:ser>
        <c:dLbls>
          <c:showLegendKey val="0"/>
          <c:showVal val="0"/>
          <c:showCatName val="0"/>
          <c:showSerName val="0"/>
          <c:showPercent val="1"/>
          <c:showBubbleSize val="0"/>
          <c:showLeaderLines val="0"/>
        </c:dLbls>
      </c:pie3DChart>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D625-08C7-4B45-83F1-52C9DA04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692</TotalTime>
  <Pages>21</Pages>
  <Words>4793</Words>
  <Characters>27325</Characters>
  <Application>Microsoft Office Word</Application>
  <DocSecurity>0</DocSecurity>
  <Lines>227</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32054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1999-07-06T16:00:00Z</cp:lastPrinted>
  <dcterms:created xsi:type="dcterms:W3CDTF">2014-10-25T19:34:00Z</dcterms:created>
  <dcterms:modified xsi:type="dcterms:W3CDTF">2026-01-07T08:19:00Z</dcterms:modified>
</cp:coreProperties>
</file>