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A84AB" w14:textId="4B3A1818" w:rsidR="006D0018" w:rsidRPr="006D0018" w:rsidRDefault="006D0018" w:rsidP="006D0018">
      <w:pPr>
        <w:spacing w:before="100" w:beforeAutospacing="1" w:after="100" w:afterAutospacing="1" w:line="240" w:lineRule="auto"/>
        <w:jc w:val="center"/>
        <w:outlineLvl w:val="1"/>
        <w:rPr>
          <w:rFonts w:ascii="Times New Roman" w:eastAsia="Times New Roman" w:hAnsi="Times New Roman" w:cs="Times New Roman"/>
          <w:b/>
          <w:bCs/>
          <w:kern w:val="0"/>
          <w:lang w:eastAsia="en-IN"/>
          <w14:ligatures w14:val="none"/>
        </w:rPr>
      </w:pPr>
      <w:r w:rsidRPr="006D0018">
        <w:rPr>
          <w:rFonts w:ascii="Times New Roman" w:hAnsi="Times New Roman" w:cs="Times New Roman"/>
          <w:b/>
          <w:bCs/>
        </w:rPr>
        <w:t xml:space="preserve">Assessment of Breast Cancer and Breast Self-Examination Awareness Among Young Women in Kalaburagi District, India: A Prospective </w:t>
      </w:r>
      <w:r w:rsidR="0093504C" w:rsidRPr="0093504C">
        <w:rPr>
          <w:rFonts w:ascii="Times New Roman" w:hAnsi="Times New Roman" w:cs="Times New Roman"/>
          <w:b/>
          <w:bCs/>
        </w:rPr>
        <w:t>Quasi-Experimental Study</w:t>
      </w:r>
    </w:p>
    <w:p w14:paraId="10262CCD" w14:textId="08B08425" w:rsidR="004627A1" w:rsidRPr="004627A1" w:rsidRDefault="004627A1" w:rsidP="004627A1">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4627A1">
        <w:rPr>
          <w:rFonts w:ascii="Times New Roman" w:eastAsia="Times New Roman" w:hAnsi="Times New Roman" w:cs="Times New Roman"/>
          <w:b/>
          <w:bCs/>
          <w:kern w:val="0"/>
          <w:lang w:eastAsia="en-IN"/>
          <w14:ligatures w14:val="none"/>
        </w:rPr>
        <w:t>Abstract</w:t>
      </w:r>
    </w:p>
    <w:p w14:paraId="23916FD1" w14:textId="77777777" w:rsidR="004627A1" w:rsidRPr="004627A1" w:rsidRDefault="004627A1" w:rsidP="004627A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b/>
          <w:bCs/>
          <w:kern w:val="0"/>
          <w:lang w:eastAsia="en-IN"/>
          <w14:ligatures w14:val="none"/>
        </w:rPr>
        <w:t>Background:</w:t>
      </w:r>
      <w:r w:rsidRPr="004627A1">
        <w:rPr>
          <w:rFonts w:ascii="Times New Roman" w:eastAsia="Times New Roman" w:hAnsi="Times New Roman" w:cs="Times New Roman"/>
          <w:kern w:val="0"/>
          <w:lang w:eastAsia="en-IN"/>
          <w14:ligatures w14:val="none"/>
        </w:rPr>
        <w:t xml:space="preserve"> Breast cancer is the most prevalent malignancy among women globally and is a leading cause of cancer-related mortality in India. Early detection significantly improves survival, and breast self-examination (BSE) is a simple, cost-effective method for early identification of changes in breast tissue.</w:t>
      </w:r>
    </w:p>
    <w:p w14:paraId="1D7B795F" w14:textId="32B02D89" w:rsidR="004627A1" w:rsidRPr="004627A1" w:rsidRDefault="004627A1" w:rsidP="004627A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b/>
          <w:bCs/>
          <w:kern w:val="0"/>
          <w:lang w:eastAsia="en-IN"/>
          <w14:ligatures w14:val="none"/>
        </w:rPr>
        <w:t>Objective:</w:t>
      </w:r>
      <w:r w:rsidRPr="004627A1">
        <w:rPr>
          <w:rFonts w:ascii="Times New Roman" w:eastAsia="Times New Roman" w:hAnsi="Times New Roman" w:cs="Times New Roman"/>
          <w:kern w:val="0"/>
          <w:lang w:eastAsia="en-IN"/>
          <w14:ligatures w14:val="none"/>
        </w:rPr>
        <w:t xml:space="preserve"> To assess awareness of breast cancer and BSE among </w:t>
      </w:r>
      <w:r w:rsidR="0035161B">
        <w:rPr>
          <w:rFonts w:ascii="Times New Roman" w:eastAsia="Times New Roman" w:hAnsi="Times New Roman" w:cs="Times New Roman"/>
          <w:kern w:val="0"/>
          <w:lang w:eastAsia="en-IN"/>
          <w14:ligatures w14:val="none"/>
        </w:rPr>
        <w:t xml:space="preserve">Young </w:t>
      </w:r>
      <w:r w:rsidRPr="004627A1">
        <w:rPr>
          <w:rFonts w:ascii="Times New Roman" w:eastAsia="Times New Roman" w:hAnsi="Times New Roman" w:cs="Times New Roman"/>
          <w:kern w:val="0"/>
          <w:lang w:eastAsia="en-IN"/>
          <w14:ligatures w14:val="none"/>
        </w:rPr>
        <w:t>college students in Kalaburagi district.</w:t>
      </w:r>
    </w:p>
    <w:p w14:paraId="24EC0030" w14:textId="5381D487" w:rsidR="004627A1" w:rsidRPr="004627A1" w:rsidRDefault="004627A1" w:rsidP="004627A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b/>
          <w:bCs/>
          <w:kern w:val="0"/>
          <w:lang w:eastAsia="en-IN"/>
          <w14:ligatures w14:val="none"/>
        </w:rPr>
        <w:t>Methods:</w:t>
      </w:r>
      <w:r w:rsidRPr="004627A1">
        <w:rPr>
          <w:rFonts w:ascii="Times New Roman" w:eastAsia="Times New Roman" w:hAnsi="Times New Roman" w:cs="Times New Roman"/>
          <w:kern w:val="0"/>
          <w:lang w:eastAsia="en-IN"/>
          <w14:ligatures w14:val="none"/>
        </w:rPr>
        <w:t xml:space="preserve"> This prospective </w:t>
      </w:r>
      <w:r w:rsidR="00690E1B">
        <w:rPr>
          <w:rFonts w:ascii="Times New Roman" w:eastAsia="Times New Roman" w:hAnsi="Times New Roman" w:cs="Times New Roman"/>
          <w:kern w:val="0"/>
          <w:lang w:eastAsia="en-IN"/>
          <w14:ligatures w14:val="none"/>
        </w:rPr>
        <w:t xml:space="preserve">Quasi-Experimental </w:t>
      </w:r>
      <w:r w:rsidRPr="004627A1">
        <w:rPr>
          <w:rFonts w:ascii="Times New Roman" w:eastAsia="Times New Roman" w:hAnsi="Times New Roman" w:cs="Times New Roman"/>
          <w:kern w:val="0"/>
          <w:lang w:eastAsia="en-IN"/>
          <w14:ligatures w14:val="none"/>
        </w:rPr>
        <w:t>study included 190 female students from multiple degree colleges over six months. Baseline knowledge was assessed using a structured questionnaire. An educational intervention using presentations, videos, and leaflets was conducted, followed by post-intervention assessment.</w:t>
      </w:r>
    </w:p>
    <w:p w14:paraId="0CD000A4" w14:textId="46A3B4D0" w:rsidR="004627A1" w:rsidRPr="004627A1" w:rsidRDefault="004627A1" w:rsidP="000237EF">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b/>
          <w:bCs/>
          <w:kern w:val="0"/>
          <w:lang w:eastAsia="en-IN"/>
          <w14:ligatures w14:val="none"/>
        </w:rPr>
        <w:t>Results</w:t>
      </w:r>
      <w:r w:rsidR="000237EF">
        <w:rPr>
          <w:rFonts w:ascii="Times New Roman" w:eastAsia="Times New Roman" w:hAnsi="Times New Roman" w:cs="Times New Roman"/>
          <w:b/>
          <w:bCs/>
          <w:kern w:val="0"/>
          <w:lang w:eastAsia="en-IN"/>
          <w14:ligatures w14:val="none"/>
        </w:rPr>
        <w:t>:</w:t>
      </w:r>
      <w:r w:rsidR="000237EF" w:rsidRPr="000237EF">
        <w:t xml:space="preserve"> </w:t>
      </w:r>
      <w:r w:rsidR="000237EF" w:rsidRPr="000237EF">
        <w:rPr>
          <w:rFonts w:ascii="Times New Roman" w:hAnsi="Times New Roman" w:cs="Times New Roman"/>
        </w:rPr>
        <w:t xml:space="preserve">Pre-intervention, while 100% of participants had heard of breast cancer, only 11% had ever performed breast self-examination (BSE), and baseline knowledge was low across risk factors (24.8%), signs and symptoms (27.1%), BSE (21.6%), and detection and treatment (32.2%). Post-intervention, </w:t>
      </w:r>
      <w:r w:rsidR="000237EF" w:rsidRPr="000237EF">
        <w:rPr>
          <w:rStyle w:val="Strong"/>
          <w:rFonts w:ascii="Times New Roman" w:hAnsi="Times New Roman" w:cs="Times New Roman"/>
          <w:b w:val="0"/>
          <w:bCs w:val="0"/>
        </w:rPr>
        <w:t>overall breast cancer knowledge increased to 95%</w:t>
      </w:r>
      <w:r w:rsidR="000237EF" w:rsidRPr="000237EF">
        <w:rPr>
          <w:rFonts w:ascii="Times New Roman" w:hAnsi="Times New Roman" w:cs="Times New Roman"/>
          <w:b/>
          <w:bCs/>
        </w:rPr>
        <w:t>,</w:t>
      </w:r>
      <w:r w:rsidR="000237EF" w:rsidRPr="000237EF">
        <w:rPr>
          <w:rFonts w:ascii="Times New Roman" w:hAnsi="Times New Roman" w:cs="Times New Roman"/>
        </w:rPr>
        <w:t xml:space="preserve"> with substantial improvements in awareness of risk factors (67.5%), signs and symptoms (84.9%), BSE technique (67.3%), and detection and treatment modalities (76.8%). All improvements were statistically significant (p &lt; 0.001).</w:t>
      </w:r>
    </w:p>
    <w:p w14:paraId="22B546D5" w14:textId="77777777" w:rsidR="004627A1" w:rsidRPr="004627A1" w:rsidRDefault="004627A1" w:rsidP="004627A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b/>
          <w:bCs/>
          <w:kern w:val="0"/>
          <w:lang w:eastAsia="en-IN"/>
          <w14:ligatures w14:val="none"/>
        </w:rPr>
        <w:t>Conclusion:</w:t>
      </w:r>
      <w:r w:rsidRPr="004627A1">
        <w:rPr>
          <w:rFonts w:ascii="Times New Roman" w:eastAsia="Times New Roman" w:hAnsi="Times New Roman" w:cs="Times New Roman"/>
          <w:kern w:val="0"/>
          <w:lang w:eastAsia="en-IN"/>
          <w14:ligatures w14:val="none"/>
        </w:rPr>
        <w:t xml:space="preserve"> Baseline awareness of breast cancer and BSE among students was low but significantly improved with structured educational interventions. Targeted health education programs are essential to promote early detection and improve breast health literacy among young women.</w:t>
      </w:r>
    </w:p>
    <w:p w14:paraId="1F6B1626" w14:textId="77777777" w:rsidR="004627A1" w:rsidRPr="004627A1" w:rsidRDefault="004627A1" w:rsidP="004627A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b/>
          <w:bCs/>
          <w:kern w:val="0"/>
          <w:lang w:eastAsia="en-IN"/>
          <w14:ligatures w14:val="none"/>
        </w:rPr>
        <w:t>Keywords:</w:t>
      </w:r>
      <w:r w:rsidRPr="004627A1">
        <w:rPr>
          <w:rFonts w:ascii="Times New Roman" w:eastAsia="Times New Roman" w:hAnsi="Times New Roman" w:cs="Times New Roman"/>
          <w:kern w:val="0"/>
          <w:lang w:eastAsia="en-IN"/>
          <w14:ligatures w14:val="none"/>
        </w:rPr>
        <w:t xml:space="preserve"> Breast cancer, Awareness, Breast self-examination, College students, India, Health education</w:t>
      </w:r>
    </w:p>
    <w:p w14:paraId="51DF9E44" w14:textId="77777777" w:rsidR="004627A1" w:rsidRDefault="004627A1" w:rsidP="004627A1">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4627A1">
        <w:rPr>
          <w:rFonts w:ascii="Times New Roman" w:eastAsia="Times New Roman" w:hAnsi="Times New Roman" w:cs="Times New Roman"/>
          <w:b/>
          <w:bCs/>
          <w:kern w:val="0"/>
          <w:lang w:eastAsia="en-IN"/>
          <w14:ligatures w14:val="none"/>
        </w:rPr>
        <w:t>1. Introduction</w:t>
      </w:r>
    </w:p>
    <w:p w14:paraId="2201238B" w14:textId="04AFCD94" w:rsidR="00F2657A" w:rsidRPr="00F2657A" w:rsidRDefault="00F2657A" w:rsidP="00F2657A">
      <w:pPr>
        <w:pStyle w:val="NormalWeb"/>
        <w:jc w:val="both"/>
      </w:pPr>
      <w:r w:rsidRPr="00F2657A">
        <w:t xml:space="preserve">Breast carcinoma constitutes a </w:t>
      </w:r>
      <w:r w:rsidRPr="00F2657A">
        <w:rPr>
          <w:rStyle w:val="Strong"/>
          <w:rFonts w:eastAsiaTheme="majorEastAsia"/>
          <w:b w:val="0"/>
          <w:bCs w:val="0"/>
        </w:rPr>
        <w:t>biologically and clinically heterogeneous</w:t>
      </w:r>
      <w:r w:rsidRPr="00F2657A">
        <w:rPr>
          <w:rStyle w:val="Strong"/>
          <w:rFonts w:eastAsiaTheme="majorEastAsia"/>
        </w:rPr>
        <w:t xml:space="preserve"> </w:t>
      </w:r>
      <w:r w:rsidRPr="00F2657A">
        <w:rPr>
          <w:rStyle w:val="Strong"/>
          <w:rFonts w:eastAsiaTheme="majorEastAsia"/>
          <w:b w:val="0"/>
          <w:bCs w:val="0"/>
        </w:rPr>
        <w:t>neoplasm</w:t>
      </w:r>
      <w:r w:rsidRPr="00F2657A">
        <w:rPr>
          <w:b/>
          <w:bCs/>
        </w:rPr>
        <w:t xml:space="preserve"> </w:t>
      </w:r>
      <w:r w:rsidRPr="00F2657A">
        <w:t xml:space="preserve">characterized by malignant transformation of mammary epithelial cells, which frequently culminates in invasive growth and metastatic dissemination if not identified at incipient stages. Globally, breast cancer persists as the </w:t>
      </w:r>
      <w:r w:rsidRPr="00F2657A">
        <w:rPr>
          <w:rStyle w:val="Strong"/>
          <w:rFonts w:eastAsiaTheme="majorEastAsia"/>
          <w:b w:val="0"/>
          <w:bCs w:val="0"/>
        </w:rPr>
        <w:t>preeminent malignancy among women</w:t>
      </w:r>
      <w:r w:rsidRPr="00F2657A">
        <w:rPr>
          <w:b/>
          <w:bCs/>
        </w:rPr>
        <w:t>,</w:t>
      </w:r>
      <w:r w:rsidRPr="00F2657A">
        <w:t xml:space="preserve"> with incidence trajectories surpassing other site</w:t>
      </w:r>
      <w:r w:rsidRPr="00F2657A">
        <w:noBreakHyphen/>
        <w:t>specific cancers, thereby imposing a formidable burden on health systems especially in low</w:t>
      </w:r>
      <w:r w:rsidRPr="00F2657A">
        <w:noBreakHyphen/>
        <w:t xml:space="preserve"> and middle</w:t>
      </w:r>
      <w:r w:rsidRPr="00F2657A">
        <w:noBreakHyphen/>
        <w:t>income countries (LMICs) where resource constraints exacerbate delays in diagnosis and treatment. According to recent global estimates, breast cancer remains the leading cause of female cancer mortality, with projections indicating an annual rise in new diagnoses into the mid</w:t>
      </w:r>
      <w:r w:rsidRPr="00F2657A">
        <w:noBreakHyphen/>
        <w:t>21st century unless early detection strategies achieve widespread penetration.</w:t>
      </w:r>
      <w:r w:rsidRPr="00F2657A">
        <w:rPr>
          <w:vertAlign w:val="superscript"/>
        </w:rPr>
        <w:t>1,2</w:t>
      </w:r>
    </w:p>
    <w:p w14:paraId="20BD4618" w14:textId="024A2034" w:rsidR="00F2657A" w:rsidRPr="00F2657A" w:rsidRDefault="00F2657A" w:rsidP="00F2657A">
      <w:pPr>
        <w:pStyle w:val="NormalWeb"/>
        <w:jc w:val="both"/>
      </w:pPr>
      <w:r w:rsidRPr="00F2657A">
        <w:t xml:space="preserve">In the Indian paradigm, epidemiological data delineate a </w:t>
      </w:r>
      <w:r w:rsidRPr="00F2657A">
        <w:rPr>
          <w:rStyle w:val="Strong"/>
          <w:rFonts w:eastAsiaTheme="majorEastAsia"/>
          <w:b w:val="0"/>
          <w:bCs w:val="0"/>
        </w:rPr>
        <w:t>troubling escalation in breast cancer</w:t>
      </w:r>
      <w:r w:rsidRPr="00F2657A">
        <w:rPr>
          <w:rStyle w:val="Strong"/>
          <w:rFonts w:eastAsiaTheme="majorEastAsia"/>
        </w:rPr>
        <w:t xml:space="preserve"> </w:t>
      </w:r>
      <w:r w:rsidRPr="00F2657A">
        <w:rPr>
          <w:rStyle w:val="Strong"/>
          <w:rFonts w:eastAsiaTheme="majorEastAsia"/>
          <w:b w:val="0"/>
          <w:bCs w:val="0"/>
        </w:rPr>
        <w:t>incidence</w:t>
      </w:r>
      <w:r w:rsidRPr="00F2657A">
        <w:rPr>
          <w:b/>
          <w:bCs/>
        </w:rPr>
        <w:t>,</w:t>
      </w:r>
      <w:r w:rsidRPr="00F2657A">
        <w:t xml:space="preserve"> disproportionately affecting women in their reproductive and pre</w:t>
      </w:r>
      <w:r w:rsidRPr="00F2657A">
        <w:noBreakHyphen/>
        <w:t>menopausal years compared to Western cohorts, where peak incidence typically occurs later in life.</w:t>
      </w:r>
      <w:r w:rsidR="005C23AE" w:rsidRPr="005C23AE">
        <w:rPr>
          <w:vertAlign w:val="superscript"/>
        </w:rPr>
        <w:t>3,4</w:t>
      </w:r>
      <w:r w:rsidRPr="00F2657A">
        <w:t xml:space="preserve"> The paucity </w:t>
      </w:r>
      <w:r w:rsidRPr="00F2657A">
        <w:lastRenderedPageBreak/>
        <w:t xml:space="preserve">of organized national screening programs and the </w:t>
      </w:r>
      <w:r w:rsidRPr="00F2657A">
        <w:rPr>
          <w:rStyle w:val="Strong"/>
          <w:rFonts w:eastAsiaTheme="majorEastAsia"/>
          <w:b w:val="0"/>
          <w:bCs w:val="0"/>
        </w:rPr>
        <w:t>alarmingly low participation in systematic</w:t>
      </w:r>
      <w:r w:rsidRPr="00F2657A">
        <w:rPr>
          <w:rStyle w:val="Strong"/>
          <w:rFonts w:eastAsiaTheme="majorEastAsia"/>
        </w:rPr>
        <w:t xml:space="preserve"> </w:t>
      </w:r>
      <w:r w:rsidRPr="00F2657A">
        <w:rPr>
          <w:rStyle w:val="Strong"/>
          <w:rFonts w:eastAsiaTheme="majorEastAsia"/>
          <w:b w:val="0"/>
          <w:bCs w:val="0"/>
        </w:rPr>
        <w:t>early detection services</w:t>
      </w:r>
      <w:r>
        <w:t xml:space="preserve"> </w:t>
      </w:r>
      <w:r w:rsidRPr="00F2657A">
        <w:t>with national screening rates reported below 2% across most states</w:t>
      </w:r>
      <w:r>
        <w:t xml:space="preserve"> </w:t>
      </w:r>
      <w:r w:rsidRPr="00F2657A">
        <w:t>amplify this public health crisis and reflect critical deficits in both awareness and infrastructural capacity</w:t>
      </w:r>
      <w:r w:rsidRPr="005C23AE">
        <w:rPr>
          <w:vertAlign w:val="superscript"/>
        </w:rPr>
        <w:t>.</w:t>
      </w:r>
      <w:r w:rsidR="005C23AE" w:rsidRPr="005C23AE">
        <w:rPr>
          <w:vertAlign w:val="superscript"/>
        </w:rPr>
        <w:t>5</w:t>
      </w:r>
    </w:p>
    <w:p w14:paraId="1836BBD8" w14:textId="6C0D9AE7" w:rsidR="00F2657A" w:rsidRPr="005C23AE" w:rsidRDefault="00F2657A" w:rsidP="00F2657A">
      <w:pPr>
        <w:pStyle w:val="NormalWeb"/>
        <w:jc w:val="both"/>
      </w:pPr>
      <w:r w:rsidRPr="005C23AE">
        <w:t xml:space="preserve">Primordial and secondary prevention strategies underscore the imperative of risk factor identification, symptom recognition, and adoption of accessible screening modalities. While mammography and clinical breast examination (CBE) occupy central roles in structured screening protocols, their limited availability and high cost in LMIC settings necessitate reliance on </w:t>
      </w:r>
      <w:r w:rsidRPr="005C23AE">
        <w:rPr>
          <w:rStyle w:val="Strong"/>
          <w:rFonts w:eastAsiaTheme="majorEastAsia"/>
          <w:b w:val="0"/>
          <w:bCs w:val="0"/>
        </w:rPr>
        <w:t>breast self</w:t>
      </w:r>
      <w:r w:rsidRPr="005C23AE">
        <w:rPr>
          <w:rStyle w:val="Strong"/>
          <w:rFonts w:eastAsiaTheme="majorEastAsia"/>
          <w:b w:val="0"/>
          <w:bCs w:val="0"/>
        </w:rPr>
        <w:noBreakHyphen/>
        <w:t>examination (BSE) as a pragmatic interim strategy</w:t>
      </w:r>
      <w:r w:rsidRPr="005C23AE">
        <w:t xml:space="preserve"> to promote breast awareness and facilitate earlier clinical engagement when abnormalities are detected.</w:t>
      </w:r>
      <w:r w:rsidR="005C23AE" w:rsidRPr="005C23AE">
        <w:rPr>
          <w:vertAlign w:val="superscript"/>
        </w:rPr>
        <w:t>6,7</w:t>
      </w:r>
      <w:r w:rsidRPr="005C23AE">
        <w:t xml:space="preserve"> Even though guidelines in high</w:t>
      </w:r>
      <w:r w:rsidRPr="005C23AE">
        <w:noBreakHyphen/>
        <w:t xml:space="preserve">resource settings increasingly emphasize </w:t>
      </w:r>
      <w:r w:rsidRPr="005C23AE">
        <w:rPr>
          <w:rStyle w:val="Emphasis"/>
          <w:rFonts w:eastAsiaTheme="majorEastAsia"/>
          <w:i w:val="0"/>
          <w:iCs w:val="0"/>
        </w:rPr>
        <w:t>breast awareness</w:t>
      </w:r>
      <w:r w:rsidRPr="005C23AE">
        <w:t xml:space="preserve"> over formal BSE instruction, in resource</w:t>
      </w:r>
      <w:r w:rsidRPr="005C23AE">
        <w:noBreakHyphen/>
        <w:t>constrained environments BSE remains a</w:t>
      </w:r>
      <w:r w:rsidRPr="005C23AE">
        <w:rPr>
          <w:b/>
          <w:bCs/>
        </w:rPr>
        <w:t xml:space="preserve"> </w:t>
      </w:r>
      <w:r w:rsidRPr="005C23AE">
        <w:rPr>
          <w:rStyle w:val="Strong"/>
          <w:rFonts w:eastAsiaTheme="majorEastAsia"/>
          <w:b w:val="0"/>
          <w:bCs w:val="0"/>
        </w:rPr>
        <w:t>cost</w:t>
      </w:r>
      <w:r w:rsidRPr="005C23AE">
        <w:rPr>
          <w:rStyle w:val="Strong"/>
          <w:rFonts w:eastAsiaTheme="majorEastAsia"/>
          <w:b w:val="0"/>
          <w:bCs w:val="0"/>
        </w:rPr>
        <w:noBreakHyphen/>
        <w:t>effective, scalable approach</w:t>
      </w:r>
      <w:r w:rsidRPr="005C23AE">
        <w:t xml:space="preserve"> that enhances perceptual acuity regarding palpable changes in breast tissue.</w:t>
      </w:r>
      <w:r w:rsidR="001920DD" w:rsidRPr="001920DD">
        <w:rPr>
          <w:vertAlign w:val="superscript"/>
        </w:rPr>
        <w:t>7,8</w:t>
      </w:r>
    </w:p>
    <w:p w14:paraId="06D11EFF" w14:textId="2468371A" w:rsidR="00F2657A" w:rsidRPr="00F2657A" w:rsidRDefault="00F2657A" w:rsidP="00F2657A">
      <w:pPr>
        <w:pStyle w:val="NormalWeb"/>
        <w:jc w:val="both"/>
      </w:pPr>
      <w:r w:rsidRPr="00F2657A">
        <w:t xml:space="preserve">Despite the theoretical utility of BSE, empirical literature reveals </w:t>
      </w:r>
      <w:r w:rsidRPr="00F2657A">
        <w:rPr>
          <w:rStyle w:val="Strong"/>
          <w:rFonts w:eastAsiaTheme="majorEastAsia"/>
          <w:b w:val="0"/>
          <w:bCs w:val="0"/>
        </w:rPr>
        <w:t>consistently suboptimal</w:t>
      </w:r>
      <w:r w:rsidRPr="00F2657A">
        <w:rPr>
          <w:rStyle w:val="Strong"/>
          <w:rFonts w:eastAsiaTheme="majorEastAsia"/>
        </w:rPr>
        <w:t xml:space="preserve"> </w:t>
      </w:r>
      <w:r w:rsidRPr="00072259">
        <w:rPr>
          <w:rStyle w:val="Strong"/>
          <w:rFonts w:eastAsiaTheme="majorEastAsia"/>
          <w:b w:val="0"/>
          <w:bCs w:val="0"/>
        </w:rPr>
        <w:t>knowledge and practice</w:t>
      </w:r>
      <w:r w:rsidRPr="00F2657A">
        <w:t xml:space="preserve"> among women, including tertiary</w:t>
      </w:r>
      <w:r w:rsidRPr="00F2657A">
        <w:noBreakHyphen/>
        <w:t>educated cohorts, with a significant gap between superficial disease recognition and comprehensive understanding of risk factors, warning signs, and correct BSE technique.</w:t>
      </w:r>
      <w:r w:rsidR="001920DD" w:rsidRPr="001920DD">
        <w:rPr>
          <w:vertAlign w:val="superscript"/>
        </w:rPr>
        <w:t>9,10</w:t>
      </w:r>
      <w:r w:rsidRPr="00F2657A">
        <w:t xml:space="preserve"> A recent intervention trial demonstrated that structured, simulation</w:t>
      </w:r>
      <w:r w:rsidRPr="00F2657A">
        <w:noBreakHyphen/>
        <w:t xml:space="preserve">based breast health education yields statistically significant increases in both breast cancer awareness and BSE skills (p &lt; 0.001), reinforcing the salience of </w:t>
      </w:r>
      <w:r w:rsidRPr="00F2657A">
        <w:rPr>
          <w:rStyle w:val="Strong"/>
          <w:rFonts w:eastAsiaTheme="majorEastAsia"/>
          <w:b w:val="0"/>
          <w:bCs w:val="0"/>
        </w:rPr>
        <w:t>multi</w:t>
      </w:r>
      <w:r w:rsidRPr="00F2657A">
        <w:rPr>
          <w:rStyle w:val="Strong"/>
          <w:rFonts w:eastAsiaTheme="majorEastAsia"/>
          <w:b w:val="0"/>
          <w:bCs w:val="0"/>
        </w:rPr>
        <w:noBreakHyphen/>
        <w:t>modal educational frameworks</w:t>
      </w:r>
      <w:r w:rsidRPr="00F2657A">
        <w:t xml:space="preserve"> in ameliorating knowledge deficits.</w:t>
      </w:r>
      <w:r w:rsidR="001920DD" w:rsidRPr="001920DD">
        <w:rPr>
          <w:vertAlign w:val="superscript"/>
        </w:rPr>
        <w:t>11</w:t>
      </w:r>
    </w:p>
    <w:p w14:paraId="1F9EC1BB" w14:textId="77777777" w:rsidR="00F2657A" w:rsidRPr="00F2657A" w:rsidRDefault="00F2657A" w:rsidP="00F2657A">
      <w:pPr>
        <w:pStyle w:val="NormalWeb"/>
        <w:jc w:val="both"/>
      </w:pPr>
      <w:r w:rsidRPr="00F2657A">
        <w:t xml:space="preserve">In light of these convergent evidentiary insights, this study was devised to quantify baseline awareness of breast cancer and BSE among young female college students in Kalaburagi district and to evaluate the </w:t>
      </w:r>
      <w:r w:rsidRPr="00F2657A">
        <w:rPr>
          <w:rStyle w:val="Strong"/>
          <w:rFonts w:eastAsiaTheme="majorEastAsia"/>
          <w:b w:val="0"/>
          <w:bCs w:val="0"/>
        </w:rPr>
        <w:t>efficacy of structured educational interventions</w:t>
      </w:r>
      <w:r w:rsidRPr="00F2657A">
        <w:t xml:space="preserve"> in augmenting knowledge across critical domains including risk factors, signs and symptoms, early detection, and treatment paradigms.</w:t>
      </w:r>
    </w:p>
    <w:p w14:paraId="215064C4" w14:textId="157C78BC" w:rsidR="005F407F" w:rsidRDefault="005F407F" w:rsidP="004627A1">
      <w:pPr>
        <w:pStyle w:val="NormalWeb"/>
        <w:rPr>
          <w:b/>
          <w:bCs/>
        </w:rPr>
      </w:pPr>
      <w:r>
        <w:rPr>
          <w:b/>
          <w:bCs/>
        </w:rPr>
        <w:t>2.METHODOLOGY</w:t>
      </w:r>
    </w:p>
    <w:p w14:paraId="4D5BD0F5" w14:textId="3E0D346B" w:rsidR="004627A1" w:rsidRPr="008C54F9" w:rsidRDefault="004627A1" w:rsidP="009B3210">
      <w:pPr>
        <w:pStyle w:val="NormalWeb"/>
        <w:jc w:val="both"/>
        <w:rPr>
          <w:b/>
          <w:bCs/>
        </w:rPr>
      </w:pPr>
      <w:r w:rsidRPr="004627A1">
        <w:rPr>
          <w:b/>
          <w:bCs/>
        </w:rPr>
        <w:t>2.1 Study Design:</w:t>
      </w:r>
      <w:r w:rsidR="008C54F9">
        <w:rPr>
          <w:b/>
          <w:bCs/>
        </w:rPr>
        <w:t xml:space="preserve"> </w:t>
      </w:r>
      <w:r w:rsidR="002D2DF6">
        <w:t>A prospective study with a pre- and post-intervention assessment, resembling a quasi-experimental design, was conducted to evaluate breast cancer and breast self-examination (BSE) awareness among female college students. The study measured the impact of structured educational interventions on participants’ knowledge levels.</w:t>
      </w:r>
    </w:p>
    <w:p w14:paraId="566C1873" w14:textId="0C93ABB9" w:rsidR="004627A1" w:rsidRPr="008C54F9" w:rsidRDefault="004627A1" w:rsidP="004B01B0">
      <w:pPr>
        <w:pStyle w:val="NormalWeb"/>
        <w:jc w:val="both"/>
        <w:rPr>
          <w:b/>
          <w:bCs/>
        </w:rPr>
      </w:pPr>
      <w:r w:rsidRPr="004627A1">
        <w:rPr>
          <w:b/>
          <w:bCs/>
        </w:rPr>
        <w:t>2.2 Study Site and Population:</w:t>
      </w:r>
      <w:r w:rsidR="008C54F9">
        <w:rPr>
          <w:b/>
          <w:bCs/>
        </w:rPr>
        <w:t xml:space="preserve"> </w:t>
      </w:r>
      <w:r w:rsidR="009B3210">
        <w:t>The study was carried out in multiple degree colleges across Kalaburagi district, Karnataka, India. Female students aged 18–25 years who were willing to participate and provide informed consent were included. Male students, participants under 18 years, and those unwilling to participate were excluded from the study.</w:t>
      </w:r>
    </w:p>
    <w:p w14:paraId="0BF2DEA1" w14:textId="40B9C810" w:rsidR="004627A1" w:rsidRPr="008C54F9" w:rsidRDefault="004627A1" w:rsidP="008C54F9">
      <w:pPr>
        <w:pStyle w:val="NormalWeb"/>
        <w:jc w:val="both"/>
        <w:rPr>
          <w:b/>
          <w:bCs/>
        </w:rPr>
      </w:pPr>
      <w:r w:rsidRPr="004627A1">
        <w:rPr>
          <w:b/>
          <w:bCs/>
        </w:rPr>
        <w:t>2.3 Study Duration:</w:t>
      </w:r>
      <w:r w:rsidR="008C54F9">
        <w:rPr>
          <w:b/>
          <w:bCs/>
        </w:rPr>
        <w:t xml:space="preserve"> </w:t>
      </w:r>
      <w:r w:rsidRPr="004627A1">
        <w:t xml:space="preserve">The study was conducted over a </w:t>
      </w:r>
      <w:r w:rsidRPr="008C54F9">
        <w:t xml:space="preserve">6-month </w:t>
      </w:r>
      <w:r w:rsidR="005F407F" w:rsidRPr="008C54F9">
        <w:t>period.</w:t>
      </w:r>
    </w:p>
    <w:p w14:paraId="7F537AB6" w14:textId="323CDCCA" w:rsidR="004627A1" w:rsidRPr="008C54F9" w:rsidRDefault="004627A1" w:rsidP="008C54F9">
      <w:pPr>
        <w:pStyle w:val="NormalWeb"/>
        <w:jc w:val="both"/>
      </w:pPr>
      <w:r w:rsidRPr="004627A1">
        <w:rPr>
          <w:b/>
          <w:bCs/>
        </w:rPr>
        <w:t>2.4 Sample Size:</w:t>
      </w:r>
      <w:r w:rsidR="008C54F9">
        <w:rPr>
          <w:b/>
          <w:bCs/>
        </w:rPr>
        <w:t xml:space="preserve"> </w:t>
      </w:r>
      <w:r w:rsidRPr="004627A1">
        <w:t xml:space="preserve">A total of </w:t>
      </w:r>
      <w:r w:rsidRPr="004627A1">
        <w:rPr>
          <w:b/>
          <w:bCs/>
        </w:rPr>
        <w:t>210 students</w:t>
      </w:r>
      <w:r w:rsidRPr="004627A1">
        <w:t xml:space="preserve"> were initially enrolled; </w:t>
      </w:r>
      <w:r w:rsidRPr="008C54F9">
        <w:t>190 completed the study</w:t>
      </w:r>
      <w:r w:rsidRPr="004627A1">
        <w:t xml:space="preserve"> and were included in the final analysis.</w:t>
      </w:r>
    </w:p>
    <w:p w14:paraId="4097891C" w14:textId="6163BFD9" w:rsidR="004627A1" w:rsidRPr="008C54F9" w:rsidRDefault="004627A1" w:rsidP="008C54F9">
      <w:pPr>
        <w:pStyle w:val="NormalWeb"/>
        <w:jc w:val="both"/>
      </w:pPr>
      <w:r w:rsidRPr="008C54F9">
        <w:rPr>
          <w:b/>
          <w:bCs/>
        </w:rPr>
        <w:t>2.5</w:t>
      </w:r>
      <w:r w:rsidRPr="008C54F9">
        <w:t xml:space="preserve"> </w:t>
      </w:r>
      <w:r w:rsidRPr="008C54F9">
        <w:rPr>
          <w:b/>
          <w:bCs/>
        </w:rPr>
        <w:t>Ethical Considerations:</w:t>
      </w:r>
      <w:r w:rsidR="008C54F9" w:rsidRPr="008C54F9">
        <w:t xml:space="preserve"> </w:t>
      </w:r>
      <w:r w:rsidRPr="008C54F9">
        <w:t xml:space="preserve">Ethical approval was obtained from the Institutional Review Board (IRB) of HKE’s </w:t>
      </w:r>
      <w:r w:rsidR="005F407F" w:rsidRPr="008C54F9">
        <w:t>Matoshri</w:t>
      </w:r>
      <w:r w:rsidRPr="008C54F9">
        <w:t xml:space="preserve"> </w:t>
      </w:r>
      <w:proofErr w:type="spellStart"/>
      <w:r w:rsidRPr="008C54F9">
        <w:t>Taradevi</w:t>
      </w:r>
      <w:proofErr w:type="spellEnd"/>
      <w:r w:rsidRPr="008C54F9">
        <w:t xml:space="preserve"> </w:t>
      </w:r>
      <w:proofErr w:type="spellStart"/>
      <w:r w:rsidRPr="008C54F9">
        <w:t>Rampure</w:t>
      </w:r>
      <w:proofErr w:type="spellEnd"/>
      <w:r w:rsidRPr="008C54F9">
        <w:t xml:space="preserve"> Institute of Pharmaceutical Sciences, </w:t>
      </w:r>
      <w:r w:rsidRPr="008C54F9">
        <w:lastRenderedPageBreak/>
        <w:t>Kalaburagi. Written informed consent was obtained from all participants. Confidentiality of participants’ data was maintained throughout the study.</w:t>
      </w:r>
    </w:p>
    <w:p w14:paraId="1073CDB8" w14:textId="77777777" w:rsidR="004627A1" w:rsidRPr="004627A1" w:rsidRDefault="004627A1" w:rsidP="004627A1">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b/>
          <w:bCs/>
          <w:kern w:val="0"/>
          <w:lang w:eastAsia="en-IN"/>
          <w14:ligatures w14:val="none"/>
        </w:rPr>
        <w:t>2.6 Study Materials:</w:t>
      </w:r>
    </w:p>
    <w:p w14:paraId="60E4FD22" w14:textId="77777777" w:rsidR="00FD21AB" w:rsidRDefault="00FD21AB" w:rsidP="00FD21AB">
      <w:pPr>
        <w:pStyle w:val="NormalWeb"/>
        <w:jc w:val="both"/>
      </w:pPr>
      <w:r>
        <w:rPr>
          <w:rStyle w:val="Strong"/>
          <w:rFonts w:eastAsiaTheme="majorEastAsia"/>
        </w:rPr>
        <w:t>1. Questionnaire:</w:t>
      </w:r>
      <w:r>
        <w:t xml:space="preserve"> A self-structured questionnaire assessing knowledge of breast cancer, BSE, risk factors, signs and symptoms, and treatment. The questionnaire was developed based on a comprehensive review of relevant literature and expert input from oncology and public health professionals to ensure content validity. A pilot study was conducted among 15–20 students to assess clarity, relevance, and reliability, and necessary modifications were incorporated prior to the main study.</w:t>
      </w:r>
    </w:p>
    <w:p w14:paraId="4BCFEF6C" w14:textId="77777777" w:rsidR="00FD21AB" w:rsidRDefault="00FD21AB" w:rsidP="00FD21AB">
      <w:pPr>
        <w:pStyle w:val="NormalWeb"/>
        <w:jc w:val="both"/>
      </w:pPr>
      <w:r>
        <w:rPr>
          <w:rStyle w:val="Strong"/>
          <w:rFonts w:eastAsiaTheme="majorEastAsia"/>
        </w:rPr>
        <w:t>2. Educational Intervention:</w:t>
      </w:r>
      <w:r>
        <w:t xml:space="preserve"> Delivered using PowerPoint presentations, videos, and educational leaflets designed from validated sources (books, journals, WHO guidelines).</w:t>
      </w:r>
    </w:p>
    <w:p w14:paraId="0320D58F" w14:textId="77777777" w:rsidR="00FD21AB" w:rsidRDefault="00FD21AB" w:rsidP="00FD21AB">
      <w:pPr>
        <w:pStyle w:val="NormalWeb"/>
        <w:jc w:val="both"/>
      </w:pPr>
      <w:r>
        <w:rPr>
          <w:rStyle w:val="Strong"/>
          <w:rFonts w:eastAsiaTheme="majorEastAsia"/>
        </w:rPr>
        <w:t>3. Feedback Form:</w:t>
      </w:r>
      <w:r>
        <w:t xml:space="preserve"> To record participants’ post-intervention responses and suggestions.</w:t>
      </w:r>
    </w:p>
    <w:p w14:paraId="1DAD81D4" w14:textId="77777777" w:rsidR="00FD21AB" w:rsidRDefault="00FD21AB" w:rsidP="00FD21AB">
      <w:pPr>
        <w:pStyle w:val="NormalWeb"/>
        <w:jc w:val="both"/>
      </w:pPr>
      <w:r>
        <w:rPr>
          <w:rStyle w:val="Strong"/>
          <w:rFonts w:eastAsiaTheme="majorEastAsia"/>
        </w:rPr>
        <w:t>4. Data Collection Form:</w:t>
      </w:r>
      <w:r>
        <w:t xml:space="preserve"> Captured demographic data (age, academic year, field of study) and baseline knowledge.</w:t>
      </w:r>
    </w:p>
    <w:p w14:paraId="0D85884D" w14:textId="0B940781" w:rsidR="008C54F9" w:rsidRDefault="008C54F9" w:rsidP="008C54F9">
      <w:pPr>
        <w:pStyle w:val="NormalWeb"/>
        <w:jc w:val="both"/>
      </w:pPr>
      <w:r>
        <w:rPr>
          <w:rStyle w:val="Strong"/>
          <w:rFonts w:eastAsiaTheme="majorEastAsia"/>
        </w:rPr>
        <w:t>Inclusion Criteria:</w:t>
      </w:r>
      <w:r>
        <w:t xml:space="preserve"> Female students enrolled in degree colleges in Kalaburagi district, aged between 18 and 25 years, who were willing to participate and provide written informed consent, and were present during the educational intervention sessions.</w:t>
      </w:r>
    </w:p>
    <w:p w14:paraId="2E2DC118" w14:textId="77777777" w:rsidR="008C54F9" w:rsidRDefault="008C54F9" w:rsidP="008C54F9">
      <w:pPr>
        <w:pStyle w:val="NormalWeb"/>
        <w:jc w:val="both"/>
      </w:pPr>
      <w:r>
        <w:rPr>
          <w:rStyle w:val="Strong"/>
          <w:rFonts w:eastAsiaTheme="majorEastAsia"/>
        </w:rPr>
        <w:t>Exclusion Criteria:</w:t>
      </w:r>
      <w:r>
        <w:t xml:space="preserve"> Male students, students under 18 years of age, those unwilling to participate, students who were absent during either the pre-test or post-test assessments, and students with a prior diagnosis of breast cancer or other serious breast-related conditions</w:t>
      </w:r>
    </w:p>
    <w:p w14:paraId="078928FA" w14:textId="2E0C6FE7" w:rsidR="004627A1" w:rsidRPr="004627A1" w:rsidRDefault="004627A1" w:rsidP="008C54F9">
      <w:pPr>
        <w:pStyle w:val="NormalWeb"/>
        <w:jc w:val="both"/>
      </w:pPr>
      <w:r w:rsidRPr="004627A1">
        <w:rPr>
          <w:b/>
          <w:bCs/>
        </w:rPr>
        <w:t>2.7 Study Procedure:</w:t>
      </w:r>
    </w:p>
    <w:p w14:paraId="33F5BAB0" w14:textId="77777777" w:rsidR="004627A1" w:rsidRPr="004627A1" w:rsidRDefault="004627A1" w:rsidP="004627A1">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kern w:val="0"/>
          <w:lang w:eastAsia="en-IN"/>
          <w14:ligatures w14:val="none"/>
        </w:rPr>
        <w:t xml:space="preserve">Participants completed a </w:t>
      </w:r>
      <w:r w:rsidRPr="004627A1">
        <w:rPr>
          <w:rFonts w:ascii="Times New Roman" w:eastAsia="Times New Roman" w:hAnsi="Times New Roman" w:cs="Times New Roman"/>
          <w:b/>
          <w:bCs/>
          <w:kern w:val="0"/>
          <w:lang w:eastAsia="en-IN"/>
          <w14:ligatures w14:val="none"/>
        </w:rPr>
        <w:t>pre-test</w:t>
      </w:r>
      <w:r w:rsidRPr="004627A1">
        <w:rPr>
          <w:rFonts w:ascii="Times New Roman" w:eastAsia="Times New Roman" w:hAnsi="Times New Roman" w:cs="Times New Roman"/>
          <w:kern w:val="0"/>
          <w:lang w:eastAsia="en-IN"/>
          <w14:ligatures w14:val="none"/>
        </w:rPr>
        <w:t xml:space="preserve"> assessing baseline knowledge.</w:t>
      </w:r>
    </w:p>
    <w:p w14:paraId="7507D0CB" w14:textId="77777777" w:rsidR="004627A1" w:rsidRPr="004627A1" w:rsidRDefault="004627A1" w:rsidP="0062732A">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kern w:val="0"/>
          <w:lang w:eastAsia="en-IN"/>
          <w14:ligatures w14:val="none"/>
        </w:rPr>
        <w:t xml:space="preserve">An </w:t>
      </w:r>
      <w:r w:rsidRPr="004627A1">
        <w:rPr>
          <w:rFonts w:ascii="Times New Roman" w:eastAsia="Times New Roman" w:hAnsi="Times New Roman" w:cs="Times New Roman"/>
          <w:b/>
          <w:bCs/>
          <w:kern w:val="0"/>
          <w:lang w:eastAsia="en-IN"/>
          <w14:ligatures w14:val="none"/>
        </w:rPr>
        <w:t>educational session</w:t>
      </w:r>
      <w:r w:rsidRPr="004627A1">
        <w:rPr>
          <w:rFonts w:ascii="Times New Roman" w:eastAsia="Times New Roman" w:hAnsi="Times New Roman" w:cs="Times New Roman"/>
          <w:kern w:val="0"/>
          <w:lang w:eastAsia="en-IN"/>
          <w14:ligatures w14:val="none"/>
        </w:rPr>
        <w:t xml:space="preserve"> was conducted using presentations, videos, and distribution of leaflets detailing breast cancer, risk factors, signs, BSE technique, and treatment options.</w:t>
      </w:r>
    </w:p>
    <w:p w14:paraId="47E1FA4D" w14:textId="77777777" w:rsidR="004627A1" w:rsidRPr="004627A1" w:rsidRDefault="004627A1" w:rsidP="0062732A">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kern w:val="0"/>
          <w:lang w:eastAsia="en-IN"/>
          <w14:ligatures w14:val="none"/>
        </w:rPr>
        <w:t xml:space="preserve">Participants completed a </w:t>
      </w:r>
      <w:r w:rsidRPr="004627A1">
        <w:rPr>
          <w:rFonts w:ascii="Times New Roman" w:eastAsia="Times New Roman" w:hAnsi="Times New Roman" w:cs="Times New Roman"/>
          <w:b/>
          <w:bCs/>
          <w:kern w:val="0"/>
          <w:lang w:eastAsia="en-IN"/>
          <w14:ligatures w14:val="none"/>
        </w:rPr>
        <w:t>post-test</w:t>
      </w:r>
      <w:r w:rsidRPr="004627A1">
        <w:rPr>
          <w:rFonts w:ascii="Times New Roman" w:eastAsia="Times New Roman" w:hAnsi="Times New Roman" w:cs="Times New Roman"/>
          <w:kern w:val="0"/>
          <w:lang w:eastAsia="en-IN"/>
          <w14:ligatures w14:val="none"/>
        </w:rPr>
        <w:t xml:space="preserve"> using the same questionnaire.</w:t>
      </w:r>
    </w:p>
    <w:p w14:paraId="434C2DDF" w14:textId="797BF9EA" w:rsidR="004627A1" w:rsidRPr="004627A1" w:rsidRDefault="004627A1" w:rsidP="0062732A">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4627A1">
        <w:rPr>
          <w:rFonts w:ascii="Times New Roman" w:eastAsia="Times New Roman" w:hAnsi="Times New Roman" w:cs="Times New Roman"/>
          <w:kern w:val="0"/>
          <w:lang w:eastAsia="en-IN"/>
          <w14:ligatures w14:val="none"/>
        </w:rPr>
        <w:t xml:space="preserve">Data were </w:t>
      </w:r>
      <w:r w:rsidR="000F778D" w:rsidRPr="004627A1">
        <w:rPr>
          <w:rFonts w:ascii="Times New Roman" w:eastAsia="Times New Roman" w:hAnsi="Times New Roman" w:cs="Times New Roman"/>
          <w:kern w:val="0"/>
          <w:lang w:eastAsia="en-IN"/>
          <w14:ligatures w14:val="none"/>
        </w:rPr>
        <w:t>analysed</w:t>
      </w:r>
      <w:r w:rsidRPr="004627A1">
        <w:rPr>
          <w:rFonts w:ascii="Times New Roman" w:eastAsia="Times New Roman" w:hAnsi="Times New Roman" w:cs="Times New Roman"/>
          <w:kern w:val="0"/>
          <w:lang w:eastAsia="en-IN"/>
          <w14:ligatures w14:val="none"/>
        </w:rPr>
        <w:t xml:space="preserve"> descriptively to evaluate changes in knowledge before and after the intervention.</w:t>
      </w:r>
    </w:p>
    <w:p w14:paraId="5520B653" w14:textId="43FFFA2E" w:rsidR="000B4036" w:rsidRPr="000B4036" w:rsidRDefault="00765171" w:rsidP="000B4036">
      <w:pPr>
        <w:spacing w:before="100" w:beforeAutospacing="1" w:after="100" w:afterAutospacing="1" w:line="240" w:lineRule="auto"/>
        <w:jc w:val="both"/>
        <w:outlineLvl w:val="2"/>
        <w:rPr>
          <w:rFonts w:ascii="Times New Roman" w:eastAsia="Times New Roman" w:hAnsi="Times New Roman" w:cs="Times New Roman"/>
          <w:b/>
          <w:bCs/>
          <w:kern w:val="0"/>
          <w:lang w:eastAsia="en-IN"/>
          <w14:ligatures w14:val="none"/>
        </w:rPr>
      </w:pPr>
      <w:r w:rsidRPr="000B4036">
        <w:rPr>
          <w:rFonts w:ascii="Times New Roman" w:eastAsia="Times New Roman" w:hAnsi="Times New Roman" w:cs="Times New Roman"/>
          <w:b/>
          <w:bCs/>
          <w:kern w:val="0"/>
          <w:lang w:eastAsia="en-IN"/>
          <w14:ligatures w14:val="none"/>
        </w:rPr>
        <w:t>2.8 Data Analysis</w:t>
      </w:r>
    </w:p>
    <w:p w14:paraId="62FF7B79" w14:textId="345148E9" w:rsidR="000B4036" w:rsidRPr="000B4036" w:rsidRDefault="000B4036" w:rsidP="000B403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B4036">
        <w:rPr>
          <w:rFonts w:ascii="Times New Roman" w:eastAsia="Times New Roman" w:hAnsi="Times New Roman" w:cs="Times New Roman"/>
          <w:kern w:val="0"/>
          <w:lang w:eastAsia="en-IN"/>
          <w14:ligatures w14:val="none"/>
        </w:rPr>
        <w:t xml:space="preserve">All collected data were entered into IBM SPSS Statistics version 31.0 for comprehensive analysis. Descriptive statistics were computed to summarize the demographic characteristics and baseline knowledge of participants, including frequency, percentage, </w:t>
      </w:r>
      <w:r>
        <w:rPr>
          <w:rFonts w:ascii="Times New Roman" w:eastAsia="Times New Roman" w:hAnsi="Times New Roman" w:cs="Times New Roman"/>
          <w:kern w:val="0"/>
          <w:lang w:eastAsia="en-IN"/>
          <w14:ligatures w14:val="none"/>
        </w:rPr>
        <w:t xml:space="preserve">and </w:t>
      </w:r>
      <w:r w:rsidRPr="000B4036">
        <w:rPr>
          <w:rFonts w:ascii="Times New Roman" w:eastAsia="Times New Roman" w:hAnsi="Times New Roman" w:cs="Times New Roman"/>
          <w:kern w:val="0"/>
          <w:lang w:eastAsia="en-IN"/>
          <w14:ligatures w14:val="none"/>
        </w:rPr>
        <w:t>mean</w:t>
      </w:r>
      <w:r>
        <w:rPr>
          <w:rFonts w:ascii="Times New Roman" w:eastAsia="Times New Roman" w:hAnsi="Times New Roman" w:cs="Times New Roman"/>
          <w:kern w:val="0"/>
          <w:lang w:eastAsia="en-IN"/>
          <w14:ligatures w14:val="none"/>
        </w:rPr>
        <w:t>.</w:t>
      </w:r>
    </w:p>
    <w:p w14:paraId="6236C0A0" w14:textId="77777777" w:rsidR="00765171" w:rsidRDefault="00765171" w:rsidP="000B4036">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p>
    <w:p w14:paraId="37ACBBE3" w14:textId="77777777" w:rsidR="00765171" w:rsidRDefault="00765171" w:rsidP="000B4036">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p>
    <w:p w14:paraId="7E30AB51" w14:textId="69889443" w:rsidR="000B4036" w:rsidRPr="000B4036" w:rsidRDefault="000B4036" w:rsidP="000B403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B4036">
        <w:rPr>
          <w:rFonts w:ascii="Times New Roman" w:eastAsia="Times New Roman" w:hAnsi="Times New Roman" w:cs="Times New Roman"/>
          <w:b/>
          <w:bCs/>
          <w:kern w:val="0"/>
          <w:lang w:eastAsia="en-IN"/>
          <w14:ligatures w14:val="none"/>
        </w:rPr>
        <w:t>For inferential analysis</w:t>
      </w:r>
      <w:r w:rsidRPr="000B4036">
        <w:rPr>
          <w:rFonts w:ascii="Times New Roman" w:eastAsia="Times New Roman" w:hAnsi="Times New Roman" w:cs="Times New Roman"/>
          <w:kern w:val="0"/>
          <w:lang w:eastAsia="en-IN"/>
          <w14:ligatures w14:val="none"/>
        </w:rPr>
        <w:t>:</w:t>
      </w:r>
    </w:p>
    <w:p w14:paraId="2C2944E1" w14:textId="77777777" w:rsidR="000B4036" w:rsidRPr="000B4036" w:rsidRDefault="000B4036" w:rsidP="000B4036">
      <w:pPr>
        <w:numPr>
          <w:ilvl w:val="0"/>
          <w:numId w:val="8"/>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B4036">
        <w:rPr>
          <w:rFonts w:ascii="Times New Roman" w:eastAsia="Times New Roman" w:hAnsi="Times New Roman" w:cs="Times New Roman"/>
          <w:kern w:val="0"/>
          <w:lang w:eastAsia="en-IN"/>
          <w14:ligatures w14:val="none"/>
        </w:rPr>
        <w:lastRenderedPageBreak/>
        <w:t>Paired t-test was applied to compare pre-test and post-test mean knowledge scores across all domains (breast cancer knowledge, risk factors, signs and symptoms, breast self-examination, and detection &amp; treatment).</w:t>
      </w:r>
    </w:p>
    <w:p w14:paraId="4644285B" w14:textId="77777777" w:rsidR="000B4036" w:rsidRPr="000B4036" w:rsidRDefault="000B4036" w:rsidP="000B4036">
      <w:pPr>
        <w:numPr>
          <w:ilvl w:val="0"/>
          <w:numId w:val="8"/>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B4036">
        <w:rPr>
          <w:rFonts w:ascii="Times New Roman" w:eastAsia="Times New Roman" w:hAnsi="Times New Roman" w:cs="Times New Roman"/>
          <w:kern w:val="0"/>
          <w:lang w:eastAsia="en-IN"/>
          <w14:ligatures w14:val="none"/>
        </w:rPr>
        <w:t>McNemar’s test was employed to evaluate changes in categorical responses for individual knowledge items and BSE practices before and after the intervention.</w:t>
      </w:r>
    </w:p>
    <w:p w14:paraId="36F420B8" w14:textId="77777777" w:rsidR="000B4036" w:rsidRPr="000B4036" w:rsidRDefault="000B4036" w:rsidP="000B4036">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0B4036">
        <w:rPr>
          <w:rFonts w:ascii="Times New Roman" w:eastAsia="Times New Roman" w:hAnsi="Times New Roman" w:cs="Times New Roman"/>
          <w:kern w:val="0"/>
          <w:lang w:eastAsia="en-IN"/>
          <w14:ligatures w14:val="none"/>
        </w:rPr>
        <w:t>A p-value &lt; 0.05 was considered statistically significant, while values &lt; 0.001 were reported as highly significant. All results were presented in tables with pre-test and post-test percentages, mean scores, improvement percentages, and corresponding p-values to clearly demonstrate the effectiveness of the educational intervention.</w:t>
      </w:r>
    </w:p>
    <w:p w14:paraId="2AA6B73C" w14:textId="2FBAFE4A" w:rsidR="004627A1" w:rsidRPr="004627A1" w:rsidRDefault="004627A1" w:rsidP="004627A1">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4627A1">
        <w:rPr>
          <w:rFonts w:ascii="Times New Roman" w:eastAsia="Times New Roman" w:hAnsi="Times New Roman" w:cs="Times New Roman"/>
          <w:b/>
          <w:bCs/>
          <w:kern w:val="0"/>
          <w:lang w:eastAsia="en-IN"/>
          <w14:ligatures w14:val="none"/>
        </w:rPr>
        <w:t>3. Results</w:t>
      </w:r>
    </w:p>
    <w:p w14:paraId="4A19133C" w14:textId="77777777" w:rsidR="004627A1" w:rsidRDefault="004627A1" w:rsidP="004627A1">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4627A1">
        <w:rPr>
          <w:rFonts w:ascii="Times New Roman" w:eastAsia="Times New Roman" w:hAnsi="Times New Roman" w:cs="Times New Roman"/>
          <w:b/>
          <w:bCs/>
          <w:kern w:val="0"/>
          <w:lang w:eastAsia="en-IN"/>
          <w14:ligatures w14:val="none"/>
        </w:rPr>
        <w:t>Table 1: Demographic and Academic Profile of Participants (n=190)</w:t>
      </w:r>
    </w:p>
    <w:p w14:paraId="7BA17E7B" w14:textId="5AA51339" w:rsidR="00D62D0B" w:rsidRPr="00C64F1E" w:rsidRDefault="002C4962" w:rsidP="004627A1">
      <w:pPr>
        <w:spacing w:before="100" w:beforeAutospacing="1" w:after="100" w:afterAutospacing="1" w:line="240" w:lineRule="auto"/>
        <w:jc w:val="both"/>
        <w:rPr>
          <w:rFonts w:ascii="Times New Roman" w:hAnsi="Times New Roman" w:cs="Times New Roman"/>
        </w:rPr>
      </w:pPr>
      <w:r w:rsidRPr="002C4962">
        <w:rPr>
          <w:rFonts w:ascii="Times New Roman" w:hAnsi="Times New Roman" w:cs="Times New Roman"/>
        </w:rPr>
        <w:t>Table 1 shows that the majority of participants were aged 18–20 years (80%), with the remaining 20% belonging to the 21–25-year age group. Most students were from BSc Nursing programs, particularly first-year students (48.9%), followed by second-year (20.5%) and fourth-year (8.9%). A smaller proportion of participants were enrolled in GNM, D-Pharmacy, B-Pharmacy, and Pharm D courses, indicating a diverse representation of healthcare-related academic backgrounds.</w:t>
      </w:r>
    </w:p>
    <w:tbl>
      <w:tblPr>
        <w:tblStyle w:val="TableGrid"/>
        <w:tblW w:w="9621" w:type="dxa"/>
        <w:tblLook w:val="04A0" w:firstRow="1" w:lastRow="0" w:firstColumn="1" w:lastColumn="0" w:noHBand="0" w:noVBand="1"/>
      </w:tblPr>
      <w:tblGrid>
        <w:gridCol w:w="2883"/>
        <w:gridCol w:w="2584"/>
        <w:gridCol w:w="1671"/>
        <w:gridCol w:w="2483"/>
      </w:tblGrid>
      <w:tr w:rsidR="004627A1" w:rsidRPr="004627A1" w14:paraId="0AB15173" w14:textId="77777777" w:rsidTr="002C4962">
        <w:trPr>
          <w:trHeight w:val="664"/>
        </w:trPr>
        <w:tc>
          <w:tcPr>
            <w:tcW w:w="2883" w:type="dxa"/>
            <w:hideMark/>
          </w:tcPr>
          <w:p w14:paraId="4BE9192D" w14:textId="35634FCC" w:rsidR="004627A1" w:rsidRPr="004627A1" w:rsidRDefault="004627A1" w:rsidP="002C4962">
            <w:pPr>
              <w:spacing w:line="360" w:lineRule="auto"/>
              <w:jc w:val="center"/>
              <w:rPr>
                <w:rFonts w:ascii="Times New Roman" w:hAnsi="Times New Roman" w:cs="Times New Roman"/>
                <w:b/>
                <w:bCs/>
              </w:rPr>
            </w:pPr>
            <w:r w:rsidRPr="004627A1">
              <w:rPr>
                <w:rFonts w:ascii="Times New Roman" w:hAnsi="Times New Roman" w:cs="Times New Roman"/>
                <w:b/>
                <w:bCs/>
              </w:rPr>
              <w:t>variable</w:t>
            </w:r>
          </w:p>
        </w:tc>
        <w:tc>
          <w:tcPr>
            <w:tcW w:w="2584" w:type="dxa"/>
            <w:hideMark/>
          </w:tcPr>
          <w:p w14:paraId="4877C05E" w14:textId="77777777" w:rsidR="004627A1" w:rsidRPr="004627A1" w:rsidRDefault="004627A1" w:rsidP="002C4962">
            <w:pPr>
              <w:spacing w:line="360" w:lineRule="auto"/>
              <w:jc w:val="center"/>
              <w:rPr>
                <w:rFonts w:ascii="Times New Roman" w:hAnsi="Times New Roman" w:cs="Times New Roman"/>
                <w:b/>
                <w:bCs/>
              </w:rPr>
            </w:pPr>
            <w:r w:rsidRPr="004627A1">
              <w:rPr>
                <w:rFonts w:ascii="Times New Roman" w:hAnsi="Times New Roman" w:cs="Times New Roman"/>
                <w:b/>
                <w:bCs/>
              </w:rPr>
              <w:t>Category</w:t>
            </w:r>
          </w:p>
        </w:tc>
        <w:tc>
          <w:tcPr>
            <w:tcW w:w="1671" w:type="dxa"/>
            <w:hideMark/>
          </w:tcPr>
          <w:p w14:paraId="351BBB01" w14:textId="77777777" w:rsidR="004627A1" w:rsidRPr="004627A1" w:rsidRDefault="004627A1" w:rsidP="002C4962">
            <w:pPr>
              <w:spacing w:line="360" w:lineRule="auto"/>
              <w:jc w:val="center"/>
              <w:rPr>
                <w:rFonts w:ascii="Times New Roman" w:hAnsi="Times New Roman" w:cs="Times New Roman"/>
                <w:b/>
                <w:bCs/>
              </w:rPr>
            </w:pPr>
            <w:r w:rsidRPr="004627A1">
              <w:rPr>
                <w:rFonts w:ascii="Times New Roman" w:hAnsi="Times New Roman" w:cs="Times New Roman"/>
                <w:b/>
                <w:bCs/>
              </w:rPr>
              <w:t>Frequency</w:t>
            </w:r>
          </w:p>
        </w:tc>
        <w:tc>
          <w:tcPr>
            <w:tcW w:w="2483" w:type="dxa"/>
            <w:hideMark/>
          </w:tcPr>
          <w:p w14:paraId="03E1DB93" w14:textId="77777777" w:rsidR="004627A1" w:rsidRPr="004627A1" w:rsidRDefault="004627A1" w:rsidP="002C4962">
            <w:pPr>
              <w:spacing w:line="360" w:lineRule="auto"/>
              <w:jc w:val="center"/>
              <w:rPr>
                <w:rFonts w:ascii="Times New Roman" w:hAnsi="Times New Roman" w:cs="Times New Roman"/>
                <w:b/>
                <w:bCs/>
              </w:rPr>
            </w:pPr>
            <w:r w:rsidRPr="004627A1">
              <w:rPr>
                <w:rFonts w:ascii="Times New Roman" w:hAnsi="Times New Roman" w:cs="Times New Roman"/>
                <w:b/>
                <w:bCs/>
              </w:rPr>
              <w:t>Percentage (%)</w:t>
            </w:r>
          </w:p>
        </w:tc>
      </w:tr>
      <w:tr w:rsidR="004627A1" w:rsidRPr="004627A1" w14:paraId="5E04FBDB" w14:textId="77777777" w:rsidTr="002C4962">
        <w:trPr>
          <w:trHeight w:val="669"/>
        </w:trPr>
        <w:tc>
          <w:tcPr>
            <w:tcW w:w="2883" w:type="dxa"/>
            <w:hideMark/>
          </w:tcPr>
          <w:p w14:paraId="4F8E6159"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Age (years)</w:t>
            </w:r>
          </w:p>
        </w:tc>
        <w:tc>
          <w:tcPr>
            <w:tcW w:w="2584" w:type="dxa"/>
            <w:hideMark/>
          </w:tcPr>
          <w:p w14:paraId="2439727E"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18–20</w:t>
            </w:r>
          </w:p>
        </w:tc>
        <w:tc>
          <w:tcPr>
            <w:tcW w:w="1671" w:type="dxa"/>
            <w:hideMark/>
          </w:tcPr>
          <w:p w14:paraId="4AEA1979"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152</w:t>
            </w:r>
          </w:p>
        </w:tc>
        <w:tc>
          <w:tcPr>
            <w:tcW w:w="2483" w:type="dxa"/>
            <w:hideMark/>
          </w:tcPr>
          <w:p w14:paraId="11E01EA9"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80</w:t>
            </w:r>
          </w:p>
        </w:tc>
      </w:tr>
      <w:tr w:rsidR="004627A1" w:rsidRPr="004627A1" w14:paraId="367CD3E7" w14:textId="77777777" w:rsidTr="002C4962">
        <w:trPr>
          <w:trHeight w:val="611"/>
        </w:trPr>
        <w:tc>
          <w:tcPr>
            <w:tcW w:w="2883" w:type="dxa"/>
            <w:hideMark/>
          </w:tcPr>
          <w:p w14:paraId="003EDED3"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06F6E51A"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21–25</w:t>
            </w:r>
          </w:p>
        </w:tc>
        <w:tc>
          <w:tcPr>
            <w:tcW w:w="1671" w:type="dxa"/>
            <w:hideMark/>
          </w:tcPr>
          <w:p w14:paraId="48BFBC83"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38</w:t>
            </w:r>
          </w:p>
        </w:tc>
        <w:tc>
          <w:tcPr>
            <w:tcW w:w="2483" w:type="dxa"/>
            <w:hideMark/>
          </w:tcPr>
          <w:p w14:paraId="7EAFB9EE"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20</w:t>
            </w:r>
          </w:p>
        </w:tc>
      </w:tr>
      <w:tr w:rsidR="004627A1" w:rsidRPr="004627A1" w14:paraId="35DB5799" w14:textId="77777777" w:rsidTr="002C4962">
        <w:trPr>
          <w:trHeight w:val="568"/>
        </w:trPr>
        <w:tc>
          <w:tcPr>
            <w:tcW w:w="2883" w:type="dxa"/>
            <w:hideMark/>
          </w:tcPr>
          <w:p w14:paraId="6DDA02E2"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Course</w:t>
            </w:r>
          </w:p>
        </w:tc>
        <w:tc>
          <w:tcPr>
            <w:tcW w:w="2584" w:type="dxa"/>
            <w:hideMark/>
          </w:tcPr>
          <w:p w14:paraId="5FAD7A42"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BSc Nursing 1st Year</w:t>
            </w:r>
          </w:p>
        </w:tc>
        <w:tc>
          <w:tcPr>
            <w:tcW w:w="1671" w:type="dxa"/>
            <w:hideMark/>
          </w:tcPr>
          <w:p w14:paraId="1D380E05"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93</w:t>
            </w:r>
          </w:p>
        </w:tc>
        <w:tc>
          <w:tcPr>
            <w:tcW w:w="2483" w:type="dxa"/>
            <w:hideMark/>
          </w:tcPr>
          <w:p w14:paraId="0A7E99B4"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48.9</w:t>
            </w:r>
          </w:p>
        </w:tc>
      </w:tr>
      <w:tr w:rsidR="004627A1" w:rsidRPr="004627A1" w14:paraId="6472C265" w14:textId="77777777" w:rsidTr="002C4962">
        <w:trPr>
          <w:trHeight w:val="882"/>
        </w:trPr>
        <w:tc>
          <w:tcPr>
            <w:tcW w:w="2883" w:type="dxa"/>
            <w:hideMark/>
          </w:tcPr>
          <w:p w14:paraId="3ABC4DD1"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65021E78"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BSc Nursing 2nd Year</w:t>
            </w:r>
          </w:p>
        </w:tc>
        <w:tc>
          <w:tcPr>
            <w:tcW w:w="1671" w:type="dxa"/>
            <w:hideMark/>
          </w:tcPr>
          <w:p w14:paraId="1D57CFBE"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39</w:t>
            </w:r>
          </w:p>
        </w:tc>
        <w:tc>
          <w:tcPr>
            <w:tcW w:w="2483" w:type="dxa"/>
            <w:hideMark/>
          </w:tcPr>
          <w:p w14:paraId="4CC95FF3"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20.5</w:t>
            </w:r>
          </w:p>
        </w:tc>
      </w:tr>
      <w:tr w:rsidR="004627A1" w:rsidRPr="004627A1" w14:paraId="4914BC8B" w14:textId="77777777" w:rsidTr="002C4962">
        <w:trPr>
          <w:trHeight w:val="354"/>
        </w:trPr>
        <w:tc>
          <w:tcPr>
            <w:tcW w:w="2883" w:type="dxa"/>
            <w:hideMark/>
          </w:tcPr>
          <w:p w14:paraId="219883B8"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7301FA50"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BSc Nursing 3rd Year</w:t>
            </w:r>
          </w:p>
        </w:tc>
        <w:tc>
          <w:tcPr>
            <w:tcW w:w="1671" w:type="dxa"/>
            <w:hideMark/>
          </w:tcPr>
          <w:p w14:paraId="2DECD26A"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15</w:t>
            </w:r>
          </w:p>
        </w:tc>
        <w:tc>
          <w:tcPr>
            <w:tcW w:w="2483" w:type="dxa"/>
            <w:hideMark/>
          </w:tcPr>
          <w:p w14:paraId="7150F004"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7.9</w:t>
            </w:r>
          </w:p>
        </w:tc>
      </w:tr>
      <w:tr w:rsidR="004627A1" w:rsidRPr="004627A1" w14:paraId="03FA48EA" w14:textId="77777777" w:rsidTr="002C4962">
        <w:trPr>
          <w:trHeight w:val="330"/>
        </w:trPr>
        <w:tc>
          <w:tcPr>
            <w:tcW w:w="2883" w:type="dxa"/>
            <w:hideMark/>
          </w:tcPr>
          <w:p w14:paraId="3B91FA56"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6A3D86E9"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BSc Nursing 4th Year</w:t>
            </w:r>
          </w:p>
        </w:tc>
        <w:tc>
          <w:tcPr>
            <w:tcW w:w="1671" w:type="dxa"/>
            <w:hideMark/>
          </w:tcPr>
          <w:p w14:paraId="556D9865"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17</w:t>
            </w:r>
          </w:p>
        </w:tc>
        <w:tc>
          <w:tcPr>
            <w:tcW w:w="2483" w:type="dxa"/>
            <w:hideMark/>
          </w:tcPr>
          <w:p w14:paraId="687C4F47"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8.9</w:t>
            </w:r>
          </w:p>
        </w:tc>
      </w:tr>
      <w:tr w:rsidR="004627A1" w:rsidRPr="004627A1" w14:paraId="193AA0AC" w14:textId="77777777" w:rsidTr="002C4962">
        <w:trPr>
          <w:trHeight w:val="137"/>
        </w:trPr>
        <w:tc>
          <w:tcPr>
            <w:tcW w:w="2883" w:type="dxa"/>
            <w:hideMark/>
          </w:tcPr>
          <w:p w14:paraId="33CBDE9F"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2F285AA5"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GNM</w:t>
            </w:r>
          </w:p>
        </w:tc>
        <w:tc>
          <w:tcPr>
            <w:tcW w:w="1671" w:type="dxa"/>
            <w:hideMark/>
          </w:tcPr>
          <w:p w14:paraId="3A2A4076"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8</w:t>
            </w:r>
          </w:p>
        </w:tc>
        <w:tc>
          <w:tcPr>
            <w:tcW w:w="2483" w:type="dxa"/>
            <w:hideMark/>
          </w:tcPr>
          <w:p w14:paraId="01F7C484"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4.2</w:t>
            </w:r>
          </w:p>
        </w:tc>
      </w:tr>
      <w:tr w:rsidR="004627A1" w:rsidRPr="004627A1" w14:paraId="2862416A" w14:textId="77777777" w:rsidTr="002C4962">
        <w:trPr>
          <w:trHeight w:val="531"/>
        </w:trPr>
        <w:tc>
          <w:tcPr>
            <w:tcW w:w="2883" w:type="dxa"/>
            <w:hideMark/>
          </w:tcPr>
          <w:p w14:paraId="79329A1C"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254F1AC9"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D-Pharmacy 1st Year</w:t>
            </w:r>
          </w:p>
        </w:tc>
        <w:tc>
          <w:tcPr>
            <w:tcW w:w="1671" w:type="dxa"/>
            <w:hideMark/>
          </w:tcPr>
          <w:p w14:paraId="66C3592C"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8</w:t>
            </w:r>
          </w:p>
        </w:tc>
        <w:tc>
          <w:tcPr>
            <w:tcW w:w="2483" w:type="dxa"/>
            <w:hideMark/>
          </w:tcPr>
          <w:p w14:paraId="6F40EA1D"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4.2</w:t>
            </w:r>
          </w:p>
        </w:tc>
      </w:tr>
      <w:tr w:rsidR="004627A1" w:rsidRPr="004627A1" w14:paraId="142222D8" w14:textId="77777777" w:rsidTr="00765171">
        <w:trPr>
          <w:trHeight w:val="415"/>
        </w:trPr>
        <w:tc>
          <w:tcPr>
            <w:tcW w:w="2883" w:type="dxa"/>
            <w:hideMark/>
          </w:tcPr>
          <w:p w14:paraId="5C74421E"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73196518"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B-Pharmacy 2nd Year</w:t>
            </w:r>
          </w:p>
        </w:tc>
        <w:tc>
          <w:tcPr>
            <w:tcW w:w="1671" w:type="dxa"/>
            <w:hideMark/>
          </w:tcPr>
          <w:p w14:paraId="30482EA6"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1</w:t>
            </w:r>
          </w:p>
        </w:tc>
        <w:tc>
          <w:tcPr>
            <w:tcW w:w="2483" w:type="dxa"/>
            <w:hideMark/>
          </w:tcPr>
          <w:p w14:paraId="5C32638E"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0.5</w:t>
            </w:r>
          </w:p>
        </w:tc>
      </w:tr>
      <w:tr w:rsidR="004627A1" w:rsidRPr="004627A1" w14:paraId="2178F1EA" w14:textId="77777777" w:rsidTr="00765171">
        <w:trPr>
          <w:trHeight w:val="279"/>
        </w:trPr>
        <w:tc>
          <w:tcPr>
            <w:tcW w:w="2883" w:type="dxa"/>
            <w:hideMark/>
          </w:tcPr>
          <w:p w14:paraId="7C9F6D4A"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0B30B243"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B-Pharmacy 4th Year</w:t>
            </w:r>
          </w:p>
        </w:tc>
        <w:tc>
          <w:tcPr>
            <w:tcW w:w="1671" w:type="dxa"/>
            <w:hideMark/>
          </w:tcPr>
          <w:p w14:paraId="663369E9"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2</w:t>
            </w:r>
          </w:p>
        </w:tc>
        <w:tc>
          <w:tcPr>
            <w:tcW w:w="2483" w:type="dxa"/>
            <w:hideMark/>
          </w:tcPr>
          <w:p w14:paraId="5D730AFA"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1</w:t>
            </w:r>
          </w:p>
        </w:tc>
      </w:tr>
      <w:tr w:rsidR="004627A1" w:rsidRPr="004627A1" w14:paraId="306DDA24" w14:textId="77777777" w:rsidTr="002C4962">
        <w:trPr>
          <w:trHeight w:val="332"/>
        </w:trPr>
        <w:tc>
          <w:tcPr>
            <w:tcW w:w="2883" w:type="dxa"/>
            <w:hideMark/>
          </w:tcPr>
          <w:p w14:paraId="37E5505C"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7348B5A8"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Pharm D 2nd Year</w:t>
            </w:r>
          </w:p>
        </w:tc>
        <w:tc>
          <w:tcPr>
            <w:tcW w:w="1671" w:type="dxa"/>
            <w:hideMark/>
          </w:tcPr>
          <w:p w14:paraId="476DDEE0"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4</w:t>
            </w:r>
          </w:p>
        </w:tc>
        <w:tc>
          <w:tcPr>
            <w:tcW w:w="2483" w:type="dxa"/>
            <w:hideMark/>
          </w:tcPr>
          <w:p w14:paraId="5D0C0021"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2.1</w:t>
            </w:r>
          </w:p>
        </w:tc>
      </w:tr>
      <w:tr w:rsidR="004627A1" w:rsidRPr="004627A1" w14:paraId="38CD0FB0" w14:textId="77777777" w:rsidTr="002C4962">
        <w:trPr>
          <w:trHeight w:val="332"/>
        </w:trPr>
        <w:tc>
          <w:tcPr>
            <w:tcW w:w="2883" w:type="dxa"/>
            <w:hideMark/>
          </w:tcPr>
          <w:p w14:paraId="01565CFE" w14:textId="77777777" w:rsidR="004627A1" w:rsidRPr="004627A1" w:rsidRDefault="004627A1" w:rsidP="002C4962">
            <w:pPr>
              <w:spacing w:line="360" w:lineRule="auto"/>
              <w:jc w:val="center"/>
              <w:rPr>
                <w:rFonts w:ascii="Times New Roman" w:hAnsi="Times New Roman" w:cs="Times New Roman"/>
              </w:rPr>
            </w:pPr>
          </w:p>
        </w:tc>
        <w:tc>
          <w:tcPr>
            <w:tcW w:w="2584" w:type="dxa"/>
            <w:hideMark/>
          </w:tcPr>
          <w:p w14:paraId="693A1B71"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Pharm D 3rd Year</w:t>
            </w:r>
          </w:p>
        </w:tc>
        <w:tc>
          <w:tcPr>
            <w:tcW w:w="1671" w:type="dxa"/>
            <w:hideMark/>
          </w:tcPr>
          <w:p w14:paraId="753BAD78"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3</w:t>
            </w:r>
          </w:p>
        </w:tc>
        <w:tc>
          <w:tcPr>
            <w:tcW w:w="2483" w:type="dxa"/>
            <w:hideMark/>
          </w:tcPr>
          <w:p w14:paraId="0D7ABDB9" w14:textId="77777777" w:rsidR="004627A1" w:rsidRPr="004627A1" w:rsidRDefault="004627A1" w:rsidP="002C4962">
            <w:pPr>
              <w:spacing w:line="360" w:lineRule="auto"/>
              <w:jc w:val="center"/>
              <w:rPr>
                <w:rFonts w:ascii="Times New Roman" w:hAnsi="Times New Roman" w:cs="Times New Roman"/>
              </w:rPr>
            </w:pPr>
            <w:r w:rsidRPr="004627A1">
              <w:rPr>
                <w:rFonts w:ascii="Times New Roman" w:hAnsi="Times New Roman" w:cs="Times New Roman"/>
              </w:rPr>
              <w:t>1.6</w:t>
            </w:r>
          </w:p>
        </w:tc>
      </w:tr>
    </w:tbl>
    <w:p w14:paraId="0CF23F27" w14:textId="0380258F" w:rsidR="00096D54" w:rsidRPr="003A52BA" w:rsidRDefault="003A52BA" w:rsidP="003A52BA">
      <w:pPr>
        <w:spacing w:before="100" w:beforeAutospacing="1" w:after="100" w:afterAutospacing="1" w:line="240" w:lineRule="auto"/>
        <w:outlineLvl w:val="1"/>
        <w:rPr>
          <w:rFonts w:ascii="Times New Roman" w:hAnsi="Times New Roman" w:cs="Times New Roman"/>
          <w:b/>
          <w:bCs/>
        </w:rPr>
      </w:pPr>
      <w:r w:rsidRPr="003A52BA">
        <w:rPr>
          <w:rFonts w:ascii="Times New Roman" w:hAnsi="Times New Roman" w:cs="Times New Roman"/>
          <w:b/>
          <w:bCs/>
        </w:rPr>
        <w:t>Table 2: Knowledge of Breast Cancer, Risk Factors, and Signs &amp; Symptoms</w:t>
      </w:r>
    </w:p>
    <w:p w14:paraId="37C42463" w14:textId="2F038EDA" w:rsidR="00096D54" w:rsidRPr="00AE77ED" w:rsidRDefault="00AE77ED" w:rsidP="00AE77ED">
      <w:pPr>
        <w:spacing w:before="100" w:beforeAutospacing="1" w:after="100" w:afterAutospacing="1" w:line="240" w:lineRule="auto"/>
        <w:jc w:val="both"/>
        <w:outlineLvl w:val="1"/>
        <w:rPr>
          <w:rFonts w:ascii="Times New Roman" w:hAnsi="Times New Roman" w:cs="Times New Roman"/>
          <w:b/>
          <w:bCs/>
        </w:rPr>
      </w:pPr>
      <w:r w:rsidRPr="00AE77ED">
        <w:rPr>
          <w:rFonts w:ascii="Times New Roman" w:hAnsi="Times New Roman" w:cs="Times New Roman"/>
        </w:rPr>
        <w:lastRenderedPageBreak/>
        <w:t>Table 2 shows the pre-test and post-test knowledge levels across breast cancer domains. The McNemar’s test demonstrates significant improvements (p &lt; 0.05) in almost all areas, except for universal knowledge of “heard about breast cancer” which was already 100%.</w:t>
      </w:r>
    </w:p>
    <w:tbl>
      <w:tblPr>
        <w:tblStyle w:val="TableGrid"/>
        <w:tblW w:w="10118" w:type="dxa"/>
        <w:tblLook w:val="04A0" w:firstRow="1" w:lastRow="0" w:firstColumn="1" w:lastColumn="0" w:noHBand="0" w:noVBand="1"/>
      </w:tblPr>
      <w:tblGrid>
        <w:gridCol w:w="1371"/>
        <w:gridCol w:w="2616"/>
        <w:gridCol w:w="1426"/>
        <w:gridCol w:w="1283"/>
        <w:gridCol w:w="1711"/>
        <w:gridCol w:w="1711"/>
      </w:tblGrid>
      <w:tr w:rsidR="00FD32AE" w:rsidRPr="00093F0F" w14:paraId="4A755E48" w14:textId="77777777" w:rsidTr="00876F64">
        <w:trPr>
          <w:trHeight w:val="672"/>
        </w:trPr>
        <w:tc>
          <w:tcPr>
            <w:tcW w:w="1371" w:type="dxa"/>
            <w:hideMark/>
          </w:tcPr>
          <w:p w14:paraId="687EFFD3"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r w:rsidRPr="00093F0F">
              <w:rPr>
                <w:rFonts w:ascii="Times New Roman" w:hAnsi="Times New Roman" w:cs="Times New Roman"/>
                <w:b/>
                <w:bCs/>
              </w:rPr>
              <w:t>Knowledge Area</w:t>
            </w:r>
          </w:p>
        </w:tc>
        <w:tc>
          <w:tcPr>
            <w:tcW w:w="2616" w:type="dxa"/>
            <w:hideMark/>
          </w:tcPr>
          <w:p w14:paraId="6B29356A"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r w:rsidRPr="00093F0F">
              <w:rPr>
                <w:rFonts w:ascii="Times New Roman" w:hAnsi="Times New Roman" w:cs="Times New Roman"/>
                <w:b/>
                <w:bCs/>
              </w:rPr>
              <w:t>Variable</w:t>
            </w:r>
          </w:p>
        </w:tc>
        <w:tc>
          <w:tcPr>
            <w:tcW w:w="1426" w:type="dxa"/>
            <w:hideMark/>
          </w:tcPr>
          <w:p w14:paraId="26F315B3"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r w:rsidRPr="00093F0F">
              <w:rPr>
                <w:rFonts w:ascii="Times New Roman" w:hAnsi="Times New Roman" w:cs="Times New Roman"/>
                <w:b/>
                <w:bCs/>
              </w:rPr>
              <w:t>Pre-Test Yes (%)</w:t>
            </w:r>
          </w:p>
        </w:tc>
        <w:tc>
          <w:tcPr>
            <w:tcW w:w="1283" w:type="dxa"/>
            <w:hideMark/>
          </w:tcPr>
          <w:p w14:paraId="569446F9"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r w:rsidRPr="00093F0F">
              <w:rPr>
                <w:rFonts w:ascii="Times New Roman" w:hAnsi="Times New Roman" w:cs="Times New Roman"/>
                <w:b/>
                <w:bCs/>
              </w:rPr>
              <w:t>Post-Test Yes (%)</w:t>
            </w:r>
          </w:p>
        </w:tc>
        <w:tc>
          <w:tcPr>
            <w:tcW w:w="1711" w:type="dxa"/>
            <w:hideMark/>
          </w:tcPr>
          <w:p w14:paraId="11739B39"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r w:rsidRPr="00093F0F">
              <w:rPr>
                <w:rFonts w:ascii="Times New Roman" w:hAnsi="Times New Roman" w:cs="Times New Roman"/>
                <w:b/>
                <w:bCs/>
              </w:rPr>
              <w:t>Improvement (%)</w:t>
            </w:r>
          </w:p>
        </w:tc>
        <w:tc>
          <w:tcPr>
            <w:tcW w:w="1711" w:type="dxa"/>
            <w:hideMark/>
          </w:tcPr>
          <w:p w14:paraId="1B16883D"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r w:rsidRPr="00093F0F">
              <w:rPr>
                <w:rFonts w:ascii="Times New Roman" w:hAnsi="Times New Roman" w:cs="Times New Roman"/>
                <w:b/>
                <w:bCs/>
              </w:rPr>
              <w:t>p-value</w:t>
            </w:r>
          </w:p>
        </w:tc>
      </w:tr>
      <w:tr w:rsidR="00FD32AE" w:rsidRPr="00093F0F" w14:paraId="7CBCF853" w14:textId="77777777" w:rsidTr="00876F64">
        <w:trPr>
          <w:trHeight w:val="1004"/>
        </w:trPr>
        <w:tc>
          <w:tcPr>
            <w:tcW w:w="1371" w:type="dxa"/>
            <w:hideMark/>
          </w:tcPr>
          <w:p w14:paraId="13AECCFF"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r w:rsidRPr="00093F0F">
              <w:rPr>
                <w:rFonts w:ascii="Times New Roman" w:hAnsi="Times New Roman" w:cs="Times New Roman"/>
                <w:b/>
                <w:bCs/>
              </w:rPr>
              <w:t>Breast Cancer Knowledge</w:t>
            </w:r>
          </w:p>
        </w:tc>
        <w:tc>
          <w:tcPr>
            <w:tcW w:w="2616" w:type="dxa"/>
            <w:hideMark/>
          </w:tcPr>
          <w:p w14:paraId="33FB0823"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Heard about breast cancer</w:t>
            </w:r>
          </w:p>
        </w:tc>
        <w:tc>
          <w:tcPr>
            <w:tcW w:w="1426" w:type="dxa"/>
            <w:hideMark/>
          </w:tcPr>
          <w:p w14:paraId="4073F4B7"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100</w:t>
            </w:r>
          </w:p>
        </w:tc>
        <w:tc>
          <w:tcPr>
            <w:tcW w:w="1283" w:type="dxa"/>
            <w:hideMark/>
          </w:tcPr>
          <w:p w14:paraId="3B7FEDB1"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100</w:t>
            </w:r>
          </w:p>
        </w:tc>
        <w:tc>
          <w:tcPr>
            <w:tcW w:w="1711" w:type="dxa"/>
            <w:hideMark/>
          </w:tcPr>
          <w:p w14:paraId="35CE77A4"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0</w:t>
            </w:r>
          </w:p>
        </w:tc>
        <w:tc>
          <w:tcPr>
            <w:tcW w:w="1711" w:type="dxa"/>
            <w:hideMark/>
          </w:tcPr>
          <w:p w14:paraId="4CD0AE56"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w:t>
            </w:r>
          </w:p>
        </w:tc>
      </w:tr>
      <w:tr w:rsidR="00FD32AE" w:rsidRPr="00093F0F" w14:paraId="58DDB91D" w14:textId="77777777" w:rsidTr="00876F64">
        <w:trPr>
          <w:trHeight w:val="643"/>
        </w:trPr>
        <w:tc>
          <w:tcPr>
            <w:tcW w:w="1371" w:type="dxa"/>
            <w:hideMark/>
          </w:tcPr>
          <w:p w14:paraId="788F753F"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p>
        </w:tc>
        <w:tc>
          <w:tcPr>
            <w:tcW w:w="2616" w:type="dxa"/>
            <w:hideMark/>
          </w:tcPr>
          <w:p w14:paraId="3291DDB6"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Can breast cancer be transmitted?</w:t>
            </w:r>
          </w:p>
        </w:tc>
        <w:tc>
          <w:tcPr>
            <w:tcW w:w="1426" w:type="dxa"/>
            <w:hideMark/>
          </w:tcPr>
          <w:p w14:paraId="20F35148"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71</w:t>
            </w:r>
          </w:p>
        </w:tc>
        <w:tc>
          <w:tcPr>
            <w:tcW w:w="1283" w:type="dxa"/>
            <w:hideMark/>
          </w:tcPr>
          <w:p w14:paraId="3181F98B"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95</w:t>
            </w:r>
          </w:p>
        </w:tc>
        <w:tc>
          <w:tcPr>
            <w:tcW w:w="1711" w:type="dxa"/>
            <w:hideMark/>
          </w:tcPr>
          <w:p w14:paraId="624F20C9"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24</w:t>
            </w:r>
          </w:p>
        </w:tc>
        <w:tc>
          <w:tcPr>
            <w:tcW w:w="1711" w:type="dxa"/>
            <w:hideMark/>
          </w:tcPr>
          <w:p w14:paraId="10A9B050"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&lt;0.001*</w:t>
            </w:r>
          </w:p>
        </w:tc>
      </w:tr>
      <w:tr w:rsidR="00FD32AE" w:rsidRPr="00093F0F" w14:paraId="13BE7D82" w14:textId="77777777" w:rsidTr="00876F64">
        <w:trPr>
          <w:trHeight w:val="497"/>
        </w:trPr>
        <w:tc>
          <w:tcPr>
            <w:tcW w:w="1371" w:type="dxa"/>
            <w:hideMark/>
          </w:tcPr>
          <w:p w14:paraId="4D137563"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p>
        </w:tc>
        <w:tc>
          <w:tcPr>
            <w:tcW w:w="2616" w:type="dxa"/>
            <w:hideMark/>
          </w:tcPr>
          <w:p w14:paraId="7E8B275C"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Only females affected</w:t>
            </w:r>
          </w:p>
        </w:tc>
        <w:tc>
          <w:tcPr>
            <w:tcW w:w="1426" w:type="dxa"/>
            <w:hideMark/>
          </w:tcPr>
          <w:p w14:paraId="3B71F0CE"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32</w:t>
            </w:r>
          </w:p>
        </w:tc>
        <w:tc>
          <w:tcPr>
            <w:tcW w:w="1283" w:type="dxa"/>
            <w:hideMark/>
          </w:tcPr>
          <w:p w14:paraId="1D2FD665"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88</w:t>
            </w:r>
          </w:p>
        </w:tc>
        <w:tc>
          <w:tcPr>
            <w:tcW w:w="1711" w:type="dxa"/>
            <w:hideMark/>
          </w:tcPr>
          <w:p w14:paraId="4F40A613"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56</w:t>
            </w:r>
          </w:p>
        </w:tc>
        <w:tc>
          <w:tcPr>
            <w:tcW w:w="1711" w:type="dxa"/>
            <w:hideMark/>
          </w:tcPr>
          <w:p w14:paraId="7E300861"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&lt;0.001*</w:t>
            </w:r>
          </w:p>
        </w:tc>
      </w:tr>
      <w:tr w:rsidR="00FD32AE" w:rsidRPr="00093F0F" w14:paraId="43ED1B4C" w14:textId="77777777" w:rsidTr="00876F64">
        <w:trPr>
          <w:trHeight w:val="803"/>
        </w:trPr>
        <w:tc>
          <w:tcPr>
            <w:tcW w:w="1371" w:type="dxa"/>
            <w:hideMark/>
          </w:tcPr>
          <w:p w14:paraId="0DE198E8"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p>
        </w:tc>
        <w:tc>
          <w:tcPr>
            <w:tcW w:w="2616" w:type="dxa"/>
            <w:hideMark/>
          </w:tcPr>
          <w:p w14:paraId="22B3A3FF"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Early detection improves survival</w:t>
            </w:r>
          </w:p>
        </w:tc>
        <w:tc>
          <w:tcPr>
            <w:tcW w:w="1426" w:type="dxa"/>
            <w:hideMark/>
          </w:tcPr>
          <w:p w14:paraId="60A72B73"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67</w:t>
            </w:r>
          </w:p>
        </w:tc>
        <w:tc>
          <w:tcPr>
            <w:tcW w:w="1283" w:type="dxa"/>
            <w:hideMark/>
          </w:tcPr>
          <w:p w14:paraId="083AD55D"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97</w:t>
            </w:r>
          </w:p>
        </w:tc>
        <w:tc>
          <w:tcPr>
            <w:tcW w:w="1711" w:type="dxa"/>
            <w:hideMark/>
          </w:tcPr>
          <w:p w14:paraId="54180A8E"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30</w:t>
            </w:r>
          </w:p>
        </w:tc>
        <w:tc>
          <w:tcPr>
            <w:tcW w:w="1711" w:type="dxa"/>
            <w:hideMark/>
          </w:tcPr>
          <w:p w14:paraId="3959C526"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&lt;0.001*</w:t>
            </w:r>
          </w:p>
        </w:tc>
      </w:tr>
      <w:tr w:rsidR="00FD32AE" w:rsidRPr="00093F0F" w14:paraId="174120B2" w14:textId="77777777" w:rsidTr="00876F64">
        <w:trPr>
          <w:trHeight w:val="672"/>
        </w:trPr>
        <w:tc>
          <w:tcPr>
            <w:tcW w:w="1371" w:type="dxa"/>
            <w:hideMark/>
          </w:tcPr>
          <w:p w14:paraId="7A3CF9F0"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r w:rsidRPr="00093F0F">
              <w:rPr>
                <w:rFonts w:ascii="Times New Roman" w:hAnsi="Times New Roman" w:cs="Times New Roman"/>
                <w:b/>
                <w:bCs/>
              </w:rPr>
              <w:t>Risk Factors</w:t>
            </w:r>
          </w:p>
        </w:tc>
        <w:tc>
          <w:tcPr>
            <w:tcW w:w="2616" w:type="dxa"/>
            <w:hideMark/>
          </w:tcPr>
          <w:p w14:paraId="104D6965"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Smoking</w:t>
            </w:r>
          </w:p>
        </w:tc>
        <w:tc>
          <w:tcPr>
            <w:tcW w:w="1426" w:type="dxa"/>
            <w:hideMark/>
          </w:tcPr>
          <w:p w14:paraId="04D10F40"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14</w:t>
            </w:r>
          </w:p>
        </w:tc>
        <w:tc>
          <w:tcPr>
            <w:tcW w:w="1283" w:type="dxa"/>
            <w:hideMark/>
          </w:tcPr>
          <w:p w14:paraId="6342CFA2"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72</w:t>
            </w:r>
          </w:p>
        </w:tc>
        <w:tc>
          <w:tcPr>
            <w:tcW w:w="1711" w:type="dxa"/>
            <w:hideMark/>
          </w:tcPr>
          <w:p w14:paraId="15245B56"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58</w:t>
            </w:r>
          </w:p>
        </w:tc>
        <w:tc>
          <w:tcPr>
            <w:tcW w:w="1711" w:type="dxa"/>
            <w:hideMark/>
          </w:tcPr>
          <w:p w14:paraId="2ED0B1C8"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&lt;0.001*</w:t>
            </w:r>
          </w:p>
        </w:tc>
      </w:tr>
      <w:tr w:rsidR="00FD32AE" w:rsidRPr="00093F0F" w14:paraId="227AC298" w14:textId="77777777" w:rsidTr="00876F64">
        <w:trPr>
          <w:trHeight w:val="672"/>
        </w:trPr>
        <w:tc>
          <w:tcPr>
            <w:tcW w:w="1371" w:type="dxa"/>
            <w:hideMark/>
          </w:tcPr>
          <w:p w14:paraId="38901ABD"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p>
        </w:tc>
        <w:tc>
          <w:tcPr>
            <w:tcW w:w="2616" w:type="dxa"/>
            <w:hideMark/>
          </w:tcPr>
          <w:p w14:paraId="0B5EA8D8"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Large breasts</w:t>
            </w:r>
          </w:p>
        </w:tc>
        <w:tc>
          <w:tcPr>
            <w:tcW w:w="1426" w:type="dxa"/>
            <w:hideMark/>
          </w:tcPr>
          <w:p w14:paraId="49801453"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47</w:t>
            </w:r>
          </w:p>
        </w:tc>
        <w:tc>
          <w:tcPr>
            <w:tcW w:w="1283" w:type="dxa"/>
            <w:hideMark/>
          </w:tcPr>
          <w:p w14:paraId="51989449"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54</w:t>
            </w:r>
          </w:p>
        </w:tc>
        <w:tc>
          <w:tcPr>
            <w:tcW w:w="1711" w:type="dxa"/>
            <w:hideMark/>
          </w:tcPr>
          <w:p w14:paraId="657D9014"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7</w:t>
            </w:r>
          </w:p>
        </w:tc>
        <w:tc>
          <w:tcPr>
            <w:tcW w:w="1711" w:type="dxa"/>
            <w:hideMark/>
          </w:tcPr>
          <w:p w14:paraId="1D0D4E1F"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0.05</w:t>
            </w:r>
          </w:p>
        </w:tc>
      </w:tr>
      <w:tr w:rsidR="00FD32AE" w:rsidRPr="00093F0F" w14:paraId="60A9B667" w14:textId="77777777" w:rsidTr="00876F64">
        <w:trPr>
          <w:trHeight w:val="672"/>
        </w:trPr>
        <w:tc>
          <w:tcPr>
            <w:tcW w:w="1371" w:type="dxa"/>
            <w:hideMark/>
          </w:tcPr>
          <w:p w14:paraId="5A88180F"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p>
        </w:tc>
        <w:tc>
          <w:tcPr>
            <w:tcW w:w="2616" w:type="dxa"/>
            <w:hideMark/>
          </w:tcPr>
          <w:p w14:paraId="320FE54C"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Family history</w:t>
            </w:r>
          </w:p>
        </w:tc>
        <w:tc>
          <w:tcPr>
            <w:tcW w:w="1426" w:type="dxa"/>
            <w:hideMark/>
          </w:tcPr>
          <w:p w14:paraId="26DC5307"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10</w:t>
            </w:r>
          </w:p>
        </w:tc>
        <w:tc>
          <w:tcPr>
            <w:tcW w:w="1283" w:type="dxa"/>
            <w:hideMark/>
          </w:tcPr>
          <w:p w14:paraId="6D69F2C8"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44</w:t>
            </w:r>
          </w:p>
        </w:tc>
        <w:tc>
          <w:tcPr>
            <w:tcW w:w="1711" w:type="dxa"/>
            <w:hideMark/>
          </w:tcPr>
          <w:p w14:paraId="1493C830"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34</w:t>
            </w:r>
          </w:p>
        </w:tc>
        <w:tc>
          <w:tcPr>
            <w:tcW w:w="1711" w:type="dxa"/>
            <w:hideMark/>
          </w:tcPr>
          <w:p w14:paraId="047391B6"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&lt;0.001*</w:t>
            </w:r>
          </w:p>
        </w:tc>
      </w:tr>
      <w:tr w:rsidR="00FD32AE" w:rsidRPr="00093F0F" w14:paraId="00BC1A96" w14:textId="77777777" w:rsidTr="00876F64">
        <w:trPr>
          <w:trHeight w:val="430"/>
        </w:trPr>
        <w:tc>
          <w:tcPr>
            <w:tcW w:w="1371" w:type="dxa"/>
            <w:hideMark/>
          </w:tcPr>
          <w:p w14:paraId="69C76B9A"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p>
        </w:tc>
        <w:tc>
          <w:tcPr>
            <w:tcW w:w="2616" w:type="dxa"/>
            <w:hideMark/>
          </w:tcPr>
          <w:p w14:paraId="2277D926"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Oral contraceptives</w:t>
            </w:r>
          </w:p>
        </w:tc>
        <w:tc>
          <w:tcPr>
            <w:tcW w:w="1426" w:type="dxa"/>
            <w:hideMark/>
          </w:tcPr>
          <w:p w14:paraId="6AD2575A"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16</w:t>
            </w:r>
          </w:p>
        </w:tc>
        <w:tc>
          <w:tcPr>
            <w:tcW w:w="1283" w:type="dxa"/>
            <w:hideMark/>
          </w:tcPr>
          <w:p w14:paraId="226DFBA7"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73</w:t>
            </w:r>
          </w:p>
        </w:tc>
        <w:tc>
          <w:tcPr>
            <w:tcW w:w="1711" w:type="dxa"/>
            <w:hideMark/>
          </w:tcPr>
          <w:p w14:paraId="705BF521"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57</w:t>
            </w:r>
          </w:p>
        </w:tc>
        <w:tc>
          <w:tcPr>
            <w:tcW w:w="1711" w:type="dxa"/>
            <w:hideMark/>
          </w:tcPr>
          <w:p w14:paraId="12D7ED6D"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&lt;0.001*</w:t>
            </w:r>
          </w:p>
        </w:tc>
      </w:tr>
      <w:tr w:rsidR="00FD32AE" w:rsidRPr="00093F0F" w14:paraId="3064011D" w14:textId="77777777" w:rsidTr="00876F64">
        <w:trPr>
          <w:trHeight w:val="672"/>
        </w:trPr>
        <w:tc>
          <w:tcPr>
            <w:tcW w:w="1371" w:type="dxa"/>
            <w:hideMark/>
          </w:tcPr>
          <w:p w14:paraId="4B549182"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p>
        </w:tc>
        <w:tc>
          <w:tcPr>
            <w:tcW w:w="2616" w:type="dxa"/>
            <w:hideMark/>
          </w:tcPr>
          <w:p w14:paraId="065EF7BB"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Breastfeeding</w:t>
            </w:r>
          </w:p>
        </w:tc>
        <w:tc>
          <w:tcPr>
            <w:tcW w:w="1426" w:type="dxa"/>
            <w:hideMark/>
          </w:tcPr>
          <w:p w14:paraId="0452752A"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48</w:t>
            </w:r>
          </w:p>
        </w:tc>
        <w:tc>
          <w:tcPr>
            <w:tcW w:w="1283" w:type="dxa"/>
            <w:hideMark/>
          </w:tcPr>
          <w:p w14:paraId="6A657085"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63</w:t>
            </w:r>
          </w:p>
        </w:tc>
        <w:tc>
          <w:tcPr>
            <w:tcW w:w="1711" w:type="dxa"/>
            <w:hideMark/>
          </w:tcPr>
          <w:p w14:paraId="509A9B39"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15</w:t>
            </w:r>
          </w:p>
        </w:tc>
        <w:tc>
          <w:tcPr>
            <w:tcW w:w="1711" w:type="dxa"/>
            <w:hideMark/>
          </w:tcPr>
          <w:p w14:paraId="5641ABAD"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&lt;0.01*</w:t>
            </w:r>
          </w:p>
        </w:tc>
      </w:tr>
      <w:tr w:rsidR="00FD32AE" w:rsidRPr="00093F0F" w14:paraId="7E6C8EB2" w14:textId="77777777" w:rsidTr="00876F64">
        <w:trPr>
          <w:trHeight w:val="672"/>
        </w:trPr>
        <w:tc>
          <w:tcPr>
            <w:tcW w:w="1371" w:type="dxa"/>
            <w:hideMark/>
          </w:tcPr>
          <w:p w14:paraId="078B7348"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p>
        </w:tc>
        <w:tc>
          <w:tcPr>
            <w:tcW w:w="2616" w:type="dxa"/>
            <w:hideMark/>
          </w:tcPr>
          <w:p w14:paraId="0BD2380C"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Late childbirth</w:t>
            </w:r>
          </w:p>
        </w:tc>
        <w:tc>
          <w:tcPr>
            <w:tcW w:w="1426" w:type="dxa"/>
            <w:hideMark/>
          </w:tcPr>
          <w:p w14:paraId="1ABCE241"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14</w:t>
            </w:r>
          </w:p>
        </w:tc>
        <w:tc>
          <w:tcPr>
            <w:tcW w:w="1283" w:type="dxa"/>
            <w:hideMark/>
          </w:tcPr>
          <w:p w14:paraId="5B408C70"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76</w:t>
            </w:r>
          </w:p>
        </w:tc>
        <w:tc>
          <w:tcPr>
            <w:tcW w:w="1711" w:type="dxa"/>
            <w:hideMark/>
          </w:tcPr>
          <w:p w14:paraId="565880B3"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62</w:t>
            </w:r>
          </w:p>
        </w:tc>
        <w:tc>
          <w:tcPr>
            <w:tcW w:w="1711" w:type="dxa"/>
            <w:hideMark/>
          </w:tcPr>
          <w:p w14:paraId="1C4E2EF8"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&lt;0.001*</w:t>
            </w:r>
          </w:p>
        </w:tc>
      </w:tr>
      <w:tr w:rsidR="00FD32AE" w:rsidRPr="00093F0F" w14:paraId="1ECDB14A" w14:textId="77777777" w:rsidTr="00876F64">
        <w:trPr>
          <w:trHeight w:val="349"/>
        </w:trPr>
        <w:tc>
          <w:tcPr>
            <w:tcW w:w="1371" w:type="dxa"/>
            <w:hideMark/>
          </w:tcPr>
          <w:p w14:paraId="25AB421E"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p>
        </w:tc>
        <w:tc>
          <w:tcPr>
            <w:tcW w:w="2616" w:type="dxa"/>
            <w:hideMark/>
          </w:tcPr>
          <w:p w14:paraId="361451B0"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Early menarche (&lt;12 yrs)</w:t>
            </w:r>
          </w:p>
        </w:tc>
        <w:tc>
          <w:tcPr>
            <w:tcW w:w="1426" w:type="dxa"/>
            <w:hideMark/>
          </w:tcPr>
          <w:p w14:paraId="448EB025"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27</w:t>
            </w:r>
          </w:p>
        </w:tc>
        <w:tc>
          <w:tcPr>
            <w:tcW w:w="1283" w:type="dxa"/>
            <w:hideMark/>
          </w:tcPr>
          <w:p w14:paraId="310841CD"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80</w:t>
            </w:r>
          </w:p>
        </w:tc>
        <w:tc>
          <w:tcPr>
            <w:tcW w:w="1711" w:type="dxa"/>
            <w:hideMark/>
          </w:tcPr>
          <w:p w14:paraId="24D11E74"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53</w:t>
            </w:r>
          </w:p>
        </w:tc>
        <w:tc>
          <w:tcPr>
            <w:tcW w:w="1711" w:type="dxa"/>
            <w:hideMark/>
          </w:tcPr>
          <w:p w14:paraId="058A1ED6"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&lt;0.001*</w:t>
            </w:r>
          </w:p>
        </w:tc>
      </w:tr>
      <w:tr w:rsidR="00FD32AE" w:rsidRPr="00093F0F" w14:paraId="2C9B37EC" w14:textId="77777777" w:rsidTr="00876F64">
        <w:trPr>
          <w:trHeight w:val="507"/>
        </w:trPr>
        <w:tc>
          <w:tcPr>
            <w:tcW w:w="1371" w:type="dxa"/>
            <w:hideMark/>
          </w:tcPr>
          <w:p w14:paraId="54172A8A"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p>
        </w:tc>
        <w:tc>
          <w:tcPr>
            <w:tcW w:w="2616" w:type="dxa"/>
            <w:hideMark/>
          </w:tcPr>
          <w:p w14:paraId="17C7D4FD"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Late menopause (&gt;55 yrs)</w:t>
            </w:r>
          </w:p>
        </w:tc>
        <w:tc>
          <w:tcPr>
            <w:tcW w:w="1426" w:type="dxa"/>
            <w:hideMark/>
          </w:tcPr>
          <w:p w14:paraId="6842B41E"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23</w:t>
            </w:r>
          </w:p>
        </w:tc>
        <w:tc>
          <w:tcPr>
            <w:tcW w:w="1283" w:type="dxa"/>
            <w:hideMark/>
          </w:tcPr>
          <w:p w14:paraId="6204C44E"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78</w:t>
            </w:r>
          </w:p>
        </w:tc>
        <w:tc>
          <w:tcPr>
            <w:tcW w:w="1711" w:type="dxa"/>
            <w:hideMark/>
          </w:tcPr>
          <w:p w14:paraId="6BEBC345"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55</w:t>
            </w:r>
          </w:p>
        </w:tc>
        <w:tc>
          <w:tcPr>
            <w:tcW w:w="1711" w:type="dxa"/>
            <w:hideMark/>
          </w:tcPr>
          <w:p w14:paraId="4EAF0D3A"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&lt;0.001*</w:t>
            </w:r>
          </w:p>
        </w:tc>
      </w:tr>
      <w:tr w:rsidR="00FD32AE" w:rsidRPr="00093F0F" w14:paraId="485592D3" w14:textId="77777777" w:rsidTr="00876F64">
        <w:trPr>
          <w:trHeight w:val="441"/>
        </w:trPr>
        <w:tc>
          <w:tcPr>
            <w:tcW w:w="1371" w:type="dxa"/>
            <w:hideMark/>
          </w:tcPr>
          <w:p w14:paraId="59BD2802"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r w:rsidRPr="00093F0F">
              <w:rPr>
                <w:rFonts w:ascii="Times New Roman" w:hAnsi="Times New Roman" w:cs="Times New Roman"/>
                <w:b/>
                <w:bCs/>
              </w:rPr>
              <w:t>Signs &amp; Symptoms</w:t>
            </w:r>
          </w:p>
        </w:tc>
        <w:tc>
          <w:tcPr>
            <w:tcW w:w="2616" w:type="dxa"/>
            <w:hideMark/>
          </w:tcPr>
          <w:p w14:paraId="48B4B54F"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Local discomfort</w:t>
            </w:r>
          </w:p>
        </w:tc>
        <w:tc>
          <w:tcPr>
            <w:tcW w:w="1426" w:type="dxa"/>
            <w:hideMark/>
          </w:tcPr>
          <w:p w14:paraId="579C76B5"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21</w:t>
            </w:r>
          </w:p>
        </w:tc>
        <w:tc>
          <w:tcPr>
            <w:tcW w:w="1283" w:type="dxa"/>
            <w:hideMark/>
          </w:tcPr>
          <w:p w14:paraId="2882E3E2"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76</w:t>
            </w:r>
          </w:p>
        </w:tc>
        <w:tc>
          <w:tcPr>
            <w:tcW w:w="1711" w:type="dxa"/>
            <w:hideMark/>
          </w:tcPr>
          <w:p w14:paraId="406D1EAE"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55</w:t>
            </w:r>
          </w:p>
        </w:tc>
        <w:tc>
          <w:tcPr>
            <w:tcW w:w="1711" w:type="dxa"/>
            <w:hideMark/>
          </w:tcPr>
          <w:p w14:paraId="353EE14A"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&lt;0.001*</w:t>
            </w:r>
          </w:p>
        </w:tc>
      </w:tr>
      <w:tr w:rsidR="00FD32AE" w:rsidRPr="00093F0F" w14:paraId="65AABF47" w14:textId="77777777" w:rsidTr="00876F64">
        <w:trPr>
          <w:trHeight w:val="67"/>
        </w:trPr>
        <w:tc>
          <w:tcPr>
            <w:tcW w:w="1371" w:type="dxa"/>
            <w:hideMark/>
          </w:tcPr>
          <w:p w14:paraId="15EE724F"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p>
        </w:tc>
        <w:tc>
          <w:tcPr>
            <w:tcW w:w="2616" w:type="dxa"/>
            <w:hideMark/>
          </w:tcPr>
          <w:p w14:paraId="77A40960"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Breast lump</w:t>
            </w:r>
          </w:p>
        </w:tc>
        <w:tc>
          <w:tcPr>
            <w:tcW w:w="1426" w:type="dxa"/>
            <w:hideMark/>
          </w:tcPr>
          <w:p w14:paraId="6B08AF6B"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24</w:t>
            </w:r>
          </w:p>
        </w:tc>
        <w:tc>
          <w:tcPr>
            <w:tcW w:w="1283" w:type="dxa"/>
            <w:hideMark/>
          </w:tcPr>
          <w:p w14:paraId="473E8C57"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93</w:t>
            </w:r>
          </w:p>
        </w:tc>
        <w:tc>
          <w:tcPr>
            <w:tcW w:w="1711" w:type="dxa"/>
            <w:hideMark/>
          </w:tcPr>
          <w:p w14:paraId="459AB1CF"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69</w:t>
            </w:r>
          </w:p>
        </w:tc>
        <w:tc>
          <w:tcPr>
            <w:tcW w:w="1711" w:type="dxa"/>
            <w:hideMark/>
          </w:tcPr>
          <w:p w14:paraId="5AA4219F"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&lt;0.001*</w:t>
            </w:r>
          </w:p>
        </w:tc>
      </w:tr>
      <w:tr w:rsidR="00FD32AE" w:rsidRPr="00093F0F" w14:paraId="3F7C2C6E" w14:textId="77777777" w:rsidTr="00876F64">
        <w:trPr>
          <w:trHeight w:val="672"/>
        </w:trPr>
        <w:tc>
          <w:tcPr>
            <w:tcW w:w="1371" w:type="dxa"/>
            <w:hideMark/>
          </w:tcPr>
          <w:p w14:paraId="627903EC"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p>
        </w:tc>
        <w:tc>
          <w:tcPr>
            <w:tcW w:w="2616" w:type="dxa"/>
            <w:hideMark/>
          </w:tcPr>
          <w:p w14:paraId="57985B9C"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Nipple discharge</w:t>
            </w:r>
          </w:p>
        </w:tc>
        <w:tc>
          <w:tcPr>
            <w:tcW w:w="1426" w:type="dxa"/>
            <w:hideMark/>
          </w:tcPr>
          <w:p w14:paraId="0AFF5893"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37</w:t>
            </w:r>
          </w:p>
        </w:tc>
        <w:tc>
          <w:tcPr>
            <w:tcW w:w="1283" w:type="dxa"/>
            <w:hideMark/>
          </w:tcPr>
          <w:p w14:paraId="00F5BE45"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84</w:t>
            </w:r>
          </w:p>
        </w:tc>
        <w:tc>
          <w:tcPr>
            <w:tcW w:w="1711" w:type="dxa"/>
            <w:hideMark/>
          </w:tcPr>
          <w:p w14:paraId="6E911FC0"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47</w:t>
            </w:r>
          </w:p>
        </w:tc>
        <w:tc>
          <w:tcPr>
            <w:tcW w:w="1711" w:type="dxa"/>
            <w:hideMark/>
          </w:tcPr>
          <w:p w14:paraId="507BFBEA"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&lt;0.001*</w:t>
            </w:r>
          </w:p>
        </w:tc>
      </w:tr>
      <w:tr w:rsidR="00FD32AE" w:rsidRPr="00093F0F" w14:paraId="3FC7C823" w14:textId="77777777" w:rsidTr="00876F64">
        <w:trPr>
          <w:trHeight w:val="416"/>
        </w:trPr>
        <w:tc>
          <w:tcPr>
            <w:tcW w:w="1371" w:type="dxa"/>
            <w:hideMark/>
          </w:tcPr>
          <w:p w14:paraId="19C14B6F" w14:textId="77777777" w:rsidR="00093F0F" w:rsidRPr="00093F0F" w:rsidRDefault="00093F0F" w:rsidP="00876F64">
            <w:pPr>
              <w:spacing w:before="100" w:beforeAutospacing="1" w:after="100" w:afterAutospacing="1"/>
              <w:jc w:val="center"/>
              <w:outlineLvl w:val="1"/>
              <w:rPr>
                <w:rFonts w:ascii="Times New Roman" w:hAnsi="Times New Roman" w:cs="Times New Roman"/>
                <w:b/>
                <w:bCs/>
              </w:rPr>
            </w:pPr>
          </w:p>
        </w:tc>
        <w:tc>
          <w:tcPr>
            <w:tcW w:w="2616" w:type="dxa"/>
            <w:hideMark/>
          </w:tcPr>
          <w:p w14:paraId="2777A224"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Nipple retraction</w:t>
            </w:r>
          </w:p>
        </w:tc>
        <w:tc>
          <w:tcPr>
            <w:tcW w:w="1426" w:type="dxa"/>
            <w:hideMark/>
          </w:tcPr>
          <w:p w14:paraId="3393F720"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28</w:t>
            </w:r>
          </w:p>
        </w:tc>
        <w:tc>
          <w:tcPr>
            <w:tcW w:w="1283" w:type="dxa"/>
            <w:hideMark/>
          </w:tcPr>
          <w:p w14:paraId="4E7C5B5E"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87</w:t>
            </w:r>
          </w:p>
        </w:tc>
        <w:tc>
          <w:tcPr>
            <w:tcW w:w="1711" w:type="dxa"/>
            <w:hideMark/>
          </w:tcPr>
          <w:p w14:paraId="13CA0FB3"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59</w:t>
            </w:r>
          </w:p>
        </w:tc>
        <w:tc>
          <w:tcPr>
            <w:tcW w:w="1711" w:type="dxa"/>
            <w:hideMark/>
          </w:tcPr>
          <w:p w14:paraId="49C904BE" w14:textId="77777777" w:rsidR="00093F0F" w:rsidRPr="00FD32AE" w:rsidRDefault="00093F0F" w:rsidP="00876F64">
            <w:pPr>
              <w:spacing w:before="100" w:beforeAutospacing="1" w:after="100" w:afterAutospacing="1"/>
              <w:jc w:val="center"/>
              <w:outlineLvl w:val="1"/>
              <w:rPr>
                <w:rFonts w:ascii="Times New Roman" w:hAnsi="Times New Roman" w:cs="Times New Roman"/>
              </w:rPr>
            </w:pPr>
            <w:r w:rsidRPr="00FD32AE">
              <w:rPr>
                <w:rFonts w:ascii="Times New Roman" w:hAnsi="Times New Roman" w:cs="Times New Roman"/>
              </w:rPr>
              <w:t>&lt;0.001*</w:t>
            </w:r>
          </w:p>
        </w:tc>
      </w:tr>
    </w:tbl>
    <w:p w14:paraId="69AEA425" w14:textId="77777777" w:rsidR="00765171" w:rsidRDefault="00765171" w:rsidP="00C55593">
      <w:pPr>
        <w:spacing w:before="100" w:beforeAutospacing="1" w:after="100" w:afterAutospacing="1" w:line="240" w:lineRule="auto"/>
        <w:jc w:val="both"/>
        <w:outlineLvl w:val="1"/>
        <w:rPr>
          <w:rFonts w:ascii="Times New Roman" w:hAnsi="Times New Roman" w:cs="Times New Roman"/>
          <w:b/>
          <w:bCs/>
        </w:rPr>
      </w:pPr>
    </w:p>
    <w:p w14:paraId="7663725C" w14:textId="77777777" w:rsidR="00765171" w:rsidRDefault="00765171" w:rsidP="00C55593">
      <w:pPr>
        <w:spacing w:before="100" w:beforeAutospacing="1" w:after="100" w:afterAutospacing="1" w:line="240" w:lineRule="auto"/>
        <w:jc w:val="both"/>
        <w:outlineLvl w:val="1"/>
        <w:rPr>
          <w:rFonts w:ascii="Times New Roman" w:hAnsi="Times New Roman" w:cs="Times New Roman"/>
          <w:b/>
          <w:bCs/>
        </w:rPr>
      </w:pPr>
    </w:p>
    <w:p w14:paraId="5B8F8BE3" w14:textId="77777777" w:rsidR="00765171" w:rsidRDefault="00765171" w:rsidP="00C55593">
      <w:pPr>
        <w:spacing w:before="100" w:beforeAutospacing="1" w:after="100" w:afterAutospacing="1" w:line="240" w:lineRule="auto"/>
        <w:jc w:val="both"/>
        <w:outlineLvl w:val="1"/>
        <w:rPr>
          <w:rFonts w:ascii="Times New Roman" w:hAnsi="Times New Roman" w:cs="Times New Roman"/>
          <w:b/>
          <w:bCs/>
        </w:rPr>
      </w:pPr>
    </w:p>
    <w:p w14:paraId="021F1AA7" w14:textId="602737AB" w:rsidR="00096D54" w:rsidRPr="00C55593" w:rsidRDefault="00C55593" w:rsidP="00C55593">
      <w:pPr>
        <w:spacing w:before="100" w:beforeAutospacing="1" w:after="100" w:afterAutospacing="1" w:line="240" w:lineRule="auto"/>
        <w:jc w:val="both"/>
        <w:outlineLvl w:val="1"/>
        <w:rPr>
          <w:rFonts w:ascii="Times New Roman" w:hAnsi="Times New Roman" w:cs="Times New Roman"/>
          <w:b/>
          <w:bCs/>
        </w:rPr>
      </w:pPr>
      <w:r w:rsidRPr="00C55593">
        <w:rPr>
          <w:rFonts w:ascii="Times New Roman" w:hAnsi="Times New Roman" w:cs="Times New Roman"/>
          <w:b/>
          <w:bCs/>
        </w:rPr>
        <w:t>Table 3: Knowledge and Practice of Breast Self-Examination (BSE)</w:t>
      </w:r>
    </w:p>
    <w:p w14:paraId="175F605C" w14:textId="32C4B877" w:rsidR="00096D54" w:rsidRPr="004F53C4" w:rsidRDefault="004F53C4" w:rsidP="004627A1">
      <w:pPr>
        <w:spacing w:before="100" w:beforeAutospacing="1" w:after="100" w:afterAutospacing="1" w:line="240" w:lineRule="auto"/>
        <w:jc w:val="both"/>
        <w:outlineLvl w:val="1"/>
        <w:rPr>
          <w:rFonts w:ascii="Times New Roman" w:hAnsi="Times New Roman" w:cs="Times New Roman"/>
          <w:b/>
          <w:bCs/>
        </w:rPr>
      </w:pPr>
      <w:r w:rsidRPr="004F53C4">
        <w:rPr>
          <w:rFonts w:ascii="Times New Roman" w:hAnsi="Times New Roman" w:cs="Times New Roman"/>
        </w:rPr>
        <w:lastRenderedPageBreak/>
        <w:t>Table 3 illustrates that although actual BSE practice did not improve (p = 1.0), knowledge regarding the benefits, timing, and technique of BSE increased significantly after the educational intervention</w:t>
      </w:r>
      <w:r w:rsidR="006E4A1F">
        <w:rPr>
          <w:rFonts w:ascii="Times New Roman" w:hAnsi="Times New Roman" w:cs="Times New Roman"/>
        </w:rPr>
        <w:t xml:space="preserve"> from</w:t>
      </w:r>
      <w:r w:rsidR="000273B5" w:rsidRPr="000273B5">
        <w:rPr>
          <w:rFonts w:ascii="Times New Roman" w:hAnsi="Times New Roman" w:cs="Times New Roman"/>
        </w:rPr>
        <w:t xml:space="preserve"> </w:t>
      </w:r>
      <w:r w:rsidR="000273B5" w:rsidRPr="00AE77ED">
        <w:rPr>
          <w:rFonts w:ascii="Times New Roman" w:hAnsi="Times New Roman" w:cs="Times New Roman"/>
        </w:rPr>
        <w:t>McNemar’s test</w:t>
      </w:r>
      <w:r w:rsidR="006E4A1F">
        <w:rPr>
          <w:rFonts w:ascii="Times New Roman" w:hAnsi="Times New Roman" w:cs="Times New Roman"/>
        </w:rPr>
        <w:t xml:space="preserve"> test applied.</w:t>
      </w:r>
    </w:p>
    <w:tbl>
      <w:tblPr>
        <w:tblStyle w:val="TableGrid"/>
        <w:tblW w:w="9776" w:type="dxa"/>
        <w:tblLayout w:type="fixed"/>
        <w:tblLook w:val="04A0" w:firstRow="1" w:lastRow="0" w:firstColumn="1" w:lastColumn="0" w:noHBand="0" w:noVBand="1"/>
      </w:tblPr>
      <w:tblGrid>
        <w:gridCol w:w="2547"/>
        <w:gridCol w:w="2551"/>
        <w:gridCol w:w="1701"/>
        <w:gridCol w:w="1701"/>
        <w:gridCol w:w="1276"/>
      </w:tblGrid>
      <w:tr w:rsidR="00AA5435" w:rsidRPr="00851F52" w14:paraId="04D946B2" w14:textId="77777777" w:rsidTr="00AA5435">
        <w:trPr>
          <w:trHeight w:val="576"/>
        </w:trPr>
        <w:tc>
          <w:tcPr>
            <w:tcW w:w="2547" w:type="dxa"/>
            <w:hideMark/>
          </w:tcPr>
          <w:p w14:paraId="74E3B77E" w14:textId="77777777" w:rsidR="00851F52" w:rsidRPr="00851F52" w:rsidRDefault="00851F52" w:rsidP="00AA5435">
            <w:pPr>
              <w:spacing w:before="100" w:beforeAutospacing="1" w:after="100" w:afterAutospacing="1"/>
              <w:jc w:val="center"/>
              <w:outlineLvl w:val="1"/>
              <w:rPr>
                <w:rFonts w:ascii="Times New Roman" w:hAnsi="Times New Roman" w:cs="Times New Roman"/>
                <w:b/>
                <w:bCs/>
              </w:rPr>
            </w:pPr>
            <w:r w:rsidRPr="00851F52">
              <w:rPr>
                <w:rFonts w:ascii="Times New Roman" w:hAnsi="Times New Roman" w:cs="Times New Roman"/>
                <w:b/>
                <w:bCs/>
              </w:rPr>
              <w:t>Variable</w:t>
            </w:r>
          </w:p>
        </w:tc>
        <w:tc>
          <w:tcPr>
            <w:tcW w:w="2551" w:type="dxa"/>
            <w:hideMark/>
          </w:tcPr>
          <w:p w14:paraId="5F035CC0" w14:textId="77777777" w:rsidR="00851F52" w:rsidRPr="00851F52" w:rsidRDefault="00851F52" w:rsidP="00AA5435">
            <w:pPr>
              <w:spacing w:before="100" w:beforeAutospacing="1" w:after="100" w:afterAutospacing="1"/>
              <w:jc w:val="center"/>
              <w:outlineLvl w:val="1"/>
              <w:rPr>
                <w:rFonts w:ascii="Times New Roman" w:hAnsi="Times New Roman" w:cs="Times New Roman"/>
                <w:b/>
                <w:bCs/>
              </w:rPr>
            </w:pPr>
            <w:r w:rsidRPr="00851F52">
              <w:rPr>
                <w:rFonts w:ascii="Times New Roman" w:hAnsi="Times New Roman" w:cs="Times New Roman"/>
                <w:b/>
                <w:bCs/>
              </w:rPr>
              <w:t>Pre-Test Yes (%)</w:t>
            </w:r>
          </w:p>
        </w:tc>
        <w:tc>
          <w:tcPr>
            <w:tcW w:w="1701" w:type="dxa"/>
            <w:hideMark/>
          </w:tcPr>
          <w:p w14:paraId="1F0A14E2" w14:textId="77777777" w:rsidR="00851F52" w:rsidRPr="00851F52" w:rsidRDefault="00851F52" w:rsidP="00AA5435">
            <w:pPr>
              <w:spacing w:before="100" w:beforeAutospacing="1" w:after="100" w:afterAutospacing="1"/>
              <w:jc w:val="center"/>
              <w:outlineLvl w:val="1"/>
              <w:rPr>
                <w:rFonts w:ascii="Times New Roman" w:hAnsi="Times New Roman" w:cs="Times New Roman"/>
                <w:b/>
                <w:bCs/>
              </w:rPr>
            </w:pPr>
            <w:r w:rsidRPr="00851F52">
              <w:rPr>
                <w:rFonts w:ascii="Times New Roman" w:hAnsi="Times New Roman" w:cs="Times New Roman"/>
                <w:b/>
                <w:bCs/>
              </w:rPr>
              <w:t>Post-Test Yes (%)</w:t>
            </w:r>
          </w:p>
        </w:tc>
        <w:tc>
          <w:tcPr>
            <w:tcW w:w="1701" w:type="dxa"/>
            <w:hideMark/>
          </w:tcPr>
          <w:p w14:paraId="60CFE17D" w14:textId="77777777" w:rsidR="00851F52" w:rsidRPr="00851F52" w:rsidRDefault="00851F52" w:rsidP="00AA5435">
            <w:pPr>
              <w:spacing w:before="100" w:beforeAutospacing="1" w:after="100" w:afterAutospacing="1"/>
              <w:jc w:val="center"/>
              <w:outlineLvl w:val="1"/>
              <w:rPr>
                <w:rFonts w:ascii="Times New Roman" w:hAnsi="Times New Roman" w:cs="Times New Roman"/>
                <w:b/>
                <w:bCs/>
              </w:rPr>
            </w:pPr>
            <w:r w:rsidRPr="00851F52">
              <w:rPr>
                <w:rFonts w:ascii="Times New Roman" w:hAnsi="Times New Roman" w:cs="Times New Roman"/>
                <w:b/>
                <w:bCs/>
              </w:rPr>
              <w:t>Improvement (%)</w:t>
            </w:r>
          </w:p>
        </w:tc>
        <w:tc>
          <w:tcPr>
            <w:tcW w:w="1276" w:type="dxa"/>
            <w:hideMark/>
          </w:tcPr>
          <w:p w14:paraId="220A6BE0" w14:textId="77777777" w:rsidR="00851F52" w:rsidRPr="00851F52" w:rsidRDefault="00851F52" w:rsidP="00AA5435">
            <w:pPr>
              <w:spacing w:before="100" w:beforeAutospacing="1" w:after="100" w:afterAutospacing="1"/>
              <w:jc w:val="center"/>
              <w:outlineLvl w:val="1"/>
              <w:rPr>
                <w:rFonts w:ascii="Times New Roman" w:hAnsi="Times New Roman" w:cs="Times New Roman"/>
                <w:b/>
                <w:bCs/>
              </w:rPr>
            </w:pPr>
            <w:r w:rsidRPr="00851F52">
              <w:rPr>
                <w:rFonts w:ascii="Times New Roman" w:hAnsi="Times New Roman" w:cs="Times New Roman"/>
                <w:b/>
                <w:bCs/>
              </w:rPr>
              <w:t>p-value</w:t>
            </w:r>
          </w:p>
        </w:tc>
      </w:tr>
      <w:tr w:rsidR="00AA5435" w:rsidRPr="00851F52" w14:paraId="7B1BB05B" w14:textId="77777777" w:rsidTr="00AA5435">
        <w:trPr>
          <w:trHeight w:val="858"/>
        </w:trPr>
        <w:tc>
          <w:tcPr>
            <w:tcW w:w="2547" w:type="dxa"/>
            <w:hideMark/>
          </w:tcPr>
          <w:p w14:paraId="1E79D7BC" w14:textId="77777777" w:rsidR="00851F52" w:rsidRPr="00851F52" w:rsidRDefault="00851F52" w:rsidP="00AA5435">
            <w:pPr>
              <w:spacing w:before="100" w:beforeAutospacing="1" w:after="100" w:afterAutospacing="1"/>
              <w:jc w:val="center"/>
              <w:outlineLvl w:val="1"/>
              <w:rPr>
                <w:rFonts w:ascii="Times New Roman" w:hAnsi="Times New Roman" w:cs="Times New Roman"/>
                <w:b/>
                <w:bCs/>
              </w:rPr>
            </w:pPr>
            <w:r w:rsidRPr="00851F52">
              <w:rPr>
                <w:rFonts w:ascii="Times New Roman" w:hAnsi="Times New Roman" w:cs="Times New Roman"/>
                <w:b/>
                <w:bCs/>
              </w:rPr>
              <w:t>Ever performed BSE</w:t>
            </w:r>
          </w:p>
        </w:tc>
        <w:tc>
          <w:tcPr>
            <w:tcW w:w="2551" w:type="dxa"/>
            <w:hideMark/>
          </w:tcPr>
          <w:p w14:paraId="4355FC32" w14:textId="77777777" w:rsidR="00851F52" w:rsidRPr="008E208F" w:rsidRDefault="00851F52" w:rsidP="00AA5435">
            <w:pPr>
              <w:spacing w:before="100" w:beforeAutospacing="1" w:after="100" w:afterAutospacing="1"/>
              <w:jc w:val="center"/>
              <w:outlineLvl w:val="1"/>
              <w:rPr>
                <w:rFonts w:ascii="Times New Roman" w:hAnsi="Times New Roman" w:cs="Times New Roman"/>
              </w:rPr>
            </w:pPr>
            <w:r w:rsidRPr="008E208F">
              <w:rPr>
                <w:rFonts w:ascii="Times New Roman" w:hAnsi="Times New Roman" w:cs="Times New Roman"/>
              </w:rPr>
              <w:t>11</w:t>
            </w:r>
          </w:p>
        </w:tc>
        <w:tc>
          <w:tcPr>
            <w:tcW w:w="1701" w:type="dxa"/>
            <w:hideMark/>
          </w:tcPr>
          <w:p w14:paraId="54B8ED25" w14:textId="77777777" w:rsidR="00851F52" w:rsidRPr="008E208F" w:rsidRDefault="00851F52" w:rsidP="00AA5435">
            <w:pPr>
              <w:spacing w:before="100" w:beforeAutospacing="1" w:after="100" w:afterAutospacing="1"/>
              <w:jc w:val="center"/>
              <w:outlineLvl w:val="1"/>
              <w:rPr>
                <w:rFonts w:ascii="Times New Roman" w:hAnsi="Times New Roman" w:cs="Times New Roman"/>
              </w:rPr>
            </w:pPr>
            <w:r w:rsidRPr="008E208F">
              <w:rPr>
                <w:rFonts w:ascii="Times New Roman" w:hAnsi="Times New Roman" w:cs="Times New Roman"/>
              </w:rPr>
              <w:t>11</w:t>
            </w:r>
          </w:p>
        </w:tc>
        <w:tc>
          <w:tcPr>
            <w:tcW w:w="1701" w:type="dxa"/>
            <w:hideMark/>
          </w:tcPr>
          <w:p w14:paraId="556E7C42" w14:textId="77777777" w:rsidR="00851F52" w:rsidRPr="008E208F" w:rsidRDefault="00851F52" w:rsidP="00AA5435">
            <w:pPr>
              <w:spacing w:before="100" w:beforeAutospacing="1" w:after="100" w:afterAutospacing="1"/>
              <w:jc w:val="center"/>
              <w:outlineLvl w:val="1"/>
              <w:rPr>
                <w:rFonts w:ascii="Times New Roman" w:hAnsi="Times New Roman" w:cs="Times New Roman"/>
              </w:rPr>
            </w:pPr>
            <w:r w:rsidRPr="008E208F">
              <w:rPr>
                <w:rFonts w:ascii="Times New Roman" w:hAnsi="Times New Roman" w:cs="Times New Roman"/>
              </w:rPr>
              <w:t>0</w:t>
            </w:r>
          </w:p>
        </w:tc>
        <w:tc>
          <w:tcPr>
            <w:tcW w:w="1276" w:type="dxa"/>
            <w:hideMark/>
          </w:tcPr>
          <w:p w14:paraId="0AA1C553" w14:textId="77777777" w:rsidR="00851F52" w:rsidRPr="008E208F" w:rsidRDefault="00851F52" w:rsidP="00AA5435">
            <w:pPr>
              <w:spacing w:before="100" w:beforeAutospacing="1" w:after="100" w:afterAutospacing="1"/>
              <w:jc w:val="center"/>
              <w:outlineLvl w:val="1"/>
              <w:rPr>
                <w:rFonts w:ascii="Times New Roman" w:hAnsi="Times New Roman" w:cs="Times New Roman"/>
              </w:rPr>
            </w:pPr>
            <w:r w:rsidRPr="008E208F">
              <w:rPr>
                <w:rFonts w:ascii="Times New Roman" w:hAnsi="Times New Roman" w:cs="Times New Roman"/>
              </w:rPr>
              <w:t>1.0 (NS)</w:t>
            </w:r>
          </w:p>
        </w:tc>
      </w:tr>
      <w:tr w:rsidR="00AA5435" w:rsidRPr="00851F52" w14:paraId="7A3DDABC" w14:textId="77777777" w:rsidTr="00AA5435">
        <w:trPr>
          <w:trHeight w:val="864"/>
        </w:trPr>
        <w:tc>
          <w:tcPr>
            <w:tcW w:w="2547" w:type="dxa"/>
            <w:hideMark/>
          </w:tcPr>
          <w:p w14:paraId="70497D87" w14:textId="77777777" w:rsidR="00851F52" w:rsidRPr="00851F52" w:rsidRDefault="00851F52" w:rsidP="00AA5435">
            <w:pPr>
              <w:spacing w:before="100" w:beforeAutospacing="1" w:after="100" w:afterAutospacing="1"/>
              <w:jc w:val="center"/>
              <w:outlineLvl w:val="1"/>
              <w:rPr>
                <w:rFonts w:ascii="Times New Roman" w:hAnsi="Times New Roman" w:cs="Times New Roman"/>
                <w:b/>
                <w:bCs/>
              </w:rPr>
            </w:pPr>
            <w:r w:rsidRPr="00851F52">
              <w:rPr>
                <w:rFonts w:ascii="Times New Roman" w:hAnsi="Times New Roman" w:cs="Times New Roman"/>
                <w:b/>
                <w:bCs/>
              </w:rPr>
              <w:t>Early detection benefit</w:t>
            </w:r>
          </w:p>
        </w:tc>
        <w:tc>
          <w:tcPr>
            <w:tcW w:w="2551" w:type="dxa"/>
            <w:hideMark/>
          </w:tcPr>
          <w:p w14:paraId="4E61A897" w14:textId="77777777" w:rsidR="00851F52" w:rsidRPr="008E208F" w:rsidRDefault="00851F52" w:rsidP="00AA5435">
            <w:pPr>
              <w:spacing w:before="100" w:beforeAutospacing="1" w:after="100" w:afterAutospacing="1"/>
              <w:jc w:val="center"/>
              <w:outlineLvl w:val="1"/>
              <w:rPr>
                <w:rFonts w:ascii="Times New Roman" w:hAnsi="Times New Roman" w:cs="Times New Roman"/>
              </w:rPr>
            </w:pPr>
            <w:r w:rsidRPr="008E208F">
              <w:rPr>
                <w:rFonts w:ascii="Times New Roman" w:hAnsi="Times New Roman" w:cs="Times New Roman"/>
              </w:rPr>
              <w:t>33</w:t>
            </w:r>
          </w:p>
        </w:tc>
        <w:tc>
          <w:tcPr>
            <w:tcW w:w="1701" w:type="dxa"/>
            <w:hideMark/>
          </w:tcPr>
          <w:p w14:paraId="138D8F23" w14:textId="77777777" w:rsidR="00851F52" w:rsidRPr="008E208F" w:rsidRDefault="00851F52" w:rsidP="00AA5435">
            <w:pPr>
              <w:spacing w:before="100" w:beforeAutospacing="1" w:after="100" w:afterAutospacing="1"/>
              <w:jc w:val="center"/>
              <w:outlineLvl w:val="1"/>
              <w:rPr>
                <w:rFonts w:ascii="Times New Roman" w:hAnsi="Times New Roman" w:cs="Times New Roman"/>
              </w:rPr>
            </w:pPr>
            <w:r w:rsidRPr="008E208F">
              <w:rPr>
                <w:rFonts w:ascii="Times New Roman" w:hAnsi="Times New Roman" w:cs="Times New Roman"/>
              </w:rPr>
              <w:t>78</w:t>
            </w:r>
          </w:p>
        </w:tc>
        <w:tc>
          <w:tcPr>
            <w:tcW w:w="1701" w:type="dxa"/>
            <w:hideMark/>
          </w:tcPr>
          <w:p w14:paraId="38B8E2DE" w14:textId="77777777" w:rsidR="00851F52" w:rsidRPr="008E208F" w:rsidRDefault="00851F52" w:rsidP="00AA5435">
            <w:pPr>
              <w:spacing w:before="100" w:beforeAutospacing="1" w:after="100" w:afterAutospacing="1"/>
              <w:jc w:val="center"/>
              <w:outlineLvl w:val="1"/>
              <w:rPr>
                <w:rFonts w:ascii="Times New Roman" w:hAnsi="Times New Roman" w:cs="Times New Roman"/>
              </w:rPr>
            </w:pPr>
            <w:r w:rsidRPr="008E208F">
              <w:rPr>
                <w:rFonts w:ascii="Times New Roman" w:hAnsi="Times New Roman" w:cs="Times New Roman"/>
              </w:rPr>
              <w:t>45</w:t>
            </w:r>
          </w:p>
        </w:tc>
        <w:tc>
          <w:tcPr>
            <w:tcW w:w="1276" w:type="dxa"/>
            <w:hideMark/>
          </w:tcPr>
          <w:p w14:paraId="27E43E7C" w14:textId="77777777" w:rsidR="00851F52" w:rsidRPr="008E208F" w:rsidRDefault="00851F52" w:rsidP="00AA5435">
            <w:pPr>
              <w:spacing w:before="100" w:beforeAutospacing="1" w:after="100" w:afterAutospacing="1"/>
              <w:jc w:val="center"/>
              <w:outlineLvl w:val="1"/>
              <w:rPr>
                <w:rFonts w:ascii="Times New Roman" w:hAnsi="Times New Roman" w:cs="Times New Roman"/>
              </w:rPr>
            </w:pPr>
            <w:r w:rsidRPr="008E208F">
              <w:rPr>
                <w:rFonts w:ascii="Times New Roman" w:hAnsi="Times New Roman" w:cs="Times New Roman"/>
              </w:rPr>
              <w:t>&lt;0.001*</w:t>
            </w:r>
          </w:p>
        </w:tc>
      </w:tr>
      <w:tr w:rsidR="00AA5435" w:rsidRPr="00851F52" w14:paraId="4C1E43E0" w14:textId="77777777" w:rsidTr="00AA5435">
        <w:trPr>
          <w:trHeight w:val="1237"/>
        </w:trPr>
        <w:tc>
          <w:tcPr>
            <w:tcW w:w="2547" w:type="dxa"/>
            <w:hideMark/>
          </w:tcPr>
          <w:p w14:paraId="31FD4746" w14:textId="77777777" w:rsidR="00851F52" w:rsidRPr="00851F52" w:rsidRDefault="00851F52" w:rsidP="00AA5435">
            <w:pPr>
              <w:spacing w:before="100" w:beforeAutospacing="1" w:after="100" w:afterAutospacing="1"/>
              <w:jc w:val="center"/>
              <w:outlineLvl w:val="1"/>
              <w:rPr>
                <w:rFonts w:ascii="Times New Roman" w:hAnsi="Times New Roman" w:cs="Times New Roman"/>
                <w:b/>
                <w:bCs/>
              </w:rPr>
            </w:pPr>
            <w:r w:rsidRPr="00851F52">
              <w:rPr>
                <w:rFonts w:ascii="Times New Roman" w:hAnsi="Times New Roman" w:cs="Times New Roman"/>
                <w:b/>
                <w:bCs/>
              </w:rPr>
              <w:t>Correct timing (week after menstruation)</w:t>
            </w:r>
          </w:p>
        </w:tc>
        <w:tc>
          <w:tcPr>
            <w:tcW w:w="2551" w:type="dxa"/>
            <w:hideMark/>
          </w:tcPr>
          <w:p w14:paraId="5CA40E56" w14:textId="77777777" w:rsidR="00851F52" w:rsidRPr="008E208F" w:rsidRDefault="00851F52" w:rsidP="00AA5435">
            <w:pPr>
              <w:spacing w:before="100" w:beforeAutospacing="1" w:after="100" w:afterAutospacing="1"/>
              <w:jc w:val="center"/>
              <w:outlineLvl w:val="1"/>
              <w:rPr>
                <w:rFonts w:ascii="Times New Roman" w:hAnsi="Times New Roman" w:cs="Times New Roman"/>
              </w:rPr>
            </w:pPr>
            <w:r w:rsidRPr="008E208F">
              <w:rPr>
                <w:rFonts w:ascii="Times New Roman" w:hAnsi="Times New Roman" w:cs="Times New Roman"/>
              </w:rPr>
              <w:t>14</w:t>
            </w:r>
          </w:p>
        </w:tc>
        <w:tc>
          <w:tcPr>
            <w:tcW w:w="1701" w:type="dxa"/>
            <w:hideMark/>
          </w:tcPr>
          <w:p w14:paraId="1CC6E524" w14:textId="77777777" w:rsidR="00851F52" w:rsidRPr="008E208F" w:rsidRDefault="00851F52" w:rsidP="00AA5435">
            <w:pPr>
              <w:spacing w:before="100" w:beforeAutospacing="1" w:after="100" w:afterAutospacing="1"/>
              <w:jc w:val="center"/>
              <w:outlineLvl w:val="1"/>
              <w:rPr>
                <w:rFonts w:ascii="Times New Roman" w:hAnsi="Times New Roman" w:cs="Times New Roman"/>
              </w:rPr>
            </w:pPr>
            <w:r w:rsidRPr="008E208F">
              <w:rPr>
                <w:rFonts w:ascii="Times New Roman" w:hAnsi="Times New Roman" w:cs="Times New Roman"/>
              </w:rPr>
              <w:t>86</w:t>
            </w:r>
          </w:p>
        </w:tc>
        <w:tc>
          <w:tcPr>
            <w:tcW w:w="1701" w:type="dxa"/>
            <w:hideMark/>
          </w:tcPr>
          <w:p w14:paraId="15515F23" w14:textId="77777777" w:rsidR="00851F52" w:rsidRPr="008E208F" w:rsidRDefault="00851F52" w:rsidP="00AA5435">
            <w:pPr>
              <w:spacing w:before="100" w:beforeAutospacing="1" w:after="100" w:afterAutospacing="1"/>
              <w:jc w:val="center"/>
              <w:outlineLvl w:val="1"/>
              <w:rPr>
                <w:rFonts w:ascii="Times New Roman" w:hAnsi="Times New Roman" w:cs="Times New Roman"/>
              </w:rPr>
            </w:pPr>
            <w:r w:rsidRPr="008E208F">
              <w:rPr>
                <w:rFonts w:ascii="Times New Roman" w:hAnsi="Times New Roman" w:cs="Times New Roman"/>
              </w:rPr>
              <w:t>72</w:t>
            </w:r>
          </w:p>
        </w:tc>
        <w:tc>
          <w:tcPr>
            <w:tcW w:w="1276" w:type="dxa"/>
            <w:hideMark/>
          </w:tcPr>
          <w:p w14:paraId="6DBB7902" w14:textId="77777777" w:rsidR="00851F52" w:rsidRPr="008E208F" w:rsidRDefault="00851F52" w:rsidP="00AA5435">
            <w:pPr>
              <w:spacing w:before="100" w:beforeAutospacing="1" w:after="100" w:afterAutospacing="1"/>
              <w:jc w:val="center"/>
              <w:outlineLvl w:val="1"/>
              <w:rPr>
                <w:rFonts w:ascii="Times New Roman" w:hAnsi="Times New Roman" w:cs="Times New Roman"/>
              </w:rPr>
            </w:pPr>
            <w:r w:rsidRPr="008E208F">
              <w:rPr>
                <w:rFonts w:ascii="Times New Roman" w:hAnsi="Times New Roman" w:cs="Times New Roman"/>
              </w:rPr>
              <w:t>&lt;0.001*</w:t>
            </w:r>
          </w:p>
        </w:tc>
      </w:tr>
      <w:tr w:rsidR="00AA5435" w:rsidRPr="00851F52" w14:paraId="4FC7094D" w14:textId="77777777" w:rsidTr="00AA5435">
        <w:trPr>
          <w:trHeight w:val="864"/>
        </w:trPr>
        <w:tc>
          <w:tcPr>
            <w:tcW w:w="2547" w:type="dxa"/>
            <w:hideMark/>
          </w:tcPr>
          <w:p w14:paraId="401ED5D8" w14:textId="77777777" w:rsidR="00851F52" w:rsidRPr="00851F52" w:rsidRDefault="00851F52" w:rsidP="00AA5435">
            <w:pPr>
              <w:spacing w:before="100" w:beforeAutospacing="1" w:after="100" w:afterAutospacing="1"/>
              <w:jc w:val="center"/>
              <w:outlineLvl w:val="1"/>
              <w:rPr>
                <w:rFonts w:ascii="Times New Roman" w:hAnsi="Times New Roman" w:cs="Times New Roman"/>
                <w:b/>
                <w:bCs/>
              </w:rPr>
            </w:pPr>
            <w:r w:rsidRPr="00851F52">
              <w:rPr>
                <w:rFonts w:ascii="Times New Roman" w:hAnsi="Times New Roman" w:cs="Times New Roman"/>
                <w:b/>
                <w:bCs/>
              </w:rPr>
              <w:t>Palpation using 3 fingers</w:t>
            </w:r>
          </w:p>
        </w:tc>
        <w:tc>
          <w:tcPr>
            <w:tcW w:w="2551" w:type="dxa"/>
            <w:hideMark/>
          </w:tcPr>
          <w:p w14:paraId="79FEA7C4" w14:textId="77777777" w:rsidR="00851F52" w:rsidRPr="008E208F" w:rsidRDefault="00851F52" w:rsidP="00AA5435">
            <w:pPr>
              <w:spacing w:before="100" w:beforeAutospacing="1" w:after="100" w:afterAutospacing="1"/>
              <w:jc w:val="center"/>
              <w:outlineLvl w:val="1"/>
              <w:rPr>
                <w:rFonts w:ascii="Times New Roman" w:hAnsi="Times New Roman" w:cs="Times New Roman"/>
              </w:rPr>
            </w:pPr>
            <w:r w:rsidRPr="008E208F">
              <w:rPr>
                <w:rFonts w:ascii="Times New Roman" w:hAnsi="Times New Roman" w:cs="Times New Roman"/>
              </w:rPr>
              <w:t>29</w:t>
            </w:r>
          </w:p>
        </w:tc>
        <w:tc>
          <w:tcPr>
            <w:tcW w:w="1701" w:type="dxa"/>
            <w:hideMark/>
          </w:tcPr>
          <w:p w14:paraId="39770469" w14:textId="77777777" w:rsidR="00851F52" w:rsidRPr="008E208F" w:rsidRDefault="00851F52" w:rsidP="00AA5435">
            <w:pPr>
              <w:spacing w:before="100" w:beforeAutospacing="1" w:after="100" w:afterAutospacing="1"/>
              <w:jc w:val="center"/>
              <w:outlineLvl w:val="1"/>
              <w:rPr>
                <w:rFonts w:ascii="Times New Roman" w:hAnsi="Times New Roman" w:cs="Times New Roman"/>
              </w:rPr>
            </w:pPr>
            <w:r w:rsidRPr="008E208F">
              <w:rPr>
                <w:rFonts w:ascii="Times New Roman" w:hAnsi="Times New Roman" w:cs="Times New Roman"/>
              </w:rPr>
              <w:t>94</w:t>
            </w:r>
          </w:p>
        </w:tc>
        <w:tc>
          <w:tcPr>
            <w:tcW w:w="1701" w:type="dxa"/>
            <w:hideMark/>
          </w:tcPr>
          <w:p w14:paraId="25F113E0" w14:textId="77777777" w:rsidR="00851F52" w:rsidRPr="008E208F" w:rsidRDefault="00851F52" w:rsidP="00AA5435">
            <w:pPr>
              <w:spacing w:before="100" w:beforeAutospacing="1" w:after="100" w:afterAutospacing="1"/>
              <w:jc w:val="center"/>
              <w:outlineLvl w:val="1"/>
              <w:rPr>
                <w:rFonts w:ascii="Times New Roman" w:hAnsi="Times New Roman" w:cs="Times New Roman"/>
              </w:rPr>
            </w:pPr>
            <w:r w:rsidRPr="008E208F">
              <w:rPr>
                <w:rFonts w:ascii="Times New Roman" w:hAnsi="Times New Roman" w:cs="Times New Roman"/>
              </w:rPr>
              <w:t>65</w:t>
            </w:r>
          </w:p>
        </w:tc>
        <w:tc>
          <w:tcPr>
            <w:tcW w:w="1276" w:type="dxa"/>
            <w:hideMark/>
          </w:tcPr>
          <w:p w14:paraId="2C944926" w14:textId="77777777" w:rsidR="00851F52" w:rsidRPr="008E208F" w:rsidRDefault="00851F52" w:rsidP="00AA5435">
            <w:pPr>
              <w:spacing w:before="100" w:beforeAutospacing="1" w:after="100" w:afterAutospacing="1"/>
              <w:jc w:val="center"/>
              <w:outlineLvl w:val="1"/>
              <w:rPr>
                <w:rFonts w:ascii="Times New Roman" w:hAnsi="Times New Roman" w:cs="Times New Roman"/>
              </w:rPr>
            </w:pPr>
            <w:r w:rsidRPr="008E208F">
              <w:rPr>
                <w:rFonts w:ascii="Times New Roman" w:hAnsi="Times New Roman" w:cs="Times New Roman"/>
              </w:rPr>
              <w:t>&lt;0.001*</w:t>
            </w:r>
          </w:p>
        </w:tc>
      </w:tr>
    </w:tbl>
    <w:p w14:paraId="3EECB1C6" w14:textId="1A95D85F" w:rsidR="00096D54" w:rsidRPr="00B1470E" w:rsidRDefault="00B1470E" w:rsidP="004627A1">
      <w:pPr>
        <w:spacing w:before="100" w:beforeAutospacing="1" w:after="100" w:afterAutospacing="1" w:line="240" w:lineRule="auto"/>
        <w:jc w:val="both"/>
        <w:outlineLvl w:val="1"/>
        <w:rPr>
          <w:rFonts w:ascii="Times New Roman" w:hAnsi="Times New Roman" w:cs="Times New Roman"/>
          <w:b/>
          <w:bCs/>
        </w:rPr>
      </w:pPr>
      <w:r w:rsidRPr="00B1470E">
        <w:rPr>
          <w:rFonts w:ascii="Times New Roman" w:hAnsi="Times New Roman" w:cs="Times New Roman"/>
          <w:b/>
          <w:bCs/>
        </w:rPr>
        <w:t>Table 4: Knowledge of Screening and Treatment Methods</w:t>
      </w:r>
    </w:p>
    <w:p w14:paraId="2A3F3C50" w14:textId="1CC45E30" w:rsidR="00876F64" w:rsidRPr="00533E06" w:rsidRDefault="00533E06" w:rsidP="00533E06">
      <w:pPr>
        <w:spacing w:before="100" w:beforeAutospacing="1" w:after="100" w:afterAutospacing="1" w:line="240" w:lineRule="auto"/>
        <w:jc w:val="both"/>
        <w:outlineLvl w:val="1"/>
        <w:rPr>
          <w:rFonts w:ascii="Times New Roman" w:hAnsi="Times New Roman" w:cs="Times New Roman"/>
          <w:b/>
          <w:bCs/>
        </w:rPr>
      </w:pPr>
      <w:r w:rsidRPr="00533E06">
        <w:rPr>
          <w:rFonts w:ascii="Times New Roman" w:hAnsi="Times New Roman" w:cs="Times New Roman"/>
        </w:rPr>
        <w:t>Table 4 shows significant improvements in students’ knowledge of breast cancer screening and treatment methods after the educational intervention.</w:t>
      </w:r>
    </w:p>
    <w:tbl>
      <w:tblPr>
        <w:tblStyle w:val="TableGrid"/>
        <w:tblW w:w="9813" w:type="dxa"/>
        <w:tblLook w:val="04A0" w:firstRow="1" w:lastRow="0" w:firstColumn="1" w:lastColumn="0" w:noHBand="0" w:noVBand="1"/>
      </w:tblPr>
      <w:tblGrid>
        <w:gridCol w:w="3061"/>
        <w:gridCol w:w="2474"/>
        <w:gridCol w:w="1566"/>
        <w:gridCol w:w="1666"/>
        <w:gridCol w:w="1046"/>
      </w:tblGrid>
      <w:tr w:rsidR="002F16F4" w:rsidRPr="004C1032" w14:paraId="56C9A76F" w14:textId="77777777" w:rsidTr="00533C76">
        <w:trPr>
          <w:trHeight w:val="1074"/>
        </w:trPr>
        <w:tc>
          <w:tcPr>
            <w:tcW w:w="3061" w:type="dxa"/>
            <w:hideMark/>
          </w:tcPr>
          <w:p w14:paraId="72A16A97" w14:textId="77777777" w:rsidR="004C1032" w:rsidRPr="004C1032" w:rsidRDefault="004C1032" w:rsidP="002F16F4">
            <w:pPr>
              <w:spacing w:before="100" w:beforeAutospacing="1" w:after="100" w:afterAutospacing="1"/>
              <w:jc w:val="center"/>
              <w:outlineLvl w:val="1"/>
              <w:rPr>
                <w:rFonts w:ascii="Times New Roman" w:hAnsi="Times New Roman" w:cs="Times New Roman"/>
                <w:b/>
                <w:bCs/>
              </w:rPr>
            </w:pPr>
            <w:r w:rsidRPr="004C1032">
              <w:rPr>
                <w:rFonts w:ascii="Times New Roman" w:hAnsi="Times New Roman" w:cs="Times New Roman"/>
                <w:b/>
                <w:bCs/>
              </w:rPr>
              <w:t>Variable</w:t>
            </w:r>
          </w:p>
        </w:tc>
        <w:tc>
          <w:tcPr>
            <w:tcW w:w="2474" w:type="dxa"/>
            <w:hideMark/>
          </w:tcPr>
          <w:p w14:paraId="358325C2" w14:textId="77777777" w:rsidR="004C1032" w:rsidRPr="004C1032" w:rsidRDefault="004C1032" w:rsidP="002F16F4">
            <w:pPr>
              <w:spacing w:before="100" w:beforeAutospacing="1" w:after="100" w:afterAutospacing="1"/>
              <w:jc w:val="center"/>
              <w:outlineLvl w:val="1"/>
              <w:rPr>
                <w:rFonts w:ascii="Times New Roman" w:hAnsi="Times New Roman" w:cs="Times New Roman"/>
                <w:b/>
                <w:bCs/>
              </w:rPr>
            </w:pPr>
            <w:r w:rsidRPr="004C1032">
              <w:rPr>
                <w:rFonts w:ascii="Times New Roman" w:hAnsi="Times New Roman" w:cs="Times New Roman"/>
                <w:b/>
                <w:bCs/>
              </w:rPr>
              <w:t>Pre-Test Yes (%)</w:t>
            </w:r>
          </w:p>
        </w:tc>
        <w:tc>
          <w:tcPr>
            <w:tcW w:w="1566" w:type="dxa"/>
            <w:hideMark/>
          </w:tcPr>
          <w:p w14:paraId="034C438B" w14:textId="77777777" w:rsidR="004C1032" w:rsidRPr="004C1032" w:rsidRDefault="004C1032" w:rsidP="002F16F4">
            <w:pPr>
              <w:spacing w:before="100" w:beforeAutospacing="1" w:after="100" w:afterAutospacing="1"/>
              <w:jc w:val="center"/>
              <w:outlineLvl w:val="1"/>
              <w:rPr>
                <w:rFonts w:ascii="Times New Roman" w:hAnsi="Times New Roman" w:cs="Times New Roman"/>
                <w:b/>
                <w:bCs/>
              </w:rPr>
            </w:pPr>
            <w:r w:rsidRPr="004C1032">
              <w:rPr>
                <w:rFonts w:ascii="Times New Roman" w:hAnsi="Times New Roman" w:cs="Times New Roman"/>
                <w:b/>
                <w:bCs/>
              </w:rPr>
              <w:t>Post-Test Yes (%)</w:t>
            </w:r>
          </w:p>
        </w:tc>
        <w:tc>
          <w:tcPr>
            <w:tcW w:w="1666" w:type="dxa"/>
            <w:hideMark/>
          </w:tcPr>
          <w:p w14:paraId="1FC7EA97" w14:textId="77777777" w:rsidR="004C1032" w:rsidRPr="004C1032" w:rsidRDefault="004C1032" w:rsidP="002F16F4">
            <w:pPr>
              <w:spacing w:before="100" w:beforeAutospacing="1" w:after="100" w:afterAutospacing="1"/>
              <w:jc w:val="center"/>
              <w:outlineLvl w:val="1"/>
              <w:rPr>
                <w:rFonts w:ascii="Times New Roman" w:hAnsi="Times New Roman" w:cs="Times New Roman"/>
                <w:b/>
                <w:bCs/>
              </w:rPr>
            </w:pPr>
            <w:r w:rsidRPr="004C1032">
              <w:rPr>
                <w:rFonts w:ascii="Times New Roman" w:hAnsi="Times New Roman" w:cs="Times New Roman"/>
                <w:b/>
                <w:bCs/>
              </w:rPr>
              <w:t>Improvement (%)</w:t>
            </w:r>
          </w:p>
        </w:tc>
        <w:tc>
          <w:tcPr>
            <w:tcW w:w="1046" w:type="dxa"/>
            <w:hideMark/>
          </w:tcPr>
          <w:p w14:paraId="537F5416" w14:textId="77777777" w:rsidR="004C1032" w:rsidRPr="004C1032" w:rsidRDefault="004C1032" w:rsidP="002F16F4">
            <w:pPr>
              <w:spacing w:before="100" w:beforeAutospacing="1" w:after="100" w:afterAutospacing="1"/>
              <w:jc w:val="center"/>
              <w:outlineLvl w:val="1"/>
              <w:rPr>
                <w:rFonts w:ascii="Times New Roman" w:hAnsi="Times New Roman" w:cs="Times New Roman"/>
                <w:b/>
                <w:bCs/>
              </w:rPr>
            </w:pPr>
            <w:r w:rsidRPr="004C1032">
              <w:rPr>
                <w:rFonts w:ascii="Times New Roman" w:hAnsi="Times New Roman" w:cs="Times New Roman"/>
                <w:b/>
                <w:bCs/>
              </w:rPr>
              <w:t>p-value</w:t>
            </w:r>
          </w:p>
        </w:tc>
      </w:tr>
      <w:tr w:rsidR="002F16F4" w:rsidRPr="004C1032" w14:paraId="1492A91B" w14:textId="77777777" w:rsidTr="00533C76">
        <w:trPr>
          <w:trHeight w:val="896"/>
        </w:trPr>
        <w:tc>
          <w:tcPr>
            <w:tcW w:w="3061" w:type="dxa"/>
            <w:hideMark/>
          </w:tcPr>
          <w:p w14:paraId="11292631" w14:textId="77777777" w:rsidR="004C1032" w:rsidRPr="004C1032" w:rsidRDefault="004C1032" w:rsidP="002F16F4">
            <w:pPr>
              <w:spacing w:before="100" w:beforeAutospacing="1" w:after="100" w:afterAutospacing="1"/>
              <w:jc w:val="center"/>
              <w:outlineLvl w:val="1"/>
              <w:rPr>
                <w:rFonts w:ascii="Times New Roman" w:hAnsi="Times New Roman" w:cs="Times New Roman"/>
                <w:b/>
                <w:bCs/>
              </w:rPr>
            </w:pPr>
            <w:r w:rsidRPr="004C1032">
              <w:rPr>
                <w:rFonts w:ascii="Times New Roman" w:hAnsi="Times New Roman" w:cs="Times New Roman"/>
                <w:b/>
                <w:bCs/>
              </w:rPr>
              <w:t>Screening methods (BSE, mammography, CBE, X-ray)</w:t>
            </w:r>
          </w:p>
        </w:tc>
        <w:tc>
          <w:tcPr>
            <w:tcW w:w="2474" w:type="dxa"/>
            <w:hideMark/>
          </w:tcPr>
          <w:p w14:paraId="72AAE99C" w14:textId="77777777" w:rsidR="004C1032" w:rsidRPr="002F16F4" w:rsidRDefault="004C1032" w:rsidP="002F16F4">
            <w:pPr>
              <w:spacing w:before="100" w:beforeAutospacing="1" w:after="100" w:afterAutospacing="1"/>
              <w:jc w:val="center"/>
              <w:outlineLvl w:val="1"/>
              <w:rPr>
                <w:rFonts w:ascii="Times New Roman" w:hAnsi="Times New Roman" w:cs="Times New Roman"/>
              </w:rPr>
            </w:pPr>
            <w:r w:rsidRPr="002F16F4">
              <w:rPr>
                <w:rFonts w:ascii="Times New Roman" w:hAnsi="Times New Roman" w:cs="Times New Roman"/>
              </w:rPr>
              <w:t>41</w:t>
            </w:r>
          </w:p>
        </w:tc>
        <w:tc>
          <w:tcPr>
            <w:tcW w:w="1566" w:type="dxa"/>
            <w:hideMark/>
          </w:tcPr>
          <w:p w14:paraId="21D0EE46" w14:textId="77777777" w:rsidR="004C1032" w:rsidRPr="002F16F4" w:rsidRDefault="004C1032" w:rsidP="002F16F4">
            <w:pPr>
              <w:spacing w:before="100" w:beforeAutospacing="1" w:after="100" w:afterAutospacing="1"/>
              <w:jc w:val="center"/>
              <w:outlineLvl w:val="1"/>
              <w:rPr>
                <w:rFonts w:ascii="Times New Roman" w:hAnsi="Times New Roman" w:cs="Times New Roman"/>
              </w:rPr>
            </w:pPr>
            <w:r w:rsidRPr="002F16F4">
              <w:rPr>
                <w:rFonts w:ascii="Times New Roman" w:hAnsi="Times New Roman" w:cs="Times New Roman"/>
              </w:rPr>
              <w:t>74</w:t>
            </w:r>
          </w:p>
        </w:tc>
        <w:tc>
          <w:tcPr>
            <w:tcW w:w="1666" w:type="dxa"/>
            <w:hideMark/>
          </w:tcPr>
          <w:p w14:paraId="6751BCC8" w14:textId="77777777" w:rsidR="004C1032" w:rsidRPr="002F16F4" w:rsidRDefault="004C1032" w:rsidP="002F16F4">
            <w:pPr>
              <w:spacing w:before="100" w:beforeAutospacing="1" w:after="100" w:afterAutospacing="1"/>
              <w:jc w:val="center"/>
              <w:outlineLvl w:val="1"/>
              <w:rPr>
                <w:rFonts w:ascii="Times New Roman" w:hAnsi="Times New Roman" w:cs="Times New Roman"/>
              </w:rPr>
            </w:pPr>
            <w:r w:rsidRPr="002F16F4">
              <w:rPr>
                <w:rFonts w:ascii="Times New Roman" w:hAnsi="Times New Roman" w:cs="Times New Roman"/>
              </w:rPr>
              <w:t>33</w:t>
            </w:r>
          </w:p>
        </w:tc>
        <w:tc>
          <w:tcPr>
            <w:tcW w:w="1046" w:type="dxa"/>
            <w:hideMark/>
          </w:tcPr>
          <w:p w14:paraId="45C43E31" w14:textId="77777777" w:rsidR="004C1032" w:rsidRPr="002F16F4" w:rsidRDefault="004C1032" w:rsidP="002F16F4">
            <w:pPr>
              <w:spacing w:before="100" w:beforeAutospacing="1" w:after="100" w:afterAutospacing="1"/>
              <w:jc w:val="center"/>
              <w:outlineLvl w:val="1"/>
              <w:rPr>
                <w:rFonts w:ascii="Times New Roman" w:hAnsi="Times New Roman" w:cs="Times New Roman"/>
              </w:rPr>
            </w:pPr>
            <w:r w:rsidRPr="002F16F4">
              <w:rPr>
                <w:rFonts w:ascii="Times New Roman" w:hAnsi="Times New Roman" w:cs="Times New Roman"/>
              </w:rPr>
              <w:t>&lt;0.001*</w:t>
            </w:r>
          </w:p>
        </w:tc>
      </w:tr>
      <w:tr w:rsidR="002F16F4" w:rsidRPr="004C1032" w14:paraId="12636D15" w14:textId="77777777" w:rsidTr="00533C76">
        <w:trPr>
          <w:trHeight w:val="1259"/>
        </w:trPr>
        <w:tc>
          <w:tcPr>
            <w:tcW w:w="3061" w:type="dxa"/>
            <w:hideMark/>
          </w:tcPr>
          <w:p w14:paraId="596E3957" w14:textId="77777777" w:rsidR="004C1032" w:rsidRPr="004C1032" w:rsidRDefault="004C1032" w:rsidP="002F16F4">
            <w:pPr>
              <w:spacing w:before="100" w:beforeAutospacing="1" w:after="100" w:afterAutospacing="1"/>
              <w:jc w:val="center"/>
              <w:outlineLvl w:val="1"/>
              <w:rPr>
                <w:rFonts w:ascii="Times New Roman" w:hAnsi="Times New Roman" w:cs="Times New Roman"/>
                <w:b/>
                <w:bCs/>
              </w:rPr>
            </w:pPr>
            <w:r w:rsidRPr="004C1032">
              <w:rPr>
                <w:rFonts w:ascii="Times New Roman" w:hAnsi="Times New Roman" w:cs="Times New Roman"/>
                <w:b/>
                <w:bCs/>
              </w:rPr>
              <w:t>Treatment methods (Surgery, chemotherapy, radiation, hormonal therapy)</w:t>
            </w:r>
          </w:p>
        </w:tc>
        <w:tc>
          <w:tcPr>
            <w:tcW w:w="2474" w:type="dxa"/>
            <w:hideMark/>
          </w:tcPr>
          <w:p w14:paraId="749A91D9" w14:textId="77777777" w:rsidR="004C1032" w:rsidRPr="002F16F4" w:rsidRDefault="004C1032" w:rsidP="002F16F4">
            <w:pPr>
              <w:spacing w:before="100" w:beforeAutospacing="1" w:after="100" w:afterAutospacing="1"/>
              <w:jc w:val="center"/>
              <w:outlineLvl w:val="1"/>
              <w:rPr>
                <w:rFonts w:ascii="Times New Roman" w:hAnsi="Times New Roman" w:cs="Times New Roman"/>
              </w:rPr>
            </w:pPr>
            <w:r w:rsidRPr="002F16F4">
              <w:rPr>
                <w:rFonts w:ascii="Times New Roman" w:hAnsi="Times New Roman" w:cs="Times New Roman"/>
              </w:rPr>
              <w:t>45</w:t>
            </w:r>
          </w:p>
        </w:tc>
        <w:tc>
          <w:tcPr>
            <w:tcW w:w="1566" w:type="dxa"/>
            <w:hideMark/>
          </w:tcPr>
          <w:p w14:paraId="68DA2A77" w14:textId="77777777" w:rsidR="004C1032" w:rsidRPr="002F16F4" w:rsidRDefault="004C1032" w:rsidP="002F16F4">
            <w:pPr>
              <w:spacing w:before="100" w:beforeAutospacing="1" w:after="100" w:afterAutospacing="1"/>
              <w:jc w:val="center"/>
              <w:outlineLvl w:val="1"/>
              <w:rPr>
                <w:rFonts w:ascii="Times New Roman" w:hAnsi="Times New Roman" w:cs="Times New Roman"/>
              </w:rPr>
            </w:pPr>
            <w:r w:rsidRPr="002F16F4">
              <w:rPr>
                <w:rFonts w:ascii="Times New Roman" w:hAnsi="Times New Roman" w:cs="Times New Roman"/>
              </w:rPr>
              <w:t>94</w:t>
            </w:r>
          </w:p>
        </w:tc>
        <w:tc>
          <w:tcPr>
            <w:tcW w:w="1666" w:type="dxa"/>
            <w:hideMark/>
          </w:tcPr>
          <w:p w14:paraId="149C0228" w14:textId="77777777" w:rsidR="004C1032" w:rsidRPr="002F16F4" w:rsidRDefault="004C1032" w:rsidP="002F16F4">
            <w:pPr>
              <w:spacing w:before="100" w:beforeAutospacing="1" w:after="100" w:afterAutospacing="1"/>
              <w:jc w:val="center"/>
              <w:outlineLvl w:val="1"/>
              <w:rPr>
                <w:rFonts w:ascii="Times New Roman" w:hAnsi="Times New Roman" w:cs="Times New Roman"/>
              </w:rPr>
            </w:pPr>
            <w:r w:rsidRPr="002F16F4">
              <w:rPr>
                <w:rFonts w:ascii="Times New Roman" w:hAnsi="Times New Roman" w:cs="Times New Roman"/>
              </w:rPr>
              <w:t>49</w:t>
            </w:r>
          </w:p>
        </w:tc>
        <w:tc>
          <w:tcPr>
            <w:tcW w:w="1046" w:type="dxa"/>
            <w:hideMark/>
          </w:tcPr>
          <w:p w14:paraId="400B73BA" w14:textId="77777777" w:rsidR="004C1032" w:rsidRPr="002F16F4" w:rsidRDefault="004C1032" w:rsidP="002F16F4">
            <w:pPr>
              <w:spacing w:before="100" w:beforeAutospacing="1" w:after="100" w:afterAutospacing="1"/>
              <w:jc w:val="center"/>
              <w:outlineLvl w:val="1"/>
              <w:rPr>
                <w:rFonts w:ascii="Times New Roman" w:hAnsi="Times New Roman" w:cs="Times New Roman"/>
              </w:rPr>
            </w:pPr>
            <w:r w:rsidRPr="002F16F4">
              <w:rPr>
                <w:rFonts w:ascii="Times New Roman" w:hAnsi="Times New Roman" w:cs="Times New Roman"/>
              </w:rPr>
              <w:t>&lt;0.001*</w:t>
            </w:r>
          </w:p>
        </w:tc>
      </w:tr>
      <w:tr w:rsidR="002F16F4" w:rsidRPr="004C1032" w14:paraId="04100E6F" w14:textId="77777777" w:rsidTr="00533C76">
        <w:trPr>
          <w:trHeight w:val="246"/>
        </w:trPr>
        <w:tc>
          <w:tcPr>
            <w:tcW w:w="3061" w:type="dxa"/>
            <w:hideMark/>
          </w:tcPr>
          <w:p w14:paraId="0B5C6F30" w14:textId="77777777" w:rsidR="004C1032" w:rsidRPr="004C1032" w:rsidRDefault="004C1032" w:rsidP="002F16F4">
            <w:pPr>
              <w:spacing w:before="100" w:beforeAutospacing="1" w:after="100" w:afterAutospacing="1"/>
              <w:jc w:val="center"/>
              <w:outlineLvl w:val="1"/>
              <w:rPr>
                <w:rFonts w:ascii="Times New Roman" w:hAnsi="Times New Roman" w:cs="Times New Roman"/>
                <w:b/>
                <w:bCs/>
              </w:rPr>
            </w:pPr>
            <w:r w:rsidRPr="004C1032">
              <w:rPr>
                <w:rFonts w:ascii="Times New Roman" w:hAnsi="Times New Roman" w:cs="Times New Roman"/>
                <w:b/>
                <w:bCs/>
              </w:rPr>
              <w:t>Mammography should be done yearly</w:t>
            </w:r>
          </w:p>
        </w:tc>
        <w:tc>
          <w:tcPr>
            <w:tcW w:w="2474" w:type="dxa"/>
            <w:hideMark/>
          </w:tcPr>
          <w:p w14:paraId="74222C85" w14:textId="77777777" w:rsidR="004C1032" w:rsidRPr="002F16F4" w:rsidRDefault="004C1032" w:rsidP="002F16F4">
            <w:pPr>
              <w:spacing w:before="100" w:beforeAutospacing="1" w:after="100" w:afterAutospacing="1"/>
              <w:jc w:val="center"/>
              <w:outlineLvl w:val="1"/>
              <w:rPr>
                <w:rFonts w:ascii="Times New Roman" w:hAnsi="Times New Roman" w:cs="Times New Roman"/>
              </w:rPr>
            </w:pPr>
            <w:r w:rsidRPr="002F16F4">
              <w:rPr>
                <w:rFonts w:ascii="Times New Roman" w:hAnsi="Times New Roman" w:cs="Times New Roman"/>
              </w:rPr>
              <w:t>11</w:t>
            </w:r>
          </w:p>
        </w:tc>
        <w:tc>
          <w:tcPr>
            <w:tcW w:w="1566" w:type="dxa"/>
            <w:hideMark/>
          </w:tcPr>
          <w:p w14:paraId="5E12F156" w14:textId="77777777" w:rsidR="004C1032" w:rsidRPr="002F16F4" w:rsidRDefault="004C1032" w:rsidP="002F16F4">
            <w:pPr>
              <w:spacing w:before="100" w:beforeAutospacing="1" w:after="100" w:afterAutospacing="1"/>
              <w:jc w:val="center"/>
              <w:outlineLvl w:val="1"/>
              <w:rPr>
                <w:rFonts w:ascii="Times New Roman" w:hAnsi="Times New Roman" w:cs="Times New Roman"/>
              </w:rPr>
            </w:pPr>
            <w:r w:rsidRPr="002F16F4">
              <w:rPr>
                <w:rFonts w:ascii="Times New Roman" w:hAnsi="Times New Roman" w:cs="Times New Roman"/>
              </w:rPr>
              <w:t>63</w:t>
            </w:r>
          </w:p>
        </w:tc>
        <w:tc>
          <w:tcPr>
            <w:tcW w:w="1666" w:type="dxa"/>
            <w:hideMark/>
          </w:tcPr>
          <w:p w14:paraId="17C1565F" w14:textId="77777777" w:rsidR="004C1032" w:rsidRPr="002F16F4" w:rsidRDefault="004C1032" w:rsidP="002F16F4">
            <w:pPr>
              <w:spacing w:before="100" w:beforeAutospacing="1" w:after="100" w:afterAutospacing="1"/>
              <w:jc w:val="center"/>
              <w:outlineLvl w:val="1"/>
              <w:rPr>
                <w:rFonts w:ascii="Times New Roman" w:hAnsi="Times New Roman" w:cs="Times New Roman"/>
              </w:rPr>
            </w:pPr>
            <w:r w:rsidRPr="002F16F4">
              <w:rPr>
                <w:rFonts w:ascii="Times New Roman" w:hAnsi="Times New Roman" w:cs="Times New Roman"/>
              </w:rPr>
              <w:t>52</w:t>
            </w:r>
          </w:p>
        </w:tc>
        <w:tc>
          <w:tcPr>
            <w:tcW w:w="1046" w:type="dxa"/>
            <w:hideMark/>
          </w:tcPr>
          <w:p w14:paraId="6F1B4417" w14:textId="77777777" w:rsidR="004C1032" w:rsidRPr="002F16F4" w:rsidRDefault="004C1032" w:rsidP="002F16F4">
            <w:pPr>
              <w:spacing w:before="100" w:beforeAutospacing="1" w:after="100" w:afterAutospacing="1"/>
              <w:jc w:val="center"/>
              <w:outlineLvl w:val="1"/>
              <w:rPr>
                <w:rFonts w:ascii="Times New Roman" w:hAnsi="Times New Roman" w:cs="Times New Roman"/>
              </w:rPr>
            </w:pPr>
            <w:r w:rsidRPr="002F16F4">
              <w:rPr>
                <w:rFonts w:ascii="Times New Roman" w:hAnsi="Times New Roman" w:cs="Times New Roman"/>
              </w:rPr>
              <w:t>&lt;0.001*</w:t>
            </w:r>
          </w:p>
        </w:tc>
      </w:tr>
    </w:tbl>
    <w:p w14:paraId="04859292" w14:textId="77777777" w:rsidR="00765171" w:rsidRDefault="00765171" w:rsidP="00533C76">
      <w:pPr>
        <w:spacing w:before="100" w:beforeAutospacing="1" w:after="100" w:afterAutospacing="1" w:line="240" w:lineRule="auto"/>
        <w:outlineLvl w:val="1"/>
        <w:rPr>
          <w:rFonts w:ascii="Times New Roman" w:hAnsi="Times New Roman" w:cs="Times New Roman"/>
          <w:b/>
          <w:bCs/>
        </w:rPr>
      </w:pPr>
    </w:p>
    <w:p w14:paraId="2E833473" w14:textId="77777777" w:rsidR="00765171" w:rsidRDefault="00765171" w:rsidP="00533C76">
      <w:pPr>
        <w:spacing w:before="100" w:beforeAutospacing="1" w:after="100" w:afterAutospacing="1" w:line="240" w:lineRule="auto"/>
        <w:outlineLvl w:val="1"/>
        <w:rPr>
          <w:rFonts w:ascii="Times New Roman" w:hAnsi="Times New Roman" w:cs="Times New Roman"/>
          <w:b/>
          <w:bCs/>
        </w:rPr>
      </w:pPr>
    </w:p>
    <w:p w14:paraId="16790389" w14:textId="77777777" w:rsidR="00765171" w:rsidRDefault="00765171" w:rsidP="00533C76">
      <w:pPr>
        <w:spacing w:before="100" w:beforeAutospacing="1" w:after="100" w:afterAutospacing="1" w:line="240" w:lineRule="auto"/>
        <w:outlineLvl w:val="1"/>
        <w:rPr>
          <w:rFonts w:ascii="Times New Roman" w:hAnsi="Times New Roman" w:cs="Times New Roman"/>
          <w:b/>
          <w:bCs/>
        </w:rPr>
      </w:pPr>
    </w:p>
    <w:p w14:paraId="20867125" w14:textId="77777777" w:rsidR="00765171" w:rsidRDefault="00765171" w:rsidP="00533C76">
      <w:pPr>
        <w:spacing w:before="100" w:beforeAutospacing="1" w:after="100" w:afterAutospacing="1" w:line="240" w:lineRule="auto"/>
        <w:outlineLvl w:val="1"/>
        <w:rPr>
          <w:rFonts w:ascii="Times New Roman" w:hAnsi="Times New Roman" w:cs="Times New Roman"/>
          <w:b/>
          <w:bCs/>
        </w:rPr>
      </w:pPr>
    </w:p>
    <w:p w14:paraId="7D943A48" w14:textId="3B896221" w:rsidR="00096D54" w:rsidRPr="00533C76" w:rsidRDefault="00533C76" w:rsidP="00533C76">
      <w:pPr>
        <w:spacing w:before="100" w:beforeAutospacing="1" w:after="100" w:afterAutospacing="1" w:line="240" w:lineRule="auto"/>
        <w:outlineLvl w:val="1"/>
        <w:rPr>
          <w:rFonts w:ascii="Times New Roman" w:hAnsi="Times New Roman" w:cs="Times New Roman"/>
          <w:b/>
          <w:bCs/>
        </w:rPr>
      </w:pPr>
      <w:r w:rsidRPr="00533C76">
        <w:rPr>
          <w:rFonts w:ascii="Times New Roman" w:hAnsi="Times New Roman" w:cs="Times New Roman"/>
          <w:b/>
          <w:bCs/>
        </w:rPr>
        <w:t>Table 5: Mean Knowledge Scores Across Domains</w:t>
      </w:r>
    </w:p>
    <w:p w14:paraId="372A3E65" w14:textId="12C61A99" w:rsidR="00096D54" w:rsidRPr="00641D47" w:rsidRDefault="00641D47" w:rsidP="006E3B7C">
      <w:pPr>
        <w:spacing w:before="100" w:beforeAutospacing="1" w:after="100" w:afterAutospacing="1" w:line="240" w:lineRule="auto"/>
        <w:jc w:val="both"/>
        <w:outlineLvl w:val="1"/>
        <w:rPr>
          <w:rFonts w:ascii="Times New Roman" w:hAnsi="Times New Roman" w:cs="Times New Roman"/>
        </w:rPr>
      </w:pPr>
      <w:r w:rsidRPr="00641D47">
        <w:rPr>
          <w:rFonts w:ascii="Times New Roman" w:hAnsi="Times New Roman" w:cs="Times New Roman"/>
        </w:rPr>
        <w:lastRenderedPageBreak/>
        <w:t>Table 5 presents the mean knowledge scores across different breast cancer domains before and after the educational intervention. A</w:t>
      </w:r>
      <w:r w:rsidRPr="00641D47">
        <w:rPr>
          <w:rFonts w:ascii="Times New Roman" w:hAnsi="Times New Roman" w:cs="Times New Roman"/>
          <w:b/>
          <w:bCs/>
        </w:rPr>
        <w:t xml:space="preserve"> </w:t>
      </w:r>
      <w:r w:rsidRPr="00641D47">
        <w:rPr>
          <w:rStyle w:val="Strong"/>
          <w:rFonts w:ascii="Times New Roman" w:hAnsi="Times New Roman" w:cs="Times New Roman"/>
          <w:b w:val="0"/>
          <w:bCs w:val="0"/>
        </w:rPr>
        <w:t>paired t-test</w:t>
      </w:r>
      <w:r w:rsidRPr="00641D47">
        <w:rPr>
          <w:rFonts w:ascii="Times New Roman" w:hAnsi="Times New Roman" w:cs="Times New Roman"/>
        </w:rPr>
        <w:t xml:space="preserve"> was applied to compare pre-test and post-test scores for each domain. The results show a significant improvement in all domains (p &lt; 0.001), demonstrating that the structured educational sessions were highly effective in enhancing students’ knowledge regarding breast cancer, its risk factors, signs and symptoms, breast self-examination, and detection and treatment methods.</w:t>
      </w:r>
    </w:p>
    <w:tbl>
      <w:tblPr>
        <w:tblStyle w:val="TableGrid"/>
        <w:tblW w:w="10075" w:type="dxa"/>
        <w:tblLook w:val="04A0" w:firstRow="1" w:lastRow="0" w:firstColumn="1" w:lastColumn="0" w:noHBand="0" w:noVBand="1"/>
      </w:tblPr>
      <w:tblGrid>
        <w:gridCol w:w="2367"/>
        <w:gridCol w:w="1483"/>
        <w:gridCol w:w="1630"/>
        <w:gridCol w:w="2223"/>
        <w:gridCol w:w="2372"/>
      </w:tblGrid>
      <w:tr w:rsidR="009D601C" w:rsidRPr="009D601C" w14:paraId="4BD5720B" w14:textId="77777777" w:rsidTr="009D601C">
        <w:trPr>
          <w:trHeight w:val="1072"/>
        </w:trPr>
        <w:tc>
          <w:tcPr>
            <w:tcW w:w="2367" w:type="dxa"/>
            <w:hideMark/>
          </w:tcPr>
          <w:p w14:paraId="689D5973" w14:textId="77777777" w:rsidR="009D601C" w:rsidRPr="009D601C" w:rsidRDefault="009D601C" w:rsidP="009D601C">
            <w:pPr>
              <w:spacing w:before="100" w:beforeAutospacing="1" w:after="100" w:afterAutospacing="1"/>
              <w:jc w:val="center"/>
              <w:outlineLvl w:val="1"/>
              <w:rPr>
                <w:rFonts w:ascii="Times New Roman" w:hAnsi="Times New Roman" w:cs="Times New Roman"/>
                <w:b/>
                <w:bCs/>
              </w:rPr>
            </w:pPr>
            <w:r w:rsidRPr="009D601C">
              <w:rPr>
                <w:rFonts w:ascii="Times New Roman" w:hAnsi="Times New Roman" w:cs="Times New Roman"/>
                <w:b/>
                <w:bCs/>
              </w:rPr>
              <w:t>Knowledge Domain</w:t>
            </w:r>
          </w:p>
        </w:tc>
        <w:tc>
          <w:tcPr>
            <w:tcW w:w="1483" w:type="dxa"/>
            <w:hideMark/>
          </w:tcPr>
          <w:p w14:paraId="777D6F8F" w14:textId="77777777" w:rsidR="009D601C" w:rsidRPr="009D601C" w:rsidRDefault="009D601C" w:rsidP="009D601C">
            <w:pPr>
              <w:spacing w:before="100" w:beforeAutospacing="1" w:after="100" w:afterAutospacing="1"/>
              <w:jc w:val="center"/>
              <w:outlineLvl w:val="1"/>
              <w:rPr>
                <w:rFonts w:ascii="Times New Roman" w:hAnsi="Times New Roman" w:cs="Times New Roman"/>
                <w:b/>
                <w:bCs/>
              </w:rPr>
            </w:pPr>
            <w:r w:rsidRPr="009D601C">
              <w:rPr>
                <w:rFonts w:ascii="Times New Roman" w:hAnsi="Times New Roman" w:cs="Times New Roman"/>
                <w:b/>
                <w:bCs/>
              </w:rPr>
              <w:t>Pre-Test Mean (%)</w:t>
            </w:r>
          </w:p>
        </w:tc>
        <w:tc>
          <w:tcPr>
            <w:tcW w:w="1630" w:type="dxa"/>
            <w:hideMark/>
          </w:tcPr>
          <w:p w14:paraId="222DB889" w14:textId="77777777" w:rsidR="009D601C" w:rsidRPr="009D601C" w:rsidRDefault="009D601C" w:rsidP="009D601C">
            <w:pPr>
              <w:spacing w:before="100" w:beforeAutospacing="1" w:after="100" w:afterAutospacing="1"/>
              <w:jc w:val="center"/>
              <w:outlineLvl w:val="1"/>
              <w:rPr>
                <w:rFonts w:ascii="Times New Roman" w:hAnsi="Times New Roman" w:cs="Times New Roman"/>
                <w:b/>
                <w:bCs/>
              </w:rPr>
            </w:pPr>
            <w:r w:rsidRPr="009D601C">
              <w:rPr>
                <w:rFonts w:ascii="Times New Roman" w:hAnsi="Times New Roman" w:cs="Times New Roman"/>
                <w:b/>
                <w:bCs/>
              </w:rPr>
              <w:t>Post-Test Mean (%)</w:t>
            </w:r>
          </w:p>
        </w:tc>
        <w:tc>
          <w:tcPr>
            <w:tcW w:w="2223" w:type="dxa"/>
            <w:hideMark/>
          </w:tcPr>
          <w:p w14:paraId="4F0D35B6" w14:textId="77777777" w:rsidR="009D601C" w:rsidRPr="009D601C" w:rsidRDefault="009D601C" w:rsidP="009D601C">
            <w:pPr>
              <w:spacing w:before="100" w:beforeAutospacing="1" w:after="100" w:afterAutospacing="1"/>
              <w:jc w:val="center"/>
              <w:outlineLvl w:val="1"/>
              <w:rPr>
                <w:rFonts w:ascii="Times New Roman" w:hAnsi="Times New Roman" w:cs="Times New Roman"/>
                <w:b/>
                <w:bCs/>
              </w:rPr>
            </w:pPr>
            <w:r w:rsidRPr="009D601C">
              <w:rPr>
                <w:rFonts w:ascii="Times New Roman" w:hAnsi="Times New Roman" w:cs="Times New Roman"/>
                <w:b/>
                <w:bCs/>
              </w:rPr>
              <w:t>Improvement (%)</w:t>
            </w:r>
          </w:p>
        </w:tc>
        <w:tc>
          <w:tcPr>
            <w:tcW w:w="2372" w:type="dxa"/>
            <w:hideMark/>
          </w:tcPr>
          <w:p w14:paraId="48D26E12" w14:textId="77777777" w:rsidR="009D601C" w:rsidRPr="009D601C" w:rsidRDefault="009D601C" w:rsidP="009D601C">
            <w:pPr>
              <w:spacing w:before="100" w:beforeAutospacing="1" w:after="100" w:afterAutospacing="1"/>
              <w:jc w:val="center"/>
              <w:outlineLvl w:val="1"/>
              <w:rPr>
                <w:rFonts w:ascii="Times New Roman" w:hAnsi="Times New Roman" w:cs="Times New Roman"/>
                <w:b/>
                <w:bCs/>
              </w:rPr>
            </w:pPr>
            <w:r w:rsidRPr="009D601C">
              <w:rPr>
                <w:rFonts w:ascii="Times New Roman" w:hAnsi="Times New Roman" w:cs="Times New Roman"/>
                <w:b/>
                <w:bCs/>
              </w:rPr>
              <w:t>p-value</w:t>
            </w:r>
          </w:p>
        </w:tc>
      </w:tr>
      <w:tr w:rsidR="009D601C" w:rsidRPr="009D601C" w14:paraId="4654F20C" w14:textId="77777777" w:rsidTr="009D601C">
        <w:trPr>
          <w:trHeight w:val="908"/>
        </w:trPr>
        <w:tc>
          <w:tcPr>
            <w:tcW w:w="2367" w:type="dxa"/>
            <w:hideMark/>
          </w:tcPr>
          <w:p w14:paraId="5684F11A" w14:textId="77777777" w:rsidR="009D601C" w:rsidRPr="009D601C" w:rsidRDefault="009D601C" w:rsidP="009D601C">
            <w:pPr>
              <w:spacing w:before="100" w:beforeAutospacing="1" w:after="100" w:afterAutospacing="1"/>
              <w:jc w:val="center"/>
              <w:outlineLvl w:val="1"/>
              <w:rPr>
                <w:rFonts w:ascii="Times New Roman" w:hAnsi="Times New Roman" w:cs="Times New Roman"/>
                <w:b/>
                <w:bCs/>
              </w:rPr>
            </w:pPr>
            <w:r w:rsidRPr="009D601C">
              <w:rPr>
                <w:rFonts w:ascii="Times New Roman" w:hAnsi="Times New Roman" w:cs="Times New Roman"/>
                <w:b/>
                <w:bCs/>
              </w:rPr>
              <w:t>Breast cancer knowledge</w:t>
            </w:r>
          </w:p>
        </w:tc>
        <w:tc>
          <w:tcPr>
            <w:tcW w:w="1483" w:type="dxa"/>
            <w:hideMark/>
          </w:tcPr>
          <w:p w14:paraId="45225BDF"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67.6</w:t>
            </w:r>
          </w:p>
        </w:tc>
        <w:tc>
          <w:tcPr>
            <w:tcW w:w="1630" w:type="dxa"/>
            <w:hideMark/>
          </w:tcPr>
          <w:p w14:paraId="522B434A"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95</w:t>
            </w:r>
          </w:p>
        </w:tc>
        <w:tc>
          <w:tcPr>
            <w:tcW w:w="2223" w:type="dxa"/>
            <w:hideMark/>
          </w:tcPr>
          <w:p w14:paraId="60C16072"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27.4</w:t>
            </w:r>
          </w:p>
        </w:tc>
        <w:tc>
          <w:tcPr>
            <w:tcW w:w="2372" w:type="dxa"/>
            <w:hideMark/>
          </w:tcPr>
          <w:p w14:paraId="759DEB33"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&lt;0.001*</w:t>
            </w:r>
          </w:p>
        </w:tc>
      </w:tr>
      <w:tr w:rsidR="009D601C" w:rsidRPr="009D601C" w14:paraId="629473F6" w14:textId="77777777" w:rsidTr="009D601C">
        <w:trPr>
          <w:trHeight w:val="341"/>
        </w:trPr>
        <w:tc>
          <w:tcPr>
            <w:tcW w:w="2367" w:type="dxa"/>
            <w:hideMark/>
          </w:tcPr>
          <w:p w14:paraId="43D68D34" w14:textId="77777777" w:rsidR="009D601C" w:rsidRPr="009D601C" w:rsidRDefault="009D601C" w:rsidP="009D601C">
            <w:pPr>
              <w:spacing w:before="100" w:beforeAutospacing="1" w:after="100" w:afterAutospacing="1"/>
              <w:jc w:val="center"/>
              <w:outlineLvl w:val="1"/>
              <w:rPr>
                <w:rFonts w:ascii="Times New Roman" w:hAnsi="Times New Roman" w:cs="Times New Roman"/>
                <w:b/>
                <w:bCs/>
              </w:rPr>
            </w:pPr>
            <w:r w:rsidRPr="009D601C">
              <w:rPr>
                <w:rFonts w:ascii="Times New Roman" w:hAnsi="Times New Roman" w:cs="Times New Roman"/>
                <w:b/>
                <w:bCs/>
              </w:rPr>
              <w:t>Risk factors</w:t>
            </w:r>
          </w:p>
        </w:tc>
        <w:tc>
          <w:tcPr>
            <w:tcW w:w="1483" w:type="dxa"/>
            <w:hideMark/>
          </w:tcPr>
          <w:p w14:paraId="18F3CB60"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24.8</w:t>
            </w:r>
          </w:p>
        </w:tc>
        <w:tc>
          <w:tcPr>
            <w:tcW w:w="1630" w:type="dxa"/>
            <w:hideMark/>
          </w:tcPr>
          <w:p w14:paraId="5BCDE04A"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67.5</w:t>
            </w:r>
          </w:p>
        </w:tc>
        <w:tc>
          <w:tcPr>
            <w:tcW w:w="2223" w:type="dxa"/>
            <w:hideMark/>
          </w:tcPr>
          <w:p w14:paraId="04225C7D"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42.7</w:t>
            </w:r>
          </w:p>
        </w:tc>
        <w:tc>
          <w:tcPr>
            <w:tcW w:w="2372" w:type="dxa"/>
            <w:hideMark/>
          </w:tcPr>
          <w:p w14:paraId="3542E693"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&lt;0.001*</w:t>
            </w:r>
          </w:p>
        </w:tc>
      </w:tr>
      <w:tr w:rsidR="009D601C" w:rsidRPr="009D601C" w14:paraId="64058F07" w14:textId="77777777" w:rsidTr="009D601C">
        <w:trPr>
          <w:trHeight w:val="299"/>
        </w:trPr>
        <w:tc>
          <w:tcPr>
            <w:tcW w:w="2367" w:type="dxa"/>
            <w:hideMark/>
          </w:tcPr>
          <w:p w14:paraId="7431870B" w14:textId="77777777" w:rsidR="009D601C" w:rsidRPr="009D601C" w:rsidRDefault="009D601C" w:rsidP="009D601C">
            <w:pPr>
              <w:spacing w:before="100" w:beforeAutospacing="1" w:after="100" w:afterAutospacing="1"/>
              <w:jc w:val="center"/>
              <w:outlineLvl w:val="1"/>
              <w:rPr>
                <w:rFonts w:ascii="Times New Roman" w:hAnsi="Times New Roman" w:cs="Times New Roman"/>
                <w:b/>
                <w:bCs/>
              </w:rPr>
            </w:pPr>
            <w:r w:rsidRPr="009D601C">
              <w:rPr>
                <w:rFonts w:ascii="Times New Roman" w:hAnsi="Times New Roman" w:cs="Times New Roman"/>
                <w:b/>
                <w:bCs/>
              </w:rPr>
              <w:t>Signs and symptoms</w:t>
            </w:r>
          </w:p>
        </w:tc>
        <w:tc>
          <w:tcPr>
            <w:tcW w:w="1483" w:type="dxa"/>
            <w:hideMark/>
          </w:tcPr>
          <w:p w14:paraId="2B16B9AB"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27.1</w:t>
            </w:r>
          </w:p>
        </w:tc>
        <w:tc>
          <w:tcPr>
            <w:tcW w:w="1630" w:type="dxa"/>
            <w:hideMark/>
          </w:tcPr>
          <w:p w14:paraId="21DD9496"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84.9</w:t>
            </w:r>
          </w:p>
        </w:tc>
        <w:tc>
          <w:tcPr>
            <w:tcW w:w="2223" w:type="dxa"/>
            <w:hideMark/>
          </w:tcPr>
          <w:p w14:paraId="4C9A1290"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57.8</w:t>
            </w:r>
          </w:p>
        </w:tc>
        <w:tc>
          <w:tcPr>
            <w:tcW w:w="2372" w:type="dxa"/>
            <w:hideMark/>
          </w:tcPr>
          <w:p w14:paraId="4DC6F082"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&lt;0.001*</w:t>
            </w:r>
          </w:p>
        </w:tc>
      </w:tr>
      <w:tr w:rsidR="009D601C" w:rsidRPr="009D601C" w14:paraId="0C17AB74" w14:textId="77777777" w:rsidTr="009D601C">
        <w:trPr>
          <w:trHeight w:val="649"/>
        </w:trPr>
        <w:tc>
          <w:tcPr>
            <w:tcW w:w="2367" w:type="dxa"/>
            <w:hideMark/>
          </w:tcPr>
          <w:p w14:paraId="444CFDA6" w14:textId="77777777" w:rsidR="009D601C" w:rsidRPr="009D601C" w:rsidRDefault="009D601C" w:rsidP="009D601C">
            <w:pPr>
              <w:spacing w:before="100" w:beforeAutospacing="1" w:after="100" w:afterAutospacing="1"/>
              <w:jc w:val="center"/>
              <w:outlineLvl w:val="1"/>
              <w:rPr>
                <w:rFonts w:ascii="Times New Roman" w:hAnsi="Times New Roman" w:cs="Times New Roman"/>
                <w:b/>
                <w:bCs/>
              </w:rPr>
            </w:pPr>
            <w:r w:rsidRPr="009D601C">
              <w:rPr>
                <w:rFonts w:ascii="Times New Roman" w:hAnsi="Times New Roman" w:cs="Times New Roman"/>
                <w:b/>
                <w:bCs/>
              </w:rPr>
              <w:t>Breast self-examination</w:t>
            </w:r>
          </w:p>
        </w:tc>
        <w:tc>
          <w:tcPr>
            <w:tcW w:w="1483" w:type="dxa"/>
            <w:hideMark/>
          </w:tcPr>
          <w:p w14:paraId="58AB97AE"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21.6</w:t>
            </w:r>
          </w:p>
        </w:tc>
        <w:tc>
          <w:tcPr>
            <w:tcW w:w="1630" w:type="dxa"/>
            <w:hideMark/>
          </w:tcPr>
          <w:p w14:paraId="49E6C7E6"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67.3</w:t>
            </w:r>
          </w:p>
        </w:tc>
        <w:tc>
          <w:tcPr>
            <w:tcW w:w="2223" w:type="dxa"/>
            <w:hideMark/>
          </w:tcPr>
          <w:p w14:paraId="358FACA7"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45.7</w:t>
            </w:r>
          </w:p>
        </w:tc>
        <w:tc>
          <w:tcPr>
            <w:tcW w:w="2372" w:type="dxa"/>
            <w:hideMark/>
          </w:tcPr>
          <w:p w14:paraId="63DF644C"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&lt;0.001*</w:t>
            </w:r>
          </w:p>
        </w:tc>
      </w:tr>
      <w:tr w:rsidR="009D601C" w:rsidRPr="009D601C" w14:paraId="489E1E82" w14:textId="77777777" w:rsidTr="009D601C">
        <w:trPr>
          <w:trHeight w:val="599"/>
        </w:trPr>
        <w:tc>
          <w:tcPr>
            <w:tcW w:w="2367" w:type="dxa"/>
            <w:hideMark/>
          </w:tcPr>
          <w:p w14:paraId="03192D94" w14:textId="77777777" w:rsidR="009D601C" w:rsidRPr="009D601C" w:rsidRDefault="009D601C" w:rsidP="009D601C">
            <w:pPr>
              <w:spacing w:before="100" w:beforeAutospacing="1" w:after="100" w:afterAutospacing="1"/>
              <w:jc w:val="center"/>
              <w:outlineLvl w:val="1"/>
              <w:rPr>
                <w:rFonts w:ascii="Times New Roman" w:hAnsi="Times New Roman" w:cs="Times New Roman"/>
                <w:b/>
                <w:bCs/>
              </w:rPr>
            </w:pPr>
            <w:r w:rsidRPr="009D601C">
              <w:rPr>
                <w:rFonts w:ascii="Times New Roman" w:hAnsi="Times New Roman" w:cs="Times New Roman"/>
                <w:b/>
                <w:bCs/>
              </w:rPr>
              <w:t>Detection &amp; treatment</w:t>
            </w:r>
          </w:p>
        </w:tc>
        <w:tc>
          <w:tcPr>
            <w:tcW w:w="1483" w:type="dxa"/>
            <w:hideMark/>
          </w:tcPr>
          <w:p w14:paraId="77F62F39"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32.2</w:t>
            </w:r>
          </w:p>
        </w:tc>
        <w:tc>
          <w:tcPr>
            <w:tcW w:w="1630" w:type="dxa"/>
            <w:hideMark/>
          </w:tcPr>
          <w:p w14:paraId="3A7EA136"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76.8</w:t>
            </w:r>
          </w:p>
        </w:tc>
        <w:tc>
          <w:tcPr>
            <w:tcW w:w="2223" w:type="dxa"/>
            <w:hideMark/>
          </w:tcPr>
          <w:p w14:paraId="26FB56A2"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44.6</w:t>
            </w:r>
          </w:p>
        </w:tc>
        <w:tc>
          <w:tcPr>
            <w:tcW w:w="2372" w:type="dxa"/>
            <w:hideMark/>
          </w:tcPr>
          <w:p w14:paraId="1337394E"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&lt;0.001*</w:t>
            </w:r>
          </w:p>
        </w:tc>
      </w:tr>
      <w:tr w:rsidR="009D601C" w:rsidRPr="009D601C" w14:paraId="68F1D093" w14:textId="77777777" w:rsidTr="009D601C">
        <w:trPr>
          <w:trHeight w:val="715"/>
        </w:trPr>
        <w:tc>
          <w:tcPr>
            <w:tcW w:w="2367" w:type="dxa"/>
            <w:hideMark/>
          </w:tcPr>
          <w:p w14:paraId="75052B67" w14:textId="77777777" w:rsidR="009D601C" w:rsidRPr="009D601C" w:rsidRDefault="009D601C" w:rsidP="009D601C">
            <w:pPr>
              <w:spacing w:before="100" w:beforeAutospacing="1" w:after="100" w:afterAutospacing="1"/>
              <w:jc w:val="center"/>
              <w:outlineLvl w:val="1"/>
              <w:rPr>
                <w:rFonts w:ascii="Times New Roman" w:hAnsi="Times New Roman" w:cs="Times New Roman"/>
                <w:b/>
                <w:bCs/>
              </w:rPr>
            </w:pPr>
            <w:r w:rsidRPr="009D601C">
              <w:rPr>
                <w:rFonts w:ascii="Times New Roman" w:hAnsi="Times New Roman" w:cs="Times New Roman"/>
                <w:b/>
                <w:bCs/>
              </w:rPr>
              <w:t>Overall Mean</w:t>
            </w:r>
          </w:p>
        </w:tc>
        <w:tc>
          <w:tcPr>
            <w:tcW w:w="1483" w:type="dxa"/>
            <w:hideMark/>
          </w:tcPr>
          <w:p w14:paraId="625F07E0"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34.6</w:t>
            </w:r>
          </w:p>
        </w:tc>
        <w:tc>
          <w:tcPr>
            <w:tcW w:w="1630" w:type="dxa"/>
            <w:hideMark/>
          </w:tcPr>
          <w:p w14:paraId="72BE0725"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78.3</w:t>
            </w:r>
          </w:p>
        </w:tc>
        <w:tc>
          <w:tcPr>
            <w:tcW w:w="2223" w:type="dxa"/>
            <w:hideMark/>
          </w:tcPr>
          <w:p w14:paraId="7F25106C"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43.7</w:t>
            </w:r>
          </w:p>
        </w:tc>
        <w:tc>
          <w:tcPr>
            <w:tcW w:w="2372" w:type="dxa"/>
            <w:hideMark/>
          </w:tcPr>
          <w:p w14:paraId="4BF3F459" w14:textId="77777777" w:rsidR="009D601C" w:rsidRPr="009D601C" w:rsidRDefault="009D601C" w:rsidP="009D601C">
            <w:pPr>
              <w:spacing w:before="100" w:beforeAutospacing="1" w:after="100" w:afterAutospacing="1"/>
              <w:jc w:val="center"/>
              <w:outlineLvl w:val="1"/>
              <w:rPr>
                <w:rFonts w:ascii="Times New Roman" w:hAnsi="Times New Roman" w:cs="Times New Roman"/>
              </w:rPr>
            </w:pPr>
            <w:r w:rsidRPr="009D601C">
              <w:rPr>
                <w:rFonts w:ascii="Times New Roman" w:hAnsi="Times New Roman" w:cs="Times New Roman"/>
              </w:rPr>
              <w:t>&lt;0.001*</w:t>
            </w:r>
          </w:p>
        </w:tc>
      </w:tr>
    </w:tbl>
    <w:p w14:paraId="7A865590" w14:textId="1659CFE8" w:rsidR="00B91BF8" w:rsidRPr="00BF2655" w:rsidRDefault="00BF2655" w:rsidP="004627A1">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BF2655">
        <w:rPr>
          <w:rFonts w:ascii="Times New Roman" w:hAnsi="Times New Roman" w:cs="Times New Roman"/>
          <w:b/>
          <w:bCs/>
        </w:rPr>
        <w:t>Figure 1: Pre-Test vs Post-Test Knowledge/Practice (%)</w:t>
      </w:r>
    </w:p>
    <w:p w14:paraId="20C303E7" w14:textId="1C4608D9" w:rsidR="00B91BF8" w:rsidRDefault="004F1B4B" w:rsidP="004627A1">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Pr>
          <w:noProof/>
        </w:rPr>
        <w:drawing>
          <wp:inline distT="0" distB="0" distL="0" distR="0" wp14:anchorId="695EDF9B" wp14:editId="548A2BCD">
            <wp:extent cx="6431280" cy="3749040"/>
            <wp:effectExtent l="0" t="0" r="7620" b="3810"/>
            <wp:docPr id="726033166" name="Chart 1">
              <a:extLst xmlns:a="http://schemas.openxmlformats.org/drawingml/2006/main">
                <a:ext uri="{FF2B5EF4-FFF2-40B4-BE49-F238E27FC236}">
                  <a16:creationId xmlns:a16="http://schemas.microsoft.com/office/drawing/2014/main" id="{FD7F0363-0654-E300-B6D6-4997DCE4E2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2BD644E" w14:textId="1D979388" w:rsidR="00B91BF8" w:rsidRPr="00AB0FC2" w:rsidRDefault="00E512A6" w:rsidP="001A6657">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Pr>
          <w:rFonts w:ascii="Times New Roman" w:hAnsi="Times New Roman" w:cs="Times New Roman"/>
          <w:b/>
          <w:bCs/>
        </w:rPr>
        <w:lastRenderedPageBreak/>
        <w:t xml:space="preserve">Figure </w:t>
      </w:r>
      <w:r w:rsidR="00AB0FC2" w:rsidRPr="00AB0FC2">
        <w:rPr>
          <w:rFonts w:ascii="Times New Roman" w:hAnsi="Times New Roman" w:cs="Times New Roman"/>
          <w:b/>
          <w:bCs/>
        </w:rPr>
        <w:t xml:space="preserve">2: </w:t>
      </w:r>
      <w:r w:rsidR="00F934B2" w:rsidRPr="001A6657">
        <w:rPr>
          <w:rFonts w:ascii="Times New Roman" w:hAnsi="Times New Roman" w:cs="Times New Roman"/>
          <w:b/>
          <w:bCs/>
        </w:rPr>
        <w:t>Pre-Test, Post-Test, and Improvement in Knowledge Scores Across Breast Cancer Domains Among College Students</w:t>
      </w:r>
    </w:p>
    <w:p w14:paraId="22CC735D" w14:textId="392D7AE3" w:rsidR="00B91BF8" w:rsidRDefault="001F3501" w:rsidP="004627A1">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Pr>
          <w:noProof/>
        </w:rPr>
        <w:drawing>
          <wp:inline distT="0" distB="0" distL="0" distR="0" wp14:anchorId="20D01F86" wp14:editId="791C0A01">
            <wp:extent cx="6362700" cy="3642360"/>
            <wp:effectExtent l="0" t="0" r="0" b="15240"/>
            <wp:docPr id="1567763640" name="Chart 1">
              <a:extLst xmlns:a="http://schemas.openxmlformats.org/drawingml/2006/main">
                <a:ext uri="{FF2B5EF4-FFF2-40B4-BE49-F238E27FC236}">
                  <a16:creationId xmlns:a16="http://schemas.microsoft.com/office/drawing/2014/main" id="{F95DE7C9-24BA-92D3-0AB0-6E6B80D99A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5B2D9E4" w14:textId="51EDB139" w:rsidR="004627A1" w:rsidRPr="004627A1" w:rsidRDefault="004627A1" w:rsidP="004627A1">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4627A1">
        <w:rPr>
          <w:rFonts w:ascii="Times New Roman" w:eastAsia="Times New Roman" w:hAnsi="Times New Roman" w:cs="Times New Roman"/>
          <w:b/>
          <w:bCs/>
          <w:kern w:val="0"/>
          <w:lang w:eastAsia="en-IN"/>
          <w14:ligatures w14:val="none"/>
        </w:rPr>
        <w:t>4. Discussion</w:t>
      </w:r>
    </w:p>
    <w:p w14:paraId="0E8A961D" w14:textId="0F20F645" w:rsidR="00CF6B8C" w:rsidRDefault="00CF6B8C" w:rsidP="00CF6B8C">
      <w:pPr>
        <w:pStyle w:val="NormalWeb"/>
        <w:jc w:val="both"/>
      </w:pPr>
      <w:r>
        <w:t>The findings of this prospective quasi</w:t>
      </w:r>
      <w:r>
        <w:noBreakHyphen/>
        <w:t xml:space="preserve">experimental investigation elucidate a </w:t>
      </w:r>
      <w:r w:rsidRPr="00CF6B8C">
        <w:rPr>
          <w:rStyle w:val="Strong"/>
          <w:rFonts w:eastAsiaTheme="majorEastAsia"/>
          <w:b w:val="0"/>
          <w:bCs w:val="0"/>
        </w:rPr>
        <w:t>disquieting dearth of substantive knowledge</w:t>
      </w:r>
      <w:r>
        <w:t xml:space="preserve"> regarding breast carcinoma and preventive </w:t>
      </w:r>
      <w:proofErr w:type="spellStart"/>
      <w:r>
        <w:t>behaviors</w:t>
      </w:r>
      <w:proofErr w:type="spellEnd"/>
      <w:r>
        <w:t xml:space="preserve"> among young female degree students at baseline, despite universal familiarity with the disease name. Domain</w:t>
      </w:r>
      <w:r>
        <w:noBreakHyphen/>
        <w:t>specific analysis revealed disproportionately low baseline comprehension of risk factors (24.8%), clinical manifestations (27.1%), breast self</w:t>
      </w:r>
      <w:r>
        <w:noBreakHyphen/>
        <w:t>examination methodology (21.6%), and detection and treatment protocols (32.2%). These observations are congruent with extant literature documenting similar lacunae in breast cancer literacy among young women in both Indian and LMIC contexts, wherein superficial disease awareness frequently coexists with profound deficits in actionable knowledge necessary for early recognition and intervention.</w:t>
      </w:r>
      <w:r w:rsidRPr="00CF6B8C">
        <w:rPr>
          <w:vertAlign w:val="superscript"/>
        </w:rPr>
        <w:t>9,10</w:t>
      </w:r>
    </w:p>
    <w:p w14:paraId="75AD8A88" w14:textId="64891072" w:rsidR="00CF6B8C" w:rsidRDefault="00CF6B8C" w:rsidP="00CF6B8C">
      <w:pPr>
        <w:pStyle w:val="NormalWeb"/>
        <w:jc w:val="both"/>
      </w:pPr>
      <w:r>
        <w:t xml:space="preserve">The intervention utilized in this study comprising didactic presentations, audio visually enriched modules, and informational leaflets elicited </w:t>
      </w:r>
      <w:r w:rsidRPr="00CF6B8C">
        <w:rPr>
          <w:rStyle w:val="Strong"/>
          <w:rFonts w:eastAsiaTheme="majorEastAsia"/>
          <w:b w:val="0"/>
          <w:bCs w:val="0"/>
        </w:rPr>
        <w:t>robust and statistically significant</w:t>
      </w:r>
      <w:r>
        <w:rPr>
          <w:rStyle w:val="Strong"/>
          <w:rFonts w:eastAsiaTheme="majorEastAsia"/>
        </w:rPr>
        <w:t xml:space="preserve"> </w:t>
      </w:r>
      <w:r w:rsidRPr="00CF6B8C">
        <w:rPr>
          <w:rStyle w:val="Strong"/>
          <w:rFonts w:eastAsiaTheme="majorEastAsia"/>
          <w:b w:val="0"/>
          <w:bCs w:val="0"/>
        </w:rPr>
        <w:t>improvements</w:t>
      </w:r>
      <w:r w:rsidRPr="00CF6B8C">
        <w:rPr>
          <w:b/>
          <w:bCs/>
        </w:rPr>
        <w:t xml:space="preserve"> </w:t>
      </w:r>
      <w:r>
        <w:t>across all evaluated domains (p &lt; 0.001). Post</w:t>
      </w:r>
      <w:r>
        <w:noBreakHyphen/>
        <w:t>intervention metrics exhibited marked augmentation in overall breast cancer knowledge (95%), risk factor awareness (67.5%), symptom recognition (84.9%), understanding of BSE technique (67.3%), and comprehension of detection and therapeutic modalities (76.8%). The magnitude of these enhancements aligns with outcomes reported in controlled educational trials, including simulation</w:t>
      </w:r>
      <w:r>
        <w:noBreakHyphen/>
        <w:t>based breast health instruction that yielded significant increases in both cognitive and skill</w:t>
      </w:r>
      <w:r>
        <w:noBreakHyphen/>
        <w:t>based competencies related to breast cancer and self</w:t>
      </w:r>
      <w:r>
        <w:noBreakHyphen/>
        <w:t>examination (p &lt; 0.001).</w:t>
      </w:r>
      <w:r w:rsidRPr="00CF6B8C">
        <w:rPr>
          <w:vertAlign w:val="superscript"/>
        </w:rPr>
        <w:t>11</w:t>
      </w:r>
    </w:p>
    <w:p w14:paraId="1DA885DC" w14:textId="77777777" w:rsidR="00CF6B8C" w:rsidRDefault="00CF6B8C" w:rsidP="00CF6B8C">
      <w:pPr>
        <w:pStyle w:val="NormalWeb"/>
        <w:jc w:val="both"/>
      </w:pPr>
      <w:r>
        <w:t>Although actual self</w:t>
      </w:r>
      <w:r>
        <w:noBreakHyphen/>
        <w:t xml:space="preserve">reported performance of BSE did not demonstrate immediate improvement in this cohort (p = 1.0), </w:t>
      </w:r>
      <w:r w:rsidRPr="00CF6B8C">
        <w:rPr>
          <w:rStyle w:val="Strong"/>
          <w:rFonts w:eastAsiaTheme="majorEastAsia"/>
          <w:b w:val="0"/>
          <w:bCs w:val="0"/>
        </w:rPr>
        <w:t>knowledge parameters exhibited statistically</w:t>
      </w:r>
      <w:r w:rsidRPr="00CF6B8C">
        <w:rPr>
          <w:rStyle w:val="Strong"/>
          <w:rFonts w:eastAsiaTheme="majorEastAsia"/>
        </w:rPr>
        <w:t xml:space="preserve"> </w:t>
      </w:r>
      <w:r w:rsidRPr="00CF6B8C">
        <w:rPr>
          <w:rStyle w:val="Strong"/>
          <w:rFonts w:eastAsiaTheme="majorEastAsia"/>
          <w:b w:val="0"/>
          <w:bCs w:val="0"/>
        </w:rPr>
        <w:t>significant gains</w:t>
      </w:r>
      <w:r w:rsidRPr="00CF6B8C">
        <w:rPr>
          <w:b/>
          <w:bCs/>
        </w:rPr>
        <w:t xml:space="preserve"> </w:t>
      </w:r>
      <w:r w:rsidRPr="00CF6B8C">
        <w:t xml:space="preserve">in perceived benefits, correct timing, and procedural components of BSE (all p &lt; 0.001). </w:t>
      </w:r>
      <w:r w:rsidRPr="00CF6B8C">
        <w:lastRenderedPageBreak/>
        <w:t xml:space="preserve">This pattern mirrors findings from similar intervention studies wherein cognitive enhancement precedes measurable </w:t>
      </w:r>
      <w:proofErr w:type="spellStart"/>
      <w:r w:rsidRPr="00CF6B8C">
        <w:t>behavior</w:t>
      </w:r>
      <w:proofErr w:type="spellEnd"/>
      <w:r w:rsidRPr="00CF6B8C">
        <w:t xml:space="preserve"> change, suggesting that </w:t>
      </w:r>
      <w:r w:rsidRPr="00CF6B8C">
        <w:rPr>
          <w:rStyle w:val="Strong"/>
          <w:rFonts w:eastAsiaTheme="majorEastAsia"/>
          <w:b w:val="0"/>
          <w:bCs w:val="0"/>
        </w:rPr>
        <w:t>longitudinal reinforcement and</w:t>
      </w:r>
      <w:r w:rsidRPr="00CF6B8C">
        <w:rPr>
          <w:rStyle w:val="Strong"/>
          <w:rFonts w:eastAsiaTheme="majorEastAsia"/>
        </w:rPr>
        <w:t xml:space="preserve"> </w:t>
      </w:r>
      <w:proofErr w:type="spellStart"/>
      <w:r w:rsidRPr="00CF6B8C">
        <w:rPr>
          <w:rStyle w:val="Strong"/>
          <w:rFonts w:eastAsiaTheme="majorEastAsia"/>
          <w:b w:val="0"/>
          <w:bCs w:val="0"/>
        </w:rPr>
        <w:t>behavioral</w:t>
      </w:r>
      <w:proofErr w:type="spellEnd"/>
      <w:r w:rsidRPr="00CF6B8C">
        <w:rPr>
          <w:rStyle w:val="Strong"/>
          <w:rFonts w:eastAsiaTheme="majorEastAsia"/>
          <w:b w:val="0"/>
          <w:bCs w:val="0"/>
        </w:rPr>
        <w:t xml:space="preserve"> support mechanisms</w:t>
      </w:r>
      <w:r>
        <w:t xml:space="preserve"> may be necessary to translate knowledge acquisition into habitual preventive actions.</w:t>
      </w:r>
    </w:p>
    <w:p w14:paraId="65240589" w14:textId="34598640" w:rsidR="00CF6B8C" w:rsidRDefault="00CF6B8C" w:rsidP="00CF6B8C">
      <w:pPr>
        <w:pStyle w:val="NormalWeb"/>
        <w:jc w:val="both"/>
      </w:pPr>
      <w:r>
        <w:t xml:space="preserve">Taken collectively, the present findings substantiate the critical role </w:t>
      </w:r>
      <w:r w:rsidRPr="00CF6B8C">
        <w:t>of</w:t>
      </w:r>
      <w:r w:rsidRPr="00CF6B8C">
        <w:rPr>
          <w:b/>
          <w:bCs/>
        </w:rPr>
        <w:t xml:space="preserve"> </w:t>
      </w:r>
      <w:r w:rsidRPr="00CF6B8C">
        <w:rPr>
          <w:rStyle w:val="Strong"/>
          <w:rFonts w:eastAsiaTheme="majorEastAsia"/>
          <w:b w:val="0"/>
          <w:bCs w:val="0"/>
        </w:rPr>
        <w:t>structured, contextually tailored educational initiatives</w:t>
      </w:r>
      <w:r>
        <w:t xml:space="preserve"> in attenuating the pervasive gap between disease awareness and preventive praxis. In environments where breast cancer screening infrastructure remains underdeveloped, amplifying breast health literacy through institution</w:t>
      </w:r>
      <w:r>
        <w:noBreakHyphen/>
        <w:t xml:space="preserve">based education particularly among impressionable student populations can </w:t>
      </w:r>
      <w:proofErr w:type="spellStart"/>
      <w:r>
        <w:t>catalyze</w:t>
      </w:r>
      <w:proofErr w:type="spellEnd"/>
      <w:r>
        <w:t xml:space="preserve"> wider dissemination of knowledge within familial and community networks, thereby fostering earlier detection </w:t>
      </w:r>
      <w:proofErr w:type="spellStart"/>
      <w:r>
        <w:t>behaviors</w:t>
      </w:r>
      <w:proofErr w:type="spellEnd"/>
      <w:r>
        <w:t xml:space="preserve"> and potentially mitigating downstream mortality and morbidity.</w:t>
      </w:r>
    </w:p>
    <w:p w14:paraId="6732E9D6" w14:textId="5C181BFF" w:rsidR="004627A1" w:rsidRPr="004627A1" w:rsidRDefault="004627A1" w:rsidP="004627A1">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4627A1">
        <w:rPr>
          <w:rFonts w:ascii="Times New Roman" w:eastAsia="Times New Roman" w:hAnsi="Times New Roman" w:cs="Times New Roman"/>
          <w:b/>
          <w:bCs/>
          <w:kern w:val="0"/>
          <w:lang w:eastAsia="en-IN"/>
          <w14:ligatures w14:val="none"/>
        </w:rPr>
        <w:t>5. Conclusion</w:t>
      </w:r>
    </w:p>
    <w:p w14:paraId="5F4F6856" w14:textId="77777777" w:rsidR="002C4962" w:rsidRDefault="002C4962" w:rsidP="002C4962">
      <w:pPr>
        <w:pStyle w:val="NormalWeb"/>
        <w:jc w:val="both"/>
      </w:pPr>
      <w:r>
        <w:t>The present study demonstrates that baseline awareness of breast cancer, particularly regarding risk factors, warning signs, and breast self-examination (BSE), was inadequate among college students. Although most participants had heard of breast cancer, practical knowledge and preventive practices were notably limited at baseline. However, the implementation of a structured educational intervention resulted in a marked and statistically meaningful improvement in overall knowledge, domain-specific understanding, and awareness of early detection strategies.</w:t>
      </w:r>
    </w:p>
    <w:p w14:paraId="0462871C" w14:textId="77777777" w:rsidR="002C4962" w:rsidRDefault="002C4962" w:rsidP="002C4962">
      <w:pPr>
        <w:pStyle w:val="NormalWeb"/>
        <w:jc w:val="both"/>
      </w:pPr>
      <w:r>
        <w:t>These findings underscore the effectiveness of targeted health education programs in enhancing breast health literacy and bridging the gap between awareness and preventive practice. Educating young women during their college years is especially critical, as this population is highly receptive to health information and capable of disseminating knowledge within their families and communities. Regular, institution-based educational initiatives focusing on breast cancer awareness and BSE can empower young women to recognize early warning signs, adopt preventive behaviours, and seek timely medical attention. Integrating such programs into routine college health services may play a pivotal role in promoting early detection and reducing the long-term burden of breast cancer.</w:t>
      </w:r>
    </w:p>
    <w:p w14:paraId="7C109145" w14:textId="77777777" w:rsidR="00765171" w:rsidRDefault="00765171" w:rsidP="00FA5071">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p>
    <w:p w14:paraId="19D81B32" w14:textId="22A1F330" w:rsidR="00FA5071" w:rsidRPr="00FA5071" w:rsidRDefault="00FA5071" w:rsidP="00FA5071">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FA5071">
        <w:rPr>
          <w:rFonts w:ascii="Times New Roman" w:eastAsia="Times New Roman" w:hAnsi="Times New Roman" w:cs="Times New Roman"/>
          <w:b/>
          <w:bCs/>
          <w:kern w:val="0"/>
          <w:lang w:eastAsia="en-IN"/>
          <w14:ligatures w14:val="none"/>
        </w:rPr>
        <w:t>Limitations</w:t>
      </w:r>
    </w:p>
    <w:p w14:paraId="12980045" w14:textId="5C717578" w:rsidR="00FA5071" w:rsidRPr="00FA5071" w:rsidRDefault="00FA5071" w:rsidP="005C79BB">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A5071">
        <w:rPr>
          <w:rFonts w:ascii="Times New Roman" w:eastAsia="Times New Roman" w:hAnsi="Times New Roman" w:cs="Times New Roman"/>
          <w:kern w:val="0"/>
          <w:lang w:eastAsia="en-IN"/>
          <w14:ligatures w14:val="none"/>
        </w:rPr>
        <w:t xml:space="preserve">Notwithstanding the methodological rigor, several limitations merit acknowledgment. First, the study sample was relatively limited (n = 190), which may constrain the generalizability of findings to broader populations. Second, the study duration of six months restricted long-term assessment of sustained knowledge retention and </w:t>
      </w:r>
      <w:r w:rsidR="005C79BB" w:rsidRPr="00FA5071">
        <w:rPr>
          <w:rFonts w:ascii="Times New Roman" w:eastAsia="Times New Roman" w:hAnsi="Times New Roman" w:cs="Times New Roman"/>
          <w:kern w:val="0"/>
          <w:lang w:eastAsia="en-IN"/>
          <w14:ligatures w14:val="none"/>
        </w:rPr>
        <w:t>behavioural</w:t>
      </w:r>
      <w:r w:rsidRPr="00FA5071">
        <w:rPr>
          <w:rFonts w:ascii="Times New Roman" w:eastAsia="Times New Roman" w:hAnsi="Times New Roman" w:cs="Times New Roman"/>
          <w:kern w:val="0"/>
          <w:lang w:eastAsia="en-IN"/>
          <w14:ligatures w14:val="none"/>
        </w:rPr>
        <w:t xml:space="preserve"> adoption of breast self-examination (BSE). Third, participant availability and engagement were subject to academic scheduling constraints, potentially influencing response consistency and intervention exposure. Finally, self-reported measures of BSE practice may be influenced by social desirability bias, thereby limiting the accuracy of </w:t>
      </w:r>
      <w:r w:rsidR="005C79BB" w:rsidRPr="00FA5071">
        <w:rPr>
          <w:rFonts w:ascii="Times New Roman" w:eastAsia="Times New Roman" w:hAnsi="Times New Roman" w:cs="Times New Roman"/>
          <w:kern w:val="0"/>
          <w:lang w:eastAsia="en-IN"/>
          <w14:ligatures w14:val="none"/>
        </w:rPr>
        <w:t>behavioural</w:t>
      </w:r>
      <w:r w:rsidRPr="00FA5071">
        <w:rPr>
          <w:rFonts w:ascii="Times New Roman" w:eastAsia="Times New Roman" w:hAnsi="Times New Roman" w:cs="Times New Roman"/>
          <w:kern w:val="0"/>
          <w:lang w:eastAsia="en-IN"/>
          <w14:ligatures w14:val="none"/>
        </w:rPr>
        <w:t xml:space="preserve"> outcomes. Future studies with larger, multi-institutional cohorts and longitudinal follow-up are warranted to validate and expand upon these findings.</w:t>
      </w:r>
    </w:p>
    <w:p w14:paraId="2EA21030" w14:textId="77777777" w:rsidR="00FA5071" w:rsidRPr="00FA5071" w:rsidRDefault="00FA5071" w:rsidP="00FA5071">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FA5071">
        <w:rPr>
          <w:rFonts w:ascii="Times New Roman" w:eastAsia="Times New Roman" w:hAnsi="Times New Roman" w:cs="Times New Roman"/>
          <w:b/>
          <w:bCs/>
          <w:kern w:val="0"/>
          <w:lang w:eastAsia="en-IN"/>
          <w14:ligatures w14:val="none"/>
        </w:rPr>
        <w:t>Declaration of Helsinki Compliance</w:t>
      </w:r>
    </w:p>
    <w:p w14:paraId="1A53CDCB" w14:textId="77777777" w:rsidR="00FA5071" w:rsidRPr="00FA5071" w:rsidRDefault="00FA5071" w:rsidP="001D123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A5071">
        <w:rPr>
          <w:rFonts w:ascii="Times New Roman" w:eastAsia="Times New Roman" w:hAnsi="Times New Roman" w:cs="Times New Roman"/>
          <w:kern w:val="0"/>
          <w:lang w:eastAsia="en-IN"/>
          <w14:ligatures w14:val="none"/>
        </w:rPr>
        <w:lastRenderedPageBreak/>
        <w:t>This study was conducted in full compliance with the World Medical Association Declaration of Helsinki (2013), which emphasizes respect for persons, beneficence, and justice in human research. All procedures were designed to minimize risks and maximize potential benefits to participants. Ethical integrity was further ensured by independent IRB oversight, ongoing monitoring of protocol adherence, and strict data confidentiality measures.</w:t>
      </w:r>
    </w:p>
    <w:p w14:paraId="5E05AE4D" w14:textId="77777777" w:rsidR="00FA5071" w:rsidRPr="00FA5071" w:rsidRDefault="00FA5071" w:rsidP="00FA5071">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FA5071">
        <w:rPr>
          <w:rFonts w:ascii="Times New Roman" w:eastAsia="Times New Roman" w:hAnsi="Times New Roman" w:cs="Times New Roman"/>
          <w:b/>
          <w:bCs/>
          <w:kern w:val="0"/>
          <w:lang w:eastAsia="en-IN"/>
          <w14:ligatures w14:val="none"/>
        </w:rPr>
        <w:t>Acknowledgements</w:t>
      </w:r>
    </w:p>
    <w:p w14:paraId="1AFC977E" w14:textId="77777777" w:rsidR="00FA5071" w:rsidRPr="00FA5071" w:rsidRDefault="00FA5071" w:rsidP="001D123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A5071">
        <w:rPr>
          <w:rFonts w:ascii="Times New Roman" w:eastAsia="Times New Roman" w:hAnsi="Times New Roman" w:cs="Times New Roman"/>
          <w:kern w:val="0"/>
          <w:lang w:eastAsia="en-IN"/>
          <w14:ligatures w14:val="none"/>
        </w:rPr>
        <w:t xml:space="preserve">The authors express their profound gratitude to all participating students and faculty members of the degree colleges in Kalaburagi district for their cooperation and engagement. Special thanks are extended to the administrative staff of HKE’s Matoshri </w:t>
      </w:r>
      <w:proofErr w:type="spellStart"/>
      <w:r w:rsidRPr="00FA5071">
        <w:rPr>
          <w:rFonts w:ascii="Times New Roman" w:eastAsia="Times New Roman" w:hAnsi="Times New Roman" w:cs="Times New Roman"/>
          <w:kern w:val="0"/>
          <w:lang w:eastAsia="en-IN"/>
          <w14:ligatures w14:val="none"/>
        </w:rPr>
        <w:t>Taradevi</w:t>
      </w:r>
      <w:proofErr w:type="spellEnd"/>
      <w:r w:rsidRPr="00FA5071">
        <w:rPr>
          <w:rFonts w:ascii="Times New Roman" w:eastAsia="Times New Roman" w:hAnsi="Times New Roman" w:cs="Times New Roman"/>
          <w:kern w:val="0"/>
          <w:lang w:eastAsia="en-IN"/>
          <w14:ligatures w14:val="none"/>
        </w:rPr>
        <w:t xml:space="preserve"> </w:t>
      </w:r>
      <w:proofErr w:type="spellStart"/>
      <w:r w:rsidRPr="00FA5071">
        <w:rPr>
          <w:rFonts w:ascii="Times New Roman" w:eastAsia="Times New Roman" w:hAnsi="Times New Roman" w:cs="Times New Roman"/>
          <w:kern w:val="0"/>
          <w:lang w:eastAsia="en-IN"/>
          <w14:ligatures w14:val="none"/>
        </w:rPr>
        <w:t>Rampure</w:t>
      </w:r>
      <w:proofErr w:type="spellEnd"/>
      <w:r w:rsidRPr="00FA5071">
        <w:rPr>
          <w:rFonts w:ascii="Times New Roman" w:eastAsia="Times New Roman" w:hAnsi="Times New Roman" w:cs="Times New Roman"/>
          <w:kern w:val="0"/>
          <w:lang w:eastAsia="en-IN"/>
          <w14:ligatures w14:val="none"/>
        </w:rPr>
        <w:t xml:space="preserve"> Institute of Pharmaceutical Sciences for facilitating the logistical and infrastructural support necessary for the educational interventions. The authors also acknowledge the contribution of oncology and public health experts who provided critical input during the development and validation of the study questionnaire and educational materials.</w:t>
      </w:r>
    </w:p>
    <w:p w14:paraId="7B610E93" w14:textId="77777777" w:rsidR="00FA5071" w:rsidRPr="00FA5071" w:rsidRDefault="00FA5071" w:rsidP="00FA5071">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FA5071">
        <w:rPr>
          <w:rFonts w:ascii="Times New Roman" w:eastAsia="Times New Roman" w:hAnsi="Times New Roman" w:cs="Times New Roman"/>
          <w:b/>
          <w:bCs/>
          <w:kern w:val="0"/>
          <w:lang w:eastAsia="en-IN"/>
          <w14:ligatures w14:val="none"/>
        </w:rPr>
        <w:t>Funding</w:t>
      </w:r>
    </w:p>
    <w:p w14:paraId="55790660" w14:textId="2443A136" w:rsidR="00FA5071" w:rsidRDefault="00FA5071" w:rsidP="001D1234">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FA5071">
        <w:rPr>
          <w:rFonts w:ascii="Times New Roman" w:eastAsia="Times New Roman" w:hAnsi="Times New Roman" w:cs="Times New Roman"/>
          <w:kern w:val="0"/>
          <w:lang w:eastAsia="en-IN"/>
          <w14:ligatures w14:val="none"/>
        </w:rPr>
        <w:t xml:space="preserve">This research was conducted without external funding. All financial and logistical support for study materials, educational interventions, and data collection was provided by the institutional resources of HKE’s Matoshri </w:t>
      </w:r>
      <w:proofErr w:type="spellStart"/>
      <w:r w:rsidRPr="00FA5071">
        <w:rPr>
          <w:rFonts w:ascii="Times New Roman" w:eastAsia="Times New Roman" w:hAnsi="Times New Roman" w:cs="Times New Roman"/>
          <w:kern w:val="0"/>
          <w:lang w:eastAsia="en-IN"/>
          <w14:ligatures w14:val="none"/>
        </w:rPr>
        <w:t>Taradevi</w:t>
      </w:r>
      <w:proofErr w:type="spellEnd"/>
      <w:r w:rsidRPr="00FA5071">
        <w:rPr>
          <w:rFonts w:ascii="Times New Roman" w:eastAsia="Times New Roman" w:hAnsi="Times New Roman" w:cs="Times New Roman"/>
          <w:kern w:val="0"/>
          <w:lang w:eastAsia="en-IN"/>
          <w14:ligatures w14:val="none"/>
        </w:rPr>
        <w:t xml:space="preserve"> </w:t>
      </w:r>
      <w:proofErr w:type="spellStart"/>
      <w:r w:rsidRPr="00FA5071">
        <w:rPr>
          <w:rFonts w:ascii="Times New Roman" w:eastAsia="Times New Roman" w:hAnsi="Times New Roman" w:cs="Times New Roman"/>
          <w:kern w:val="0"/>
          <w:lang w:eastAsia="en-IN"/>
          <w14:ligatures w14:val="none"/>
        </w:rPr>
        <w:t>Rampure</w:t>
      </w:r>
      <w:proofErr w:type="spellEnd"/>
      <w:r w:rsidRPr="00FA5071">
        <w:rPr>
          <w:rFonts w:ascii="Times New Roman" w:eastAsia="Times New Roman" w:hAnsi="Times New Roman" w:cs="Times New Roman"/>
          <w:kern w:val="0"/>
          <w:lang w:eastAsia="en-IN"/>
          <w14:ligatures w14:val="none"/>
        </w:rPr>
        <w:t xml:space="preserve"> Institute of Pharmaceutical Sciences, Kalaburagi. The authors declare no financial conflicts of interest.</w:t>
      </w:r>
    </w:p>
    <w:p w14:paraId="751BF35D" w14:textId="7F0325EB" w:rsidR="00125608" w:rsidRPr="00125608" w:rsidRDefault="00125608" w:rsidP="00125608">
      <w:pPr>
        <w:spacing w:before="100" w:beforeAutospacing="1" w:after="100" w:afterAutospacing="1" w:line="240" w:lineRule="auto"/>
        <w:jc w:val="both"/>
        <w:rPr>
          <w:rFonts w:ascii="Times New Roman" w:eastAsia="Times New Roman" w:hAnsi="Times New Roman" w:cs="Times New Roman"/>
          <w:b/>
          <w:kern w:val="0"/>
          <w:lang w:eastAsia="en-IN"/>
          <w14:ligatures w14:val="none"/>
        </w:rPr>
      </w:pPr>
      <w:r w:rsidRPr="00125608">
        <w:rPr>
          <w:rFonts w:ascii="Times New Roman" w:eastAsia="Times New Roman" w:hAnsi="Times New Roman" w:cs="Times New Roman"/>
          <w:b/>
          <w:kern w:val="0"/>
          <w:lang w:eastAsia="en-IN"/>
          <w14:ligatures w14:val="none"/>
        </w:rPr>
        <w:t>Ethical Considerations</w:t>
      </w:r>
      <w:r w:rsidR="006C7C0B">
        <w:rPr>
          <w:rFonts w:ascii="Times New Roman" w:eastAsia="Times New Roman" w:hAnsi="Times New Roman" w:cs="Times New Roman"/>
          <w:b/>
          <w:kern w:val="0"/>
          <w:lang w:eastAsia="en-IN"/>
          <w14:ligatures w14:val="none"/>
        </w:rPr>
        <w:t xml:space="preserve"> and </w:t>
      </w:r>
      <w:r w:rsidR="006C7C0B" w:rsidRPr="006C7C0B">
        <w:rPr>
          <w:rFonts w:ascii="Times New Roman" w:eastAsia="Times New Roman" w:hAnsi="Times New Roman" w:cs="Times New Roman"/>
          <w:b/>
          <w:kern w:val="0"/>
          <w:lang w:eastAsia="en-IN"/>
          <w14:ligatures w14:val="none"/>
        </w:rPr>
        <w:t>Consent</w:t>
      </w:r>
      <w:bookmarkStart w:id="0" w:name="_GoBack"/>
      <w:bookmarkEnd w:id="0"/>
    </w:p>
    <w:p w14:paraId="518C6A1C" w14:textId="4C541B0A" w:rsidR="00125608" w:rsidRPr="00FA5071" w:rsidRDefault="00125608" w:rsidP="0012560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25608">
        <w:rPr>
          <w:rFonts w:ascii="Times New Roman" w:eastAsia="Times New Roman" w:hAnsi="Times New Roman" w:cs="Times New Roman"/>
          <w:kern w:val="0"/>
          <w:lang w:eastAsia="en-IN"/>
          <w14:ligatures w14:val="none"/>
        </w:rPr>
        <w:t xml:space="preserve">The study protocol was rigorously reviewed and approved by the Institutional Review Board (IRB) of HKE’s Matoshri </w:t>
      </w:r>
      <w:proofErr w:type="spellStart"/>
      <w:r w:rsidRPr="00125608">
        <w:rPr>
          <w:rFonts w:ascii="Times New Roman" w:eastAsia="Times New Roman" w:hAnsi="Times New Roman" w:cs="Times New Roman"/>
          <w:kern w:val="0"/>
          <w:lang w:eastAsia="en-IN"/>
          <w14:ligatures w14:val="none"/>
        </w:rPr>
        <w:t>Taradevi</w:t>
      </w:r>
      <w:proofErr w:type="spellEnd"/>
      <w:r w:rsidRPr="00125608">
        <w:rPr>
          <w:rFonts w:ascii="Times New Roman" w:eastAsia="Times New Roman" w:hAnsi="Times New Roman" w:cs="Times New Roman"/>
          <w:kern w:val="0"/>
          <w:lang w:eastAsia="en-IN"/>
          <w14:ligatures w14:val="none"/>
        </w:rPr>
        <w:t xml:space="preserve"> </w:t>
      </w:r>
      <w:proofErr w:type="spellStart"/>
      <w:r w:rsidRPr="00125608">
        <w:rPr>
          <w:rFonts w:ascii="Times New Roman" w:eastAsia="Times New Roman" w:hAnsi="Times New Roman" w:cs="Times New Roman"/>
          <w:kern w:val="0"/>
          <w:lang w:eastAsia="en-IN"/>
          <w14:ligatures w14:val="none"/>
        </w:rPr>
        <w:t>Rampure</w:t>
      </w:r>
      <w:proofErr w:type="spellEnd"/>
      <w:r w:rsidRPr="00125608">
        <w:rPr>
          <w:rFonts w:ascii="Times New Roman" w:eastAsia="Times New Roman" w:hAnsi="Times New Roman" w:cs="Times New Roman"/>
          <w:kern w:val="0"/>
          <w:lang w:eastAsia="en-IN"/>
          <w14:ligatures w14:val="none"/>
        </w:rPr>
        <w:t xml:space="preserve"> Institute of Pharmaceutical Sciences, </w:t>
      </w:r>
      <w:proofErr w:type="spellStart"/>
      <w:r w:rsidRPr="00125608">
        <w:rPr>
          <w:rFonts w:ascii="Times New Roman" w:eastAsia="Times New Roman" w:hAnsi="Times New Roman" w:cs="Times New Roman"/>
          <w:kern w:val="0"/>
          <w:lang w:eastAsia="en-IN"/>
          <w14:ligatures w14:val="none"/>
        </w:rPr>
        <w:t>Kalaburagi</w:t>
      </w:r>
      <w:proofErr w:type="spellEnd"/>
      <w:r w:rsidRPr="00125608">
        <w:rPr>
          <w:rFonts w:ascii="Times New Roman" w:eastAsia="Times New Roman" w:hAnsi="Times New Roman" w:cs="Times New Roman"/>
          <w:kern w:val="0"/>
          <w:lang w:eastAsia="en-IN"/>
          <w14:ligatures w14:val="none"/>
        </w:rPr>
        <w:t xml:space="preserve"> The research was conducted in strict adherence to the ethical principles outlined in the Declaration of Helsinki (2013 Revision), the Indian Council of Medical Research (ICMR) Ethical Guidelines for Biomedical Research on Human Participants (2017), and internationally recognized standards of Good Clinical Practice (GCP). Informed written consent was obtained from all participants after detailed explanation of the study objectives, procedures, potential risks, and benefits. Participants were assured of the voluntary nature of participation and their unequivocal right to withdraw from the study at any point without prejudice. Confidentiality of all personal and demographic data was rigorously maintained, with data anonymization implemented prior to analysis to ensure participant privacy and data security.</w:t>
      </w:r>
    </w:p>
    <w:p w14:paraId="713FDCAD" w14:textId="0F1B86ED" w:rsidR="00EB2A70" w:rsidRPr="00005ED1" w:rsidRDefault="00EB2A70" w:rsidP="00EB2A70">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3A01C87E" w14:textId="77777777" w:rsidR="00EB2A70" w:rsidRPr="00005ED1" w:rsidRDefault="00EB2A70" w:rsidP="00EB2A70">
      <w:pPr>
        <w:pStyle w:val="NoSpacing"/>
        <w:rPr>
          <w:rFonts w:ascii="Arial" w:hAnsi="Arial" w:cs="Arial"/>
          <w:highlight w:val="yellow"/>
        </w:rPr>
      </w:pPr>
    </w:p>
    <w:p w14:paraId="7175561F" w14:textId="77777777" w:rsidR="00EB2A70" w:rsidRPr="00005ED1" w:rsidRDefault="00EB2A70" w:rsidP="00EB2A7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0F62E4E7" w14:textId="77777777" w:rsidR="00445DBE" w:rsidRDefault="00445DBE" w:rsidP="00B05098">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p>
    <w:p w14:paraId="3473A38E" w14:textId="77777777" w:rsidR="00445DBE" w:rsidRDefault="00445DBE" w:rsidP="00B05098">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p>
    <w:p w14:paraId="2F94416A" w14:textId="77777777" w:rsidR="00445DBE" w:rsidRDefault="00445DBE" w:rsidP="00B05098">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p>
    <w:p w14:paraId="67D6CDAF" w14:textId="535644A5" w:rsidR="00B05098" w:rsidRPr="00B05098" w:rsidRDefault="00B05098" w:rsidP="00B05098">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B05098">
        <w:rPr>
          <w:rFonts w:ascii="Times New Roman" w:eastAsia="Times New Roman" w:hAnsi="Times New Roman" w:cs="Times New Roman"/>
          <w:b/>
          <w:bCs/>
          <w:kern w:val="0"/>
          <w:lang w:eastAsia="en-IN"/>
          <w14:ligatures w14:val="none"/>
        </w:rPr>
        <w:t xml:space="preserve">REFERENCES </w:t>
      </w:r>
    </w:p>
    <w:p w14:paraId="5B222AD6" w14:textId="7CD00684" w:rsidR="00807CFD" w:rsidRPr="00807CFD" w:rsidRDefault="00807CFD" w:rsidP="00807CFD">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807CFD">
        <w:rPr>
          <w:rFonts w:ascii="Times New Roman" w:eastAsia="Times New Roman" w:hAnsi="Times New Roman" w:cs="Times New Roman"/>
          <w:kern w:val="0"/>
          <w:lang w:eastAsia="en-IN"/>
          <w14:ligatures w14:val="none"/>
        </w:rPr>
        <w:lastRenderedPageBreak/>
        <w:t xml:space="preserve">WHO. Global Breast Cancer Initiative (GBCI) operational framework 2021–2030. World Health Organization; 2024. </w:t>
      </w:r>
    </w:p>
    <w:p w14:paraId="48D23C31" w14:textId="77777777" w:rsidR="00807CFD" w:rsidRPr="00807CFD" w:rsidRDefault="00807CFD" w:rsidP="00807CFD">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proofErr w:type="spellStart"/>
      <w:r w:rsidRPr="00807CFD">
        <w:rPr>
          <w:rFonts w:ascii="Times New Roman" w:eastAsia="Times New Roman" w:hAnsi="Times New Roman" w:cs="Times New Roman"/>
          <w:kern w:val="0"/>
          <w:lang w:eastAsia="en-IN"/>
          <w14:ligatures w14:val="none"/>
        </w:rPr>
        <w:t>Ferlay</w:t>
      </w:r>
      <w:proofErr w:type="spellEnd"/>
      <w:r w:rsidRPr="00807CFD">
        <w:rPr>
          <w:rFonts w:ascii="Times New Roman" w:eastAsia="Times New Roman" w:hAnsi="Times New Roman" w:cs="Times New Roman"/>
          <w:kern w:val="0"/>
          <w:lang w:eastAsia="en-IN"/>
          <w14:ligatures w14:val="none"/>
        </w:rPr>
        <w:t xml:space="preserve"> J, </w:t>
      </w:r>
      <w:proofErr w:type="spellStart"/>
      <w:r w:rsidRPr="00807CFD">
        <w:rPr>
          <w:rFonts w:ascii="Times New Roman" w:eastAsia="Times New Roman" w:hAnsi="Times New Roman" w:cs="Times New Roman"/>
          <w:kern w:val="0"/>
          <w:lang w:eastAsia="en-IN"/>
          <w14:ligatures w14:val="none"/>
        </w:rPr>
        <w:t>Ervik</w:t>
      </w:r>
      <w:proofErr w:type="spellEnd"/>
      <w:r w:rsidRPr="00807CFD">
        <w:rPr>
          <w:rFonts w:ascii="Times New Roman" w:eastAsia="Times New Roman" w:hAnsi="Times New Roman" w:cs="Times New Roman"/>
          <w:kern w:val="0"/>
          <w:lang w:eastAsia="en-IN"/>
          <w14:ligatures w14:val="none"/>
        </w:rPr>
        <w:t xml:space="preserve"> M, Lam F, </w:t>
      </w:r>
      <w:proofErr w:type="spellStart"/>
      <w:r w:rsidRPr="00807CFD">
        <w:rPr>
          <w:rFonts w:ascii="Times New Roman" w:eastAsia="Times New Roman" w:hAnsi="Times New Roman" w:cs="Times New Roman"/>
          <w:kern w:val="0"/>
          <w:lang w:eastAsia="en-IN"/>
          <w14:ligatures w14:val="none"/>
        </w:rPr>
        <w:t>Colombet</w:t>
      </w:r>
      <w:proofErr w:type="spellEnd"/>
      <w:r w:rsidRPr="00807CFD">
        <w:rPr>
          <w:rFonts w:ascii="Times New Roman" w:eastAsia="Times New Roman" w:hAnsi="Times New Roman" w:cs="Times New Roman"/>
          <w:kern w:val="0"/>
          <w:lang w:eastAsia="en-IN"/>
          <w14:ligatures w14:val="none"/>
        </w:rPr>
        <w:t xml:space="preserve"> M, </w:t>
      </w:r>
      <w:proofErr w:type="spellStart"/>
      <w:r w:rsidRPr="00807CFD">
        <w:rPr>
          <w:rFonts w:ascii="Times New Roman" w:eastAsia="Times New Roman" w:hAnsi="Times New Roman" w:cs="Times New Roman"/>
          <w:kern w:val="0"/>
          <w:lang w:eastAsia="en-IN"/>
          <w14:ligatures w14:val="none"/>
        </w:rPr>
        <w:t>Mery</w:t>
      </w:r>
      <w:proofErr w:type="spellEnd"/>
      <w:r w:rsidRPr="00807CFD">
        <w:rPr>
          <w:rFonts w:ascii="Times New Roman" w:eastAsia="Times New Roman" w:hAnsi="Times New Roman" w:cs="Times New Roman"/>
          <w:kern w:val="0"/>
          <w:lang w:eastAsia="en-IN"/>
          <w14:ligatures w14:val="none"/>
        </w:rPr>
        <w:t xml:space="preserve"> L, Piñeros M, et al. Global cancer statistics 2020: GLOBOCAN estimates of incidence and mortality worldwide. </w:t>
      </w:r>
      <w:r w:rsidRPr="00807CFD">
        <w:rPr>
          <w:rFonts w:ascii="Times New Roman" w:eastAsia="Times New Roman" w:hAnsi="Times New Roman" w:cs="Times New Roman"/>
          <w:i/>
          <w:iCs/>
          <w:kern w:val="0"/>
          <w:lang w:eastAsia="en-IN"/>
          <w14:ligatures w14:val="none"/>
        </w:rPr>
        <w:t>CA Cancer J Clin</w:t>
      </w:r>
      <w:r w:rsidRPr="00807CFD">
        <w:rPr>
          <w:rFonts w:ascii="Times New Roman" w:eastAsia="Times New Roman" w:hAnsi="Times New Roman" w:cs="Times New Roman"/>
          <w:kern w:val="0"/>
          <w:lang w:eastAsia="en-IN"/>
          <w14:ligatures w14:val="none"/>
        </w:rPr>
        <w:t xml:space="preserve">. 2021;71(3):209–249. </w:t>
      </w:r>
    </w:p>
    <w:p w14:paraId="445C0595" w14:textId="144A1BEE" w:rsidR="00807CFD" w:rsidRPr="00807CFD" w:rsidRDefault="00807CFD" w:rsidP="00807CFD">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807CFD">
        <w:rPr>
          <w:rFonts w:ascii="Times New Roman" w:eastAsia="Times New Roman" w:hAnsi="Times New Roman" w:cs="Times New Roman"/>
          <w:kern w:val="0"/>
          <w:lang w:eastAsia="en-IN"/>
          <w14:ligatures w14:val="none"/>
        </w:rPr>
        <w:t xml:space="preserve">BMC Cancer. Low participation in cancer screening in India: a scoping review of breast and cervical cancer programs. </w:t>
      </w:r>
      <w:r w:rsidRPr="00807CFD">
        <w:rPr>
          <w:rFonts w:ascii="Times New Roman" w:eastAsia="Times New Roman" w:hAnsi="Times New Roman" w:cs="Times New Roman"/>
          <w:i/>
          <w:iCs/>
          <w:kern w:val="0"/>
          <w:lang w:eastAsia="en-IN"/>
          <w14:ligatures w14:val="none"/>
        </w:rPr>
        <w:t>BMC Cancer</w:t>
      </w:r>
      <w:r w:rsidRPr="00807CFD">
        <w:rPr>
          <w:rFonts w:ascii="Times New Roman" w:eastAsia="Times New Roman" w:hAnsi="Times New Roman" w:cs="Times New Roman"/>
          <w:kern w:val="0"/>
          <w:lang w:eastAsia="en-IN"/>
          <w14:ligatures w14:val="none"/>
        </w:rPr>
        <w:t xml:space="preserve">. </w:t>
      </w:r>
      <w:r w:rsidR="00EA0D0F" w:rsidRPr="00807CFD">
        <w:rPr>
          <w:rFonts w:ascii="Times New Roman" w:eastAsia="Times New Roman" w:hAnsi="Times New Roman" w:cs="Times New Roman"/>
          <w:kern w:val="0"/>
          <w:lang w:eastAsia="en-IN"/>
          <w14:ligatures w14:val="none"/>
        </w:rPr>
        <w:t>2025; 25:1724</w:t>
      </w:r>
      <w:r w:rsidRPr="00807CFD">
        <w:rPr>
          <w:rFonts w:ascii="Times New Roman" w:eastAsia="Times New Roman" w:hAnsi="Times New Roman" w:cs="Times New Roman"/>
          <w:kern w:val="0"/>
          <w:lang w:eastAsia="en-IN"/>
          <w14:ligatures w14:val="none"/>
        </w:rPr>
        <w:t xml:space="preserve">. </w:t>
      </w:r>
    </w:p>
    <w:p w14:paraId="194F008B" w14:textId="77777777" w:rsidR="00807CFD" w:rsidRPr="00807CFD" w:rsidRDefault="00807CFD" w:rsidP="00807CFD">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807CFD">
        <w:rPr>
          <w:rFonts w:ascii="Times New Roman" w:eastAsia="Times New Roman" w:hAnsi="Times New Roman" w:cs="Times New Roman"/>
          <w:kern w:val="0"/>
          <w:lang w:eastAsia="en-IN"/>
          <w14:ligatures w14:val="none"/>
        </w:rPr>
        <w:t xml:space="preserve">Times of India. Rising breast cancer rates in India: awareness and early screening are key. </w:t>
      </w:r>
      <w:r w:rsidRPr="00807CFD">
        <w:rPr>
          <w:rFonts w:ascii="Times New Roman" w:eastAsia="Times New Roman" w:hAnsi="Times New Roman" w:cs="Times New Roman"/>
          <w:i/>
          <w:iCs/>
          <w:kern w:val="0"/>
          <w:lang w:eastAsia="en-IN"/>
          <w14:ligatures w14:val="none"/>
        </w:rPr>
        <w:t>Times of India</w:t>
      </w:r>
      <w:r w:rsidRPr="00807CFD">
        <w:rPr>
          <w:rFonts w:ascii="Times New Roman" w:eastAsia="Times New Roman" w:hAnsi="Times New Roman" w:cs="Times New Roman"/>
          <w:kern w:val="0"/>
          <w:lang w:eastAsia="en-IN"/>
          <w14:ligatures w14:val="none"/>
        </w:rPr>
        <w:t xml:space="preserve">. Oct 24 2024. </w:t>
      </w:r>
    </w:p>
    <w:p w14:paraId="06D49F0E" w14:textId="77777777" w:rsidR="00807CFD" w:rsidRPr="00807CFD" w:rsidRDefault="00807CFD" w:rsidP="00807CFD">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807CFD">
        <w:rPr>
          <w:rFonts w:ascii="Times New Roman" w:eastAsia="Times New Roman" w:hAnsi="Times New Roman" w:cs="Times New Roman"/>
          <w:kern w:val="0"/>
          <w:lang w:eastAsia="en-IN"/>
          <w14:ligatures w14:val="none"/>
        </w:rPr>
        <w:t xml:space="preserve">The Week. India’s breast cancer screening crisis: experts urge urgent action as rates plummet below 1.3%. Apr 15 2025. </w:t>
      </w:r>
    </w:p>
    <w:p w14:paraId="25E6854C" w14:textId="77777777" w:rsidR="00807CFD" w:rsidRPr="00807CFD" w:rsidRDefault="00807CFD" w:rsidP="00807CFD">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807CFD">
        <w:rPr>
          <w:rFonts w:ascii="Times New Roman" w:eastAsia="Times New Roman" w:hAnsi="Times New Roman" w:cs="Times New Roman"/>
          <w:kern w:val="0"/>
          <w:lang w:eastAsia="en-IN"/>
          <w14:ligatures w14:val="none"/>
        </w:rPr>
        <w:t>Journal of Mid</w:t>
      </w:r>
      <w:r w:rsidRPr="00807CFD">
        <w:rPr>
          <w:rFonts w:ascii="Times New Roman" w:eastAsia="Times New Roman" w:hAnsi="Times New Roman" w:cs="Times New Roman"/>
          <w:kern w:val="0"/>
          <w:lang w:eastAsia="en-IN"/>
          <w14:ligatures w14:val="none"/>
        </w:rPr>
        <w:noBreakHyphen/>
        <w:t xml:space="preserve">life Health. Breast cancer awareness among women. </w:t>
      </w:r>
      <w:r w:rsidRPr="00807CFD">
        <w:rPr>
          <w:rFonts w:ascii="Times New Roman" w:eastAsia="Times New Roman" w:hAnsi="Times New Roman" w:cs="Times New Roman"/>
          <w:i/>
          <w:iCs/>
          <w:kern w:val="0"/>
          <w:lang w:eastAsia="en-IN"/>
          <w14:ligatures w14:val="none"/>
        </w:rPr>
        <w:t>J Mid</w:t>
      </w:r>
      <w:r w:rsidRPr="00807CFD">
        <w:rPr>
          <w:rFonts w:ascii="Times New Roman" w:eastAsia="Times New Roman" w:hAnsi="Times New Roman" w:cs="Times New Roman"/>
          <w:i/>
          <w:iCs/>
          <w:kern w:val="0"/>
          <w:lang w:eastAsia="en-IN"/>
          <w14:ligatures w14:val="none"/>
        </w:rPr>
        <w:noBreakHyphen/>
        <w:t>life Health</w:t>
      </w:r>
      <w:r w:rsidRPr="00807CFD">
        <w:rPr>
          <w:rFonts w:ascii="Times New Roman" w:eastAsia="Times New Roman" w:hAnsi="Times New Roman" w:cs="Times New Roman"/>
          <w:kern w:val="0"/>
          <w:lang w:eastAsia="en-IN"/>
          <w14:ligatures w14:val="none"/>
        </w:rPr>
        <w:t xml:space="preserve">. 2024;15(4):40–50. </w:t>
      </w:r>
    </w:p>
    <w:p w14:paraId="17948AB4" w14:textId="77777777" w:rsidR="00807CFD" w:rsidRPr="00807CFD" w:rsidRDefault="00807CFD" w:rsidP="00807CFD">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807CFD">
        <w:rPr>
          <w:rFonts w:ascii="Times New Roman" w:eastAsia="Times New Roman" w:hAnsi="Times New Roman" w:cs="Times New Roman"/>
          <w:kern w:val="0"/>
          <w:lang w:eastAsia="en-IN"/>
          <w14:ligatures w14:val="none"/>
        </w:rPr>
        <w:t xml:space="preserve">PMC article Effectiveness of a Health Educational Program in Rural Karnataka. </w:t>
      </w:r>
      <w:r w:rsidRPr="00807CFD">
        <w:rPr>
          <w:rFonts w:ascii="Times New Roman" w:eastAsia="Times New Roman" w:hAnsi="Times New Roman" w:cs="Times New Roman"/>
          <w:i/>
          <w:iCs/>
          <w:kern w:val="0"/>
          <w:lang w:eastAsia="en-IN"/>
          <w14:ligatures w14:val="none"/>
        </w:rPr>
        <w:t>Cureus</w:t>
      </w:r>
      <w:r w:rsidRPr="00807CFD">
        <w:rPr>
          <w:rFonts w:ascii="Times New Roman" w:eastAsia="Times New Roman" w:hAnsi="Times New Roman" w:cs="Times New Roman"/>
          <w:kern w:val="0"/>
          <w:lang w:eastAsia="en-IN"/>
          <w14:ligatures w14:val="none"/>
        </w:rPr>
        <w:t>. 2024;16(3</w:t>
      </w:r>
      <w:proofErr w:type="gramStart"/>
      <w:r w:rsidRPr="00807CFD">
        <w:rPr>
          <w:rFonts w:ascii="Times New Roman" w:eastAsia="Times New Roman" w:hAnsi="Times New Roman" w:cs="Times New Roman"/>
          <w:kern w:val="0"/>
          <w:lang w:eastAsia="en-IN"/>
          <w14:ligatures w14:val="none"/>
        </w:rPr>
        <w:t>):e</w:t>
      </w:r>
      <w:proofErr w:type="gramEnd"/>
      <w:r w:rsidRPr="00807CFD">
        <w:rPr>
          <w:rFonts w:ascii="Times New Roman" w:eastAsia="Times New Roman" w:hAnsi="Times New Roman" w:cs="Times New Roman"/>
          <w:kern w:val="0"/>
          <w:lang w:eastAsia="en-IN"/>
          <w14:ligatures w14:val="none"/>
        </w:rPr>
        <w:t xml:space="preserve">56157. </w:t>
      </w:r>
    </w:p>
    <w:p w14:paraId="3899E9EB" w14:textId="77777777" w:rsidR="00807CFD" w:rsidRPr="00807CFD" w:rsidRDefault="00807CFD" w:rsidP="00807CFD">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807CFD">
        <w:rPr>
          <w:rFonts w:ascii="Times New Roman" w:eastAsia="Times New Roman" w:hAnsi="Times New Roman" w:cs="Times New Roman"/>
          <w:kern w:val="0"/>
          <w:lang w:eastAsia="en-IN"/>
          <w14:ligatures w14:val="none"/>
        </w:rPr>
        <w:t>International Journal of Public Health. Breast Self</w:t>
      </w:r>
      <w:r w:rsidRPr="00807CFD">
        <w:rPr>
          <w:rFonts w:ascii="Times New Roman" w:eastAsia="Times New Roman" w:hAnsi="Times New Roman" w:cs="Times New Roman"/>
          <w:kern w:val="0"/>
          <w:lang w:eastAsia="en-IN"/>
          <w14:ligatures w14:val="none"/>
        </w:rPr>
        <w:noBreakHyphen/>
        <w:t xml:space="preserve">Examination as cancer prevention practice. </w:t>
      </w:r>
      <w:r w:rsidRPr="00807CFD">
        <w:rPr>
          <w:rFonts w:ascii="Times New Roman" w:eastAsia="Times New Roman" w:hAnsi="Times New Roman" w:cs="Times New Roman"/>
          <w:i/>
          <w:iCs/>
          <w:kern w:val="0"/>
          <w:lang w:eastAsia="en-IN"/>
          <w14:ligatures w14:val="none"/>
        </w:rPr>
        <w:t>Int J Public Health</w:t>
      </w:r>
      <w:r w:rsidRPr="00807CFD">
        <w:rPr>
          <w:rFonts w:ascii="Times New Roman" w:eastAsia="Times New Roman" w:hAnsi="Times New Roman" w:cs="Times New Roman"/>
          <w:kern w:val="0"/>
          <w:lang w:eastAsia="en-IN"/>
          <w14:ligatures w14:val="none"/>
        </w:rPr>
        <w:t xml:space="preserve">. 2025;70(7):700–708. </w:t>
      </w:r>
    </w:p>
    <w:p w14:paraId="03AF9DA3" w14:textId="77777777" w:rsidR="00807CFD" w:rsidRPr="00807CFD" w:rsidRDefault="00807CFD" w:rsidP="00807CFD">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807CFD">
        <w:rPr>
          <w:rFonts w:ascii="Times New Roman" w:eastAsia="Times New Roman" w:hAnsi="Times New Roman" w:cs="Times New Roman"/>
          <w:kern w:val="0"/>
          <w:lang w:eastAsia="en-IN"/>
          <w14:ligatures w14:val="none"/>
        </w:rPr>
        <w:t xml:space="preserve">ScienceDirect. Assessment of breast cancer risk knowledge and BSE practice among university students, Kanpur. </w:t>
      </w:r>
      <w:r w:rsidRPr="00807CFD">
        <w:rPr>
          <w:rFonts w:ascii="Times New Roman" w:eastAsia="Times New Roman" w:hAnsi="Times New Roman" w:cs="Times New Roman"/>
          <w:i/>
          <w:iCs/>
          <w:kern w:val="0"/>
          <w:lang w:eastAsia="en-IN"/>
          <w14:ligatures w14:val="none"/>
        </w:rPr>
        <w:t>J Natl Med Assoc</w:t>
      </w:r>
      <w:r w:rsidRPr="00807CFD">
        <w:rPr>
          <w:rFonts w:ascii="Times New Roman" w:eastAsia="Times New Roman" w:hAnsi="Times New Roman" w:cs="Times New Roman"/>
          <w:kern w:val="0"/>
          <w:lang w:eastAsia="en-IN"/>
          <w14:ligatures w14:val="none"/>
        </w:rPr>
        <w:t xml:space="preserve">. 2025;117(3):170–178. </w:t>
      </w:r>
    </w:p>
    <w:p w14:paraId="033F31B6" w14:textId="785F2157" w:rsidR="00807CFD" w:rsidRPr="00807CFD" w:rsidRDefault="00807CFD" w:rsidP="00807CFD">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807CFD">
        <w:rPr>
          <w:rFonts w:ascii="Times New Roman" w:eastAsia="Times New Roman" w:hAnsi="Times New Roman" w:cs="Times New Roman"/>
          <w:kern w:val="0"/>
          <w:lang w:eastAsia="en-IN"/>
          <w14:ligatures w14:val="none"/>
        </w:rPr>
        <w:t>South Eastern European Journal of Public Health. Awareness and practice of breast self</w:t>
      </w:r>
      <w:r w:rsidRPr="00807CFD">
        <w:rPr>
          <w:rFonts w:ascii="Times New Roman" w:eastAsia="Times New Roman" w:hAnsi="Times New Roman" w:cs="Times New Roman"/>
          <w:kern w:val="0"/>
          <w:lang w:eastAsia="en-IN"/>
          <w14:ligatures w14:val="none"/>
        </w:rPr>
        <w:noBreakHyphen/>
        <w:t xml:space="preserve">examination among arts and science students, Chennai. </w:t>
      </w:r>
      <w:r w:rsidRPr="00807CFD">
        <w:rPr>
          <w:rFonts w:ascii="Times New Roman" w:eastAsia="Times New Roman" w:hAnsi="Times New Roman" w:cs="Times New Roman"/>
          <w:i/>
          <w:iCs/>
          <w:kern w:val="0"/>
          <w:lang w:eastAsia="en-IN"/>
          <w14:ligatures w14:val="none"/>
        </w:rPr>
        <w:t xml:space="preserve">SE </w:t>
      </w:r>
      <w:proofErr w:type="spellStart"/>
      <w:r w:rsidRPr="00807CFD">
        <w:rPr>
          <w:rFonts w:ascii="Times New Roman" w:eastAsia="Times New Roman" w:hAnsi="Times New Roman" w:cs="Times New Roman"/>
          <w:i/>
          <w:iCs/>
          <w:kern w:val="0"/>
          <w:lang w:eastAsia="en-IN"/>
          <w14:ligatures w14:val="none"/>
        </w:rPr>
        <w:t>EjPH</w:t>
      </w:r>
      <w:proofErr w:type="spellEnd"/>
      <w:r w:rsidRPr="00807CFD">
        <w:rPr>
          <w:rFonts w:ascii="Times New Roman" w:eastAsia="Times New Roman" w:hAnsi="Times New Roman" w:cs="Times New Roman"/>
          <w:kern w:val="0"/>
          <w:lang w:eastAsia="en-IN"/>
          <w14:ligatures w14:val="none"/>
        </w:rPr>
        <w:t xml:space="preserve">. </w:t>
      </w:r>
      <w:r w:rsidR="00EA0D0F" w:rsidRPr="00807CFD">
        <w:rPr>
          <w:rFonts w:ascii="Times New Roman" w:eastAsia="Times New Roman" w:hAnsi="Times New Roman" w:cs="Times New Roman"/>
          <w:kern w:val="0"/>
          <w:lang w:eastAsia="en-IN"/>
          <w14:ligatures w14:val="none"/>
        </w:rPr>
        <w:t>2025; VI</w:t>
      </w:r>
      <w:r w:rsidRPr="00807CFD">
        <w:rPr>
          <w:rFonts w:ascii="Times New Roman" w:eastAsia="Times New Roman" w:hAnsi="Times New Roman" w:cs="Times New Roman"/>
          <w:kern w:val="0"/>
          <w:lang w:eastAsia="en-IN"/>
          <w14:ligatures w14:val="none"/>
        </w:rPr>
        <w:t xml:space="preserve">:467–475. </w:t>
      </w:r>
    </w:p>
    <w:p w14:paraId="2A62CF23" w14:textId="0DCDD039" w:rsidR="00807CFD" w:rsidRPr="00807CFD" w:rsidRDefault="00807CFD" w:rsidP="00807CFD">
      <w:pPr>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807CFD">
        <w:rPr>
          <w:rFonts w:ascii="Times New Roman" w:eastAsia="Times New Roman" w:hAnsi="Times New Roman" w:cs="Times New Roman"/>
          <w:kern w:val="0"/>
          <w:lang w:eastAsia="en-IN"/>
          <w14:ligatures w14:val="none"/>
        </w:rPr>
        <w:t xml:space="preserve">Kuru </w:t>
      </w:r>
      <w:proofErr w:type="spellStart"/>
      <w:r w:rsidRPr="00807CFD">
        <w:rPr>
          <w:rFonts w:ascii="Times New Roman" w:eastAsia="Times New Roman" w:hAnsi="Times New Roman" w:cs="Times New Roman"/>
          <w:kern w:val="0"/>
          <w:lang w:eastAsia="en-IN"/>
          <w14:ligatures w14:val="none"/>
        </w:rPr>
        <w:t>Alici</w:t>
      </w:r>
      <w:proofErr w:type="spellEnd"/>
      <w:r w:rsidRPr="00807CFD">
        <w:rPr>
          <w:rFonts w:ascii="Times New Roman" w:eastAsia="Times New Roman" w:hAnsi="Times New Roman" w:cs="Times New Roman"/>
          <w:kern w:val="0"/>
          <w:lang w:eastAsia="en-IN"/>
          <w14:ligatures w14:val="none"/>
        </w:rPr>
        <w:t xml:space="preserve"> N, </w:t>
      </w:r>
      <w:proofErr w:type="spellStart"/>
      <w:r w:rsidRPr="00807CFD">
        <w:rPr>
          <w:rFonts w:ascii="Times New Roman" w:eastAsia="Times New Roman" w:hAnsi="Times New Roman" w:cs="Times New Roman"/>
          <w:kern w:val="0"/>
          <w:lang w:eastAsia="en-IN"/>
          <w14:ligatures w14:val="none"/>
        </w:rPr>
        <w:t>Arikan</w:t>
      </w:r>
      <w:proofErr w:type="spellEnd"/>
      <w:r w:rsidRPr="00807CFD">
        <w:rPr>
          <w:rFonts w:ascii="Times New Roman" w:eastAsia="Times New Roman" w:hAnsi="Times New Roman" w:cs="Times New Roman"/>
          <w:kern w:val="0"/>
          <w:lang w:eastAsia="en-IN"/>
          <w14:ligatures w14:val="none"/>
        </w:rPr>
        <w:t xml:space="preserve"> </w:t>
      </w:r>
      <w:proofErr w:type="spellStart"/>
      <w:r w:rsidRPr="00807CFD">
        <w:rPr>
          <w:rFonts w:ascii="Times New Roman" w:eastAsia="Times New Roman" w:hAnsi="Times New Roman" w:cs="Times New Roman"/>
          <w:kern w:val="0"/>
          <w:lang w:eastAsia="en-IN"/>
          <w14:ligatures w14:val="none"/>
        </w:rPr>
        <w:t>Dönmez</w:t>
      </w:r>
      <w:proofErr w:type="spellEnd"/>
      <w:r w:rsidRPr="00807CFD">
        <w:rPr>
          <w:rFonts w:ascii="Times New Roman" w:eastAsia="Times New Roman" w:hAnsi="Times New Roman" w:cs="Times New Roman"/>
          <w:kern w:val="0"/>
          <w:lang w:eastAsia="en-IN"/>
          <w14:ligatures w14:val="none"/>
        </w:rPr>
        <w:t xml:space="preserve"> A, Aktaş O, et al. Effect of simulation</w:t>
      </w:r>
      <w:r w:rsidRPr="00807CFD">
        <w:rPr>
          <w:rFonts w:ascii="Times New Roman" w:eastAsia="Times New Roman" w:hAnsi="Times New Roman" w:cs="Times New Roman"/>
          <w:kern w:val="0"/>
          <w:lang w:eastAsia="en-IN"/>
          <w14:ligatures w14:val="none"/>
        </w:rPr>
        <w:noBreakHyphen/>
        <w:t xml:space="preserve">based breast health education on awareness and BSE skills. </w:t>
      </w:r>
      <w:r w:rsidRPr="00807CFD">
        <w:rPr>
          <w:rFonts w:ascii="Times New Roman" w:eastAsia="Times New Roman" w:hAnsi="Times New Roman" w:cs="Times New Roman"/>
          <w:i/>
          <w:iCs/>
          <w:kern w:val="0"/>
          <w:lang w:eastAsia="en-IN"/>
          <w14:ligatures w14:val="none"/>
        </w:rPr>
        <w:t>BMC Public Health</w:t>
      </w:r>
      <w:r w:rsidRPr="00807CFD">
        <w:rPr>
          <w:rFonts w:ascii="Times New Roman" w:eastAsia="Times New Roman" w:hAnsi="Times New Roman" w:cs="Times New Roman"/>
          <w:kern w:val="0"/>
          <w:lang w:eastAsia="en-IN"/>
          <w14:ligatures w14:val="none"/>
        </w:rPr>
        <w:t xml:space="preserve">. </w:t>
      </w:r>
      <w:r w:rsidR="00EA0D0F" w:rsidRPr="00807CFD">
        <w:rPr>
          <w:rFonts w:ascii="Times New Roman" w:eastAsia="Times New Roman" w:hAnsi="Times New Roman" w:cs="Times New Roman"/>
          <w:kern w:val="0"/>
          <w:lang w:eastAsia="en-IN"/>
          <w14:ligatures w14:val="none"/>
        </w:rPr>
        <w:t>2025; 25:2048</w:t>
      </w:r>
      <w:r w:rsidRPr="00807CFD">
        <w:rPr>
          <w:rFonts w:ascii="Times New Roman" w:eastAsia="Times New Roman" w:hAnsi="Times New Roman" w:cs="Times New Roman"/>
          <w:kern w:val="0"/>
          <w:lang w:eastAsia="en-IN"/>
          <w14:ligatures w14:val="none"/>
        </w:rPr>
        <w:t xml:space="preserve">. </w:t>
      </w:r>
    </w:p>
    <w:p w14:paraId="3DCCE0C5" w14:textId="77777777" w:rsidR="00B05098" w:rsidRDefault="00B05098" w:rsidP="00807CF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27FCAB4E" w14:textId="77777777" w:rsidR="00B05098" w:rsidRDefault="00B05098" w:rsidP="00807CF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17EDA522" w14:textId="77777777" w:rsidR="00B05098" w:rsidRDefault="00B05098" w:rsidP="00807CF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6BE2260C" w14:textId="77777777" w:rsidR="00B05098" w:rsidRDefault="00B05098" w:rsidP="00807CF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2526668C" w14:textId="77777777" w:rsidR="00B05098" w:rsidRDefault="00B05098" w:rsidP="00807CF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15C61399" w14:textId="77777777" w:rsidR="00B05098" w:rsidRDefault="00B05098" w:rsidP="00807CF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2025E2A" w14:textId="77777777" w:rsidR="00B05098" w:rsidRDefault="00B05098" w:rsidP="00807CF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7ECD43DA" w14:textId="77777777" w:rsidR="00B05098" w:rsidRDefault="00B05098" w:rsidP="00807CF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5956CD8F" w14:textId="77777777" w:rsidR="00B05098" w:rsidRDefault="00B05098" w:rsidP="00807CFD">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3B8BECD7"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4A546F6F"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p w14:paraId="5A01D4D3" w14:textId="77777777" w:rsidR="00B05098" w:rsidRDefault="00B05098" w:rsidP="00B05098">
      <w:pPr>
        <w:spacing w:before="100" w:beforeAutospacing="1" w:after="100" w:afterAutospacing="1" w:line="240" w:lineRule="auto"/>
        <w:jc w:val="both"/>
        <w:rPr>
          <w:rFonts w:ascii="Times New Roman" w:eastAsia="Times New Roman" w:hAnsi="Times New Roman" w:cs="Times New Roman"/>
          <w:kern w:val="0"/>
          <w:lang w:eastAsia="en-IN"/>
          <w14:ligatures w14:val="none"/>
        </w:rPr>
      </w:pPr>
    </w:p>
    <w:sectPr w:rsidR="00B0509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AA113" w14:textId="77777777" w:rsidR="00E72806" w:rsidRDefault="00E72806" w:rsidP="00DD78BB">
      <w:pPr>
        <w:spacing w:after="0" w:line="240" w:lineRule="auto"/>
      </w:pPr>
      <w:r>
        <w:separator/>
      </w:r>
    </w:p>
  </w:endnote>
  <w:endnote w:type="continuationSeparator" w:id="0">
    <w:p w14:paraId="347B43A9" w14:textId="77777777" w:rsidR="00E72806" w:rsidRDefault="00E72806" w:rsidP="00D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86F2C" w14:textId="77777777" w:rsidR="00DD78BB" w:rsidRDefault="00DD7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457B6" w14:textId="77777777" w:rsidR="00DD78BB" w:rsidRDefault="00DD78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04B11" w14:textId="77777777" w:rsidR="00DD78BB" w:rsidRDefault="00DD7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1D5EC" w14:textId="77777777" w:rsidR="00E72806" w:rsidRDefault="00E72806" w:rsidP="00DD78BB">
      <w:pPr>
        <w:spacing w:after="0" w:line="240" w:lineRule="auto"/>
      </w:pPr>
      <w:r>
        <w:separator/>
      </w:r>
    </w:p>
  </w:footnote>
  <w:footnote w:type="continuationSeparator" w:id="0">
    <w:p w14:paraId="635143D3" w14:textId="77777777" w:rsidR="00E72806" w:rsidRDefault="00E72806" w:rsidP="00D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EF35" w14:textId="66CD66A9" w:rsidR="00DD78BB" w:rsidRDefault="00E72806">
    <w:pPr>
      <w:pStyle w:val="Header"/>
    </w:pPr>
    <w:r>
      <w:rPr>
        <w:noProof/>
      </w:rPr>
      <w:pict w14:anchorId="46D7F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34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C50DA" w14:textId="58ED8475" w:rsidR="00DD78BB" w:rsidRDefault="00E72806">
    <w:pPr>
      <w:pStyle w:val="Header"/>
    </w:pPr>
    <w:r>
      <w:rPr>
        <w:noProof/>
      </w:rPr>
      <w:pict w14:anchorId="56E98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34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01AD" w14:textId="05BDE85E" w:rsidR="00DD78BB" w:rsidRDefault="00E72806">
    <w:pPr>
      <w:pStyle w:val="Header"/>
    </w:pPr>
    <w:r>
      <w:rPr>
        <w:noProof/>
      </w:rPr>
      <w:pict w14:anchorId="67536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534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26E0E"/>
    <w:multiLevelType w:val="multilevel"/>
    <w:tmpl w:val="D0F6F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F861CB"/>
    <w:multiLevelType w:val="multilevel"/>
    <w:tmpl w:val="CB2CE9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D72C05"/>
    <w:multiLevelType w:val="multilevel"/>
    <w:tmpl w:val="0D6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D2C68"/>
    <w:multiLevelType w:val="multilevel"/>
    <w:tmpl w:val="7790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DD1B4D"/>
    <w:multiLevelType w:val="multilevel"/>
    <w:tmpl w:val="FE2C8A0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2978FE"/>
    <w:multiLevelType w:val="multilevel"/>
    <w:tmpl w:val="EF08CE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69215895"/>
    <w:multiLevelType w:val="multilevel"/>
    <w:tmpl w:val="0C6E1D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6D5C9F"/>
    <w:multiLevelType w:val="multilevel"/>
    <w:tmpl w:val="1FB4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2"/>
  </w:num>
  <w:num w:numId="4">
    <w:abstractNumId w:val="4"/>
  </w:num>
  <w:num w:numId="5">
    <w:abstractNumId w:val="1"/>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6E"/>
    <w:rsid w:val="000074C8"/>
    <w:rsid w:val="000237EF"/>
    <w:rsid w:val="000273B5"/>
    <w:rsid w:val="00072259"/>
    <w:rsid w:val="00093F0F"/>
    <w:rsid w:val="00096D54"/>
    <w:rsid w:val="000B1548"/>
    <w:rsid w:val="000B4036"/>
    <w:rsid w:val="000E4DF1"/>
    <w:rsid w:val="000E5CF7"/>
    <w:rsid w:val="000F778D"/>
    <w:rsid w:val="00125608"/>
    <w:rsid w:val="001920DD"/>
    <w:rsid w:val="001A6657"/>
    <w:rsid w:val="001D1234"/>
    <w:rsid w:val="001E4F26"/>
    <w:rsid w:val="001F3501"/>
    <w:rsid w:val="002775CB"/>
    <w:rsid w:val="002B536E"/>
    <w:rsid w:val="002C4962"/>
    <w:rsid w:val="002D2DF6"/>
    <w:rsid w:val="002D4CE0"/>
    <w:rsid w:val="002F16F4"/>
    <w:rsid w:val="002F2230"/>
    <w:rsid w:val="0035161B"/>
    <w:rsid w:val="003A52BA"/>
    <w:rsid w:val="00445DBE"/>
    <w:rsid w:val="004627A1"/>
    <w:rsid w:val="004B01B0"/>
    <w:rsid w:val="004C1032"/>
    <w:rsid w:val="004F118F"/>
    <w:rsid w:val="004F1B4B"/>
    <w:rsid w:val="004F53C4"/>
    <w:rsid w:val="00533C76"/>
    <w:rsid w:val="00533E06"/>
    <w:rsid w:val="005C23AE"/>
    <w:rsid w:val="005C79BB"/>
    <w:rsid w:val="005F407F"/>
    <w:rsid w:val="00625995"/>
    <w:rsid w:val="0062732A"/>
    <w:rsid w:val="00641D47"/>
    <w:rsid w:val="00690E1B"/>
    <w:rsid w:val="00694F54"/>
    <w:rsid w:val="006A05FE"/>
    <w:rsid w:val="006C7C0B"/>
    <w:rsid w:val="006D0018"/>
    <w:rsid w:val="006E3B7C"/>
    <w:rsid w:val="006E4A1F"/>
    <w:rsid w:val="00765171"/>
    <w:rsid w:val="00807CFD"/>
    <w:rsid w:val="00832725"/>
    <w:rsid w:val="00851F52"/>
    <w:rsid w:val="00876F64"/>
    <w:rsid w:val="008C54F9"/>
    <w:rsid w:val="008E208F"/>
    <w:rsid w:val="009069AC"/>
    <w:rsid w:val="0093504C"/>
    <w:rsid w:val="009372C8"/>
    <w:rsid w:val="009A150A"/>
    <w:rsid w:val="009B3210"/>
    <w:rsid w:val="009D5D00"/>
    <w:rsid w:val="009D601C"/>
    <w:rsid w:val="00A351B9"/>
    <w:rsid w:val="00A95DB0"/>
    <w:rsid w:val="00AA249B"/>
    <w:rsid w:val="00AA5435"/>
    <w:rsid w:val="00AB0FC2"/>
    <w:rsid w:val="00AE77ED"/>
    <w:rsid w:val="00B05098"/>
    <w:rsid w:val="00B1470E"/>
    <w:rsid w:val="00B900AE"/>
    <w:rsid w:val="00B91BF8"/>
    <w:rsid w:val="00BF2655"/>
    <w:rsid w:val="00C46436"/>
    <w:rsid w:val="00C55593"/>
    <w:rsid w:val="00C64F1E"/>
    <w:rsid w:val="00C947BB"/>
    <w:rsid w:val="00CF6B8C"/>
    <w:rsid w:val="00D52A0E"/>
    <w:rsid w:val="00D62D0B"/>
    <w:rsid w:val="00DD78BB"/>
    <w:rsid w:val="00E512A6"/>
    <w:rsid w:val="00E72806"/>
    <w:rsid w:val="00EA0D0F"/>
    <w:rsid w:val="00EB2A70"/>
    <w:rsid w:val="00ED066E"/>
    <w:rsid w:val="00EF4EE7"/>
    <w:rsid w:val="00F11672"/>
    <w:rsid w:val="00F2657A"/>
    <w:rsid w:val="00F934B2"/>
    <w:rsid w:val="00FA194F"/>
    <w:rsid w:val="00FA5071"/>
    <w:rsid w:val="00FD21AB"/>
    <w:rsid w:val="00FD32AE"/>
    <w:rsid w:val="00FD36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27DE7E"/>
  <w15:chartTrackingRefBased/>
  <w15:docId w15:val="{0AB6B9FB-8AEB-4587-B2E5-26E5FBF2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3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B53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B53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53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53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53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3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3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3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3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B53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B53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53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53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53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3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3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36E"/>
    <w:rPr>
      <w:rFonts w:eastAsiaTheme="majorEastAsia" w:cstheme="majorBidi"/>
      <w:color w:val="272727" w:themeColor="text1" w:themeTint="D8"/>
    </w:rPr>
  </w:style>
  <w:style w:type="paragraph" w:styleId="Title">
    <w:name w:val="Title"/>
    <w:basedOn w:val="Normal"/>
    <w:next w:val="Normal"/>
    <w:link w:val="TitleChar"/>
    <w:uiPriority w:val="10"/>
    <w:qFormat/>
    <w:rsid w:val="002B5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3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3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3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36E"/>
    <w:pPr>
      <w:spacing w:before="160"/>
      <w:jc w:val="center"/>
    </w:pPr>
    <w:rPr>
      <w:i/>
      <w:iCs/>
      <w:color w:val="404040" w:themeColor="text1" w:themeTint="BF"/>
    </w:rPr>
  </w:style>
  <w:style w:type="character" w:customStyle="1" w:styleId="QuoteChar">
    <w:name w:val="Quote Char"/>
    <w:basedOn w:val="DefaultParagraphFont"/>
    <w:link w:val="Quote"/>
    <w:uiPriority w:val="29"/>
    <w:rsid w:val="002B536E"/>
    <w:rPr>
      <w:i/>
      <w:iCs/>
      <w:color w:val="404040" w:themeColor="text1" w:themeTint="BF"/>
    </w:rPr>
  </w:style>
  <w:style w:type="paragraph" w:styleId="ListParagraph">
    <w:name w:val="List Paragraph"/>
    <w:basedOn w:val="Normal"/>
    <w:uiPriority w:val="34"/>
    <w:qFormat/>
    <w:rsid w:val="002B536E"/>
    <w:pPr>
      <w:ind w:left="720"/>
      <w:contextualSpacing/>
    </w:pPr>
  </w:style>
  <w:style w:type="character" w:styleId="IntenseEmphasis">
    <w:name w:val="Intense Emphasis"/>
    <w:basedOn w:val="DefaultParagraphFont"/>
    <w:uiPriority w:val="21"/>
    <w:qFormat/>
    <w:rsid w:val="002B536E"/>
    <w:rPr>
      <w:i/>
      <w:iCs/>
      <w:color w:val="2F5496" w:themeColor="accent1" w:themeShade="BF"/>
    </w:rPr>
  </w:style>
  <w:style w:type="paragraph" w:styleId="IntenseQuote">
    <w:name w:val="Intense Quote"/>
    <w:basedOn w:val="Normal"/>
    <w:next w:val="Normal"/>
    <w:link w:val="IntenseQuoteChar"/>
    <w:uiPriority w:val="30"/>
    <w:qFormat/>
    <w:rsid w:val="002B53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536E"/>
    <w:rPr>
      <w:i/>
      <w:iCs/>
      <w:color w:val="2F5496" w:themeColor="accent1" w:themeShade="BF"/>
    </w:rPr>
  </w:style>
  <w:style w:type="character" w:styleId="IntenseReference">
    <w:name w:val="Intense Reference"/>
    <w:basedOn w:val="DefaultParagraphFont"/>
    <w:uiPriority w:val="32"/>
    <w:qFormat/>
    <w:rsid w:val="002B536E"/>
    <w:rPr>
      <w:b/>
      <w:bCs/>
      <w:smallCaps/>
      <w:color w:val="2F5496" w:themeColor="accent1" w:themeShade="BF"/>
      <w:spacing w:val="5"/>
    </w:rPr>
  </w:style>
  <w:style w:type="table" w:styleId="TableGrid">
    <w:name w:val="Table Grid"/>
    <w:basedOn w:val="TableNormal"/>
    <w:uiPriority w:val="39"/>
    <w:rsid w:val="0046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27A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B05098"/>
    <w:rPr>
      <w:i/>
      <w:iCs/>
    </w:rPr>
  </w:style>
  <w:style w:type="character" w:styleId="Strong">
    <w:name w:val="Strong"/>
    <w:basedOn w:val="DefaultParagraphFont"/>
    <w:uiPriority w:val="22"/>
    <w:qFormat/>
    <w:rsid w:val="008C54F9"/>
    <w:rPr>
      <w:b/>
      <w:bCs/>
    </w:rPr>
  </w:style>
  <w:style w:type="character" w:styleId="Hyperlink">
    <w:name w:val="Hyperlink"/>
    <w:basedOn w:val="DefaultParagraphFont"/>
    <w:uiPriority w:val="99"/>
    <w:unhideWhenUsed/>
    <w:rsid w:val="00EF4EE7"/>
    <w:rPr>
      <w:color w:val="0563C1" w:themeColor="hyperlink"/>
      <w:u w:val="single"/>
    </w:rPr>
  </w:style>
  <w:style w:type="character" w:styleId="UnresolvedMention">
    <w:name w:val="Unresolved Mention"/>
    <w:basedOn w:val="DefaultParagraphFont"/>
    <w:uiPriority w:val="99"/>
    <w:semiHidden/>
    <w:unhideWhenUsed/>
    <w:rsid w:val="00EF4EE7"/>
    <w:rPr>
      <w:color w:val="605E5C"/>
      <w:shd w:val="clear" w:color="auto" w:fill="E1DFDD"/>
    </w:rPr>
  </w:style>
  <w:style w:type="paragraph" w:styleId="Header">
    <w:name w:val="header"/>
    <w:basedOn w:val="Normal"/>
    <w:link w:val="HeaderChar"/>
    <w:uiPriority w:val="99"/>
    <w:unhideWhenUsed/>
    <w:rsid w:val="00D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8BB"/>
  </w:style>
  <w:style w:type="paragraph" w:styleId="Footer">
    <w:name w:val="footer"/>
    <w:basedOn w:val="Normal"/>
    <w:link w:val="FooterChar"/>
    <w:uiPriority w:val="99"/>
    <w:unhideWhenUsed/>
    <w:rsid w:val="00D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8BB"/>
  </w:style>
  <w:style w:type="paragraph" w:styleId="NoSpacing">
    <w:name w:val="No Spacing"/>
    <w:uiPriority w:val="1"/>
    <w:qFormat/>
    <w:rsid w:val="00EB2A70"/>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218530658780774"/>
          <c:y val="9.8157052887473034E-2"/>
          <c:w val="0.87078790631940239"/>
          <c:h val="0.46036177729692185"/>
        </c:manualLayout>
      </c:layout>
      <c:barChart>
        <c:barDir val="col"/>
        <c:grouping val="clustered"/>
        <c:varyColors val="0"/>
        <c:ser>
          <c:idx val="0"/>
          <c:order val="0"/>
          <c:tx>
            <c:strRef>
              <c:f>Sheet2!$I$1</c:f>
              <c:strCache>
                <c:ptCount val="1"/>
                <c:pt idx="0">
                  <c:v>Pre-Test Yes (%)</c:v>
                </c:pt>
              </c:strCache>
            </c:strRef>
          </c:tx>
          <c:spPr>
            <a:solidFill>
              <a:schemeClr val="accent1"/>
            </a:solidFill>
            <a:ln>
              <a:noFill/>
            </a:ln>
            <a:effectLst/>
          </c:spPr>
          <c:invertIfNegative val="0"/>
          <c:dLbls>
            <c:spPr>
              <a:solidFill>
                <a:schemeClr val="accent4"/>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Sheet2!$H$2:$H$24</c:f>
              <c:strCache>
                <c:ptCount val="23"/>
                <c:pt idx="0">
                  <c:v>Heard about breast cancer</c:v>
                </c:pt>
                <c:pt idx="1">
                  <c:v>Can breast cancer be transmitted?</c:v>
                </c:pt>
                <c:pt idx="2">
                  <c:v>Only females affected</c:v>
                </c:pt>
                <c:pt idx="3">
                  <c:v>Early detection improves survival</c:v>
                </c:pt>
                <c:pt idx="4">
                  <c:v>Smoking</c:v>
                </c:pt>
                <c:pt idx="5">
                  <c:v>Large breasts</c:v>
                </c:pt>
                <c:pt idx="6">
                  <c:v>Family history</c:v>
                </c:pt>
                <c:pt idx="7">
                  <c:v>Oral contraceptives</c:v>
                </c:pt>
                <c:pt idx="8">
                  <c:v>Breastfeeding</c:v>
                </c:pt>
                <c:pt idx="9">
                  <c:v>Late childbirth</c:v>
                </c:pt>
                <c:pt idx="10">
                  <c:v>Early menarche (&lt;12 yrs)</c:v>
                </c:pt>
                <c:pt idx="11">
                  <c:v>Late menopause (&gt;55 yrs)</c:v>
                </c:pt>
                <c:pt idx="12">
                  <c:v>Local discomfort</c:v>
                </c:pt>
                <c:pt idx="13">
                  <c:v>Breast lump</c:v>
                </c:pt>
                <c:pt idx="14">
                  <c:v>Nipple discharge</c:v>
                </c:pt>
                <c:pt idx="15">
                  <c:v>Nipple retraction</c:v>
                </c:pt>
                <c:pt idx="16">
                  <c:v>Ever performed BSE</c:v>
                </c:pt>
                <c:pt idx="17">
                  <c:v>Early detection benefit</c:v>
                </c:pt>
                <c:pt idx="18">
                  <c:v>Correct timing (week after menstruation)</c:v>
                </c:pt>
                <c:pt idx="19">
                  <c:v>Palpation using 3 fingers</c:v>
                </c:pt>
                <c:pt idx="20">
                  <c:v>Screening methods (BSE, mammography, CBE, X-ray)</c:v>
                </c:pt>
                <c:pt idx="21">
                  <c:v>Treatment methods (Surgery, chemotherapy, radiation, hormonal therapy)</c:v>
                </c:pt>
                <c:pt idx="22">
                  <c:v>Mammography should be done yearly</c:v>
                </c:pt>
              </c:strCache>
              <c:extLst/>
            </c:strRef>
          </c:cat>
          <c:val>
            <c:numRef>
              <c:f>Sheet2!$I$2:$I$24</c:f>
              <c:numCache>
                <c:formatCode>General</c:formatCode>
                <c:ptCount val="23"/>
                <c:pt idx="0">
                  <c:v>100</c:v>
                </c:pt>
                <c:pt idx="1">
                  <c:v>71</c:v>
                </c:pt>
                <c:pt idx="2">
                  <c:v>32</c:v>
                </c:pt>
                <c:pt idx="3">
                  <c:v>67</c:v>
                </c:pt>
                <c:pt idx="4">
                  <c:v>14</c:v>
                </c:pt>
                <c:pt idx="5">
                  <c:v>47</c:v>
                </c:pt>
                <c:pt idx="6">
                  <c:v>10</c:v>
                </c:pt>
                <c:pt idx="7">
                  <c:v>16</c:v>
                </c:pt>
                <c:pt idx="8">
                  <c:v>48</c:v>
                </c:pt>
                <c:pt idx="9">
                  <c:v>14</c:v>
                </c:pt>
                <c:pt idx="10">
                  <c:v>27</c:v>
                </c:pt>
                <c:pt idx="11">
                  <c:v>23</c:v>
                </c:pt>
                <c:pt idx="12">
                  <c:v>21</c:v>
                </c:pt>
                <c:pt idx="13">
                  <c:v>24</c:v>
                </c:pt>
                <c:pt idx="14">
                  <c:v>37</c:v>
                </c:pt>
                <c:pt idx="15">
                  <c:v>28</c:v>
                </c:pt>
                <c:pt idx="16">
                  <c:v>11</c:v>
                </c:pt>
                <c:pt idx="17">
                  <c:v>33</c:v>
                </c:pt>
                <c:pt idx="18">
                  <c:v>14</c:v>
                </c:pt>
                <c:pt idx="19">
                  <c:v>29</c:v>
                </c:pt>
                <c:pt idx="20">
                  <c:v>41</c:v>
                </c:pt>
                <c:pt idx="21">
                  <c:v>45</c:v>
                </c:pt>
                <c:pt idx="22">
                  <c:v>11</c:v>
                </c:pt>
              </c:numCache>
            </c:numRef>
          </c:val>
          <c:extLst>
            <c:ext xmlns:c16="http://schemas.microsoft.com/office/drawing/2014/chart" uri="{C3380CC4-5D6E-409C-BE32-E72D297353CC}">
              <c16:uniqueId val="{00000000-8EEB-44DF-81E9-B50D42E4E183}"/>
            </c:ext>
          </c:extLst>
        </c:ser>
        <c:ser>
          <c:idx val="1"/>
          <c:order val="1"/>
          <c:tx>
            <c:strRef>
              <c:f>Sheet2!$J$1</c:f>
              <c:strCache>
                <c:ptCount val="1"/>
                <c:pt idx="0">
                  <c:v>Post-Test Yes (%)</c:v>
                </c:pt>
              </c:strCache>
            </c:strRef>
          </c:tx>
          <c:spPr>
            <a:solidFill>
              <a:schemeClr val="accent2"/>
            </a:solidFill>
            <a:ln>
              <a:noFill/>
            </a:ln>
            <a:effectLst/>
          </c:spPr>
          <c:invertIfNegative val="0"/>
          <c:dLbls>
            <c:dLbl>
              <c:idx val="0"/>
              <c:layout>
                <c:manualLayout>
                  <c:x val="2.262443438914027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EB-44DF-81E9-B50D42E4E183}"/>
                </c:ext>
              </c:extLst>
            </c:dLbl>
            <c:dLbl>
              <c:idx val="1"/>
              <c:layout>
                <c:manualLayout>
                  <c:x val="1.5082956259426848E-2"/>
                  <c:y val="-1.89393939393939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EB-44DF-81E9-B50D42E4E183}"/>
                </c:ext>
              </c:extLst>
            </c:dLbl>
            <c:spPr>
              <a:solidFill>
                <a:srgbClr val="FFFF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Sheet2!$H$2:$H$24</c:f>
              <c:strCache>
                <c:ptCount val="23"/>
                <c:pt idx="0">
                  <c:v>Heard about breast cancer</c:v>
                </c:pt>
                <c:pt idx="1">
                  <c:v>Can breast cancer be transmitted?</c:v>
                </c:pt>
                <c:pt idx="2">
                  <c:v>Only females affected</c:v>
                </c:pt>
                <c:pt idx="3">
                  <c:v>Early detection improves survival</c:v>
                </c:pt>
                <c:pt idx="4">
                  <c:v>Smoking</c:v>
                </c:pt>
                <c:pt idx="5">
                  <c:v>Large breasts</c:v>
                </c:pt>
                <c:pt idx="6">
                  <c:v>Family history</c:v>
                </c:pt>
                <c:pt idx="7">
                  <c:v>Oral contraceptives</c:v>
                </c:pt>
                <c:pt idx="8">
                  <c:v>Breastfeeding</c:v>
                </c:pt>
                <c:pt idx="9">
                  <c:v>Late childbirth</c:v>
                </c:pt>
                <c:pt idx="10">
                  <c:v>Early menarche (&lt;12 yrs)</c:v>
                </c:pt>
                <c:pt idx="11">
                  <c:v>Late menopause (&gt;55 yrs)</c:v>
                </c:pt>
                <c:pt idx="12">
                  <c:v>Local discomfort</c:v>
                </c:pt>
                <c:pt idx="13">
                  <c:v>Breast lump</c:v>
                </c:pt>
                <c:pt idx="14">
                  <c:v>Nipple discharge</c:v>
                </c:pt>
                <c:pt idx="15">
                  <c:v>Nipple retraction</c:v>
                </c:pt>
                <c:pt idx="16">
                  <c:v>Ever performed BSE</c:v>
                </c:pt>
                <c:pt idx="17">
                  <c:v>Early detection benefit</c:v>
                </c:pt>
                <c:pt idx="18">
                  <c:v>Correct timing (week after menstruation)</c:v>
                </c:pt>
                <c:pt idx="19">
                  <c:v>Palpation using 3 fingers</c:v>
                </c:pt>
                <c:pt idx="20">
                  <c:v>Screening methods (BSE, mammography, CBE, X-ray)</c:v>
                </c:pt>
                <c:pt idx="21">
                  <c:v>Treatment methods (Surgery, chemotherapy, radiation, hormonal therapy)</c:v>
                </c:pt>
                <c:pt idx="22">
                  <c:v>Mammography should be done yearly</c:v>
                </c:pt>
              </c:strCache>
              <c:extLst/>
            </c:strRef>
          </c:cat>
          <c:val>
            <c:numRef>
              <c:f>Sheet2!$J$2:$J$24</c:f>
              <c:numCache>
                <c:formatCode>General</c:formatCode>
                <c:ptCount val="23"/>
                <c:pt idx="0">
                  <c:v>100</c:v>
                </c:pt>
                <c:pt idx="1">
                  <c:v>95</c:v>
                </c:pt>
                <c:pt idx="2">
                  <c:v>88</c:v>
                </c:pt>
                <c:pt idx="3">
                  <c:v>97</c:v>
                </c:pt>
                <c:pt idx="4">
                  <c:v>72</c:v>
                </c:pt>
                <c:pt idx="5">
                  <c:v>54</c:v>
                </c:pt>
                <c:pt idx="6">
                  <c:v>44</c:v>
                </c:pt>
                <c:pt idx="7">
                  <c:v>73</c:v>
                </c:pt>
                <c:pt idx="8">
                  <c:v>63</c:v>
                </c:pt>
                <c:pt idx="9">
                  <c:v>76</c:v>
                </c:pt>
                <c:pt idx="10">
                  <c:v>80</c:v>
                </c:pt>
                <c:pt idx="11">
                  <c:v>78</c:v>
                </c:pt>
                <c:pt idx="12">
                  <c:v>76</c:v>
                </c:pt>
                <c:pt idx="13">
                  <c:v>93</c:v>
                </c:pt>
                <c:pt idx="14">
                  <c:v>84</c:v>
                </c:pt>
                <c:pt idx="15">
                  <c:v>87</c:v>
                </c:pt>
                <c:pt idx="16">
                  <c:v>11</c:v>
                </c:pt>
                <c:pt idx="17">
                  <c:v>78</c:v>
                </c:pt>
                <c:pt idx="18">
                  <c:v>86</c:v>
                </c:pt>
                <c:pt idx="19">
                  <c:v>94</c:v>
                </c:pt>
                <c:pt idx="20">
                  <c:v>74</c:v>
                </c:pt>
                <c:pt idx="21">
                  <c:v>94</c:v>
                </c:pt>
                <c:pt idx="22">
                  <c:v>63</c:v>
                </c:pt>
              </c:numCache>
            </c:numRef>
          </c:val>
          <c:extLst>
            <c:ext xmlns:c16="http://schemas.microsoft.com/office/drawing/2014/chart" uri="{C3380CC4-5D6E-409C-BE32-E72D297353CC}">
              <c16:uniqueId val="{00000003-8EEB-44DF-81E9-B50D42E4E183}"/>
            </c:ext>
          </c:extLst>
        </c:ser>
        <c:dLbls>
          <c:dLblPos val="outEnd"/>
          <c:showLegendKey val="0"/>
          <c:showVal val="1"/>
          <c:showCatName val="0"/>
          <c:showSerName val="0"/>
          <c:showPercent val="0"/>
          <c:showBubbleSize val="0"/>
        </c:dLbls>
        <c:gapWidth val="219"/>
        <c:overlap val="-27"/>
        <c:axId val="142355056"/>
        <c:axId val="142362256"/>
      </c:barChart>
      <c:catAx>
        <c:axId val="142355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62256"/>
        <c:crosses val="autoZero"/>
        <c:auto val="1"/>
        <c:lblAlgn val="ctr"/>
        <c:lblOffset val="100"/>
        <c:noMultiLvlLbl val="0"/>
      </c:catAx>
      <c:valAx>
        <c:axId val="142362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55056"/>
        <c:crosses val="autoZero"/>
        <c:crossBetween val="between"/>
      </c:valAx>
      <c:spPr>
        <a:solidFill>
          <a:srgbClr val="ED7D31">
            <a:lumMod val="40000"/>
            <a:lumOff val="60000"/>
          </a:srgbClr>
        </a:solidFill>
        <a:ln>
          <a:noFill/>
        </a:ln>
        <a:effectLst/>
      </c:spPr>
    </c:plotArea>
    <c:legend>
      <c:legendPos val="b"/>
      <c:layout>
        <c:manualLayout>
          <c:xMode val="edge"/>
          <c:yMode val="edge"/>
          <c:x val="0.25190377786487095"/>
          <c:y val="0.89820031018849922"/>
          <c:w val="0.31896755976769869"/>
          <c:h val="6.392090193271296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rgbClr val="FFFF00"/>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8774482608709759E-2"/>
          <c:y val="0.12056573150939022"/>
          <c:w val="0.9185637951003961"/>
          <c:h val="0.61484616185091401"/>
        </c:manualLayout>
      </c:layout>
      <c:barChart>
        <c:barDir val="col"/>
        <c:grouping val="clustered"/>
        <c:varyColors val="0"/>
        <c:ser>
          <c:idx val="0"/>
          <c:order val="0"/>
          <c:tx>
            <c:strRef>
              <c:f>Sheet3!$I$1</c:f>
              <c:strCache>
                <c:ptCount val="1"/>
                <c:pt idx="0">
                  <c:v>Pre-Test Mean (%)</c:v>
                </c:pt>
              </c:strCache>
            </c:strRef>
          </c:tx>
          <c:spPr>
            <a:solidFill>
              <a:schemeClr val="accent1"/>
            </a:solidFill>
            <a:ln>
              <a:noFill/>
            </a:ln>
            <a:effectLst/>
          </c:spPr>
          <c:invertIfNegative val="0"/>
          <c:dLbls>
            <c:spPr>
              <a:solidFill>
                <a:srgbClr val="FFFF00"/>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Sheet3!$H$2:$H$7</c:f>
              <c:strCache>
                <c:ptCount val="6"/>
                <c:pt idx="0">
                  <c:v>Breast cancer knowledge</c:v>
                </c:pt>
                <c:pt idx="1">
                  <c:v>Risk factors</c:v>
                </c:pt>
                <c:pt idx="2">
                  <c:v>Signs and symptoms</c:v>
                </c:pt>
                <c:pt idx="3">
                  <c:v>Breast self-examination</c:v>
                </c:pt>
                <c:pt idx="4">
                  <c:v>Detection &amp; treatment</c:v>
                </c:pt>
                <c:pt idx="5">
                  <c:v>Overall Mean</c:v>
                </c:pt>
              </c:strCache>
            </c:strRef>
          </c:cat>
          <c:val>
            <c:numRef>
              <c:f>Sheet3!$I$2:$I$7</c:f>
              <c:numCache>
                <c:formatCode>General</c:formatCode>
                <c:ptCount val="6"/>
                <c:pt idx="0">
                  <c:v>67.599999999999994</c:v>
                </c:pt>
                <c:pt idx="1">
                  <c:v>24.8</c:v>
                </c:pt>
                <c:pt idx="2">
                  <c:v>27.1</c:v>
                </c:pt>
                <c:pt idx="3">
                  <c:v>21.6</c:v>
                </c:pt>
                <c:pt idx="4">
                  <c:v>32.200000000000003</c:v>
                </c:pt>
                <c:pt idx="5">
                  <c:v>34.6</c:v>
                </c:pt>
              </c:numCache>
            </c:numRef>
          </c:val>
          <c:extLst>
            <c:ext xmlns:c16="http://schemas.microsoft.com/office/drawing/2014/chart" uri="{C3380CC4-5D6E-409C-BE32-E72D297353CC}">
              <c16:uniqueId val="{00000000-B03F-4084-88F9-0D006E5E629F}"/>
            </c:ext>
          </c:extLst>
        </c:ser>
        <c:ser>
          <c:idx val="1"/>
          <c:order val="1"/>
          <c:tx>
            <c:strRef>
              <c:f>Sheet3!$J$1</c:f>
              <c:strCache>
                <c:ptCount val="1"/>
                <c:pt idx="0">
                  <c:v>Post-Test Mean (%)</c:v>
                </c:pt>
              </c:strCache>
            </c:strRef>
          </c:tx>
          <c:spPr>
            <a:solidFill>
              <a:schemeClr val="accent2"/>
            </a:solidFill>
            <a:ln>
              <a:noFill/>
            </a:ln>
            <a:effectLst/>
          </c:spPr>
          <c:invertIfNegative val="0"/>
          <c:dLbls>
            <c:spPr>
              <a:solidFill>
                <a:schemeClr val="accent2">
                  <a:lumMod val="40000"/>
                  <a:lumOff val="6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Sheet3!$H$2:$H$7</c:f>
              <c:strCache>
                <c:ptCount val="6"/>
                <c:pt idx="0">
                  <c:v>Breast cancer knowledge</c:v>
                </c:pt>
                <c:pt idx="1">
                  <c:v>Risk factors</c:v>
                </c:pt>
                <c:pt idx="2">
                  <c:v>Signs and symptoms</c:v>
                </c:pt>
                <c:pt idx="3">
                  <c:v>Breast self-examination</c:v>
                </c:pt>
                <c:pt idx="4">
                  <c:v>Detection &amp; treatment</c:v>
                </c:pt>
                <c:pt idx="5">
                  <c:v>Overall Mean</c:v>
                </c:pt>
              </c:strCache>
            </c:strRef>
          </c:cat>
          <c:val>
            <c:numRef>
              <c:f>Sheet3!$J$2:$J$7</c:f>
              <c:numCache>
                <c:formatCode>General</c:formatCode>
                <c:ptCount val="6"/>
                <c:pt idx="0">
                  <c:v>95</c:v>
                </c:pt>
                <c:pt idx="1">
                  <c:v>67.5</c:v>
                </c:pt>
                <c:pt idx="2">
                  <c:v>84.9</c:v>
                </c:pt>
                <c:pt idx="3">
                  <c:v>67.3</c:v>
                </c:pt>
                <c:pt idx="4">
                  <c:v>76.8</c:v>
                </c:pt>
                <c:pt idx="5">
                  <c:v>78.3</c:v>
                </c:pt>
              </c:numCache>
            </c:numRef>
          </c:val>
          <c:extLst>
            <c:ext xmlns:c16="http://schemas.microsoft.com/office/drawing/2014/chart" uri="{C3380CC4-5D6E-409C-BE32-E72D297353CC}">
              <c16:uniqueId val="{00000001-B03F-4084-88F9-0D006E5E629F}"/>
            </c:ext>
          </c:extLst>
        </c:ser>
        <c:ser>
          <c:idx val="2"/>
          <c:order val="2"/>
          <c:tx>
            <c:strRef>
              <c:f>Sheet3!$K$1</c:f>
              <c:strCache>
                <c:ptCount val="1"/>
                <c:pt idx="0">
                  <c:v>Improvement (%)</c:v>
                </c:pt>
              </c:strCache>
            </c:strRef>
          </c:tx>
          <c:spPr>
            <a:solidFill>
              <a:schemeClr val="accent3"/>
            </a:solidFill>
            <a:ln>
              <a:noFill/>
            </a:ln>
            <a:effectLst/>
          </c:spPr>
          <c:invertIfNegative val="0"/>
          <c:dLbls>
            <c:spPr>
              <a:solidFill>
                <a:srgbClr val="44546A">
                  <a:lumMod val="20000"/>
                  <a:lumOff val="80000"/>
                </a:srgb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Sheet3!$H$2:$H$7</c:f>
              <c:strCache>
                <c:ptCount val="6"/>
                <c:pt idx="0">
                  <c:v>Breast cancer knowledge</c:v>
                </c:pt>
                <c:pt idx="1">
                  <c:v>Risk factors</c:v>
                </c:pt>
                <c:pt idx="2">
                  <c:v>Signs and symptoms</c:v>
                </c:pt>
                <c:pt idx="3">
                  <c:v>Breast self-examination</c:v>
                </c:pt>
                <c:pt idx="4">
                  <c:v>Detection &amp; treatment</c:v>
                </c:pt>
                <c:pt idx="5">
                  <c:v>Overall Mean</c:v>
                </c:pt>
              </c:strCache>
            </c:strRef>
          </c:cat>
          <c:val>
            <c:numRef>
              <c:f>Sheet3!$K$2:$K$7</c:f>
              <c:numCache>
                <c:formatCode>General</c:formatCode>
                <c:ptCount val="6"/>
                <c:pt idx="0">
                  <c:v>27.4</c:v>
                </c:pt>
                <c:pt idx="1">
                  <c:v>42.7</c:v>
                </c:pt>
                <c:pt idx="2">
                  <c:v>57.8</c:v>
                </c:pt>
                <c:pt idx="3">
                  <c:v>45.7</c:v>
                </c:pt>
                <c:pt idx="4">
                  <c:v>44.6</c:v>
                </c:pt>
                <c:pt idx="5">
                  <c:v>43.7</c:v>
                </c:pt>
              </c:numCache>
            </c:numRef>
          </c:val>
          <c:extLst>
            <c:ext xmlns:c16="http://schemas.microsoft.com/office/drawing/2014/chart" uri="{C3380CC4-5D6E-409C-BE32-E72D297353CC}">
              <c16:uniqueId val="{00000002-B03F-4084-88F9-0D006E5E629F}"/>
            </c:ext>
          </c:extLst>
        </c:ser>
        <c:dLbls>
          <c:dLblPos val="outEnd"/>
          <c:showLegendKey val="0"/>
          <c:showVal val="1"/>
          <c:showCatName val="0"/>
          <c:showSerName val="0"/>
          <c:showPercent val="0"/>
          <c:showBubbleSize val="0"/>
        </c:dLbls>
        <c:gapWidth val="219"/>
        <c:overlap val="-27"/>
        <c:axId val="1812280816"/>
        <c:axId val="1812278416"/>
      </c:barChart>
      <c:catAx>
        <c:axId val="181228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2278416"/>
        <c:crosses val="autoZero"/>
        <c:auto val="1"/>
        <c:lblAlgn val="ctr"/>
        <c:lblOffset val="100"/>
        <c:noMultiLvlLbl val="0"/>
      </c:catAx>
      <c:valAx>
        <c:axId val="181227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2280816"/>
        <c:crosses val="autoZero"/>
        <c:crossBetween val="between"/>
      </c:valAx>
      <c:spPr>
        <a:solidFill>
          <a:srgbClr val="FFC000">
            <a:lumMod val="40000"/>
            <a:lumOff val="60000"/>
          </a:srgbClr>
        </a:soli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rgbClr val="FFFF00"/>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193</TotalTime>
  <Pages>11</Pages>
  <Words>3378</Words>
  <Characters>19261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biyabani786786@outlook.com</dc:creator>
  <cp:keywords/>
  <dc:description/>
  <cp:lastModifiedBy>Editor GP 005</cp:lastModifiedBy>
  <cp:revision>78</cp:revision>
  <dcterms:created xsi:type="dcterms:W3CDTF">2026-01-09T04:21:00Z</dcterms:created>
  <dcterms:modified xsi:type="dcterms:W3CDTF">2026-01-19T07:51:00Z</dcterms:modified>
</cp:coreProperties>
</file>