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DCC46" w14:textId="77777777" w:rsidR="00DA08E4" w:rsidRPr="00A9637D" w:rsidRDefault="00593918" w:rsidP="009D5533">
      <w:pPr>
        <w:pStyle w:val="Heading3"/>
        <w:rPr>
          <w:rFonts w:eastAsia="Times New Roman"/>
          <w:noProof/>
          <w:lang w:eastAsia="zh-TW"/>
        </w:rPr>
      </w:pPr>
      <w:r w:rsidRPr="00A9637D">
        <w:rPr>
          <w:rFonts w:eastAsia="Times New Roman"/>
          <w:noProof/>
          <w:lang w:val="en-IN" w:eastAsia="en-IN"/>
        </w:rPr>
        <w:drawing>
          <wp:anchor distT="0" distB="0" distL="114300" distR="114300" simplePos="0" relativeHeight="251658240" behindDoc="1" locked="0" layoutInCell="1" allowOverlap="1" wp14:anchorId="65E85B87" wp14:editId="5F60ED5E">
            <wp:simplePos x="0" y="0"/>
            <wp:positionH relativeFrom="column">
              <wp:posOffset>8255</wp:posOffset>
            </wp:positionH>
            <wp:positionV relativeFrom="paragraph">
              <wp:posOffset>-285115</wp:posOffset>
            </wp:positionV>
            <wp:extent cx="782955" cy="1109345"/>
            <wp:effectExtent l="0" t="0" r="0" b="0"/>
            <wp:wrapTight wrapText="bothSides">
              <wp:wrapPolygon edited="0">
                <wp:start x="0" y="0"/>
                <wp:lineTo x="0" y="21143"/>
                <wp:lineTo x="21022" y="21143"/>
                <wp:lineTo x="2102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82955" cy="1109345"/>
                    </a:xfrm>
                    <a:prstGeom prst="rect">
                      <a:avLst/>
                    </a:prstGeom>
                    <a:noFill/>
                    <a:ln w="9525">
                      <a:noFill/>
                      <a:miter lim="800000"/>
                      <a:headEnd/>
                      <a:tailEnd/>
                    </a:ln>
                  </pic:spPr>
                </pic:pic>
              </a:graphicData>
            </a:graphic>
          </wp:anchor>
        </w:drawing>
      </w:r>
      <w:r w:rsidR="00DA08E4" w:rsidRPr="00A9637D">
        <w:rPr>
          <w:rFonts w:eastAsia="Times New Roman"/>
          <w:noProof/>
          <w:lang w:eastAsia="zh-TW"/>
        </w:rPr>
        <w:t>Journal of Advances in Biology &amp; Biotechnology</w:t>
      </w:r>
    </w:p>
    <w:p w14:paraId="6CF24602" w14:textId="77777777" w:rsidR="00AA1E27" w:rsidRPr="00A9637D" w:rsidRDefault="00AA1E27" w:rsidP="00AA1E27">
      <w:pPr>
        <w:spacing w:after="0" w:line="240" w:lineRule="auto"/>
        <w:ind w:left="2160"/>
        <w:rPr>
          <w:rFonts w:ascii="Arial" w:eastAsia="Times New Roman" w:hAnsi="Arial" w:cs="Arial"/>
          <w:b/>
          <w:i/>
          <w:noProof/>
          <w:sz w:val="24"/>
          <w:szCs w:val="16"/>
          <w:lang w:eastAsia="zh-TW"/>
        </w:rPr>
      </w:pPr>
    </w:p>
    <w:p w14:paraId="2574BDDA" w14:textId="390DFDC9" w:rsidR="00DA08E4" w:rsidRPr="00A9637D" w:rsidRDefault="00593918" w:rsidP="009D5533">
      <w:pPr>
        <w:pStyle w:val="Heading4"/>
        <w:rPr>
          <w:rFonts w:eastAsia="Times New Roman"/>
        </w:rPr>
      </w:pPr>
      <w:r w:rsidRPr="00A9637D">
        <w:rPr>
          <w:rFonts w:eastAsia="Times New Roman"/>
        </w:rPr>
        <w:t>Volume XXX, Issue XX, Page XX-XX, 20</w:t>
      </w:r>
      <w:r w:rsidR="001A3698" w:rsidRPr="00A9637D">
        <w:rPr>
          <w:rFonts w:eastAsia="Times New Roman"/>
        </w:rPr>
        <w:t>YY</w:t>
      </w:r>
      <w:r w:rsidR="00DA08E4" w:rsidRPr="00A9637D">
        <w:rPr>
          <w:rFonts w:eastAsia="Times New Roman"/>
        </w:rPr>
        <w:t xml:space="preserve">; Article </w:t>
      </w:r>
      <w:proofErr w:type="gramStart"/>
      <w:r w:rsidR="00DA08E4" w:rsidRPr="00A9637D">
        <w:rPr>
          <w:rFonts w:eastAsia="Times New Roman"/>
        </w:rPr>
        <w:t>no.JABB</w:t>
      </w:r>
      <w:proofErr w:type="gramEnd"/>
      <w:r w:rsidR="00FD2EAA" w:rsidRPr="00A9637D">
        <w:rPr>
          <w:rFonts w:eastAsia="Times New Roman"/>
        </w:rPr>
        <w:t>.151823</w:t>
      </w:r>
    </w:p>
    <w:p w14:paraId="0AA4293E" w14:textId="77777777" w:rsidR="00B97CB8" w:rsidRPr="00A9637D" w:rsidRDefault="00B97CB8" w:rsidP="00AA1E27">
      <w:pPr>
        <w:spacing w:after="0" w:line="240" w:lineRule="auto"/>
        <w:ind w:left="2160"/>
        <w:rPr>
          <w:rFonts w:ascii="Arial" w:eastAsia="Times New Roman" w:hAnsi="Arial" w:cs="Arial"/>
          <w:b/>
          <w:i/>
          <w:sz w:val="18"/>
          <w:szCs w:val="16"/>
        </w:rPr>
      </w:pPr>
      <w:r w:rsidRPr="00A9637D">
        <w:rPr>
          <w:rFonts w:ascii="Arial" w:eastAsia="Times New Roman" w:hAnsi="Arial" w:cs="Arial"/>
          <w:b/>
          <w:i/>
          <w:sz w:val="18"/>
          <w:szCs w:val="16"/>
        </w:rPr>
        <w:t>ISSN: 2394-1081</w:t>
      </w:r>
    </w:p>
    <w:p w14:paraId="56CEE938" w14:textId="77777777" w:rsidR="00AA1E27" w:rsidRPr="00A9637D" w:rsidRDefault="00AA1E27" w:rsidP="00AA1E27">
      <w:pPr>
        <w:spacing w:after="0" w:line="240" w:lineRule="auto"/>
        <w:ind w:left="2160"/>
        <w:rPr>
          <w:rFonts w:ascii="Arial" w:eastAsia="Times New Roman" w:hAnsi="Arial" w:cs="Arial"/>
          <w:b/>
          <w:i/>
          <w:sz w:val="14"/>
          <w:szCs w:val="16"/>
        </w:rPr>
      </w:pPr>
    </w:p>
    <w:p w14:paraId="5AD5DDF0" w14:textId="77777777" w:rsidR="00AA1E27" w:rsidRPr="00A9637D" w:rsidRDefault="00AA1E27" w:rsidP="00AA1E27">
      <w:pPr>
        <w:spacing w:after="0" w:line="240" w:lineRule="auto"/>
        <w:ind w:left="2160"/>
        <w:rPr>
          <w:rFonts w:ascii="Arial" w:eastAsia="Times New Roman" w:hAnsi="Arial" w:cs="Arial"/>
          <w:b/>
          <w:i/>
          <w:sz w:val="14"/>
          <w:szCs w:val="16"/>
        </w:rPr>
      </w:pPr>
    </w:p>
    <w:p w14:paraId="59B01CCC" w14:textId="77777777" w:rsidR="00DA08E4" w:rsidRPr="00A9637D" w:rsidRDefault="00801D82" w:rsidP="00DA08E4">
      <w:pPr>
        <w:spacing w:after="0" w:line="240" w:lineRule="auto"/>
        <w:jc w:val="right"/>
        <w:rPr>
          <w:rFonts w:ascii="Arial" w:eastAsia="Times New Roman" w:hAnsi="Arial" w:cs="Arial"/>
          <w:b/>
          <w:bCs/>
          <w:kern w:val="28"/>
          <w:sz w:val="10"/>
          <w:szCs w:val="20"/>
        </w:rPr>
      </w:pPr>
      <w:r>
        <w:rPr>
          <w:rFonts w:ascii="Arial" w:eastAsia="Times New Roman" w:hAnsi="Arial" w:cs="Arial"/>
          <w:b/>
          <w:bCs/>
          <w:noProof/>
          <w:kern w:val="28"/>
          <w:sz w:val="10"/>
          <w:szCs w:val="20"/>
        </w:rPr>
      </w:r>
      <w:r>
        <w:rPr>
          <w:rFonts w:ascii="Arial" w:eastAsia="Times New Roman" w:hAnsi="Arial" w:cs="Arial"/>
          <w:b/>
          <w:bCs/>
          <w:noProof/>
          <w:kern w:val="28"/>
          <w:sz w:val="10"/>
          <w:szCs w:val="20"/>
        </w:rPr>
        <w:pict w14:anchorId="10D7009E">
          <v:shapetype id="_x0000_t32" coordsize="21600,21600" o:spt="32" o:oned="t" path="m,l21600,21600e" filled="f">
            <v:path arrowok="t" fillok="f" o:connecttype="none"/>
            <o:lock v:ext="edit" shapetype="t"/>
          </v:shapetype>
          <v:shape id="AutoShape 54" o:spid="_x0000_s1041" type="#_x0000_t32" style="width:450.7pt;height:0;visibility:visible;mso-left-percent:-10001;mso-top-percent:-10001;mso-position-horizontal:absolute;mso-position-horizontal-relative:char;mso-position-vertical:absolute;mso-position-vertical-relative:line;mso-left-percent:-10001;mso-top-percent:-10001" strokeweight="1.5pt">
            <w10:anchorlock/>
          </v:shape>
        </w:pict>
      </w:r>
    </w:p>
    <w:p w14:paraId="544DAB6E" w14:textId="77777777" w:rsidR="00444654" w:rsidRPr="00A9637D" w:rsidRDefault="00444654" w:rsidP="00444654">
      <w:pPr>
        <w:spacing w:after="0" w:line="240" w:lineRule="auto"/>
        <w:jc w:val="right"/>
        <w:rPr>
          <w:rFonts w:ascii="Arial" w:eastAsia="Times New Roman" w:hAnsi="Arial" w:cs="Arial"/>
          <w:b/>
          <w:bCs/>
          <w:color w:val="000000"/>
          <w:sz w:val="20"/>
          <w:szCs w:val="36"/>
        </w:rPr>
      </w:pPr>
    </w:p>
    <w:p w14:paraId="42B67553" w14:textId="501D2242" w:rsidR="00AB5348" w:rsidRPr="00A9637D" w:rsidRDefault="00FD2EAA" w:rsidP="009D5533">
      <w:pPr>
        <w:pStyle w:val="Heading1"/>
        <w:rPr>
          <w:rFonts w:eastAsia="Times New Roman"/>
          <w:kern w:val="28"/>
          <w:sz w:val="48"/>
          <w:szCs w:val="48"/>
        </w:rPr>
      </w:pPr>
      <w:r w:rsidRPr="00A9637D">
        <w:rPr>
          <w:rFonts w:eastAsia="Times New Roman"/>
          <w:kern w:val="28"/>
          <w:sz w:val="48"/>
          <w:szCs w:val="48"/>
          <w:lang w:val="zh-CN"/>
        </w:rPr>
        <w:t>Morphological Variability and Yield Traits Association In Backcross Derived Rice Population</w:t>
      </w:r>
      <w:r w:rsidRPr="00A9637D">
        <w:rPr>
          <w:rFonts w:eastAsia="Times New Roman"/>
          <w:kern w:val="28"/>
          <w:sz w:val="48"/>
          <w:szCs w:val="48"/>
          <w:lang w:val="en-GB"/>
        </w:rPr>
        <w:t xml:space="preserve"> </w:t>
      </w:r>
      <w:r w:rsidRPr="00A9637D">
        <w:rPr>
          <w:rFonts w:eastAsia="Times New Roman"/>
          <w:kern w:val="28"/>
          <w:sz w:val="48"/>
          <w:szCs w:val="48"/>
          <w:lang w:val="en-IN"/>
        </w:rPr>
        <w:t>for Anaerobic Germination Tolerance</w:t>
      </w:r>
    </w:p>
    <w:p w14:paraId="6CBFCD3D" w14:textId="77777777" w:rsidR="00AB5348" w:rsidRPr="00A9637D" w:rsidRDefault="00AB5348" w:rsidP="00AB5348">
      <w:pPr>
        <w:spacing w:after="0" w:line="240" w:lineRule="auto"/>
        <w:contextualSpacing/>
        <w:jc w:val="right"/>
        <w:rPr>
          <w:rFonts w:ascii="Arial" w:eastAsia="Times New Roman" w:hAnsi="Arial" w:cs="Arial"/>
          <w:b/>
          <w:bCs/>
          <w:sz w:val="36"/>
          <w:szCs w:val="20"/>
        </w:rPr>
      </w:pPr>
    </w:p>
    <w:p w14:paraId="15318012" w14:textId="77777777" w:rsidR="00AB5348" w:rsidRPr="00A9637D" w:rsidRDefault="00AB5348" w:rsidP="00593918">
      <w:pPr>
        <w:spacing w:before="10" w:after="0" w:line="240" w:lineRule="auto"/>
        <w:jc w:val="right"/>
        <w:rPr>
          <w:rFonts w:ascii="Arial" w:eastAsia="Times New Roman" w:hAnsi="Arial" w:cs="Arial"/>
          <w:b/>
          <w:bCs/>
          <w:sz w:val="32"/>
          <w:szCs w:val="32"/>
        </w:rPr>
      </w:pPr>
      <w:r w:rsidRPr="00A9637D">
        <w:rPr>
          <w:rFonts w:ascii="Arial" w:eastAsia="Times New Roman" w:hAnsi="Arial" w:cs="Arial"/>
          <w:b/>
          <w:bCs/>
          <w:sz w:val="32"/>
          <w:szCs w:val="32"/>
        </w:rPr>
        <w:t>Authors’ Name……………………………………………………</w:t>
      </w:r>
    </w:p>
    <w:p w14:paraId="270ADD06" w14:textId="77777777" w:rsidR="00AB5348" w:rsidRPr="00A9637D" w:rsidRDefault="00AB5348" w:rsidP="00AB5348">
      <w:pPr>
        <w:spacing w:after="0" w:line="280" w:lineRule="exact"/>
        <w:jc w:val="right"/>
        <w:rPr>
          <w:rFonts w:ascii="Arial" w:eastAsia="Times New Roman" w:hAnsi="Arial" w:cs="Arial"/>
          <w:b/>
          <w:bCs/>
          <w:sz w:val="24"/>
          <w:szCs w:val="20"/>
        </w:rPr>
      </w:pPr>
    </w:p>
    <w:p w14:paraId="66CE08A4" w14:textId="77777777" w:rsidR="00AB5348" w:rsidRPr="00A9637D" w:rsidRDefault="00AB5348" w:rsidP="00AB5348">
      <w:pPr>
        <w:spacing w:after="0" w:line="240" w:lineRule="auto"/>
        <w:jc w:val="right"/>
        <w:rPr>
          <w:rFonts w:ascii="Arial" w:eastAsia="Times New Roman" w:hAnsi="Arial" w:cs="Arial"/>
          <w:bCs/>
          <w:i/>
          <w:sz w:val="20"/>
          <w:szCs w:val="20"/>
        </w:rPr>
      </w:pPr>
      <w:r w:rsidRPr="00A9637D">
        <w:rPr>
          <w:rFonts w:ascii="Arial" w:eastAsia="Times New Roman" w:hAnsi="Arial" w:cs="Arial"/>
          <w:bCs/>
          <w:i/>
          <w:sz w:val="20"/>
          <w:szCs w:val="20"/>
        </w:rPr>
        <w:t>Affiliations……………………………………………………….………………</w:t>
      </w:r>
    </w:p>
    <w:p w14:paraId="092E7723" w14:textId="77777777" w:rsidR="006678FC" w:rsidRPr="00A9637D" w:rsidRDefault="006678FC" w:rsidP="006678FC">
      <w:pPr>
        <w:spacing w:after="0" w:line="240" w:lineRule="auto"/>
        <w:jc w:val="right"/>
        <w:rPr>
          <w:rFonts w:ascii="Arial" w:eastAsia="Times New Roman" w:hAnsi="Arial" w:cs="Arial"/>
          <w:i/>
          <w:sz w:val="20"/>
          <w:szCs w:val="20"/>
        </w:rPr>
      </w:pPr>
    </w:p>
    <w:p w14:paraId="569D4158" w14:textId="71958A86" w:rsidR="006678FC" w:rsidRPr="00A9637D" w:rsidRDefault="00D3294C" w:rsidP="006678FC">
      <w:pPr>
        <w:spacing w:after="0" w:line="240" w:lineRule="auto"/>
        <w:jc w:val="right"/>
        <w:rPr>
          <w:rFonts w:ascii="Arial" w:eastAsia="Times New Roman" w:hAnsi="Arial" w:cs="Arial"/>
          <w:b/>
          <w:i/>
          <w:sz w:val="20"/>
          <w:szCs w:val="20"/>
        </w:rPr>
      </w:pPr>
      <w:r w:rsidRPr="00A9637D">
        <w:rPr>
          <w:rFonts w:ascii="Arial" w:eastAsia="Times New Roman" w:hAnsi="Arial" w:cs="Arial"/>
          <w:b/>
          <w:i/>
          <w:sz w:val="20"/>
          <w:szCs w:val="20"/>
        </w:rPr>
        <w:t>Authors’ contributions</w:t>
      </w:r>
    </w:p>
    <w:p w14:paraId="69E0BFAF" w14:textId="77777777" w:rsidR="006678FC" w:rsidRPr="00A9637D" w:rsidRDefault="006678FC" w:rsidP="006678FC">
      <w:pPr>
        <w:spacing w:after="0" w:line="240" w:lineRule="auto"/>
        <w:jc w:val="right"/>
        <w:rPr>
          <w:rFonts w:ascii="Arial" w:eastAsia="Times New Roman" w:hAnsi="Arial" w:cs="Arial"/>
          <w:b/>
          <w:i/>
          <w:sz w:val="20"/>
          <w:szCs w:val="20"/>
        </w:rPr>
      </w:pPr>
    </w:p>
    <w:p w14:paraId="6E2679EF" w14:textId="77777777" w:rsidR="00E41573" w:rsidRPr="00A9637D" w:rsidRDefault="00E41573" w:rsidP="00E41573">
      <w:pPr>
        <w:spacing w:after="0" w:line="240" w:lineRule="auto"/>
        <w:jc w:val="right"/>
        <w:rPr>
          <w:rFonts w:ascii="Arial" w:eastAsia="Times New Roman" w:hAnsi="Arial" w:cs="Arial"/>
          <w:i/>
          <w:sz w:val="20"/>
          <w:szCs w:val="20"/>
        </w:rPr>
      </w:pPr>
      <w:r w:rsidRPr="00A9637D">
        <w:rPr>
          <w:rFonts w:ascii="Arial" w:hAnsi="Arial" w:cs="Arial"/>
          <w:i/>
          <w:sz w:val="20"/>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5520AC1A" w14:textId="77777777" w:rsidR="006678FC" w:rsidRPr="00A9637D" w:rsidRDefault="006678FC" w:rsidP="006678FC">
      <w:pPr>
        <w:spacing w:after="0" w:line="240" w:lineRule="auto"/>
        <w:jc w:val="right"/>
        <w:rPr>
          <w:rFonts w:ascii="Arial" w:eastAsia="Times New Roman" w:hAnsi="Arial" w:cs="Arial"/>
          <w:i/>
          <w:sz w:val="20"/>
          <w:szCs w:val="20"/>
        </w:rPr>
      </w:pPr>
    </w:p>
    <w:p w14:paraId="61773909" w14:textId="77777777" w:rsidR="006678FC" w:rsidRPr="00A9637D" w:rsidRDefault="006678FC" w:rsidP="006678FC">
      <w:pPr>
        <w:spacing w:after="0" w:line="240" w:lineRule="auto"/>
        <w:jc w:val="right"/>
        <w:rPr>
          <w:rFonts w:ascii="Arial" w:eastAsia="Times New Roman" w:hAnsi="Arial" w:cs="Arial"/>
          <w:b/>
          <w:i/>
          <w:sz w:val="20"/>
          <w:szCs w:val="20"/>
        </w:rPr>
      </w:pPr>
      <w:r w:rsidRPr="00A9637D">
        <w:rPr>
          <w:rFonts w:ascii="Arial" w:eastAsia="Times New Roman" w:hAnsi="Arial" w:cs="Arial"/>
          <w:b/>
          <w:i/>
          <w:sz w:val="20"/>
          <w:szCs w:val="20"/>
        </w:rPr>
        <w:t>Article Information</w:t>
      </w:r>
    </w:p>
    <w:p w14:paraId="35D3F512" w14:textId="77777777" w:rsidR="006678FC" w:rsidRPr="00A9637D" w:rsidRDefault="006678FC" w:rsidP="006678FC">
      <w:pPr>
        <w:spacing w:after="0" w:line="240" w:lineRule="auto"/>
        <w:jc w:val="right"/>
        <w:rPr>
          <w:rFonts w:ascii="Arial" w:eastAsia="Times New Roman" w:hAnsi="Arial" w:cs="Arial"/>
          <w:b/>
          <w:i/>
          <w:sz w:val="16"/>
          <w:szCs w:val="20"/>
        </w:rPr>
      </w:pPr>
    </w:p>
    <w:p w14:paraId="1F6D9579" w14:textId="5737D955" w:rsidR="006678FC" w:rsidRPr="00A9637D" w:rsidRDefault="006678FC" w:rsidP="006678FC">
      <w:pPr>
        <w:spacing w:after="0" w:line="240" w:lineRule="auto"/>
        <w:jc w:val="right"/>
        <w:rPr>
          <w:rFonts w:ascii="Arial" w:eastAsia="Times New Roman" w:hAnsi="Arial" w:cs="Arial"/>
          <w:sz w:val="16"/>
          <w:szCs w:val="16"/>
        </w:rPr>
      </w:pPr>
      <w:r w:rsidRPr="00A9637D">
        <w:rPr>
          <w:rFonts w:ascii="Arial" w:eastAsia="Times New Roman" w:hAnsi="Arial" w:cs="Arial"/>
          <w:sz w:val="16"/>
          <w:szCs w:val="16"/>
        </w:rPr>
        <w:t>DOI: 10.9734/JABB/20</w:t>
      </w:r>
      <w:r w:rsidR="00BC3588" w:rsidRPr="00A9637D">
        <w:rPr>
          <w:rFonts w:ascii="Arial" w:eastAsia="Times New Roman" w:hAnsi="Arial" w:cs="Arial"/>
          <w:sz w:val="16"/>
          <w:szCs w:val="16"/>
        </w:rPr>
        <w:t>2</w:t>
      </w:r>
      <w:r w:rsidR="00B66F30" w:rsidRPr="00A9637D">
        <w:rPr>
          <w:rFonts w:ascii="Arial" w:eastAsia="Times New Roman" w:hAnsi="Arial" w:cs="Arial"/>
          <w:sz w:val="16"/>
          <w:szCs w:val="16"/>
        </w:rPr>
        <w:t>6</w:t>
      </w:r>
      <w:r w:rsidRPr="00A9637D">
        <w:rPr>
          <w:rFonts w:ascii="Arial" w:eastAsia="Times New Roman" w:hAnsi="Arial" w:cs="Arial"/>
          <w:sz w:val="16"/>
          <w:szCs w:val="16"/>
        </w:rPr>
        <w:t>/</w:t>
      </w:r>
      <w:r w:rsidR="00E41573" w:rsidRPr="00A9637D">
        <w:rPr>
          <w:rFonts w:ascii="Arial" w:eastAsia="Times New Roman" w:hAnsi="Arial" w:cs="Arial"/>
          <w:sz w:val="16"/>
          <w:szCs w:val="16"/>
        </w:rPr>
        <w:t>XXXXX</w:t>
      </w:r>
    </w:p>
    <w:p w14:paraId="4A0C05F1" w14:textId="77777777" w:rsidR="00356C0A" w:rsidRPr="00A9637D" w:rsidRDefault="00356C0A" w:rsidP="006678FC">
      <w:pPr>
        <w:spacing w:after="0" w:line="240" w:lineRule="auto"/>
        <w:jc w:val="right"/>
        <w:rPr>
          <w:rFonts w:ascii="Arial" w:eastAsia="Times New Roman" w:hAnsi="Arial" w:cs="Arial"/>
          <w:sz w:val="16"/>
          <w:szCs w:val="16"/>
        </w:rPr>
      </w:pPr>
    </w:p>
    <w:p w14:paraId="4A4CD73A" w14:textId="77777777" w:rsidR="00356C0A" w:rsidRPr="00A9637D" w:rsidRDefault="00356C0A" w:rsidP="00356C0A">
      <w:pPr>
        <w:spacing w:after="0" w:line="240" w:lineRule="auto"/>
        <w:jc w:val="right"/>
        <w:rPr>
          <w:rFonts w:ascii="Arial" w:eastAsia="Times New Roman" w:hAnsi="Arial" w:cs="Arial"/>
          <w:b/>
          <w:sz w:val="16"/>
          <w:szCs w:val="16"/>
        </w:rPr>
      </w:pPr>
      <w:r w:rsidRPr="00A9637D">
        <w:rPr>
          <w:rFonts w:ascii="Arial" w:eastAsia="Times New Roman" w:hAnsi="Arial" w:cs="Arial"/>
          <w:b/>
          <w:sz w:val="16"/>
          <w:szCs w:val="16"/>
        </w:rPr>
        <w:t>Open Peer Review History:</w:t>
      </w:r>
    </w:p>
    <w:p w14:paraId="00E99C66" w14:textId="77777777" w:rsidR="00356C0A" w:rsidRPr="00A9637D" w:rsidRDefault="00356C0A" w:rsidP="00356C0A">
      <w:pPr>
        <w:spacing w:after="0" w:line="240" w:lineRule="auto"/>
        <w:jc w:val="right"/>
        <w:rPr>
          <w:rFonts w:ascii="Arial" w:eastAsia="Times New Roman" w:hAnsi="Arial" w:cs="Arial"/>
          <w:sz w:val="16"/>
          <w:szCs w:val="16"/>
        </w:rPr>
      </w:pPr>
      <w:r w:rsidRPr="00A9637D">
        <w:rPr>
          <w:rFonts w:ascii="Arial" w:eastAsia="Times New Roman" w:hAnsi="Arial" w:cs="Arial"/>
          <w:sz w:val="16"/>
          <w:szCs w:val="16"/>
        </w:rPr>
        <w:t xml:space="preserve">This journal follows the Advanced Open Peer Review policy. Identity of the Reviewers, Editor(s) and additional </w:t>
      </w:r>
      <w:proofErr w:type="gramStart"/>
      <w:r w:rsidRPr="00A9637D">
        <w:rPr>
          <w:rFonts w:ascii="Arial" w:eastAsia="Times New Roman" w:hAnsi="Arial" w:cs="Arial"/>
          <w:sz w:val="16"/>
          <w:szCs w:val="16"/>
        </w:rPr>
        <w:t>Reviewers,  peer</w:t>
      </w:r>
      <w:proofErr w:type="gramEnd"/>
      <w:r w:rsidRPr="00A9637D">
        <w:rPr>
          <w:rFonts w:ascii="Arial" w:eastAsia="Times New Roman" w:hAnsi="Arial" w:cs="Arial"/>
          <w:sz w:val="16"/>
          <w:szCs w:val="16"/>
        </w:rPr>
        <w:t xml:space="preserve"> review comments, different versions of the manuscript, comments of the editors, </w:t>
      </w:r>
      <w:proofErr w:type="spellStart"/>
      <w:r w:rsidRPr="00A9637D">
        <w:rPr>
          <w:rFonts w:ascii="Arial" w:eastAsia="Times New Roman" w:hAnsi="Arial" w:cs="Arial"/>
          <w:sz w:val="16"/>
          <w:szCs w:val="16"/>
        </w:rPr>
        <w:t>etc</w:t>
      </w:r>
      <w:proofErr w:type="spellEnd"/>
      <w:r w:rsidRPr="00A9637D">
        <w:rPr>
          <w:rFonts w:ascii="Arial" w:eastAsia="Times New Roman" w:hAnsi="Arial" w:cs="Arial"/>
          <w:sz w:val="16"/>
          <w:szCs w:val="16"/>
        </w:rPr>
        <w:t xml:space="preserve"> are available here:</w:t>
      </w:r>
    </w:p>
    <w:p w14:paraId="1D219DBE" w14:textId="77777777" w:rsidR="00444654" w:rsidRPr="00A9637D" w:rsidRDefault="00444654" w:rsidP="00444654">
      <w:pPr>
        <w:spacing w:after="0" w:line="240" w:lineRule="auto"/>
        <w:jc w:val="right"/>
        <w:rPr>
          <w:rFonts w:ascii="Arial" w:eastAsia="Times New Roman" w:hAnsi="Arial" w:cs="Arial"/>
          <w:b/>
          <w:sz w:val="20"/>
          <w:szCs w:val="20"/>
        </w:rPr>
      </w:pPr>
    </w:p>
    <w:p w14:paraId="2DAD4DB4" w14:textId="77777777" w:rsidR="00444654" w:rsidRPr="00A9637D" w:rsidRDefault="00444654" w:rsidP="00444654">
      <w:pPr>
        <w:spacing w:after="0" w:line="240" w:lineRule="auto"/>
        <w:jc w:val="right"/>
        <w:rPr>
          <w:rFonts w:ascii="Arial" w:eastAsia="Times New Roman" w:hAnsi="Arial" w:cs="Arial"/>
          <w:b/>
          <w:sz w:val="20"/>
          <w:szCs w:val="20"/>
        </w:rPr>
      </w:pPr>
    </w:p>
    <w:p w14:paraId="6C8AC2E6" w14:textId="77777777" w:rsidR="00444654" w:rsidRPr="00A9637D" w:rsidRDefault="00444654" w:rsidP="00444654">
      <w:pPr>
        <w:spacing w:after="0" w:line="240" w:lineRule="auto"/>
        <w:jc w:val="right"/>
        <w:rPr>
          <w:rFonts w:ascii="Arial" w:eastAsia="Times New Roman" w:hAnsi="Arial" w:cs="Arial"/>
          <w:b/>
          <w:sz w:val="20"/>
          <w:szCs w:val="20"/>
        </w:rPr>
      </w:pPr>
    </w:p>
    <w:p w14:paraId="6D5CF6D8" w14:textId="41B02844" w:rsidR="00444654" w:rsidRPr="00A9637D" w:rsidRDefault="00801D82" w:rsidP="00BB4D25">
      <w:pPr>
        <w:autoSpaceDE w:val="0"/>
        <w:autoSpaceDN w:val="0"/>
        <w:adjustRightInd w:val="0"/>
        <w:spacing w:after="0" w:line="240" w:lineRule="auto"/>
        <w:jc w:val="right"/>
        <w:rPr>
          <w:rFonts w:ascii="Arial" w:eastAsia="Times New Roman" w:hAnsi="Arial" w:cs="Arial"/>
          <w:b/>
          <w:i/>
          <w:sz w:val="20"/>
          <w:szCs w:val="16"/>
        </w:rPr>
      </w:pPr>
      <w:r>
        <w:rPr>
          <w:rFonts w:ascii="Arial" w:eastAsia="Times New Roman" w:hAnsi="Arial" w:cs="Arial"/>
          <w:noProof/>
          <w:sz w:val="16"/>
          <w:szCs w:val="16"/>
        </w:rPr>
        <w:pict w14:anchorId="233F66CC">
          <v:rect id="_x0000_s1039" style="position:absolute;left:0;text-align:left;margin-left:.75pt;margin-top:9.25pt;width:137.6pt;height:18.65pt;z-index:251668480">
            <v:textbox style="mso-next-textbox:#_x0000_s1039" inset=",2.16pt,,2.16pt">
              <w:txbxContent>
                <w:p w14:paraId="7180777E" w14:textId="77777777" w:rsidR="003D401C" w:rsidRPr="00081439" w:rsidRDefault="003D401C" w:rsidP="0061283B">
                  <w:pPr>
                    <w:jc w:val="center"/>
                    <w:rPr>
                      <w:rFonts w:ascii="Arial" w:hAnsi="Arial" w:cs="Arial"/>
                      <w:b/>
                      <w:i/>
                      <w:sz w:val="20"/>
                    </w:rPr>
                  </w:pPr>
                  <w:r>
                    <w:rPr>
                      <w:rFonts w:ascii="Arial" w:hAnsi="Arial" w:cs="Arial"/>
                      <w:b/>
                      <w:i/>
                      <w:sz w:val="20"/>
                    </w:rPr>
                    <w:t>…………</w:t>
                  </w:r>
                  <w:r w:rsidRPr="00081439">
                    <w:rPr>
                      <w:rFonts w:ascii="Arial" w:hAnsi="Arial" w:cs="Arial"/>
                      <w:b/>
                      <w:i/>
                      <w:sz w:val="20"/>
                    </w:rPr>
                    <w:t xml:space="preserve"> Article</w:t>
                  </w:r>
                </w:p>
              </w:txbxContent>
            </v:textbox>
          </v:rect>
        </w:pict>
      </w:r>
      <w:r w:rsidR="00444654" w:rsidRPr="00A9637D">
        <w:rPr>
          <w:rFonts w:ascii="Arial" w:eastAsia="Times New Roman" w:hAnsi="Arial" w:cs="Arial"/>
          <w:b/>
          <w:i/>
          <w:sz w:val="20"/>
          <w:szCs w:val="16"/>
        </w:rPr>
        <w:t>Received</w:t>
      </w:r>
      <w:r w:rsidR="00593918" w:rsidRPr="00A9637D">
        <w:rPr>
          <w:rFonts w:ascii="Arial" w:eastAsia="Times New Roman" w:hAnsi="Arial" w:cs="Arial"/>
          <w:b/>
          <w:i/>
          <w:sz w:val="20"/>
          <w:szCs w:val="16"/>
        </w:rPr>
        <w:t>:</w:t>
      </w:r>
      <w:r w:rsidR="00444654" w:rsidRPr="00A9637D">
        <w:rPr>
          <w:rFonts w:ascii="Arial" w:eastAsia="Times New Roman" w:hAnsi="Arial" w:cs="Arial"/>
          <w:b/>
          <w:i/>
          <w:sz w:val="20"/>
          <w:szCs w:val="16"/>
        </w:rPr>
        <w:t xml:space="preserve"> </w:t>
      </w:r>
      <w:r w:rsidR="00593918" w:rsidRPr="00A9637D">
        <w:rPr>
          <w:rFonts w:ascii="Arial" w:eastAsia="Times New Roman" w:hAnsi="Arial" w:cs="Arial"/>
          <w:b/>
          <w:i/>
          <w:sz w:val="20"/>
          <w:szCs w:val="16"/>
        </w:rPr>
        <w:t>DD/MM/20YY</w:t>
      </w:r>
      <w:r w:rsidR="00444654" w:rsidRPr="00A9637D">
        <w:rPr>
          <w:rFonts w:ascii="Arial" w:eastAsia="Times New Roman" w:hAnsi="Arial" w:cs="Arial"/>
          <w:b/>
          <w:i/>
          <w:sz w:val="20"/>
          <w:szCs w:val="16"/>
        </w:rPr>
        <w:t xml:space="preserve"> </w:t>
      </w:r>
    </w:p>
    <w:p w14:paraId="2276BF72" w14:textId="77777777" w:rsidR="00444654" w:rsidRPr="00A9637D" w:rsidRDefault="00444654" w:rsidP="00444654">
      <w:pPr>
        <w:tabs>
          <w:tab w:val="left" w:pos="360"/>
        </w:tabs>
        <w:autoSpaceDE w:val="0"/>
        <w:autoSpaceDN w:val="0"/>
        <w:adjustRightInd w:val="0"/>
        <w:spacing w:after="0" w:line="240" w:lineRule="auto"/>
        <w:jc w:val="right"/>
        <w:rPr>
          <w:rFonts w:ascii="Arial" w:eastAsia="Times New Roman" w:hAnsi="Arial" w:cs="Arial"/>
          <w:b/>
          <w:i/>
          <w:sz w:val="24"/>
          <w:szCs w:val="20"/>
        </w:rPr>
      </w:pPr>
      <w:r w:rsidRPr="00A9637D">
        <w:rPr>
          <w:rFonts w:ascii="Arial" w:eastAsia="Times New Roman" w:hAnsi="Arial" w:cs="Arial"/>
          <w:b/>
          <w:i/>
          <w:sz w:val="20"/>
          <w:szCs w:val="16"/>
        </w:rPr>
        <w:t>Published</w:t>
      </w:r>
      <w:r w:rsidR="00593918" w:rsidRPr="00A9637D">
        <w:rPr>
          <w:rFonts w:ascii="Arial" w:eastAsia="Times New Roman" w:hAnsi="Arial" w:cs="Arial"/>
          <w:b/>
          <w:i/>
          <w:sz w:val="20"/>
          <w:szCs w:val="16"/>
        </w:rPr>
        <w:t>:</w:t>
      </w:r>
      <w:r w:rsidRPr="00A9637D">
        <w:rPr>
          <w:rFonts w:ascii="Arial" w:eastAsia="Times New Roman" w:hAnsi="Arial" w:cs="Arial"/>
          <w:b/>
          <w:i/>
          <w:sz w:val="20"/>
          <w:szCs w:val="16"/>
        </w:rPr>
        <w:t xml:space="preserve"> </w:t>
      </w:r>
      <w:r w:rsidR="00593918" w:rsidRPr="00A9637D">
        <w:rPr>
          <w:rFonts w:ascii="Arial" w:eastAsia="Times New Roman" w:hAnsi="Arial" w:cs="Arial"/>
          <w:b/>
          <w:i/>
          <w:sz w:val="20"/>
          <w:szCs w:val="16"/>
        </w:rPr>
        <w:t>DD/MM/20YY</w:t>
      </w:r>
    </w:p>
    <w:p w14:paraId="409B3F5F" w14:textId="77777777" w:rsidR="00444654" w:rsidRPr="00A9637D" w:rsidRDefault="00801D82" w:rsidP="00444654">
      <w:pPr>
        <w:spacing w:after="0" w:line="240" w:lineRule="auto"/>
        <w:jc w:val="right"/>
        <w:rPr>
          <w:rFonts w:ascii="Arial" w:eastAsia="Times New Roman" w:hAnsi="Arial" w:cs="Arial"/>
          <w:b/>
          <w:szCs w:val="20"/>
        </w:rPr>
      </w:pPr>
      <w:r>
        <w:rPr>
          <w:rFonts w:ascii="Arial" w:eastAsia="Times New Roman" w:hAnsi="Arial" w:cs="Arial"/>
          <w:b/>
          <w:szCs w:val="20"/>
        </w:rPr>
      </w:r>
      <w:r>
        <w:rPr>
          <w:rFonts w:ascii="Arial" w:eastAsia="Times New Roman" w:hAnsi="Arial" w:cs="Arial"/>
          <w:b/>
          <w:szCs w:val="20"/>
        </w:rPr>
        <w:pict w14:anchorId="7BF7AA1C">
          <v:shape id="_x0000_s1040"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1EDAF9E1" w14:textId="77777777" w:rsidR="00444654" w:rsidRPr="00A9637D" w:rsidRDefault="00444654" w:rsidP="00444654">
      <w:pPr>
        <w:keepNext/>
        <w:spacing w:after="0" w:line="240" w:lineRule="auto"/>
        <w:rPr>
          <w:rFonts w:ascii="Arial" w:eastAsia="Times New Roman" w:hAnsi="Arial" w:cs="Arial"/>
          <w:b/>
          <w:caps/>
          <w:sz w:val="20"/>
          <w:szCs w:val="20"/>
        </w:rPr>
      </w:pPr>
    </w:p>
    <w:p w14:paraId="51B0E276" w14:textId="47C7D9CC" w:rsidR="00444654" w:rsidRPr="00A9637D" w:rsidRDefault="00B66F30" w:rsidP="009D5533">
      <w:pPr>
        <w:pStyle w:val="Heading2"/>
        <w:rPr>
          <w:rFonts w:eastAsia="Times New Roman"/>
        </w:rPr>
      </w:pPr>
      <w:r w:rsidRPr="00A9637D">
        <w:rPr>
          <w:rFonts w:eastAsia="Times New Roman"/>
        </w:rPr>
        <w:t>Abstract</w:t>
      </w:r>
    </w:p>
    <w:p w14:paraId="09ECABC7" w14:textId="77777777" w:rsidR="00444654" w:rsidRPr="00A9637D" w:rsidRDefault="00444654" w:rsidP="00444654">
      <w:pPr>
        <w:keepNext/>
        <w:spacing w:after="0" w:line="240" w:lineRule="auto"/>
        <w:rPr>
          <w:rFonts w:ascii="Arial" w:eastAsia="Times New Roman" w:hAnsi="Arial" w:cs="Arial"/>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8"/>
      </w:tblGrid>
      <w:tr w:rsidR="00444654" w:rsidRPr="00A9637D" w14:paraId="4CAFE495" w14:textId="77777777" w:rsidTr="00593918">
        <w:trPr>
          <w:jc w:val="center"/>
        </w:trPr>
        <w:tc>
          <w:tcPr>
            <w:tcW w:w="9018" w:type="dxa"/>
          </w:tcPr>
          <w:p w14:paraId="57869BC7" w14:textId="329806D4" w:rsidR="00AB5348" w:rsidRPr="00A9637D" w:rsidRDefault="00FD2EAA" w:rsidP="00AB5348">
            <w:pPr>
              <w:spacing w:after="0" w:line="240" w:lineRule="auto"/>
              <w:contextualSpacing/>
              <w:jc w:val="both"/>
              <w:rPr>
                <w:rFonts w:ascii="Arial" w:eastAsia="Calibri" w:hAnsi="Arial" w:cs="Arial"/>
                <w:sz w:val="20"/>
              </w:rPr>
            </w:pPr>
            <w:r w:rsidRPr="00A9637D">
              <w:rPr>
                <w:rFonts w:ascii="Arial" w:eastAsia="Calibri" w:hAnsi="Arial" w:cs="Arial"/>
                <w:sz w:val="20"/>
                <w:lang w:val="en-GB"/>
              </w:rPr>
              <w:t>In the current study BC</w:t>
            </w:r>
            <w:r w:rsidRPr="00A9637D">
              <w:rPr>
                <w:rFonts w:ascii="Arial" w:eastAsia="Calibri" w:hAnsi="Arial" w:cs="Arial"/>
                <w:sz w:val="20"/>
                <w:vertAlign w:val="subscript"/>
                <w:lang w:val="en-GB"/>
              </w:rPr>
              <w:t>2</w:t>
            </w:r>
            <w:r w:rsidRPr="00A9637D">
              <w:rPr>
                <w:rFonts w:ascii="Arial" w:eastAsia="Calibri" w:hAnsi="Arial" w:cs="Arial"/>
                <w:sz w:val="20"/>
                <w:lang w:val="en-GB"/>
              </w:rPr>
              <w:t>F</w:t>
            </w:r>
            <w:r w:rsidRPr="00A9637D">
              <w:rPr>
                <w:rFonts w:ascii="Arial" w:eastAsia="Calibri" w:hAnsi="Arial" w:cs="Arial"/>
                <w:sz w:val="20"/>
                <w:vertAlign w:val="subscript"/>
                <w:lang w:val="en-GB"/>
              </w:rPr>
              <w:t xml:space="preserve">1 </w:t>
            </w:r>
            <w:r w:rsidRPr="00A9637D">
              <w:rPr>
                <w:rFonts w:ascii="Arial" w:eastAsia="Calibri" w:hAnsi="Arial" w:cs="Arial"/>
                <w:sz w:val="20"/>
                <w:lang w:val="en-GB"/>
              </w:rPr>
              <w:t xml:space="preserve">Backcross population </w:t>
            </w:r>
            <w:r w:rsidRPr="00A9637D">
              <w:rPr>
                <w:rFonts w:ascii="Arial" w:eastAsia="Calibri" w:hAnsi="Arial" w:cs="Arial"/>
                <w:sz w:val="20"/>
                <w:lang w:val="zh-CN"/>
              </w:rPr>
              <w:t>derived from</w:t>
            </w:r>
            <w:r w:rsidRPr="00A9637D">
              <w:rPr>
                <w:rFonts w:ascii="Arial" w:eastAsia="Calibri" w:hAnsi="Arial" w:cs="Arial"/>
                <w:sz w:val="20"/>
                <w:lang w:val="en-GB"/>
              </w:rPr>
              <w:t xml:space="preserve"> cross between </w:t>
            </w:r>
            <w:r w:rsidRPr="00A9637D">
              <w:rPr>
                <w:rFonts w:ascii="Arial" w:eastAsia="Calibri" w:hAnsi="Arial" w:cs="Arial"/>
                <w:sz w:val="20"/>
                <w:lang w:val="zh-CN"/>
              </w:rPr>
              <w:t xml:space="preserve">DRR Dhan 60 (elite recurrent parent) and Kho (donor with anaerobic germination (AG) tolerance) </w:t>
            </w:r>
            <w:r w:rsidRPr="00A9637D">
              <w:rPr>
                <w:rFonts w:ascii="Arial" w:eastAsia="Calibri" w:hAnsi="Arial" w:cs="Arial"/>
                <w:sz w:val="20"/>
                <w:lang w:val="en-GB"/>
              </w:rPr>
              <w:t xml:space="preserve">was </w:t>
            </w:r>
            <w:r w:rsidRPr="00A9637D">
              <w:rPr>
                <w:rFonts w:ascii="Arial" w:eastAsia="Calibri" w:hAnsi="Arial" w:cs="Arial"/>
                <w:sz w:val="20"/>
                <w:lang w:val="zh-CN"/>
              </w:rPr>
              <w:t>evaluate</w:t>
            </w:r>
            <w:r w:rsidRPr="00A9637D">
              <w:rPr>
                <w:rFonts w:ascii="Arial" w:eastAsia="Calibri" w:hAnsi="Arial" w:cs="Arial"/>
                <w:sz w:val="20"/>
                <w:lang w:val="en-GB"/>
              </w:rPr>
              <w:t xml:space="preserve">d </w:t>
            </w:r>
            <w:r w:rsidRPr="00A9637D">
              <w:rPr>
                <w:rFonts w:ascii="Arial" w:eastAsia="Calibri" w:hAnsi="Arial" w:cs="Arial"/>
                <w:sz w:val="20"/>
                <w:lang w:val="zh-CN"/>
              </w:rPr>
              <w:t xml:space="preserve">in an augmented block design along with parental checks </w:t>
            </w:r>
            <w:r w:rsidRPr="00A9637D">
              <w:rPr>
                <w:rFonts w:ascii="Arial" w:eastAsia="Calibri" w:hAnsi="Arial" w:cs="Arial"/>
                <w:sz w:val="20"/>
                <w:lang w:val="en-GB"/>
              </w:rPr>
              <w:t xml:space="preserve">for </w:t>
            </w:r>
            <w:r w:rsidRPr="00A9637D">
              <w:rPr>
                <w:rFonts w:ascii="Arial" w:eastAsia="Calibri" w:hAnsi="Arial" w:cs="Arial"/>
                <w:sz w:val="20"/>
                <w:lang w:val="zh-CN"/>
              </w:rPr>
              <w:t>genetic variability and trait association</w:t>
            </w:r>
            <w:r w:rsidRPr="00A9637D">
              <w:rPr>
                <w:rFonts w:ascii="Arial" w:eastAsia="Calibri" w:hAnsi="Arial" w:cs="Arial"/>
                <w:sz w:val="20"/>
                <w:lang w:val="en-GB"/>
              </w:rPr>
              <w:t xml:space="preserve"> </w:t>
            </w:r>
            <w:r w:rsidRPr="00A9637D">
              <w:rPr>
                <w:rFonts w:ascii="Arial" w:eastAsia="Calibri" w:hAnsi="Arial" w:cs="Arial"/>
                <w:sz w:val="20"/>
                <w:lang w:val="zh-CN"/>
              </w:rPr>
              <w:t>for yield-related traits. The objective was to assess AG1 QTL introgression potential into DRR Dhan 60.</w:t>
            </w:r>
            <w:r w:rsidRPr="00A9637D">
              <w:rPr>
                <w:rFonts w:ascii="Arial" w:eastAsia="Calibri" w:hAnsi="Arial" w:cs="Arial"/>
                <w:sz w:val="20"/>
                <w:lang w:val="en-GB"/>
              </w:rPr>
              <w:t xml:space="preserve"> G</w:t>
            </w:r>
            <w:r w:rsidRPr="00A9637D">
              <w:rPr>
                <w:rFonts w:ascii="Arial" w:eastAsia="Calibri" w:hAnsi="Arial" w:cs="Arial"/>
                <w:sz w:val="20"/>
                <w:lang w:val="zh-CN"/>
              </w:rPr>
              <w:t>enetic parameters including phenotypic</w:t>
            </w:r>
            <w:r w:rsidRPr="00A9637D">
              <w:rPr>
                <w:rFonts w:ascii="Arial" w:eastAsia="Calibri" w:hAnsi="Arial" w:cs="Arial"/>
                <w:sz w:val="20"/>
                <w:lang w:val="en-GB"/>
              </w:rPr>
              <w:t xml:space="preserve"> and </w:t>
            </w:r>
            <w:r w:rsidRPr="00A9637D">
              <w:rPr>
                <w:rFonts w:ascii="Arial" w:eastAsia="Calibri" w:hAnsi="Arial" w:cs="Arial"/>
                <w:sz w:val="20"/>
                <w:lang w:val="zh-CN"/>
              </w:rPr>
              <w:t>genotypic coefficients of variation, broad</w:t>
            </w:r>
            <w:r w:rsidRPr="00A9637D">
              <w:rPr>
                <w:rFonts w:ascii="Arial" w:eastAsia="Calibri" w:hAnsi="Arial" w:cs="Arial"/>
                <w:sz w:val="20"/>
                <w:lang w:val="en-GB"/>
              </w:rPr>
              <w:t xml:space="preserve"> </w:t>
            </w:r>
            <w:r w:rsidRPr="00A9637D">
              <w:rPr>
                <w:rFonts w:ascii="Arial" w:eastAsia="Calibri" w:hAnsi="Arial" w:cs="Arial"/>
                <w:sz w:val="20"/>
                <w:lang w:val="zh-CN"/>
              </w:rPr>
              <w:t>sense heritability (h²bs), and genetic advance (GAM)</w:t>
            </w:r>
            <w:r w:rsidRPr="00A9637D">
              <w:rPr>
                <w:rFonts w:ascii="Arial" w:eastAsia="Calibri" w:hAnsi="Arial" w:cs="Arial"/>
                <w:sz w:val="20"/>
                <w:lang w:val="en-GB"/>
              </w:rPr>
              <w:t xml:space="preserve"> were evaluated</w:t>
            </w:r>
            <w:r w:rsidRPr="00A9637D">
              <w:rPr>
                <w:rFonts w:ascii="Arial" w:eastAsia="Calibri" w:hAnsi="Arial" w:cs="Arial"/>
                <w:sz w:val="20"/>
                <w:lang w:val="zh-CN"/>
              </w:rPr>
              <w:t>. Results revealed significant variability in key traits, with high heritability (&gt;80%) for plant height (PH), panicle length, and kernel length. Grain yield per plant (GYP) showed strong positive correlation with P</w:t>
            </w:r>
            <w:proofErr w:type="spellStart"/>
            <w:r w:rsidRPr="00A9637D">
              <w:rPr>
                <w:rFonts w:ascii="Arial" w:eastAsia="Calibri" w:hAnsi="Arial" w:cs="Arial"/>
                <w:sz w:val="20"/>
                <w:lang w:val="en-GB"/>
              </w:rPr>
              <w:t>lant</w:t>
            </w:r>
            <w:proofErr w:type="spellEnd"/>
            <w:r w:rsidRPr="00A9637D">
              <w:rPr>
                <w:rFonts w:ascii="Arial" w:eastAsia="Calibri" w:hAnsi="Arial" w:cs="Arial"/>
                <w:sz w:val="20"/>
                <w:lang w:val="en-GB"/>
              </w:rPr>
              <w:t xml:space="preserve"> height (PH)</w:t>
            </w:r>
            <w:r w:rsidRPr="00A9637D">
              <w:rPr>
                <w:rFonts w:ascii="Arial" w:eastAsia="Calibri" w:hAnsi="Arial" w:cs="Arial"/>
                <w:sz w:val="20"/>
                <w:lang w:val="zh-CN"/>
              </w:rPr>
              <w:t xml:space="preserve"> and moderate correlations with flag leaf dimensions, suggesting these traits as effective selection </w:t>
            </w:r>
            <w:r w:rsidRPr="00A9637D">
              <w:rPr>
                <w:rFonts w:ascii="Arial" w:eastAsia="Calibri" w:hAnsi="Arial" w:cs="Arial"/>
                <w:sz w:val="20"/>
                <w:lang w:val="zh-CN"/>
              </w:rPr>
              <w:lastRenderedPageBreak/>
              <w:t>markers. The population displayed recovered genetic background stability from DRR Dhan 60 while introducing AG1-derived variation. Findings demonstrate that P</w:t>
            </w:r>
            <w:proofErr w:type="spellStart"/>
            <w:r w:rsidRPr="00A9637D">
              <w:rPr>
                <w:rFonts w:ascii="Arial" w:eastAsia="Calibri" w:hAnsi="Arial" w:cs="Arial"/>
                <w:sz w:val="20"/>
                <w:lang w:val="en-GB"/>
              </w:rPr>
              <w:t>lant</w:t>
            </w:r>
            <w:proofErr w:type="spellEnd"/>
            <w:r w:rsidRPr="00A9637D">
              <w:rPr>
                <w:rFonts w:ascii="Arial" w:eastAsia="Calibri" w:hAnsi="Arial" w:cs="Arial"/>
                <w:sz w:val="20"/>
                <w:lang w:val="en-GB"/>
              </w:rPr>
              <w:t xml:space="preserve"> height</w:t>
            </w:r>
            <w:r w:rsidRPr="00A9637D">
              <w:rPr>
                <w:rFonts w:ascii="Arial" w:eastAsia="Calibri" w:hAnsi="Arial" w:cs="Arial"/>
                <w:sz w:val="20"/>
                <w:lang w:val="zh-CN"/>
              </w:rPr>
              <w:t xml:space="preserve"> and yield components are prime targets for direct selection, whereas other traits may require later-generation selection. This work provides a framework for developing climate-resilient, direct-seeded rice varieties</w:t>
            </w:r>
            <w:r w:rsidRPr="00A9637D">
              <w:rPr>
                <w:rFonts w:ascii="Arial" w:eastAsia="Calibri" w:hAnsi="Arial" w:cs="Arial"/>
                <w:sz w:val="20"/>
                <w:lang w:val="en-GB"/>
              </w:rPr>
              <w:t>.</w:t>
            </w:r>
          </w:p>
          <w:p w14:paraId="54FB6DCB" w14:textId="77777777" w:rsidR="00444654" w:rsidRPr="00A9637D" w:rsidRDefault="00444654" w:rsidP="00FD2EAA">
            <w:pPr>
              <w:spacing w:after="0" w:line="240" w:lineRule="auto"/>
              <w:contextualSpacing/>
              <w:jc w:val="both"/>
              <w:rPr>
                <w:rFonts w:ascii="Arial" w:eastAsia="Times New Roman" w:hAnsi="Arial" w:cs="Arial"/>
                <w:bCs/>
                <w:sz w:val="20"/>
                <w:szCs w:val="20"/>
              </w:rPr>
            </w:pPr>
          </w:p>
        </w:tc>
      </w:tr>
    </w:tbl>
    <w:p w14:paraId="12E0FED3" w14:textId="77777777" w:rsidR="00AB5348" w:rsidRPr="00A9637D" w:rsidRDefault="00AB5348" w:rsidP="00444654">
      <w:pPr>
        <w:spacing w:after="0" w:line="240" w:lineRule="auto"/>
        <w:ind w:left="990" w:hanging="990"/>
        <w:jc w:val="both"/>
        <w:textAlignment w:val="top"/>
        <w:rPr>
          <w:rFonts w:ascii="Arial" w:eastAsia="Times New Roman" w:hAnsi="Arial" w:cs="Arial"/>
          <w:i/>
          <w:sz w:val="20"/>
          <w:szCs w:val="20"/>
        </w:rPr>
      </w:pPr>
    </w:p>
    <w:p w14:paraId="5C9C9E32" w14:textId="71C0099E" w:rsidR="00AB5348" w:rsidRPr="00A9637D" w:rsidRDefault="00FD2EAA" w:rsidP="00AB5348">
      <w:pPr>
        <w:spacing w:after="0" w:line="240" w:lineRule="auto"/>
        <w:ind w:left="1080" w:hanging="1080"/>
        <w:contextualSpacing/>
        <w:jc w:val="both"/>
        <w:rPr>
          <w:rFonts w:ascii="Arial" w:eastAsia="Times New Roman" w:hAnsi="Arial" w:cs="Arial"/>
          <w:bCs/>
          <w:i/>
          <w:iCs/>
          <w:sz w:val="20"/>
          <w:szCs w:val="20"/>
        </w:rPr>
      </w:pPr>
      <w:r w:rsidRPr="00A9637D">
        <w:rPr>
          <w:rFonts w:ascii="Arial" w:eastAsia="Times New Roman" w:hAnsi="Arial" w:cs="Arial"/>
          <w:i/>
          <w:sz w:val="20"/>
          <w:szCs w:val="20"/>
        </w:rPr>
        <w:t>Keywords:</w:t>
      </w:r>
      <w:r w:rsidRPr="00A9637D">
        <w:rPr>
          <w:rFonts w:ascii="Arial" w:eastAsia="Times New Roman" w:hAnsi="Arial" w:cs="Arial"/>
          <w:i/>
          <w:sz w:val="20"/>
          <w:szCs w:val="20"/>
        </w:rPr>
        <w:tab/>
      </w:r>
      <w:r w:rsidRPr="00A9637D">
        <w:rPr>
          <w:rFonts w:ascii="Arial" w:eastAsia="Times New Roman" w:hAnsi="Arial" w:cs="Arial"/>
          <w:bCs/>
          <w:i/>
          <w:iCs/>
          <w:sz w:val="20"/>
          <w:szCs w:val="20"/>
        </w:rPr>
        <w:t>Rice breeding; anaerobic germination tolerance; backcross population; quantitative trait loci (QTL); genetic variability; direct-seeded rice.</w:t>
      </w:r>
    </w:p>
    <w:p w14:paraId="6F3DD573" w14:textId="5A1D553B" w:rsidR="00FD2EAA" w:rsidRPr="00A9637D" w:rsidRDefault="00FD2EAA" w:rsidP="00FD2EAA">
      <w:pPr>
        <w:spacing w:after="0" w:line="240" w:lineRule="auto"/>
        <w:contextualSpacing/>
        <w:jc w:val="both"/>
        <w:rPr>
          <w:rFonts w:ascii="Arial" w:eastAsia="Times New Roman" w:hAnsi="Arial" w:cs="Arial"/>
          <w:bCs/>
          <w:iCs/>
          <w:sz w:val="20"/>
          <w:szCs w:val="20"/>
        </w:rPr>
      </w:pPr>
    </w:p>
    <w:p w14:paraId="4F155F8B" w14:textId="77777777" w:rsidR="003D401C" w:rsidRPr="00A9637D" w:rsidRDefault="003D401C" w:rsidP="00DC2F1A">
      <w:pPr>
        <w:pStyle w:val="Heading2"/>
        <w:rPr>
          <w:rFonts w:eastAsia="Times New Roman"/>
          <w:lang w:val="en-GB" w:eastAsia="en-GB"/>
        </w:rPr>
        <w:sectPr w:rsidR="003D401C" w:rsidRPr="00A9637D" w:rsidSect="008A4ACD">
          <w:headerReference w:type="default" r:id="rId8"/>
          <w:footerReference w:type="default" r:id="rId9"/>
          <w:footerReference w:type="first" r:id="rId10"/>
          <w:type w:val="continuous"/>
          <w:pgSz w:w="11909" w:h="16834" w:code="9"/>
          <w:pgMar w:top="1440" w:right="1440" w:bottom="1440" w:left="1440" w:header="720" w:footer="864" w:gutter="0"/>
          <w:cols w:space="720"/>
          <w:titlePg/>
          <w:docGrid w:linePitch="360"/>
        </w:sectPr>
      </w:pPr>
    </w:p>
    <w:p w14:paraId="5D142ED1" w14:textId="03CC48E6" w:rsidR="00DC2F1A" w:rsidRPr="00A9637D" w:rsidRDefault="00DC2F1A" w:rsidP="00DC2F1A">
      <w:pPr>
        <w:pStyle w:val="Heading2"/>
        <w:rPr>
          <w:rFonts w:eastAsia="Times New Roman"/>
          <w:lang w:val="en-GB" w:eastAsia="en-GB"/>
        </w:rPr>
      </w:pPr>
      <w:r w:rsidRPr="00A9637D">
        <w:rPr>
          <w:rFonts w:eastAsia="Times New Roman"/>
          <w:lang w:val="en-GB" w:eastAsia="en-GB"/>
        </w:rPr>
        <w:t>1. Introduction</w:t>
      </w:r>
    </w:p>
    <w:p w14:paraId="40E0599D" w14:textId="77777777" w:rsidR="00DC2F1A" w:rsidRPr="00A9637D" w:rsidRDefault="00DC2F1A" w:rsidP="00DC2F1A">
      <w:pPr>
        <w:spacing w:after="0" w:line="240" w:lineRule="auto"/>
        <w:jc w:val="both"/>
        <w:rPr>
          <w:rFonts w:ascii="Arial" w:eastAsia="SimSun" w:hAnsi="Arial" w:cs="Arial"/>
          <w:sz w:val="20"/>
          <w:szCs w:val="20"/>
          <w:lang w:val="zh-CN" w:eastAsia="zh-CN"/>
        </w:rPr>
      </w:pPr>
    </w:p>
    <w:p w14:paraId="6A54F6BE" w14:textId="0415A0F3" w:rsidR="00DC2F1A"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Rice (</w:t>
      </w:r>
      <w:r w:rsidRPr="00A9637D">
        <w:rPr>
          <w:rFonts w:ascii="Arial" w:eastAsia="Times New Roman" w:hAnsi="Arial" w:cs="Arial"/>
          <w:i/>
          <w:iCs/>
          <w:sz w:val="20"/>
          <w:szCs w:val="20"/>
          <w:lang w:val="zh-CN" w:eastAsia="en-GB"/>
        </w:rPr>
        <w:t>Oryza sativa</w:t>
      </w:r>
      <w:r w:rsidRPr="00A9637D">
        <w:rPr>
          <w:rFonts w:ascii="Arial" w:eastAsia="Times New Roman" w:hAnsi="Arial" w:cs="Arial"/>
          <w:sz w:val="20"/>
          <w:szCs w:val="20"/>
          <w:lang w:val="zh-CN" w:eastAsia="en-GB"/>
        </w:rPr>
        <w:t xml:space="preserve"> L.) stands as a fundamental pillar of global food security, serving as the primary dietary energy source for over 50 % of the human population and contributing more than 20% of the world's total dietary energy intake (FAO,</w:t>
      </w:r>
      <w:r w:rsidR="00F95384" w:rsidRPr="00A9637D">
        <w:rPr>
          <w:rFonts w:ascii="Arial" w:eastAsia="Times New Roman" w:hAnsi="Arial" w:cs="Arial"/>
          <w:sz w:val="20"/>
          <w:szCs w:val="20"/>
          <w:lang w:eastAsia="en-GB"/>
        </w:rPr>
        <w:t xml:space="preserve"> </w:t>
      </w:r>
      <w:r w:rsidRPr="00A9637D">
        <w:rPr>
          <w:rFonts w:ascii="Arial" w:eastAsia="Times New Roman" w:hAnsi="Arial" w:cs="Arial"/>
          <w:sz w:val="20"/>
          <w:szCs w:val="20"/>
          <w:lang w:val="zh-CN" w:eastAsia="en-GB"/>
        </w:rPr>
        <w:t xml:space="preserve">2023). As the global population continues its upward trajectory, the demand for food is projected to increase substantially, placing immense pressure on agricultural systems worldwide (Mondal </w:t>
      </w:r>
      <w:r w:rsidRPr="00A9637D">
        <w:rPr>
          <w:rFonts w:ascii="Arial" w:eastAsia="Times New Roman" w:hAnsi="Arial" w:cs="Arial"/>
          <w:i/>
          <w:iCs/>
          <w:sz w:val="20"/>
          <w:szCs w:val="20"/>
          <w:lang w:val="zh-CN" w:eastAsia="en-GB"/>
        </w:rPr>
        <w:t xml:space="preserve">et al., </w:t>
      </w:r>
      <w:r w:rsidRPr="00A9637D">
        <w:rPr>
          <w:rFonts w:ascii="Arial" w:eastAsia="Times New Roman" w:hAnsi="Arial" w:cs="Arial"/>
          <w:sz w:val="20"/>
          <w:szCs w:val="20"/>
          <w:lang w:val="zh-CN" w:eastAsia="en-GB"/>
        </w:rPr>
        <w:t>2020). This continuous increase in demand underscores the critical need for sustained innovation in rice breeding. The development of new, high-yielding, and resilient rice varieties is not merely an agricultural goal but a fundamental imperative to ensure adequate food supply and maintain global food security in the coming decades. This ongoing challenge highlights the pivotal role of genetic improvement in agricultural research, as breeders strive to push the boundaries of productivity and adaptability in this crucial staple crop.</w:t>
      </w:r>
    </w:p>
    <w:p w14:paraId="1CA8CD2F" w14:textId="77777777" w:rsidR="00DC2F1A" w:rsidRPr="00A9637D" w:rsidRDefault="00DC2F1A" w:rsidP="00DC2F1A">
      <w:pPr>
        <w:spacing w:after="0" w:line="240" w:lineRule="auto"/>
        <w:jc w:val="both"/>
        <w:rPr>
          <w:rFonts w:ascii="Arial" w:eastAsia="SimSun" w:hAnsi="Arial" w:cs="Arial"/>
          <w:sz w:val="20"/>
          <w:szCs w:val="20"/>
          <w:lang w:val="zh-CN" w:eastAsia="zh-CN"/>
        </w:rPr>
      </w:pPr>
    </w:p>
    <w:p w14:paraId="588AC9AA" w14:textId="3B712DBC" w:rsidR="00DC2F1A"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 xml:space="preserve">Despite its global importance, rice production is constantly challenged by a myriad of abiotic and biotic factors that impede yield potential (Mondal </w:t>
      </w:r>
      <w:r w:rsidRPr="00A9637D">
        <w:rPr>
          <w:rFonts w:ascii="Arial" w:eastAsia="Times New Roman" w:hAnsi="Arial" w:cs="Arial"/>
          <w:i/>
          <w:iCs/>
          <w:sz w:val="20"/>
          <w:szCs w:val="20"/>
          <w:lang w:val="zh-CN" w:eastAsia="en-GB"/>
        </w:rPr>
        <w:t>et al.,</w:t>
      </w:r>
      <w:r w:rsidRPr="00A9637D">
        <w:rPr>
          <w:rFonts w:ascii="Arial" w:eastAsia="Times New Roman" w:hAnsi="Arial" w:cs="Arial"/>
          <w:sz w:val="20"/>
          <w:szCs w:val="20"/>
          <w:lang w:val="zh-CN" w:eastAsia="en-GB"/>
        </w:rPr>
        <w:t xml:space="preserve">2020). Among the most significant abiotic stresses, flooding and water logging pose severe threats, particularly during the critical stages of seed germination and early seedling growth. This is especially true in direct-seeded rice (DSR) systems, where seeds are sown directly into flooded or waterlogged fields, leading to poor crop establishment and substantial yield losses (Pandey </w:t>
      </w:r>
      <w:r w:rsidR="00F95384" w:rsidRPr="00A9637D">
        <w:rPr>
          <w:rFonts w:ascii="Arial" w:eastAsia="Times New Roman" w:hAnsi="Arial" w:cs="Arial"/>
          <w:sz w:val="20"/>
          <w:szCs w:val="20"/>
          <w:lang w:eastAsia="en-GB"/>
        </w:rPr>
        <w:t>&amp;</w:t>
      </w:r>
      <w:r w:rsidRPr="00A9637D">
        <w:rPr>
          <w:rFonts w:ascii="Arial" w:eastAsia="Times New Roman" w:hAnsi="Arial" w:cs="Arial"/>
          <w:sz w:val="20"/>
          <w:szCs w:val="20"/>
          <w:lang w:val="zh-CN" w:eastAsia="en-GB"/>
        </w:rPr>
        <w:t xml:space="preserve"> Kumar,2021). The increasing adoption of DSR systems, driven by its efficiency and water-saving benefits compared to traditional transplanting methods, further intensifies the need for rice varieties capable of tolerating these conditions.</w:t>
      </w:r>
    </w:p>
    <w:p w14:paraId="08BDDFA6" w14:textId="77777777" w:rsidR="00DC2F1A" w:rsidRPr="00A9637D" w:rsidRDefault="00DC2F1A" w:rsidP="00DC2F1A">
      <w:pPr>
        <w:spacing w:after="0" w:line="240" w:lineRule="auto"/>
        <w:jc w:val="both"/>
        <w:rPr>
          <w:rFonts w:ascii="Arial" w:eastAsia="SimSun" w:hAnsi="Arial" w:cs="Arial"/>
          <w:sz w:val="18"/>
          <w:szCs w:val="20"/>
          <w:lang w:val="zh-CN" w:eastAsia="zh-CN"/>
        </w:rPr>
      </w:pPr>
    </w:p>
    <w:p w14:paraId="5F675526" w14:textId="22D2B3DC" w:rsidR="00DC2F1A"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Anaerobic germination(AG) tolerance emerges as a crucial adaptive trait for successful DSR cultivation in flood-prone environments (Ismail et al.,</w:t>
      </w:r>
      <w:r w:rsidR="00F95384" w:rsidRPr="00A9637D">
        <w:rPr>
          <w:rFonts w:ascii="Arial" w:eastAsia="Times New Roman" w:hAnsi="Arial" w:cs="Arial"/>
          <w:sz w:val="20"/>
          <w:szCs w:val="20"/>
          <w:lang w:eastAsia="en-GB"/>
        </w:rPr>
        <w:t xml:space="preserve"> </w:t>
      </w:r>
      <w:r w:rsidRPr="00A9637D">
        <w:rPr>
          <w:rFonts w:ascii="Arial" w:eastAsia="Times New Roman" w:hAnsi="Arial" w:cs="Arial"/>
          <w:sz w:val="20"/>
          <w:szCs w:val="20"/>
          <w:lang w:val="zh-CN" w:eastAsia="en-GB"/>
        </w:rPr>
        <w:t xml:space="preserve">2012).This trait enables rice seedlings to germinate and emerge above the water surface even under hypoxic or anoxic conditions (Rathod </w:t>
      </w:r>
      <w:r w:rsidRPr="00A9637D">
        <w:rPr>
          <w:rFonts w:ascii="Arial" w:eastAsia="Times New Roman" w:hAnsi="Arial" w:cs="Arial"/>
          <w:i/>
          <w:iCs/>
          <w:sz w:val="20"/>
          <w:szCs w:val="20"/>
          <w:lang w:val="zh-CN" w:eastAsia="en-GB"/>
        </w:rPr>
        <w:t>et al.</w:t>
      </w:r>
      <w:r w:rsidRPr="00A9637D">
        <w:rPr>
          <w:rFonts w:ascii="Arial" w:eastAsia="Times New Roman" w:hAnsi="Arial" w:cs="Arial"/>
          <w:sz w:val="20"/>
          <w:szCs w:val="20"/>
          <w:lang w:val="zh-CN" w:eastAsia="en-GB"/>
        </w:rPr>
        <w:t>,</w:t>
      </w:r>
      <w:r w:rsidR="00F95384" w:rsidRPr="00A9637D">
        <w:rPr>
          <w:rFonts w:ascii="Arial" w:eastAsia="Times New Roman" w:hAnsi="Arial" w:cs="Arial"/>
          <w:sz w:val="20"/>
          <w:szCs w:val="20"/>
          <w:lang w:eastAsia="en-GB"/>
        </w:rPr>
        <w:t xml:space="preserve"> </w:t>
      </w:r>
      <w:r w:rsidRPr="00A9637D">
        <w:rPr>
          <w:rFonts w:ascii="Arial" w:eastAsia="Times New Roman" w:hAnsi="Arial" w:cs="Arial"/>
          <w:sz w:val="20"/>
          <w:szCs w:val="20"/>
          <w:lang w:val="zh-CN" w:eastAsia="en-GB"/>
        </w:rPr>
        <w:t xml:space="preserve">2024).The underlying mechanisms of AG tolerance involve rapid coleoptile elongation, which acts as a "snorkel" to reach the water surface and facilitate gas exchange, along with a primary metabolic shift from aerobic to anaerobic respiration  to generate the necessary energy for sustained growth (Rathod </w:t>
      </w:r>
      <w:r w:rsidRPr="00A9637D">
        <w:rPr>
          <w:rFonts w:ascii="Arial" w:eastAsia="Times New Roman" w:hAnsi="Arial" w:cs="Arial"/>
          <w:i/>
          <w:iCs/>
          <w:sz w:val="20"/>
          <w:szCs w:val="20"/>
          <w:lang w:val="zh-CN" w:eastAsia="en-GB"/>
        </w:rPr>
        <w:t>et al.</w:t>
      </w:r>
      <w:r w:rsidRPr="00A9637D">
        <w:rPr>
          <w:rFonts w:ascii="Arial" w:eastAsia="Times New Roman" w:hAnsi="Arial" w:cs="Arial"/>
          <w:sz w:val="20"/>
          <w:szCs w:val="20"/>
          <w:lang w:val="zh-CN" w:eastAsia="en-GB"/>
        </w:rPr>
        <w:t>,</w:t>
      </w:r>
      <w:r w:rsidR="00F95384" w:rsidRPr="00A9637D">
        <w:rPr>
          <w:rFonts w:ascii="Arial" w:eastAsia="Times New Roman" w:hAnsi="Arial" w:cs="Arial"/>
          <w:sz w:val="20"/>
          <w:szCs w:val="20"/>
          <w:lang w:eastAsia="en-GB"/>
        </w:rPr>
        <w:t xml:space="preserve"> </w:t>
      </w:r>
      <w:r w:rsidRPr="00A9637D">
        <w:rPr>
          <w:rFonts w:ascii="Arial" w:eastAsia="Times New Roman" w:hAnsi="Arial" w:cs="Arial"/>
          <w:sz w:val="20"/>
          <w:szCs w:val="20"/>
          <w:lang w:val="zh-CN" w:eastAsia="en-GB"/>
        </w:rPr>
        <w:t xml:space="preserve">2024).Beyond flooding, rice production also contends with other significant abiotic stresses such as low soil phosphorus(P) deficiency, which limits nutrient uptake and overall plant vigor, and various biotic stresses like bacterial blight (BB) and the brown plant hopper (BPH), a destructive phloem-sucking herbivore that can cause up to 80% yield loss (Ashkani </w:t>
      </w:r>
      <w:r w:rsidRPr="00A9637D">
        <w:rPr>
          <w:rFonts w:ascii="Arial" w:eastAsia="Times New Roman" w:hAnsi="Arial" w:cs="Arial"/>
          <w:i/>
          <w:iCs/>
          <w:sz w:val="20"/>
          <w:szCs w:val="20"/>
          <w:lang w:val="zh-CN" w:eastAsia="en-GB"/>
        </w:rPr>
        <w:t>et al.,</w:t>
      </w:r>
      <w:r w:rsidRPr="00A9637D">
        <w:rPr>
          <w:rFonts w:ascii="Arial" w:eastAsia="Times New Roman" w:hAnsi="Arial" w:cs="Arial"/>
          <w:sz w:val="20"/>
          <w:szCs w:val="20"/>
          <w:lang w:val="zh-CN" w:eastAsia="en-GB"/>
        </w:rPr>
        <w:t xml:space="preserve"> 2016). The complex interplay of these stresses necessitates a multi-faceted breeding approach to develop robust and adaptable rice cultivars.</w:t>
      </w:r>
    </w:p>
    <w:p w14:paraId="0DEF927E" w14:textId="77777777" w:rsidR="00DC2F1A" w:rsidRPr="00A9637D" w:rsidRDefault="00DC2F1A" w:rsidP="00DC2F1A">
      <w:pPr>
        <w:spacing w:after="0" w:line="240" w:lineRule="auto"/>
        <w:jc w:val="both"/>
        <w:rPr>
          <w:rFonts w:ascii="Arial" w:eastAsia="SimSun" w:hAnsi="Arial" w:cs="Arial"/>
          <w:sz w:val="20"/>
          <w:szCs w:val="20"/>
          <w:lang w:val="zh-CN" w:eastAsia="zh-CN"/>
        </w:rPr>
      </w:pPr>
    </w:p>
    <w:p w14:paraId="1A3A7D35" w14:textId="4900BE1E" w:rsidR="00DC2F1A"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 xml:space="preserve">To effectively address the multifaceted challenges in rice production, modern breeding strategies are indispensable. Marker-assisted backcross breeding(MABB) offers a promising and precise approach to combine desirable traits, such as high yield and multiple stress tolerances, into elite rice varieties (Collard </w:t>
      </w:r>
      <w:r w:rsidR="00F95384" w:rsidRPr="00A9637D">
        <w:rPr>
          <w:rFonts w:ascii="Arial" w:eastAsia="Times New Roman" w:hAnsi="Arial" w:cs="Arial"/>
          <w:sz w:val="20"/>
          <w:szCs w:val="20"/>
          <w:lang w:eastAsia="en-GB"/>
        </w:rPr>
        <w:t>&amp;</w:t>
      </w:r>
      <w:r w:rsidRPr="00A9637D">
        <w:rPr>
          <w:rFonts w:ascii="Arial" w:eastAsia="Times New Roman" w:hAnsi="Arial" w:cs="Arial"/>
          <w:sz w:val="20"/>
          <w:szCs w:val="20"/>
          <w:lang w:val="zh-CN" w:eastAsia="en-GB"/>
        </w:rPr>
        <w:t xml:space="preserve"> Mackill, 2008).This method involves using an elite, high-performing variety as a recurrent parent and systematically incorporating well-defined quantitative trait loci (QTLs) or genes from a donor parent (Neeraja </w:t>
      </w:r>
      <w:r w:rsidRPr="00A9637D">
        <w:rPr>
          <w:rFonts w:ascii="Arial" w:eastAsia="Times New Roman" w:hAnsi="Arial" w:cs="Arial"/>
          <w:i/>
          <w:iCs/>
          <w:sz w:val="20"/>
          <w:szCs w:val="20"/>
          <w:lang w:val="zh-CN" w:eastAsia="en-GB"/>
        </w:rPr>
        <w:t>et al.,</w:t>
      </w:r>
      <w:r w:rsidRPr="00A9637D">
        <w:rPr>
          <w:rFonts w:ascii="Arial" w:eastAsia="Times New Roman" w:hAnsi="Arial" w:cs="Arial"/>
          <w:sz w:val="20"/>
          <w:szCs w:val="20"/>
          <w:lang w:val="zh-CN" w:eastAsia="en-GB"/>
        </w:rPr>
        <w:t xml:space="preserve"> 2007).The process allows for the targeted transfer of specific desirable genetic segments while efficiently recovering the superior genetic background of the recurrent parent, minimizing linkage drag and accelerating the breeding cycle (Swamy </w:t>
      </w:r>
      <w:r w:rsidR="00F95384" w:rsidRPr="00A9637D">
        <w:rPr>
          <w:rFonts w:ascii="Arial" w:eastAsia="Times New Roman" w:hAnsi="Arial" w:cs="Arial"/>
          <w:sz w:val="20"/>
          <w:szCs w:val="20"/>
          <w:lang w:eastAsia="en-GB"/>
        </w:rPr>
        <w:t>&amp;</w:t>
      </w:r>
      <w:r w:rsidRPr="00A9637D">
        <w:rPr>
          <w:rFonts w:ascii="Arial" w:eastAsia="Times New Roman" w:hAnsi="Arial" w:cs="Arial"/>
          <w:sz w:val="20"/>
          <w:szCs w:val="20"/>
          <w:lang w:val="zh-CN" w:eastAsia="en-GB"/>
        </w:rPr>
        <w:t xml:space="preserve"> Kumar, 2013).The development of multi-stress tolerant rice varieties through gene pyramiding, where multiple resistance or tolerance genes/QTLs are combined into a single genetic background, represents a strategic evolution in plant breeding (Badri </w:t>
      </w:r>
      <w:r w:rsidRPr="00A9637D">
        <w:rPr>
          <w:rFonts w:ascii="Arial" w:eastAsia="Times New Roman" w:hAnsi="Arial" w:cs="Arial"/>
          <w:i/>
          <w:iCs/>
          <w:sz w:val="20"/>
          <w:szCs w:val="20"/>
          <w:lang w:val="zh-CN" w:eastAsia="en-GB"/>
        </w:rPr>
        <w:t>et al.</w:t>
      </w:r>
      <w:r w:rsidRPr="00A9637D">
        <w:rPr>
          <w:rFonts w:ascii="Arial" w:eastAsia="Times New Roman" w:hAnsi="Arial" w:cs="Arial"/>
          <w:sz w:val="20"/>
          <w:szCs w:val="20"/>
          <w:lang w:val="zh-CN" w:eastAsia="en-GB"/>
        </w:rPr>
        <w:t xml:space="preserve">, 2022).This approach moves beyond single-trait improvement to develop "climate-smart" varieties capable of withstanding complex and co-occurring stresses, which are becoming increasingly prevalent due to climate change (Bandumula </w:t>
      </w:r>
      <w:r w:rsidRPr="00A9637D">
        <w:rPr>
          <w:rFonts w:ascii="Arial" w:eastAsia="Times New Roman" w:hAnsi="Arial" w:cs="Arial"/>
          <w:i/>
          <w:iCs/>
          <w:sz w:val="20"/>
          <w:szCs w:val="20"/>
          <w:lang w:val="zh-CN" w:eastAsia="en-GB"/>
        </w:rPr>
        <w:t>et al.</w:t>
      </w:r>
      <w:r w:rsidRPr="00A9637D">
        <w:rPr>
          <w:rFonts w:ascii="Arial" w:eastAsia="Times New Roman" w:hAnsi="Arial" w:cs="Arial"/>
          <w:sz w:val="20"/>
          <w:szCs w:val="20"/>
          <w:lang w:val="zh-CN" w:eastAsia="en-GB"/>
        </w:rPr>
        <w:t xml:space="preserve">,2020).This signifies a paradigm shift in breeding objectives, </w:t>
      </w:r>
      <w:r w:rsidRPr="00A9637D">
        <w:rPr>
          <w:rFonts w:ascii="Arial" w:eastAsia="Times New Roman" w:hAnsi="Arial" w:cs="Arial"/>
          <w:sz w:val="20"/>
          <w:szCs w:val="20"/>
          <w:lang w:val="zh-CN" w:eastAsia="en-GB"/>
        </w:rPr>
        <w:lastRenderedPageBreak/>
        <w:t>emphasizing holistic resilience over isolated trait enhancement, a crucial step for ensuring sustainable agriculture in a changing global environment.</w:t>
      </w:r>
    </w:p>
    <w:p w14:paraId="09814A96" w14:textId="77777777" w:rsidR="00DC2F1A" w:rsidRPr="00A9637D" w:rsidRDefault="00DC2F1A" w:rsidP="00DC2F1A">
      <w:pPr>
        <w:spacing w:after="0" w:line="240" w:lineRule="auto"/>
        <w:jc w:val="both"/>
        <w:rPr>
          <w:rFonts w:ascii="Arial" w:eastAsia="SimSun" w:hAnsi="Arial" w:cs="Arial"/>
          <w:sz w:val="20"/>
          <w:szCs w:val="20"/>
          <w:lang w:val="zh-CN" w:eastAsia="zh-CN"/>
        </w:rPr>
      </w:pPr>
    </w:p>
    <w:p w14:paraId="50E20B08" w14:textId="06AC9518" w:rsidR="00DC2F1A"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This study focuses on a specific BC</w:t>
      </w:r>
      <w:r w:rsidRPr="00A9637D">
        <w:rPr>
          <w:rFonts w:ascii="Arial" w:eastAsia="Times New Roman" w:hAnsi="Arial" w:cs="Arial"/>
          <w:sz w:val="20"/>
          <w:szCs w:val="20"/>
          <w:vertAlign w:val="subscript"/>
          <w:lang w:val="zh-CN" w:eastAsia="en-GB"/>
        </w:rPr>
        <w:t>2</w:t>
      </w:r>
      <w:r w:rsidRPr="00A9637D">
        <w:rPr>
          <w:rFonts w:ascii="Arial" w:eastAsia="Times New Roman" w:hAnsi="Arial" w:cs="Arial"/>
          <w:sz w:val="20"/>
          <w:szCs w:val="20"/>
          <w:lang w:val="zh-CN" w:eastAsia="en-GB"/>
        </w:rPr>
        <w:t>F</w:t>
      </w:r>
      <w:r w:rsidRPr="00A9637D">
        <w:rPr>
          <w:rFonts w:ascii="Arial" w:eastAsia="Times New Roman" w:hAnsi="Arial" w:cs="Arial"/>
          <w:sz w:val="20"/>
          <w:szCs w:val="20"/>
          <w:vertAlign w:val="subscript"/>
          <w:lang w:val="zh-CN" w:eastAsia="en-GB"/>
        </w:rPr>
        <w:t>1</w:t>
      </w:r>
      <w:r w:rsidRPr="00A9637D">
        <w:rPr>
          <w:rFonts w:ascii="Arial" w:eastAsia="Times New Roman" w:hAnsi="Arial" w:cs="Arial"/>
          <w:sz w:val="20"/>
          <w:szCs w:val="20"/>
          <w:lang w:val="zh-CN" w:eastAsia="en-GB"/>
        </w:rPr>
        <w:t xml:space="preserve"> backcross population derived from a cross between DRR Dhan 60 and Kho. DRR Dhan 60, an elite high-yielding variety, serves as the recurrent parent, while Kho, a traditional landrace, is the donor parent chosen for its known tolerance to anaerobic germination. The primary objective of this investigation is to conduct a detailed genetic analysis of yield and yield-attributing traits within this BC</w:t>
      </w:r>
      <w:r w:rsidRPr="00A9637D">
        <w:rPr>
          <w:rFonts w:ascii="Arial" w:eastAsia="Times New Roman" w:hAnsi="Arial" w:cs="Arial"/>
          <w:sz w:val="20"/>
          <w:szCs w:val="20"/>
          <w:vertAlign w:val="subscript"/>
          <w:lang w:val="zh-CN" w:eastAsia="en-GB"/>
        </w:rPr>
        <w:t>2</w:t>
      </w:r>
      <w:r w:rsidRPr="00A9637D">
        <w:rPr>
          <w:rFonts w:ascii="Arial" w:eastAsia="Times New Roman" w:hAnsi="Arial" w:cs="Arial"/>
          <w:sz w:val="20"/>
          <w:szCs w:val="20"/>
          <w:lang w:val="zh-CN" w:eastAsia="en-GB"/>
        </w:rPr>
        <w:t>F</w:t>
      </w:r>
      <w:r w:rsidRPr="00A9637D">
        <w:rPr>
          <w:rFonts w:ascii="Arial" w:eastAsia="Times New Roman" w:hAnsi="Arial" w:cs="Arial"/>
          <w:sz w:val="20"/>
          <w:szCs w:val="20"/>
          <w:vertAlign w:val="subscript"/>
          <w:lang w:val="zh-CN" w:eastAsia="en-GB"/>
        </w:rPr>
        <w:t>1</w:t>
      </w:r>
      <w:r w:rsidRPr="00A9637D">
        <w:rPr>
          <w:rFonts w:ascii="Arial" w:eastAsia="Times New Roman" w:hAnsi="Arial" w:cs="Arial"/>
          <w:sz w:val="20"/>
          <w:szCs w:val="20"/>
          <w:lang w:val="zh-CN" w:eastAsia="en-GB"/>
        </w:rPr>
        <w:t xml:space="preserve"> population. This includes assessing genetic variability, understanding inter-trait correlations, and evaluating the potential for genetic improvement. A key implicit objective of this breeding effort is to facilitate the introgression of the AG1 QTL from Kho into the DRR Dhan 60 background. This strategic combination aims to enhance DRR Dhan 60's already desirable traits with crucial early</w:t>
      </w:r>
      <w:r w:rsidRPr="00A9637D">
        <w:rPr>
          <w:rFonts w:ascii="Arial" w:eastAsia="Times New Roman" w:hAnsi="Arial" w:cs="Arial"/>
          <w:sz w:val="20"/>
          <w:szCs w:val="20"/>
          <w:lang w:val="en-GB" w:eastAsia="en-GB"/>
        </w:rPr>
        <w:t xml:space="preserve"> </w:t>
      </w:r>
      <w:r w:rsidRPr="00A9637D">
        <w:rPr>
          <w:rFonts w:ascii="Arial" w:eastAsia="Times New Roman" w:hAnsi="Arial" w:cs="Arial"/>
          <w:sz w:val="20"/>
          <w:szCs w:val="20"/>
          <w:lang w:val="zh-CN" w:eastAsia="en-GB"/>
        </w:rPr>
        <w:t xml:space="preserve">stage flooding tolerance, thereby broadening its adaptability to </w:t>
      </w:r>
      <w:r w:rsidR="00634441" w:rsidRPr="00A9637D">
        <w:rPr>
          <w:rFonts w:ascii="Arial" w:eastAsia="Times New Roman" w:hAnsi="Arial" w:cs="Arial"/>
          <w:sz w:val="20"/>
          <w:szCs w:val="20"/>
          <w:lang w:eastAsia="en-GB"/>
        </w:rPr>
        <w:t xml:space="preserve">                   </w:t>
      </w:r>
      <w:r w:rsidRPr="00A9637D">
        <w:rPr>
          <w:rFonts w:ascii="Arial" w:eastAsia="Times New Roman" w:hAnsi="Arial" w:cs="Arial"/>
          <w:sz w:val="20"/>
          <w:szCs w:val="20"/>
          <w:lang w:val="zh-CN" w:eastAsia="en-GB"/>
        </w:rPr>
        <w:t>diverse and challenging cultivation environments, particularly those involving direct-seeded rice systems.</w:t>
      </w:r>
    </w:p>
    <w:p w14:paraId="1E6FB7B8" w14:textId="77777777" w:rsidR="00DC2F1A" w:rsidRPr="00A9637D" w:rsidRDefault="00DC2F1A" w:rsidP="00DC2F1A">
      <w:pPr>
        <w:spacing w:after="0" w:line="240" w:lineRule="auto"/>
        <w:jc w:val="both"/>
        <w:rPr>
          <w:rFonts w:ascii="Arial" w:eastAsia="SimSun" w:hAnsi="Arial" w:cs="Arial"/>
          <w:sz w:val="20"/>
          <w:szCs w:val="20"/>
          <w:lang w:val="zh-CN" w:eastAsia="zh-CN"/>
        </w:rPr>
      </w:pPr>
    </w:p>
    <w:p w14:paraId="0ACE1544" w14:textId="0D289D92" w:rsidR="00DC2F1A"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 xml:space="preserve">DRR Dhan 60 is a distinguished elite rice cultivar developed by the ICAR-Indian Institute of Rice Research (ICAR-IIRR), recognized for its high yield potential and fine-grain type. This variety is a product of Marker-Assisted Selection (MAS) breeding, a modern approach that leverages molecular markers for precise gene introgression. DRR Dhan 60 is particularly notable for its robust tolerance to low soil phosphorus(P)and strong resistance to bacterial blight (BB), a devastating rice disease.Its genetic profile includes three major bacterial blight resistance genes: </w:t>
      </w:r>
      <w:r w:rsidRPr="00A9637D">
        <w:rPr>
          <w:rFonts w:ascii="Arial" w:eastAsia="Times New Roman" w:hAnsi="Arial" w:cs="Arial"/>
          <w:i/>
          <w:iCs/>
          <w:sz w:val="20"/>
          <w:szCs w:val="20"/>
          <w:lang w:val="zh-CN" w:eastAsia="en-GB"/>
        </w:rPr>
        <w:t>Xa21, xa13, and xa5</w:t>
      </w:r>
      <w:r w:rsidRPr="00A9637D">
        <w:rPr>
          <w:rFonts w:ascii="Arial" w:eastAsia="Times New Roman" w:hAnsi="Arial" w:cs="Arial"/>
          <w:sz w:val="20"/>
          <w:szCs w:val="20"/>
          <w:lang w:val="zh-CN" w:eastAsia="en-GB"/>
        </w:rPr>
        <w:t>. Furthermore, it carries the major QTL</w:t>
      </w:r>
      <w:r w:rsidRPr="00A9637D">
        <w:rPr>
          <w:rFonts w:ascii="Arial" w:eastAsia="Times New Roman" w:hAnsi="Arial" w:cs="Arial"/>
          <w:sz w:val="20"/>
          <w:szCs w:val="20"/>
          <w:lang w:val="en-GB" w:eastAsia="en-GB"/>
        </w:rPr>
        <w:t xml:space="preserve"> </w:t>
      </w:r>
      <w:r w:rsidRPr="00A9637D">
        <w:rPr>
          <w:rFonts w:ascii="Arial" w:eastAsia="Times New Roman" w:hAnsi="Arial" w:cs="Arial"/>
          <w:sz w:val="20"/>
          <w:szCs w:val="20"/>
          <w:lang w:val="zh-CN" w:eastAsia="en-GB"/>
        </w:rPr>
        <w:t>Pup1, which is associated with tolerance to low soil phosphorus conditions. This combination of resistances makes DRR Dhan 60 a highly valuable genetic resource.</w:t>
      </w:r>
    </w:p>
    <w:p w14:paraId="6A31AB60" w14:textId="77777777" w:rsidR="00DC2F1A" w:rsidRPr="00A9637D" w:rsidRDefault="00DC2F1A" w:rsidP="00DC2F1A">
      <w:pPr>
        <w:spacing w:after="0" w:line="240" w:lineRule="auto"/>
        <w:jc w:val="both"/>
        <w:rPr>
          <w:rFonts w:ascii="Arial" w:eastAsia="SimSun" w:hAnsi="Arial" w:cs="Arial"/>
          <w:sz w:val="20"/>
          <w:szCs w:val="20"/>
          <w:lang w:val="zh-CN" w:eastAsia="zh-CN"/>
        </w:rPr>
      </w:pPr>
    </w:p>
    <w:p w14:paraId="1F127FA3" w14:textId="2838FD4A" w:rsidR="00DC2F1A"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 xml:space="preserve">Kho, also widely known as Khao Hlan On (KHO), is a traditional landrace of rice that has gained significant recognition in breeding programs as a valuable donor for anaerobic germination (AG) tolerance (Shin </w:t>
      </w:r>
      <w:r w:rsidRPr="00A9637D">
        <w:rPr>
          <w:rFonts w:ascii="Arial" w:eastAsia="Times New Roman" w:hAnsi="Arial" w:cs="Arial"/>
          <w:i/>
          <w:iCs/>
          <w:sz w:val="20"/>
          <w:szCs w:val="20"/>
          <w:lang w:val="zh-CN" w:eastAsia="en-GB"/>
        </w:rPr>
        <w:t>et al.,</w:t>
      </w:r>
      <w:r w:rsidR="00F95384" w:rsidRPr="00A9637D">
        <w:rPr>
          <w:rFonts w:ascii="Arial" w:eastAsia="Times New Roman" w:hAnsi="Arial" w:cs="Arial"/>
          <w:i/>
          <w:iCs/>
          <w:sz w:val="20"/>
          <w:szCs w:val="20"/>
          <w:lang w:eastAsia="en-GB"/>
        </w:rPr>
        <w:t xml:space="preserve"> </w:t>
      </w:r>
      <w:r w:rsidRPr="00A9637D">
        <w:rPr>
          <w:rFonts w:ascii="Arial" w:eastAsia="Times New Roman" w:hAnsi="Arial" w:cs="Arial"/>
          <w:sz w:val="20"/>
          <w:szCs w:val="20"/>
          <w:lang w:val="zh-CN" w:eastAsia="en-GB"/>
        </w:rPr>
        <w:t>2020). This landrace exhibits superior performance under flooded conditions, demonstrating faster germination rates and higher coleoptile emergence compared to susceptible varieties (</w:t>
      </w:r>
      <w:r w:rsidR="00F95384" w:rsidRPr="00A9637D">
        <w:rPr>
          <w:rFonts w:ascii="Arial" w:eastAsia="Times New Roman" w:hAnsi="Arial" w:cs="Arial"/>
          <w:sz w:val="20"/>
          <w:szCs w:val="20"/>
          <w:lang w:val="zh-CN" w:eastAsia="en-GB"/>
        </w:rPr>
        <w:t xml:space="preserve">Estioko </w:t>
      </w:r>
      <w:r w:rsidRPr="00A9637D">
        <w:rPr>
          <w:rFonts w:ascii="Arial" w:eastAsia="Times New Roman" w:hAnsi="Arial" w:cs="Arial"/>
          <w:i/>
          <w:iCs/>
          <w:sz w:val="20"/>
          <w:szCs w:val="20"/>
          <w:lang w:val="zh-CN" w:eastAsia="en-GB"/>
        </w:rPr>
        <w:t>et al.,</w:t>
      </w:r>
      <w:r w:rsidR="00F95384" w:rsidRPr="00A9637D">
        <w:rPr>
          <w:rFonts w:ascii="Arial" w:eastAsia="Times New Roman" w:hAnsi="Arial" w:cs="Arial"/>
          <w:i/>
          <w:iCs/>
          <w:sz w:val="20"/>
          <w:szCs w:val="20"/>
          <w:lang w:eastAsia="en-GB"/>
        </w:rPr>
        <w:t xml:space="preserve"> </w:t>
      </w:r>
      <w:r w:rsidRPr="00A9637D">
        <w:rPr>
          <w:rFonts w:ascii="Arial" w:eastAsia="Times New Roman" w:hAnsi="Arial" w:cs="Arial"/>
          <w:sz w:val="20"/>
          <w:szCs w:val="20"/>
          <w:lang w:val="zh-CN" w:eastAsia="en-GB"/>
        </w:rPr>
        <w:t xml:space="preserve">2014). </w:t>
      </w:r>
      <w:r w:rsidRPr="00A9637D">
        <w:rPr>
          <w:rFonts w:ascii="Arial" w:eastAsia="Times New Roman" w:hAnsi="Arial" w:cs="Arial"/>
          <w:sz w:val="20"/>
          <w:szCs w:val="20"/>
          <w:lang w:val="zh-CN" w:eastAsia="en-GB"/>
        </w:rPr>
        <w:t>This inherent tolerance is physiologically linked to its remarkable ability to rapidly degrade starch into soluble sugars, a critical process for energy generation under oxygen-deficient environments, and to maintain high</w:t>
      </w:r>
      <w:r w:rsidRPr="00A9637D">
        <w:rPr>
          <w:rFonts w:ascii="Arial" w:eastAsia="Times New Roman" w:hAnsi="Arial" w:cs="Arial"/>
          <w:sz w:val="20"/>
          <w:szCs w:val="20"/>
          <w:lang w:val="en-GB" w:eastAsia="en-GB"/>
        </w:rPr>
        <w:t xml:space="preserve"> </w:t>
      </w:r>
      <w:r w:rsidRPr="00A9637D">
        <w:rPr>
          <w:rFonts w:ascii="Arial" w:eastAsia="Times New Roman" w:hAnsi="Arial" w:cs="Arial"/>
          <w:sz w:val="20"/>
          <w:szCs w:val="20"/>
          <w:lang w:val="zh-CN" w:eastAsia="en-GB"/>
        </w:rPr>
        <w:t xml:space="preserve">α-amylase activity even under anoxic stress (Rathod </w:t>
      </w:r>
      <w:r w:rsidRPr="00A9637D">
        <w:rPr>
          <w:rFonts w:ascii="Arial" w:eastAsia="Times New Roman" w:hAnsi="Arial" w:cs="Arial"/>
          <w:i/>
          <w:iCs/>
          <w:sz w:val="20"/>
          <w:szCs w:val="20"/>
          <w:lang w:val="zh-CN" w:eastAsia="en-GB"/>
        </w:rPr>
        <w:t>et al.,</w:t>
      </w:r>
      <w:r w:rsidR="00F95384" w:rsidRPr="00A9637D">
        <w:rPr>
          <w:rFonts w:ascii="Arial" w:eastAsia="Times New Roman" w:hAnsi="Arial" w:cs="Arial"/>
          <w:i/>
          <w:iCs/>
          <w:sz w:val="20"/>
          <w:szCs w:val="20"/>
          <w:lang w:eastAsia="en-GB"/>
        </w:rPr>
        <w:t xml:space="preserve"> </w:t>
      </w:r>
      <w:r w:rsidRPr="00A9637D">
        <w:rPr>
          <w:rFonts w:ascii="Arial" w:eastAsia="Times New Roman" w:hAnsi="Arial" w:cs="Arial"/>
          <w:sz w:val="20"/>
          <w:szCs w:val="20"/>
          <w:lang w:val="zh-CN" w:eastAsia="en-GB"/>
        </w:rPr>
        <w:t>2024).</w:t>
      </w:r>
    </w:p>
    <w:p w14:paraId="075A652C" w14:textId="77777777" w:rsidR="00DC2F1A" w:rsidRPr="00A9637D" w:rsidRDefault="00DC2F1A" w:rsidP="00DC2F1A">
      <w:pPr>
        <w:spacing w:after="0" w:line="240" w:lineRule="auto"/>
        <w:jc w:val="both"/>
        <w:rPr>
          <w:rFonts w:ascii="Arial" w:eastAsia="SimSun" w:hAnsi="Arial" w:cs="Arial"/>
          <w:sz w:val="20"/>
          <w:szCs w:val="20"/>
          <w:lang w:val="zh-CN" w:eastAsia="zh-CN"/>
        </w:rPr>
      </w:pPr>
    </w:p>
    <w:p w14:paraId="23B750F4" w14:textId="51DF0F42" w:rsidR="00DC2F1A" w:rsidRPr="00A9637D" w:rsidRDefault="00DC2F1A" w:rsidP="00DC2F1A">
      <w:pPr>
        <w:spacing w:after="0" w:line="240" w:lineRule="auto"/>
        <w:jc w:val="both"/>
        <w:rPr>
          <w:rFonts w:ascii="Arial" w:eastAsia="Times New Roman" w:hAnsi="Arial" w:cs="Arial"/>
          <w:sz w:val="20"/>
          <w:szCs w:val="20"/>
          <w:lang w:eastAsia="en-GB"/>
        </w:rPr>
      </w:pPr>
      <w:r w:rsidRPr="00A9637D">
        <w:rPr>
          <w:rFonts w:ascii="Arial" w:eastAsia="Times New Roman" w:hAnsi="Arial" w:cs="Arial"/>
          <w:sz w:val="20"/>
          <w:szCs w:val="20"/>
          <w:lang w:val="zh-CN" w:eastAsia="en-GB"/>
        </w:rPr>
        <w:t xml:space="preserve">The AG1 QTL, specifically designated as </w:t>
      </w:r>
      <w:r w:rsidRPr="00A9637D">
        <w:rPr>
          <w:rFonts w:ascii="Arial" w:eastAsia="Times New Roman" w:hAnsi="Arial" w:cs="Arial"/>
          <w:i/>
          <w:iCs/>
          <w:sz w:val="20"/>
          <w:szCs w:val="20"/>
          <w:lang w:val="zh-CN" w:eastAsia="en-GB"/>
        </w:rPr>
        <w:t>qAG-9-2</w:t>
      </w:r>
      <w:r w:rsidRPr="00A9637D">
        <w:rPr>
          <w:rFonts w:ascii="Arial" w:eastAsia="Times New Roman" w:hAnsi="Arial" w:cs="Arial"/>
          <w:sz w:val="20"/>
          <w:szCs w:val="20"/>
          <w:lang w:val="zh-CN" w:eastAsia="en-GB"/>
        </w:rPr>
        <w:t xml:space="preserve">, represents a major quantitative trait locus conferring anaerobic germination tolerance in rice, with its origin traced back to the donor parent Khao Hlan On (Mwakyusa </w:t>
      </w:r>
      <w:r w:rsidRPr="00A9637D">
        <w:rPr>
          <w:rFonts w:ascii="Arial" w:eastAsia="Times New Roman" w:hAnsi="Arial" w:cs="Arial"/>
          <w:i/>
          <w:iCs/>
          <w:sz w:val="20"/>
          <w:szCs w:val="20"/>
          <w:lang w:val="zh-CN" w:eastAsia="en-GB"/>
        </w:rPr>
        <w:t>et al.,</w:t>
      </w:r>
      <w:r w:rsidR="00F95384" w:rsidRPr="00A9637D">
        <w:rPr>
          <w:rFonts w:ascii="Arial" w:eastAsia="Times New Roman" w:hAnsi="Arial" w:cs="Arial"/>
          <w:i/>
          <w:iCs/>
          <w:sz w:val="20"/>
          <w:szCs w:val="20"/>
          <w:lang w:eastAsia="en-GB"/>
        </w:rPr>
        <w:t xml:space="preserve"> </w:t>
      </w:r>
      <w:r w:rsidRPr="00A9637D">
        <w:rPr>
          <w:rFonts w:ascii="Arial" w:eastAsia="Times New Roman" w:hAnsi="Arial" w:cs="Arial"/>
          <w:sz w:val="20"/>
          <w:szCs w:val="20"/>
          <w:lang w:val="zh-CN" w:eastAsia="en-GB"/>
        </w:rPr>
        <w:t xml:space="preserve">2023).This significant QTL is genetically mapped to the long arm of chromosome 9 and has been shown to explain a substantial portion of the phenotypic variation observed for flooding tolerance, with reported contributions as high as 33.5% (Miro </w:t>
      </w:r>
      <w:r w:rsidRPr="00A9637D">
        <w:rPr>
          <w:rFonts w:ascii="Arial" w:eastAsia="Times New Roman" w:hAnsi="Arial" w:cs="Arial"/>
          <w:i/>
          <w:iCs/>
          <w:sz w:val="20"/>
          <w:szCs w:val="20"/>
          <w:lang w:val="zh-CN" w:eastAsia="en-GB"/>
        </w:rPr>
        <w:t>et al.,</w:t>
      </w:r>
      <w:r w:rsidRPr="00A9637D">
        <w:rPr>
          <w:rFonts w:ascii="Arial" w:eastAsia="Times New Roman" w:hAnsi="Arial" w:cs="Arial"/>
          <w:sz w:val="20"/>
          <w:szCs w:val="20"/>
          <w:lang w:val="zh-CN" w:eastAsia="en-GB"/>
        </w:rPr>
        <w:t xml:space="preserve"> 2017)</w:t>
      </w:r>
      <w:r w:rsidRPr="00A9637D">
        <w:rPr>
          <w:rFonts w:ascii="Arial" w:eastAsia="Times New Roman" w:hAnsi="Arial" w:cs="Arial"/>
          <w:sz w:val="20"/>
          <w:szCs w:val="20"/>
          <w:lang w:eastAsia="en-GB"/>
        </w:rPr>
        <w:t>.</w:t>
      </w:r>
    </w:p>
    <w:p w14:paraId="4ADE5758" w14:textId="77777777" w:rsidR="00DC2F1A" w:rsidRPr="00A9637D" w:rsidRDefault="00DC2F1A" w:rsidP="00DC2F1A">
      <w:pPr>
        <w:spacing w:after="0" w:line="240" w:lineRule="auto"/>
        <w:jc w:val="both"/>
        <w:rPr>
          <w:rFonts w:ascii="Arial" w:eastAsia="Times New Roman" w:hAnsi="Arial" w:cs="Arial"/>
          <w:b/>
          <w:bCs/>
          <w:sz w:val="20"/>
          <w:szCs w:val="20"/>
          <w:lang w:eastAsia="en-GB"/>
        </w:rPr>
      </w:pPr>
    </w:p>
    <w:p w14:paraId="4AA97815" w14:textId="17AF6547" w:rsidR="00DC2F1A" w:rsidRPr="00A9637D" w:rsidRDefault="00DC2F1A" w:rsidP="00DC2F1A">
      <w:pPr>
        <w:pStyle w:val="Heading2"/>
        <w:rPr>
          <w:rFonts w:eastAsia="SimSun"/>
          <w:lang w:val="zh-CN" w:eastAsia="zh-CN"/>
        </w:rPr>
      </w:pPr>
      <w:r w:rsidRPr="00A9637D">
        <w:rPr>
          <w:rFonts w:eastAsia="Times New Roman"/>
          <w:lang w:eastAsia="en-GB"/>
        </w:rPr>
        <w:t xml:space="preserve">2. </w:t>
      </w:r>
      <w:r w:rsidRPr="00A9637D">
        <w:rPr>
          <w:rFonts w:eastAsia="Times New Roman"/>
          <w:lang w:val="zh-CN" w:eastAsia="en-GB"/>
        </w:rPr>
        <w:t>Materials and Metho</w:t>
      </w:r>
      <w:r w:rsidRPr="00A9637D">
        <w:rPr>
          <w:rFonts w:eastAsia="Times New Roman"/>
          <w:lang w:val="en-GB" w:eastAsia="en-GB"/>
        </w:rPr>
        <w:t>d</w:t>
      </w:r>
      <w:r w:rsidRPr="00A9637D">
        <w:rPr>
          <w:rFonts w:eastAsia="Times New Roman"/>
          <w:lang w:val="zh-CN" w:eastAsia="en-GB"/>
        </w:rPr>
        <w:t>s</w:t>
      </w:r>
    </w:p>
    <w:p w14:paraId="62A19F4A" w14:textId="77777777" w:rsidR="00DC2F1A" w:rsidRPr="00A9637D" w:rsidRDefault="00DC2F1A" w:rsidP="00DC2F1A">
      <w:pPr>
        <w:spacing w:after="0" w:line="240" w:lineRule="auto"/>
        <w:jc w:val="both"/>
        <w:rPr>
          <w:rFonts w:ascii="Arial" w:eastAsia="SimSun" w:hAnsi="Arial" w:cs="Arial"/>
          <w:b/>
          <w:bCs/>
          <w:sz w:val="20"/>
          <w:szCs w:val="20"/>
          <w:lang w:val="zh-CN" w:eastAsia="zh-CN"/>
        </w:rPr>
      </w:pPr>
    </w:p>
    <w:p w14:paraId="6270967E" w14:textId="7B237A10" w:rsidR="00DC2F1A"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A BC</w:t>
      </w:r>
      <w:r w:rsidRPr="00A9637D">
        <w:rPr>
          <w:rFonts w:ascii="Arial" w:eastAsia="Times New Roman" w:hAnsi="Arial" w:cs="Arial"/>
          <w:sz w:val="20"/>
          <w:szCs w:val="20"/>
          <w:vertAlign w:val="subscript"/>
          <w:lang w:val="zh-CN" w:eastAsia="en-GB"/>
        </w:rPr>
        <w:t>1</w:t>
      </w:r>
      <w:r w:rsidRPr="00A9637D">
        <w:rPr>
          <w:rFonts w:ascii="Arial" w:eastAsia="Times New Roman" w:hAnsi="Arial" w:cs="Arial"/>
          <w:sz w:val="20"/>
          <w:szCs w:val="20"/>
          <w:lang w:val="zh-CN" w:eastAsia="en-GB"/>
        </w:rPr>
        <w:t>F</w:t>
      </w:r>
      <w:r w:rsidRPr="00A9637D">
        <w:rPr>
          <w:rFonts w:ascii="Arial" w:eastAsia="Times New Roman" w:hAnsi="Arial" w:cs="Arial"/>
          <w:sz w:val="20"/>
          <w:szCs w:val="20"/>
          <w:vertAlign w:val="subscript"/>
          <w:lang w:val="zh-CN" w:eastAsia="en-GB"/>
        </w:rPr>
        <w:t>1</w:t>
      </w:r>
      <w:r w:rsidRPr="00A9637D">
        <w:rPr>
          <w:rFonts w:ascii="Arial" w:eastAsia="Times New Roman" w:hAnsi="Arial" w:cs="Arial"/>
          <w:sz w:val="20"/>
          <w:szCs w:val="20"/>
          <w:lang w:val="zh-CN" w:eastAsia="en-GB"/>
        </w:rPr>
        <w:t xml:space="preserve"> population derived from a cross between DRR Dhan 60 and Kho was backcrossed with the recurrent parent DRR Dhan 60 to develop BC</w:t>
      </w:r>
      <w:r w:rsidRPr="00A9637D">
        <w:rPr>
          <w:rFonts w:ascii="Arial" w:eastAsia="Times New Roman" w:hAnsi="Arial" w:cs="Arial"/>
          <w:sz w:val="20"/>
          <w:szCs w:val="20"/>
          <w:vertAlign w:val="subscript"/>
          <w:lang w:val="zh-CN" w:eastAsia="en-GB"/>
        </w:rPr>
        <w:t>2</w:t>
      </w:r>
      <w:r w:rsidRPr="00A9637D">
        <w:rPr>
          <w:rFonts w:ascii="Arial" w:eastAsia="Times New Roman" w:hAnsi="Arial" w:cs="Arial"/>
          <w:sz w:val="20"/>
          <w:szCs w:val="20"/>
          <w:lang w:val="zh-CN" w:eastAsia="en-GB"/>
        </w:rPr>
        <w:t>F</w:t>
      </w:r>
      <w:r w:rsidRPr="00A9637D">
        <w:rPr>
          <w:rFonts w:ascii="Arial" w:eastAsia="Times New Roman" w:hAnsi="Arial" w:cs="Arial"/>
          <w:sz w:val="20"/>
          <w:szCs w:val="20"/>
          <w:vertAlign w:val="subscript"/>
          <w:lang w:val="zh-CN" w:eastAsia="en-GB"/>
        </w:rPr>
        <w:t>1</w:t>
      </w:r>
      <w:r w:rsidRPr="00A9637D">
        <w:rPr>
          <w:rFonts w:ascii="Arial" w:eastAsia="Times New Roman" w:hAnsi="Arial" w:cs="Arial"/>
          <w:sz w:val="20"/>
          <w:szCs w:val="20"/>
          <w:lang w:val="zh-CN" w:eastAsia="en-GB"/>
        </w:rPr>
        <w:t xml:space="preserve"> cross material. Genetic variability parameters, correlation, and Principal Component Analysis (PCA) were evaluated in this BC</w:t>
      </w:r>
      <w:r w:rsidRPr="00A9637D">
        <w:rPr>
          <w:rFonts w:ascii="Arial" w:eastAsia="Times New Roman" w:hAnsi="Arial" w:cs="Arial"/>
          <w:sz w:val="20"/>
          <w:szCs w:val="20"/>
          <w:vertAlign w:val="subscript"/>
          <w:lang w:val="zh-CN" w:eastAsia="en-GB"/>
        </w:rPr>
        <w:t>2</w:t>
      </w:r>
      <w:r w:rsidRPr="00A9637D">
        <w:rPr>
          <w:rFonts w:ascii="Arial" w:eastAsia="Times New Roman" w:hAnsi="Arial" w:cs="Arial"/>
          <w:sz w:val="20"/>
          <w:szCs w:val="20"/>
          <w:lang w:val="zh-CN" w:eastAsia="en-GB"/>
        </w:rPr>
        <w:t>F</w:t>
      </w:r>
      <w:r w:rsidRPr="00A9637D">
        <w:rPr>
          <w:rFonts w:ascii="Arial" w:eastAsia="Times New Roman" w:hAnsi="Arial" w:cs="Arial"/>
          <w:sz w:val="20"/>
          <w:szCs w:val="20"/>
          <w:vertAlign w:val="subscript"/>
          <w:lang w:val="zh-CN" w:eastAsia="en-GB"/>
        </w:rPr>
        <w:t xml:space="preserve">1 </w:t>
      </w:r>
      <w:r w:rsidRPr="00A9637D">
        <w:rPr>
          <w:rFonts w:ascii="Arial" w:eastAsia="Times New Roman" w:hAnsi="Arial" w:cs="Arial"/>
          <w:sz w:val="20"/>
          <w:szCs w:val="20"/>
          <w:lang w:val="zh-CN" w:eastAsia="en-GB"/>
        </w:rPr>
        <w:t>population for yield and yield-related traits.</w:t>
      </w:r>
    </w:p>
    <w:p w14:paraId="1B0EA223" w14:textId="77777777" w:rsidR="00DC2F1A" w:rsidRPr="00A9637D" w:rsidRDefault="00DC2F1A" w:rsidP="00DC2F1A">
      <w:pPr>
        <w:spacing w:after="0" w:line="240" w:lineRule="auto"/>
        <w:jc w:val="both"/>
        <w:rPr>
          <w:rFonts w:ascii="Arial" w:eastAsia="SimSun" w:hAnsi="Arial" w:cs="Arial"/>
          <w:sz w:val="20"/>
          <w:szCs w:val="20"/>
          <w:lang w:val="zh-CN" w:eastAsia="zh-CN"/>
        </w:rPr>
      </w:pPr>
    </w:p>
    <w:p w14:paraId="144A49F3" w14:textId="4E932412" w:rsidR="00DC2F1A"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The experiment was conducted at</w:t>
      </w:r>
      <w:r w:rsidRPr="00A9637D">
        <w:rPr>
          <w:rFonts w:ascii="Arial" w:eastAsia="Times New Roman" w:hAnsi="Arial" w:cs="Arial"/>
          <w:sz w:val="20"/>
          <w:szCs w:val="20"/>
          <w:lang w:val="en-GB" w:eastAsia="en-GB"/>
        </w:rPr>
        <w:t xml:space="preserve"> ICAR-</w:t>
      </w:r>
      <w:r w:rsidRPr="00A9637D">
        <w:rPr>
          <w:rFonts w:ascii="Arial" w:eastAsia="Times New Roman" w:hAnsi="Arial" w:cs="Arial"/>
          <w:sz w:val="20"/>
          <w:szCs w:val="20"/>
          <w:lang w:val="zh-CN" w:eastAsia="en-GB"/>
        </w:rPr>
        <w:t xml:space="preserve"> Indian Institute of Rice Research</w:t>
      </w:r>
      <w:r w:rsidRPr="00A9637D">
        <w:rPr>
          <w:rFonts w:ascii="Arial" w:eastAsia="Times New Roman" w:hAnsi="Arial" w:cs="Arial"/>
          <w:sz w:val="20"/>
          <w:szCs w:val="20"/>
          <w:lang w:val="en-GB" w:eastAsia="en-GB"/>
        </w:rPr>
        <w:t>,</w:t>
      </w:r>
      <w:r w:rsidRPr="00A9637D">
        <w:rPr>
          <w:rFonts w:ascii="Arial" w:eastAsia="Times New Roman" w:hAnsi="Arial" w:cs="Arial"/>
          <w:sz w:val="20"/>
          <w:szCs w:val="20"/>
          <w:lang w:val="zh-CN" w:eastAsia="en-GB"/>
        </w:rPr>
        <w:t xml:space="preserve"> Hyderabad, Telangana. The BC</w:t>
      </w:r>
      <w:r w:rsidRPr="00A9637D">
        <w:rPr>
          <w:rFonts w:ascii="Arial" w:eastAsia="Times New Roman" w:hAnsi="Arial" w:cs="Arial"/>
          <w:sz w:val="20"/>
          <w:szCs w:val="20"/>
          <w:vertAlign w:val="subscript"/>
          <w:lang w:val="en-GB" w:eastAsia="en-GB"/>
        </w:rPr>
        <w:t>2</w:t>
      </w:r>
      <w:r w:rsidRPr="00A9637D">
        <w:rPr>
          <w:rFonts w:ascii="Arial" w:eastAsia="Times New Roman" w:hAnsi="Arial" w:cs="Arial"/>
          <w:sz w:val="20"/>
          <w:szCs w:val="20"/>
          <w:lang w:val="zh-CN" w:eastAsia="en-GB"/>
        </w:rPr>
        <w:t>F</w:t>
      </w:r>
      <w:r w:rsidRPr="00A9637D">
        <w:rPr>
          <w:rFonts w:ascii="Arial" w:eastAsia="Times New Roman" w:hAnsi="Arial" w:cs="Arial"/>
          <w:sz w:val="20"/>
          <w:szCs w:val="20"/>
          <w:vertAlign w:val="subscript"/>
          <w:lang w:val="en-GB" w:eastAsia="en-GB"/>
        </w:rPr>
        <w:t>1</w:t>
      </w:r>
      <w:r w:rsidRPr="00A9637D">
        <w:rPr>
          <w:rFonts w:ascii="Arial" w:eastAsia="Times New Roman" w:hAnsi="Arial" w:cs="Arial"/>
          <w:sz w:val="20"/>
          <w:szCs w:val="20"/>
          <w:lang w:val="zh-CN" w:eastAsia="en-GB"/>
        </w:rPr>
        <w:t xml:space="preserve"> population was evaluated in an augmented block design along with parental checks DRR Dhan 60 and Kho. The experimental material was grown in one row with a spacing of 20 x 15 cm following standard agronomic practices to ensure optimal crop growth. Observations were recorded for 16 quantitative traits including Days to 50% flowering (DFF), Plant height (PH), Number of tillers (NT), Productive tillers per plant (PT), Flag leaf length (FLL),flag leaf width (FLW), Panicle length(PL), Total spikelets (TS), Filled spikelets (FS), Unfilled spikelets (UFS), spikelet fertility</w:t>
      </w:r>
      <w:r w:rsidRPr="00A9637D">
        <w:rPr>
          <w:rFonts w:ascii="Arial" w:eastAsia="Times New Roman" w:hAnsi="Arial" w:cs="Arial"/>
          <w:sz w:val="20"/>
          <w:szCs w:val="20"/>
          <w:lang w:val="en-GB" w:eastAsia="en-GB"/>
        </w:rPr>
        <w:t xml:space="preserve"> </w:t>
      </w:r>
      <w:r w:rsidRPr="00A9637D">
        <w:rPr>
          <w:rFonts w:ascii="Arial" w:eastAsia="Times New Roman" w:hAnsi="Arial" w:cs="Arial"/>
          <w:sz w:val="20"/>
          <w:szCs w:val="20"/>
          <w:lang w:val="zh-CN" w:eastAsia="en-GB"/>
        </w:rPr>
        <w:t>(SF%),</w:t>
      </w:r>
      <w:r w:rsidRPr="00A9637D">
        <w:rPr>
          <w:rFonts w:ascii="Arial" w:eastAsia="Times New Roman" w:hAnsi="Arial" w:cs="Arial"/>
          <w:sz w:val="20"/>
          <w:szCs w:val="20"/>
          <w:lang w:val="en-GB" w:eastAsia="en-GB"/>
        </w:rPr>
        <w:t>Test</w:t>
      </w:r>
      <w:r w:rsidRPr="00A9637D">
        <w:rPr>
          <w:rFonts w:ascii="Arial" w:eastAsia="Times New Roman" w:hAnsi="Arial" w:cs="Arial"/>
          <w:sz w:val="20"/>
          <w:szCs w:val="20"/>
          <w:lang w:val="zh-CN" w:eastAsia="en-GB"/>
        </w:rPr>
        <w:t xml:space="preserve"> weight (X1000GW), single plant yield (GYP), kernel length (KL), Kernel breadth (KB) and Kernel length/breadth ratio (L.B. ratio).</w:t>
      </w:r>
    </w:p>
    <w:p w14:paraId="7DDBA7B8" w14:textId="77777777" w:rsidR="00DC2F1A" w:rsidRPr="00A9637D" w:rsidRDefault="00DC2F1A" w:rsidP="00DC2F1A">
      <w:pPr>
        <w:spacing w:after="0" w:line="240" w:lineRule="auto"/>
        <w:jc w:val="both"/>
        <w:rPr>
          <w:rFonts w:ascii="Arial" w:eastAsia="SimSun" w:hAnsi="Arial" w:cs="Arial"/>
          <w:sz w:val="20"/>
          <w:szCs w:val="20"/>
          <w:lang w:val="zh-CN" w:eastAsia="zh-CN"/>
        </w:rPr>
      </w:pPr>
    </w:p>
    <w:p w14:paraId="0103B185" w14:textId="3DF279EF" w:rsidR="00DC2F1A"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 xml:space="preserve">The obtained data were analysed using the following statistical methods. First, averages were computed from the raw data and subjected to further analysis. Analysis of Variance (ANOVA) was performed using R statistical software with the 'augmented RCBD' package. Phenotypic coefficient of variation (PCV) and genotypic coefficient of variation (GCV) values </w:t>
      </w:r>
      <w:r w:rsidRPr="00A9637D">
        <w:rPr>
          <w:rFonts w:ascii="Arial" w:eastAsia="Times New Roman" w:hAnsi="Arial" w:cs="Arial"/>
          <w:sz w:val="20"/>
          <w:szCs w:val="20"/>
          <w:lang w:val="zh-CN" w:eastAsia="en-GB"/>
        </w:rPr>
        <w:lastRenderedPageBreak/>
        <w:t>were calculated according to the method described by Burton and Devane (1953), with results categorized using the classification system proposed by Sivasubramanian and Madhavamenon (1973) as: low (&lt;10%), medium (10-20%), and high (&gt;20%).</w:t>
      </w:r>
    </w:p>
    <w:p w14:paraId="1A3CA18A" w14:textId="77777777" w:rsidR="00DC2F1A" w:rsidRPr="00A9637D" w:rsidRDefault="00DC2F1A" w:rsidP="00DC2F1A">
      <w:pPr>
        <w:spacing w:after="0" w:line="240" w:lineRule="auto"/>
        <w:jc w:val="both"/>
        <w:rPr>
          <w:rFonts w:ascii="Arial" w:eastAsia="SimSun" w:hAnsi="Arial" w:cs="Arial"/>
          <w:sz w:val="20"/>
          <w:szCs w:val="20"/>
          <w:lang w:val="zh-CN" w:eastAsia="zh-CN"/>
        </w:rPr>
      </w:pPr>
    </w:p>
    <w:p w14:paraId="05BDDE50" w14:textId="7961B587" w:rsidR="00DC2F1A"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 xml:space="preserve">Broad-sense heritability (h²bs) and genetic advance were computed following standard quantitative genetic procedures (Falconer </w:t>
      </w:r>
      <w:r w:rsidR="00F95384" w:rsidRPr="00A9637D">
        <w:rPr>
          <w:rFonts w:ascii="Arial" w:eastAsia="Times New Roman" w:hAnsi="Arial" w:cs="Arial"/>
          <w:sz w:val="20"/>
          <w:szCs w:val="20"/>
          <w:lang w:eastAsia="en-GB"/>
        </w:rPr>
        <w:t>&amp;</w:t>
      </w:r>
      <w:r w:rsidRPr="00A9637D">
        <w:rPr>
          <w:rFonts w:ascii="Arial" w:eastAsia="Times New Roman" w:hAnsi="Arial" w:cs="Arial"/>
          <w:sz w:val="20"/>
          <w:szCs w:val="20"/>
          <w:lang w:val="zh-CN" w:eastAsia="en-GB"/>
        </w:rPr>
        <w:t xml:space="preserve"> Mackay, 1996; Johnson et al., 1955). Heritability estimates were classified as: low (&lt;30%), moderate (30-60%), or high (&gt;60%), while genetic advance as percentage of mean (GAM) was grouped as: low (&lt;10%), moderate (10-20%), or high (&gt;20%), consistent with established protocols (Robinson </w:t>
      </w:r>
      <w:r w:rsidRPr="00A9637D">
        <w:rPr>
          <w:rFonts w:ascii="Arial" w:eastAsia="Times New Roman" w:hAnsi="Arial" w:cs="Arial"/>
          <w:i/>
          <w:iCs/>
          <w:sz w:val="20"/>
          <w:szCs w:val="20"/>
          <w:lang w:val="zh-CN" w:eastAsia="en-GB"/>
        </w:rPr>
        <w:t>et al.</w:t>
      </w:r>
      <w:r w:rsidRPr="00A9637D">
        <w:rPr>
          <w:rFonts w:ascii="Arial" w:eastAsia="Times New Roman" w:hAnsi="Arial" w:cs="Arial"/>
          <w:sz w:val="20"/>
          <w:szCs w:val="20"/>
          <w:lang w:val="zh-CN" w:eastAsia="en-GB"/>
        </w:rPr>
        <w:t>, 1949). Trait associations were examined through correlation analysis using R v4.3.0. Furthermore, principal component analysis (PCA), biplots were also generated in order to visualize the</w:t>
      </w:r>
      <w:bookmarkStart w:id="0" w:name="_GoBack"/>
      <w:bookmarkEnd w:id="0"/>
      <w:r w:rsidRPr="00A9637D">
        <w:rPr>
          <w:rFonts w:ascii="Arial" w:eastAsia="Times New Roman" w:hAnsi="Arial" w:cs="Arial"/>
          <w:sz w:val="20"/>
          <w:szCs w:val="20"/>
          <w:lang w:val="zh-CN" w:eastAsia="en-GB"/>
        </w:rPr>
        <w:t xml:space="preserve"> data effectively.</w:t>
      </w:r>
    </w:p>
    <w:p w14:paraId="49A1F0E7" w14:textId="77777777" w:rsidR="00DC2F1A" w:rsidRPr="00A9637D" w:rsidRDefault="00DC2F1A" w:rsidP="00DC2F1A">
      <w:pPr>
        <w:spacing w:after="0" w:line="240" w:lineRule="auto"/>
        <w:jc w:val="both"/>
        <w:rPr>
          <w:rFonts w:ascii="Arial" w:eastAsia="SimSun" w:hAnsi="Arial" w:cs="Arial"/>
          <w:sz w:val="20"/>
          <w:szCs w:val="20"/>
          <w:lang w:val="zh-CN" w:eastAsia="zh-CN"/>
        </w:rPr>
      </w:pPr>
    </w:p>
    <w:p w14:paraId="60064FDF" w14:textId="684E8170" w:rsidR="00DC2F1A" w:rsidRPr="00A9637D" w:rsidRDefault="003D401C" w:rsidP="003D401C">
      <w:pPr>
        <w:spacing w:after="0" w:line="240" w:lineRule="auto"/>
        <w:ind w:left="360" w:hanging="360"/>
        <w:jc w:val="both"/>
        <w:rPr>
          <w:rFonts w:ascii="Arial" w:eastAsia="SimSun" w:hAnsi="Arial" w:cs="Arial"/>
          <w:b/>
          <w:bCs/>
          <w:szCs w:val="20"/>
          <w:lang w:val="zh-CN" w:eastAsia="zh-CN"/>
        </w:rPr>
      </w:pPr>
      <w:r w:rsidRPr="00A9637D">
        <w:rPr>
          <w:rFonts w:ascii="Arial" w:eastAsia="Times New Roman" w:hAnsi="Arial" w:cs="Arial"/>
          <w:b/>
          <w:bCs/>
          <w:szCs w:val="20"/>
          <w:lang w:eastAsia="en-GB"/>
        </w:rPr>
        <w:t>2.1</w:t>
      </w:r>
      <w:r w:rsidRPr="00A9637D">
        <w:rPr>
          <w:rFonts w:ascii="Arial" w:eastAsia="Times New Roman" w:hAnsi="Arial" w:cs="Arial"/>
          <w:b/>
          <w:bCs/>
          <w:szCs w:val="20"/>
          <w:lang w:eastAsia="en-GB"/>
        </w:rPr>
        <w:tab/>
      </w:r>
      <w:r w:rsidR="00DC2F1A" w:rsidRPr="00A9637D">
        <w:rPr>
          <w:rFonts w:ascii="Arial" w:eastAsia="Times New Roman" w:hAnsi="Arial" w:cs="Arial"/>
          <w:b/>
          <w:bCs/>
          <w:szCs w:val="20"/>
          <w:lang w:val="zh-CN" w:eastAsia="en-GB"/>
        </w:rPr>
        <w:t>Genetic Analysis of the BC</w:t>
      </w:r>
      <w:r w:rsidR="00DC2F1A" w:rsidRPr="00A9637D">
        <w:rPr>
          <w:rFonts w:ascii="Arial" w:eastAsia="Times New Roman" w:hAnsi="Arial" w:cs="Arial"/>
          <w:b/>
          <w:bCs/>
          <w:szCs w:val="20"/>
          <w:vertAlign w:val="subscript"/>
          <w:lang w:val="zh-CN" w:eastAsia="en-GB"/>
        </w:rPr>
        <w:t>2</w:t>
      </w:r>
      <w:r w:rsidR="00DC2F1A" w:rsidRPr="00A9637D">
        <w:rPr>
          <w:rFonts w:ascii="Arial" w:eastAsia="Times New Roman" w:hAnsi="Arial" w:cs="Arial"/>
          <w:b/>
          <w:bCs/>
          <w:szCs w:val="20"/>
          <w:lang w:val="zh-CN" w:eastAsia="en-GB"/>
        </w:rPr>
        <w:t>F</w:t>
      </w:r>
      <w:r w:rsidR="00DC2F1A" w:rsidRPr="00A9637D">
        <w:rPr>
          <w:rFonts w:ascii="Arial" w:eastAsia="Times New Roman" w:hAnsi="Arial" w:cs="Arial"/>
          <w:b/>
          <w:bCs/>
          <w:szCs w:val="20"/>
          <w:vertAlign w:val="subscript"/>
          <w:lang w:val="zh-CN" w:eastAsia="en-GB"/>
        </w:rPr>
        <w:t xml:space="preserve">1 </w:t>
      </w:r>
      <w:r w:rsidR="00DC2F1A" w:rsidRPr="00A9637D">
        <w:rPr>
          <w:rFonts w:ascii="Arial" w:eastAsia="Times New Roman" w:hAnsi="Arial" w:cs="Arial"/>
          <w:b/>
          <w:bCs/>
          <w:szCs w:val="20"/>
          <w:lang w:val="zh-CN" w:eastAsia="en-GB"/>
        </w:rPr>
        <w:t>Population (DRR Dhan 60×Kho)</w:t>
      </w:r>
    </w:p>
    <w:p w14:paraId="480E51C2" w14:textId="77777777" w:rsidR="00DC2F1A" w:rsidRPr="00A9637D" w:rsidRDefault="00DC2F1A" w:rsidP="00DC2F1A">
      <w:pPr>
        <w:spacing w:after="0" w:line="240" w:lineRule="auto"/>
        <w:jc w:val="both"/>
        <w:rPr>
          <w:rFonts w:ascii="Arial" w:eastAsia="SimSun" w:hAnsi="Arial" w:cs="Arial"/>
          <w:b/>
          <w:bCs/>
          <w:sz w:val="20"/>
          <w:szCs w:val="20"/>
          <w:lang w:val="zh-CN" w:eastAsia="zh-CN"/>
        </w:rPr>
      </w:pPr>
    </w:p>
    <w:p w14:paraId="6D32F4CF" w14:textId="0FA616B2" w:rsidR="00DC2F1A"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 xml:space="preserve">Genetic variability is a cornerstone for any successful plant breeding program, as it represents the raw material from which breeders can select and develop improved varieties. To quantify the extent of this variability and predict the potential for genetic gain under selection, several key parameters are routinely estimated. These include the phenotypic coefficient of variation (PCV), genotypic coefficient of variation (GCV), broad-sense heritability (h²bs) and genetic advance as percentage of mean (GAM). PCV reflects the total observed variation for a trait, while GCV indicates the portion of variation attributable to genetic factors. Heritability estimates the proportion of phenotypic variation that is genetically determined and thus transmissible to the next generation. Genetic advance, on the other hand, predicts the </w:t>
      </w:r>
      <w:r w:rsidRPr="00A9637D">
        <w:rPr>
          <w:rFonts w:ascii="Arial" w:eastAsia="Times New Roman" w:hAnsi="Arial" w:cs="Arial"/>
          <w:sz w:val="20"/>
          <w:szCs w:val="20"/>
          <w:lang w:val="zh-CN" w:eastAsia="en-GB"/>
        </w:rPr>
        <w:t>expected improvement in a trait under a given selection intensity.</w:t>
      </w:r>
    </w:p>
    <w:p w14:paraId="71C17703" w14:textId="77777777" w:rsidR="00DC2F1A" w:rsidRPr="00A9637D" w:rsidRDefault="00DC2F1A" w:rsidP="00DC2F1A">
      <w:pPr>
        <w:spacing w:after="0" w:line="240" w:lineRule="auto"/>
        <w:jc w:val="both"/>
        <w:rPr>
          <w:rFonts w:ascii="Arial" w:eastAsia="SimSun" w:hAnsi="Arial" w:cs="Arial"/>
          <w:sz w:val="14"/>
          <w:szCs w:val="16"/>
          <w:lang w:val="zh-CN" w:eastAsia="zh-CN"/>
        </w:rPr>
      </w:pPr>
    </w:p>
    <w:p w14:paraId="56E69F23" w14:textId="75546CE0" w:rsidR="00DC2F1A" w:rsidRPr="00A9637D" w:rsidRDefault="00DC2F1A" w:rsidP="00DC2F1A">
      <w:pPr>
        <w:pStyle w:val="Heading2"/>
        <w:rPr>
          <w:rFonts w:eastAsia="SimSun"/>
          <w:lang w:val="zh-CN" w:eastAsia="zh-CN"/>
        </w:rPr>
      </w:pPr>
      <w:r w:rsidRPr="00A9637D">
        <w:rPr>
          <w:rFonts w:eastAsia="Times New Roman"/>
          <w:lang w:eastAsia="en-GB"/>
        </w:rPr>
        <w:t xml:space="preserve">3. </w:t>
      </w:r>
      <w:r w:rsidRPr="00A9637D">
        <w:rPr>
          <w:rFonts w:eastAsia="Times New Roman"/>
          <w:lang w:val="zh-CN" w:eastAsia="en-GB"/>
        </w:rPr>
        <w:t xml:space="preserve">Results </w:t>
      </w:r>
    </w:p>
    <w:p w14:paraId="5FF17B1F" w14:textId="77777777" w:rsidR="00DC2F1A" w:rsidRPr="00A9637D" w:rsidRDefault="00DC2F1A" w:rsidP="00DC2F1A">
      <w:pPr>
        <w:spacing w:after="0" w:line="240" w:lineRule="auto"/>
        <w:jc w:val="both"/>
        <w:rPr>
          <w:rFonts w:ascii="Arial" w:eastAsia="SimSun" w:hAnsi="Arial" w:cs="Arial"/>
          <w:b/>
          <w:bCs/>
          <w:sz w:val="14"/>
          <w:szCs w:val="16"/>
          <w:lang w:val="zh-CN" w:eastAsia="zh-CN"/>
        </w:rPr>
      </w:pPr>
    </w:p>
    <w:p w14:paraId="6873D7F5" w14:textId="3EE53775" w:rsidR="00DC2F1A" w:rsidRPr="00A9637D" w:rsidRDefault="00DC2F1A" w:rsidP="00DC2F1A">
      <w:pPr>
        <w:spacing w:after="0" w:line="240" w:lineRule="auto"/>
        <w:jc w:val="both"/>
        <w:rPr>
          <w:rFonts w:ascii="Arial" w:eastAsia="SimSun" w:hAnsi="Arial" w:cs="Arial"/>
          <w:b/>
          <w:bCs/>
          <w:szCs w:val="20"/>
          <w:lang w:val="zh-CN" w:eastAsia="zh-CN"/>
        </w:rPr>
      </w:pPr>
      <w:r w:rsidRPr="00A9637D">
        <w:rPr>
          <w:rFonts w:ascii="Arial" w:eastAsia="Times New Roman" w:hAnsi="Arial" w:cs="Arial"/>
          <w:b/>
          <w:bCs/>
          <w:szCs w:val="20"/>
          <w:lang w:eastAsia="en-GB"/>
        </w:rPr>
        <w:t xml:space="preserve">3.1 </w:t>
      </w:r>
      <w:r w:rsidR="0072653E" w:rsidRPr="0072653E">
        <w:rPr>
          <w:rFonts w:ascii="Arial" w:eastAsia="Times New Roman" w:hAnsi="Arial" w:cs="Arial"/>
          <w:b/>
          <w:bCs/>
          <w:szCs w:val="20"/>
          <w:lang w:val="zh-CN" w:eastAsia="en-GB"/>
        </w:rPr>
        <w:t>Analysis of variance for yield and yield attributing traits</w:t>
      </w:r>
    </w:p>
    <w:p w14:paraId="3D36838A" w14:textId="77777777" w:rsidR="00DC2F1A" w:rsidRPr="00A9637D" w:rsidRDefault="00DC2F1A" w:rsidP="00DC2F1A">
      <w:pPr>
        <w:spacing w:after="0" w:line="240" w:lineRule="auto"/>
        <w:jc w:val="both"/>
        <w:rPr>
          <w:rFonts w:ascii="Arial" w:eastAsia="SimSun" w:hAnsi="Arial" w:cs="Arial"/>
          <w:b/>
          <w:bCs/>
          <w:sz w:val="14"/>
          <w:szCs w:val="16"/>
          <w:lang w:val="zh-CN" w:eastAsia="zh-CN"/>
        </w:rPr>
      </w:pPr>
    </w:p>
    <w:p w14:paraId="36C6B9E6" w14:textId="4174EED5" w:rsidR="003D401C"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The Analysis of Variance (ANOVA)</w:t>
      </w:r>
      <w:r w:rsidRPr="00A9637D">
        <w:rPr>
          <w:rFonts w:ascii="Arial" w:eastAsia="Times New Roman" w:hAnsi="Arial" w:cs="Arial"/>
          <w:sz w:val="20"/>
          <w:szCs w:val="20"/>
          <w:lang w:val="en-GB" w:eastAsia="en-GB"/>
        </w:rPr>
        <w:t xml:space="preserve"> </w:t>
      </w:r>
      <w:r w:rsidRPr="00A9637D">
        <w:rPr>
          <w:rFonts w:ascii="Arial" w:eastAsia="Times New Roman" w:hAnsi="Arial" w:cs="Arial"/>
          <w:sz w:val="20"/>
          <w:szCs w:val="20"/>
          <w:lang w:val="zh-CN" w:eastAsia="en-GB"/>
        </w:rPr>
        <w:t>was conducted to assess the genetic variability among the individuals within the DRR Dhan 60×Kho BC</w:t>
      </w:r>
      <w:r w:rsidRPr="00A9637D">
        <w:rPr>
          <w:rFonts w:ascii="Arial" w:eastAsia="Times New Roman" w:hAnsi="Arial" w:cs="Arial"/>
          <w:sz w:val="20"/>
          <w:szCs w:val="20"/>
          <w:vertAlign w:val="subscript"/>
          <w:lang w:val="en-GB" w:eastAsia="en-GB"/>
        </w:rPr>
        <w:t>2</w:t>
      </w:r>
      <w:r w:rsidRPr="00A9637D">
        <w:rPr>
          <w:rFonts w:ascii="Arial" w:eastAsia="Times New Roman" w:hAnsi="Arial" w:cs="Arial"/>
          <w:sz w:val="20"/>
          <w:szCs w:val="20"/>
          <w:lang w:val="zh-CN" w:eastAsia="en-GB"/>
        </w:rPr>
        <w:t>F</w:t>
      </w:r>
      <w:r w:rsidRPr="00A9637D">
        <w:rPr>
          <w:rFonts w:ascii="Arial" w:eastAsia="Times New Roman" w:hAnsi="Arial" w:cs="Arial"/>
          <w:sz w:val="20"/>
          <w:szCs w:val="20"/>
          <w:vertAlign w:val="subscript"/>
          <w:lang w:val="en-GB" w:eastAsia="en-GB"/>
        </w:rPr>
        <w:t>1</w:t>
      </w:r>
      <w:r w:rsidRPr="00A9637D">
        <w:rPr>
          <w:rFonts w:ascii="Arial" w:eastAsia="Times New Roman" w:hAnsi="Arial" w:cs="Arial"/>
          <w:sz w:val="20"/>
          <w:szCs w:val="20"/>
          <w:lang w:val="zh-CN" w:eastAsia="en-GB"/>
        </w:rPr>
        <w:t xml:space="preserve"> population for the traits studied (</w:t>
      </w:r>
      <w:r w:rsidRPr="00A9637D">
        <w:rPr>
          <w:rFonts w:ascii="Arial" w:eastAsia="Times New Roman" w:hAnsi="Arial" w:cs="Arial"/>
          <w:sz w:val="20"/>
          <w:szCs w:val="20"/>
          <w:lang w:val="en-GB" w:eastAsia="en-GB"/>
        </w:rPr>
        <w:t>T</w:t>
      </w:r>
      <w:r w:rsidR="003D401C" w:rsidRPr="00A9637D">
        <w:rPr>
          <w:rFonts w:ascii="Arial" w:eastAsia="Times New Roman" w:hAnsi="Arial" w:cs="Arial"/>
          <w:sz w:val="20"/>
          <w:szCs w:val="20"/>
          <w:lang w:val="zh-CN" w:eastAsia="en-GB"/>
        </w:rPr>
        <w:t>able 1</w:t>
      </w:r>
      <w:r w:rsidR="003D401C" w:rsidRPr="00A9637D">
        <w:rPr>
          <w:rFonts w:ascii="Arial" w:eastAsia="Times New Roman" w:hAnsi="Arial" w:cs="Arial"/>
          <w:sz w:val="20"/>
          <w:szCs w:val="20"/>
          <w:lang w:val="en-GB" w:eastAsia="en-GB"/>
        </w:rPr>
        <w:t xml:space="preserve">, Table 2, Fig. </w:t>
      </w:r>
      <w:r w:rsidRPr="00A9637D">
        <w:rPr>
          <w:rFonts w:ascii="Arial" w:eastAsia="Times New Roman" w:hAnsi="Arial" w:cs="Arial"/>
          <w:sz w:val="20"/>
          <w:szCs w:val="20"/>
          <w:lang w:val="en-GB" w:eastAsia="en-GB"/>
        </w:rPr>
        <w:t>1</w:t>
      </w:r>
      <w:r w:rsidRPr="00A9637D">
        <w:rPr>
          <w:rFonts w:ascii="Arial" w:eastAsia="Times New Roman" w:hAnsi="Arial" w:cs="Arial"/>
          <w:sz w:val="20"/>
          <w:szCs w:val="20"/>
          <w:lang w:val="zh-CN" w:eastAsia="en-GB"/>
        </w:rPr>
        <w:t>). The results from the "Treatment:Test" effect indicated highly significant variability for Panicle Length (PL)</w:t>
      </w:r>
      <w:r w:rsidRPr="00A9637D">
        <w:rPr>
          <w:rFonts w:ascii="Arial" w:eastAsia="Times New Roman" w:hAnsi="Arial" w:cs="Arial"/>
          <w:sz w:val="20"/>
          <w:szCs w:val="20"/>
          <w:lang w:val="en-GB" w:eastAsia="en-GB"/>
        </w:rPr>
        <w:t xml:space="preserve"> </w:t>
      </w:r>
      <w:r w:rsidRPr="00A9637D">
        <w:rPr>
          <w:rFonts w:ascii="Arial" w:eastAsia="Times New Roman" w:hAnsi="Arial" w:cs="Arial"/>
          <w:sz w:val="20"/>
          <w:szCs w:val="20"/>
          <w:lang w:val="zh-CN" w:eastAsia="en-GB"/>
        </w:rPr>
        <w:t xml:space="preserve">and Kernel Length (KL), highlighting their strong genetic control and promising potential for effective selection. For other traits, including Days to 50%Flowering (DFF), Plant Height (PH), Number of Tillers (NT), Productive Tillers (PT), Flag Leaf Length (FLL), Flag Leaf Width (FLW),Total Spikelets (TS),Filled Spikelets (FS), Unfilled Spikelets (UFS), Spikelet Fertility (SF), </w:t>
      </w:r>
      <w:r w:rsidRPr="00A9637D">
        <w:rPr>
          <w:rFonts w:ascii="Arial" w:eastAsia="Times New Roman" w:hAnsi="Arial" w:cs="Arial"/>
          <w:sz w:val="20"/>
          <w:szCs w:val="20"/>
          <w:lang w:val="en-GB" w:eastAsia="en-GB"/>
        </w:rPr>
        <w:t>Test weight</w:t>
      </w:r>
      <w:r w:rsidRPr="00A9637D">
        <w:rPr>
          <w:rFonts w:ascii="Arial" w:eastAsia="Times New Roman" w:hAnsi="Arial" w:cs="Arial"/>
          <w:sz w:val="20"/>
          <w:szCs w:val="20"/>
          <w:lang w:val="zh-CN" w:eastAsia="en-GB"/>
        </w:rPr>
        <w:t xml:space="preserve"> (X1000GW), Grain Yield per Plant (GYP) and Kernel Breadth (KB) the analysis revealed a notable level of phenotypic consistency among the test lines. This consistency is a positive outcome of the backcrossing strategy, demonstrating successful recovery of the recurrent parent's genetic background and providing a stable foundation for further breeding efforts.</w:t>
      </w:r>
    </w:p>
    <w:p w14:paraId="3DFB38BF" w14:textId="1FA71EBB" w:rsidR="003D401C" w:rsidRPr="00A9637D" w:rsidRDefault="003D401C" w:rsidP="00DC2F1A">
      <w:pPr>
        <w:spacing w:after="0" w:line="240" w:lineRule="auto"/>
        <w:jc w:val="both"/>
        <w:rPr>
          <w:rFonts w:ascii="Arial" w:eastAsia="SimSun" w:hAnsi="Arial" w:cs="Arial"/>
          <w:sz w:val="20"/>
          <w:szCs w:val="20"/>
          <w:lang w:val="zh-CN" w:eastAsia="zh-CN"/>
        </w:rPr>
      </w:pPr>
    </w:p>
    <w:p w14:paraId="6952C0E6" w14:textId="7E1DC79E" w:rsidR="00634441" w:rsidRPr="00A9637D" w:rsidRDefault="00634441" w:rsidP="00DC2F1A">
      <w:pPr>
        <w:spacing w:after="0" w:line="240" w:lineRule="auto"/>
        <w:jc w:val="both"/>
        <w:rPr>
          <w:rFonts w:ascii="Arial" w:eastAsia="Times New Roman" w:hAnsi="Arial" w:cs="Arial"/>
          <w:sz w:val="20"/>
          <w:szCs w:val="20"/>
          <w:lang w:val="en-GB" w:eastAsia="en-GB"/>
        </w:rPr>
      </w:pPr>
      <w:r w:rsidRPr="00A9637D">
        <w:rPr>
          <w:rFonts w:ascii="Arial" w:eastAsia="Times New Roman" w:hAnsi="Arial" w:cs="Arial"/>
          <w:sz w:val="20"/>
          <w:szCs w:val="20"/>
          <w:lang w:val="zh-CN" w:eastAsia="en-GB"/>
        </w:rPr>
        <w:t>Furthermore, the "Treatment:Test vs. Check" comparison showed significant variability for Plant Height (PH), Panicle Length (PL), Grain Yield per Plant (GYP) and Kernel Length (KL). These significant differences indicate the successful introduction of new genetic variation for these crucial traits, offering clear opportunities for selection to enhance overall performance. The presence of significant variability in these key traits underscores the potential for effective selection strategies within this backcross population, paving the way for the development of superior lines</w:t>
      </w:r>
      <w:r w:rsidRPr="00A9637D">
        <w:rPr>
          <w:rFonts w:ascii="Arial" w:eastAsia="Times New Roman" w:hAnsi="Arial" w:cs="Arial"/>
          <w:sz w:val="20"/>
          <w:szCs w:val="20"/>
          <w:lang w:val="en-GB" w:eastAsia="en-GB"/>
        </w:rPr>
        <w:t>.</w:t>
      </w:r>
    </w:p>
    <w:p w14:paraId="577FF2E8" w14:textId="77777777" w:rsidR="00634441" w:rsidRPr="00A9637D" w:rsidRDefault="00634441" w:rsidP="00DC2F1A">
      <w:pPr>
        <w:spacing w:after="0" w:line="240" w:lineRule="auto"/>
        <w:jc w:val="both"/>
        <w:rPr>
          <w:rFonts w:ascii="Arial" w:eastAsia="SimSun" w:hAnsi="Arial" w:cs="Arial"/>
          <w:sz w:val="20"/>
          <w:szCs w:val="20"/>
          <w:lang w:val="zh-CN" w:eastAsia="zh-CN"/>
        </w:rPr>
        <w:sectPr w:rsidR="00634441" w:rsidRPr="00A9637D" w:rsidSect="003D401C">
          <w:type w:val="continuous"/>
          <w:pgSz w:w="11909" w:h="16834" w:code="9"/>
          <w:pgMar w:top="1440" w:right="1440" w:bottom="1440" w:left="1440" w:header="720" w:footer="864" w:gutter="0"/>
          <w:cols w:num="2" w:space="288"/>
          <w:titlePg/>
          <w:docGrid w:linePitch="360"/>
        </w:sectPr>
      </w:pPr>
    </w:p>
    <w:p w14:paraId="3F30AE77" w14:textId="0A4E1367" w:rsidR="00DC2F1A" w:rsidRPr="00A9637D" w:rsidRDefault="00DC2F1A" w:rsidP="00DC2F1A">
      <w:pPr>
        <w:spacing w:after="0" w:line="240" w:lineRule="auto"/>
        <w:jc w:val="both"/>
        <w:rPr>
          <w:rFonts w:ascii="Arial" w:eastAsia="SimSun" w:hAnsi="Arial" w:cs="Arial"/>
          <w:sz w:val="14"/>
          <w:szCs w:val="20"/>
          <w:lang w:val="zh-CN" w:eastAsia="zh-CN"/>
        </w:rPr>
      </w:pPr>
    </w:p>
    <w:p w14:paraId="2C31EA22" w14:textId="77777777" w:rsidR="003D401C" w:rsidRPr="00A9637D" w:rsidRDefault="003D401C" w:rsidP="003D401C">
      <w:pPr>
        <w:spacing w:after="0" w:line="240" w:lineRule="auto"/>
        <w:jc w:val="center"/>
        <w:rPr>
          <w:rFonts w:ascii="Arial" w:eastAsia="SimSun" w:hAnsi="Arial" w:cs="Arial"/>
          <w:b/>
          <w:bCs/>
          <w:sz w:val="20"/>
          <w:szCs w:val="20"/>
          <w:lang w:val="zh-CN" w:eastAsia="zh-CN"/>
        </w:rPr>
      </w:pPr>
      <w:r w:rsidRPr="00A9637D">
        <w:rPr>
          <w:rFonts w:ascii="Arial" w:eastAsia="Times New Roman" w:hAnsi="Arial" w:cs="Arial"/>
          <w:b/>
          <w:bCs/>
          <w:sz w:val="20"/>
          <w:szCs w:val="20"/>
          <w:lang w:val="en-GB" w:eastAsia="en-GB"/>
        </w:rPr>
        <w:t>T</w:t>
      </w:r>
      <w:r w:rsidRPr="00A9637D">
        <w:rPr>
          <w:rFonts w:ascii="Arial" w:eastAsia="Times New Roman" w:hAnsi="Arial" w:cs="Arial"/>
          <w:b/>
          <w:bCs/>
          <w:sz w:val="20"/>
          <w:szCs w:val="20"/>
          <w:lang w:val="zh-CN" w:eastAsia="en-GB"/>
        </w:rPr>
        <w:t>able 1. Analysis of variance for yield and yield attributing traits in backcross derived lines</w:t>
      </w:r>
    </w:p>
    <w:p w14:paraId="11EFF3AB" w14:textId="77777777" w:rsidR="003D401C" w:rsidRPr="00A9637D" w:rsidRDefault="003D401C" w:rsidP="003D401C">
      <w:pPr>
        <w:spacing w:after="0" w:line="240" w:lineRule="auto"/>
        <w:jc w:val="center"/>
        <w:rPr>
          <w:rFonts w:ascii="Arial" w:eastAsia="SimSun" w:hAnsi="Arial" w:cs="Arial"/>
          <w:b/>
          <w:bCs/>
          <w:sz w:val="20"/>
          <w:szCs w:val="20"/>
          <w:lang w:val="zh-CN" w:eastAsia="zh-CN"/>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6"/>
        <w:gridCol w:w="450"/>
        <w:gridCol w:w="720"/>
        <w:gridCol w:w="900"/>
        <w:gridCol w:w="720"/>
        <w:gridCol w:w="720"/>
        <w:gridCol w:w="720"/>
        <w:gridCol w:w="720"/>
        <w:gridCol w:w="612"/>
        <w:gridCol w:w="962"/>
      </w:tblGrid>
      <w:tr w:rsidR="003D401C" w:rsidRPr="00A9637D" w14:paraId="58B47E1E" w14:textId="77777777" w:rsidTr="00634441">
        <w:trPr>
          <w:trHeight w:val="20"/>
          <w:jc w:val="center"/>
        </w:trPr>
        <w:tc>
          <w:tcPr>
            <w:tcW w:w="2536" w:type="dxa"/>
            <w:vMerge w:val="restart"/>
            <w:tcBorders>
              <w:top w:val="single" w:sz="4" w:space="0" w:color="auto"/>
              <w:bottom w:val="single" w:sz="4" w:space="0" w:color="auto"/>
            </w:tcBorders>
          </w:tcPr>
          <w:p w14:paraId="3D63AE61" w14:textId="77777777" w:rsidR="003D401C" w:rsidRPr="00A9637D" w:rsidRDefault="003D401C" w:rsidP="003D401C">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Source</w:t>
            </w:r>
          </w:p>
        </w:tc>
        <w:tc>
          <w:tcPr>
            <w:tcW w:w="450" w:type="dxa"/>
            <w:tcBorders>
              <w:top w:val="single" w:sz="4" w:space="0" w:color="auto"/>
              <w:bottom w:val="single" w:sz="4" w:space="0" w:color="auto"/>
            </w:tcBorders>
          </w:tcPr>
          <w:p w14:paraId="34258F1D" w14:textId="77777777" w:rsidR="003D401C" w:rsidRPr="00A9637D" w:rsidRDefault="003D401C" w:rsidP="003D401C">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Df</w:t>
            </w:r>
          </w:p>
        </w:tc>
        <w:tc>
          <w:tcPr>
            <w:tcW w:w="6074" w:type="dxa"/>
            <w:gridSpan w:val="8"/>
            <w:tcBorders>
              <w:top w:val="single" w:sz="4" w:space="0" w:color="auto"/>
              <w:bottom w:val="single" w:sz="4" w:space="0" w:color="auto"/>
            </w:tcBorders>
          </w:tcPr>
          <w:p w14:paraId="1FF01724" w14:textId="77777777" w:rsidR="003D401C" w:rsidRPr="00A9637D" w:rsidRDefault="003D401C" w:rsidP="00634441">
            <w:pPr>
              <w:jc w:val="cente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Mean Square</w:t>
            </w:r>
          </w:p>
        </w:tc>
      </w:tr>
      <w:tr w:rsidR="003D401C" w:rsidRPr="00A9637D" w14:paraId="535FBEE6" w14:textId="77777777" w:rsidTr="00634441">
        <w:trPr>
          <w:trHeight w:val="20"/>
          <w:jc w:val="center"/>
        </w:trPr>
        <w:tc>
          <w:tcPr>
            <w:tcW w:w="2536" w:type="dxa"/>
            <w:vMerge/>
            <w:tcBorders>
              <w:top w:val="single" w:sz="4" w:space="0" w:color="auto"/>
              <w:bottom w:val="single" w:sz="4" w:space="0" w:color="auto"/>
            </w:tcBorders>
          </w:tcPr>
          <w:p w14:paraId="1F572E06" w14:textId="77777777" w:rsidR="003D401C" w:rsidRPr="00A9637D" w:rsidRDefault="003D401C" w:rsidP="003D401C">
            <w:pPr>
              <w:widowControl w:val="0"/>
              <w:rPr>
                <w:rFonts w:ascii="Arial" w:eastAsia="Times New Roman" w:hAnsi="Arial" w:cs="Arial"/>
                <w:b/>
                <w:sz w:val="20"/>
                <w:szCs w:val="20"/>
                <w:lang w:val="zh-CN" w:eastAsia="en-GB"/>
              </w:rPr>
            </w:pPr>
          </w:p>
        </w:tc>
        <w:tc>
          <w:tcPr>
            <w:tcW w:w="450" w:type="dxa"/>
            <w:tcBorders>
              <w:top w:val="single" w:sz="4" w:space="0" w:color="auto"/>
              <w:bottom w:val="single" w:sz="4" w:space="0" w:color="auto"/>
            </w:tcBorders>
          </w:tcPr>
          <w:p w14:paraId="6E8D6FF2" w14:textId="77777777" w:rsidR="003D401C" w:rsidRPr="00A9637D" w:rsidRDefault="003D401C" w:rsidP="003D401C">
            <w:pPr>
              <w:rPr>
                <w:rFonts w:ascii="Arial" w:eastAsia="Times New Roman" w:hAnsi="Arial" w:cs="Arial"/>
                <w:b/>
                <w:sz w:val="20"/>
                <w:szCs w:val="20"/>
                <w:lang w:val="zh-CN" w:eastAsia="en-GB"/>
              </w:rPr>
            </w:pPr>
          </w:p>
        </w:tc>
        <w:tc>
          <w:tcPr>
            <w:tcW w:w="720" w:type="dxa"/>
            <w:tcBorders>
              <w:top w:val="single" w:sz="4" w:space="0" w:color="auto"/>
              <w:bottom w:val="single" w:sz="4" w:space="0" w:color="auto"/>
            </w:tcBorders>
          </w:tcPr>
          <w:p w14:paraId="430C99F7" w14:textId="77777777" w:rsidR="003D401C" w:rsidRPr="00A9637D" w:rsidRDefault="003D401C" w:rsidP="003D401C">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DFF</w:t>
            </w:r>
          </w:p>
        </w:tc>
        <w:tc>
          <w:tcPr>
            <w:tcW w:w="900" w:type="dxa"/>
            <w:tcBorders>
              <w:top w:val="single" w:sz="4" w:space="0" w:color="auto"/>
              <w:bottom w:val="single" w:sz="4" w:space="0" w:color="auto"/>
            </w:tcBorders>
          </w:tcPr>
          <w:p w14:paraId="557B66BB" w14:textId="77777777" w:rsidR="003D401C" w:rsidRPr="00A9637D" w:rsidRDefault="003D401C" w:rsidP="003D401C">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PH</w:t>
            </w:r>
          </w:p>
        </w:tc>
        <w:tc>
          <w:tcPr>
            <w:tcW w:w="720" w:type="dxa"/>
            <w:tcBorders>
              <w:top w:val="single" w:sz="4" w:space="0" w:color="auto"/>
              <w:bottom w:val="single" w:sz="4" w:space="0" w:color="auto"/>
            </w:tcBorders>
          </w:tcPr>
          <w:p w14:paraId="7A20F124" w14:textId="77777777" w:rsidR="003D401C" w:rsidRPr="00A9637D" w:rsidRDefault="003D401C" w:rsidP="003D401C">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NT</w:t>
            </w:r>
          </w:p>
        </w:tc>
        <w:tc>
          <w:tcPr>
            <w:tcW w:w="720" w:type="dxa"/>
            <w:tcBorders>
              <w:top w:val="single" w:sz="4" w:space="0" w:color="auto"/>
              <w:bottom w:val="single" w:sz="4" w:space="0" w:color="auto"/>
            </w:tcBorders>
          </w:tcPr>
          <w:p w14:paraId="5CCFF0C8" w14:textId="77777777" w:rsidR="003D401C" w:rsidRPr="00A9637D" w:rsidRDefault="003D401C" w:rsidP="003D401C">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PT</w:t>
            </w:r>
          </w:p>
        </w:tc>
        <w:tc>
          <w:tcPr>
            <w:tcW w:w="720" w:type="dxa"/>
            <w:tcBorders>
              <w:top w:val="single" w:sz="4" w:space="0" w:color="auto"/>
              <w:bottom w:val="single" w:sz="4" w:space="0" w:color="auto"/>
            </w:tcBorders>
          </w:tcPr>
          <w:p w14:paraId="3055087E" w14:textId="77777777" w:rsidR="003D401C" w:rsidRPr="00A9637D" w:rsidRDefault="003D401C" w:rsidP="003D401C">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FLL</w:t>
            </w:r>
          </w:p>
        </w:tc>
        <w:tc>
          <w:tcPr>
            <w:tcW w:w="720" w:type="dxa"/>
            <w:tcBorders>
              <w:top w:val="single" w:sz="4" w:space="0" w:color="auto"/>
              <w:bottom w:val="single" w:sz="4" w:space="0" w:color="auto"/>
            </w:tcBorders>
          </w:tcPr>
          <w:p w14:paraId="49338976" w14:textId="77777777" w:rsidR="003D401C" w:rsidRPr="00A9637D" w:rsidRDefault="003D401C" w:rsidP="003D401C">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FLW</w:t>
            </w:r>
          </w:p>
        </w:tc>
        <w:tc>
          <w:tcPr>
            <w:tcW w:w="612" w:type="dxa"/>
            <w:tcBorders>
              <w:top w:val="single" w:sz="4" w:space="0" w:color="auto"/>
              <w:bottom w:val="single" w:sz="4" w:space="0" w:color="auto"/>
            </w:tcBorders>
          </w:tcPr>
          <w:p w14:paraId="592D5CD7" w14:textId="77777777" w:rsidR="003D401C" w:rsidRPr="00A9637D" w:rsidRDefault="003D401C" w:rsidP="003D401C">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PL</w:t>
            </w:r>
          </w:p>
        </w:tc>
        <w:tc>
          <w:tcPr>
            <w:tcW w:w="962" w:type="dxa"/>
            <w:tcBorders>
              <w:top w:val="single" w:sz="4" w:space="0" w:color="auto"/>
              <w:bottom w:val="single" w:sz="4" w:space="0" w:color="auto"/>
            </w:tcBorders>
          </w:tcPr>
          <w:p w14:paraId="3C4F904D" w14:textId="77777777" w:rsidR="003D401C" w:rsidRPr="00A9637D" w:rsidRDefault="003D401C" w:rsidP="003D401C">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TS</w:t>
            </w:r>
          </w:p>
        </w:tc>
      </w:tr>
      <w:tr w:rsidR="003D401C" w:rsidRPr="00A9637D" w14:paraId="4223435E" w14:textId="77777777" w:rsidTr="00634441">
        <w:trPr>
          <w:trHeight w:val="20"/>
          <w:jc w:val="center"/>
        </w:trPr>
        <w:tc>
          <w:tcPr>
            <w:tcW w:w="2536" w:type="dxa"/>
            <w:tcBorders>
              <w:top w:val="single" w:sz="4" w:space="0" w:color="auto"/>
            </w:tcBorders>
          </w:tcPr>
          <w:p w14:paraId="1B2B7119"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Treatment(ignoring Blocks)</w:t>
            </w:r>
          </w:p>
        </w:tc>
        <w:tc>
          <w:tcPr>
            <w:tcW w:w="450" w:type="dxa"/>
            <w:tcBorders>
              <w:top w:val="single" w:sz="4" w:space="0" w:color="auto"/>
            </w:tcBorders>
          </w:tcPr>
          <w:p w14:paraId="6C9E8301"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11</w:t>
            </w:r>
          </w:p>
        </w:tc>
        <w:tc>
          <w:tcPr>
            <w:tcW w:w="720" w:type="dxa"/>
            <w:tcBorders>
              <w:top w:val="single" w:sz="4" w:space="0" w:color="auto"/>
            </w:tcBorders>
          </w:tcPr>
          <w:p w14:paraId="18149CAD"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6.41</w:t>
            </w:r>
          </w:p>
        </w:tc>
        <w:tc>
          <w:tcPr>
            <w:tcW w:w="900" w:type="dxa"/>
            <w:tcBorders>
              <w:top w:val="single" w:sz="4" w:space="0" w:color="auto"/>
            </w:tcBorders>
          </w:tcPr>
          <w:p w14:paraId="69CB4E1F"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958.14</w:t>
            </w:r>
          </w:p>
        </w:tc>
        <w:tc>
          <w:tcPr>
            <w:tcW w:w="720" w:type="dxa"/>
            <w:tcBorders>
              <w:top w:val="single" w:sz="4" w:space="0" w:color="auto"/>
            </w:tcBorders>
          </w:tcPr>
          <w:p w14:paraId="3780DAB9"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5.36</w:t>
            </w:r>
          </w:p>
        </w:tc>
        <w:tc>
          <w:tcPr>
            <w:tcW w:w="720" w:type="dxa"/>
            <w:tcBorders>
              <w:top w:val="single" w:sz="4" w:space="0" w:color="auto"/>
            </w:tcBorders>
          </w:tcPr>
          <w:p w14:paraId="6553AE6A"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6.45</w:t>
            </w:r>
          </w:p>
        </w:tc>
        <w:tc>
          <w:tcPr>
            <w:tcW w:w="720" w:type="dxa"/>
            <w:tcBorders>
              <w:top w:val="single" w:sz="4" w:space="0" w:color="auto"/>
            </w:tcBorders>
          </w:tcPr>
          <w:p w14:paraId="56571616"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63.21</w:t>
            </w:r>
          </w:p>
        </w:tc>
        <w:tc>
          <w:tcPr>
            <w:tcW w:w="720" w:type="dxa"/>
            <w:tcBorders>
              <w:top w:val="single" w:sz="4" w:space="0" w:color="auto"/>
            </w:tcBorders>
          </w:tcPr>
          <w:p w14:paraId="65F73450"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0.02</w:t>
            </w:r>
          </w:p>
        </w:tc>
        <w:tc>
          <w:tcPr>
            <w:tcW w:w="612" w:type="dxa"/>
            <w:tcBorders>
              <w:top w:val="single" w:sz="4" w:space="0" w:color="auto"/>
            </w:tcBorders>
          </w:tcPr>
          <w:p w14:paraId="579ED799"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1.94</w:t>
            </w:r>
          </w:p>
        </w:tc>
        <w:tc>
          <w:tcPr>
            <w:tcW w:w="962" w:type="dxa"/>
            <w:tcBorders>
              <w:top w:val="single" w:sz="4" w:space="0" w:color="auto"/>
            </w:tcBorders>
          </w:tcPr>
          <w:p w14:paraId="03C1F010"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4122.23</w:t>
            </w:r>
          </w:p>
        </w:tc>
      </w:tr>
      <w:tr w:rsidR="003D401C" w:rsidRPr="00A9637D" w14:paraId="41847122" w14:textId="77777777" w:rsidTr="00634441">
        <w:trPr>
          <w:trHeight w:val="20"/>
          <w:jc w:val="center"/>
        </w:trPr>
        <w:tc>
          <w:tcPr>
            <w:tcW w:w="2536" w:type="dxa"/>
          </w:tcPr>
          <w:p w14:paraId="5DDC57C5"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Treatment:Check</w:t>
            </w:r>
          </w:p>
        </w:tc>
        <w:tc>
          <w:tcPr>
            <w:tcW w:w="450" w:type="dxa"/>
          </w:tcPr>
          <w:p w14:paraId="69200C9C"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w:t>
            </w:r>
          </w:p>
        </w:tc>
        <w:tc>
          <w:tcPr>
            <w:tcW w:w="720" w:type="dxa"/>
          </w:tcPr>
          <w:p w14:paraId="0D90BA08"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w:t>
            </w:r>
          </w:p>
        </w:tc>
        <w:tc>
          <w:tcPr>
            <w:tcW w:w="900" w:type="dxa"/>
          </w:tcPr>
          <w:p w14:paraId="043D73F7"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100</w:t>
            </w:r>
          </w:p>
        </w:tc>
        <w:tc>
          <w:tcPr>
            <w:tcW w:w="720" w:type="dxa"/>
          </w:tcPr>
          <w:p w14:paraId="449680E7"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0.25</w:t>
            </w:r>
          </w:p>
        </w:tc>
        <w:tc>
          <w:tcPr>
            <w:tcW w:w="720" w:type="dxa"/>
          </w:tcPr>
          <w:p w14:paraId="5CDC0445"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0.25</w:t>
            </w:r>
          </w:p>
        </w:tc>
        <w:tc>
          <w:tcPr>
            <w:tcW w:w="720" w:type="dxa"/>
          </w:tcPr>
          <w:p w14:paraId="7F9CA98C"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52.56</w:t>
            </w:r>
          </w:p>
        </w:tc>
        <w:tc>
          <w:tcPr>
            <w:tcW w:w="720" w:type="dxa"/>
          </w:tcPr>
          <w:p w14:paraId="382161F0"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0.01</w:t>
            </w:r>
          </w:p>
        </w:tc>
        <w:tc>
          <w:tcPr>
            <w:tcW w:w="612" w:type="dxa"/>
          </w:tcPr>
          <w:p w14:paraId="73B6F440"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4</w:t>
            </w:r>
          </w:p>
        </w:tc>
        <w:tc>
          <w:tcPr>
            <w:tcW w:w="962" w:type="dxa"/>
          </w:tcPr>
          <w:p w14:paraId="4CC520B4"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17689</w:t>
            </w:r>
          </w:p>
        </w:tc>
      </w:tr>
      <w:tr w:rsidR="003D401C" w:rsidRPr="00A9637D" w14:paraId="78DAE717" w14:textId="77777777" w:rsidTr="00634441">
        <w:trPr>
          <w:trHeight w:val="20"/>
          <w:jc w:val="center"/>
        </w:trPr>
        <w:tc>
          <w:tcPr>
            <w:tcW w:w="2536" w:type="dxa"/>
          </w:tcPr>
          <w:p w14:paraId="10F4F3BB"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Treatment : Test</w:t>
            </w:r>
          </w:p>
        </w:tc>
        <w:tc>
          <w:tcPr>
            <w:tcW w:w="450" w:type="dxa"/>
          </w:tcPr>
          <w:p w14:paraId="20370043"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w:t>
            </w:r>
          </w:p>
        </w:tc>
        <w:tc>
          <w:tcPr>
            <w:tcW w:w="720" w:type="dxa"/>
          </w:tcPr>
          <w:p w14:paraId="7911CE12"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5.43</w:t>
            </w:r>
          </w:p>
        </w:tc>
        <w:tc>
          <w:tcPr>
            <w:tcW w:w="900" w:type="dxa"/>
          </w:tcPr>
          <w:p w14:paraId="3B1B9089"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689.39</w:t>
            </w:r>
          </w:p>
        </w:tc>
        <w:tc>
          <w:tcPr>
            <w:tcW w:w="720" w:type="dxa"/>
          </w:tcPr>
          <w:p w14:paraId="2B84A552"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3.17</w:t>
            </w:r>
          </w:p>
        </w:tc>
        <w:tc>
          <w:tcPr>
            <w:tcW w:w="720" w:type="dxa"/>
          </w:tcPr>
          <w:p w14:paraId="1AC7148E"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3.39</w:t>
            </w:r>
          </w:p>
        </w:tc>
        <w:tc>
          <w:tcPr>
            <w:tcW w:w="720" w:type="dxa"/>
          </w:tcPr>
          <w:p w14:paraId="626C564A"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71.2</w:t>
            </w:r>
          </w:p>
        </w:tc>
        <w:tc>
          <w:tcPr>
            <w:tcW w:w="720" w:type="dxa"/>
          </w:tcPr>
          <w:p w14:paraId="71373264"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0.03</w:t>
            </w:r>
          </w:p>
        </w:tc>
        <w:tc>
          <w:tcPr>
            <w:tcW w:w="612" w:type="dxa"/>
          </w:tcPr>
          <w:p w14:paraId="6D951A8A"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1.5</w:t>
            </w:r>
          </w:p>
        </w:tc>
        <w:tc>
          <w:tcPr>
            <w:tcW w:w="962" w:type="dxa"/>
          </w:tcPr>
          <w:p w14:paraId="0C2815D9"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3016.68</w:t>
            </w:r>
          </w:p>
        </w:tc>
      </w:tr>
      <w:tr w:rsidR="003D401C" w:rsidRPr="00A9637D" w14:paraId="7DEC8D54" w14:textId="77777777" w:rsidTr="00634441">
        <w:trPr>
          <w:trHeight w:val="20"/>
          <w:jc w:val="center"/>
        </w:trPr>
        <w:tc>
          <w:tcPr>
            <w:tcW w:w="2536" w:type="dxa"/>
          </w:tcPr>
          <w:p w14:paraId="00E06594"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Treatment:Test vs Check</w:t>
            </w:r>
          </w:p>
        </w:tc>
        <w:tc>
          <w:tcPr>
            <w:tcW w:w="450" w:type="dxa"/>
          </w:tcPr>
          <w:p w14:paraId="3BA59AEF"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w:t>
            </w:r>
          </w:p>
        </w:tc>
        <w:tc>
          <w:tcPr>
            <w:tcW w:w="720" w:type="dxa"/>
          </w:tcPr>
          <w:p w14:paraId="5B359731"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12.6</w:t>
            </w:r>
          </w:p>
        </w:tc>
        <w:tc>
          <w:tcPr>
            <w:tcW w:w="900" w:type="dxa"/>
          </w:tcPr>
          <w:p w14:paraId="31F62C56"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4235</w:t>
            </w:r>
          </w:p>
        </w:tc>
        <w:tc>
          <w:tcPr>
            <w:tcW w:w="720" w:type="dxa"/>
          </w:tcPr>
          <w:p w14:paraId="4C0FAA8B"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30.18</w:t>
            </w:r>
          </w:p>
        </w:tc>
        <w:tc>
          <w:tcPr>
            <w:tcW w:w="720" w:type="dxa"/>
          </w:tcPr>
          <w:p w14:paraId="100E8565"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40.18</w:t>
            </w:r>
          </w:p>
        </w:tc>
        <w:tc>
          <w:tcPr>
            <w:tcW w:w="720" w:type="dxa"/>
          </w:tcPr>
          <w:p w14:paraId="18202094"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1.85</w:t>
            </w:r>
          </w:p>
        </w:tc>
        <w:tc>
          <w:tcPr>
            <w:tcW w:w="720" w:type="dxa"/>
          </w:tcPr>
          <w:p w14:paraId="238E79AD"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0.02</w:t>
            </w:r>
          </w:p>
        </w:tc>
        <w:tc>
          <w:tcPr>
            <w:tcW w:w="612" w:type="dxa"/>
          </w:tcPr>
          <w:p w14:paraId="2BDEA642"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3.78</w:t>
            </w:r>
          </w:p>
        </w:tc>
        <w:tc>
          <w:tcPr>
            <w:tcW w:w="962" w:type="dxa"/>
          </w:tcPr>
          <w:p w14:paraId="179D0599"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505.4</w:t>
            </w:r>
          </w:p>
        </w:tc>
      </w:tr>
      <w:tr w:rsidR="003D401C" w:rsidRPr="00A9637D" w14:paraId="71AF07D4" w14:textId="77777777" w:rsidTr="00634441">
        <w:trPr>
          <w:trHeight w:val="20"/>
          <w:jc w:val="center"/>
        </w:trPr>
        <w:tc>
          <w:tcPr>
            <w:tcW w:w="2536" w:type="dxa"/>
          </w:tcPr>
          <w:p w14:paraId="76F6CC0B"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Block (eliminating Treatments)</w:t>
            </w:r>
          </w:p>
        </w:tc>
        <w:tc>
          <w:tcPr>
            <w:tcW w:w="450" w:type="dxa"/>
          </w:tcPr>
          <w:p w14:paraId="74FEBE00"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w:t>
            </w:r>
          </w:p>
        </w:tc>
        <w:tc>
          <w:tcPr>
            <w:tcW w:w="720" w:type="dxa"/>
          </w:tcPr>
          <w:p w14:paraId="6BCBF784"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0.62</w:t>
            </w:r>
          </w:p>
        </w:tc>
        <w:tc>
          <w:tcPr>
            <w:tcW w:w="900" w:type="dxa"/>
          </w:tcPr>
          <w:p w14:paraId="0AE363FD"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0.54</w:t>
            </w:r>
          </w:p>
        </w:tc>
        <w:tc>
          <w:tcPr>
            <w:tcW w:w="720" w:type="dxa"/>
          </w:tcPr>
          <w:p w14:paraId="507F9D14"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0.25</w:t>
            </w:r>
          </w:p>
        </w:tc>
        <w:tc>
          <w:tcPr>
            <w:tcW w:w="720" w:type="dxa"/>
          </w:tcPr>
          <w:p w14:paraId="4AB9DCA2"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0.25</w:t>
            </w:r>
          </w:p>
        </w:tc>
        <w:tc>
          <w:tcPr>
            <w:tcW w:w="720" w:type="dxa"/>
          </w:tcPr>
          <w:p w14:paraId="575220EC"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0.06</w:t>
            </w:r>
          </w:p>
        </w:tc>
        <w:tc>
          <w:tcPr>
            <w:tcW w:w="720" w:type="dxa"/>
          </w:tcPr>
          <w:p w14:paraId="04C5D10F"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0.02</w:t>
            </w:r>
          </w:p>
        </w:tc>
        <w:tc>
          <w:tcPr>
            <w:tcW w:w="612" w:type="dxa"/>
          </w:tcPr>
          <w:p w14:paraId="33F1DF54"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w:t>
            </w:r>
          </w:p>
        </w:tc>
        <w:tc>
          <w:tcPr>
            <w:tcW w:w="962" w:type="dxa"/>
          </w:tcPr>
          <w:p w14:paraId="611159CD"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529</w:t>
            </w:r>
          </w:p>
        </w:tc>
      </w:tr>
      <w:tr w:rsidR="003D401C" w:rsidRPr="00A9637D" w14:paraId="26512E04" w14:textId="77777777" w:rsidTr="00634441">
        <w:trPr>
          <w:trHeight w:val="20"/>
          <w:jc w:val="center"/>
        </w:trPr>
        <w:tc>
          <w:tcPr>
            <w:tcW w:w="2536" w:type="dxa"/>
          </w:tcPr>
          <w:p w14:paraId="62CC419B"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lastRenderedPageBreak/>
              <w:t>Residuals</w:t>
            </w:r>
          </w:p>
        </w:tc>
        <w:tc>
          <w:tcPr>
            <w:tcW w:w="450" w:type="dxa"/>
          </w:tcPr>
          <w:p w14:paraId="50FDBF3C"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w:t>
            </w:r>
          </w:p>
        </w:tc>
        <w:tc>
          <w:tcPr>
            <w:tcW w:w="720" w:type="dxa"/>
          </w:tcPr>
          <w:p w14:paraId="319E382A"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w:t>
            </w:r>
          </w:p>
        </w:tc>
        <w:tc>
          <w:tcPr>
            <w:tcW w:w="900" w:type="dxa"/>
          </w:tcPr>
          <w:p w14:paraId="1DDD7528"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4</w:t>
            </w:r>
          </w:p>
        </w:tc>
        <w:tc>
          <w:tcPr>
            <w:tcW w:w="720" w:type="dxa"/>
          </w:tcPr>
          <w:p w14:paraId="53E44776"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2.25</w:t>
            </w:r>
          </w:p>
        </w:tc>
        <w:tc>
          <w:tcPr>
            <w:tcW w:w="720" w:type="dxa"/>
          </w:tcPr>
          <w:p w14:paraId="77966217"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2.25</w:t>
            </w:r>
          </w:p>
        </w:tc>
        <w:tc>
          <w:tcPr>
            <w:tcW w:w="720" w:type="dxa"/>
          </w:tcPr>
          <w:p w14:paraId="5F3DFF98"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1.56</w:t>
            </w:r>
          </w:p>
        </w:tc>
        <w:tc>
          <w:tcPr>
            <w:tcW w:w="720" w:type="dxa"/>
          </w:tcPr>
          <w:p w14:paraId="68835224"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0.01</w:t>
            </w:r>
          </w:p>
        </w:tc>
        <w:tc>
          <w:tcPr>
            <w:tcW w:w="612" w:type="dxa"/>
          </w:tcPr>
          <w:p w14:paraId="10F32CD0"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0.25</w:t>
            </w:r>
          </w:p>
        </w:tc>
        <w:tc>
          <w:tcPr>
            <w:tcW w:w="962" w:type="dxa"/>
          </w:tcPr>
          <w:p w14:paraId="5C0AD318" w14:textId="77777777" w:rsidR="003D401C" w:rsidRPr="00A9637D" w:rsidRDefault="003D401C" w:rsidP="003D401C">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784</w:t>
            </w:r>
          </w:p>
        </w:tc>
      </w:tr>
    </w:tbl>
    <w:p w14:paraId="1DB645F2" w14:textId="77777777" w:rsidR="00634441" w:rsidRPr="00A9637D" w:rsidRDefault="00634441" w:rsidP="00634441">
      <w:pPr>
        <w:spacing w:after="0" w:line="240" w:lineRule="auto"/>
        <w:jc w:val="center"/>
        <w:rPr>
          <w:rFonts w:ascii="Arial" w:eastAsia="DengXian" w:hAnsi="Arial" w:cs="Arial"/>
          <w:b/>
          <w:bCs/>
          <w:sz w:val="20"/>
          <w:szCs w:val="20"/>
          <w:lang w:val="zh-CN" w:eastAsia="zh-CN"/>
        </w:rPr>
        <w:sectPr w:rsidR="00634441" w:rsidRPr="00A9637D" w:rsidSect="008A4ACD">
          <w:type w:val="continuous"/>
          <w:pgSz w:w="11909" w:h="16834" w:code="9"/>
          <w:pgMar w:top="1440" w:right="1440" w:bottom="1440" w:left="1440" w:header="720" w:footer="864" w:gutter="0"/>
          <w:cols w:space="720"/>
          <w:titlePg/>
          <w:docGrid w:linePitch="360"/>
        </w:sectPr>
      </w:pPr>
    </w:p>
    <w:p w14:paraId="6EB3F634" w14:textId="2FAD12C8" w:rsidR="00634441" w:rsidRPr="00A9637D" w:rsidRDefault="00634441" w:rsidP="00634441">
      <w:pPr>
        <w:spacing w:after="0" w:line="240" w:lineRule="auto"/>
        <w:jc w:val="center"/>
        <w:rPr>
          <w:rFonts w:ascii="Arial" w:eastAsia="DengXian" w:hAnsi="Arial" w:cs="Arial"/>
          <w:b/>
          <w:bCs/>
          <w:sz w:val="20"/>
          <w:szCs w:val="20"/>
          <w:lang w:val="zh-CN" w:eastAsia="zh-CN"/>
        </w:rPr>
      </w:pPr>
      <w:r w:rsidRPr="00A9637D">
        <w:rPr>
          <w:rFonts w:ascii="Arial" w:eastAsia="Times New Roman" w:hAnsi="Arial" w:cs="Arial"/>
          <w:b/>
          <w:bCs/>
          <w:noProof/>
          <w:lang w:val="en-IN" w:eastAsia="en-IN"/>
        </w:rPr>
        <w:lastRenderedPageBreak/>
        <w:drawing>
          <wp:inline distT="0" distB="0" distL="114300" distR="114300" wp14:anchorId="73F28180" wp14:editId="70444055">
            <wp:extent cx="7216345" cy="4954270"/>
            <wp:effectExtent l="0" t="0" r="0" b="0"/>
            <wp:docPr id="54" name="Picture 54" descr="Box pl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Box plots"/>
                    <pic:cNvPicPr>
                      <a:picLocks noChangeAspect="1"/>
                    </pic:cNvPicPr>
                  </pic:nvPicPr>
                  <pic:blipFill>
                    <a:blip r:embed="rId11"/>
                    <a:stretch>
                      <a:fillRect/>
                    </a:stretch>
                  </pic:blipFill>
                  <pic:spPr>
                    <a:xfrm>
                      <a:off x="0" y="0"/>
                      <a:ext cx="7231055" cy="4964369"/>
                    </a:xfrm>
                    <a:prstGeom prst="rect">
                      <a:avLst/>
                    </a:prstGeom>
                  </pic:spPr>
                </pic:pic>
              </a:graphicData>
            </a:graphic>
          </wp:inline>
        </w:drawing>
      </w:r>
    </w:p>
    <w:p w14:paraId="08F92187" w14:textId="77777777" w:rsidR="00634441" w:rsidRPr="00A9637D" w:rsidRDefault="00634441" w:rsidP="00634441">
      <w:pPr>
        <w:spacing w:after="0" w:line="240" w:lineRule="auto"/>
        <w:jc w:val="center"/>
        <w:rPr>
          <w:rFonts w:ascii="Arial" w:eastAsia="DengXian" w:hAnsi="Arial" w:cs="Arial"/>
          <w:b/>
          <w:bCs/>
          <w:sz w:val="20"/>
          <w:szCs w:val="20"/>
          <w:lang w:val="zh-CN" w:eastAsia="zh-CN"/>
        </w:rPr>
      </w:pPr>
    </w:p>
    <w:p w14:paraId="5887FC9A" w14:textId="77777777" w:rsidR="00634441" w:rsidRPr="00A9637D" w:rsidRDefault="00634441" w:rsidP="00634441">
      <w:pPr>
        <w:spacing w:after="0" w:line="240" w:lineRule="auto"/>
        <w:jc w:val="center"/>
        <w:rPr>
          <w:rFonts w:ascii="Arial" w:eastAsia="Times New Roman" w:hAnsi="Arial" w:cs="Arial"/>
          <w:b/>
          <w:bCs/>
          <w:sz w:val="20"/>
          <w:szCs w:val="20"/>
          <w:lang w:val="en-GB" w:eastAsia="en-GB"/>
        </w:rPr>
      </w:pPr>
      <w:r w:rsidRPr="00A9637D">
        <w:rPr>
          <w:rFonts w:ascii="Arial" w:eastAsia="Times New Roman" w:hAnsi="Arial" w:cs="Arial"/>
          <w:b/>
          <w:bCs/>
          <w:sz w:val="20"/>
          <w:szCs w:val="20"/>
          <w:lang w:val="zh-CN" w:eastAsia="en-GB"/>
        </w:rPr>
        <w:t xml:space="preserve">Fig. 1. Box-plots depicting </w:t>
      </w:r>
      <w:r w:rsidRPr="00A9637D">
        <w:rPr>
          <w:rFonts w:ascii="Arial" w:eastAsia="Times New Roman" w:hAnsi="Arial" w:cs="Arial"/>
          <w:b/>
          <w:bCs/>
          <w:sz w:val="20"/>
          <w:szCs w:val="20"/>
          <w:lang w:eastAsia="zh-CN"/>
        </w:rPr>
        <w:t xml:space="preserve">Phenotypic distribution of yield-related traits in the </w:t>
      </w:r>
      <w:r w:rsidRPr="00A9637D">
        <w:rPr>
          <w:rFonts w:ascii="Arial" w:eastAsia="Times New Roman" w:hAnsi="Arial" w:cs="Arial"/>
          <w:b/>
          <w:bCs/>
          <w:sz w:val="20"/>
          <w:szCs w:val="20"/>
          <w:lang w:val="en-GB" w:eastAsia="zh-CN"/>
        </w:rPr>
        <w:t>BC</w:t>
      </w:r>
      <w:r w:rsidRPr="00A9637D">
        <w:rPr>
          <w:rFonts w:ascii="Arial" w:eastAsia="Times New Roman" w:hAnsi="Arial" w:cs="Arial"/>
          <w:b/>
          <w:bCs/>
          <w:sz w:val="20"/>
          <w:szCs w:val="20"/>
          <w:vertAlign w:val="subscript"/>
          <w:lang w:val="en-GB" w:eastAsia="zh-CN"/>
        </w:rPr>
        <w:t>2</w:t>
      </w:r>
      <w:r w:rsidRPr="00A9637D">
        <w:rPr>
          <w:rFonts w:ascii="Arial" w:eastAsia="Times New Roman" w:hAnsi="Arial" w:cs="Arial"/>
          <w:b/>
          <w:bCs/>
          <w:sz w:val="20"/>
          <w:szCs w:val="20"/>
          <w:lang w:val="en-GB" w:eastAsia="zh-CN"/>
        </w:rPr>
        <w:t>F</w:t>
      </w:r>
      <w:r w:rsidRPr="00A9637D">
        <w:rPr>
          <w:rFonts w:ascii="Arial" w:eastAsia="Times New Roman" w:hAnsi="Arial" w:cs="Arial"/>
          <w:b/>
          <w:bCs/>
          <w:sz w:val="20"/>
          <w:szCs w:val="20"/>
          <w:vertAlign w:val="subscript"/>
          <w:lang w:val="en-GB" w:eastAsia="zh-CN"/>
        </w:rPr>
        <w:t xml:space="preserve">1 </w:t>
      </w:r>
      <w:r w:rsidRPr="00A9637D">
        <w:rPr>
          <w:rFonts w:ascii="Arial" w:eastAsia="Times New Roman" w:hAnsi="Arial" w:cs="Arial"/>
          <w:b/>
          <w:bCs/>
          <w:sz w:val="20"/>
          <w:szCs w:val="20"/>
          <w:lang w:eastAsia="zh-CN"/>
        </w:rPr>
        <w:t>population</w:t>
      </w:r>
    </w:p>
    <w:p w14:paraId="21436E80" w14:textId="77777777" w:rsidR="00634441" w:rsidRPr="00A9637D" w:rsidRDefault="00634441" w:rsidP="00DC2F1A">
      <w:pPr>
        <w:spacing w:after="0" w:line="240" w:lineRule="auto"/>
        <w:jc w:val="center"/>
        <w:rPr>
          <w:rFonts w:ascii="Arial" w:eastAsia="SimSun" w:hAnsi="Arial" w:cs="Arial"/>
          <w:b/>
          <w:bCs/>
          <w:sz w:val="20"/>
          <w:szCs w:val="20"/>
          <w:lang w:val="zh-CN" w:eastAsia="zh-CN"/>
        </w:rPr>
        <w:sectPr w:rsidR="00634441" w:rsidRPr="00A9637D" w:rsidSect="00634441">
          <w:pgSz w:w="16834" w:h="11909" w:orient="landscape" w:code="9"/>
          <w:pgMar w:top="1440" w:right="1440" w:bottom="1440" w:left="1440" w:header="720" w:footer="864" w:gutter="0"/>
          <w:cols w:space="720"/>
          <w:docGrid w:linePitch="360"/>
        </w:sectPr>
      </w:pPr>
    </w:p>
    <w:p w14:paraId="7336E473" w14:textId="77C46D84" w:rsidR="00DC2F1A" w:rsidRPr="00A9637D" w:rsidRDefault="00DC2F1A" w:rsidP="00DC2F1A">
      <w:pPr>
        <w:spacing w:after="0" w:line="240" w:lineRule="auto"/>
        <w:jc w:val="center"/>
        <w:rPr>
          <w:rFonts w:ascii="Arial" w:eastAsia="SimSun" w:hAnsi="Arial" w:cs="Arial"/>
          <w:b/>
          <w:bCs/>
          <w:sz w:val="20"/>
          <w:szCs w:val="20"/>
          <w:lang w:val="zh-CN" w:eastAsia="zh-CN"/>
        </w:rPr>
      </w:pPr>
      <w:r w:rsidRPr="00A9637D">
        <w:rPr>
          <w:rFonts w:ascii="Arial" w:eastAsia="Times New Roman" w:hAnsi="Arial" w:cs="Arial"/>
          <w:b/>
          <w:bCs/>
          <w:sz w:val="20"/>
          <w:szCs w:val="20"/>
          <w:lang w:val="zh-CN" w:eastAsia="en-GB"/>
        </w:rPr>
        <w:lastRenderedPageBreak/>
        <w:t>Table 2. Analysis of variance for yield and yield attributing traits in backcross derived lines</w:t>
      </w:r>
    </w:p>
    <w:p w14:paraId="47B8C7A3" w14:textId="77777777" w:rsidR="00DC2F1A" w:rsidRPr="00A9637D" w:rsidRDefault="00DC2F1A" w:rsidP="00DC2F1A">
      <w:pPr>
        <w:spacing w:after="0" w:line="240" w:lineRule="auto"/>
        <w:jc w:val="center"/>
        <w:rPr>
          <w:rFonts w:ascii="Arial" w:eastAsia="SimSun" w:hAnsi="Arial" w:cs="Arial"/>
          <w:b/>
          <w:bCs/>
          <w:sz w:val="20"/>
          <w:szCs w:val="20"/>
          <w:lang w:val="zh-CN" w:eastAsia="zh-CN"/>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7"/>
        <w:gridCol w:w="737"/>
        <w:gridCol w:w="1095"/>
        <w:gridCol w:w="1095"/>
        <w:gridCol w:w="968"/>
        <w:gridCol w:w="1385"/>
        <w:gridCol w:w="1103"/>
      </w:tblGrid>
      <w:tr w:rsidR="00DC2F1A" w:rsidRPr="00A9637D" w14:paraId="1CEB83A0" w14:textId="77777777" w:rsidTr="00634441">
        <w:trPr>
          <w:trHeight w:val="20"/>
          <w:jc w:val="center"/>
        </w:trPr>
        <w:tc>
          <w:tcPr>
            <w:tcW w:w="3170" w:type="dxa"/>
            <w:vMerge w:val="restart"/>
            <w:tcBorders>
              <w:top w:val="single" w:sz="4" w:space="0" w:color="auto"/>
              <w:bottom w:val="single" w:sz="4" w:space="0" w:color="auto"/>
            </w:tcBorders>
          </w:tcPr>
          <w:p w14:paraId="1BE7008C" w14:textId="77777777" w:rsidR="00DC2F1A" w:rsidRPr="00A9637D" w:rsidRDefault="00DC2F1A" w:rsidP="00DC2F1A">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Source</w:t>
            </w:r>
          </w:p>
        </w:tc>
        <w:tc>
          <w:tcPr>
            <w:tcW w:w="838" w:type="dxa"/>
            <w:tcBorders>
              <w:top w:val="single" w:sz="4" w:space="0" w:color="auto"/>
              <w:bottom w:val="single" w:sz="4" w:space="0" w:color="auto"/>
            </w:tcBorders>
          </w:tcPr>
          <w:p w14:paraId="080CBC93" w14:textId="77777777" w:rsidR="00DC2F1A" w:rsidRPr="00A9637D" w:rsidRDefault="00DC2F1A" w:rsidP="00DC2F1A">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Df</w:t>
            </w:r>
          </w:p>
        </w:tc>
        <w:tc>
          <w:tcPr>
            <w:tcW w:w="6551" w:type="dxa"/>
            <w:gridSpan w:val="5"/>
            <w:tcBorders>
              <w:top w:val="single" w:sz="4" w:space="0" w:color="auto"/>
              <w:bottom w:val="single" w:sz="4" w:space="0" w:color="auto"/>
            </w:tcBorders>
          </w:tcPr>
          <w:p w14:paraId="6BAB1257" w14:textId="77777777" w:rsidR="00DC2F1A" w:rsidRPr="00A9637D" w:rsidRDefault="00DC2F1A" w:rsidP="00634441">
            <w:pPr>
              <w:jc w:val="cente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Mean Square</w:t>
            </w:r>
          </w:p>
        </w:tc>
      </w:tr>
      <w:tr w:rsidR="00DC2F1A" w:rsidRPr="00A9637D" w14:paraId="138E2A34" w14:textId="77777777" w:rsidTr="00634441">
        <w:trPr>
          <w:trHeight w:val="20"/>
          <w:jc w:val="center"/>
        </w:trPr>
        <w:tc>
          <w:tcPr>
            <w:tcW w:w="3170" w:type="dxa"/>
            <w:vMerge/>
            <w:tcBorders>
              <w:top w:val="single" w:sz="4" w:space="0" w:color="auto"/>
              <w:bottom w:val="single" w:sz="4" w:space="0" w:color="auto"/>
            </w:tcBorders>
          </w:tcPr>
          <w:p w14:paraId="122559E2" w14:textId="77777777" w:rsidR="00DC2F1A" w:rsidRPr="00A9637D" w:rsidRDefault="00DC2F1A" w:rsidP="00DC2F1A">
            <w:pPr>
              <w:widowControl w:val="0"/>
              <w:rPr>
                <w:rFonts w:ascii="Arial" w:eastAsia="Times New Roman" w:hAnsi="Arial" w:cs="Arial"/>
                <w:b/>
                <w:sz w:val="20"/>
                <w:szCs w:val="20"/>
                <w:lang w:val="zh-CN" w:eastAsia="en-GB"/>
              </w:rPr>
            </w:pPr>
          </w:p>
        </w:tc>
        <w:tc>
          <w:tcPr>
            <w:tcW w:w="838" w:type="dxa"/>
            <w:tcBorders>
              <w:top w:val="single" w:sz="4" w:space="0" w:color="auto"/>
              <w:bottom w:val="single" w:sz="4" w:space="0" w:color="auto"/>
            </w:tcBorders>
          </w:tcPr>
          <w:p w14:paraId="3DF5F4E4" w14:textId="77777777" w:rsidR="00DC2F1A" w:rsidRPr="00A9637D" w:rsidRDefault="00DC2F1A" w:rsidP="00DC2F1A">
            <w:pPr>
              <w:rPr>
                <w:rFonts w:ascii="Arial" w:eastAsia="Times New Roman" w:hAnsi="Arial" w:cs="Arial"/>
                <w:b/>
                <w:sz w:val="20"/>
                <w:szCs w:val="20"/>
                <w:lang w:val="zh-CN" w:eastAsia="en-GB"/>
              </w:rPr>
            </w:pPr>
          </w:p>
        </w:tc>
        <w:tc>
          <w:tcPr>
            <w:tcW w:w="1269" w:type="dxa"/>
            <w:tcBorders>
              <w:top w:val="single" w:sz="4" w:space="0" w:color="auto"/>
              <w:bottom w:val="single" w:sz="4" w:space="0" w:color="auto"/>
            </w:tcBorders>
          </w:tcPr>
          <w:p w14:paraId="1FC094BD" w14:textId="77777777" w:rsidR="00DC2F1A" w:rsidRPr="00A9637D" w:rsidRDefault="00DC2F1A" w:rsidP="00DC2F1A">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FS</w:t>
            </w:r>
          </w:p>
        </w:tc>
        <w:tc>
          <w:tcPr>
            <w:tcW w:w="1269" w:type="dxa"/>
            <w:tcBorders>
              <w:top w:val="single" w:sz="4" w:space="0" w:color="auto"/>
              <w:bottom w:val="single" w:sz="4" w:space="0" w:color="auto"/>
            </w:tcBorders>
          </w:tcPr>
          <w:p w14:paraId="3A16DC32" w14:textId="77777777" w:rsidR="00DC2F1A" w:rsidRPr="00A9637D" w:rsidRDefault="00DC2F1A" w:rsidP="00DC2F1A">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UFS</w:t>
            </w:r>
          </w:p>
        </w:tc>
        <w:tc>
          <w:tcPr>
            <w:tcW w:w="1116" w:type="dxa"/>
            <w:tcBorders>
              <w:top w:val="single" w:sz="4" w:space="0" w:color="auto"/>
              <w:bottom w:val="single" w:sz="4" w:space="0" w:color="auto"/>
            </w:tcBorders>
          </w:tcPr>
          <w:p w14:paraId="1A0A3339" w14:textId="77777777" w:rsidR="00DC2F1A" w:rsidRPr="00A9637D" w:rsidRDefault="00DC2F1A" w:rsidP="00DC2F1A">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SF</w:t>
            </w:r>
          </w:p>
        </w:tc>
        <w:tc>
          <w:tcPr>
            <w:tcW w:w="1618" w:type="dxa"/>
            <w:tcBorders>
              <w:top w:val="single" w:sz="4" w:space="0" w:color="auto"/>
              <w:bottom w:val="single" w:sz="4" w:space="0" w:color="auto"/>
            </w:tcBorders>
          </w:tcPr>
          <w:p w14:paraId="145BC902" w14:textId="77777777" w:rsidR="00DC2F1A" w:rsidRPr="00A9637D" w:rsidRDefault="00DC2F1A" w:rsidP="00DC2F1A">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X1000GW</w:t>
            </w:r>
          </w:p>
        </w:tc>
        <w:tc>
          <w:tcPr>
            <w:tcW w:w="1279" w:type="dxa"/>
            <w:tcBorders>
              <w:top w:val="single" w:sz="4" w:space="0" w:color="auto"/>
              <w:bottom w:val="single" w:sz="4" w:space="0" w:color="auto"/>
            </w:tcBorders>
          </w:tcPr>
          <w:p w14:paraId="203B0727" w14:textId="77777777" w:rsidR="00DC2F1A" w:rsidRPr="00A9637D" w:rsidRDefault="00DC2F1A" w:rsidP="00DC2F1A">
            <w:pPr>
              <w:rPr>
                <w:rFonts w:ascii="Arial" w:eastAsia="Times New Roman" w:hAnsi="Arial" w:cs="Arial"/>
                <w:b/>
                <w:sz w:val="20"/>
                <w:szCs w:val="20"/>
                <w:lang w:val="zh-CN" w:eastAsia="en-GB"/>
              </w:rPr>
            </w:pPr>
            <w:r w:rsidRPr="00A9637D">
              <w:rPr>
                <w:rFonts w:ascii="Arial" w:eastAsia="Times New Roman" w:hAnsi="Arial" w:cs="Arial"/>
                <w:b/>
                <w:sz w:val="20"/>
                <w:szCs w:val="20"/>
                <w:lang w:val="zh-CN" w:eastAsia="en-GB"/>
              </w:rPr>
              <w:t>GYP</w:t>
            </w:r>
          </w:p>
        </w:tc>
      </w:tr>
      <w:tr w:rsidR="00DC2F1A" w:rsidRPr="00A9637D" w14:paraId="4E95836D" w14:textId="77777777" w:rsidTr="00634441">
        <w:trPr>
          <w:trHeight w:val="20"/>
          <w:jc w:val="center"/>
        </w:trPr>
        <w:tc>
          <w:tcPr>
            <w:tcW w:w="3170" w:type="dxa"/>
            <w:tcBorders>
              <w:top w:val="single" w:sz="4" w:space="0" w:color="auto"/>
            </w:tcBorders>
          </w:tcPr>
          <w:p w14:paraId="4FF5C7D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Treatment (ignoring Blocks)</w:t>
            </w:r>
          </w:p>
        </w:tc>
        <w:tc>
          <w:tcPr>
            <w:tcW w:w="838" w:type="dxa"/>
            <w:tcBorders>
              <w:top w:val="single" w:sz="4" w:space="0" w:color="auto"/>
            </w:tcBorders>
          </w:tcPr>
          <w:p w14:paraId="23011AE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11</w:t>
            </w:r>
          </w:p>
        </w:tc>
        <w:tc>
          <w:tcPr>
            <w:tcW w:w="1269" w:type="dxa"/>
            <w:tcBorders>
              <w:top w:val="single" w:sz="4" w:space="0" w:color="auto"/>
            </w:tcBorders>
          </w:tcPr>
          <w:p w14:paraId="7C7159BE"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2884.4</w:t>
            </w:r>
          </w:p>
        </w:tc>
        <w:tc>
          <w:tcPr>
            <w:tcW w:w="1269" w:type="dxa"/>
            <w:tcBorders>
              <w:top w:val="single" w:sz="4" w:space="0" w:color="auto"/>
            </w:tcBorders>
          </w:tcPr>
          <w:p w14:paraId="238CC1B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604.63</w:t>
            </w:r>
          </w:p>
        </w:tc>
        <w:tc>
          <w:tcPr>
            <w:tcW w:w="1116" w:type="dxa"/>
            <w:tcBorders>
              <w:top w:val="single" w:sz="4" w:space="0" w:color="auto"/>
            </w:tcBorders>
          </w:tcPr>
          <w:p w14:paraId="69F04E56"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65.83</w:t>
            </w:r>
          </w:p>
        </w:tc>
        <w:tc>
          <w:tcPr>
            <w:tcW w:w="1618" w:type="dxa"/>
            <w:tcBorders>
              <w:top w:val="single" w:sz="4" w:space="0" w:color="auto"/>
            </w:tcBorders>
          </w:tcPr>
          <w:p w14:paraId="42FA36A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2.46</w:t>
            </w:r>
          </w:p>
        </w:tc>
        <w:tc>
          <w:tcPr>
            <w:tcW w:w="1279" w:type="dxa"/>
            <w:tcBorders>
              <w:top w:val="single" w:sz="4" w:space="0" w:color="auto"/>
            </w:tcBorders>
          </w:tcPr>
          <w:p w14:paraId="141040E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308.43</w:t>
            </w:r>
          </w:p>
        </w:tc>
      </w:tr>
      <w:tr w:rsidR="00DC2F1A" w:rsidRPr="00A9637D" w14:paraId="37569D69" w14:textId="77777777" w:rsidTr="00634441">
        <w:trPr>
          <w:trHeight w:val="20"/>
          <w:jc w:val="center"/>
        </w:trPr>
        <w:tc>
          <w:tcPr>
            <w:tcW w:w="3170" w:type="dxa"/>
          </w:tcPr>
          <w:p w14:paraId="58DFD35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Treatment : Check</w:t>
            </w:r>
          </w:p>
        </w:tc>
        <w:tc>
          <w:tcPr>
            <w:tcW w:w="838" w:type="dxa"/>
          </w:tcPr>
          <w:p w14:paraId="1DBAF21E"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w:t>
            </w:r>
          </w:p>
        </w:tc>
        <w:tc>
          <w:tcPr>
            <w:tcW w:w="1269" w:type="dxa"/>
          </w:tcPr>
          <w:p w14:paraId="27E7300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8372.25</w:t>
            </w:r>
          </w:p>
        </w:tc>
        <w:tc>
          <w:tcPr>
            <w:tcW w:w="1269" w:type="dxa"/>
          </w:tcPr>
          <w:p w14:paraId="6B297EA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1722.25</w:t>
            </w:r>
          </w:p>
        </w:tc>
        <w:tc>
          <w:tcPr>
            <w:tcW w:w="1116" w:type="dxa"/>
          </w:tcPr>
          <w:p w14:paraId="31ED139B"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73.27</w:t>
            </w:r>
          </w:p>
        </w:tc>
        <w:tc>
          <w:tcPr>
            <w:tcW w:w="1618" w:type="dxa"/>
          </w:tcPr>
          <w:p w14:paraId="6F15DEA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7.87</w:t>
            </w:r>
          </w:p>
        </w:tc>
        <w:tc>
          <w:tcPr>
            <w:tcW w:w="1279" w:type="dxa"/>
          </w:tcPr>
          <w:p w14:paraId="350C639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25</w:t>
            </w:r>
          </w:p>
        </w:tc>
      </w:tr>
      <w:tr w:rsidR="00DC2F1A" w:rsidRPr="00A9637D" w14:paraId="6FAAE077" w14:textId="77777777" w:rsidTr="00634441">
        <w:trPr>
          <w:trHeight w:val="20"/>
          <w:jc w:val="center"/>
        </w:trPr>
        <w:tc>
          <w:tcPr>
            <w:tcW w:w="3170" w:type="dxa"/>
          </w:tcPr>
          <w:p w14:paraId="10E1860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Treatment : Test</w:t>
            </w:r>
          </w:p>
        </w:tc>
        <w:tc>
          <w:tcPr>
            <w:tcW w:w="838" w:type="dxa"/>
          </w:tcPr>
          <w:p w14:paraId="36DFC64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w:t>
            </w:r>
          </w:p>
        </w:tc>
        <w:tc>
          <w:tcPr>
            <w:tcW w:w="1269" w:type="dxa"/>
          </w:tcPr>
          <w:p w14:paraId="41C6AF2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2561.78</w:t>
            </w:r>
          </w:p>
        </w:tc>
        <w:tc>
          <w:tcPr>
            <w:tcW w:w="1269" w:type="dxa"/>
          </w:tcPr>
          <w:p w14:paraId="7E39E2F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371.57</w:t>
            </w:r>
          </w:p>
        </w:tc>
        <w:tc>
          <w:tcPr>
            <w:tcW w:w="1116" w:type="dxa"/>
          </w:tcPr>
          <w:p w14:paraId="0DC6588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42.28</w:t>
            </w:r>
          </w:p>
        </w:tc>
        <w:tc>
          <w:tcPr>
            <w:tcW w:w="1618" w:type="dxa"/>
          </w:tcPr>
          <w:p w14:paraId="0D402C9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1.11</w:t>
            </w:r>
          </w:p>
        </w:tc>
        <w:tc>
          <w:tcPr>
            <w:tcW w:w="1279" w:type="dxa"/>
          </w:tcPr>
          <w:p w14:paraId="71FC1B2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209.58</w:t>
            </w:r>
          </w:p>
        </w:tc>
      </w:tr>
      <w:tr w:rsidR="00DC2F1A" w:rsidRPr="00A9637D" w14:paraId="2497AE24" w14:textId="77777777" w:rsidTr="00634441">
        <w:trPr>
          <w:trHeight w:val="20"/>
          <w:jc w:val="center"/>
        </w:trPr>
        <w:tc>
          <w:tcPr>
            <w:tcW w:w="3170" w:type="dxa"/>
          </w:tcPr>
          <w:p w14:paraId="097216B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Treatment : Test vs Check</w:t>
            </w:r>
          </w:p>
        </w:tc>
        <w:tc>
          <w:tcPr>
            <w:tcW w:w="838" w:type="dxa"/>
          </w:tcPr>
          <w:p w14:paraId="78DE2A1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w:t>
            </w:r>
          </w:p>
        </w:tc>
        <w:tc>
          <w:tcPr>
            <w:tcW w:w="1269" w:type="dxa"/>
          </w:tcPr>
          <w:p w14:paraId="7E01BCB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300.18</w:t>
            </w:r>
          </w:p>
        </w:tc>
        <w:tc>
          <w:tcPr>
            <w:tcW w:w="1269" w:type="dxa"/>
          </w:tcPr>
          <w:p w14:paraId="23B1F58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1584.58</w:t>
            </w:r>
          </w:p>
        </w:tc>
        <w:tc>
          <w:tcPr>
            <w:tcW w:w="1116" w:type="dxa"/>
          </w:tcPr>
          <w:p w14:paraId="7D24FA4E"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270.32</w:t>
            </w:r>
          </w:p>
        </w:tc>
        <w:tc>
          <w:tcPr>
            <w:tcW w:w="1618" w:type="dxa"/>
          </w:tcPr>
          <w:p w14:paraId="0EA3805E"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9.28</w:t>
            </w:r>
          </w:p>
        </w:tc>
        <w:tc>
          <w:tcPr>
            <w:tcW w:w="1279" w:type="dxa"/>
          </w:tcPr>
          <w:p w14:paraId="31805DB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1481.48</w:t>
            </w:r>
          </w:p>
        </w:tc>
      </w:tr>
      <w:tr w:rsidR="00DC2F1A" w:rsidRPr="00A9637D" w14:paraId="11735737" w14:textId="77777777" w:rsidTr="00634441">
        <w:trPr>
          <w:trHeight w:val="20"/>
          <w:jc w:val="center"/>
        </w:trPr>
        <w:tc>
          <w:tcPr>
            <w:tcW w:w="3170" w:type="dxa"/>
          </w:tcPr>
          <w:p w14:paraId="6A00563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Block (eliminating Treatments)</w:t>
            </w:r>
          </w:p>
        </w:tc>
        <w:tc>
          <w:tcPr>
            <w:tcW w:w="838" w:type="dxa"/>
          </w:tcPr>
          <w:p w14:paraId="29F7A21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w:t>
            </w:r>
          </w:p>
        </w:tc>
        <w:tc>
          <w:tcPr>
            <w:tcW w:w="1269" w:type="dxa"/>
          </w:tcPr>
          <w:p w14:paraId="1C11413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182.25</w:t>
            </w:r>
          </w:p>
        </w:tc>
        <w:tc>
          <w:tcPr>
            <w:tcW w:w="1269" w:type="dxa"/>
          </w:tcPr>
          <w:p w14:paraId="5CFFA90E"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1332.25</w:t>
            </w:r>
          </w:p>
        </w:tc>
        <w:tc>
          <w:tcPr>
            <w:tcW w:w="1116" w:type="dxa"/>
          </w:tcPr>
          <w:p w14:paraId="5705624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95.8</w:t>
            </w:r>
          </w:p>
        </w:tc>
        <w:tc>
          <w:tcPr>
            <w:tcW w:w="1618" w:type="dxa"/>
          </w:tcPr>
          <w:p w14:paraId="04979EE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0.09</w:t>
            </w:r>
          </w:p>
        </w:tc>
        <w:tc>
          <w:tcPr>
            <w:tcW w:w="1279" w:type="dxa"/>
          </w:tcPr>
          <w:p w14:paraId="47B8A3DE"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0.21</w:t>
            </w:r>
          </w:p>
        </w:tc>
      </w:tr>
      <w:tr w:rsidR="00DC2F1A" w:rsidRPr="00A9637D" w14:paraId="4382A563" w14:textId="77777777" w:rsidTr="00634441">
        <w:trPr>
          <w:trHeight w:val="20"/>
          <w:jc w:val="center"/>
        </w:trPr>
        <w:tc>
          <w:tcPr>
            <w:tcW w:w="3170" w:type="dxa"/>
          </w:tcPr>
          <w:p w14:paraId="10E58B1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Residuals</w:t>
            </w:r>
          </w:p>
        </w:tc>
        <w:tc>
          <w:tcPr>
            <w:tcW w:w="838" w:type="dxa"/>
          </w:tcPr>
          <w:p w14:paraId="5116788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w:t>
            </w:r>
          </w:p>
        </w:tc>
        <w:tc>
          <w:tcPr>
            <w:tcW w:w="1269" w:type="dxa"/>
          </w:tcPr>
          <w:p w14:paraId="6619C3B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110.25</w:t>
            </w:r>
          </w:p>
        </w:tc>
        <w:tc>
          <w:tcPr>
            <w:tcW w:w="1269" w:type="dxa"/>
          </w:tcPr>
          <w:p w14:paraId="0575BE3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1482.25</w:t>
            </w:r>
          </w:p>
        </w:tc>
        <w:tc>
          <w:tcPr>
            <w:tcW w:w="1116" w:type="dxa"/>
          </w:tcPr>
          <w:p w14:paraId="110FE89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112.59</w:t>
            </w:r>
          </w:p>
        </w:tc>
        <w:tc>
          <w:tcPr>
            <w:tcW w:w="1618" w:type="dxa"/>
          </w:tcPr>
          <w:p w14:paraId="2A5A350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0.21</w:t>
            </w:r>
          </w:p>
        </w:tc>
        <w:tc>
          <w:tcPr>
            <w:tcW w:w="1279" w:type="dxa"/>
          </w:tcPr>
          <w:p w14:paraId="61B04CE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w:t>
            </w:r>
          </w:p>
        </w:tc>
      </w:tr>
    </w:tbl>
    <w:p w14:paraId="060FA9A6" w14:textId="77777777" w:rsidR="00DC2F1A" w:rsidRPr="00A9637D" w:rsidRDefault="00DC2F1A" w:rsidP="00DC2F1A">
      <w:pPr>
        <w:spacing w:after="0" w:line="240" w:lineRule="auto"/>
        <w:jc w:val="both"/>
        <w:rPr>
          <w:rFonts w:ascii="Arial" w:eastAsia="DengXian" w:hAnsi="Arial" w:cs="Arial"/>
          <w:b/>
          <w:bCs/>
          <w:sz w:val="20"/>
          <w:szCs w:val="20"/>
          <w:lang w:val="zh-CN" w:eastAsia="zh-CN"/>
        </w:rPr>
      </w:pPr>
    </w:p>
    <w:p w14:paraId="394AD8C0" w14:textId="77777777" w:rsidR="00634441" w:rsidRPr="00A9637D" w:rsidRDefault="00634441" w:rsidP="00DC2F1A">
      <w:pPr>
        <w:spacing w:after="0" w:line="240" w:lineRule="auto"/>
        <w:jc w:val="both"/>
        <w:rPr>
          <w:rFonts w:ascii="Arial" w:eastAsia="Calibri" w:hAnsi="Arial" w:cs="Arial"/>
          <w:b/>
          <w:szCs w:val="20"/>
          <w:lang w:eastAsia="zh-CN"/>
        </w:rPr>
        <w:sectPr w:rsidR="00634441" w:rsidRPr="00A9637D" w:rsidSect="00634441">
          <w:pgSz w:w="11909" w:h="16834" w:code="9"/>
          <w:pgMar w:top="1440" w:right="1440" w:bottom="1440" w:left="1440" w:header="720" w:footer="864" w:gutter="0"/>
          <w:cols w:space="720"/>
          <w:docGrid w:linePitch="360"/>
        </w:sectPr>
      </w:pPr>
    </w:p>
    <w:p w14:paraId="3BACBE92" w14:textId="3BEC5B3E" w:rsidR="00DC2F1A" w:rsidRPr="00A9637D" w:rsidRDefault="00634441" w:rsidP="00634441">
      <w:pPr>
        <w:spacing w:after="0" w:line="240" w:lineRule="auto"/>
        <w:ind w:left="360" w:hanging="360"/>
        <w:jc w:val="both"/>
        <w:rPr>
          <w:rFonts w:ascii="Arial" w:eastAsia="Calibri" w:hAnsi="Arial" w:cs="Arial"/>
          <w:b/>
          <w:szCs w:val="20"/>
          <w:lang w:eastAsia="zh-CN"/>
        </w:rPr>
      </w:pPr>
      <w:r w:rsidRPr="00A9637D">
        <w:rPr>
          <w:rFonts w:ascii="Arial" w:eastAsia="Calibri" w:hAnsi="Arial" w:cs="Arial"/>
          <w:b/>
          <w:szCs w:val="20"/>
          <w:lang w:eastAsia="zh-CN"/>
        </w:rPr>
        <w:t>3.2</w:t>
      </w:r>
      <w:r w:rsidRPr="00A9637D">
        <w:rPr>
          <w:rFonts w:ascii="Arial" w:eastAsia="Calibri" w:hAnsi="Arial" w:cs="Arial"/>
          <w:b/>
          <w:szCs w:val="20"/>
          <w:lang w:eastAsia="zh-CN"/>
        </w:rPr>
        <w:tab/>
      </w:r>
      <w:r w:rsidR="00DC2F1A" w:rsidRPr="00A9637D">
        <w:rPr>
          <w:rFonts w:ascii="Arial" w:eastAsia="Calibri" w:hAnsi="Arial" w:cs="Arial"/>
          <w:b/>
          <w:szCs w:val="20"/>
          <w:lang w:eastAsia="zh-CN"/>
        </w:rPr>
        <w:t xml:space="preserve">A Genetic Variability among Individuals within DRR </w:t>
      </w:r>
      <w:proofErr w:type="spellStart"/>
      <w:r w:rsidR="00DC2F1A" w:rsidRPr="00A9637D">
        <w:rPr>
          <w:rFonts w:ascii="Arial" w:eastAsia="Calibri" w:hAnsi="Arial" w:cs="Arial"/>
          <w:b/>
          <w:szCs w:val="20"/>
          <w:lang w:eastAsia="zh-CN"/>
        </w:rPr>
        <w:t>Dhan</w:t>
      </w:r>
      <w:proofErr w:type="spellEnd"/>
      <w:r w:rsidR="00DC2F1A" w:rsidRPr="00A9637D">
        <w:rPr>
          <w:rFonts w:ascii="Arial" w:eastAsia="Calibri" w:hAnsi="Arial" w:cs="Arial"/>
          <w:b/>
          <w:szCs w:val="20"/>
          <w:lang w:eastAsia="zh-CN"/>
        </w:rPr>
        <w:t xml:space="preserve"> 60×Kho BC2F1 Population</w:t>
      </w:r>
    </w:p>
    <w:p w14:paraId="5A9938D3" w14:textId="77777777" w:rsidR="00DC2F1A" w:rsidRPr="00A9637D" w:rsidRDefault="00DC2F1A" w:rsidP="00DC2F1A">
      <w:pPr>
        <w:spacing w:after="0" w:line="240" w:lineRule="auto"/>
        <w:jc w:val="both"/>
        <w:rPr>
          <w:rFonts w:ascii="Arial" w:eastAsia="Calibri" w:hAnsi="Arial" w:cs="Arial"/>
          <w:b/>
          <w:sz w:val="18"/>
          <w:szCs w:val="20"/>
          <w:lang w:eastAsia="zh-CN"/>
        </w:rPr>
      </w:pPr>
    </w:p>
    <w:p w14:paraId="6D17B26A" w14:textId="40BF0EFE" w:rsidR="00DC2F1A" w:rsidRPr="00A9637D" w:rsidRDefault="00DC2F1A" w:rsidP="00DC2F1A">
      <w:pPr>
        <w:spacing w:after="0" w:line="240" w:lineRule="auto"/>
        <w:jc w:val="both"/>
        <w:rPr>
          <w:rFonts w:ascii="Arial" w:eastAsia="Calibri" w:hAnsi="Arial" w:cs="Arial"/>
          <w:sz w:val="20"/>
          <w:szCs w:val="20"/>
          <w:lang w:val="en-GB" w:eastAsia="zh-CN"/>
        </w:rPr>
      </w:pPr>
      <w:r w:rsidRPr="00A9637D">
        <w:rPr>
          <w:rFonts w:ascii="Arial" w:eastAsia="Calibri" w:hAnsi="Arial" w:cs="Arial"/>
          <w:sz w:val="20"/>
          <w:szCs w:val="20"/>
          <w:lang w:eastAsia="zh-CN"/>
        </w:rPr>
        <w:t xml:space="preserve">The assessment of genetic parameters revealed significant variability, providing a foundation for effective selection. The relationship between the Genotypic Coefficient of Variation (GCV), Phenotypic Coefficient of Variation (PCV), and estimated Genetic Advance offers a clear roadmap for crop improvement </w:t>
      </w:r>
      <w:proofErr w:type="gramStart"/>
      <w:r w:rsidRPr="00A9637D">
        <w:rPr>
          <w:rFonts w:ascii="Arial" w:eastAsia="Calibri" w:hAnsi="Arial" w:cs="Arial"/>
          <w:sz w:val="20"/>
          <w:szCs w:val="20"/>
          <w:lang w:eastAsia="zh-CN"/>
        </w:rPr>
        <w:t>strategies.</w:t>
      </w:r>
      <w:r w:rsidRPr="00A9637D">
        <w:rPr>
          <w:rFonts w:ascii="Arial" w:eastAsia="Calibri" w:hAnsi="Arial" w:cs="Arial"/>
          <w:sz w:val="20"/>
          <w:szCs w:val="20"/>
          <w:lang w:val="en-GB" w:eastAsia="zh-CN"/>
        </w:rPr>
        <w:t>The</w:t>
      </w:r>
      <w:proofErr w:type="gramEnd"/>
      <w:r w:rsidRPr="00A9637D">
        <w:rPr>
          <w:rFonts w:ascii="Arial" w:eastAsia="Calibri" w:hAnsi="Arial" w:cs="Arial"/>
          <w:sz w:val="20"/>
          <w:szCs w:val="20"/>
          <w:lang w:val="en-GB" w:eastAsia="zh-CN"/>
        </w:rPr>
        <w:t xml:space="preserve"> estimates of  genetic variability parameters and heritability of the current study are as given in the Table 3.</w:t>
      </w:r>
    </w:p>
    <w:p w14:paraId="79474D2D" w14:textId="77777777" w:rsidR="00DC2F1A" w:rsidRPr="00A9637D" w:rsidRDefault="00DC2F1A" w:rsidP="00DC2F1A">
      <w:pPr>
        <w:spacing w:after="0" w:line="240" w:lineRule="auto"/>
        <w:jc w:val="both"/>
        <w:rPr>
          <w:rFonts w:ascii="Arial" w:eastAsia="Calibri" w:hAnsi="Arial" w:cs="Arial"/>
          <w:sz w:val="18"/>
          <w:szCs w:val="20"/>
          <w:lang w:val="en-GB" w:eastAsia="zh-CN"/>
        </w:rPr>
      </w:pPr>
    </w:p>
    <w:p w14:paraId="1CFE2D8E" w14:textId="40E2CA1F" w:rsidR="00DC2F1A" w:rsidRPr="00A9637D" w:rsidRDefault="00DC2F1A" w:rsidP="00DC2F1A">
      <w:pPr>
        <w:spacing w:after="0" w:line="240" w:lineRule="auto"/>
        <w:jc w:val="both"/>
        <w:rPr>
          <w:rFonts w:ascii="Arial" w:eastAsia="Calibri" w:hAnsi="Arial" w:cs="Arial"/>
          <w:sz w:val="20"/>
          <w:szCs w:val="20"/>
          <w:lang w:eastAsia="zh-CN"/>
        </w:rPr>
      </w:pPr>
      <w:r w:rsidRPr="00A9637D">
        <w:rPr>
          <w:rFonts w:ascii="Arial" w:eastAsia="Calibri" w:hAnsi="Arial" w:cs="Arial"/>
          <w:sz w:val="20"/>
          <w:szCs w:val="20"/>
          <w:lang w:eastAsia="zh-CN"/>
        </w:rPr>
        <w:t xml:space="preserve">The study observed that for all quantitative traits, the </w:t>
      </w:r>
      <w:r w:rsidRPr="00A9637D">
        <w:rPr>
          <w:rFonts w:ascii="Arial" w:eastAsia="Calibri" w:hAnsi="Arial" w:cs="Arial"/>
          <w:bCs/>
          <w:sz w:val="20"/>
          <w:szCs w:val="20"/>
          <w:lang w:eastAsia="zh-CN"/>
        </w:rPr>
        <w:t>Phenotypic Coefficient of Variation (PCV)</w:t>
      </w:r>
      <w:r w:rsidRPr="00A9637D">
        <w:rPr>
          <w:rFonts w:ascii="Arial" w:eastAsia="Calibri" w:hAnsi="Arial" w:cs="Arial"/>
          <w:sz w:val="20"/>
          <w:szCs w:val="20"/>
          <w:lang w:eastAsia="zh-CN"/>
        </w:rPr>
        <w:t xml:space="preserve"> was marginally higher than its corresponding </w:t>
      </w:r>
      <w:r w:rsidRPr="00A9637D">
        <w:rPr>
          <w:rFonts w:ascii="Arial" w:eastAsia="Calibri" w:hAnsi="Arial" w:cs="Arial"/>
          <w:bCs/>
          <w:sz w:val="20"/>
          <w:szCs w:val="20"/>
          <w:lang w:eastAsia="zh-CN"/>
        </w:rPr>
        <w:t>Genotypic Coefficient of Variation (GCV)</w:t>
      </w:r>
      <w:r w:rsidRPr="00A9637D">
        <w:rPr>
          <w:rFonts w:ascii="Arial" w:eastAsia="Calibri" w:hAnsi="Arial" w:cs="Arial"/>
          <w:sz w:val="20"/>
          <w:szCs w:val="20"/>
          <w:lang w:eastAsia="zh-CN"/>
        </w:rPr>
        <w:t>. This indicates that while the environment</w:t>
      </w:r>
      <w:r w:rsidR="00634441" w:rsidRPr="00A9637D">
        <w:rPr>
          <w:rFonts w:ascii="Arial" w:eastAsia="Calibri" w:hAnsi="Arial" w:cs="Arial"/>
          <w:sz w:val="20"/>
          <w:szCs w:val="20"/>
          <w:lang w:eastAsia="zh-CN"/>
        </w:rPr>
        <w:t xml:space="preserve">                     </w:t>
      </w:r>
      <w:r w:rsidRPr="00A9637D">
        <w:rPr>
          <w:rFonts w:ascii="Arial" w:eastAsia="Calibri" w:hAnsi="Arial" w:cs="Arial"/>
          <w:sz w:val="20"/>
          <w:szCs w:val="20"/>
          <w:lang w:eastAsia="zh-CN"/>
        </w:rPr>
        <w:t xml:space="preserve"> influenced the expression of these traits, the genetic component remained the primary </w:t>
      </w:r>
      <w:r w:rsidR="00634441" w:rsidRPr="00A9637D">
        <w:rPr>
          <w:rFonts w:ascii="Arial" w:eastAsia="Calibri" w:hAnsi="Arial" w:cs="Arial"/>
          <w:sz w:val="20"/>
          <w:szCs w:val="20"/>
          <w:lang w:eastAsia="zh-CN"/>
        </w:rPr>
        <w:t xml:space="preserve">                      </w:t>
      </w:r>
      <w:r w:rsidRPr="00A9637D">
        <w:rPr>
          <w:rFonts w:ascii="Arial" w:eastAsia="Calibri" w:hAnsi="Arial" w:cs="Arial"/>
          <w:sz w:val="20"/>
          <w:szCs w:val="20"/>
          <w:lang w:eastAsia="zh-CN"/>
        </w:rPr>
        <w:t>driver of the observed diversity.</w:t>
      </w:r>
      <w:r w:rsidR="00634441" w:rsidRPr="00A9637D">
        <w:rPr>
          <w:rFonts w:ascii="Arial" w:eastAsia="Calibri" w:hAnsi="Arial" w:cs="Arial"/>
          <w:sz w:val="20"/>
          <w:szCs w:val="20"/>
          <w:lang w:eastAsia="zh-CN"/>
        </w:rPr>
        <w:t xml:space="preserve"> </w:t>
      </w:r>
      <w:r w:rsidRPr="00A9637D">
        <w:rPr>
          <w:rFonts w:ascii="Arial" w:eastAsia="Calibri" w:hAnsi="Arial" w:cs="Arial"/>
          <w:sz w:val="20"/>
          <w:szCs w:val="20"/>
          <w:lang w:eastAsia="zh-CN"/>
        </w:rPr>
        <w:t xml:space="preserve">Traits </w:t>
      </w:r>
      <w:r w:rsidR="00634441" w:rsidRPr="00A9637D">
        <w:rPr>
          <w:rFonts w:ascii="Arial" w:eastAsia="Calibri" w:hAnsi="Arial" w:cs="Arial"/>
          <w:sz w:val="20"/>
          <w:szCs w:val="20"/>
          <w:lang w:eastAsia="zh-CN"/>
        </w:rPr>
        <w:t xml:space="preserve">                           </w:t>
      </w:r>
      <w:r w:rsidRPr="00A9637D">
        <w:rPr>
          <w:rFonts w:ascii="Arial" w:eastAsia="Calibri" w:hAnsi="Arial" w:cs="Arial"/>
          <w:sz w:val="20"/>
          <w:szCs w:val="20"/>
          <w:lang w:eastAsia="zh-CN"/>
        </w:rPr>
        <w:t xml:space="preserve">such as </w:t>
      </w:r>
      <w:r w:rsidRPr="00A9637D">
        <w:rPr>
          <w:rFonts w:ascii="Arial" w:eastAsia="Calibri" w:hAnsi="Arial" w:cs="Arial"/>
          <w:bCs/>
          <w:sz w:val="20"/>
          <w:szCs w:val="20"/>
          <w:lang w:eastAsia="zh-CN"/>
        </w:rPr>
        <w:t>Grain Yield per Plant (GYP)</w:t>
      </w:r>
      <w:r w:rsidRPr="00A9637D">
        <w:rPr>
          <w:rFonts w:ascii="Arial" w:eastAsia="Calibri" w:hAnsi="Arial" w:cs="Arial"/>
          <w:sz w:val="20"/>
          <w:szCs w:val="20"/>
          <w:lang w:eastAsia="zh-CN"/>
        </w:rPr>
        <w:t xml:space="preserve"> and </w:t>
      </w:r>
      <w:r w:rsidRPr="00A9637D">
        <w:rPr>
          <w:rFonts w:ascii="Arial" w:eastAsia="Calibri" w:hAnsi="Arial" w:cs="Arial"/>
          <w:bCs/>
          <w:sz w:val="20"/>
          <w:szCs w:val="20"/>
          <w:lang w:eastAsia="zh-CN"/>
        </w:rPr>
        <w:t>Flag Leaf Length</w:t>
      </w:r>
      <w:r w:rsidRPr="00A9637D">
        <w:rPr>
          <w:rFonts w:ascii="Arial" w:eastAsia="Calibri" w:hAnsi="Arial" w:cs="Arial"/>
          <w:sz w:val="20"/>
          <w:szCs w:val="20"/>
          <w:lang w:eastAsia="zh-CN"/>
        </w:rPr>
        <w:t xml:space="preserve"> exhibited high GCV values, suggesting a wide genetic base. Conversely, </w:t>
      </w:r>
      <w:r w:rsidRPr="00A9637D">
        <w:rPr>
          <w:rFonts w:ascii="Arial" w:eastAsia="Calibri" w:hAnsi="Arial" w:cs="Arial"/>
          <w:sz w:val="20"/>
          <w:szCs w:val="20"/>
          <w:lang w:eastAsia="zh-CN"/>
        </w:rPr>
        <w:t xml:space="preserve">traits like </w:t>
      </w:r>
      <w:r w:rsidRPr="00A9637D">
        <w:rPr>
          <w:rFonts w:ascii="Arial" w:eastAsia="Calibri" w:hAnsi="Arial" w:cs="Arial"/>
          <w:bCs/>
          <w:sz w:val="20"/>
          <w:szCs w:val="20"/>
          <w:lang w:eastAsia="zh-CN"/>
        </w:rPr>
        <w:t>Days to 50% Flowering</w:t>
      </w:r>
      <w:r w:rsidRPr="00A9637D">
        <w:rPr>
          <w:rFonts w:ascii="Arial" w:eastAsia="Calibri" w:hAnsi="Arial" w:cs="Arial"/>
          <w:sz w:val="20"/>
          <w:szCs w:val="20"/>
          <w:lang w:eastAsia="zh-CN"/>
        </w:rPr>
        <w:t xml:space="preserve"> showed a narrow GCV, indicating that the </w:t>
      </w:r>
      <w:r w:rsidR="00634441" w:rsidRPr="00A9637D">
        <w:rPr>
          <w:rFonts w:ascii="Arial" w:eastAsia="Calibri" w:hAnsi="Arial" w:cs="Arial"/>
          <w:sz w:val="20"/>
          <w:szCs w:val="20"/>
          <w:lang w:eastAsia="zh-CN"/>
        </w:rPr>
        <w:t xml:space="preserve">                        </w:t>
      </w:r>
      <w:r w:rsidRPr="00A9637D">
        <w:rPr>
          <w:rFonts w:ascii="Arial" w:eastAsia="Calibri" w:hAnsi="Arial" w:cs="Arial"/>
          <w:sz w:val="20"/>
          <w:szCs w:val="20"/>
          <w:lang w:eastAsia="zh-CN"/>
        </w:rPr>
        <w:t xml:space="preserve">population is relatively uniform for phenological maturity, which may limit the potential for further selection-based shifts in flowering time within this specific </w:t>
      </w:r>
      <w:proofErr w:type="spellStart"/>
      <w:proofErr w:type="gramStart"/>
      <w:r w:rsidRPr="00A9637D">
        <w:rPr>
          <w:rFonts w:ascii="Arial" w:eastAsia="Calibri" w:hAnsi="Arial" w:cs="Arial"/>
          <w:sz w:val="20"/>
          <w:szCs w:val="20"/>
          <w:lang w:eastAsia="zh-CN"/>
        </w:rPr>
        <w:t>group.Broad</w:t>
      </w:r>
      <w:proofErr w:type="spellEnd"/>
      <w:proofErr w:type="gramEnd"/>
      <w:r w:rsidRPr="00A9637D">
        <w:rPr>
          <w:rFonts w:ascii="Arial" w:eastAsia="Calibri" w:hAnsi="Arial" w:cs="Arial"/>
          <w:sz w:val="20"/>
          <w:szCs w:val="20"/>
          <w:lang w:eastAsia="zh-CN"/>
        </w:rPr>
        <w:t xml:space="preserve">-sense heritability  was found to be high for the majority of the traits studied. However, the most critical findings emerged from the coupling of heritability with </w:t>
      </w:r>
      <w:r w:rsidRPr="00A9637D">
        <w:rPr>
          <w:rFonts w:ascii="Arial" w:eastAsia="Calibri" w:hAnsi="Arial" w:cs="Arial"/>
          <w:bCs/>
          <w:sz w:val="20"/>
          <w:szCs w:val="20"/>
          <w:lang w:eastAsia="zh-CN"/>
        </w:rPr>
        <w:t>Grain Yield per Plant</w:t>
      </w:r>
      <w:r w:rsidRPr="00A9637D">
        <w:rPr>
          <w:rFonts w:ascii="Arial" w:eastAsia="Calibri" w:hAnsi="Arial" w:cs="Arial"/>
          <w:sz w:val="20"/>
          <w:szCs w:val="20"/>
          <w:lang w:eastAsia="zh-CN"/>
        </w:rPr>
        <w:t xml:space="preserve"> and </w:t>
      </w:r>
      <w:r w:rsidRPr="00A9637D">
        <w:rPr>
          <w:rFonts w:ascii="Arial" w:eastAsia="Calibri" w:hAnsi="Arial" w:cs="Arial"/>
          <w:bCs/>
          <w:sz w:val="20"/>
          <w:szCs w:val="20"/>
          <w:lang w:eastAsia="zh-CN"/>
        </w:rPr>
        <w:t>Filled Spikes</w:t>
      </w:r>
      <w:r w:rsidRPr="00A9637D">
        <w:rPr>
          <w:rFonts w:ascii="Arial" w:eastAsia="Calibri" w:hAnsi="Arial" w:cs="Arial"/>
          <w:sz w:val="20"/>
          <w:szCs w:val="20"/>
          <w:lang w:eastAsia="zh-CN"/>
        </w:rPr>
        <w:t xml:space="preserve"> demonstrated high heritability alongside high GAM. This specific combination is a strong indicator of </w:t>
      </w:r>
      <w:r w:rsidRPr="00A9637D">
        <w:rPr>
          <w:rFonts w:ascii="Arial" w:eastAsia="Calibri" w:hAnsi="Arial" w:cs="Arial"/>
          <w:bCs/>
          <w:sz w:val="20"/>
          <w:szCs w:val="20"/>
          <w:lang w:eastAsia="zh-CN"/>
        </w:rPr>
        <w:t>additive gene action</w:t>
      </w:r>
      <w:r w:rsidRPr="00A9637D">
        <w:rPr>
          <w:rFonts w:ascii="Arial" w:eastAsia="Calibri" w:hAnsi="Arial" w:cs="Arial"/>
          <w:sz w:val="20"/>
          <w:szCs w:val="20"/>
          <w:lang w:eastAsia="zh-CN"/>
        </w:rPr>
        <w:t xml:space="preserve">. From a breeding perspective, this is the most favorable scenario, as it implies that the superior performance of selected individuals is highly likely to be transmitted to their progeny, making simple mass selection or progeny selection highly effective. Traits like </w:t>
      </w:r>
      <w:r w:rsidRPr="00A9637D">
        <w:rPr>
          <w:rFonts w:ascii="Arial" w:eastAsia="Calibri" w:hAnsi="Arial" w:cs="Arial"/>
          <w:bCs/>
          <w:sz w:val="20"/>
          <w:szCs w:val="20"/>
          <w:lang w:eastAsia="zh-CN"/>
        </w:rPr>
        <w:t>Plant Height</w:t>
      </w:r>
      <w:r w:rsidRPr="00A9637D">
        <w:rPr>
          <w:rFonts w:ascii="Arial" w:eastAsia="Calibri" w:hAnsi="Arial" w:cs="Arial"/>
          <w:sz w:val="20"/>
          <w:szCs w:val="20"/>
          <w:lang w:eastAsia="zh-CN"/>
        </w:rPr>
        <w:t xml:space="preserve"> and </w:t>
      </w:r>
      <w:r w:rsidRPr="00A9637D">
        <w:rPr>
          <w:rFonts w:ascii="Arial" w:eastAsia="Calibri" w:hAnsi="Arial" w:cs="Arial"/>
          <w:bCs/>
          <w:sz w:val="20"/>
          <w:szCs w:val="20"/>
          <w:lang w:eastAsia="zh-CN"/>
        </w:rPr>
        <w:t>Panicle Length</w:t>
      </w:r>
      <w:r w:rsidRPr="00A9637D">
        <w:rPr>
          <w:rFonts w:ascii="Arial" w:eastAsia="Calibri" w:hAnsi="Arial" w:cs="Arial"/>
          <w:sz w:val="20"/>
          <w:szCs w:val="20"/>
          <w:lang w:eastAsia="zh-CN"/>
        </w:rPr>
        <w:t xml:space="preserve"> exhibited high heritability but relatively low GAM. This suggests the presence of </w:t>
      </w:r>
      <w:r w:rsidRPr="00A9637D">
        <w:rPr>
          <w:rFonts w:ascii="Arial" w:eastAsia="Calibri" w:hAnsi="Arial" w:cs="Arial"/>
          <w:bCs/>
          <w:sz w:val="20"/>
          <w:szCs w:val="20"/>
          <w:lang w:eastAsia="zh-CN"/>
        </w:rPr>
        <w:t>non-additive gene action</w:t>
      </w:r>
      <w:r w:rsidRPr="00A9637D">
        <w:rPr>
          <w:rFonts w:ascii="Arial" w:eastAsia="Calibri" w:hAnsi="Arial" w:cs="Arial"/>
          <w:sz w:val="20"/>
          <w:szCs w:val="20"/>
          <w:lang w:eastAsia="zh-CN"/>
        </w:rPr>
        <w:t xml:space="preserve"> (epistasis or dominance). These traits would be better improved through heterosis breeding or by creating segregating populations through hybridization.</w:t>
      </w:r>
    </w:p>
    <w:p w14:paraId="1461ED34" w14:textId="77777777" w:rsidR="00634441" w:rsidRPr="00A9637D" w:rsidRDefault="00634441" w:rsidP="00DC2F1A">
      <w:pPr>
        <w:spacing w:after="0" w:line="240" w:lineRule="auto"/>
        <w:jc w:val="both"/>
        <w:rPr>
          <w:rFonts w:ascii="Arial" w:eastAsia="SimSun" w:hAnsi="Arial" w:cs="Arial"/>
          <w:sz w:val="20"/>
          <w:szCs w:val="20"/>
          <w:lang w:val="zh-CN" w:eastAsia="zh-CN"/>
        </w:rPr>
        <w:sectPr w:rsidR="00634441" w:rsidRPr="00A9637D" w:rsidSect="00634441">
          <w:type w:val="continuous"/>
          <w:pgSz w:w="11909" w:h="16834" w:code="9"/>
          <w:pgMar w:top="1440" w:right="1440" w:bottom="1440" w:left="1440" w:header="720" w:footer="864" w:gutter="0"/>
          <w:cols w:num="2" w:space="288"/>
          <w:docGrid w:linePitch="360"/>
        </w:sectPr>
      </w:pPr>
    </w:p>
    <w:p w14:paraId="30AA45B6" w14:textId="076A14E5" w:rsidR="00DC2F1A" w:rsidRPr="00A9637D" w:rsidRDefault="00DC2F1A" w:rsidP="00DC2F1A">
      <w:pPr>
        <w:spacing w:after="0" w:line="240" w:lineRule="auto"/>
        <w:jc w:val="both"/>
        <w:rPr>
          <w:rFonts w:ascii="Arial" w:eastAsia="Calibri" w:hAnsi="Arial" w:cs="Arial"/>
          <w:sz w:val="20"/>
          <w:szCs w:val="20"/>
          <w:lang w:val="zh-CN" w:eastAsia="en-GB"/>
        </w:rPr>
      </w:pPr>
    </w:p>
    <w:p w14:paraId="49490999" w14:textId="6745F57E" w:rsidR="00DC2F1A" w:rsidRPr="00A9637D" w:rsidRDefault="00DC2F1A" w:rsidP="00DC2F1A">
      <w:pPr>
        <w:spacing w:after="0" w:line="240" w:lineRule="auto"/>
        <w:jc w:val="center"/>
        <w:rPr>
          <w:rFonts w:ascii="Arial" w:eastAsia="SimSun" w:hAnsi="Arial" w:cs="Arial"/>
          <w:b/>
          <w:bCs/>
          <w:sz w:val="20"/>
          <w:szCs w:val="20"/>
          <w:lang w:val="zh-CN" w:eastAsia="zh-CN"/>
        </w:rPr>
      </w:pPr>
      <w:r w:rsidRPr="00A9637D">
        <w:rPr>
          <w:rFonts w:ascii="Arial" w:eastAsia="Times New Roman" w:hAnsi="Arial" w:cs="Arial"/>
          <w:b/>
          <w:bCs/>
          <w:sz w:val="20"/>
          <w:szCs w:val="20"/>
          <w:lang w:val="zh-CN" w:eastAsia="en-GB"/>
        </w:rPr>
        <w:t>Table 3. Analysis of variance and genetic variability components in the experimental population</w:t>
      </w:r>
    </w:p>
    <w:p w14:paraId="01E7C023" w14:textId="77777777" w:rsidR="00DC2F1A" w:rsidRPr="00A9637D" w:rsidRDefault="00DC2F1A" w:rsidP="00DC2F1A">
      <w:pPr>
        <w:spacing w:after="0" w:line="240" w:lineRule="auto"/>
        <w:jc w:val="center"/>
        <w:rPr>
          <w:rFonts w:ascii="Arial" w:eastAsia="SimSun" w:hAnsi="Arial" w:cs="Arial"/>
          <w:b/>
          <w:bCs/>
          <w:sz w:val="20"/>
          <w:szCs w:val="20"/>
          <w:lang w:val="zh-CN" w:eastAsia="zh-CN"/>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9"/>
        <w:gridCol w:w="1098"/>
        <w:gridCol w:w="1097"/>
        <w:gridCol w:w="1097"/>
        <w:gridCol w:w="1097"/>
        <w:gridCol w:w="1097"/>
        <w:gridCol w:w="1127"/>
        <w:gridCol w:w="1138"/>
      </w:tblGrid>
      <w:tr w:rsidR="00DC2F1A" w:rsidRPr="00A9637D" w14:paraId="5171044E" w14:textId="77777777" w:rsidTr="00634441">
        <w:trPr>
          <w:trHeight w:val="20"/>
          <w:jc w:val="center"/>
        </w:trPr>
        <w:tc>
          <w:tcPr>
            <w:tcW w:w="1309" w:type="dxa"/>
            <w:tcBorders>
              <w:top w:val="single" w:sz="4" w:space="0" w:color="auto"/>
              <w:bottom w:val="single" w:sz="4" w:space="0" w:color="auto"/>
            </w:tcBorders>
          </w:tcPr>
          <w:p w14:paraId="12021604"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Trait</w:t>
            </w:r>
          </w:p>
        </w:tc>
        <w:tc>
          <w:tcPr>
            <w:tcW w:w="1098" w:type="dxa"/>
            <w:tcBorders>
              <w:top w:val="single" w:sz="4" w:space="0" w:color="auto"/>
              <w:bottom w:val="single" w:sz="4" w:space="0" w:color="auto"/>
            </w:tcBorders>
          </w:tcPr>
          <w:p w14:paraId="75134C59"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Mean</w:t>
            </w:r>
          </w:p>
        </w:tc>
        <w:tc>
          <w:tcPr>
            <w:tcW w:w="1097" w:type="dxa"/>
            <w:tcBorders>
              <w:top w:val="single" w:sz="4" w:space="0" w:color="auto"/>
              <w:bottom w:val="single" w:sz="4" w:space="0" w:color="auto"/>
            </w:tcBorders>
          </w:tcPr>
          <w:p w14:paraId="0064FBAE"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GCV</w:t>
            </w:r>
          </w:p>
        </w:tc>
        <w:tc>
          <w:tcPr>
            <w:tcW w:w="1097" w:type="dxa"/>
            <w:tcBorders>
              <w:top w:val="single" w:sz="4" w:space="0" w:color="auto"/>
              <w:bottom w:val="single" w:sz="4" w:space="0" w:color="auto"/>
            </w:tcBorders>
          </w:tcPr>
          <w:p w14:paraId="3D17F3BD"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PCV</w:t>
            </w:r>
          </w:p>
        </w:tc>
        <w:tc>
          <w:tcPr>
            <w:tcW w:w="1097" w:type="dxa"/>
            <w:tcBorders>
              <w:top w:val="single" w:sz="4" w:space="0" w:color="auto"/>
              <w:bottom w:val="single" w:sz="4" w:space="0" w:color="auto"/>
            </w:tcBorders>
          </w:tcPr>
          <w:p w14:paraId="5AEE75F9"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GCV</w:t>
            </w:r>
          </w:p>
        </w:tc>
        <w:tc>
          <w:tcPr>
            <w:tcW w:w="1097" w:type="dxa"/>
            <w:tcBorders>
              <w:top w:val="single" w:sz="4" w:space="0" w:color="auto"/>
              <w:bottom w:val="single" w:sz="4" w:space="0" w:color="auto"/>
            </w:tcBorders>
          </w:tcPr>
          <w:p w14:paraId="0930B14B"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hBS</w:t>
            </w:r>
          </w:p>
        </w:tc>
        <w:tc>
          <w:tcPr>
            <w:tcW w:w="1127" w:type="dxa"/>
            <w:tcBorders>
              <w:top w:val="single" w:sz="4" w:space="0" w:color="auto"/>
              <w:bottom w:val="single" w:sz="4" w:space="0" w:color="auto"/>
            </w:tcBorders>
          </w:tcPr>
          <w:p w14:paraId="2C0E49F0"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GA</w:t>
            </w:r>
          </w:p>
        </w:tc>
        <w:tc>
          <w:tcPr>
            <w:tcW w:w="1138" w:type="dxa"/>
            <w:tcBorders>
              <w:top w:val="single" w:sz="4" w:space="0" w:color="auto"/>
              <w:bottom w:val="single" w:sz="4" w:space="0" w:color="auto"/>
            </w:tcBorders>
          </w:tcPr>
          <w:p w14:paraId="3B373ECD"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GAM</w:t>
            </w:r>
          </w:p>
        </w:tc>
      </w:tr>
      <w:tr w:rsidR="00DC2F1A" w:rsidRPr="00A9637D" w14:paraId="0A42E01B" w14:textId="77777777" w:rsidTr="00634441">
        <w:trPr>
          <w:trHeight w:val="20"/>
          <w:jc w:val="center"/>
        </w:trPr>
        <w:tc>
          <w:tcPr>
            <w:tcW w:w="1309" w:type="dxa"/>
            <w:tcBorders>
              <w:top w:val="single" w:sz="4" w:space="0" w:color="auto"/>
            </w:tcBorders>
          </w:tcPr>
          <w:p w14:paraId="77BF0943"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DFF</w:t>
            </w:r>
          </w:p>
        </w:tc>
        <w:tc>
          <w:tcPr>
            <w:tcW w:w="1098" w:type="dxa"/>
            <w:tcBorders>
              <w:top w:val="single" w:sz="4" w:space="0" w:color="auto"/>
            </w:tcBorders>
          </w:tcPr>
          <w:p w14:paraId="76D342E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116.25</w:t>
            </w:r>
          </w:p>
        </w:tc>
        <w:tc>
          <w:tcPr>
            <w:tcW w:w="1097" w:type="dxa"/>
            <w:tcBorders>
              <w:top w:val="single" w:sz="4" w:space="0" w:color="auto"/>
            </w:tcBorders>
          </w:tcPr>
          <w:p w14:paraId="21B98F2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1.81</w:t>
            </w:r>
          </w:p>
        </w:tc>
        <w:tc>
          <w:tcPr>
            <w:tcW w:w="1097" w:type="dxa"/>
            <w:tcBorders>
              <w:top w:val="single" w:sz="4" w:space="0" w:color="auto"/>
            </w:tcBorders>
          </w:tcPr>
          <w:p w14:paraId="66B6784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2.01</w:t>
            </w:r>
          </w:p>
        </w:tc>
        <w:tc>
          <w:tcPr>
            <w:tcW w:w="1097" w:type="dxa"/>
            <w:tcBorders>
              <w:top w:val="single" w:sz="4" w:space="0" w:color="auto"/>
            </w:tcBorders>
          </w:tcPr>
          <w:p w14:paraId="013222B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1.81</w:t>
            </w:r>
          </w:p>
        </w:tc>
        <w:tc>
          <w:tcPr>
            <w:tcW w:w="1097" w:type="dxa"/>
            <w:tcBorders>
              <w:top w:val="single" w:sz="4" w:space="0" w:color="auto"/>
            </w:tcBorders>
          </w:tcPr>
          <w:p w14:paraId="7B6A091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81.6</w:t>
            </w:r>
          </w:p>
        </w:tc>
        <w:tc>
          <w:tcPr>
            <w:tcW w:w="1127" w:type="dxa"/>
            <w:tcBorders>
              <w:top w:val="single" w:sz="4" w:space="0" w:color="auto"/>
            </w:tcBorders>
          </w:tcPr>
          <w:p w14:paraId="2DEC807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3.92</w:t>
            </w:r>
          </w:p>
        </w:tc>
        <w:tc>
          <w:tcPr>
            <w:tcW w:w="1138" w:type="dxa"/>
            <w:tcBorders>
              <w:top w:val="single" w:sz="4" w:space="0" w:color="auto"/>
            </w:tcBorders>
          </w:tcPr>
          <w:p w14:paraId="65084B6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3.38</w:t>
            </w:r>
          </w:p>
        </w:tc>
      </w:tr>
      <w:tr w:rsidR="00DC2F1A" w:rsidRPr="00A9637D" w14:paraId="6AD1B177" w14:textId="77777777" w:rsidTr="00634441">
        <w:trPr>
          <w:trHeight w:val="20"/>
          <w:jc w:val="center"/>
        </w:trPr>
        <w:tc>
          <w:tcPr>
            <w:tcW w:w="1309" w:type="dxa"/>
          </w:tcPr>
          <w:p w14:paraId="429C2C2C"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PH</w:t>
            </w:r>
          </w:p>
        </w:tc>
        <w:tc>
          <w:tcPr>
            <w:tcW w:w="1098" w:type="dxa"/>
          </w:tcPr>
          <w:p w14:paraId="7C576EF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128.08</w:t>
            </w:r>
          </w:p>
        </w:tc>
        <w:tc>
          <w:tcPr>
            <w:tcW w:w="1097" w:type="dxa"/>
          </w:tcPr>
          <w:p w14:paraId="4148276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20.44</w:t>
            </w:r>
          </w:p>
        </w:tc>
        <w:tc>
          <w:tcPr>
            <w:tcW w:w="1097" w:type="dxa"/>
          </w:tcPr>
          <w:p w14:paraId="081BC2FB"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20.5</w:t>
            </w:r>
          </w:p>
        </w:tc>
        <w:tc>
          <w:tcPr>
            <w:tcW w:w="1097" w:type="dxa"/>
          </w:tcPr>
          <w:p w14:paraId="2C13CBA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20.44</w:t>
            </w:r>
          </w:p>
        </w:tc>
        <w:tc>
          <w:tcPr>
            <w:tcW w:w="1097" w:type="dxa"/>
          </w:tcPr>
          <w:p w14:paraId="0E77E56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99.42</w:t>
            </w:r>
          </w:p>
        </w:tc>
        <w:tc>
          <w:tcPr>
            <w:tcW w:w="1127" w:type="dxa"/>
          </w:tcPr>
          <w:p w14:paraId="28A7D12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53.85</w:t>
            </w:r>
          </w:p>
        </w:tc>
        <w:tc>
          <w:tcPr>
            <w:tcW w:w="1138" w:type="dxa"/>
          </w:tcPr>
          <w:p w14:paraId="490F4B8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42.04</w:t>
            </w:r>
          </w:p>
        </w:tc>
      </w:tr>
      <w:tr w:rsidR="00DC2F1A" w:rsidRPr="00A9637D" w14:paraId="34C8C4BD" w14:textId="77777777" w:rsidTr="00634441">
        <w:trPr>
          <w:trHeight w:val="20"/>
          <w:jc w:val="center"/>
        </w:trPr>
        <w:tc>
          <w:tcPr>
            <w:tcW w:w="1309" w:type="dxa"/>
          </w:tcPr>
          <w:p w14:paraId="09921540" w14:textId="77777777" w:rsidR="00DC2F1A" w:rsidRPr="00A9637D" w:rsidRDefault="00DC2F1A" w:rsidP="00DC2F1A">
            <w:pPr>
              <w:rPr>
                <w:rFonts w:ascii="Arial" w:eastAsia="Times New Roman" w:hAnsi="Arial" w:cs="Arial"/>
                <w:bCs/>
                <w:sz w:val="20"/>
                <w:szCs w:val="20"/>
                <w:lang w:val="en-GB" w:eastAsia="en-GB"/>
              </w:rPr>
            </w:pPr>
            <w:r w:rsidRPr="00A9637D">
              <w:rPr>
                <w:rFonts w:ascii="Arial" w:eastAsia="Times New Roman" w:hAnsi="Arial" w:cs="Arial"/>
                <w:bCs/>
                <w:sz w:val="20"/>
                <w:szCs w:val="20"/>
                <w:lang w:val="en-GB" w:eastAsia="en-GB"/>
              </w:rPr>
              <w:t>NT</w:t>
            </w:r>
          </w:p>
        </w:tc>
        <w:tc>
          <w:tcPr>
            <w:tcW w:w="1098" w:type="dxa"/>
          </w:tcPr>
          <w:p w14:paraId="4445E4D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12.04</w:t>
            </w:r>
          </w:p>
        </w:tc>
        <w:tc>
          <w:tcPr>
            <w:tcW w:w="1097" w:type="dxa"/>
          </w:tcPr>
          <w:p w14:paraId="48689C2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7.95</w:t>
            </w:r>
          </w:p>
        </w:tc>
        <w:tc>
          <w:tcPr>
            <w:tcW w:w="1097" w:type="dxa"/>
          </w:tcPr>
          <w:p w14:paraId="703AE5F8"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14.78</w:t>
            </w:r>
          </w:p>
        </w:tc>
        <w:tc>
          <w:tcPr>
            <w:tcW w:w="1097" w:type="dxa"/>
          </w:tcPr>
          <w:p w14:paraId="1E95539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7.95</w:t>
            </w:r>
          </w:p>
        </w:tc>
        <w:tc>
          <w:tcPr>
            <w:tcW w:w="1097" w:type="dxa"/>
          </w:tcPr>
          <w:p w14:paraId="61B4319A"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28.95</w:t>
            </w:r>
          </w:p>
        </w:tc>
        <w:tc>
          <w:tcPr>
            <w:tcW w:w="1127" w:type="dxa"/>
          </w:tcPr>
          <w:p w14:paraId="58DFBCCE"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1.06</w:t>
            </w:r>
          </w:p>
        </w:tc>
        <w:tc>
          <w:tcPr>
            <w:tcW w:w="1138" w:type="dxa"/>
          </w:tcPr>
          <w:p w14:paraId="1A5B1F3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8.83</w:t>
            </w:r>
          </w:p>
        </w:tc>
      </w:tr>
      <w:tr w:rsidR="00DC2F1A" w:rsidRPr="00A9637D" w14:paraId="0087C3E1" w14:textId="77777777" w:rsidTr="00634441">
        <w:trPr>
          <w:trHeight w:val="20"/>
          <w:jc w:val="center"/>
        </w:trPr>
        <w:tc>
          <w:tcPr>
            <w:tcW w:w="1309" w:type="dxa"/>
          </w:tcPr>
          <w:p w14:paraId="15305F01"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PT</w:t>
            </w:r>
          </w:p>
        </w:tc>
        <w:tc>
          <w:tcPr>
            <w:tcW w:w="1098" w:type="dxa"/>
          </w:tcPr>
          <w:p w14:paraId="7BB962C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10.13</w:t>
            </w:r>
          </w:p>
        </w:tc>
        <w:tc>
          <w:tcPr>
            <w:tcW w:w="1097" w:type="dxa"/>
          </w:tcPr>
          <w:p w14:paraId="120E8B9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10.54</w:t>
            </w:r>
          </w:p>
        </w:tc>
        <w:tc>
          <w:tcPr>
            <w:tcW w:w="1097" w:type="dxa"/>
          </w:tcPr>
          <w:p w14:paraId="530CDA1E"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18.18</w:t>
            </w:r>
          </w:p>
        </w:tc>
        <w:tc>
          <w:tcPr>
            <w:tcW w:w="1097" w:type="dxa"/>
          </w:tcPr>
          <w:p w14:paraId="2F18A3B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10.54</w:t>
            </w:r>
          </w:p>
        </w:tc>
        <w:tc>
          <w:tcPr>
            <w:tcW w:w="1097" w:type="dxa"/>
          </w:tcPr>
          <w:p w14:paraId="5F4C7B4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33.61</w:t>
            </w:r>
          </w:p>
        </w:tc>
        <w:tc>
          <w:tcPr>
            <w:tcW w:w="1127" w:type="dxa"/>
          </w:tcPr>
          <w:p w14:paraId="1421C1D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1.28</w:t>
            </w:r>
          </w:p>
        </w:tc>
        <w:tc>
          <w:tcPr>
            <w:tcW w:w="1138" w:type="dxa"/>
          </w:tcPr>
          <w:p w14:paraId="6E16ECC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12.61</w:t>
            </w:r>
          </w:p>
        </w:tc>
      </w:tr>
      <w:tr w:rsidR="00DC2F1A" w:rsidRPr="00A9637D" w14:paraId="5348AACB" w14:textId="77777777" w:rsidTr="00634441">
        <w:trPr>
          <w:trHeight w:val="20"/>
          <w:jc w:val="center"/>
        </w:trPr>
        <w:tc>
          <w:tcPr>
            <w:tcW w:w="1309" w:type="dxa"/>
          </w:tcPr>
          <w:p w14:paraId="737239D2"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FLL</w:t>
            </w:r>
          </w:p>
        </w:tc>
        <w:tc>
          <w:tcPr>
            <w:tcW w:w="1098" w:type="dxa"/>
          </w:tcPr>
          <w:p w14:paraId="0021182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34.2</w:t>
            </w:r>
          </w:p>
        </w:tc>
        <w:tc>
          <w:tcPr>
            <w:tcW w:w="1097" w:type="dxa"/>
          </w:tcPr>
          <w:p w14:paraId="10A7DCD8"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24.4</w:t>
            </w:r>
          </w:p>
        </w:tc>
        <w:tc>
          <w:tcPr>
            <w:tcW w:w="1097" w:type="dxa"/>
          </w:tcPr>
          <w:p w14:paraId="12D0140E"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24.67</w:t>
            </w:r>
          </w:p>
        </w:tc>
        <w:tc>
          <w:tcPr>
            <w:tcW w:w="1097" w:type="dxa"/>
          </w:tcPr>
          <w:p w14:paraId="539E06C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24.4</w:t>
            </w:r>
          </w:p>
        </w:tc>
        <w:tc>
          <w:tcPr>
            <w:tcW w:w="1097" w:type="dxa"/>
          </w:tcPr>
          <w:p w14:paraId="7077CED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97.81</w:t>
            </w:r>
          </w:p>
        </w:tc>
        <w:tc>
          <w:tcPr>
            <w:tcW w:w="1127" w:type="dxa"/>
          </w:tcPr>
          <w:p w14:paraId="3F467DB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17.03</w:t>
            </w:r>
          </w:p>
        </w:tc>
        <w:tc>
          <w:tcPr>
            <w:tcW w:w="1138" w:type="dxa"/>
          </w:tcPr>
          <w:p w14:paraId="0E50F80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49.78</w:t>
            </w:r>
          </w:p>
        </w:tc>
      </w:tr>
      <w:tr w:rsidR="00DC2F1A" w:rsidRPr="00A9637D" w14:paraId="6FA29C72" w14:textId="77777777" w:rsidTr="00634441">
        <w:trPr>
          <w:trHeight w:val="20"/>
          <w:jc w:val="center"/>
        </w:trPr>
        <w:tc>
          <w:tcPr>
            <w:tcW w:w="1309" w:type="dxa"/>
          </w:tcPr>
          <w:p w14:paraId="25CCFDB2"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FLW</w:t>
            </w:r>
          </w:p>
        </w:tc>
        <w:tc>
          <w:tcPr>
            <w:tcW w:w="1098" w:type="dxa"/>
          </w:tcPr>
          <w:p w14:paraId="442D683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1.47</w:t>
            </w:r>
          </w:p>
        </w:tc>
        <w:tc>
          <w:tcPr>
            <w:tcW w:w="1097" w:type="dxa"/>
          </w:tcPr>
          <w:p w14:paraId="1D04A61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8.68</w:t>
            </w:r>
          </w:p>
        </w:tc>
        <w:tc>
          <w:tcPr>
            <w:tcW w:w="1097" w:type="dxa"/>
          </w:tcPr>
          <w:p w14:paraId="566436C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11.04</w:t>
            </w:r>
          </w:p>
        </w:tc>
        <w:tc>
          <w:tcPr>
            <w:tcW w:w="1097" w:type="dxa"/>
          </w:tcPr>
          <w:p w14:paraId="5D95CD7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8.68</w:t>
            </w:r>
          </w:p>
        </w:tc>
        <w:tc>
          <w:tcPr>
            <w:tcW w:w="1097" w:type="dxa"/>
          </w:tcPr>
          <w:p w14:paraId="56F7A338"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61.86</w:t>
            </w:r>
          </w:p>
        </w:tc>
        <w:tc>
          <w:tcPr>
            <w:tcW w:w="1127" w:type="dxa"/>
          </w:tcPr>
          <w:p w14:paraId="753D918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0.21</w:t>
            </w:r>
          </w:p>
        </w:tc>
        <w:tc>
          <w:tcPr>
            <w:tcW w:w="1138" w:type="dxa"/>
          </w:tcPr>
          <w:p w14:paraId="5603ECD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14.09</w:t>
            </w:r>
          </w:p>
        </w:tc>
      </w:tr>
      <w:tr w:rsidR="00DC2F1A" w:rsidRPr="00A9637D" w14:paraId="65C12AA9" w14:textId="77777777" w:rsidTr="00634441">
        <w:trPr>
          <w:trHeight w:val="20"/>
          <w:jc w:val="center"/>
        </w:trPr>
        <w:tc>
          <w:tcPr>
            <w:tcW w:w="1309" w:type="dxa"/>
          </w:tcPr>
          <w:p w14:paraId="4C58AA2A"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PL</w:t>
            </w:r>
          </w:p>
        </w:tc>
        <w:tc>
          <w:tcPr>
            <w:tcW w:w="1098" w:type="dxa"/>
          </w:tcPr>
          <w:p w14:paraId="0084E4B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24.46</w:t>
            </w:r>
          </w:p>
        </w:tc>
        <w:tc>
          <w:tcPr>
            <w:tcW w:w="1097" w:type="dxa"/>
          </w:tcPr>
          <w:p w14:paraId="05467FE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5.01</w:t>
            </w:r>
          </w:p>
        </w:tc>
        <w:tc>
          <w:tcPr>
            <w:tcW w:w="1097" w:type="dxa"/>
          </w:tcPr>
          <w:p w14:paraId="7CA5380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5.01</w:t>
            </w:r>
          </w:p>
        </w:tc>
        <w:tc>
          <w:tcPr>
            <w:tcW w:w="1097" w:type="dxa"/>
          </w:tcPr>
          <w:p w14:paraId="69624C18"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5.01</w:t>
            </w:r>
          </w:p>
        </w:tc>
        <w:tc>
          <w:tcPr>
            <w:tcW w:w="1097" w:type="dxa"/>
          </w:tcPr>
          <w:p w14:paraId="7B0E2B7A"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100</w:t>
            </w:r>
          </w:p>
        </w:tc>
        <w:tc>
          <w:tcPr>
            <w:tcW w:w="1127" w:type="dxa"/>
          </w:tcPr>
          <w:p w14:paraId="69A6E3B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2.53</w:t>
            </w:r>
          </w:p>
        </w:tc>
        <w:tc>
          <w:tcPr>
            <w:tcW w:w="1138" w:type="dxa"/>
          </w:tcPr>
          <w:p w14:paraId="427A37F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10.34</w:t>
            </w:r>
          </w:p>
        </w:tc>
      </w:tr>
      <w:tr w:rsidR="00DC2F1A" w:rsidRPr="00A9637D" w14:paraId="60BF2B71" w14:textId="77777777" w:rsidTr="00634441">
        <w:trPr>
          <w:trHeight w:val="20"/>
          <w:jc w:val="center"/>
        </w:trPr>
        <w:tc>
          <w:tcPr>
            <w:tcW w:w="1309" w:type="dxa"/>
          </w:tcPr>
          <w:p w14:paraId="3E8E76E0"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TS</w:t>
            </w:r>
          </w:p>
        </w:tc>
        <w:tc>
          <w:tcPr>
            <w:tcW w:w="1098" w:type="dxa"/>
          </w:tcPr>
          <w:p w14:paraId="7A735546"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270.08</w:t>
            </w:r>
          </w:p>
        </w:tc>
        <w:tc>
          <w:tcPr>
            <w:tcW w:w="1097" w:type="dxa"/>
          </w:tcPr>
          <w:p w14:paraId="359B5FD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17.5</w:t>
            </w:r>
          </w:p>
        </w:tc>
        <w:tc>
          <w:tcPr>
            <w:tcW w:w="1097" w:type="dxa"/>
          </w:tcPr>
          <w:p w14:paraId="24B83C88"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20.34</w:t>
            </w:r>
          </w:p>
        </w:tc>
        <w:tc>
          <w:tcPr>
            <w:tcW w:w="1097" w:type="dxa"/>
          </w:tcPr>
          <w:p w14:paraId="4AF6F23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17.5</w:t>
            </w:r>
          </w:p>
        </w:tc>
        <w:tc>
          <w:tcPr>
            <w:tcW w:w="1097" w:type="dxa"/>
          </w:tcPr>
          <w:p w14:paraId="7EB611E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74.01</w:t>
            </w:r>
          </w:p>
        </w:tc>
        <w:tc>
          <w:tcPr>
            <w:tcW w:w="1127" w:type="dxa"/>
          </w:tcPr>
          <w:p w14:paraId="29D9851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83.86</w:t>
            </w:r>
          </w:p>
        </w:tc>
        <w:tc>
          <w:tcPr>
            <w:tcW w:w="1138" w:type="dxa"/>
          </w:tcPr>
          <w:p w14:paraId="18D28EDB"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31.05</w:t>
            </w:r>
          </w:p>
        </w:tc>
      </w:tr>
      <w:tr w:rsidR="00DC2F1A" w:rsidRPr="00A9637D" w14:paraId="01A6CC57" w14:textId="77777777" w:rsidTr="00634441">
        <w:trPr>
          <w:trHeight w:val="20"/>
          <w:jc w:val="center"/>
        </w:trPr>
        <w:tc>
          <w:tcPr>
            <w:tcW w:w="1309" w:type="dxa"/>
          </w:tcPr>
          <w:p w14:paraId="20F27D9F"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FS</w:t>
            </w:r>
          </w:p>
        </w:tc>
        <w:tc>
          <w:tcPr>
            <w:tcW w:w="1098" w:type="dxa"/>
          </w:tcPr>
          <w:p w14:paraId="11CA020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213.71</w:t>
            </w:r>
          </w:p>
        </w:tc>
        <w:tc>
          <w:tcPr>
            <w:tcW w:w="1097" w:type="dxa"/>
          </w:tcPr>
          <w:p w14:paraId="0DBB672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23.17</w:t>
            </w:r>
          </w:p>
        </w:tc>
        <w:tc>
          <w:tcPr>
            <w:tcW w:w="1097" w:type="dxa"/>
          </w:tcPr>
          <w:p w14:paraId="69723DDA"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23.68</w:t>
            </w:r>
          </w:p>
        </w:tc>
        <w:tc>
          <w:tcPr>
            <w:tcW w:w="1097" w:type="dxa"/>
          </w:tcPr>
          <w:p w14:paraId="5EBBD4D8"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23.17</w:t>
            </w:r>
          </w:p>
        </w:tc>
        <w:tc>
          <w:tcPr>
            <w:tcW w:w="1097" w:type="dxa"/>
          </w:tcPr>
          <w:p w14:paraId="66E15DF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95.7</w:t>
            </w:r>
          </w:p>
        </w:tc>
        <w:tc>
          <w:tcPr>
            <w:tcW w:w="1127" w:type="dxa"/>
          </w:tcPr>
          <w:p w14:paraId="6EDE1A4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99.92</w:t>
            </w:r>
          </w:p>
        </w:tc>
        <w:tc>
          <w:tcPr>
            <w:tcW w:w="1138" w:type="dxa"/>
          </w:tcPr>
          <w:p w14:paraId="59A3F2C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46.76</w:t>
            </w:r>
          </w:p>
        </w:tc>
      </w:tr>
      <w:tr w:rsidR="00DC2F1A" w:rsidRPr="00A9637D" w14:paraId="5831EB91" w14:textId="77777777" w:rsidTr="00634441">
        <w:trPr>
          <w:trHeight w:val="20"/>
          <w:jc w:val="center"/>
        </w:trPr>
        <w:tc>
          <w:tcPr>
            <w:tcW w:w="1309" w:type="dxa"/>
          </w:tcPr>
          <w:p w14:paraId="76F9D09C"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X1000GW</w:t>
            </w:r>
          </w:p>
        </w:tc>
        <w:tc>
          <w:tcPr>
            <w:tcW w:w="1098" w:type="dxa"/>
          </w:tcPr>
          <w:p w14:paraId="68C4FAEA"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19.53</w:t>
            </w:r>
          </w:p>
        </w:tc>
        <w:tc>
          <w:tcPr>
            <w:tcW w:w="1097" w:type="dxa"/>
          </w:tcPr>
          <w:p w14:paraId="67DACD5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4.86</w:t>
            </w:r>
          </w:p>
        </w:tc>
        <w:tc>
          <w:tcPr>
            <w:tcW w:w="1097" w:type="dxa"/>
          </w:tcPr>
          <w:p w14:paraId="5004060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5.39</w:t>
            </w:r>
          </w:p>
        </w:tc>
        <w:tc>
          <w:tcPr>
            <w:tcW w:w="1097" w:type="dxa"/>
          </w:tcPr>
          <w:p w14:paraId="4569083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4.86</w:t>
            </w:r>
          </w:p>
        </w:tc>
        <w:tc>
          <w:tcPr>
            <w:tcW w:w="1097" w:type="dxa"/>
          </w:tcPr>
          <w:p w14:paraId="696C607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81.29</w:t>
            </w:r>
          </w:p>
        </w:tc>
        <w:tc>
          <w:tcPr>
            <w:tcW w:w="1127" w:type="dxa"/>
          </w:tcPr>
          <w:p w14:paraId="7DBCE00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1.76</w:t>
            </w:r>
          </w:p>
        </w:tc>
        <w:tc>
          <w:tcPr>
            <w:tcW w:w="1138" w:type="dxa"/>
          </w:tcPr>
          <w:p w14:paraId="51EBA55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9.03</w:t>
            </w:r>
          </w:p>
        </w:tc>
      </w:tr>
      <w:tr w:rsidR="00DC2F1A" w:rsidRPr="00A9637D" w14:paraId="6CFB4AD6" w14:textId="77777777" w:rsidTr="00634441">
        <w:trPr>
          <w:trHeight w:val="20"/>
          <w:jc w:val="center"/>
        </w:trPr>
        <w:tc>
          <w:tcPr>
            <w:tcW w:w="1309" w:type="dxa"/>
          </w:tcPr>
          <w:p w14:paraId="0E26FD09"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GYP</w:t>
            </w:r>
          </w:p>
        </w:tc>
        <w:tc>
          <w:tcPr>
            <w:tcW w:w="1098" w:type="dxa"/>
          </w:tcPr>
          <w:p w14:paraId="08C5F03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36.98</w:t>
            </w:r>
          </w:p>
        </w:tc>
        <w:tc>
          <w:tcPr>
            <w:tcW w:w="1097" w:type="dxa"/>
          </w:tcPr>
          <w:p w14:paraId="2C9CBBA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39.06</w:t>
            </w:r>
          </w:p>
        </w:tc>
        <w:tc>
          <w:tcPr>
            <w:tcW w:w="1097" w:type="dxa"/>
          </w:tcPr>
          <w:p w14:paraId="13D6E6E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39.15</w:t>
            </w:r>
          </w:p>
        </w:tc>
        <w:tc>
          <w:tcPr>
            <w:tcW w:w="1097" w:type="dxa"/>
          </w:tcPr>
          <w:p w14:paraId="3666115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39.06</w:t>
            </w:r>
          </w:p>
        </w:tc>
        <w:tc>
          <w:tcPr>
            <w:tcW w:w="1097" w:type="dxa"/>
          </w:tcPr>
          <w:p w14:paraId="04B3875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99.52</w:t>
            </w:r>
          </w:p>
        </w:tc>
        <w:tc>
          <w:tcPr>
            <w:tcW w:w="1127" w:type="dxa"/>
          </w:tcPr>
          <w:p w14:paraId="765B63C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29.72</w:t>
            </w:r>
          </w:p>
        </w:tc>
        <w:tc>
          <w:tcPr>
            <w:tcW w:w="1138" w:type="dxa"/>
          </w:tcPr>
          <w:p w14:paraId="2B0EAC78"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80.39</w:t>
            </w:r>
          </w:p>
        </w:tc>
      </w:tr>
      <w:tr w:rsidR="00DC2F1A" w:rsidRPr="00A9637D" w14:paraId="50709DF7" w14:textId="77777777" w:rsidTr="00634441">
        <w:trPr>
          <w:trHeight w:val="20"/>
          <w:jc w:val="center"/>
        </w:trPr>
        <w:tc>
          <w:tcPr>
            <w:tcW w:w="1309" w:type="dxa"/>
          </w:tcPr>
          <w:p w14:paraId="7F72EC60"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KL</w:t>
            </w:r>
          </w:p>
        </w:tc>
        <w:tc>
          <w:tcPr>
            <w:tcW w:w="1098" w:type="dxa"/>
          </w:tcPr>
          <w:p w14:paraId="76E309CB"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0.74</w:t>
            </w:r>
          </w:p>
        </w:tc>
        <w:tc>
          <w:tcPr>
            <w:tcW w:w="1097" w:type="dxa"/>
          </w:tcPr>
          <w:p w14:paraId="7EFBB8B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9.1</w:t>
            </w:r>
          </w:p>
        </w:tc>
        <w:tc>
          <w:tcPr>
            <w:tcW w:w="1097" w:type="dxa"/>
          </w:tcPr>
          <w:p w14:paraId="19EB1E9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9.1</w:t>
            </w:r>
          </w:p>
        </w:tc>
        <w:tc>
          <w:tcPr>
            <w:tcW w:w="1097" w:type="dxa"/>
          </w:tcPr>
          <w:p w14:paraId="6C00C73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9.1</w:t>
            </w:r>
          </w:p>
        </w:tc>
        <w:tc>
          <w:tcPr>
            <w:tcW w:w="1097" w:type="dxa"/>
          </w:tcPr>
          <w:p w14:paraId="74E8673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100</w:t>
            </w:r>
          </w:p>
        </w:tc>
        <w:tc>
          <w:tcPr>
            <w:tcW w:w="1127" w:type="dxa"/>
          </w:tcPr>
          <w:p w14:paraId="12CBC2B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0.14</w:t>
            </w:r>
          </w:p>
        </w:tc>
        <w:tc>
          <w:tcPr>
            <w:tcW w:w="1138" w:type="dxa"/>
          </w:tcPr>
          <w:p w14:paraId="2DF94FA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18.77</w:t>
            </w:r>
          </w:p>
        </w:tc>
      </w:tr>
    </w:tbl>
    <w:p w14:paraId="2BD72043" w14:textId="77777777" w:rsidR="00634441" w:rsidRPr="00A9637D" w:rsidRDefault="00634441" w:rsidP="00634441">
      <w:pPr>
        <w:spacing w:after="0" w:line="240" w:lineRule="auto"/>
        <w:jc w:val="both"/>
        <w:rPr>
          <w:rFonts w:ascii="Arial" w:eastAsia="SimSun" w:hAnsi="Arial" w:cs="Arial"/>
          <w:sz w:val="20"/>
          <w:szCs w:val="20"/>
          <w:lang w:val="zh-CN" w:eastAsia="zh-CN"/>
        </w:rPr>
      </w:pPr>
    </w:p>
    <w:p w14:paraId="378C94C8" w14:textId="77777777" w:rsidR="00634441" w:rsidRPr="00A9637D" w:rsidRDefault="00634441" w:rsidP="00634441">
      <w:pPr>
        <w:spacing w:after="0" w:line="240" w:lineRule="auto"/>
        <w:jc w:val="both"/>
        <w:rPr>
          <w:rFonts w:ascii="Arial" w:eastAsia="Calibri" w:hAnsi="Arial" w:cs="Arial"/>
          <w:sz w:val="20"/>
          <w:szCs w:val="20"/>
          <w:lang w:val="zh-CN" w:eastAsia="en-GB"/>
        </w:rPr>
        <w:sectPr w:rsidR="00634441" w:rsidRPr="00A9637D" w:rsidSect="00634441">
          <w:type w:val="continuous"/>
          <w:pgSz w:w="11909" w:h="16834" w:code="9"/>
          <w:pgMar w:top="1440" w:right="1440" w:bottom="1440" w:left="1440" w:header="720" w:footer="864" w:gutter="0"/>
          <w:cols w:space="720"/>
          <w:docGrid w:linePitch="360"/>
        </w:sectPr>
      </w:pPr>
    </w:p>
    <w:p w14:paraId="510F5907" w14:textId="6C58AC28" w:rsidR="00634441" w:rsidRPr="00A9637D" w:rsidRDefault="00634441" w:rsidP="00634441">
      <w:pPr>
        <w:spacing w:after="0" w:line="240" w:lineRule="auto"/>
        <w:jc w:val="both"/>
        <w:rPr>
          <w:rFonts w:ascii="Arial" w:eastAsia="SimSun" w:hAnsi="Arial" w:cs="Arial"/>
          <w:sz w:val="20"/>
          <w:szCs w:val="20"/>
          <w:lang w:val="zh-CN" w:eastAsia="zh-CN"/>
        </w:rPr>
      </w:pPr>
      <w:r w:rsidRPr="00A9637D">
        <w:rPr>
          <w:rFonts w:ascii="Arial" w:eastAsia="Calibri" w:hAnsi="Arial" w:cs="Arial"/>
          <w:sz w:val="20"/>
          <w:szCs w:val="20"/>
          <w:lang w:val="zh-CN" w:eastAsia="en-GB"/>
        </w:rPr>
        <w:lastRenderedPageBreak/>
        <w:t xml:space="preserve">The gap between GCV and PCV was most pronounced in </w:t>
      </w:r>
      <w:r w:rsidRPr="00A9637D">
        <w:rPr>
          <w:rFonts w:ascii="Arial" w:eastAsia="Calibri" w:hAnsi="Arial" w:cs="Arial"/>
          <w:bCs/>
          <w:sz w:val="20"/>
          <w:szCs w:val="20"/>
          <w:lang w:val="zh-CN" w:eastAsia="en-GB"/>
        </w:rPr>
        <w:t>Number of Tillers</w:t>
      </w:r>
      <w:r w:rsidRPr="00A9637D">
        <w:rPr>
          <w:rFonts w:ascii="Arial" w:eastAsia="Calibri" w:hAnsi="Arial" w:cs="Arial"/>
          <w:sz w:val="20"/>
          <w:szCs w:val="20"/>
          <w:lang w:val="zh-CN" w:eastAsia="en-GB"/>
        </w:rPr>
        <w:t xml:space="preserve"> and </w:t>
      </w:r>
      <w:r w:rsidRPr="00A9637D">
        <w:rPr>
          <w:rFonts w:ascii="Arial" w:eastAsia="Calibri" w:hAnsi="Arial" w:cs="Arial"/>
          <w:sz w:val="20"/>
          <w:szCs w:val="20"/>
          <w:lang w:eastAsia="en-GB"/>
        </w:rPr>
        <w:t xml:space="preserve">              </w:t>
      </w:r>
      <w:r w:rsidRPr="00A9637D">
        <w:rPr>
          <w:rFonts w:ascii="Arial" w:eastAsia="Calibri" w:hAnsi="Arial" w:cs="Arial"/>
          <w:bCs/>
          <w:sz w:val="20"/>
          <w:szCs w:val="20"/>
          <w:lang w:val="zh-CN" w:eastAsia="en-GB"/>
        </w:rPr>
        <w:t>Productive Tillers</w:t>
      </w:r>
      <w:r w:rsidRPr="00A9637D">
        <w:rPr>
          <w:rFonts w:ascii="Arial" w:eastAsia="Calibri" w:hAnsi="Arial" w:cs="Arial"/>
          <w:sz w:val="20"/>
          <w:szCs w:val="20"/>
          <w:lang w:val="zh-CN" w:eastAsia="en-GB"/>
        </w:rPr>
        <w:t>. This disparity suggests that tillering capacity is highly sensitive to environmental fluctuations such as plant density, nutrient availability, and soil moisture. Consequently, selecting for high</w:t>
      </w:r>
      <w:r w:rsidRPr="00A9637D">
        <w:rPr>
          <w:rFonts w:ascii="Arial" w:eastAsia="Calibri" w:hAnsi="Arial" w:cs="Arial"/>
          <w:sz w:val="20"/>
          <w:szCs w:val="20"/>
          <w:lang w:val="en-GB" w:eastAsia="en-GB"/>
        </w:rPr>
        <w:t xml:space="preserve"> </w:t>
      </w:r>
      <w:r w:rsidRPr="00A9637D">
        <w:rPr>
          <w:rFonts w:ascii="Arial" w:eastAsia="Calibri" w:hAnsi="Arial" w:cs="Arial"/>
          <w:sz w:val="20"/>
          <w:szCs w:val="20"/>
          <w:lang w:val="zh-CN" w:eastAsia="en-GB"/>
        </w:rPr>
        <w:t xml:space="preserve">tillering plants in a single environment or a single season may result in false positives, where the </w:t>
      </w:r>
      <w:r w:rsidRPr="00A9637D">
        <w:rPr>
          <w:rFonts w:ascii="Arial" w:eastAsia="Calibri" w:hAnsi="Arial" w:cs="Arial"/>
          <w:sz w:val="20"/>
          <w:szCs w:val="20"/>
          <w:lang w:eastAsia="en-GB"/>
        </w:rPr>
        <w:t xml:space="preserve">               </w:t>
      </w:r>
      <w:r w:rsidRPr="00A9637D">
        <w:rPr>
          <w:rFonts w:ascii="Arial" w:eastAsia="Calibri" w:hAnsi="Arial" w:cs="Arial"/>
          <w:sz w:val="20"/>
          <w:szCs w:val="20"/>
          <w:lang w:val="zh-CN" w:eastAsia="en-GB"/>
        </w:rPr>
        <w:t>performance is due to favorable micro</w:t>
      </w:r>
      <w:r w:rsidRPr="00A9637D">
        <w:rPr>
          <w:rFonts w:ascii="Arial" w:eastAsia="Calibri" w:hAnsi="Arial" w:cs="Arial"/>
          <w:sz w:val="20"/>
          <w:szCs w:val="20"/>
          <w:lang w:val="en-GB" w:eastAsia="en-GB"/>
        </w:rPr>
        <w:t xml:space="preserve"> </w:t>
      </w:r>
      <w:r w:rsidRPr="00A9637D">
        <w:rPr>
          <w:rFonts w:ascii="Arial" w:eastAsia="Calibri" w:hAnsi="Arial" w:cs="Arial"/>
          <w:sz w:val="20"/>
          <w:szCs w:val="20"/>
          <w:lang w:val="zh-CN" w:eastAsia="en-GB"/>
        </w:rPr>
        <w:t xml:space="preserve">environments rather than superior genetics. For these traits, selection efficiency would be improved by multi-location testing or by using index-based selection.Based on these results, </w:t>
      </w:r>
      <w:r w:rsidRPr="00A9637D">
        <w:rPr>
          <w:rFonts w:ascii="Arial" w:eastAsia="Calibri" w:hAnsi="Arial" w:cs="Arial"/>
          <w:bCs/>
          <w:sz w:val="20"/>
          <w:szCs w:val="20"/>
          <w:lang w:val="zh-CN" w:eastAsia="en-GB"/>
        </w:rPr>
        <w:t>Grain Yield per Plant</w:t>
      </w:r>
      <w:r w:rsidRPr="00A9637D">
        <w:rPr>
          <w:rFonts w:ascii="Arial" w:eastAsia="Calibri" w:hAnsi="Arial" w:cs="Arial"/>
          <w:sz w:val="20"/>
          <w:szCs w:val="20"/>
          <w:lang w:val="zh-CN" w:eastAsia="en-GB"/>
        </w:rPr>
        <w:t xml:space="preserve"> and </w:t>
      </w:r>
      <w:r w:rsidRPr="00A9637D">
        <w:rPr>
          <w:rFonts w:ascii="Arial" w:eastAsia="Calibri" w:hAnsi="Arial" w:cs="Arial"/>
          <w:bCs/>
          <w:sz w:val="20"/>
          <w:szCs w:val="20"/>
          <w:lang w:val="zh-CN" w:eastAsia="en-GB"/>
        </w:rPr>
        <w:t>Flag Leaf</w:t>
      </w:r>
      <w:r w:rsidRPr="00A9637D">
        <w:rPr>
          <w:rFonts w:ascii="Arial" w:eastAsia="Calibri" w:hAnsi="Arial" w:cs="Arial"/>
          <w:bCs/>
          <w:sz w:val="20"/>
          <w:szCs w:val="20"/>
          <w:lang w:eastAsia="en-GB"/>
        </w:rPr>
        <w:t xml:space="preserve">                           </w:t>
      </w:r>
      <w:r w:rsidRPr="00A9637D">
        <w:rPr>
          <w:rFonts w:ascii="Arial" w:eastAsia="Calibri" w:hAnsi="Arial" w:cs="Arial"/>
          <w:bCs/>
          <w:sz w:val="20"/>
          <w:szCs w:val="20"/>
          <w:lang w:val="zh-CN" w:eastAsia="en-GB"/>
        </w:rPr>
        <w:t xml:space="preserve"> Area</w:t>
      </w:r>
      <w:r w:rsidRPr="00A9637D">
        <w:rPr>
          <w:rFonts w:ascii="Arial" w:eastAsia="Calibri" w:hAnsi="Arial" w:cs="Arial"/>
          <w:sz w:val="20"/>
          <w:szCs w:val="20"/>
          <w:lang w:val="zh-CN" w:eastAsia="en-GB"/>
        </w:rPr>
        <w:t xml:space="preserve"> serve as the most reliable primary</w:t>
      </w:r>
      <w:r w:rsidRPr="00A9637D">
        <w:rPr>
          <w:rFonts w:ascii="Arial" w:eastAsia="Calibri" w:hAnsi="Arial" w:cs="Arial"/>
          <w:sz w:val="20"/>
          <w:szCs w:val="20"/>
          <w:lang w:eastAsia="en-GB"/>
        </w:rPr>
        <w:t xml:space="preserve">          </w:t>
      </w:r>
      <w:r w:rsidRPr="00A9637D">
        <w:rPr>
          <w:rFonts w:ascii="Arial" w:eastAsia="Calibri" w:hAnsi="Arial" w:cs="Arial"/>
          <w:sz w:val="20"/>
          <w:szCs w:val="20"/>
          <w:lang w:val="zh-CN" w:eastAsia="en-GB"/>
        </w:rPr>
        <w:t xml:space="preserve"> selection indices. The high genetic gain associated with these traits ensures that the breeder can achieve rapid population improvement. For traits governed by non-additive effects or high environmental sensitivity, more complex breeding schemes</w:t>
      </w:r>
      <w:r w:rsidRPr="00A9637D">
        <w:rPr>
          <w:rFonts w:ascii="Arial" w:eastAsia="Calibri" w:hAnsi="Arial" w:cs="Arial"/>
          <w:sz w:val="20"/>
          <w:szCs w:val="20"/>
          <w:lang w:val="en-GB" w:eastAsia="en-GB"/>
        </w:rPr>
        <w:t xml:space="preserve"> </w:t>
      </w:r>
      <w:r w:rsidRPr="00A9637D">
        <w:rPr>
          <w:rFonts w:ascii="Arial" w:eastAsia="Calibri" w:hAnsi="Arial" w:cs="Arial"/>
          <w:sz w:val="20"/>
          <w:szCs w:val="20"/>
          <w:lang w:val="zh-CN" w:eastAsia="en-GB"/>
        </w:rPr>
        <w:t xml:space="preserve">such as recurrent </w:t>
      </w:r>
      <w:r w:rsidRPr="00A9637D">
        <w:rPr>
          <w:rFonts w:ascii="Arial" w:eastAsia="Calibri" w:hAnsi="Arial" w:cs="Arial"/>
          <w:sz w:val="20"/>
          <w:szCs w:val="20"/>
          <w:lang w:val="zh-CN" w:eastAsia="en-GB"/>
        </w:rPr>
        <w:t>selection or the development of hybrids</w:t>
      </w:r>
      <w:r w:rsidRPr="00A9637D">
        <w:rPr>
          <w:rFonts w:ascii="Arial" w:eastAsia="Calibri" w:hAnsi="Arial" w:cs="Arial"/>
          <w:sz w:val="20"/>
          <w:szCs w:val="20"/>
          <w:lang w:val="en-GB" w:eastAsia="en-GB"/>
        </w:rPr>
        <w:t xml:space="preserve"> </w:t>
      </w:r>
      <w:r w:rsidRPr="00A9637D">
        <w:rPr>
          <w:rFonts w:ascii="Arial" w:eastAsia="Calibri" w:hAnsi="Arial" w:cs="Arial"/>
          <w:sz w:val="20"/>
          <w:szCs w:val="20"/>
          <w:lang w:val="zh-CN" w:eastAsia="en-GB"/>
        </w:rPr>
        <w:t>are recommended to overcome the limitations of simple selection.</w:t>
      </w:r>
    </w:p>
    <w:p w14:paraId="0B68FBB4" w14:textId="77777777" w:rsidR="00DC2F1A" w:rsidRPr="00A9637D" w:rsidRDefault="00DC2F1A" w:rsidP="00DC2F1A">
      <w:pPr>
        <w:spacing w:after="0" w:line="240" w:lineRule="auto"/>
        <w:jc w:val="both"/>
        <w:rPr>
          <w:rFonts w:ascii="Arial" w:eastAsia="Times New Roman" w:hAnsi="Arial" w:cs="Arial"/>
          <w:b/>
          <w:bCs/>
          <w:sz w:val="18"/>
          <w:szCs w:val="20"/>
          <w:lang w:val="zh-CN" w:eastAsia="en-GB"/>
        </w:rPr>
      </w:pPr>
    </w:p>
    <w:p w14:paraId="558CDC3D" w14:textId="22DFED3B" w:rsidR="00DC2F1A" w:rsidRPr="00A9637D" w:rsidRDefault="00634441" w:rsidP="00634441">
      <w:pPr>
        <w:spacing w:after="0" w:line="240" w:lineRule="auto"/>
        <w:ind w:left="360" w:hanging="360"/>
        <w:jc w:val="both"/>
        <w:rPr>
          <w:rFonts w:ascii="Arial" w:eastAsia="Times New Roman" w:hAnsi="Arial" w:cs="Arial"/>
          <w:b/>
          <w:bCs/>
          <w:szCs w:val="20"/>
          <w:lang w:val="zh-CN" w:eastAsia="en-GB"/>
        </w:rPr>
      </w:pPr>
      <w:r w:rsidRPr="00A9637D">
        <w:rPr>
          <w:rFonts w:ascii="Arial" w:eastAsia="Times New Roman" w:hAnsi="Arial" w:cs="Arial"/>
          <w:b/>
          <w:bCs/>
          <w:szCs w:val="20"/>
          <w:lang w:eastAsia="en-GB"/>
        </w:rPr>
        <w:t>3.3</w:t>
      </w:r>
      <w:r w:rsidRPr="00A9637D">
        <w:rPr>
          <w:rFonts w:ascii="Arial" w:eastAsia="Times New Roman" w:hAnsi="Arial" w:cs="Arial"/>
          <w:b/>
          <w:bCs/>
          <w:szCs w:val="20"/>
          <w:lang w:eastAsia="en-GB"/>
        </w:rPr>
        <w:tab/>
      </w:r>
      <w:r w:rsidR="00DC2F1A" w:rsidRPr="00A9637D">
        <w:rPr>
          <w:rFonts w:ascii="Arial" w:eastAsia="Times New Roman" w:hAnsi="Arial" w:cs="Arial"/>
          <w:b/>
          <w:bCs/>
          <w:szCs w:val="20"/>
          <w:lang w:val="zh-CN" w:eastAsia="en-GB"/>
        </w:rPr>
        <w:t>Correlation Analysis of Yield and Yield-Attributing Traits</w:t>
      </w:r>
    </w:p>
    <w:p w14:paraId="11FBEE05" w14:textId="77777777" w:rsidR="00DC2F1A" w:rsidRPr="00A9637D" w:rsidRDefault="00DC2F1A" w:rsidP="00DC2F1A">
      <w:pPr>
        <w:spacing w:after="0" w:line="240" w:lineRule="auto"/>
        <w:jc w:val="both"/>
        <w:rPr>
          <w:rFonts w:ascii="Arial" w:eastAsia="SimSun" w:hAnsi="Arial" w:cs="Arial"/>
          <w:sz w:val="18"/>
          <w:szCs w:val="20"/>
          <w:lang w:val="zh-CN" w:eastAsia="zh-CN"/>
        </w:rPr>
      </w:pPr>
    </w:p>
    <w:p w14:paraId="17EA04AD" w14:textId="5BB03184" w:rsidR="00DC2F1A"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Understanding the relationships between different traits is a crucial step in plant breeding, as it allows for the development of effective indirect selection strategies. When traits are correlated, selecting for one trait can lead to a simultaneous improvement in another, particularly if the target trait is difficult or expensive to measure directly. Correlation studies provide quantitative measures of these interrelationships, indicating both the strength and direction of association.</w:t>
      </w:r>
    </w:p>
    <w:p w14:paraId="11687ADC" w14:textId="77777777" w:rsidR="00DC2F1A" w:rsidRPr="00A9637D" w:rsidRDefault="00DC2F1A" w:rsidP="00DC2F1A">
      <w:pPr>
        <w:spacing w:after="0" w:line="240" w:lineRule="auto"/>
        <w:jc w:val="both"/>
        <w:rPr>
          <w:rFonts w:ascii="Arial" w:eastAsia="SimSun" w:hAnsi="Arial" w:cs="Arial"/>
          <w:sz w:val="18"/>
          <w:szCs w:val="20"/>
          <w:lang w:val="zh-CN" w:eastAsia="zh-CN"/>
        </w:rPr>
      </w:pPr>
    </w:p>
    <w:p w14:paraId="68F78E10" w14:textId="04B80324" w:rsidR="00634441" w:rsidRPr="00A9637D" w:rsidRDefault="00DC2F1A" w:rsidP="00DC2F1A">
      <w:pPr>
        <w:spacing w:after="0" w:line="240" w:lineRule="auto"/>
        <w:jc w:val="both"/>
        <w:rPr>
          <w:rFonts w:ascii="Arial" w:eastAsia="SimSun" w:hAnsi="Arial" w:cs="Arial"/>
          <w:sz w:val="20"/>
          <w:szCs w:val="20"/>
          <w:lang w:val="zh-CN" w:eastAsia="zh-CN"/>
        </w:rPr>
        <w:sectPr w:rsidR="00634441" w:rsidRPr="00A9637D" w:rsidSect="00634441">
          <w:type w:val="continuous"/>
          <w:pgSz w:w="11909" w:h="16834" w:code="9"/>
          <w:pgMar w:top="1440" w:right="1440" w:bottom="1440" w:left="1440" w:header="720" w:footer="864" w:gutter="0"/>
          <w:cols w:num="2" w:space="288"/>
          <w:docGrid w:linePitch="360"/>
        </w:sectPr>
      </w:pPr>
      <w:r w:rsidRPr="00A9637D">
        <w:rPr>
          <w:rFonts w:ascii="Arial" w:eastAsia="Times New Roman" w:hAnsi="Arial" w:cs="Arial"/>
          <w:sz w:val="20"/>
          <w:szCs w:val="20"/>
          <w:lang w:val="zh-CN" w:eastAsia="en-GB"/>
        </w:rPr>
        <w:t>The correlation coefficients for yield and yield-attributing traits in the DRR Dhan 60×Kho BC</w:t>
      </w:r>
      <w:r w:rsidRPr="00A9637D">
        <w:rPr>
          <w:rFonts w:ascii="Arial" w:eastAsia="Times New Roman" w:hAnsi="Arial" w:cs="Arial"/>
          <w:sz w:val="20"/>
          <w:szCs w:val="20"/>
          <w:vertAlign w:val="subscript"/>
          <w:lang w:val="zh-CN" w:eastAsia="en-GB"/>
        </w:rPr>
        <w:t>2</w:t>
      </w:r>
      <w:r w:rsidRPr="00A9637D">
        <w:rPr>
          <w:rFonts w:ascii="Arial" w:eastAsia="Times New Roman" w:hAnsi="Arial" w:cs="Arial"/>
          <w:sz w:val="20"/>
          <w:szCs w:val="20"/>
          <w:lang w:val="zh-CN" w:eastAsia="en-GB"/>
        </w:rPr>
        <w:t>F</w:t>
      </w:r>
      <w:r w:rsidRPr="00A9637D">
        <w:rPr>
          <w:rFonts w:ascii="Arial" w:eastAsia="Times New Roman" w:hAnsi="Arial" w:cs="Arial"/>
          <w:sz w:val="20"/>
          <w:szCs w:val="20"/>
          <w:vertAlign w:val="subscript"/>
          <w:lang w:val="zh-CN" w:eastAsia="en-GB"/>
        </w:rPr>
        <w:t>1</w:t>
      </w:r>
      <w:r w:rsidRPr="00A9637D">
        <w:rPr>
          <w:rFonts w:ascii="Arial" w:eastAsia="Times New Roman" w:hAnsi="Arial" w:cs="Arial"/>
          <w:sz w:val="20"/>
          <w:szCs w:val="20"/>
          <w:lang w:val="zh-CN" w:eastAsia="en-GB"/>
        </w:rPr>
        <w:t xml:space="preserve"> pop</w:t>
      </w:r>
      <w:r w:rsidR="003D401C" w:rsidRPr="00A9637D">
        <w:rPr>
          <w:rFonts w:ascii="Arial" w:eastAsia="Times New Roman" w:hAnsi="Arial" w:cs="Arial"/>
          <w:sz w:val="20"/>
          <w:szCs w:val="20"/>
          <w:lang w:val="zh-CN" w:eastAsia="en-GB"/>
        </w:rPr>
        <w:t xml:space="preserve">ulation are presented in Fig. </w:t>
      </w:r>
      <w:r w:rsidRPr="00A9637D">
        <w:rPr>
          <w:rFonts w:ascii="Arial" w:eastAsia="Times New Roman" w:hAnsi="Arial" w:cs="Arial"/>
          <w:sz w:val="20"/>
          <w:szCs w:val="20"/>
          <w:lang w:val="en-GB" w:eastAsia="en-GB"/>
        </w:rPr>
        <w:t>2</w:t>
      </w:r>
      <w:r w:rsidRPr="00A9637D">
        <w:rPr>
          <w:rFonts w:ascii="Arial" w:eastAsia="Times New Roman" w:hAnsi="Arial" w:cs="Arial"/>
          <w:sz w:val="20"/>
          <w:szCs w:val="20"/>
          <w:lang w:val="zh-CN" w:eastAsia="en-GB"/>
        </w:rPr>
        <w:t xml:space="preserve">. Grain yield </w:t>
      </w:r>
    </w:p>
    <w:p w14:paraId="55735AF6" w14:textId="44099E41" w:rsidR="00DC2F1A" w:rsidRPr="00A9637D" w:rsidRDefault="00DC2F1A" w:rsidP="00DC2F1A">
      <w:pPr>
        <w:spacing w:after="0" w:line="240" w:lineRule="auto"/>
        <w:jc w:val="both"/>
        <w:rPr>
          <w:rFonts w:ascii="Arial" w:eastAsia="SimSun" w:hAnsi="Arial" w:cs="Arial"/>
          <w:sz w:val="20"/>
          <w:szCs w:val="20"/>
          <w:lang w:val="zh-CN" w:eastAsia="zh-CN"/>
        </w:rPr>
      </w:pPr>
    </w:p>
    <w:p w14:paraId="3E2A87F3" w14:textId="77777777" w:rsidR="00DC2F1A" w:rsidRPr="00A9637D" w:rsidRDefault="00DC2F1A" w:rsidP="00DC2F1A">
      <w:pPr>
        <w:spacing w:after="0" w:line="240" w:lineRule="auto"/>
        <w:jc w:val="center"/>
        <w:rPr>
          <w:rFonts w:ascii="Arial" w:eastAsia="Times New Roman" w:hAnsi="Arial" w:cs="Arial"/>
          <w:b/>
          <w:bCs/>
          <w:sz w:val="20"/>
          <w:szCs w:val="20"/>
          <w:lang w:val="zh-CN" w:eastAsia="en-GB"/>
        </w:rPr>
      </w:pPr>
      <w:r w:rsidRPr="00A9637D">
        <w:rPr>
          <w:rFonts w:ascii="Arial" w:eastAsia="Times New Roman" w:hAnsi="Arial" w:cs="Arial"/>
          <w:b/>
          <w:bCs/>
          <w:noProof/>
          <w:sz w:val="20"/>
          <w:szCs w:val="20"/>
          <w:lang w:val="en-IN" w:eastAsia="en-IN"/>
        </w:rPr>
        <w:drawing>
          <wp:inline distT="0" distB="0" distL="114300" distR="114300" wp14:anchorId="54558AC1" wp14:editId="753DA14A">
            <wp:extent cx="4292784" cy="4580313"/>
            <wp:effectExtent l="0" t="0" r="0" b="0"/>
            <wp:docPr id="48" name="image1.png" descr="corrl plot bc2f1"/>
            <wp:cNvGraphicFramePr/>
            <a:graphic xmlns:a="http://schemas.openxmlformats.org/drawingml/2006/main">
              <a:graphicData uri="http://schemas.openxmlformats.org/drawingml/2006/picture">
                <pic:pic xmlns:pic="http://schemas.openxmlformats.org/drawingml/2006/picture">
                  <pic:nvPicPr>
                    <pic:cNvPr id="48" name="image1.png" descr="corrl plot bc2f1"/>
                    <pic:cNvPicPr preferRelativeResize="0"/>
                  </pic:nvPicPr>
                  <pic:blipFill>
                    <a:blip r:embed="rId12"/>
                    <a:srcRect t="13581" b="14522"/>
                    <a:stretch>
                      <a:fillRect/>
                    </a:stretch>
                  </pic:blipFill>
                  <pic:spPr>
                    <a:xfrm>
                      <a:off x="0" y="0"/>
                      <a:ext cx="4303007" cy="4591221"/>
                    </a:xfrm>
                    <a:prstGeom prst="rect">
                      <a:avLst/>
                    </a:prstGeom>
                  </pic:spPr>
                </pic:pic>
              </a:graphicData>
            </a:graphic>
          </wp:inline>
        </w:drawing>
      </w:r>
    </w:p>
    <w:p w14:paraId="1C2D10AC" w14:textId="77777777" w:rsidR="00DC2F1A" w:rsidRPr="00A9637D" w:rsidRDefault="00DC2F1A" w:rsidP="00DC2F1A">
      <w:pPr>
        <w:spacing w:after="0" w:line="240" w:lineRule="auto"/>
        <w:jc w:val="center"/>
        <w:rPr>
          <w:rFonts w:ascii="Arial" w:eastAsia="SimSun" w:hAnsi="Arial" w:cs="Arial"/>
          <w:b/>
          <w:bCs/>
          <w:sz w:val="20"/>
          <w:szCs w:val="20"/>
          <w:lang w:val="zh-CN" w:eastAsia="zh-CN"/>
        </w:rPr>
      </w:pPr>
    </w:p>
    <w:p w14:paraId="00AE55CA" w14:textId="318DAB62" w:rsidR="00DC2F1A" w:rsidRPr="00A9637D" w:rsidRDefault="00DC2F1A" w:rsidP="00DC2F1A">
      <w:pPr>
        <w:spacing w:after="0" w:line="240" w:lineRule="auto"/>
        <w:jc w:val="cente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 xml:space="preserve">Fig. </w:t>
      </w:r>
      <w:r w:rsidRPr="00A9637D">
        <w:rPr>
          <w:rFonts w:ascii="Arial" w:eastAsia="Times New Roman" w:hAnsi="Arial" w:cs="Arial"/>
          <w:b/>
          <w:bCs/>
          <w:sz w:val="20"/>
          <w:szCs w:val="20"/>
          <w:lang w:val="en-GB" w:eastAsia="en-GB"/>
        </w:rPr>
        <w:t>2</w:t>
      </w:r>
      <w:r w:rsidRPr="00A9637D">
        <w:rPr>
          <w:rFonts w:ascii="Arial" w:eastAsia="Times New Roman" w:hAnsi="Arial" w:cs="Arial"/>
          <w:b/>
          <w:bCs/>
          <w:sz w:val="20"/>
          <w:szCs w:val="20"/>
          <w:lang w:val="zh-CN" w:eastAsia="en-GB"/>
        </w:rPr>
        <w:t>. Correlogram illustrating phenotypic associations among yield and yield</w:t>
      </w:r>
      <w:r w:rsidRPr="00A9637D">
        <w:rPr>
          <w:rFonts w:ascii="Arial" w:eastAsia="Times New Roman" w:hAnsi="Arial" w:cs="Arial"/>
          <w:b/>
          <w:bCs/>
          <w:sz w:val="20"/>
          <w:szCs w:val="20"/>
          <w:lang w:val="en-GB" w:eastAsia="en-GB"/>
        </w:rPr>
        <w:t xml:space="preserve"> </w:t>
      </w:r>
      <w:r w:rsidRPr="00A9637D">
        <w:rPr>
          <w:rFonts w:ascii="Arial" w:eastAsia="Times New Roman" w:hAnsi="Arial" w:cs="Arial"/>
          <w:b/>
          <w:bCs/>
          <w:sz w:val="20"/>
          <w:szCs w:val="20"/>
          <w:lang w:val="zh-CN" w:eastAsia="en-GB"/>
        </w:rPr>
        <w:t>contributing traits</w:t>
      </w:r>
    </w:p>
    <w:p w14:paraId="0A028042" w14:textId="77777777" w:rsidR="00634441" w:rsidRPr="00A9637D" w:rsidRDefault="00634441" w:rsidP="00DC2F1A">
      <w:pPr>
        <w:spacing w:after="0" w:line="240" w:lineRule="auto"/>
        <w:jc w:val="both"/>
        <w:rPr>
          <w:rFonts w:ascii="Arial" w:eastAsia="Times New Roman" w:hAnsi="Arial" w:cs="Arial"/>
          <w:sz w:val="20"/>
          <w:szCs w:val="20"/>
          <w:lang w:val="zh-CN" w:eastAsia="en-GB"/>
        </w:rPr>
        <w:sectPr w:rsidR="00634441" w:rsidRPr="00A9637D" w:rsidSect="00634441">
          <w:type w:val="continuous"/>
          <w:pgSz w:w="11909" w:h="16834" w:code="9"/>
          <w:pgMar w:top="1440" w:right="1440" w:bottom="1440" w:left="1440" w:header="720" w:footer="864" w:gutter="0"/>
          <w:cols w:space="720"/>
          <w:docGrid w:linePitch="360"/>
        </w:sectPr>
      </w:pPr>
    </w:p>
    <w:p w14:paraId="11D4D9A8" w14:textId="5E94B577" w:rsidR="00DC2F1A" w:rsidRPr="00A9637D" w:rsidRDefault="00634441"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lastRenderedPageBreak/>
        <w:t xml:space="preserve">per plant (GYP) exhibited a strong positive phenotypic correlation with Plant Height (PH) (0.7886) similar to results reported by Singh </w:t>
      </w:r>
      <w:r w:rsidRPr="00A9637D">
        <w:rPr>
          <w:rFonts w:ascii="Arial" w:eastAsia="Times New Roman" w:hAnsi="Arial" w:cs="Arial"/>
          <w:i/>
          <w:iCs/>
          <w:sz w:val="20"/>
          <w:szCs w:val="20"/>
          <w:lang w:val="zh-CN" w:eastAsia="en-GB"/>
        </w:rPr>
        <w:t>et al.</w:t>
      </w:r>
      <w:r w:rsidRPr="00A9637D">
        <w:rPr>
          <w:rFonts w:ascii="Arial" w:eastAsia="Times New Roman" w:hAnsi="Arial" w:cs="Arial"/>
          <w:sz w:val="20"/>
          <w:szCs w:val="20"/>
          <w:lang w:val="zh-CN" w:eastAsia="en-GB"/>
        </w:rPr>
        <w:t xml:space="preserve">, (2017), Kumar </w:t>
      </w:r>
      <w:r w:rsidRPr="00A9637D">
        <w:rPr>
          <w:rFonts w:ascii="Arial" w:eastAsia="Times New Roman" w:hAnsi="Arial" w:cs="Arial"/>
          <w:i/>
          <w:iCs/>
          <w:sz w:val="20"/>
          <w:szCs w:val="20"/>
          <w:lang w:val="zh-CN" w:eastAsia="en-GB"/>
        </w:rPr>
        <w:t>et al.</w:t>
      </w:r>
      <w:r w:rsidRPr="00A9637D">
        <w:rPr>
          <w:rFonts w:ascii="Arial" w:eastAsia="Times New Roman" w:hAnsi="Arial" w:cs="Arial"/>
          <w:sz w:val="20"/>
          <w:szCs w:val="20"/>
          <w:lang w:val="zh-CN" w:eastAsia="en-GB"/>
        </w:rPr>
        <w:t xml:space="preserve">, (2014).  GYP also showed positive correlations with Flag Leaf Length (FLL )(0.2876) and Flag Leaf Width (FLW) (0.2588), indicating that larger flag leaves, which are crucial for photosynthesis and grain filling, are generally associated with higher yield as reported by Quilloy </w:t>
      </w:r>
      <w:r w:rsidRPr="00A9637D">
        <w:rPr>
          <w:rFonts w:ascii="Arial" w:eastAsia="Times New Roman" w:hAnsi="Arial" w:cs="Arial"/>
          <w:i/>
          <w:iCs/>
          <w:sz w:val="20"/>
          <w:szCs w:val="20"/>
          <w:lang w:val="zh-CN" w:eastAsia="en-GB"/>
        </w:rPr>
        <w:t>et al.,</w:t>
      </w:r>
      <w:r w:rsidRPr="00A9637D">
        <w:rPr>
          <w:rFonts w:ascii="Arial" w:eastAsia="Times New Roman" w:hAnsi="Arial" w:cs="Arial"/>
          <w:sz w:val="20"/>
          <w:szCs w:val="20"/>
          <w:lang w:val="zh-CN" w:eastAsia="en-GB"/>
        </w:rPr>
        <w:t xml:space="preserve"> (2021).This suggests that in this specific genetic background, yield optimization may be more effectively achieved by focusing on traits like plant height and flag leaf dimensions, which directly contribute to photosynthetic capacity and grain filling. This nuanced understanding allows for the development of highly targeted selection strategies, ensuring that breeding efforts are precisely aligned with the specific genetic potential of this population. Further physiological investigation into these relationships will provide deeper insights for maximizing yield components. Number of Tillers (NT) and Productive Tillers (PT) were highly positively correlated (0.8870), which is biologically consistent. Similarly, Filled Spikelets (FS) and Total Spikelets (TS) were highly correlated (0.8953),indicating that lines with a greater total number of spikelets also tend to have a higher proportion of filled ones, which is favorable for yield.</w:t>
      </w:r>
      <w:r w:rsidRPr="00A9637D">
        <w:rPr>
          <w:rFonts w:ascii="Arial" w:eastAsia="Times New Roman" w:hAnsi="Arial" w:cs="Arial"/>
          <w:sz w:val="20"/>
          <w:szCs w:val="20"/>
          <w:lang w:val="en-GB" w:eastAsia="en-GB"/>
        </w:rPr>
        <w:t xml:space="preserve">Test </w:t>
      </w:r>
      <w:r w:rsidRPr="00A9637D">
        <w:rPr>
          <w:rFonts w:ascii="Arial" w:eastAsia="Times New Roman" w:hAnsi="Arial" w:cs="Arial"/>
          <w:sz w:val="20"/>
          <w:szCs w:val="20"/>
          <w:lang w:val="zh-CN" w:eastAsia="en-GB"/>
        </w:rPr>
        <w:t xml:space="preserve">Weight (X1000GW) was positively correlated with Total Spikelets (TS) (0.4471) and Filled Spikelets (FS)(0.3311) </w:t>
      </w:r>
      <w:r w:rsidRPr="00A9637D">
        <w:rPr>
          <w:rFonts w:ascii="Arial" w:eastAsia="Times New Roman" w:hAnsi="Arial" w:cs="Arial"/>
          <w:sz w:val="20"/>
          <w:szCs w:val="20"/>
          <w:lang w:val="zh-CN" w:eastAsia="en-GB"/>
        </w:rPr>
        <w:t>Kernel Length (KL) and Kernel Breadth (KB) showed a positive correlation (0.5506).</w:t>
      </w:r>
    </w:p>
    <w:p w14:paraId="524C1C46" w14:textId="77777777" w:rsidR="00634441" w:rsidRPr="00A9637D" w:rsidRDefault="00634441" w:rsidP="00DC2F1A">
      <w:pPr>
        <w:spacing w:after="0" w:line="240" w:lineRule="auto"/>
        <w:jc w:val="both"/>
        <w:rPr>
          <w:rFonts w:ascii="Arial" w:eastAsia="SimSun" w:hAnsi="Arial" w:cs="Arial"/>
          <w:b/>
          <w:bCs/>
          <w:sz w:val="14"/>
          <w:szCs w:val="16"/>
          <w:lang w:val="zh-CN" w:eastAsia="zh-CN"/>
        </w:rPr>
      </w:pPr>
    </w:p>
    <w:p w14:paraId="3B1DD810" w14:textId="7237C248" w:rsidR="00DC2F1A" w:rsidRPr="00A9637D" w:rsidRDefault="00DC2F1A" w:rsidP="00DC2F1A">
      <w:pPr>
        <w:spacing w:after="0" w:line="240" w:lineRule="auto"/>
        <w:jc w:val="both"/>
        <w:rPr>
          <w:rFonts w:ascii="Arial" w:eastAsia="Times New Roman" w:hAnsi="Arial" w:cs="Arial"/>
          <w:b/>
          <w:bCs/>
          <w:szCs w:val="20"/>
          <w:lang w:val="zh-CN" w:eastAsia="en-GB"/>
        </w:rPr>
      </w:pPr>
      <w:r w:rsidRPr="00A9637D">
        <w:rPr>
          <w:rFonts w:ascii="Arial" w:eastAsia="SimSun" w:hAnsi="Arial" w:cs="Arial" w:hint="eastAsia"/>
          <w:b/>
          <w:bCs/>
          <w:szCs w:val="20"/>
          <w:lang w:val="zh-CN" w:eastAsia="zh-CN"/>
        </w:rPr>
        <w:t xml:space="preserve">3.4 </w:t>
      </w:r>
      <w:r w:rsidRPr="00A9637D">
        <w:rPr>
          <w:rFonts w:ascii="Arial" w:eastAsia="Times New Roman" w:hAnsi="Arial" w:cs="Arial"/>
          <w:b/>
          <w:bCs/>
          <w:szCs w:val="20"/>
          <w:lang w:val="zh-CN" w:eastAsia="en-GB"/>
        </w:rPr>
        <w:t>Principal Component Analysis (PCA)</w:t>
      </w:r>
    </w:p>
    <w:p w14:paraId="4F63CD0A" w14:textId="77777777" w:rsidR="00DC2F1A" w:rsidRPr="00A9637D" w:rsidRDefault="00DC2F1A" w:rsidP="00DC2F1A">
      <w:pPr>
        <w:spacing w:after="0" w:line="240" w:lineRule="auto"/>
        <w:jc w:val="both"/>
        <w:rPr>
          <w:rFonts w:ascii="Arial" w:eastAsia="SimSun" w:hAnsi="Arial" w:cs="Arial"/>
          <w:sz w:val="14"/>
          <w:szCs w:val="16"/>
          <w:lang w:val="zh-CN" w:eastAsia="zh-CN"/>
        </w:rPr>
      </w:pPr>
    </w:p>
    <w:p w14:paraId="02F6A1B4" w14:textId="3538DC8B" w:rsidR="00DC2F1A"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Principal Component Analysis (PCA)</w:t>
      </w:r>
      <w:r w:rsidRPr="00A9637D">
        <w:rPr>
          <w:rFonts w:ascii="Arial" w:eastAsia="Times New Roman" w:hAnsi="Arial" w:cs="Arial"/>
          <w:sz w:val="20"/>
          <w:szCs w:val="20"/>
          <w:lang w:val="en-GB" w:eastAsia="en-GB"/>
        </w:rPr>
        <w:t xml:space="preserve"> </w:t>
      </w:r>
      <w:r w:rsidRPr="00A9637D">
        <w:rPr>
          <w:rFonts w:ascii="Arial" w:eastAsia="Times New Roman" w:hAnsi="Arial" w:cs="Arial"/>
          <w:sz w:val="20"/>
          <w:szCs w:val="20"/>
          <w:lang w:val="zh-CN" w:eastAsia="en-GB"/>
        </w:rPr>
        <w:t>is an indispensable multivariate statistical tool in genetic analysis, widely employed for dissecting complex datasets and identifying the major axes of variation among breeding lines. Its primary utility lies in reducing the dimensionality of data by transforming a set of correlated variables into a smaller set of uncorrelated variables, known as principal components (PCs), which collectively capture most of the data's variance. PCA helps in visualizing data effectively, revealing underlying patterns and relationships that might not be apparent from univariate or simple correlation analyses.</w:t>
      </w:r>
    </w:p>
    <w:p w14:paraId="61718042" w14:textId="77777777" w:rsidR="00DC2F1A" w:rsidRPr="00A9637D" w:rsidRDefault="00DC2F1A" w:rsidP="00DC2F1A">
      <w:pPr>
        <w:spacing w:after="0" w:line="240" w:lineRule="auto"/>
        <w:jc w:val="both"/>
        <w:rPr>
          <w:rFonts w:ascii="Arial" w:eastAsia="SimSun" w:hAnsi="Arial" w:cs="Arial"/>
          <w:sz w:val="14"/>
          <w:szCs w:val="16"/>
          <w:lang w:val="zh-CN" w:eastAsia="zh-CN"/>
        </w:rPr>
      </w:pPr>
    </w:p>
    <w:p w14:paraId="01532D65" w14:textId="2FA28666" w:rsidR="00634441" w:rsidRPr="00A9637D" w:rsidRDefault="00DC2F1A" w:rsidP="00DC2F1A">
      <w:pPr>
        <w:spacing w:after="0" w:line="240" w:lineRule="auto"/>
        <w:jc w:val="both"/>
        <w:rPr>
          <w:rFonts w:ascii="Arial" w:eastAsia="Times New Roman" w:hAnsi="Arial" w:cs="Arial"/>
          <w:sz w:val="20"/>
          <w:szCs w:val="20"/>
          <w:lang w:val="en-GB" w:eastAsia="en-GB"/>
        </w:rPr>
      </w:pPr>
      <w:r w:rsidRPr="00A9637D">
        <w:rPr>
          <w:rFonts w:ascii="Arial" w:eastAsia="Times New Roman" w:hAnsi="Arial" w:cs="Arial"/>
          <w:sz w:val="20"/>
          <w:szCs w:val="20"/>
          <w:lang w:val="zh-CN" w:eastAsia="en-GB"/>
        </w:rPr>
        <w:t>Principal Component Analysis (PCA)was conducted to dissect the complex relationships among the 16 quantitative traits and identify the major sources of variation within the DRR Dhan 60×Kho BC</w:t>
      </w:r>
      <w:r w:rsidRPr="00A9637D">
        <w:rPr>
          <w:rFonts w:ascii="Arial" w:eastAsia="Times New Roman" w:hAnsi="Arial" w:cs="Arial"/>
          <w:sz w:val="20"/>
          <w:szCs w:val="20"/>
          <w:vertAlign w:val="subscript"/>
          <w:lang w:val="zh-CN" w:eastAsia="en-GB"/>
        </w:rPr>
        <w:t>2</w:t>
      </w:r>
      <w:r w:rsidRPr="00A9637D">
        <w:rPr>
          <w:rFonts w:ascii="Arial" w:eastAsia="Times New Roman" w:hAnsi="Arial" w:cs="Arial"/>
          <w:sz w:val="20"/>
          <w:szCs w:val="20"/>
          <w:lang w:val="zh-CN" w:eastAsia="en-GB"/>
        </w:rPr>
        <w:t>F</w:t>
      </w:r>
      <w:r w:rsidRPr="00A9637D">
        <w:rPr>
          <w:rFonts w:ascii="Arial" w:eastAsia="Times New Roman" w:hAnsi="Arial" w:cs="Arial"/>
          <w:sz w:val="20"/>
          <w:szCs w:val="20"/>
          <w:vertAlign w:val="subscript"/>
          <w:lang w:val="zh-CN" w:eastAsia="en-GB"/>
        </w:rPr>
        <w:t>1</w:t>
      </w:r>
      <w:r w:rsidRPr="00A9637D">
        <w:rPr>
          <w:rFonts w:ascii="Arial" w:eastAsia="Times New Roman" w:hAnsi="Arial" w:cs="Arial"/>
          <w:sz w:val="20"/>
          <w:szCs w:val="20"/>
          <w:lang w:val="zh-CN" w:eastAsia="en-GB"/>
        </w:rPr>
        <w:t xml:space="preserve"> population</w:t>
      </w:r>
      <w:r w:rsidRPr="00A9637D">
        <w:rPr>
          <w:rFonts w:ascii="Arial" w:eastAsia="Times New Roman" w:hAnsi="Arial" w:cs="Arial"/>
          <w:sz w:val="20"/>
          <w:szCs w:val="20"/>
          <w:lang w:val="en-GB" w:eastAsia="en-GB"/>
        </w:rPr>
        <w:t xml:space="preserve"> </w:t>
      </w:r>
      <w:r w:rsidRPr="00A9637D">
        <w:rPr>
          <w:rFonts w:ascii="Arial" w:eastAsia="Times New Roman" w:hAnsi="Arial" w:cs="Arial"/>
          <w:sz w:val="20"/>
          <w:szCs w:val="20"/>
          <w:lang w:val="zh-CN" w:eastAsia="en-GB"/>
        </w:rPr>
        <w:t>(</w:t>
      </w:r>
      <w:r w:rsidR="00F95384" w:rsidRPr="00A9637D">
        <w:rPr>
          <w:rFonts w:ascii="Arial" w:eastAsia="Times New Roman" w:hAnsi="Arial" w:cs="Arial"/>
          <w:sz w:val="20"/>
          <w:szCs w:val="20"/>
          <w:lang w:val="zh-CN" w:eastAsia="en-GB"/>
        </w:rPr>
        <w:t>Table 4</w:t>
      </w:r>
      <w:r w:rsidRPr="00A9637D">
        <w:rPr>
          <w:rFonts w:ascii="Arial" w:eastAsia="Times New Roman" w:hAnsi="Arial" w:cs="Arial"/>
          <w:sz w:val="20"/>
          <w:szCs w:val="20"/>
          <w:lang w:val="zh-CN" w:eastAsia="en-GB"/>
        </w:rPr>
        <w:t>, F</w:t>
      </w:r>
      <w:proofErr w:type="spellStart"/>
      <w:r w:rsidR="00F95384" w:rsidRPr="00A9637D">
        <w:rPr>
          <w:rFonts w:ascii="Arial" w:eastAsia="Times New Roman" w:hAnsi="Arial" w:cs="Arial"/>
          <w:sz w:val="20"/>
          <w:szCs w:val="20"/>
          <w:lang w:val="en-GB" w:eastAsia="en-GB"/>
        </w:rPr>
        <w:t>ig</w:t>
      </w:r>
      <w:proofErr w:type="spellEnd"/>
      <w:r w:rsidR="00F95384" w:rsidRPr="00A9637D">
        <w:rPr>
          <w:rFonts w:ascii="Arial" w:eastAsia="Times New Roman" w:hAnsi="Arial" w:cs="Arial"/>
          <w:sz w:val="20"/>
          <w:szCs w:val="20"/>
          <w:lang w:val="en-GB" w:eastAsia="en-GB"/>
        </w:rPr>
        <w:t>.</w:t>
      </w:r>
      <w:r w:rsidRPr="00A9637D">
        <w:rPr>
          <w:rFonts w:ascii="Arial" w:eastAsia="Times New Roman" w:hAnsi="Arial" w:cs="Arial"/>
          <w:sz w:val="20"/>
          <w:szCs w:val="20"/>
          <w:lang w:val="zh-CN" w:eastAsia="en-GB"/>
        </w:rPr>
        <w:t xml:space="preserve"> </w:t>
      </w:r>
      <w:r w:rsidRPr="00A9637D">
        <w:rPr>
          <w:rFonts w:ascii="Arial" w:eastAsia="Times New Roman" w:hAnsi="Arial" w:cs="Arial"/>
          <w:sz w:val="20"/>
          <w:szCs w:val="20"/>
          <w:lang w:val="en-GB" w:eastAsia="en-GB"/>
        </w:rPr>
        <w:t>3</w:t>
      </w:r>
      <w:r w:rsidRPr="00A9637D">
        <w:rPr>
          <w:rFonts w:ascii="Arial" w:eastAsia="Times New Roman" w:hAnsi="Arial" w:cs="Arial"/>
          <w:sz w:val="20"/>
          <w:szCs w:val="20"/>
          <w:lang w:val="zh-CN" w:eastAsia="en-GB"/>
        </w:rPr>
        <w:t xml:space="preserve">). The analysis revealed 10 principal components, with the first four PCs cumulatively explaining a substantial 86.45% of the total phenotypic variance, indicating they capture the most significant dimensions of genetic diversity. Comparable cumulative variance with four major principal components was reported previously by Gireesh </w:t>
      </w:r>
      <w:r w:rsidRPr="00A9637D">
        <w:rPr>
          <w:rFonts w:ascii="Arial" w:eastAsia="Times New Roman" w:hAnsi="Arial" w:cs="Arial"/>
          <w:i/>
          <w:iCs/>
          <w:sz w:val="20"/>
          <w:szCs w:val="20"/>
          <w:lang w:val="zh-CN" w:eastAsia="en-GB"/>
        </w:rPr>
        <w:t xml:space="preserve">et al., </w:t>
      </w:r>
      <w:r w:rsidRPr="00A9637D">
        <w:rPr>
          <w:rFonts w:ascii="Arial" w:eastAsia="Times New Roman" w:hAnsi="Arial" w:cs="Arial"/>
          <w:sz w:val="20"/>
          <w:szCs w:val="20"/>
          <w:lang w:val="zh-CN" w:eastAsia="en-GB"/>
        </w:rPr>
        <w:t xml:space="preserve">(2017) and Lakshmi </w:t>
      </w:r>
      <w:r w:rsidRPr="00A9637D">
        <w:rPr>
          <w:rFonts w:ascii="Arial" w:eastAsia="Times New Roman" w:hAnsi="Arial" w:cs="Arial"/>
          <w:i/>
          <w:iCs/>
          <w:sz w:val="20"/>
          <w:szCs w:val="20"/>
          <w:lang w:val="zh-CN" w:eastAsia="en-GB"/>
        </w:rPr>
        <w:t>et al.,</w:t>
      </w:r>
      <w:r w:rsidRPr="00A9637D">
        <w:rPr>
          <w:rFonts w:ascii="Arial" w:eastAsia="Times New Roman" w:hAnsi="Arial" w:cs="Arial"/>
          <w:sz w:val="20"/>
          <w:szCs w:val="20"/>
          <w:lang w:val="zh-CN" w:eastAsia="en-GB"/>
        </w:rPr>
        <w:t xml:space="preserve"> (2019)</w:t>
      </w:r>
      <w:r w:rsidRPr="00A9637D">
        <w:rPr>
          <w:rFonts w:ascii="Arial" w:eastAsia="Times New Roman" w:hAnsi="Arial" w:cs="Arial"/>
          <w:sz w:val="20"/>
          <w:szCs w:val="20"/>
          <w:lang w:val="en-GB" w:eastAsia="en-GB"/>
        </w:rPr>
        <w:t>.</w:t>
      </w:r>
    </w:p>
    <w:p w14:paraId="090ABB78" w14:textId="77777777" w:rsidR="00634441" w:rsidRPr="00A9637D" w:rsidRDefault="00634441" w:rsidP="00DC2F1A">
      <w:pPr>
        <w:spacing w:after="0" w:line="240" w:lineRule="auto"/>
        <w:jc w:val="both"/>
        <w:rPr>
          <w:rFonts w:ascii="Arial" w:eastAsia="Times New Roman" w:hAnsi="Arial" w:cs="Arial"/>
          <w:sz w:val="20"/>
          <w:szCs w:val="20"/>
          <w:lang w:val="en-GB" w:eastAsia="en-GB"/>
        </w:rPr>
        <w:sectPr w:rsidR="00634441" w:rsidRPr="00A9637D" w:rsidSect="00634441">
          <w:type w:val="continuous"/>
          <w:pgSz w:w="11909" w:h="16834" w:code="9"/>
          <w:pgMar w:top="1440" w:right="1440" w:bottom="1440" w:left="1440" w:header="720" w:footer="864" w:gutter="0"/>
          <w:cols w:num="2" w:space="288"/>
          <w:docGrid w:linePitch="360"/>
        </w:sectPr>
      </w:pPr>
    </w:p>
    <w:p w14:paraId="4AA624B2" w14:textId="1CFF1847" w:rsidR="00DC2F1A" w:rsidRPr="00A9637D" w:rsidRDefault="00DC2F1A" w:rsidP="00DC2F1A">
      <w:pPr>
        <w:spacing w:after="0" w:line="240" w:lineRule="auto"/>
        <w:jc w:val="both"/>
        <w:rPr>
          <w:rFonts w:ascii="Arial" w:eastAsia="Times New Roman" w:hAnsi="Arial" w:cs="Arial"/>
          <w:sz w:val="20"/>
          <w:szCs w:val="20"/>
          <w:lang w:val="en-GB" w:eastAsia="en-GB"/>
        </w:rPr>
      </w:pPr>
    </w:p>
    <w:p w14:paraId="4D4B7CA5" w14:textId="77777777" w:rsidR="00634441" w:rsidRPr="00A9637D" w:rsidRDefault="00634441" w:rsidP="00634441">
      <w:pPr>
        <w:spacing w:after="0" w:line="240" w:lineRule="auto"/>
        <w:jc w:val="center"/>
        <w:rPr>
          <w:rFonts w:ascii="Arial" w:eastAsia="Times New Roman" w:hAnsi="Arial" w:cs="Arial"/>
          <w:b/>
          <w:bCs/>
          <w:sz w:val="20"/>
          <w:szCs w:val="20"/>
          <w:lang w:val="en-GB" w:eastAsia="en-GB"/>
        </w:rPr>
      </w:pPr>
      <w:r w:rsidRPr="00A9637D">
        <w:rPr>
          <w:rFonts w:ascii="Arial" w:eastAsia="Times New Roman" w:hAnsi="Arial" w:cs="Arial"/>
          <w:b/>
          <w:bCs/>
          <w:noProof/>
          <w:sz w:val="20"/>
          <w:szCs w:val="20"/>
          <w:lang w:val="en-IN" w:eastAsia="en-IN"/>
        </w:rPr>
        <w:drawing>
          <wp:inline distT="0" distB="0" distL="114300" distR="114300" wp14:anchorId="4D57E686" wp14:editId="3F587700">
            <wp:extent cx="4094828" cy="2942705"/>
            <wp:effectExtent l="0" t="0" r="0" b="0"/>
            <wp:docPr id="57" name="Picture 57" descr="scree 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scree plot"/>
                    <pic:cNvPicPr>
                      <a:picLocks noChangeAspect="1"/>
                    </pic:cNvPicPr>
                  </pic:nvPicPr>
                  <pic:blipFill>
                    <a:blip r:embed="rId13"/>
                    <a:stretch>
                      <a:fillRect/>
                    </a:stretch>
                  </pic:blipFill>
                  <pic:spPr>
                    <a:xfrm>
                      <a:off x="0" y="0"/>
                      <a:ext cx="4101173" cy="2947264"/>
                    </a:xfrm>
                    <a:prstGeom prst="rect">
                      <a:avLst/>
                    </a:prstGeom>
                  </pic:spPr>
                </pic:pic>
              </a:graphicData>
            </a:graphic>
          </wp:inline>
        </w:drawing>
      </w:r>
    </w:p>
    <w:p w14:paraId="63F9B07D" w14:textId="77777777" w:rsidR="00634441" w:rsidRPr="00A9637D" w:rsidRDefault="00634441" w:rsidP="00634441">
      <w:pPr>
        <w:spacing w:after="0" w:line="240" w:lineRule="auto"/>
        <w:jc w:val="center"/>
        <w:rPr>
          <w:rFonts w:ascii="Arial" w:eastAsia="SimSun" w:hAnsi="Arial" w:cs="Arial"/>
          <w:b/>
          <w:bCs/>
          <w:sz w:val="20"/>
          <w:szCs w:val="20"/>
          <w:lang w:val="zh-CN" w:eastAsia="zh-CN"/>
        </w:rPr>
      </w:pPr>
    </w:p>
    <w:p w14:paraId="7CF4907C" w14:textId="77777777" w:rsidR="00634441" w:rsidRPr="00A9637D" w:rsidRDefault="00634441" w:rsidP="00634441">
      <w:pPr>
        <w:spacing w:after="0" w:line="240" w:lineRule="auto"/>
        <w:jc w:val="cente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 xml:space="preserve">Fig. </w:t>
      </w:r>
      <w:r w:rsidRPr="00A9637D">
        <w:rPr>
          <w:rFonts w:ascii="Arial" w:eastAsia="Times New Roman" w:hAnsi="Arial" w:cs="Arial"/>
          <w:b/>
          <w:bCs/>
          <w:sz w:val="20"/>
          <w:szCs w:val="20"/>
          <w:lang w:val="en-GB" w:eastAsia="en-GB"/>
        </w:rPr>
        <w:t>3</w:t>
      </w:r>
      <w:r w:rsidRPr="00A9637D">
        <w:rPr>
          <w:rFonts w:ascii="Arial" w:eastAsia="Times New Roman" w:hAnsi="Arial" w:cs="Arial"/>
          <w:b/>
          <w:bCs/>
          <w:sz w:val="20"/>
          <w:szCs w:val="20"/>
          <w:lang w:val="zh-CN" w:eastAsia="en-GB"/>
        </w:rPr>
        <w:t>.</w:t>
      </w:r>
      <w:r w:rsidRPr="00A9637D">
        <w:rPr>
          <w:rFonts w:ascii="Arial" w:eastAsia="Times New Roman" w:hAnsi="Arial" w:cs="Arial"/>
          <w:b/>
          <w:bCs/>
          <w:sz w:val="20"/>
          <w:szCs w:val="20"/>
          <w:lang w:val="en-GB" w:eastAsia="en-GB"/>
        </w:rPr>
        <w:t xml:space="preserve"> </w:t>
      </w:r>
      <w:r w:rsidRPr="00A9637D">
        <w:rPr>
          <w:rFonts w:ascii="Arial" w:eastAsia="Times New Roman" w:hAnsi="Arial" w:cs="Arial"/>
          <w:b/>
          <w:bCs/>
          <w:sz w:val="20"/>
          <w:szCs w:val="20"/>
          <w:lang w:val="zh-CN" w:eastAsia="en-GB"/>
        </w:rPr>
        <w:t xml:space="preserve">Scree plot depicting eigenvalues and percentage of explained variance for </w:t>
      </w:r>
      <w:proofErr w:type="gramStart"/>
      <w:r w:rsidRPr="00A9637D">
        <w:rPr>
          <w:rFonts w:ascii="Arial" w:eastAsia="Times New Roman" w:hAnsi="Arial" w:cs="Arial"/>
          <w:b/>
          <w:bCs/>
          <w:sz w:val="20"/>
          <w:szCs w:val="20"/>
          <w:lang w:val="zh-CN" w:eastAsia="en-GB"/>
        </w:rPr>
        <w:t>the  principal</w:t>
      </w:r>
      <w:proofErr w:type="gramEnd"/>
      <w:r w:rsidRPr="00A9637D">
        <w:rPr>
          <w:rFonts w:ascii="Arial" w:eastAsia="Times New Roman" w:hAnsi="Arial" w:cs="Arial"/>
          <w:b/>
          <w:bCs/>
          <w:sz w:val="20"/>
          <w:szCs w:val="20"/>
          <w:lang w:val="zh-CN" w:eastAsia="en-GB"/>
        </w:rPr>
        <w:t xml:space="preserve"> components</w:t>
      </w:r>
    </w:p>
    <w:p w14:paraId="79171145" w14:textId="30796943" w:rsidR="00634441" w:rsidRPr="00A9637D" w:rsidRDefault="00634441" w:rsidP="00DC2F1A">
      <w:pPr>
        <w:spacing w:after="0" w:line="240" w:lineRule="auto"/>
        <w:jc w:val="both"/>
        <w:rPr>
          <w:rFonts w:ascii="Arial" w:eastAsia="Times New Roman" w:hAnsi="Arial" w:cs="Arial"/>
          <w:sz w:val="20"/>
          <w:szCs w:val="20"/>
          <w:lang w:val="en-GB" w:eastAsia="en-GB"/>
        </w:rPr>
      </w:pPr>
    </w:p>
    <w:p w14:paraId="46CFF186" w14:textId="77777777" w:rsidR="00634441" w:rsidRPr="00A9637D" w:rsidRDefault="00634441" w:rsidP="00DC2F1A">
      <w:pPr>
        <w:spacing w:after="0" w:line="240" w:lineRule="auto"/>
        <w:jc w:val="center"/>
        <w:rPr>
          <w:rFonts w:ascii="Arial" w:eastAsia="Times New Roman" w:hAnsi="Arial" w:cs="Arial"/>
          <w:b/>
          <w:bCs/>
          <w:sz w:val="20"/>
          <w:szCs w:val="20"/>
          <w:lang w:val="zh-CN" w:eastAsia="en-GB"/>
        </w:rPr>
        <w:sectPr w:rsidR="00634441" w:rsidRPr="00A9637D" w:rsidSect="00634441">
          <w:type w:val="continuous"/>
          <w:pgSz w:w="11909" w:h="16834" w:code="9"/>
          <w:pgMar w:top="1440" w:right="1440" w:bottom="1440" w:left="1440" w:header="720" w:footer="864" w:gutter="0"/>
          <w:cols w:space="720"/>
          <w:docGrid w:linePitch="360"/>
        </w:sectPr>
      </w:pPr>
    </w:p>
    <w:p w14:paraId="62DAA43F" w14:textId="5D66AB8C" w:rsidR="00DC2F1A" w:rsidRPr="00A9637D" w:rsidRDefault="00DC2F1A" w:rsidP="00DC2F1A">
      <w:pPr>
        <w:spacing w:after="0" w:line="240" w:lineRule="auto"/>
        <w:jc w:val="center"/>
        <w:rPr>
          <w:rFonts w:ascii="Arial" w:eastAsia="SimSun" w:hAnsi="Arial" w:cs="Arial"/>
          <w:b/>
          <w:bCs/>
          <w:sz w:val="20"/>
          <w:szCs w:val="20"/>
          <w:lang w:val="zh-CN" w:eastAsia="zh-CN"/>
        </w:rPr>
      </w:pPr>
      <w:r w:rsidRPr="00A9637D">
        <w:rPr>
          <w:rFonts w:ascii="Arial" w:eastAsia="Times New Roman" w:hAnsi="Arial" w:cs="Arial"/>
          <w:b/>
          <w:bCs/>
          <w:sz w:val="20"/>
          <w:szCs w:val="20"/>
          <w:lang w:val="zh-CN" w:eastAsia="en-GB"/>
        </w:rPr>
        <w:lastRenderedPageBreak/>
        <w:t>Table 4. Eigen values</w:t>
      </w:r>
      <w:r w:rsidRPr="00A9637D">
        <w:rPr>
          <w:rFonts w:ascii="Arial" w:eastAsia="Times New Roman" w:hAnsi="Arial" w:cs="Arial"/>
          <w:b/>
          <w:bCs/>
          <w:sz w:val="20"/>
          <w:szCs w:val="20"/>
          <w:lang w:val="en-GB" w:eastAsia="en-GB"/>
        </w:rPr>
        <w:t xml:space="preserve"> </w:t>
      </w:r>
      <w:r w:rsidRPr="00A9637D">
        <w:rPr>
          <w:rFonts w:ascii="Arial" w:eastAsia="Times New Roman" w:hAnsi="Arial" w:cs="Arial"/>
          <w:b/>
          <w:bCs/>
          <w:sz w:val="20"/>
          <w:szCs w:val="20"/>
          <w:lang w:val="zh-CN" w:eastAsia="en-GB"/>
        </w:rPr>
        <w:t>and contribution of variability for the principal component</w:t>
      </w:r>
      <w:r w:rsidRPr="00A9637D">
        <w:rPr>
          <w:rFonts w:ascii="Arial" w:eastAsia="Times New Roman" w:hAnsi="Arial" w:cs="Arial"/>
          <w:b/>
          <w:bCs/>
          <w:sz w:val="20"/>
          <w:szCs w:val="20"/>
          <w:lang w:val="en-GB" w:eastAsia="en-GB"/>
        </w:rPr>
        <w:t xml:space="preserve">  </w:t>
      </w:r>
      <w:r w:rsidRPr="00A9637D">
        <w:rPr>
          <w:rFonts w:ascii="Arial" w:eastAsia="Times New Roman" w:hAnsi="Arial" w:cs="Arial"/>
          <w:b/>
          <w:bCs/>
          <w:sz w:val="20"/>
          <w:szCs w:val="20"/>
          <w:lang w:val="zh-CN" w:eastAsia="en-GB"/>
        </w:rPr>
        <w:t>axis</w:t>
      </w:r>
    </w:p>
    <w:p w14:paraId="52C8B545" w14:textId="77777777" w:rsidR="00DC2F1A" w:rsidRPr="00A9637D" w:rsidRDefault="00DC2F1A" w:rsidP="00DC2F1A">
      <w:pPr>
        <w:spacing w:after="0" w:line="240" w:lineRule="auto"/>
        <w:jc w:val="both"/>
        <w:rPr>
          <w:rFonts w:ascii="Arial" w:eastAsia="SimSun" w:hAnsi="Arial" w:cs="Arial"/>
          <w:sz w:val="20"/>
          <w:szCs w:val="20"/>
          <w:lang w:val="en-GB" w:eastAsia="zh-CN"/>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17"/>
        <w:gridCol w:w="1151"/>
        <w:gridCol w:w="1151"/>
        <w:gridCol w:w="1220"/>
        <w:gridCol w:w="1150"/>
        <w:gridCol w:w="1150"/>
        <w:gridCol w:w="1150"/>
        <w:gridCol w:w="1153"/>
        <w:gridCol w:w="1153"/>
        <w:gridCol w:w="1139"/>
        <w:gridCol w:w="1153"/>
      </w:tblGrid>
      <w:tr w:rsidR="00DC2F1A" w:rsidRPr="00A9637D" w14:paraId="4BE9CB2F" w14:textId="77777777" w:rsidTr="00634441">
        <w:trPr>
          <w:trHeight w:val="20"/>
          <w:jc w:val="center"/>
        </w:trPr>
        <w:tc>
          <w:tcPr>
            <w:tcW w:w="833" w:type="pct"/>
            <w:tcBorders>
              <w:top w:val="single" w:sz="4" w:space="0" w:color="auto"/>
              <w:bottom w:val="single" w:sz="4" w:space="0" w:color="auto"/>
            </w:tcBorders>
          </w:tcPr>
          <w:p w14:paraId="78DBDEB9" w14:textId="77777777" w:rsidR="00DC2F1A" w:rsidRPr="00A9637D" w:rsidRDefault="00DC2F1A" w:rsidP="00DC2F1A">
            <w:pPr>
              <w:rPr>
                <w:rFonts w:ascii="Arial" w:eastAsia="Times New Roman" w:hAnsi="Arial" w:cs="Arial"/>
                <w:b/>
                <w:bCs/>
                <w:sz w:val="20"/>
                <w:szCs w:val="20"/>
                <w:lang w:val="zh-CN" w:eastAsia="en-GB"/>
              </w:rPr>
            </w:pPr>
          </w:p>
        </w:tc>
        <w:tc>
          <w:tcPr>
            <w:tcW w:w="414" w:type="pct"/>
            <w:tcBorders>
              <w:top w:val="single" w:sz="4" w:space="0" w:color="auto"/>
              <w:bottom w:val="single" w:sz="4" w:space="0" w:color="auto"/>
            </w:tcBorders>
          </w:tcPr>
          <w:p w14:paraId="25FC573E"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PC1</w:t>
            </w:r>
          </w:p>
        </w:tc>
        <w:tc>
          <w:tcPr>
            <w:tcW w:w="414" w:type="pct"/>
            <w:tcBorders>
              <w:top w:val="single" w:sz="4" w:space="0" w:color="auto"/>
              <w:bottom w:val="single" w:sz="4" w:space="0" w:color="auto"/>
            </w:tcBorders>
          </w:tcPr>
          <w:p w14:paraId="5CABBF10"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PC2</w:t>
            </w:r>
          </w:p>
        </w:tc>
        <w:tc>
          <w:tcPr>
            <w:tcW w:w="439" w:type="pct"/>
            <w:tcBorders>
              <w:top w:val="single" w:sz="4" w:space="0" w:color="auto"/>
              <w:bottom w:val="single" w:sz="4" w:space="0" w:color="auto"/>
            </w:tcBorders>
          </w:tcPr>
          <w:p w14:paraId="43CDA4F9"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PC3</w:t>
            </w:r>
          </w:p>
        </w:tc>
        <w:tc>
          <w:tcPr>
            <w:tcW w:w="414" w:type="pct"/>
            <w:tcBorders>
              <w:top w:val="single" w:sz="4" w:space="0" w:color="auto"/>
              <w:bottom w:val="single" w:sz="4" w:space="0" w:color="auto"/>
            </w:tcBorders>
          </w:tcPr>
          <w:p w14:paraId="433ECE55"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PC4</w:t>
            </w:r>
          </w:p>
        </w:tc>
        <w:tc>
          <w:tcPr>
            <w:tcW w:w="414" w:type="pct"/>
            <w:tcBorders>
              <w:top w:val="single" w:sz="4" w:space="0" w:color="auto"/>
              <w:bottom w:val="single" w:sz="4" w:space="0" w:color="auto"/>
            </w:tcBorders>
          </w:tcPr>
          <w:p w14:paraId="5B7E5F9B"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PC5</w:t>
            </w:r>
          </w:p>
        </w:tc>
        <w:tc>
          <w:tcPr>
            <w:tcW w:w="414" w:type="pct"/>
            <w:tcBorders>
              <w:top w:val="single" w:sz="4" w:space="0" w:color="auto"/>
              <w:bottom w:val="single" w:sz="4" w:space="0" w:color="auto"/>
            </w:tcBorders>
          </w:tcPr>
          <w:p w14:paraId="1A269726"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PC6</w:t>
            </w:r>
          </w:p>
        </w:tc>
        <w:tc>
          <w:tcPr>
            <w:tcW w:w="415" w:type="pct"/>
            <w:tcBorders>
              <w:top w:val="single" w:sz="4" w:space="0" w:color="auto"/>
              <w:bottom w:val="single" w:sz="4" w:space="0" w:color="auto"/>
            </w:tcBorders>
          </w:tcPr>
          <w:p w14:paraId="55815E7A"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PC7</w:t>
            </w:r>
          </w:p>
        </w:tc>
        <w:tc>
          <w:tcPr>
            <w:tcW w:w="415" w:type="pct"/>
            <w:tcBorders>
              <w:top w:val="single" w:sz="4" w:space="0" w:color="auto"/>
              <w:bottom w:val="single" w:sz="4" w:space="0" w:color="auto"/>
            </w:tcBorders>
          </w:tcPr>
          <w:p w14:paraId="5F1247B5"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PC8</w:t>
            </w:r>
          </w:p>
        </w:tc>
        <w:tc>
          <w:tcPr>
            <w:tcW w:w="410" w:type="pct"/>
            <w:tcBorders>
              <w:top w:val="single" w:sz="4" w:space="0" w:color="auto"/>
              <w:bottom w:val="single" w:sz="4" w:space="0" w:color="auto"/>
            </w:tcBorders>
          </w:tcPr>
          <w:p w14:paraId="5B55DF57"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PC9</w:t>
            </w:r>
          </w:p>
        </w:tc>
        <w:tc>
          <w:tcPr>
            <w:tcW w:w="415" w:type="pct"/>
            <w:tcBorders>
              <w:top w:val="single" w:sz="4" w:space="0" w:color="auto"/>
              <w:bottom w:val="single" w:sz="4" w:space="0" w:color="auto"/>
            </w:tcBorders>
          </w:tcPr>
          <w:p w14:paraId="0865FEBA" w14:textId="77777777" w:rsidR="00DC2F1A" w:rsidRPr="00A9637D" w:rsidRDefault="00DC2F1A" w:rsidP="00DC2F1A">
            <w:pPr>
              <w:rPr>
                <w:rFonts w:ascii="Arial" w:eastAsia="Times New Roman" w:hAnsi="Arial" w:cs="Arial"/>
                <w:b/>
                <w:bCs/>
                <w:sz w:val="20"/>
                <w:szCs w:val="20"/>
                <w:lang w:val="zh-CN" w:eastAsia="en-GB"/>
              </w:rPr>
            </w:pPr>
            <w:r w:rsidRPr="00A9637D">
              <w:rPr>
                <w:rFonts w:ascii="Arial" w:eastAsia="Times New Roman" w:hAnsi="Arial" w:cs="Arial"/>
                <w:b/>
                <w:bCs/>
                <w:sz w:val="20"/>
                <w:szCs w:val="20"/>
                <w:lang w:val="zh-CN" w:eastAsia="en-GB"/>
              </w:rPr>
              <w:t>PC10</w:t>
            </w:r>
          </w:p>
        </w:tc>
      </w:tr>
      <w:tr w:rsidR="00DC2F1A" w:rsidRPr="00A9637D" w14:paraId="19B4854F" w14:textId="77777777" w:rsidTr="00634441">
        <w:trPr>
          <w:trHeight w:val="20"/>
          <w:jc w:val="center"/>
        </w:trPr>
        <w:tc>
          <w:tcPr>
            <w:tcW w:w="833" w:type="pct"/>
            <w:tcBorders>
              <w:top w:val="single" w:sz="4" w:space="0" w:color="auto"/>
            </w:tcBorders>
          </w:tcPr>
          <w:p w14:paraId="6324AAF4"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Eigenvalue</w:t>
            </w:r>
          </w:p>
        </w:tc>
        <w:tc>
          <w:tcPr>
            <w:tcW w:w="414" w:type="pct"/>
            <w:tcBorders>
              <w:top w:val="single" w:sz="4" w:space="0" w:color="auto"/>
            </w:tcBorders>
          </w:tcPr>
          <w:p w14:paraId="10BF4D8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7.105</w:t>
            </w:r>
          </w:p>
        </w:tc>
        <w:tc>
          <w:tcPr>
            <w:tcW w:w="414" w:type="pct"/>
            <w:tcBorders>
              <w:top w:val="single" w:sz="4" w:space="0" w:color="auto"/>
            </w:tcBorders>
          </w:tcPr>
          <w:p w14:paraId="160DE35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3.02</w:t>
            </w:r>
          </w:p>
        </w:tc>
        <w:tc>
          <w:tcPr>
            <w:tcW w:w="439" w:type="pct"/>
            <w:tcBorders>
              <w:top w:val="single" w:sz="4" w:space="0" w:color="auto"/>
            </w:tcBorders>
          </w:tcPr>
          <w:p w14:paraId="2DD6B23B"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2.2</w:t>
            </w:r>
          </w:p>
        </w:tc>
        <w:tc>
          <w:tcPr>
            <w:tcW w:w="414" w:type="pct"/>
            <w:tcBorders>
              <w:top w:val="single" w:sz="4" w:space="0" w:color="auto"/>
            </w:tcBorders>
          </w:tcPr>
          <w:p w14:paraId="20805B6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1.49</w:t>
            </w:r>
          </w:p>
        </w:tc>
        <w:tc>
          <w:tcPr>
            <w:tcW w:w="414" w:type="pct"/>
            <w:tcBorders>
              <w:top w:val="single" w:sz="4" w:space="0" w:color="auto"/>
            </w:tcBorders>
          </w:tcPr>
          <w:p w14:paraId="77401DD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0.85</w:t>
            </w:r>
          </w:p>
        </w:tc>
        <w:tc>
          <w:tcPr>
            <w:tcW w:w="414" w:type="pct"/>
            <w:tcBorders>
              <w:top w:val="single" w:sz="4" w:space="0" w:color="auto"/>
            </w:tcBorders>
          </w:tcPr>
          <w:p w14:paraId="71C5B89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0.53</w:t>
            </w:r>
          </w:p>
        </w:tc>
        <w:tc>
          <w:tcPr>
            <w:tcW w:w="415" w:type="pct"/>
            <w:tcBorders>
              <w:top w:val="single" w:sz="4" w:space="0" w:color="auto"/>
            </w:tcBorders>
          </w:tcPr>
          <w:p w14:paraId="4948547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0.43</w:t>
            </w:r>
          </w:p>
        </w:tc>
        <w:tc>
          <w:tcPr>
            <w:tcW w:w="415" w:type="pct"/>
            <w:tcBorders>
              <w:top w:val="single" w:sz="4" w:space="0" w:color="auto"/>
            </w:tcBorders>
          </w:tcPr>
          <w:p w14:paraId="76DC8B8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0.31</w:t>
            </w:r>
          </w:p>
        </w:tc>
        <w:tc>
          <w:tcPr>
            <w:tcW w:w="410" w:type="pct"/>
            <w:tcBorders>
              <w:top w:val="single" w:sz="4" w:space="0" w:color="auto"/>
            </w:tcBorders>
          </w:tcPr>
          <w:p w14:paraId="05E1AC6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0.02</w:t>
            </w:r>
          </w:p>
        </w:tc>
        <w:tc>
          <w:tcPr>
            <w:tcW w:w="415" w:type="pct"/>
            <w:tcBorders>
              <w:top w:val="single" w:sz="4" w:space="0" w:color="auto"/>
            </w:tcBorders>
          </w:tcPr>
          <w:p w14:paraId="3D9F0CA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4.923</w:t>
            </w:r>
          </w:p>
        </w:tc>
      </w:tr>
      <w:tr w:rsidR="00DC2F1A" w:rsidRPr="00A9637D" w14:paraId="7DDF46FF" w14:textId="77777777" w:rsidTr="00634441">
        <w:trPr>
          <w:trHeight w:val="20"/>
          <w:jc w:val="center"/>
        </w:trPr>
        <w:tc>
          <w:tcPr>
            <w:tcW w:w="833" w:type="pct"/>
          </w:tcPr>
          <w:p w14:paraId="3D6AF51A"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Variance%</w:t>
            </w:r>
          </w:p>
        </w:tc>
        <w:tc>
          <w:tcPr>
            <w:tcW w:w="414" w:type="pct"/>
          </w:tcPr>
          <w:p w14:paraId="4B49B246"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44.41</w:t>
            </w:r>
          </w:p>
        </w:tc>
        <w:tc>
          <w:tcPr>
            <w:tcW w:w="414" w:type="pct"/>
          </w:tcPr>
          <w:p w14:paraId="6548FA6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18.91</w:t>
            </w:r>
          </w:p>
        </w:tc>
        <w:tc>
          <w:tcPr>
            <w:tcW w:w="439" w:type="pct"/>
          </w:tcPr>
          <w:p w14:paraId="3BBA11A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13.8</w:t>
            </w:r>
          </w:p>
        </w:tc>
        <w:tc>
          <w:tcPr>
            <w:tcW w:w="414" w:type="pct"/>
          </w:tcPr>
          <w:p w14:paraId="6C436F1B"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9.31</w:t>
            </w:r>
          </w:p>
        </w:tc>
        <w:tc>
          <w:tcPr>
            <w:tcW w:w="414" w:type="pct"/>
          </w:tcPr>
          <w:p w14:paraId="720A574A"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5.35</w:t>
            </w:r>
          </w:p>
        </w:tc>
        <w:tc>
          <w:tcPr>
            <w:tcW w:w="414" w:type="pct"/>
          </w:tcPr>
          <w:p w14:paraId="11C3B516"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3.35</w:t>
            </w:r>
          </w:p>
        </w:tc>
        <w:tc>
          <w:tcPr>
            <w:tcW w:w="415" w:type="pct"/>
          </w:tcPr>
          <w:p w14:paraId="1C06C29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2.69</w:t>
            </w:r>
          </w:p>
        </w:tc>
        <w:tc>
          <w:tcPr>
            <w:tcW w:w="415" w:type="pct"/>
          </w:tcPr>
          <w:p w14:paraId="4A6309A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1.99</w:t>
            </w:r>
          </w:p>
        </w:tc>
        <w:tc>
          <w:tcPr>
            <w:tcW w:w="410" w:type="pct"/>
          </w:tcPr>
          <w:p w14:paraId="5475D808"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0.15</w:t>
            </w:r>
          </w:p>
        </w:tc>
        <w:tc>
          <w:tcPr>
            <w:tcW w:w="415" w:type="pct"/>
          </w:tcPr>
          <w:p w14:paraId="47ED839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3.07</w:t>
            </w:r>
          </w:p>
        </w:tc>
      </w:tr>
      <w:tr w:rsidR="00DC2F1A" w:rsidRPr="00A9637D" w14:paraId="261031AC" w14:textId="77777777" w:rsidTr="00634441">
        <w:trPr>
          <w:trHeight w:val="20"/>
          <w:jc w:val="center"/>
        </w:trPr>
        <w:tc>
          <w:tcPr>
            <w:tcW w:w="833" w:type="pct"/>
          </w:tcPr>
          <w:p w14:paraId="79B3957A"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Cumulative%</w:t>
            </w:r>
          </w:p>
        </w:tc>
        <w:tc>
          <w:tcPr>
            <w:tcW w:w="414" w:type="pct"/>
          </w:tcPr>
          <w:p w14:paraId="797A587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44.41</w:t>
            </w:r>
          </w:p>
        </w:tc>
        <w:tc>
          <w:tcPr>
            <w:tcW w:w="414" w:type="pct"/>
          </w:tcPr>
          <w:p w14:paraId="659FA8E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63.32</w:t>
            </w:r>
          </w:p>
        </w:tc>
        <w:tc>
          <w:tcPr>
            <w:tcW w:w="439" w:type="pct"/>
          </w:tcPr>
          <w:p w14:paraId="391FE5F6"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77.12</w:t>
            </w:r>
          </w:p>
        </w:tc>
        <w:tc>
          <w:tcPr>
            <w:tcW w:w="414" w:type="pct"/>
          </w:tcPr>
          <w:p w14:paraId="17C5D6C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86.44</w:t>
            </w:r>
          </w:p>
        </w:tc>
        <w:tc>
          <w:tcPr>
            <w:tcW w:w="414" w:type="pct"/>
          </w:tcPr>
          <w:p w14:paraId="1BCC491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91.79</w:t>
            </w:r>
          </w:p>
        </w:tc>
        <w:tc>
          <w:tcPr>
            <w:tcW w:w="414" w:type="pct"/>
          </w:tcPr>
          <w:p w14:paraId="071B9EF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95.14</w:t>
            </w:r>
          </w:p>
        </w:tc>
        <w:tc>
          <w:tcPr>
            <w:tcW w:w="415" w:type="pct"/>
          </w:tcPr>
          <w:p w14:paraId="49AE2D6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97.84</w:t>
            </w:r>
          </w:p>
        </w:tc>
        <w:tc>
          <w:tcPr>
            <w:tcW w:w="415" w:type="pct"/>
          </w:tcPr>
          <w:p w14:paraId="3A102FFE"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99.84</w:t>
            </w:r>
          </w:p>
        </w:tc>
        <w:tc>
          <w:tcPr>
            <w:tcW w:w="410" w:type="pct"/>
          </w:tcPr>
          <w:p w14:paraId="1A0DF4D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100</w:t>
            </w:r>
          </w:p>
        </w:tc>
        <w:tc>
          <w:tcPr>
            <w:tcW w:w="415" w:type="pct"/>
          </w:tcPr>
          <w:p w14:paraId="2477E16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100</w:t>
            </w:r>
          </w:p>
        </w:tc>
      </w:tr>
      <w:tr w:rsidR="00DC2F1A" w:rsidRPr="00A9637D" w14:paraId="6856C535" w14:textId="77777777" w:rsidTr="00634441">
        <w:trPr>
          <w:trHeight w:val="20"/>
          <w:jc w:val="center"/>
        </w:trPr>
        <w:tc>
          <w:tcPr>
            <w:tcW w:w="833" w:type="pct"/>
          </w:tcPr>
          <w:p w14:paraId="564E5EDC"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DFF</w:t>
            </w:r>
          </w:p>
        </w:tc>
        <w:tc>
          <w:tcPr>
            <w:tcW w:w="414" w:type="pct"/>
          </w:tcPr>
          <w:p w14:paraId="179A13C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-0.159</w:t>
            </w:r>
          </w:p>
        </w:tc>
        <w:tc>
          <w:tcPr>
            <w:tcW w:w="414" w:type="pct"/>
          </w:tcPr>
          <w:p w14:paraId="0CF5D526"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-0.409</w:t>
            </w:r>
          </w:p>
        </w:tc>
        <w:tc>
          <w:tcPr>
            <w:tcW w:w="439" w:type="pct"/>
          </w:tcPr>
          <w:p w14:paraId="4DFEBF16"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-0.298</w:t>
            </w:r>
          </w:p>
        </w:tc>
        <w:tc>
          <w:tcPr>
            <w:tcW w:w="414" w:type="pct"/>
          </w:tcPr>
          <w:p w14:paraId="40F5963E"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-0.053</w:t>
            </w:r>
          </w:p>
        </w:tc>
        <w:tc>
          <w:tcPr>
            <w:tcW w:w="414" w:type="pct"/>
          </w:tcPr>
          <w:p w14:paraId="2891ADE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-0.340</w:t>
            </w:r>
          </w:p>
        </w:tc>
        <w:tc>
          <w:tcPr>
            <w:tcW w:w="414" w:type="pct"/>
          </w:tcPr>
          <w:p w14:paraId="77C9478A"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-0.027</w:t>
            </w:r>
          </w:p>
        </w:tc>
        <w:tc>
          <w:tcPr>
            <w:tcW w:w="415" w:type="pct"/>
          </w:tcPr>
          <w:p w14:paraId="7FCA640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-0.081</w:t>
            </w:r>
          </w:p>
        </w:tc>
        <w:tc>
          <w:tcPr>
            <w:tcW w:w="415" w:type="pct"/>
          </w:tcPr>
          <w:p w14:paraId="126D4EB8"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-0.200</w:t>
            </w:r>
          </w:p>
        </w:tc>
        <w:tc>
          <w:tcPr>
            <w:tcW w:w="410" w:type="pct"/>
          </w:tcPr>
          <w:p w14:paraId="0671B666"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-0.087</w:t>
            </w:r>
          </w:p>
        </w:tc>
        <w:tc>
          <w:tcPr>
            <w:tcW w:w="415" w:type="pct"/>
          </w:tcPr>
          <w:p w14:paraId="536F1A7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-0.594</w:t>
            </w:r>
          </w:p>
        </w:tc>
      </w:tr>
      <w:tr w:rsidR="00DC2F1A" w:rsidRPr="00A9637D" w14:paraId="7CD36723" w14:textId="77777777" w:rsidTr="00634441">
        <w:trPr>
          <w:trHeight w:val="20"/>
          <w:jc w:val="center"/>
        </w:trPr>
        <w:tc>
          <w:tcPr>
            <w:tcW w:w="833" w:type="pct"/>
          </w:tcPr>
          <w:p w14:paraId="63D85FC3"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PH</w:t>
            </w:r>
          </w:p>
        </w:tc>
        <w:tc>
          <w:tcPr>
            <w:tcW w:w="414" w:type="pct"/>
          </w:tcPr>
          <w:p w14:paraId="7EDEB00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0.328</w:t>
            </w:r>
          </w:p>
        </w:tc>
        <w:tc>
          <w:tcPr>
            <w:tcW w:w="414" w:type="pct"/>
          </w:tcPr>
          <w:p w14:paraId="4014D85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0.174</w:t>
            </w:r>
          </w:p>
        </w:tc>
        <w:tc>
          <w:tcPr>
            <w:tcW w:w="439" w:type="pct"/>
          </w:tcPr>
          <w:p w14:paraId="7ABD222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0.049</w:t>
            </w:r>
          </w:p>
        </w:tc>
        <w:tc>
          <w:tcPr>
            <w:tcW w:w="414" w:type="pct"/>
          </w:tcPr>
          <w:p w14:paraId="44D41F1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0.061</w:t>
            </w:r>
          </w:p>
        </w:tc>
        <w:tc>
          <w:tcPr>
            <w:tcW w:w="414" w:type="pct"/>
          </w:tcPr>
          <w:p w14:paraId="18BA799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0.321</w:t>
            </w:r>
          </w:p>
        </w:tc>
        <w:tc>
          <w:tcPr>
            <w:tcW w:w="414" w:type="pct"/>
          </w:tcPr>
          <w:p w14:paraId="44D6AE4E"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-0.011</w:t>
            </w:r>
          </w:p>
        </w:tc>
        <w:tc>
          <w:tcPr>
            <w:tcW w:w="415" w:type="pct"/>
          </w:tcPr>
          <w:p w14:paraId="7AE9BF1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-0.147</w:t>
            </w:r>
          </w:p>
        </w:tc>
        <w:tc>
          <w:tcPr>
            <w:tcW w:w="415" w:type="pct"/>
          </w:tcPr>
          <w:p w14:paraId="745611D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0.303</w:t>
            </w:r>
          </w:p>
        </w:tc>
        <w:tc>
          <w:tcPr>
            <w:tcW w:w="410" w:type="pct"/>
          </w:tcPr>
          <w:p w14:paraId="24F6DEB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-0.450</w:t>
            </w:r>
          </w:p>
        </w:tc>
        <w:tc>
          <w:tcPr>
            <w:tcW w:w="415" w:type="pct"/>
          </w:tcPr>
          <w:p w14:paraId="2DCBC1B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-0.296</w:t>
            </w:r>
          </w:p>
        </w:tc>
      </w:tr>
      <w:tr w:rsidR="00DC2F1A" w:rsidRPr="00A9637D" w14:paraId="6DD9817A" w14:textId="77777777" w:rsidTr="00634441">
        <w:trPr>
          <w:trHeight w:val="20"/>
          <w:jc w:val="center"/>
        </w:trPr>
        <w:tc>
          <w:tcPr>
            <w:tcW w:w="833" w:type="pct"/>
          </w:tcPr>
          <w:p w14:paraId="5528ABDD"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NT</w:t>
            </w:r>
          </w:p>
        </w:tc>
        <w:tc>
          <w:tcPr>
            <w:tcW w:w="414" w:type="pct"/>
          </w:tcPr>
          <w:p w14:paraId="14562AC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0.317</w:t>
            </w:r>
          </w:p>
        </w:tc>
        <w:tc>
          <w:tcPr>
            <w:tcW w:w="414" w:type="pct"/>
          </w:tcPr>
          <w:p w14:paraId="48B3166A"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-0.082</w:t>
            </w:r>
          </w:p>
        </w:tc>
        <w:tc>
          <w:tcPr>
            <w:tcW w:w="439" w:type="pct"/>
          </w:tcPr>
          <w:p w14:paraId="196FB45B"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0.126</w:t>
            </w:r>
          </w:p>
        </w:tc>
        <w:tc>
          <w:tcPr>
            <w:tcW w:w="414" w:type="pct"/>
          </w:tcPr>
          <w:p w14:paraId="6D66C45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-0.289</w:t>
            </w:r>
          </w:p>
        </w:tc>
        <w:tc>
          <w:tcPr>
            <w:tcW w:w="414" w:type="pct"/>
          </w:tcPr>
          <w:p w14:paraId="1A877A8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-0.271</w:t>
            </w:r>
          </w:p>
        </w:tc>
        <w:tc>
          <w:tcPr>
            <w:tcW w:w="414" w:type="pct"/>
          </w:tcPr>
          <w:p w14:paraId="5A73573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-0.224</w:t>
            </w:r>
          </w:p>
        </w:tc>
        <w:tc>
          <w:tcPr>
            <w:tcW w:w="415" w:type="pct"/>
          </w:tcPr>
          <w:p w14:paraId="15E4D2B6"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-0.105</w:t>
            </w:r>
          </w:p>
        </w:tc>
        <w:tc>
          <w:tcPr>
            <w:tcW w:w="415" w:type="pct"/>
          </w:tcPr>
          <w:p w14:paraId="067456C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-0.029</w:t>
            </w:r>
          </w:p>
        </w:tc>
        <w:tc>
          <w:tcPr>
            <w:tcW w:w="410" w:type="pct"/>
          </w:tcPr>
          <w:p w14:paraId="3831CEC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-0.608</w:t>
            </w:r>
          </w:p>
        </w:tc>
        <w:tc>
          <w:tcPr>
            <w:tcW w:w="415" w:type="pct"/>
          </w:tcPr>
          <w:p w14:paraId="69D6BB3A"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0.258</w:t>
            </w:r>
          </w:p>
        </w:tc>
      </w:tr>
      <w:tr w:rsidR="00DC2F1A" w:rsidRPr="00A9637D" w14:paraId="739801BA" w14:textId="77777777" w:rsidTr="00634441">
        <w:trPr>
          <w:trHeight w:val="20"/>
          <w:jc w:val="center"/>
        </w:trPr>
        <w:tc>
          <w:tcPr>
            <w:tcW w:w="833" w:type="pct"/>
          </w:tcPr>
          <w:p w14:paraId="4C490441"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PT</w:t>
            </w:r>
          </w:p>
        </w:tc>
        <w:tc>
          <w:tcPr>
            <w:tcW w:w="414" w:type="pct"/>
          </w:tcPr>
          <w:p w14:paraId="283510D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0.264</w:t>
            </w:r>
          </w:p>
        </w:tc>
        <w:tc>
          <w:tcPr>
            <w:tcW w:w="414" w:type="pct"/>
          </w:tcPr>
          <w:p w14:paraId="16D4298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0.027</w:t>
            </w:r>
          </w:p>
        </w:tc>
        <w:tc>
          <w:tcPr>
            <w:tcW w:w="439" w:type="pct"/>
          </w:tcPr>
          <w:p w14:paraId="6448F71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0.304</w:t>
            </w:r>
          </w:p>
        </w:tc>
        <w:tc>
          <w:tcPr>
            <w:tcW w:w="414" w:type="pct"/>
          </w:tcPr>
          <w:p w14:paraId="5E3BA37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0.133</w:t>
            </w:r>
          </w:p>
        </w:tc>
        <w:tc>
          <w:tcPr>
            <w:tcW w:w="414" w:type="pct"/>
          </w:tcPr>
          <w:p w14:paraId="30FAE6F8"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-0.472</w:t>
            </w:r>
          </w:p>
        </w:tc>
        <w:tc>
          <w:tcPr>
            <w:tcW w:w="414" w:type="pct"/>
          </w:tcPr>
          <w:p w14:paraId="247B90A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-0.268</w:t>
            </w:r>
          </w:p>
        </w:tc>
        <w:tc>
          <w:tcPr>
            <w:tcW w:w="415" w:type="pct"/>
          </w:tcPr>
          <w:p w14:paraId="336971B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-0.075</w:t>
            </w:r>
          </w:p>
        </w:tc>
        <w:tc>
          <w:tcPr>
            <w:tcW w:w="415" w:type="pct"/>
          </w:tcPr>
          <w:p w14:paraId="6F3B8C6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-0.350</w:t>
            </w:r>
          </w:p>
        </w:tc>
        <w:tc>
          <w:tcPr>
            <w:tcW w:w="410" w:type="pct"/>
          </w:tcPr>
          <w:p w14:paraId="5A8579D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0.120</w:t>
            </w:r>
          </w:p>
        </w:tc>
        <w:tc>
          <w:tcPr>
            <w:tcW w:w="415" w:type="pct"/>
          </w:tcPr>
          <w:p w14:paraId="4D9F4E9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0.070</w:t>
            </w:r>
          </w:p>
        </w:tc>
      </w:tr>
      <w:tr w:rsidR="00DC2F1A" w:rsidRPr="00A9637D" w14:paraId="4F6970CA" w14:textId="77777777" w:rsidTr="00634441">
        <w:trPr>
          <w:trHeight w:val="20"/>
          <w:jc w:val="center"/>
        </w:trPr>
        <w:tc>
          <w:tcPr>
            <w:tcW w:w="833" w:type="pct"/>
          </w:tcPr>
          <w:p w14:paraId="29871FDA"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FLL</w:t>
            </w:r>
          </w:p>
        </w:tc>
        <w:tc>
          <w:tcPr>
            <w:tcW w:w="414" w:type="pct"/>
          </w:tcPr>
          <w:p w14:paraId="3FDDBB9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0.203</w:t>
            </w:r>
          </w:p>
        </w:tc>
        <w:tc>
          <w:tcPr>
            <w:tcW w:w="414" w:type="pct"/>
          </w:tcPr>
          <w:p w14:paraId="3872A86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0.099</w:t>
            </w:r>
          </w:p>
        </w:tc>
        <w:tc>
          <w:tcPr>
            <w:tcW w:w="439" w:type="pct"/>
          </w:tcPr>
          <w:p w14:paraId="21B39718"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0.389</w:t>
            </w:r>
          </w:p>
        </w:tc>
        <w:tc>
          <w:tcPr>
            <w:tcW w:w="414" w:type="pct"/>
          </w:tcPr>
          <w:p w14:paraId="01B82A1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-0.423</w:t>
            </w:r>
          </w:p>
        </w:tc>
        <w:tc>
          <w:tcPr>
            <w:tcW w:w="414" w:type="pct"/>
          </w:tcPr>
          <w:p w14:paraId="113495C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0.154</w:t>
            </w:r>
          </w:p>
        </w:tc>
        <w:tc>
          <w:tcPr>
            <w:tcW w:w="414" w:type="pct"/>
          </w:tcPr>
          <w:p w14:paraId="29635ED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-0.194</w:t>
            </w:r>
          </w:p>
        </w:tc>
        <w:tc>
          <w:tcPr>
            <w:tcW w:w="415" w:type="pct"/>
          </w:tcPr>
          <w:p w14:paraId="643B5E7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-0.245</w:t>
            </w:r>
          </w:p>
        </w:tc>
        <w:tc>
          <w:tcPr>
            <w:tcW w:w="415" w:type="pct"/>
          </w:tcPr>
          <w:p w14:paraId="54A4B43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0.130</w:t>
            </w:r>
          </w:p>
        </w:tc>
        <w:tc>
          <w:tcPr>
            <w:tcW w:w="410" w:type="pct"/>
          </w:tcPr>
          <w:p w14:paraId="4DA2241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0.359</w:t>
            </w:r>
          </w:p>
        </w:tc>
        <w:tc>
          <w:tcPr>
            <w:tcW w:w="415" w:type="pct"/>
          </w:tcPr>
          <w:p w14:paraId="604EF066"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-0.482</w:t>
            </w:r>
          </w:p>
        </w:tc>
      </w:tr>
      <w:tr w:rsidR="00DC2F1A" w:rsidRPr="00A9637D" w14:paraId="1A7B928A" w14:textId="77777777" w:rsidTr="00634441">
        <w:trPr>
          <w:trHeight w:val="20"/>
          <w:jc w:val="center"/>
        </w:trPr>
        <w:tc>
          <w:tcPr>
            <w:tcW w:w="833" w:type="pct"/>
          </w:tcPr>
          <w:p w14:paraId="1B18D944"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FLW</w:t>
            </w:r>
          </w:p>
        </w:tc>
        <w:tc>
          <w:tcPr>
            <w:tcW w:w="414" w:type="pct"/>
          </w:tcPr>
          <w:p w14:paraId="2353BE0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0.061</w:t>
            </w:r>
          </w:p>
        </w:tc>
        <w:tc>
          <w:tcPr>
            <w:tcW w:w="414" w:type="pct"/>
          </w:tcPr>
          <w:p w14:paraId="5EAEC2FA"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0.049</w:t>
            </w:r>
          </w:p>
        </w:tc>
        <w:tc>
          <w:tcPr>
            <w:tcW w:w="439" w:type="pct"/>
          </w:tcPr>
          <w:p w14:paraId="717ACAE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-0.123</w:t>
            </w:r>
          </w:p>
        </w:tc>
        <w:tc>
          <w:tcPr>
            <w:tcW w:w="414" w:type="pct"/>
          </w:tcPr>
          <w:p w14:paraId="0EC626A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0.720</w:t>
            </w:r>
          </w:p>
        </w:tc>
        <w:tc>
          <w:tcPr>
            <w:tcW w:w="414" w:type="pct"/>
          </w:tcPr>
          <w:p w14:paraId="62C6AE4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0.147</w:t>
            </w:r>
          </w:p>
        </w:tc>
        <w:tc>
          <w:tcPr>
            <w:tcW w:w="414" w:type="pct"/>
          </w:tcPr>
          <w:p w14:paraId="7B1A096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-0.329</w:t>
            </w:r>
          </w:p>
        </w:tc>
        <w:tc>
          <w:tcPr>
            <w:tcW w:w="415" w:type="pct"/>
          </w:tcPr>
          <w:p w14:paraId="30E6B1AB"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-0.440</w:t>
            </w:r>
          </w:p>
        </w:tc>
        <w:tc>
          <w:tcPr>
            <w:tcW w:w="415" w:type="pct"/>
          </w:tcPr>
          <w:p w14:paraId="1D3AC876"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-0.056</w:t>
            </w:r>
          </w:p>
        </w:tc>
        <w:tc>
          <w:tcPr>
            <w:tcW w:w="410" w:type="pct"/>
          </w:tcPr>
          <w:p w14:paraId="73291A7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-0.024</w:t>
            </w:r>
          </w:p>
        </w:tc>
        <w:tc>
          <w:tcPr>
            <w:tcW w:w="415" w:type="pct"/>
          </w:tcPr>
          <w:p w14:paraId="0AE8A7D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-0.091</w:t>
            </w:r>
          </w:p>
        </w:tc>
      </w:tr>
      <w:tr w:rsidR="00DC2F1A" w:rsidRPr="00A9637D" w14:paraId="22A15D9E" w14:textId="77777777" w:rsidTr="00634441">
        <w:trPr>
          <w:trHeight w:val="20"/>
          <w:jc w:val="center"/>
        </w:trPr>
        <w:tc>
          <w:tcPr>
            <w:tcW w:w="833" w:type="pct"/>
          </w:tcPr>
          <w:p w14:paraId="11B16ACA"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PL</w:t>
            </w:r>
          </w:p>
        </w:tc>
        <w:tc>
          <w:tcPr>
            <w:tcW w:w="414" w:type="pct"/>
          </w:tcPr>
          <w:p w14:paraId="5E5A72C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-0.295</w:t>
            </w:r>
          </w:p>
        </w:tc>
        <w:tc>
          <w:tcPr>
            <w:tcW w:w="414" w:type="pct"/>
          </w:tcPr>
          <w:p w14:paraId="4EF1A98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0.159</w:t>
            </w:r>
          </w:p>
        </w:tc>
        <w:tc>
          <w:tcPr>
            <w:tcW w:w="439" w:type="pct"/>
          </w:tcPr>
          <w:p w14:paraId="2802C36B"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-0.057</w:t>
            </w:r>
          </w:p>
        </w:tc>
        <w:tc>
          <w:tcPr>
            <w:tcW w:w="414" w:type="pct"/>
          </w:tcPr>
          <w:p w14:paraId="0D0FAC0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-0.236</w:t>
            </w:r>
          </w:p>
        </w:tc>
        <w:tc>
          <w:tcPr>
            <w:tcW w:w="414" w:type="pct"/>
          </w:tcPr>
          <w:p w14:paraId="2D46447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-0.082</w:t>
            </w:r>
          </w:p>
        </w:tc>
        <w:tc>
          <w:tcPr>
            <w:tcW w:w="414" w:type="pct"/>
          </w:tcPr>
          <w:p w14:paraId="7BBD08C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-0.054</w:t>
            </w:r>
          </w:p>
        </w:tc>
        <w:tc>
          <w:tcPr>
            <w:tcW w:w="415" w:type="pct"/>
          </w:tcPr>
          <w:p w14:paraId="1E06B70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-0.690</w:t>
            </w:r>
          </w:p>
        </w:tc>
        <w:tc>
          <w:tcPr>
            <w:tcW w:w="415" w:type="pct"/>
          </w:tcPr>
          <w:p w14:paraId="02A931D6"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0.096</w:t>
            </w:r>
          </w:p>
        </w:tc>
        <w:tc>
          <w:tcPr>
            <w:tcW w:w="410" w:type="pct"/>
          </w:tcPr>
          <w:p w14:paraId="2FE9967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0.174</w:t>
            </w:r>
          </w:p>
        </w:tc>
        <w:tc>
          <w:tcPr>
            <w:tcW w:w="415" w:type="pct"/>
          </w:tcPr>
          <w:p w14:paraId="2F3F18A6"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0.344</w:t>
            </w:r>
          </w:p>
        </w:tc>
      </w:tr>
      <w:tr w:rsidR="00DC2F1A" w:rsidRPr="00A9637D" w14:paraId="438D4981" w14:textId="77777777" w:rsidTr="00634441">
        <w:trPr>
          <w:trHeight w:val="20"/>
          <w:jc w:val="center"/>
        </w:trPr>
        <w:tc>
          <w:tcPr>
            <w:tcW w:w="833" w:type="pct"/>
          </w:tcPr>
          <w:p w14:paraId="23912A8D"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TS</w:t>
            </w:r>
          </w:p>
        </w:tc>
        <w:tc>
          <w:tcPr>
            <w:tcW w:w="414" w:type="pct"/>
          </w:tcPr>
          <w:p w14:paraId="131A26E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0.341</w:t>
            </w:r>
          </w:p>
        </w:tc>
        <w:tc>
          <w:tcPr>
            <w:tcW w:w="414" w:type="pct"/>
          </w:tcPr>
          <w:p w14:paraId="6D5286C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-0.039</w:t>
            </w:r>
          </w:p>
        </w:tc>
        <w:tc>
          <w:tcPr>
            <w:tcW w:w="439" w:type="pct"/>
          </w:tcPr>
          <w:p w14:paraId="1208DECE"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-0.130</w:t>
            </w:r>
          </w:p>
        </w:tc>
        <w:tc>
          <w:tcPr>
            <w:tcW w:w="414" w:type="pct"/>
          </w:tcPr>
          <w:p w14:paraId="795830F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-0.030</w:t>
            </w:r>
          </w:p>
        </w:tc>
        <w:tc>
          <w:tcPr>
            <w:tcW w:w="414" w:type="pct"/>
          </w:tcPr>
          <w:p w14:paraId="475B7368"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0.185</w:t>
            </w:r>
          </w:p>
        </w:tc>
        <w:tc>
          <w:tcPr>
            <w:tcW w:w="414" w:type="pct"/>
          </w:tcPr>
          <w:p w14:paraId="1A674A6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0.375</w:t>
            </w:r>
          </w:p>
        </w:tc>
        <w:tc>
          <w:tcPr>
            <w:tcW w:w="415" w:type="pct"/>
          </w:tcPr>
          <w:p w14:paraId="079E214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-0.122</w:t>
            </w:r>
          </w:p>
        </w:tc>
        <w:tc>
          <w:tcPr>
            <w:tcW w:w="415" w:type="pct"/>
          </w:tcPr>
          <w:p w14:paraId="587005D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-0.237</w:t>
            </w:r>
          </w:p>
        </w:tc>
        <w:tc>
          <w:tcPr>
            <w:tcW w:w="410" w:type="pct"/>
          </w:tcPr>
          <w:p w14:paraId="5C9D3A3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0.072</w:t>
            </w:r>
          </w:p>
        </w:tc>
        <w:tc>
          <w:tcPr>
            <w:tcW w:w="415" w:type="pct"/>
          </w:tcPr>
          <w:p w14:paraId="16CFF8E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0.012</w:t>
            </w:r>
          </w:p>
        </w:tc>
      </w:tr>
      <w:tr w:rsidR="00DC2F1A" w:rsidRPr="00A9637D" w14:paraId="35AE3E29" w14:textId="77777777" w:rsidTr="00634441">
        <w:trPr>
          <w:trHeight w:val="20"/>
          <w:jc w:val="center"/>
        </w:trPr>
        <w:tc>
          <w:tcPr>
            <w:tcW w:w="833" w:type="pct"/>
          </w:tcPr>
          <w:p w14:paraId="1E49B68D"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FS</w:t>
            </w:r>
          </w:p>
        </w:tc>
        <w:tc>
          <w:tcPr>
            <w:tcW w:w="414" w:type="pct"/>
          </w:tcPr>
          <w:p w14:paraId="0CED0D2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0.308</w:t>
            </w:r>
          </w:p>
        </w:tc>
        <w:tc>
          <w:tcPr>
            <w:tcW w:w="414" w:type="pct"/>
          </w:tcPr>
          <w:p w14:paraId="7D1E410B"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-0.221</w:t>
            </w:r>
          </w:p>
        </w:tc>
        <w:tc>
          <w:tcPr>
            <w:tcW w:w="439" w:type="pct"/>
          </w:tcPr>
          <w:p w14:paraId="0CB245D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-0.127</w:t>
            </w:r>
          </w:p>
        </w:tc>
        <w:tc>
          <w:tcPr>
            <w:tcW w:w="414" w:type="pct"/>
          </w:tcPr>
          <w:p w14:paraId="2E2D68D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-0.076</w:t>
            </w:r>
          </w:p>
        </w:tc>
        <w:tc>
          <w:tcPr>
            <w:tcW w:w="414" w:type="pct"/>
          </w:tcPr>
          <w:p w14:paraId="1F1B30D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0.287</w:t>
            </w:r>
          </w:p>
        </w:tc>
        <w:tc>
          <w:tcPr>
            <w:tcW w:w="414" w:type="pct"/>
          </w:tcPr>
          <w:p w14:paraId="712D2E7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0.271</w:t>
            </w:r>
          </w:p>
        </w:tc>
        <w:tc>
          <w:tcPr>
            <w:tcW w:w="415" w:type="pct"/>
          </w:tcPr>
          <w:p w14:paraId="6D5CC2A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-0.144</w:t>
            </w:r>
          </w:p>
        </w:tc>
        <w:tc>
          <w:tcPr>
            <w:tcW w:w="415" w:type="pct"/>
          </w:tcPr>
          <w:p w14:paraId="1AA473A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-0.230</w:t>
            </w:r>
          </w:p>
        </w:tc>
        <w:tc>
          <w:tcPr>
            <w:tcW w:w="410" w:type="pct"/>
          </w:tcPr>
          <w:p w14:paraId="31F6D38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0.005</w:t>
            </w:r>
          </w:p>
        </w:tc>
        <w:tc>
          <w:tcPr>
            <w:tcW w:w="415" w:type="pct"/>
          </w:tcPr>
          <w:p w14:paraId="651D721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0.199</w:t>
            </w:r>
          </w:p>
        </w:tc>
      </w:tr>
      <w:tr w:rsidR="00DC2F1A" w:rsidRPr="00A9637D" w14:paraId="20C98B52" w14:textId="77777777" w:rsidTr="00634441">
        <w:trPr>
          <w:trHeight w:val="20"/>
          <w:jc w:val="center"/>
        </w:trPr>
        <w:tc>
          <w:tcPr>
            <w:tcW w:w="833" w:type="pct"/>
          </w:tcPr>
          <w:p w14:paraId="78937D03"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UFS</w:t>
            </w:r>
          </w:p>
        </w:tc>
        <w:tc>
          <w:tcPr>
            <w:tcW w:w="414" w:type="pct"/>
          </w:tcPr>
          <w:p w14:paraId="4D2FDF4A"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0.165</w:t>
            </w:r>
          </w:p>
        </w:tc>
        <w:tc>
          <w:tcPr>
            <w:tcW w:w="414" w:type="pct"/>
          </w:tcPr>
          <w:p w14:paraId="4095F5D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0.470</w:t>
            </w:r>
          </w:p>
        </w:tc>
        <w:tc>
          <w:tcPr>
            <w:tcW w:w="439" w:type="pct"/>
          </w:tcPr>
          <w:p w14:paraId="54044E4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-0.037</w:t>
            </w:r>
          </w:p>
        </w:tc>
        <w:tc>
          <w:tcPr>
            <w:tcW w:w="414" w:type="pct"/>
          </w:tcPr>
          <w:p w14:paraId="443B131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0.114</w:t>
            </w:r>
          </w:p>
        </w:tc>
        <w:tc>
          <w:tcPr>
            <w:tcW w:w="414" w:type="pct"/>
          </w:tcPr>
          <w:p w14:paraId="29574BE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-0.226</w:t>
            </w:r>
          </w:p>
        </w:tc>
        <w:tc>
          <w:tcPr>
            <w:tcW w:w="414" w:type="pct"/>
          </w:tcPr>
          <w:p w14:paraId="1507461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0.357</w:t>
            </w:r>
          </w:p>
        </w:tc>
        <w:tc>
          <w:tcPr>
            <w:tcW w:w="415" w:type="pct"/>
          </w:tcPr>
          <w:p w14:paraId="5317C4A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0.030</w:t>
            </w:r>
          </w:p>
        </w:tc>
        <w:tc>
          <w:tcPr>
            <w:tcW w:w="415" w:type="pct"/>
          </w:tcPr>
          <w:p w14:paraId="51E029A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-0.071</w:t>
            </w:r>
          </w:p>
        </w:tc>
        <w:tc>
          <w:tcPr>
            <w:tcW w:w="410" w:type="pct"/>
          </w:tcPr>
          <w:p w14:paraId="1FAA2C6E"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0.192</w:t>
            </w:r>
          </w:p>
        </w:tc>
        <w:tc>
          <w:tcPr>
            <w:tcW w:w="415" w:type="pct"/>
          </w:tcPr>
          <w:p w14:paraId="5E77461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-0.076</w:t>
            </w:r>
          </w:p>
        </w:tc>
      </w:tr>
      <w:tr w:rsidR="00DC2F1A" w:rsidRPr="00A9637D" w14:paraId="03B522B0" w14:textId="77777777" w:rsidTr="00634441">
        <w:trPr>
          <w:trHeight w:val="20"/>
          <w:jc w:val="center"/>
        </w:trPr>
        <w:tc>
          <w:tcPr>
            <w:tcW w:w="833" w:type="pct"/>
          </w:tcPr>
          <w:p w14:paraId="6EF298E3"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SF</w:t>
            </w:r>
          </w:p>
        </w:tc>
        <w:tc>
          <w:tcPr>
            <w:tcW w:w="414" w:type="pct"/>
          </w:tcPr>
          <w:p w14:paraId="6BE01CF8"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0.023</w:t>
            </w:r>
          </w:p>
        </w:tc>
        <w:tc>
          <w:tcPr>
            <w:tcW w:w="414" w:type="pct"/>
          </w:tcPr>
          <w:p w14:paraId="0FC4548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-0.540</w:t>
            </w:r>
          </w:p>
        </w:tc>
        <w:tc>
          <w:tcPr>
            <w:tcW w:w="439" w:type="pct"/>
          </w:tcPr>
          <w:p w14:paraId="79EA767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-0.046</w:t>
            </w:r>
          </w:p>
        </w:tc>
        <w:tc>
          <w:tcPr>
            <w:tcW w:w="414" w:type="pct"/>
          </w:tcPr>
          <w:p w14:paraId="32CF5D0B"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-0.079</w:t>
            </w:r>
          </w:p>
        </w:tc>
        <w:tc>
          <w:tcPr>
            <w:tcW w:w="414" w:type="pct"/>
          </w:tcPr>
          <w:p w14:paraId="5831304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0.293</w:t>
            </w:r>
          </w:p>
        </w:tc>
        <w:tc>
          <w:tcPr>
            <w:tcW w:w="414" w:type="pct"/>
          </w:tcPr>
          <w:p w14:paraId="721535D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-0.212</w:t>
            </w:r>
          </w:p>
        </w:tc>
        <w:tc>
          <w:tcPr>
            <w:tcW w:w="415" w:type="pct"/>
          </w:tcPr>
          <w:p w14:paraId="32BF0EC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-0.051</w:t>
            </w:r>
          </w:p>
        </w:tc>
        <w:tc>
          <w:tcPr>
            <w:tcW w:w="415" w:type="pct"/>
          </w:tcPr>
          <w:p w14:paraId="66A61558"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-0.008</w:t>
            </w:r>
          </w:p>
        </w:tc>
        <w:tc>
          <w:tcPr>
            <w:tcW w:w="410" w:type="pct"/>
          </w:tcPr>
          <w:p w14:paraId="0C8DCE4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0.206</w:t>
            </w:r>
          </w:p>
        </w:tc>
        <w:tc>
          <w:tcPr>
            <w:tcW w:w="415" w:type="pct"/>
          </w:tcPr>
          <w:p w14:paraId="372E3BB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0.140</w:t>
            </w:r>
          </w:p>
        </w:tc>
      </w:tr>
      <w:tr w:rsidR="00DC2F1A" w:rsidRPr="00A9637D" w14:paraId="3DDC30EA" w14:textId="77777777" w:rsidTr="00634441">
        <w:trPr>
          <w:trHeight w:val="20"/>
          <w:jc w:val="center"/>
        </w:trPr>
        <w:tc>
          <w:tcPr>
            <w:tcW w:w="833" w:type="pct"/>
          </w:tcPr>
          <w:p w14:paraId="5700798D"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TW</w:t>
            </w:r>
          </w:p>
        </w:tc>
        <w:tc>
          <w:tcPr>
            <w:tcW w:w="414" w:type="pct"/>
          </w:tcPr>
          <w:p w14:paraId="4843F83B"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0.108</w:t>
            </w:r>
          </w:p>
        </w:tc>
        <w:tc>
          <w:tcPr>
            <w:tcW w:w="414" w:type="pct"/>
          </w:tcPr>
          <w:p w14:paraId="7296B96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-0.305</w:t>
            </w:r>
          </w:p>
        </w:tc>
        <w:tc>
          <w:tcPr>
            <w:tcW w:w="439" w:type="pct"/>
          </w:tcPr>
          <w:p w14:paraId="1B52EF8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0.426</w:t>
            </w:r>
          </w:p>
        </w:tc>
        <w:tc>
          <w:tcPr>
            <w:tcW w:w="414" w:type="pct"/>
          </w:tcPr>
          <w:p w14:paraId="57BB922A"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0.305</w:t>
            </w:r>
          </w:p>
        </w:tc>
        <w:tc>
          <w:tcPr>
            <w:tcW w:w="414" w:type="pct"/>
          </w:tcPr>
          <w:p w14:paraId="51E32EB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-0.098</w:t>
            </w:r>
          </w:p>
        </w:tc>
        <w:tc>
          <w:tcPr>
            <w:tcW w:w="414" w:type="pct"/>
          </w:tcPr>
          <w:p w14:paraId="1384446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0.060</w:t>
            </w:r>
          </w:p>
        </w:tc>
        <w:tc>
          <w:tcPr>
            <w:tcW w:w="415" w:type="pct"/>
          </w:tcPr>
          <w:p w14:paraId="5440EB0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0.180</w:t>
            </w:r>
          </w:p>
        </w:tc>
        <w:tc>
          <w:tcPr>
            <w:tcW w:w="415" w:type="pct"/>
          </w:tcPr>
          <w:p w14:paraId="59861E1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0.475</w:t>
            </w:r>
          </w:p>
        </w:tc>
        <w:tc>
          <w:tcPr>
            <w:tcW w:w="410" w:type="pct"/>
          </w:tcPr>
          <w:p w14:paraId="093C9C4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0.184</w:t>
            </w:r>
          </w:p>
        </w:tc>
        <w:tc>
          <w:tcPr>
            <w:tcW w:w="415" w:type="pct"/>
          </w:tcPr>
          <w:p w14:paraId="75439C9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0.135</w:t>
            </w:r>
          </w:p>
        </w:tc>
      </w:tr>
      <w:tr w:rsidR="00DC2F1A" w:rsidRPr="00A9637D" w14:paraId="4E7CA069" w14:textId="77777777" w:rsidTr="00634441">
        <w:trPr>
          <w:trHeight w:val="20"/>
          <w:jc w:val="center"/>
        </w:trPr>
        <w:tc>
          <w:tcPr>
            <w:tcW w:w="833" w:type="pct"/>
          </w:tcPr>
          <w:p w14:paraId="434D60D7"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GYP</w:t>
            </w:r>
          </w:p>
        </w:tc>
        <w:tc>
          <w:tcPr>
            <w:tcW w:w="414" w:type="pct"/>
          </w:tcPr>
          <w:p w14:paraId="0A88FE2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0.333</w:t>
            </w:r>
          </w:p>
        </w:tc>
        <w:tc>
          <w:tcPr>
            <w:tcW w:w="414" w:type="pct"/>
          </w:tcPr>
          <w:p w14:paraId="448B2D8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-0.182</w:t>
            </w:r>
          </w:p>
        </w:tc>
        <w:tc>
          <w:tcPr>
            <w:tcW w:w="439" w:type="pct"/>
          </w:tcPr>
          <w:p w14:paraId="2A5D9A1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0.160</w:t>
            </w:r>
          </w:p>
        </w:tc>
        <w:tc>
          <w:tcPr>
            <w:tcW w:w="414" w:type="pct"/>
          </w:tcPr>
          <w:p w14:paraId="63EC166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0.088</w:t>
            </w:r>
          </w:p>
        </w:tc>
        <w:tc>
          <w:tcPr>
            <w:tcW w:w="414" w:type="pct"/>
          </w:tcPr>
          <w:p w14:paraId="7323546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-0.095</w:t>
            </w:r>
          </w:p>
        </w:tc>
        <w:tc>
          <w:tcPr>
            <w:tcW w:w="414" w:type="pct"/>
          </w:tcPr>
          <w:p w14:paraId="2D6A43C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0.146</w:t>
            </w:r>
          </w:p>
        </w:tc>
        <w:tc>
          <w:tcPr>
            <w:tcW w:w="415" w:type="pct"/>
          </w:tcPr>
          <w:p w14:paraId="60B7A22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-0.110</w:t>
            </w:r>
          </w:p>
        </w:tc>
        <w:tc>
          <w:tcPr>
            <w:tcW w:w="415" w:type="pct"/>
          </w:tcPr>
          <w:p w14:paraId="7FD3AE9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-0.238</w:t>
            </w:r>
          </w:p>
        </w:tc>
        <w:tc>
          <w:tcPr>
            <w:tcW w:w="410" w:type="pct"/>
          </w:tcPr>
          <w:p w14:paraId="76DDD88E"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0.184</w:t>
            </w:r>
          </w:p>
        </w:tc>
        <w:tc>
          <w:tcPr>
            <w:tcW w:w="415" w:type="pct"/>
          </w:tcPr>
          <w:p w14:paraId="37C9A99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0.000</w:t>
            </w:r>
          </w:p>
        </w:tc>
      </w:tr>
      <w:tr w:rsidR="00DC2F1A" w:rsidRPr="00A9637D" w14:paraId="54321B4D" w14:textId="77777777" w:rsidTr="00634441">
        <w:trPr>
          <w:trHeight w:val="20"/>
          <w:jc w:val="center"/>
        </w:trPr>
        <w:tc>
          <w:tcPr>
            <w:tcW w:w="833" w:type="pct"/>
          </w:tcPr>
          <w:p w14:paraId="1E22B4B6"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KL</w:t>
            </w:r>
          </w:p>
        </w:tc>
        <w:tc>
          <w:tcPr>
            <w:tcW w:w="414" w:type="pct"/>
          </w:tcPr>
          <w:p w14:paraId="347B786B"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0.286</w:t>
            </w:r>
          </w:p>
        </w:tc>
        <w:tc>
          <w:tcPr>
            <w:tcW w:w="414" w:type="pct"/>
          </w:tcPr>
          <w:p w14:paraId="7FC7739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0.021</w:t>
            </w:r>
          </w:p>
        </w:tc>
        <w:tc>
          <w:tcPr>
            <w:tcW w:w="439" w:type="pct"/>
          </w:tcPr>
          <w:p w14:paraId="21AA561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-0.402</w:t>
            </w:r>
          </w:p>
        </w:tc>
        <w:tc>
          <w:tcPr>
            <w:tcW w:w="414" w:type="pct"/>
          </w:tcPr>
          <w:p w14:paraId="1EB4F83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-0.060</w:t>
            </w:r>
          </w:p>
        </w:tc>
        <w:tc>
          <w:tcPr>
            <w:tcW w:w="414" w:type="pct"/>
          </w:tcPr>
          <w:p w14:paraId="1FA3EDC4"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-0.159</w:t>
            </w:r>
          </w:p>
        </w:tc>
        <w:tc>
          <w:tcPr>
            <w:tcW w:w="414" w:type="pct"/>
          </w:tcPr>
          <w:p w14:paraId="6EE5351E"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-0.153</w:t>
            </w:r>
          </w:p>
        </w:tc>
        <w:tc>
          <w:tcPr>
            <w:tcW w:w="415" w:type="pct"/>
          </w:tcPr>
          <w:p w14:paraId="6A33B396"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0.061</w:t>
            </w:r>
          </w:p>
        </w:tc>
        <w:tc>
          <w:tcPr>
            <w:tcW w:w="415" w:type="pct"/>
          </w:tcPr>
          <w:p w14:paraId="5C7D6CB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0.247</w:t>
            </w:r>
          </w:p>
        </w:tc>
        <w:tc>
          <w:tcPr>
            <w:tcW w:w="410" w:type="pct"/>
          </w:tcPr>
          <w:p w14:paraId="52C07F8C"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0.164</w:t>
            </w:r>
          </w:p>
        </w:tc>
        <w:tc>
          <w:tcPr>
            <w:tcW w:w="415" w:type="pct"/>
          </w:tcPr>
          <w:p w14:paraId="3DE9FA3F"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-0.098</w:t>
            </w:r>
          </w:p>
        </w:tc>
      </w:tr>
      <w:tr w:rsidR="00DC2F1A" w:rsidRPr="00A9637D" w14:paraId="1759410C" w14:textId="77777777" w:rsidTr="00634441">
        <w:trPr>
          <w:trHeight w:val="20"/>
          <w:jc w:val="center"/>
        </w:trPr>
        <w:tc>
          <w:tcPr>
            <w:tcW w:w="833" w:type="pct"/>
          </w:tcPr>
          <w:p w14:paraId="214E3FB4"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KB</w:t>
            </w:r>
          </w:p>
        </w:tc>
        <w:tc>
          <w:tcPr>
            <w:tcW w:w="414" w:type="pct"/>
          </w:tcPr>
          <w:p w14:paraId="51EE90F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0.237</w:t>
            </w:r>
          </w:p>
        </w:tc>
        <w:tc>
          <w:tcPr>
            <w:tcW w:w="414" w:type="pct"/>
          </w:tcPr>
          <w:p w14:paraId="483D276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0.230</w:t>
            </w:r>
          </w:p>
        </w:tc>
        <w:tc>
          <w:tcPr>
            <w:tcW w:w="439" w:type="pct"/>
          </w:tcPr>
          <w:p w14:paraId="6D1C9C8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-0.300</w:t>
            </w:r>
          </w:p>
        </w:tc>
        <w:tc>
          <w:tcPr>
            <w:tcW w:w="414" w:type="pct"/>
          </w:tcPr>
          <w:p w14:paraId="7DAE2DF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-0.093</w:t>
            </w:r>
          </w:p>
        </w:tc>
        <w:tc>
          <w:tcPr>
            <w:tcW w:w="414" w:type="pct"/>
          </w:tcPr>
          <w:p w14:paraId="1E26B38D"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0.163</w:t>
            </w:r>
          </w:p>
        </w:tc>
        <w:tc>
          <w:tcPr>
            <w:tcW w:w="414" w:type="pct"/>
          </w:tcPr>
          <w:p w14:paraId="4DC2F91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-0.526</w:t>
            </w:r>
          </w:p>
        </w:tc>
        <w:tc>
          <w:tcPr>
            <w:tcW w:w="415" w:type="pct"/>
          </w:tcPr>
          <w:p w14:paraId="4BDA010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0.342</w:t>
            </w:r>
          </w:p>
        </w:tc>
        <w:tc>
          <w:tcPr>
            <w:tcW w:w="415" w:type="pct"/>
          </w:tcPr>
          <w:p w14:paraId="0565589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-0.124</w:t>
            </w:r>
          </w:p>
        </w:tc>
        <w:tc>
          <w:tcPr>
            <w:tcW w:w="410" w:type="pct"/>
          </w:tcPr>
          <w:p w14:paraId="1C032D95"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0.230</w:t>
            </w:r>
          </w:p>
        </w:tc>
        <w:tc>
          <w:tcPr>
            <w:tcW w:w="415" w:type="pct"/>
          </w:tcPr>
          <w:p w14:paraId="40F8797B"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0.162</w:t>
            </w:r>
          </w:p>
        </w:tc>
      </w:tr>
      <w:tr w:rsidR="00DC2F1A" w:rsidRPr="00A9637D" w14:paraId="4C5924D6" w14:textId="77777777" w:rsidTr="00634441">
        <w:trPr>
          <w:trHeight w:val="20"/>
          <w:jc w:val="center"/>
        </w:trPr>
        <w:tc>
          <w:tcPr>
            <w:tcW w:w="833" w:type="pct"/>
          </w:tcPr>
          <w:p w14:paraId="56212946" w14:textId="77777777" w:rsidR="00DC2F1A" w:rsidRPr="00A9637D" w:rsidRDefault="00DC2F1A" w:rsidP="00DC2F1A">
            <w:pPr>
              <w:rPr>
                <w:rFonts w:ascii="Arial" w:eastAsia="Times New Roman" w:hAnsi="Arial" w:cs="Arial"/>
                <w:bCs/>
                <w:sz w:val="20"/>
                <w:szCs w:val="20"/>
                <w:lang w:val="zh-CN" w:eastAsia="en-GB"/>
              </w:rPr>
            </w:pPr>
            <w:r w:rsidRPr="00A9637D">
              <w:rPr>
                <w:rFonts w:ascii="Arial" w:eastAsia="Times New Roman" w:hAnsi="Arial" w:cs="Arial"/>
                <w:bCs/>
                <w:sz w:val="20"/>
                <w:szCs w:val="20"/>
                <w:lang w:val="zh-CN" w:eastAsia="en-GB"/>
              </w:rPr>
              <w:t>LB. ratio</w:t>
            </w:r>
          </w:p>
        </w:tc>
        <w:tc>
          <w:tcPr>
            <w:tcW w:w="414" w:type="pct"/>
          </w:tcPr>
          <w:p w14:paraId="513939F2"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0.256</w:t>
            </w:r>
          </w:p>
        </w:tc>
        <w:tc>
          <w:tcPr>
            <w:tcW w:w="414" w:type="pct"/>
          </w:tcPr>
          <w:p w14:paraId="1B70D8C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-0.120</w:t>
            </w:r>
          </w:p>
        </w:tc>
        <w:tc>
          <w:tcPr>
            <w:tcW w:w="439" w:type="pct"/>
          </w:tcPr>
          <w:p w14:paraId="5337FD70"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-0.369</w:t>
            </w:r>
          </w:p>
        </w:tc>
        <w:tc>
          <w:tcPr>
            <w:tcW w:w="414" w:type="pct"/>
          </w:tcPr>
          <w:p w14:paraId="26029AAA"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-0.021</w:t>
            </w:r>
          </w:p>
        </w:tc>
        <w:tc>
          <w:tcPr>
            <w:tcW w:w="414" w:type="pct"/>
          </w:tcPr>
          <w:p w14:paraId="4CF43197"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-0.332</w:t>
            </w:r>
          </w:p>
        </w:tc>
        <w:tc>
          <w:tcPr>
            <w:tcW w:w="414" w:type="pct"/>
          </w:tcPr>
          <w:p w14:paraId="4F1F52C9"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0.128</w:t>
            </w:r>
          </w:p>
        </w:tc>
        <w:tc>
          <w:tcPr>
            <w:tcW w:w="415" w:type="pct"/>
          </w:tcPr>
          <w:p w14:paraId="7FB7B63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-0.146</w:t>
            </w:r>
          </w:p>
        </w:tc>
        <w:tc>
          <w:tcPr>
            <w:tcW w:w="415" w:type="pct"/>
          </w:tcPr>
          <w:p w14:paraId="45D57973"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0.492</w:t>
            </w:r>
          </w:p>
        </w:tc>
        <w:tc>
          <w:tcPr>
            <w:tcW w:w="410" w:type="pct"/>
          </w:tcPr>
          <w:p w14:paraId="29A1102A"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0.116</w:t>
            </w:r>
          </w:p>
        </w:tc>
        <w:tc>
          <w:tcPr>
            <w:tcW w:w="415" w:type="pct"/>
          </w:tcPr>
          <w:p w14:paraId="22F5D781" w14:textId="77777777" w:rsidR="00DC2F1A" w:rsidRPr="00A9637D" w:rsidRDefault="00DC2F1A" w:rsidP="00DC2F1A">
            <w:pPr>
              <w:rPr>
                <w:rFonts w:ascii="Arial" w:eastAsia="Times New Roman" w:hAnsi="Arial" w:cs="Arial"/>
                <w:sz w:val="20"/>
                <w:szCs w:val="20"/>
                <w:lang w:val="zh-CN" w:eastAsia="en-GB"/>
              </w:rPr>
            </w:pPr>
            <w:r w:rsidRPr="00A9637D">
              <w:rPr>
                <w:rFonts w:ascii="Arial" w:eastAsia="Times New Roman" w:hAnsi="Arial" w:cs="Arial"/>
                <w:sz w:val="20"/>
                <w:szCs w:val="20"/>
                <w:lang w:val="zh-CN" w:eastAsia="en-GB"/>
              </w:rPr>
              <w:t>0.104</w:t>
            </w:r>
          </w:p>
        </w:tc>
      </w:tr>
    </w:tbl>
    <w:p w14:paraId="49990C96" w14:textId="77777777" w:rsidR="00634441" w:rsidRPr="00A9637D" w:rsidRDefault="00634441" w:rsidP="00DC2F1A">
      <w:pPr>
        <w:spacing w:after="0" w:line="240" w:lineRule="auto"/>
        <w:jc w:val="both"/>
        <w:rPr>
          <w:rFonts w:ascii="Arial" w:eastAsia="Times New Roman" w:hAnsi="Arial" w:cs="Arial"/>
          <w:sz w:val="20"/>
          <w:szCs w:val="20"/>
          <w:lang w:val="en-GB" w:eastAsia="en-GB"/>
        </w:rPr>
        <w:sectPr w:rsidR="00634441" w:rsidRPr="00A9637D" w:rsidSect="00634441">
          <w:type w:val="continuous"/>
          <w:pgSz w:w="16834" w:h="11909" w:orient="landscape" w:code="9"/>
          <w:pgMar w:top="1440" w:right="1440" w:bottom="1440" w:left="1440" w:header="720" w:footer="864" w:gutter="0"/>
          <w:cols w:space="720"/>
          <w:docGrid w:linePitch="360"/>
        </w:sectPr>
      </w:pPr>
    </w:p>
    <w:p w14:paraId="75D3CA45" w14:textId="77777777" w:rsidR="00634441" w:rsidRPr="00A9637D" w:rsidRDefault="00634441" w:rsidP="00634441">
      <w:pPr>
        <w:spacing w:after="0" w:line="240" w:lineRule="auto"/>
        <w:jc w:val="center"/>
        <w:rPr>
          <w:rFonts w:ascii="Arial" w:eastAsia="Times New Roman" w:hAnsi="Arial" w:cs="Arial"/>
          <w:sz w:val="20"/>
          <w:szCs w:val="20"/>
          <w:lang w:val="zh-CN" w:eastAsia="en-GB"/>
        </w:rPr>
      </w:pPr>
      <w:r w:rsidRPr="00A9637D">
        <w:rPr>
          <w:rFonts w:ascii="Arial" w:eastAsia="Times New Roman" w:hAnsi="Arial" w:cs="Arial"/>
          <w:b/>
          <w:bCs/>
          <w:noProof/>
          <w:sz w:val="20"/>
          <w:szCs w:val="20"/>
          <w:lang w:val="en-IN" w:eastAsia="en-IN"/>
        </w:rPr>
        <w:lastRenderedPageBreak/>
        <w:drawing>
          <wp:inline distT="0" distB="0" distL="114300" distR="114300" wp14:anchorId="5DEC161A" wp14:editId="56640A43">
            <wp:extent cx="3687076" cy="3211032"/>
            <wp:effectExtent l="0" t="0" r="0" b="0"/>
            <wp:docPr id="55" name="Picture 55" descr="contribution p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contribution pca"/>
                    <pic:cNvPicPr>
                      <a:picLocks noChangeAspect="1"/>
                    </pic:cNvPicPr>
                  </pic:nvPicPr>
                  <pic:blipFill>
                    <a:blip r:embed="rId14"/>
                    <a:srcRect l="15068" r="15934"/>
                    <a:stretch>
                      <a:fillRect/>
                    </a:stretch>
                  </pic:blipFill>
                  <pic:spPr>
                    <a:xfrm>
                      <a:off x="0" y="0"/>
                      <a:ext cx="3691909" cy="3215241"/>
                    </a:xfrm>
                    <a:prstGeom prst="rect">
                      <a:avLst/>
                    </a:prstGeom>
                  </pic:spPr>
                </pic:pic>
              </a:graphicData>
            </a:graphic>
          </wp:inline>
        </w:drawing>
      </w:r>
    </w:p>
    <w:p w14:paraId="5903B2F9" w14:textId="77777777" w:rsidR="00634441" w:rsidRPr="00A9637D" w:rsidRDefault="00634441" w:rsidP="00634441">
      <w:pPr>
        <w:spacing w:after="0" w:line="240" w:lineRule="auto"/>
        <w:jc w:val="center"/>
        <w:rPr>
          <w:rFonts w:ascii="Arial" w:eastAsia="Times New Roman" w:hAnsi="Arial" w:cs="Arial"/>
          <w:b/>
          <w:bCs/>
          <w:sz w:val="20"/>
          <w:szCs w:val="20"/>
          <w:lang w:val="en-GB" w:eastAsia="en-GB"/>
        </w:rPr>
      </w:pPr>
    </w:p>
    <w:p w14:paraId="7DF5E8AC" w14:textId="77777777" w:rsidR="00634441" w:rsidRPr="00A9637D" w:rsidRDefault="00634441" w:rsidP="00634441">
      <w:pPr>
        <w:spacing w:after="0" w:line="240" w:lineRule="auto"/>
        <w:jc w:val="center"/>
        <w:rPr>
          <w:rFonts w:ascii="Arial" w:eastAsia="Times New Roman" w:hAnsi="Arial" w:cs="Arial"/>
          <w:b/>
          <w:bCs/>
          <w:sz w:val="20"/>
          <w:szCs w:val="20"/>
          <w:lang w:val="zh-CN" w:eastAsia="en-GB"/>
        </w:rPr>
      </w:pPr>
      <w:r w:rsidRPr="00A9637D">
        <w:rPr>
          <w:rFonts w:ascii="Arial" w:eastAsia="Times New Roman" w:hAnsi="Arial" w:cs="Arial"/>
          <w:b/>
          <w:bCs/>
          <w:sz w:val="20"/>
          <w:szCs w:val="20"/>
          <w:lang w:val="en-GB" w:eastAsia="en-GB"/>
        </w:rPr>
        <w:t>Fig. 4. PCA biplot illustrating the relationship between yield traits across the first two principal components</w:t>
      </w:r>
    </w:p>
    <w:p w14:paraId="022270BD" w14:textId="77777777" w:rsidR="00634441" w:rsidRPr="00A9637D" w:rsidRDefault="00634441" w:rsidP="00DC2F1A">
      <w:pPr>
        <w:spacing w:after="0" w:line="240" w:lineRule="auto"/>
        <w:jc w:val="both"/>
        <w:rPr>
          <w:rFonts w:ascii="Arial" w:eastAsia="SimSun" w:hAnsi="Arial" w:cs="Arial"/>
          <w:sz w:val="20"/>
          <w:szCs w:val="20"/>
          <w:lang w:val="zh-CN" w:eastAsia="zh-CN"/>
        </w:rPr>
      </w:pPr>
    </w:p>
    <w:p w14:paraId="6F91139E" w14:textId="77777777" w:rsidR="00634441" w:rsidRPr="00A9637D" w:rsidRDefault="00634441" w:rsidP="00DC2F1A">
      <w:pPr>
        <w:spacing w:after="0" w:line="240" w:lineRule="auto"/>
        <w:jc w:val="both"/>
        <w:rPr>
          <w:rFonts w:ascii="Arial" w:eastAsia="Times New Roman" w:hAnsi="Arial" w:cs="Arial"/>
          <w:sz w:val="20"/>
          <w:szCs w:val="20"/>
          <w:lang w:val="zh-CN" w:eastAsia="en-GB"/>
        </w:rPr>
        <w:sectPr w:rsidR="00634441" w:rsidRPr="00A9637D" w:rsidSect="00634441">
          <w:pgSz w:w="11909" w:h="16834" w:code="9"/>
          <w:pgMar w:top="1440" w:right="1440" w:bottom="1440" w:left="1440" w:header="720" w:footer="864" w:gutter="0"/>
          <w:cols w:space="720"/>
          <w:docGrid w:linePitch="360"/>
        </w:sectPr>
      </w:pPr>
    </w:p>
    <w:p w14:paraId="1542FD1C" w14:textId="0D46C8C6" w:rsidR="00DC2F1A"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 xml:space="preserve">Analysis of component loadings provides insights into the specific traits contributing most to each principal component . </w:t>
      </w:r>
      <w:r w:rsidR="003D401C" w:rsidRPr="00A9637D">
        <w:rPr>
          <w:rFonts w:ascii="Arial" w:eastAsia="Times New Roman" w:hAnsi="Arial" w:cs="Arial"/>
          <w:sz w:val="20"/>
          <w:szCs w:val="20"/>
          <w:lang w:val="en-GB" w:eastAsia="en-GB"/>
        </w:rPr>
        <w:t xml:space="preserve">In Fig. </w:t>
      </w:r>
      <w:r w:rsidRPr="00A9637D">
        <w:rPr>
          <w:rFonts w:ascii="Arial" w:eastAsia="Times New Roman" w:hAnsi="Arial" w:cs="Arial"/>
          <w:sz w:val="20"/>
          <w:szCs w:val="20"/>
          <w:lang w:val="en-GB" w:eastAsia="en-GB"/>
        </w:rPr>
        <w:t xml:space="preserve">4 PCA biplot, PCA graph of different traits for first two principal components shows that </w:t>
      </w:r>
      <w:r w:rsidRPr="00A9637D">
        <w:rPr>
          <w:rFonts w:ascii="Arial" w:eastAsia="Times New Roman" w:hAnsi="Arial" w:cs="Arial"/>
          <w:sz w:val="20"/>
          <w:szCs w:val="20"/>
          <w:lang w:val="zh-CN" w:eastAsia="en-GB"/>
        </w:rPr>
        <w:t xml:space="preserve">PC1(44.41%of variance) showed strong positive loadings for Plant Height (PH), Number of Tillers (NT), Total Spikelets (TS), Filled Spikelets (FS) and Grain Yield per Plant (GYP). PC2 (18.91%of variance) was primarily influenced by Days to 50% Flowering (DFF), Unfilled Spikelets (UFS), and Spikelet Fertility (SF). PC3(13.81%of variance) showed notable contributions from Flag Leaf Length (FLL),1000 Seed Weight (TW), Kernel Length (KL), Kernel Breadth (KB) and Kernel L/B ratio (L.B. ratio). PC4 (9.32%of variance) was strongly influenced by Flag Leaf Width (FLW).These findings were in similar to findings reported by earlier workers (Liu </w:t>
      </w:r>
      <w:r w:rsidRPr="00A9637D">
        <w:rPr>
          <w:rFonts w:ascii="Arial" w:eastAsia="Times New Roman" w:hAnsi="Arial" w:cs="Arial"/>
          <w:i/>
          <w:iCs/>
          <w:sz w:val="20"/>
          <w:szCs w:val="20"/>
          <w:lang w:val="zh-CN" w:eastAsia="en-GB"/>
        </w:rPr>
        <w:t>et al.,</w:t>
      </w:r>
      <w:r w:rsidRPr="00A9637D">
        <w:rPr>
          <w:rFonts w:ascii="Arial" w:eastAsia="Times New Roman" w:hAnsi="Arial" w:cs="Arial"/>
          <w:sz w:val="20"/>
          <w:szCs w:val="20"/>
          <w:lang w:val="zh-CN" w:eastAsia="en-GB"/>
        </w:rPr>
        <w:t xml:space="preserve"> 2021), indicating that these traits are the primary drivers of morphological and yield-related diversity within the BC</w:t>
      </w:r>
      <w:r w:rsidRPr="00A9637D">
        <w:rPr>
          <w:rFonts w:ascii="Arial" w:eastAsia="Times New Roman" w:hAnsi="Arial" w:cs="Arial"/>
          <w:sz w:val="20"/>
          <w:szCs w:val="20"/>
          <w:vertAlign w:val="subscript"/>
          <w:lang w:val="zh-CN" w:eastAsia="en-GB"/>
        </w:rPr>
        <w:t>2</w:t>
      </w:r>
      <w:r w:rsidRPr="00A9637D">
        <w:rPr>
          <w:rFonts w:ascii="Arial" w:eastAsia="Times New Roman" w:hAnsi="Arial" w:cs="Arial"/>
          <w:sz w:val="20"/>
          <w:szCs w:val="20"/>
          <w:lang w:val="zh-CN" w:eastAsia="en-GB"/>
        </w:rPr>
        <w:t>F</w:t>
      </w:r>
      <w:r w:rsidRPr="00A9637D">
        <w:rPr>
          <w:rFonts w:ascii="Arial" w:eastAsia="Times New Roman" w:hAnsi="Arial" w:cs="Arial"/>
          <w:sz w:val="20"/>
          <w:szCs w:val="20"/>
          <w:vertAlign w:val="subscript"/>
          <w:lang w:val="zh-CN" w:eastAsia="en-GB"/>
        </w:rPr>
        <w:t>1</w:t>
      </w:r>
      <w:r w:rsidRPr="00A9637D">
        <w:rPr>
          <w:rFonts w:ascii="Arial" w:eastAsia="Times New Roman" w:hAnsi="Arial" w:cs="Arial"/>
          <w:sz w:val="20"/>
          <w:szCs w:val="20"/>
          <w:lang w:val="zh-CN" w:eastAsia="en-GB"/>
        </w:rPr>
        <w:t xml:space="preserve"> population, offering clear targets for selection to enhance overall performance and adaptability.</w:t>
      </w:r>
    </w:p>
    <w:p w14:paraId="6B9598F8" w14:textId="71D5815C" w:rsidR="00DC2F1A" w:rsidRPr="00A9637D" w:rsidRDefault="00DC2F1A" w:rsidP="00DC2F1A">
      <w:pPr>
        <w:spacing w:after="0" w:line="240" w:lineRule="auto"/>
        <w:jc w:val="both"/>
        <w:rPr>
          <w:rFonts w:ascii="Arial" w:eastAsia="SimSun" w:hAnsi="Arial" w:cs="Arial"/>
          <w:b/>
          <w:bCs/>
          <w:sz w:val="20"/>
          <w:szCs w:val="20"/>
          <w:lang w:val="zh-CN" w:eastAsia="zh-CN"/>
        </w:rPr>
      </w:pPr>
    </w:p>
    <w:p w14:paraId="0527D8E6" w14:textId="2B973FC0" w:rsidR="00DC2F1A" w:rsidRPr="00B42883" w:rsidRDefault="00DC2F1A" w:rsidP="00DC2F1A">
      <w:pPr>
        <w:pStyle w:val="Heading2"/>
        <w:rPr>
          <w:rFonts w:eastAsia="SimSun" w:hint="eastAsia"/>
          <w:lang w:val="zh-CN" w:eastAsia="zh-CN"/>
        </w:rPr>
      </w:pPr>
      <w:r w:rsidRPr="00A9637D">
        <w:rPr>
          <w:rFonts w:eastAsia="Times New Roman"/>
          <w:lang w:eastAsia="en-GB"/>
        </w:rPr>
        <w:t xml:space="preserve">4. </w:t>
      </w:r>
      <w:r w:rsidRPr="00A9637D">
        <w:rPr>
          <w:rFonts w:eastAsia="Times New Roman"/>
          <w:lang w:val="zh-CN" w:eastAsia="en-GB"/>
        </w:rPr>
        <w:t>Discussion</w:t>
      </w:r>
    </w:p>
    <w:p w14:paraId="0541B13F" w14:textId="77777777" w:rsidR="00DC2F1A" w:rsidRPr="00A9637D" w:rsidRDefault="00DC2F1A" w:rsidP="00DC2F1A">
      <w:pPr>
        <w:spacing w:after="0" w:line="240" w:lineRule="auto"/>
        <w:jc w:val="both"/>
        <w:rPr>
          <w:rFonts w:ascii="Arial" w:eastAsia="SimSun" w:hAnsi="Arial" w:cs="Arial"/>
          <w:sz w:val="20"/>
          <w:szCs w:val="20"/>
          <w:lang w:val="zh-CN" w:eastAsia="zh-CN"/>
        </w:rPr>
      </w:pPr>
    </w:p>
    <w:p w14:paraId="64B8AA4C" w14:textId="3993B6D6" w:rsidR="00DC2F1A" w:rsidRPr="00A9637D" w:rsidRDefault="00DC2F1A" w:rsidP="00DC2F1A">
      <w:pPr>
        <w:spacing w:after="0" w:line="240" w:lineRule="auto"/>
        <w:jc w:val="both"/>
        <w:rPr>
          <w:rFonts w:ascii="Arial" w:eastAsia="Times New Roman" w:hAnsi="Arial" w:cs="Arial"/>
          <w:sz w:val="20"/>
          <w:szCs w:val="20"/>
          <w:lang w:val="en-GB" w:eastAsia="en-GB"/>
        </w:rPr>
      </w:pPr>
      <w:r w:rsidRPr="00A9637D">
        <w:rPr>
          <w:rFonts w:ascii="Arial" w:eastAsia="Times New Roman" w:hAnsi="Arial" w:cs="Arial"/>
          <w:sz w:val="20"/>
          <w:szCs w:val="20"/>
          <w:lang w:val="zh-CN" w:eastAsia="en-GB"/>
        </w:rPr>
        <w:t>The genetic analysis of the BC</w:t>
      </w:r>
      <w:r w:rsidRPr="00A9637D">
        <w:rPr>
          <w:rFonts w:ascii="Cambria Math" w:eastAsia="Times New Roman" w:hAnsi="Cambria Math" w:cs="Cambria Math"/>
          <w:sz w:val="20"/>
          <w:szCs w:val="20"/>
          <w:lang w:val="zh-CN" w:eastAsia="en-GB"/>
        </w:rPr>
        <w:t>₂</w:t>
      </w:r>
      <w:r w:rsidRPr="00A9637D">
        <w:rPr>
          <w:rFonts w:ascii="Arial" w:eastAsia="Times New Roman" w:hAnsi="Arial" w:cs="Arial"/>
          <w:sz w:val="20"/>
          <w:szCs w:val="20"/>
          <w:lang w:val="zh-CN" w:eastAsia="en-GB"/>
        </w:rPr>
        <w:t>F</w:t>
      </w:r>
      <w:r w:rsidRPr="00A9637D">
        <w:rPr>
          <w:rFonts w:ascii="Cambria Math" w:eastAsia="Times New Roman" w:hAnsi="Cambria Math" w:cs="Cambria Math"/>
          <w:sz w:val="20"/>
          <w:szCs w:val="20"/>
          <w:lang w:val="zh-CN" w:eastAsia="en-GB"/>
        </w:rPr>
        <w:t>₁</w:t>
      </w:r>
      <w:r w:rsidRPr="00A9637D">
        <w:rPr>
          <w:rFonts w:ascii="Arial" w:eastAsia="Times New Roman" w:hAnsi="Arial" w:cs="Arial"/>
          <w:sz w:val="20"/>
          <w:szCs w:val="20"/>
          <w:lang w:val="zh-CN" w:eastAsia="en-GB"/>
        </w:rPr>
        <w:t xml:space="preserve"> population successfully revealed significant variability and strong trait associations, providing valuable insights for the selection of superior genotypes. </w:t>
      </w:r>
      <w:r w:rsidRPr="00A9637D">
        <w:rPr>
          <w:rFonts w:ascii="Arial" w:eastAsia="Times New Roman" w:hAnsi="Arial" w:cs="Arial"/>
          <w:sz w:val="20"/>
          <w:szCs w:val="20"/>
          <w:lang w:val="zh-CN" w:eastAsia="en-GB"/>
        </w:rPr>
        <w:t xml:space="preserve">The high estimates of broad-sense heritability for key morphological traits such as plant height (PH), panicle length, and kernel length indicate a predominant role of genetic factors in their expression. This finding is crucial, as it suggests that selection for these traits in early generations would be highly effective, leading to substantial genetic gains. high broad-sense heritability coupled with high Genetic Advance as percent of Mean (GAM) </w:t>
      </w:r>
      <w:r w:rsidRPr="00A9637D">
        <w:rPr>
          <w:rFonts w:ascii="Arial" w:eastAsia="Times New Roman" w:hAnsi="Arial" w:cs="Arial"/>
          <w:sz w:val="20"/>
          <w:szCs w:val="20"/>
          <w:lang w:val="en-GB" w:eastAsia="en-GB"/>
        </w:rPr>
        <w:t xml:space="preserve">was observed for </w:t>
      </w:r>
      <w:r w:rsidRPr="00A9637D">
        <w:rPr>
          <w:rFonts w:ascii="Arial" w:eastAsia="Times New Roman" w:hAnsi="Arial" w:cs="Arial"/>
          <w:sz w:val="20"/>
          <w:szCs w:val="20"/>
          <w:lang w:val="zh-CN" w:eastAsia="en-GB"/>
        </w:rPr>
        <w:t>Grain Yield per Plant and Filled Spikelets. This specific combination serves as a definitive indicator of additive gene action.Conversely, traits like Plant Height and Panicle Length exhibited high heritability but low GAM, pointing toward non-additive gene action</w:t>
      </w:r>
      <w:r w:rsidRPr="00A9637D">
        <w:rPr>
          <w:rFonts w:ascii="Arial" w:eastAsia="Times New Roman" w:hAnsi="Arial" w:cs="Arial"/>
          <w:sz w:val="20"/>
          <w:szCs w:val="20"/>
          <w:lang w:val="en-GB" w:eastAsia="en-GB"/>
        </w:rPr>
        <w:t>.</w:t>
      </w:r>
    </w:p>
    <w:p w14:paraId="72DA0E60" w14:textId="77777777" w:rsidR="00DC2F1A" w:rsidRPr="00A9637D" w:rsidRDefault="00DC2F1A" w:rsidP="00DC2F1A">
      <w:pPr>
        <w:spacing w:after="0" w:line="240" w:lineRule="auto"/>
        <w:jc w:val="both"/>
        <w:rPr>
          <w:rFonts w:ascii="Arial" w:eastAsia="Times New Roman" w:hAnsi="Arial" w:cs="Arial"/>
          <w:sz w:val="20"/>
          <w:szCs w:val="20"/>
          <w:lang w:val="en-GB" w:eastAsia="en-GB"/>
        </w:rPr>
      </w:pPr>
    </w:p>
    <w:p w14:paraId="1B6A0F09" w14:textId="62C70767" w:rsidR="00DC2F1A" w:rsidRPr="00A9637D" w:rsidRDefault="00DC2F1A" w:rsidP="00DC2F1A">
      <w:pPr>
        <w:spacing w:after="0" w:line="240" w:lineRule="auto"/>
        <w:jc w:val="both"/>
        <w:rPr>
          <w:rFonts w:ascii="Arial" w:eastAsia="SimSun" w:hAnsi="Arial" w:cs="Arial"/>
          <w:sz w:val="20"/>
          <w:szCs w:val="20"/>
          <w:lang w:val="zh-CN" w:eastAsia="zh-CN"/>
        </w:rPr>
      </w:pPr>
      <w:r w:rsidRPr="00A9637D">
        <w:rPr>
          <w:rFonts w:ascii="Arial" w:eastAsia="Times New Roman" w:hAnsi="Arial" w:cs="Arial"/>
          <w:sz w:val="20"/>
          <w:szCs w:val="20"/>
          <w:lang w:val="zh-CN" w:eastAsia="en-GB"/>
        </w:rPr>
        <w:t xml:space="preserve"> </w:t>
      </w:r>
      <w:r w:rsidRPr="00A9637D">
        <w:rPr>
          <w:rFonts w:ascii="Arial" w:eastAsia="Times New Roman" w:hAnsi="Arial" w:cs="Arial"/>
          <w:sz w:val="20"/>
          <w:szCs w:val="20"/>
          <w:lang w:val="en-GB" w:eastAsia="en-GB"/>
        </w:rPr>
        <w:t>S</w:t>
      </w:r>
      <w:r w:rsidRPr="00A9637D">
        <w:rPr>
          <w:rFonts w:ascii="Arial" w:eastAsia="Times New Roman" w:hAnsi="Arial" w:cs="Arial"/>
          <w:sz w:val="20"/>
          <w:szCs w:val="20"/>
          <w:lang w:val="zh-CN" w:eastAsia="en-GB"/>
        </w:rPr>
        <w:t xml:space="preserve">trong positive correlation </w:t>
      </w:r>
      <w:r w:rsidRPr="00A9637D">
        <w:rPr>
          <w:rFonts w:ascii="Arial" w:eastAsia="Times New Roman" w:hAnsi="Arial" w:cs="Arial"/>
          <w:sz w:val="20"/>
          <w:szCs w:val="20"/>
          <w:lang w:val="en-GB" w:eastAsia="en-GB"/>
        </w:rPr>
        <w:t xml:space="preserve">was observed </w:t>
      </w:r>
      <w:r w:rsidRPr="00A9637D">
        <w:rPr>
          <w:rFonts w:ascii="Arial" w:eastAsia="Times New Roman" w:hAnsi="Arial" w:cs="Arial"/>
          <w:sz w:val="20"/>
          <w:szCs w:val="20"/>
          <w:lang w:val="zh-CN" w:eastAsia="en-GB"/>
        </w:rPr>
        <w:t>between grain yield per plant (GYP) and plant height. This relationship suggests that taller plants in this population tend to produce higher yields, making plant height a highly effective primary selection criterion. Similarly, the moderate positive correlations of GYP with flag leaf length and width further reinforce the potential of these traits as secondary markers for selecting high-yielding lines. These findings align with established principles of quantitative genetics and provide a clear, practical strategy for breeders to select for enhanced yield. The BC</w:t>
      </w:r>
      <w:r w:rsidRPr="00A9637D">
        <w:rPr>
          <w:rFonts w:ascii="Cambria Math" w:eastAsia="Times New Roman" w:hAnsi="Cambria Math" w:cs="Cambria Math"/>
          <w:sz w:val="20"/>
          <w:szCs w:val="20"/>
          <w:lang w:val="zh-CN" w:eastAsia="en-GB"/>
        </w:rPr>
        <w:t>₂</w:t>
      </w:r>
      <w:r w:rsidRPr="00A9637D">
        <w:rPr>
          <w:rFonts w:ascii="Arial" w:eastAsia="Times New Roman" w:hAnsi="Arial" w:cs="Arial"/>
          <w:sz w:val="20"/>
          <w:szCs w:val="20"/>
          <w:lang w:val="zh-CN" w:eastAsia="en-GB"/>
        </w:rPr>
        <w:t>F</w:t>
      </w:r>
      <w:r w:rsidRPr="00A9637D">
        <w:rPr>
          <w:rFonts w:ascii="Cambria Math" w:eastAsia="Times New Roman" w:hAnsi="Cambria Math" w:cs="Cambria Math"/>
          <w:sz w:val="20"/>
          <w:szCs w:val="20"/>
          <w:lang w:val="zh-CN" w:eastAsia="en-GB"/>
        </w:rPr>
        <w:t>₁</w:t>
      </w:r>
      <w:r w:rsidRPr="00A9637D">
        <w:rPr>
          <w:rFonts w:ascii="Arial" w:eastAsia="Times New Roman" w:hAnsi="Arial" w:cs="Arial"/>
          <w:sz w:val="20"/>
          <w:szCs w:val="20"/>
          <w:lang w:val="zh-CN" w:eastAsia="en-GB"/>
        </w:rPr>
        <w:t xml:space="preserve"> population's successful recovery of the </w:t>
      </w:r>
      <w:r w:rsidRPr="00A9637D">
        <w:rPr>
          <w:rFonts w:ascii="Arial" w:eastAsia="Times New Roman" w:hAnsi="Arial" w:cs="Arial"/>
          <w:sz w:val="20"/>
          <w:szCs w:val="20"/>
          <w:lang w:val="zh-CN" w:eastAsia="en-GB"/>
        </w:rPr>
        <w:lastRenderedPageBreak/>
        <w:t>desirable genetic background from the elite recurrent parent (DRR Dhan 60), while simultaneously exhibiting new variation derived from the AG1 gene, demonstrates the efficacy of the backcross breeding approach. This confirms that the AG1-derived variation was effectively introgressed without compromising the superior agronomic characteristics of the recurrent parent. This dual outcome is a major success of the breeding strategy and lays a solid foundation for further breeding efforts.</w:t>
      </w:r>
    </w:p>
    <w:p w14:paraId="0873EBCA" w14:textId="77777777" w:rsidR="00DC2F1A" w:rsidRPr="00A9637D" w:rsidRDefault="00DC2F1A" w:rsidP="00DC2F1A">
      <w:pPr>
        <w:spacing w:after="0" w:line="240" w:lineRule="auto"/>
        <w:jc w:val="both"/>
        <w:rPr>
          <w:rFonts w:ascii="Arial" w:eastAsia="SimSun" w:hAnsi="Arial" w:cs="Arial"/>
          <w:sz w:val="20"/>
          <w:szCs w:val="20"/>
          <w:lang w:val="zh-CN" w:eastAsia="zh-CN"/>
        </w:rPr>
      </w:pPr>
    </w:p>
    <w:p w14:paraId="4ECF958C" w14:textId="6627ADF1" w:rsidR="00DC2F1A" w:rsidRPr="00A9637D" w:rsidRDefault="00DC2F1A" w:rsidP="00DC2F1A">
      <w:pPr>
        <w:pStyle w:val="Heading2"/>
        <w:rPr>
          <w:rFonts w:eastAsia="SimSun"/>
          <w:lang w:val="zh-CN" w:eastAsia="zh-CN"/>
        </w:rPr>
      </w:pPr>
      <w:r w:rsidRPr="00A9637D">
        <w:rPr>
          <w:rFonts w:eastAsia="Times New Roman"/>
          <w:lang w:eastAsia="en-GB"/>
        </w:rPr>
        <w:t xml:space="preserve">5. </w:t>
      </w:r>
      <w:r w:rsidRPr="00A9637D">
        <w:rPr>
          <w:rFonts w:eastAsia="Times New Roman"/>
          <w:lang w:val="zh-CN" w:eastAsia="en-GB"/>
        </w:rPr>
        <w:t>Conclusion</w:t>
      </w:r>
    </w:p>
    <w:p w14:paraId="55D84325" w14:textId="77777777" w:rsidR="00DC2F1A" w:rsidRPr="00A9637D" w:rsidRDefault="00DC2F1A" w:rsidP="00DC2F1A">
      <w:pPr>
        <w:spacing w:after="0" w:line="240" w:lineRule="auto"/>
        <w:jc w:val="both"/>
        <w:rPr>
          <w:rFonts w:ascii="Arial" w:eastAsia="SimSun" w:hAnsi="Arial" w:cs="Arial"/>
          <w:b/>
          <w:bCs/>
          <w:sz w:val="20"/>
          <w:szCs w:val="20"/>
          <w:lang w:val="zh-CN" w:eastAsia="zh-CN"/>
        </w:rPr>
      </w:pPr>
    </w:p>
    <w:p w14:paraId="0CA90E6E" w14:textId="77777777" w:rsidR="00DC2F1A" w:rsidRPr="00A9637D" w:rsidRDefault="00DC2F1A" w:rsidP="00DC2F1A">
      <w:pPr>
        <w:spacing w:after="0" w:line="240" w:lineRule="auto"/>
        <w:jc w:val="both"/>
        <w:rPr>
          <w:rFonts w:ascii="Arial" w:eastAsia="Times New Roman" w:hAnsi="Arial" w:cs="Arial"/>
          <w:sz w:val="20"/>
          <w:szCs w:val="20"/>
          <w:lang w:val="en-GB" w:eastAsia="en-GB"/>
        </w:rPr>
      </w:pPr>
      <w:r w:rsidRPr="00A9637D">
        <w:rPr>
          <w:rFonts w:ascii="Arial" w:eastAsia="Times New Roman" w:hAnsi="Arial" w:cs="Arial"/>
          <w:sz w:val="20"/>
          <w:szCs w:val="20"/>
          <w:lang w:val="zh-CN" w:eastAsia="en-GB"/>
        </w:rPr>
        <w:t>In conclusion, this study provides a comprehensive genetic assessment of a BC</w:t>
      </w:r>
      <w:r w:rsidRPr="00A9637D">
        <w:rPr>
          <w:rFonts w:ascii="Cambria Math" w:eastAsia="Times New Roman" w:hAnsi="Cambria Math" w:cs="Cambria Math"/>
          <w:sz w:val="20"/>
          <w:szCs w:val="20"/>
          <w:lang w:val="zh-CN" w:eastAsia="en-GB"/>
        </w:rPr>
        <w:t>₂</w:t>
      </w:r>
      <w:r w:rsidRPr="00A9637D">
        <w:rPr>
          <w:rFonts w:ascii="Arial" w:eastAsia="Times New Roman" w:hAnsi="Arial" w:cs="Arial"/>
          <w:sz w:val="20"/>
          <w:szCs w:val="20"/>
          <w:lang w:val="zh-CN" w:eastAsia="en-GB"/>
        </w:rPr>
        <w:t>F</w:t>
      </w:r>
      <w:r w:rsidRPr="00A9637D">
        <w:rPr>
          <w:rFonts w:ascii="Cambria Math" w:eastAsia="Times New Roman" w:hAnsi="Cambria Math" w:cs="Cambria Math"/>
          <w:sz w:val="20"/>
          <w:szCs w:val="20"/>
          <w:lang w:val="zh-CN" w:eastAsia="en-GB"/>
        </w:rPr>
        <w:t>₁</w:t>
      </w:r>
      <w:r w:rsidRPr="00A9637D">
        <w:rPr>
          <w:rFonts w:ascii="Arial" w:eastAsia="Times New Roman" w:hAnsi="Arial" w:cs="Arial"/>
          <w:sz w:val="20"/>
          <w:szCs w:val="20"/>
          <w:lang w:val="zh-CN" w:eastAsia="en-GB"/>
        </w:rPr>
        <w:t xml:space="preserve"> rice population, successfully validating the efficacy of using a backcross breeding strategy to combine desirable traits from different parent</w:t>
      </w:r>
      <w:r w:rsidRPr="00A9637D">
        <w:rPr>
          <w:rFonts w:ascii="Arial" w:eastAsia="Times New Roman" w:hAnsi="Arial" w:cs="Arial"/>
          <w:sz w:val="20"/>
          <w:szCs w:val="20"/>
          <w:lang w:val="en-GB" w:eastAsia="en-GB"/>
        </w:rPr>
        <w:t xml:space="preserve">s, </w:t>
      </w:r>
      <w:r w:rsidRPr="00A9637D">
        <w:rPr>
          <w:rFonts w:ascii="Arial" w:eastAsia="Times New Roman" w:hAnsi="Arial" w:cs="Arial"/>
          <w:sz w:val="20"/>
          <w:szCs w:val="20"/>
          <w:lang w:val="en-GB" w:eastAsia="zh-CN"/>
        </w:rPr>
        <w:t xml:space="preserve">further generation advancement through </w:t>
      </w:r>
      <w:proofErr w:type="spellStart"/>
      <w:r w:rsidRPr="00A9637D">
        <w:rPr>
          <w:rFonts w:ascii="Arial" w:eastAsia="Times New Roman" w:hAnsi="Arial" w:cs="Arial"/>
          <w:sz w:val="20"/>
          <w:szCs w:val="20"/>
          <w:lang w:val="en-GB" w:eastAsia="zh-CN"/>
        </w:rPr>
        <w:t>selfing</w:t>
      </w:r>
      <w:proofErr w:type="spellEnd"/>
      <w:r w:rsidRPr="00A9637D">
        <w:rPr>
          <w:rFonts w:ascii="Arial" w:eastAsia="Times New Roman" w:hAnsi="Arial" w:cs="Arial"/>
          <w:sz w:val="20"/>
          <w:szCs w:val="20"/>
          <w:lang w:val="en-GB" w:eastAsia="zh-CN"/>
        </w:rPr>
        <w:t xml:space="preserve"> is required to achieve trait fixation. This population serves as a critical baseline for identifying promising recombinants that will be validated in subsequent </w:t>
      </w:r>
      <w:proofErr w:type="gramStart"/>
      <w:r w:rsidRPr="00A9637D">
        <w:rPr>
          <w:rFonts w:ascii="Arial" w:eastAsia="Times New Roman" w:hAnsi="Arial" w:cs="Arial"/>
          <w:sz w:val="20"/>
          <w:szCs w:val="20"/>
          <w:lang w:val="en-GB" w:eastAsia="zh-CN"/>
        </w:rPr>
        <w:t>and  generations</w:t>
      </w:r>
      <w:proofErr w:type="gramEnd"/>
      <w:r w:rsidRPr="00A9637D">
        <w:rPr>
          <w:rFonts w:ascii="Arial" w:eastAsia="Times New Roman" w:hAnsi="Arial" w:cs="Arial"/>
          <w:sz w:val="20"/>
          <w:szCs w:val="20"/>
          <w:lang w:val="en-GB" w:eastAsia="zh-CN"/>
        </w:rPr>
        <w:t>.</w:t>
      </w:r>
      <w:r w:rsidRPr="00A9637D">
        <w:rPr>
          <w:rFonts w:ascii="Arial" w:eastAsia="Times New Roman" w:hAnsi="Arial" w:cs="Arial"/>
          <w:sz w:val="20"/>
          <w:szCs w:val="20"/>
          <w:lang w:val="zh-CN" w:eastAsia="en-GB"/>
        </w:rPr>
        <w:t xml:space="preserve">The successful introgression of the </w:t>
      </w:r>
      <w:r w:rsidRPr="00A9637D">
        <w:rPr>
          <w:rFonts w:ascii="Arial" w:eastAsia="Times New Roman" w:hAnsi="Arial" w:cs="Arial"/>
          <w:i/>
          <w:iCs/>
          <w:sz w:val="20"/>
          <w:szCs w:val="20"/>
          <w:lang w:val="zh-CN" w:eastAsia="en-GB"/>
        </w:rPr>
        <w:t>AG1</w:t>
      </w:r>
      <w:r w:rsidRPr="00A9637D">
        <w:rPr>
          <w:rFonts w:ascii="Arial" w:eastAsia="Times New Roman" w:hAnsi="Arial" w:cs="Arial"/>
          <w:sz w:val="20"/>
          <w:szCs w:val="20"/>
          <w:lang w:val="zh-CN" w:eastAsia="en-GB"/>
        </w:rPr>
        <w:t xml:space="preserve">-derived anaerobic germination (AG) tolerance into the elite background of DRR Dhan 60 represents a significant step towards developing climate-resilient, direct-seeded rice varieties. </w:t>
      </w:r>
    </w:p>
    <w:p w14:paraId="5BC04E22" w14:textId="77777777" w:rsidR="00DC2F1A" w:rsidRPr="00A9637D" w:rsidRDefault="00DC2F1A" w:rsidP="00DC2F1A">
      <w:pPr>
        <w:spacing w:after="0" w:line="240" w:lineRule="auto"/>
        <w:jc w:val="both"/>
        <w:rPr>
          <w:rFonts w:ascii="Arial" w:eastAsia="Calibri" w:hAnsi="Arial" w:cs="Arial"/>
          <w:b/>
          <w:bCs/>
          <w:sz w:val="16"/>
          <w:szCs w:val="16"/>
          <w:lang w:val="en-GB"/>
        </w:rPr>
      </w:pPr>
      <w:bookmarkStart w:id="1" w:name="_Hlk219284361"/>
      <w:bookmarkStart w:id="2" w:name="_Hlk198031404"/>
    </w:p>
    <w:p w14:paraId="2D843D5E" w14:textId="77777777" w:rsidR="00DC2F1A" w:rsidRPr="00A9637D" w:rsidRDefault="00DC2F1A" w:rsidP="00DC2F1A">
      <w:pPr>
        <w:spacing w:after="0" w:line="240" w:lineRule="auto"/>
        <w:jc w:val="both"/>
        <w:rPr>
          <w:rFonts w:ascii="Arial" w:eastAsia="Calibri" w:hAnsi="Arial" w:cs="Arial"/>
          <w:b/>
          <w:bCs/>
          <w:kern w:val="2"/>
        </w:rPr>
      </w:pPr>
      <w:r w:rsidRPr="00A9637D">
        <w:rPr>
          <w:rFonts w:ascii="Arial" w:eastAsia="Calibri" w:hAnsi="Arial" w:cs="Arial"/>
          <w:b/>
          <w:bCs/>
          <w:kern w:val="2"/>
        </w:rPr>
        <w:t>Disclaimer (Artificial Intelligence)</w:t>
      </w:r>
    </w:p>
    <w:p w14:paraId="7A341D55" w14:textId="77777777" w:rsidR="00DC2F1A" w:rsidRPr="00A9637D" w:rsidRDefault="00DC2F1A" w:rsidP="00DC2F1A">
      <w:pPr>
        <w:spacing w:after="0" w:line="240" w:lineRule="auto"/>
        <w:jc w:val="both"/>
        <w:rPr>
          <w:rFonts w:ascii="Arial" w:eastAsia="Calibri" w:hAnsi="Arial" w:cs="Arial"/>
          <w:b/>
          <w:bCs/>
          <w:sz w:val="16"/>
          <w:szCs w:val="16"/>
          <w:lang w:val="en-GB"/>
        </w:rPr>
      </w:pPr>
    </w:p>
    <w:p w14:paraId="3C564302" w14:textId="77777777" w:rsidR="00DC2F1A" w:rsidRPr="00A9637D" w:rsidRDefault="00DC2F1A" w:rsidP="00DC2F1A">
      <w:pPr>
        <w:spacing w:after="0" w:line="240" w:lineRule="auto"/>
        <w:jc w:val="both"/>
        <w:rPr>
          <w:rFonts w:ascii="Arial" w:eastAsia="Calibri" w:hAnsi="Arial" w:cs="Arial"/>
          <w:sz w:val="20"/>
          <w:szCs w:val="20"/>
          <w:lang w:val="en-GB"/>
        </w:rPr>
      </w:pPr>
      <w:r w:rsidRPr="00A9637D">
        <w:rPr>
          <w:rFonts w:ascii="Arial" w:eastAsia="Calibri" w:hAnsi="Arial" w:cs="Arial"/>
          <w:sz w:val="20"/>
          <w:szCs w:val="20"/>
          <w:lang w:val="en-GB"/>
        </w:rPr>
        <w:t>Author(s) hereby declare that NO generative AI technologies such as Large Language Models (</w:t>
      </w:r>
      <w:proofErr w:type="spellStart"/>
      <w:r w:rsidRPr="00A9637D">
        <w:rPr>
          <w:rFonts w:ascii="Arial" w:eastAsia="Calibri" w:hAnsi="Arial" w:cs="Arial"/>
          <w:sz w:val="20"/>
          <w:szCs w:val="20"/>
          <w:lang w:val="en-GB"/>
        </w:rPr>
        <w:t>ChatGPT</w:t>
      </w:r>
      <w:proofErr w:type="spellEnd"/>
      <w:r w:rsidRPr="00A9637D">
        <w:rPr>
          <w:rFonts w:ascii="Arial" w:eastAsia="Calibri" w:hAnsi="Arial" w:cs="Arial"/>
          <w:sz w:val="20"/>
          <w:szCs w:val="20"/>
          <w:lang w:val="en-GB"/>
        </w:rPr>
        <w:t>, COPILOT, etc.) and text-to-image generators have been used during the writing or editing of this manuscript</w:t>
      </w:r>
      <w:bookmarkEnd w:id="1"/>
      <w:r w:rsidRPr="00A9637D">
        <w:rPr>
          <w:rFonts w:ascii="Arial" w:eastAsia="Calibri" w:hAnsi="Arial" w:cs="Arial"/>
          <w:sz w:val="20"/>
          <w:szCs w:val="20"/>
          <w:lang w:val="en-GB"/>
        </w:rPr>
        <w:t xml:space="preserve">. </w:t>
      </w:r>
    </w:p>
    <w:bookmarkEnd w:id="2"/>
    <w:p w14:paraId="325B8F34" w14:textId="583CA9E2" w:rsidR="00FA13C2" w:rsidRPr="00A9637D" w:rsidRDefault="00FA13C2" w:rsidP="00FD2EAA">
      <w:pPr>
        <w:spacing w:after="0" w:line="240" w:lineRule="auto"/>
        <w:contextualSpacing/>
        <w:jc w:val="both"/>
        <w:rPr>
          <w:rFonts w:ascii="Arial" w:eastAsia="Times New Roman" w:hAnsi="Arial" w:cs="Arial"/>
          <w:bCs/>
          <w:iCs/>
          <w:sz w:val="20"/>
          <w:szCs w:val="20"/>
        </w:rPr>
      </w:pPr>
    </w:p>
    <w:p w14:paraId="32FEDCEE" w14:textId="3D961195" w:rsidR="00271DE6" w:rsidRPr="00A9637D" w:rsidRDefault="00B66F30" w:rsidP="00271DE6">
      <w:pPr>
        <w:pStyle w:val="ReferHead"/>
        <w:spacing w:after="0"/>
        <w:rPr>
          <w:rFonts w:ascii="Arial" w:hAnsi="Arial" w:cs="Arial"/>
          <w:bCs/>
        </w:rPr>
      </w:pPr>
      <w:r w:rsidRPr="00A9637D">
        <w:rPr>
          <w:rFonts w:ascii="Arial" w:hAnsi="Arial" w:cs="Arial"/>
          <w:bCs/>
          <w:caps w:val="0"/>
        </w:rPr>
        <w:t>Competing Interests</w:t>
      </w:r>
    </w:p>
    <w:p w14:paraId="766E5CD1" w14:textId="77777777" w:rsidR="00271DE6" w:rsidRPr="00A9637D" w:rsidRDefault="00271DE6" w:rsidP="00271DE6">
      <w:pPr>
        <w:pStyle w:val="ReferHead"/>
        <w:spacing w:after="0"/>
        <w:rPr>
          <w:rFonts w:ascii="Arial" w:hAnsi="Arial" w:cs="Arial"/>
          <w:sz w:val="16"/>
          <w:szCs w:val="16"/>
        </w:rPr>
      </w:pPr>
    </w:p>
    <w:p w14:paraId="02EBAD46" w14:textId="77777777" w:rsidR="00271DE6" w:rsidRPr="00A9637D" w:rsidRDefault="00271DE6" w:rsidP="00271DE6">
      <w:pPr>
        <w:pStyle w:val="ReferHead"/>
        <w:spacing w:after="0"/>
        <w:rPr>
          <w:rFonts w:ascii="Arial" w:hAnsi="Arial" w:cs="Arial"/>
          <w:b w:val="0"/>
          <w:caps w:val="0"/>
          <w:sz w:val="20"/>
        </w:rPr>
      </w:pPr>
      <w:r w:rsidRPr="00A9637D">
        <w:rPr>
          <w:rFonts w:ascii="Arial" w:hAnsi="Arial" w:cs="Arial"/>
          <w:b w:val="0"/>
          <w:caps w:val="0"/>
          <w:sz w:val="20"/>
        </w:rPr>
        <w:t>Authors have declared that no competing interests exist.</w:t>
      </w:r>
    </w:p>
    <w:p w14:paraId="400CE021" w14:textId="53BF5D96" w:rsidR="007E1ABC" w:rsidRPr="00A9637D" w:rsidRDefault="007E1ABC" w:rsidP="00DC2F1A">
      <w:pPr>
        <w:spacing w:after="0" w:line="240" w:lineRule="auto"/>
        <w:jc w:val="both"/>
        <w:rPr>
          <w:rFonts w:ascii="Arial" w:eastAsia="Times New Roman" w:hAnsi="Arial" w:cs="Arial"/>
          <w:sz w:val="20"/>
          <w:szCs w:val="20"/>
        </w:rPr>
      </w:pPr>
    </w:p>
    <w:p w14:paraId="6F762BA4" w14:textId="3C744FFA" w:rsidR="003D401C" w:rsidRPr="00A9637D" w:rsidRDefault="003D401C" w:rsidP="003D401C">
      <w:pPr>
        <w:pStyle w:val="Heading2"/>
        <w:rPr>
          <w:rFonts w:eastAsia="Times New Roman"/>
        </w:rPr>
      </w:pPr>
      <w:r w:rsidRPr="00A9637D">
        <w:rPr>
          <w:rFonts w:eastAsia="Times New Roman"/>
        </w:rPr>
        <w:t>References</w:t>
      </w:r>
    </w:p>
    <w:p w14:paraId="48FF2768" w14:textId="304EC9AF" w:rsidR="007E1ABC" w:rsidRPr="00A9637D" w:rsidRDefault="007E1ABC" w:rsidP="00DC2F1A">
      <w:pPr>
        <w:spacing w:after="0" w:line="240" w:lineRule="auto"/>
        <w:jc w:val="both"/>
        <w:rPr>
          <w:rFonts w:ascii="Arial" w:eastAsia="Times New Roman" w:hAnsi="Arial" w:cs="Arial"/>
          <w:sz w:val="20"/>
          <w:szCs w:val="20"/>
        </w:rPr>
      </w:pPr>
    </w:p>
    <w:p w14:paraId="5CA10E0B"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proofErr w:type="spellStart"/>
      <w:r w:rsidRPr="00A9637D">
        <w:rPr>
          <w:rFonts w:ascii="Arial" w:eastAsia="Times New Roman" w:hAnsi="Arial" w:cs="Arial"/>
          <w:sz w:val="20"/>
          <w:szCs w:val="24"/>
          <w:lang w:val="en-IN" w:eastAsia="en-IN"/>
        </w:rPr>
        <w:t>Ashkani</w:t>
      </w:r>
      <w:proofErr w:type="spellEnd"/>
      <w:r w:rsidRPr="00A9637D">
        <w:rPr>
          <w:rFonts w:ascii="Arial" w:eastAsia="Times New Roman" w:hAnsi="Arial" w:cs="Arial"/>
          <w:sz w:val="20"/>
          <w:szCs w:val="24"/>
          <w:lang w:val="en-IN" w:eastAsia="en-IN"/>
        </w:rPr>
        <w:t xml:space="preserve">, S., </w:t>
      </w:r>
      <w:proofErr w:type="spellStart"/>
      <w:r w:rsidRPr="00A9637D">
        <w:rPr>
          <w:rFonts w:ascii="Arial" w:eastAsia="Times New Roman" w:hAnsi="Arial" w:cs="Arial"/>
          <w:sz w:val="20"/>
          <w:szCs w:val="24"/>
          <w:lang w:val="en-IN" w:eastAsia="en-IN"/>
        </w:rPr>
        <w:t>Rafii</w:t>
      </w:r>
      <w:proofErr w:type="spellEnd"/>
      <w:r w:rsidRPr="00A9637D">
        <w:rPr>
          <w:rFonts w:ascii="Arial" w:eastAsia="Times New Roman" w:hAnsi="Arial" w:cs="Arial"/>
          <w:sz w:val="20"/>
          <w:szCs w:val="24"/>
          <w:lang w:val="en-IN" w:eastAsia="en-IN"/>
        </w:rPr>
        <w:t xml:space="preserve">, M. Y., </w:t>
      </w:r>
      <w:proofErr w:type="spellStart"/>
      <w:r w:rsidRPr="00A9637D">
        <w:rPr>
          <w:rFonts w:ascii="Arial" w:eastAsia="Times New Roman" w:hAnsi="Arial" w:cs="Arial"/>
          <w:sz w:val="20"/>
          <w:szCs w:val="24"/>
          <w:lang w:val="en-IN" w:eastAsia="en-IN"/>
        </w:rPr>
        <w:t>Shabanimofrad</w:t>
      </w:r>
      <w:proofErr w:type="spellEnd"/>
      <w:r w:rsidRPr="00A9637D">
        <w:rPr>
          <w:rFonts w:ascii="Arial" w:eastAsia="Times New Roman" w:hAnsi="Arial" w:cs="Arial"/>
          <w:sz w:val="20"/>
          <w:szCs w:val="24"/>
          <w:lang w:val="en-IN" w:eastAsia="en-IN"/>
        </w:rPr>
        <w:t xml:space="preserve">, M., </w:t>
      </w:r>
      <w:proofErr w:type="spellStart"/>
      <w:r w:rsidRPr="00A9637D">
        <w:rPr>
          <w:rFonts w:ascii="Arial" w:eastAsia="Times New Roman" w:hAnsi="Arial" w:cs="Arial"/>
          <w:sz w:val="20"/>
          <w:szCs w:val="24"/>
          <w:lang w:val="en-IN" w:eastAsia="en-IN"/>
        </w:rPr>
        <w:t>Ghasemzadeh</w:t>
      </w:r>
      <w:proofErr w:type="spellEnd"/>
      <w:r w:rsidRPr="00A9637D">
        <w:rPr>
          <w:rFonts w:ascii="Arial" w:eastAsia="Times New Roman" w:hAnsi="Arial" w:cs="Arial"/>
          <w:sz w:val="20"/>
          <w:szCs w:val="24"/>
          <w:lang w:val="en-IN" w:eastAsia="en-IN"/>
        </w:rPr>
        <w:t xml:space="preserve">, A., </w:t>
      </w:r>
      <w:proofErr w:type="spellStart"/>
      <w:r w:rsidRPr="00A9637D">
        <w:rPr>
          <w:rFonts w:ascii="Arial" w:eastAsia="Times New Roman" w:hAnsi="Arial" w:cs="Arial"/>
          <w:sz w:val="20"/>
          <w:szCs w:val="24"/>
          <w:lang w:val="en-IN" w:eastAsia="en-IN"/>
        </w:rPr>
        <w:t>Ravanfar</w:t>
      </w:r>
      <w:proofErr w:type="spellEnd"/>
      <w:r w:rsidRPr="00A9637D">
        <w:rPr>
          <w:rFonts w:ascii="Arial" w:eastAsia="Times New Roman" w:hAnsi="Arial" w:cs="Arial"/>
          <w:sz w:val="20"/>
          <w:szCs w:val="24"/>
          <w:lang w:val="en-IN" w:eastAsia="en-IN"/>
        </w:rPr>
        <w:t xml:space="preserve">, S. A., &amp; Latif, M. A. (2016). Molecular breeding strategy and challenges towards improvement of blast disease resistance in rice crop. </w:t>
      </w:r>
      <w:r w:rsidRPr="00A9637D">
        <w:rPr>
          <w:rFonts w:ascii="Arial" w:eastAsia="Times New Roman" w:hAnsi="Arial" w:cs="Arial"/>
          <w:i/>
          <w:iCs/>
          <w:sz w:val="20"/>
          <w:szCs w:val="24"/>
          <w:lang w:val="en-IN" w:eastAsia="en-IN"/>
        </w:rPr>
        <w:t>Frontiers in Plant Science, 6</w:t>
      </w:r>
      <w:r w:rsidRPr="00A9637D">
        <w:rPr>
          <w:rFonts w:ascii="Arial" w:eastAsia="Times New Roman" w:hAnsi="Arial" w:cs="Arial"/>
          <w:sz w:val="20"/>
          <w:szCs w:val="24"/>
          <w:lang w:val="en-IN" w:eastAsia="en-IN"/>
        </w:rPr>
        <w:t>, 886–896.</w:t>
      </w:r>
    </w:p>
    <w:p w14:paraId="29A49277"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Badri, J., </w:t>
      </w:r>
      <w:proofErr w:type="spellStart"/>
      <w:r w:rsidRPr="00A9637D">
        <w:rPr>
          <w:rFonts w:ascii="Arial" w:eastAsia="Times New Roman" w:hAnsi="Arial" w:cs="Arial"/>
          <w:sz w:val="20"/>
          <w:szCs w:val="24"/>
          <w:lang w:val="en-IN" w:eastAsia="en-IN"/>
        </w:rPr>
        <w:t>Lakshmidevi</w:t>
      </w:r>
      <w:proofErr w:type="spellEnd"/>
      <w:r w:rsidRPr="00A9637D">
        <w:rPr>
          <w:rFonts w:ascii="Arial" w:eastAsia="Times New Roman" w:hAnsi="Arial" w:cs="Arial"/>
          <w:sz w:val="20"/>
          <w:szCs w:val="24"/>
          <w:lang w:val="en-IN" w:eastAsia="en-IN"/>
        </w:rPr>
        <w:t xml:space="preserve">, G., </w:t>
      </w:r>
      <w:proofErr w:type="spellStart"/>
      <w:r w:rsidRPr="00A9637D">
        <w:rPr>
          <w:rFonts w:ascii="Arial" w:eastAsia="Times New Roman" w:hAnsi="Arial" w:cs="Arial"/>
          <w:sz w:val="20"/>
          <w:szCs w:val="24"/>
          <w:lang w:val="en-IN" w:eastAsia="en-IN"/>
        </w:rPr>
        <w:t>JaiVidhya</w:t>
      </w:r>
      <w:proofErr w:type="spellEnd"/>
      <w:r w:rsidRPr="00A9637D">
        <w:rPr>
          <w:rFonts w:ascii="Arial" w:eastAsia="Times New Roman" w:hAnsi="Arial" w:cs="Arial"/>
          <w:sz w:val="20"/>
          <w:szCs w:val="24"/>
          <w:lang w:val="en-IN" w:eastAsia="en-IN"/>
        </w:rPr>
        <w:t xml:space="preserve">, L. R. K., Prasad, M. S., </w:t>
      </w:r>
      <w:proofErr w:type="spellStart"/>
      <w:r w:rsidRPr="00A9637D">
        <w:rPr>
          <w:rFonts w:ascii="Arial" w:eastAsia="Times New Roman" w:hAnsi="Arial" w:cs="Arial"/>
          <w:sz w:val="20"/>
          <w:szCs w:val="24"/>
          <w:lang w:val="en-IN" w:eastAsia="en-IN"/>
        </w:rPr>
        <w:t>Laha</w:t>
      </w:r>
      <w:proofErr w:type="spellEnd"/>
      <w:r w:rsidRPr="00A9637D">
        <w:rPr>
          <w:rFonts w:ascii="Arial" w:eastAsia="Times New Roman" w:hAnsi="Arial" w:cs="Arial"/>
          <w:sz w:val="20"/>
          <w:szCs w:val="24"/>
          <w:lang w:val="en-IN" w:eastAsia="en-IN"/>
        </w:rPr>
        <w:t xml:space="preserve">, G. S., Lakshmi, V. J., </w:t>
      </w:r>
      <w:proofErr w:type="spellStart"/>
      <w:r w:rsidRPr="00A9637D">
        <w:rPr>
          <w:rFonts w:ascii="Arial" w:eastAsia="Times New Roman" w:hAnsi="Arial" w:cs="Arial"/>
          <w:sz w:val="20"/>
          <w:szCs w:val="24"/>
          <w:lang w:val="en-IN" w:eastAsia="en-IN"/>
        </w:rPr>
        <w:t>Isetty</w:t>
      </w:r>
      <w:proofErr w:type="spellEnd"/>
      <w:r w:rsidRPr="00A9637D">
        <w:rPr>
          <w:rFonts w:ascii="Arial" w:eastAsia="Times New Roman" w:hAnsi="Arial" w:cs="Arial"/>
          <w:sz w:val="20"/>
          <w:szCs w:val="24"/>
          <w:lang w:val="en-IN" w:eastAsia="en-IN"/>
        </w:rPr>
        <w:t xml:space="preserve">, S. R., </w:t>
      </w:r>
      <w:proofErr w:type="spellStart"/>
      <w:r w:rsidRPr="00A9637D">
        <w:rPr>
          <w:rFonts w:ascii="Arial" w:eastAsia="Times New Roman" w:hAnsi="Arial" w:cs="Arial"/>
          <w:sz w:val="20"/>
          <w:szCs w:val="24"/>
          <w:lang w:val="en-IN" w:eastAsia="en-IN"/>
        </w:rPr>
        <w:t>Padmashree</w:t>
      </w:r>
      <w:proofErr w:type="spellEnd"/>
      <w:r w:rsidRPr="00A9637D">
        <w:rPr>
          <w:rFonts w:ascii="Arial" w:eastAsia="Times New Roman" w:hAnsi="Arial" w:cs="Arial"/>
          <w:sz w:val="20"/>
          <w:szCs w:val="24"/>
          <w:lang w:val="en-IN" w:eastAsia="en-IN"/>
        </w:rPr>
        <w:t xml:space="preserve">, R., Balakrishnan, D., Varanasi, Y. V. P., &amp; </w:t>
      </w:r>
      <w:proofErr w:type="spellStart"/>
      <w:r w:rsidRPr="00A9637D">
        <w:rPr>
          <w:rFonts w:ascii="Arial" w:eastAsia="Times New Roman" w:hAnsi="Arial" w:cs="Arial"/>
          <w:sz w:val="20"/>
          <w:szCs w:val="24"/>
          <w:lang w:val="en-IN" w:eastAsia="en-IN"/>
        </w:rPr>
        <w:t>Jukanti</w:t>
      </w:r>
      <w:proofErr w:type="spellEnd"/>
      <w:r w:rsidRPr="00A9637D">
        <w:rPr>
          <w:rFonts w:ascii="Arial" w:eastAsia="Times New Roman" w:hAnsi="Arial" w:cs="Arial"/>
          <w:sz w:val="20"/>
          <w:szCs w:val="24"/>
          <w:lang w:val="en-IN" w:eastAsia="en-IN"/>
        </w:rPr>
        <w:t xml:space="preserve">, A. K. (2022). Multiparent-derived, marker-assisted </w:t>
      </w:r>
      <w:proofErr w:type="spellStart"/>
      <w:r w:rsidRPr="00A9637D">
        <w:rPr>
          <w:rFonts w:ascii="Arial" w:eastAsia="Times New Roman" w:hAnsi="Arial" w:cs="Arial"/>
          <w:sz w:val="20"/>
          <w:szCs w:val="24"/>
          <w:lang w:val="en-IN" w:eastAsia="en-IN"/>
        </w:rPr>
        <w:t>introgression</w:t>
      </w:r>
      <w:proofErr w:type="spellEnd"/>
      <w:r w:rsidRPr="00A9637D">
        <w:rPr>
          <w:rFonts w:ascii="Arial" w:eastAsia="Times New Roman" w:hAnsi="Arial" w:cs="Arial"/>
          <w:sz w:val="20"/>
          <w:szCs w:val="24"/>
          <w:lang w:val="en-IN" w:eastAsia="en-IN"/>
        </w:rPr>
        <w:t xml:space="preserve"> lines of the </w:t>
      </w:r>
      <w:r w:rsidRPr="00A9637D">
        <w:rPr>
          <w:rFonts w:ascii="Arial" w:eastAsia="Times New Roman" w:hAnsi="Arial" w:cs="Arial"/>
          <w:sz w:val="20"/>
          <w:szCs w:val="24"/>
          <w:lang w:val="en-IN" w:eastAsia="en-IN"/>
        </w:rPr>
        <w:t xml:space="preserve">elite Indian rice cultivar “Krishna </w:t>
      </w:r>
      <w:proofErr w:type="spellStart"/>
      <w:r w:rsidRPr="00A9637D">
        <w:rPr>
          <w:rFonts w:ascii="Arial" w:eastAsia="Times New Roman" w:hAnsi="Arial" w:cs="Arial"/>
          <w:sz w:val="20"/>
          <w:szCs w:val="24"/>
          <w:lang w:val="en-IN" w:eastAsia="en-IN"/>
        </w:rPr>
        <w:t>Hamsa</w:t>
      </w:r>
      <w:proofErr w:type="spellEnd"/>
      <w:r w:rsidRPr="00A9637D">
        <w:rPr>
          <w:rFonts w:ascii="Arial" w:eastAsia="Times New Roman" w:hAnsi="Arial" w:cs="Arial"/>
          <w:sz w:val="20"/>
          <w:szCs w:val="24"/>
          <w:lang w:val="en-IN" w:eastAsia="en-IN"/>
        </w:rPr>
        <w:t xml:space="preserve">” show resistance against bacterial blight and blast and tolerance to drought. </w:t>
      </w:r>
      <w:r w:rsidRPr="00A9637D">
        <w:rPr>
          <w:rFonts w:ascii="Arial" w:eastAsia="Times New Roman" w:hAnsi="Arial" w:cs="Arial"/>
          <w:i/>
          <w:iCs/>
          <w:sz w:val="20"/>
          <w:szCs w:val="24"/>
          <w:lang w:val="en-IN" w:eastAsia="en-IN"/>
        </w:rPr>
        <w:t>Plants, 11</w:t>
      </w:r>
      <w:r w:rsidRPr="00A9637D">
        <w:rPr>
          <w:rFonts w:ascii="Arial" w:eastAsia="Times New Roman" w:hAnsi="Arial" w:cs="Arial"/>
          <w:sz w:val="20"/>
          <w:szCs w:val="24"/>
          <w:lang w:val="en-IN" w:eastAsia="en-IN"/>
        </w:rPr>
        <w:t>(5), 622–635.</w:t>
      </w:r>
    </w:p>
    <w:p w14:paraId="2993AA3C"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proofErr w:type="spellStart"/>
      <w:r w:rsidRPr="00A9637D">
        <w:rPr>
          <w:rFonts w:ascii="Arial" w:eastAsia="Times New Roman" w:hAnsi="Arial" w:cs="Arial"/>
          <w:sz w:val="20"/>
          <w:szCs w:val="24"/>
          <w:lang w:val="en-IN" w:eastAsia="en-IN"/>
        </w:rPr>
        <w:t>Bandumula</w:t>
      </w:r>
      <w:proofErr w:type="spellEnd"/>
      <w:r w:rsidRPr="00A9637D">
        <w:rPr>
          <w:rFonts w:ascii="Arial" w:eastAsia="Times New Roman" w:hAnsi="Arial" w:cs="Arial"/>
          <w:sz w:val="20"/>
          <w:szCs w:val="24"/>
          <w:lang w:val="en-IN" w:eastAsia="en-IN"/>
        </w:rPr>
        <w:t xml:space="preserve">, N., </w:t>
      </w:r>
      <w:proofErr w:type="spellStart"/>
      <w:r w:rsidRPr="00A9637D">
        <w:rPr>
          <w:rFonts w:ascii="Arial" w:eastAsia="Times New Roman" w:hAnsi="Arial" w:cs="Arial"/>
          <w:sz w:val="20"/>
          <w:szCs w:val="24"/>
          <w:lang w:val="en-IN" w:eastAsia="en-IN"/>
        </w:rPr>
        <w:t>Subba</w:t>
      </w:r>
      <w:proofErr w:type="spellEnd"/>
      <w:r w:rsidRPr="00A9637D">
        <w:rPr>
          <w:rFonts w:ascii="Arial" w:eastAsia="Times New Roman" w:hAnsi="Arial" w:cs="Arial"/>
          <w:sz w:val="20"/>
          <w:szCs w:val="24"/>
          <w:lang w:val="en-IN" w:eastAsia="en-IN"/>
        </w:rPr>
        <w:t xml:space="preserve"> Rao, L. V., Sundaram, R. M., </w:t>
      </w:r>
      <w:proofErr w:type="spellStart"/>
      <w:r w:rsidRPr="00A9637D">
        <w:rPr>
          <w:rFonts w:ascii="Arial" w:eastAsia="Times New Roman" w:hAnsi="Arial" w:cs="Arial"/>
          <w:sz w:val="20"/>
          <w:szCs w:val="24"/>
          <w:lang w:val="en-IN" w:eastAsia="en-IN"/>
        </w:rPr>
        <w:t>Muthuraman</w:t>
      </w:r>
      <w:proofErr w:type="spellEnd"/>
      <w:r w:rsidRPr="00A9637D">
        <w:rPr>
          <w:rFonts w:ascii="Arial" w:eastAsia="Times New Roman" w:hAnsi="Arial" w:cs="Arial"/>
          <w:sz w:val="20"/>
          <w:szCs w:val="24"/>
          <w:lang w:val="en-IN" w:eastAsia="en-IN"/>
        </w:rPr>
        <w:t xml:space="preserve">, P., Swamy, A. V. S. R., Abdul </w:t>
      </w:r>
      <w:proofErr w:type="spellStart"/>
      <w:r w:rsidRPr="00A9637D">
        <w:rPr>
          <w:rFonts w:ascii="Arial" w:eastAsia="Times New Roman" w:hAnsi="Arial" w:cs="Arial"/>
          <w:sz w:val="20"/>
          <w:szCs w:val="24"/>
          <w:lang w:val="en-IN" w:eastAsia="en-IN"/>
        </w:rPr>
        <w:t>Fiyaz</w:t>
      </w:r>
      <w:proofErr w:type="spellEnd"/>
      <w:r w:rsidRPr="00A9637D">
        <w:rPr>
          <w:rFonts w:ascii="Arial" w:eastAsia="Times New Roman" w:hAnsi="Arial" w:cs="Arial"/>
          <w:sz w:val="20"/>
          <w:szCs w:val="24"/>
          <w:lang w:val="en-IN" w:eastAsia="en-IN"/>
        </w:rPr>
        <w:t xml:space="preserve">, R., Chiranjeevi, M., &amp; Chaitanya, U. (2020). An estimate on the adoption of ICAR-IIRR released varieties and their impact on rice production in India during 2015–20. </w:t>
      </w:r>
      <w:r w:rsidRPr="00A9637D">
        <w:rPr>
          <w:rFonts w:ascii="Arial" w:eastAsia="Times New Roman" w:hAnsi="Arial" w:cs="Arial"/>
          <w:i/>
          <w:iCs/>
          <w:sz w:val="20"/>
          <w:szCs w:val="24"/>
          <w:lang w:val="en-IN" w:eastAsia="en-IN"/>
        </w:rPr>
        <w:t>Journal of Rice Research, 13</w:t>
      </w:r>
      <w:r w:rsidRPr="00A9637D">
        <w:rPr>
          <w:rFonts w:ascii="Arial" w:eastAsia="Times New Roman" w:hAnsi="Arial" w:cs="Arial"/>
          <w:sz w:val="20"/>
          <w:szCs w:val="24"/>
          <w:lang w:val="en-IN" w:eastAsia="en-IN"/>
        </w:rPr>
        <w:t>(2), 67–75.</w:t>
      </w:r>
    </w:p>
    <w:p w14:paraId="20F692D2"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Burton, G. W., &amp; </w:t>
      </w:r>
      <w:proofErr w:type="spellStart"/>
      <w:r w:rsidRPr="00A9637D">
        <w:rPr>
          <w:rFonts w:ascii="Arial" w:eastAsia="Times New Roman" w:hAnsi="Arial" w:cs="Arial"/>
          <w:sz w:val="20"/>
          <w:szCs w:val="24"/>
          <w:lang w:val="en-IN" w:eastAsia="en-IN"/>
        </w:rPr>
        <w:t>Devane</w:t>
      </w:r>
      <w:proofErr w:type="spellEnd"/>
      <w:r w:rsidRPr="00A9637D">
        <w:rPr>
          <w:rFonts w:ascii="Arial" w:eastAsia="Times New Roman" w:hAnsi="Arial" w:cs="Arial"/>
          <w:sz w:val="20"/>
          <w:szCs w:val="24"/>
          <w:lang w:val="en-IN" w:eastAsia="en-IN"/>
        </w:rPr>
        <w:t>, D. E. (1953). Estimating heritability in tall fescue (</w:t>
      </w:r>
      <w:r w:rsidRPr="00A9637D">
        <w:rPr>
          <w:rFonts w:ascii="Arial" w:eastAsia="Times New Roman" w:hAnsi="Arial" w:cs="Arial"/>
          <w:i/>
          <w:iCs/>
          <w:sz w:val="20"/>
          <w:szCs w:val="24"/>
          <w:lang w:val="en-IN" w:eastAsia="en-IN"/>
        </w:rPr>
        <w:t xml:space="preserve">Festuca </w:t>
      </w:r>
      <w:proofErr w:type="spellStart"/>
      <w:r w:rsidRPr="00A9637D">
        <w:rPr>
          <w:rFonts w:ascii="Arial" w:eastAsia="Times New Roman" w:hAnsi="Arial" w:cs="Arial"/>
          <w:i/>
          <w:iCs/>
          <w:sz w:val="20"/>
          <w:szCs w:val="24"/>
          <w:lang w:val="en-IN" w:eastAsia="en-IN"/>
        </w:rPr>
        <w:t>arundinacea</w:t>
      </w:r>
      <w:proofErr w:type="spellEnd"/>
      <w:r w:rsidRPr="00A9637D">
        <w:rPr>
          <w:rFonts w:ascii="Arial" w:eastAsia="Times New Roman" w:hAnsi="Arial" w:cs="Arial"/>
          <w:sz w:val="20"/>
          <w:szCs w:val="24"/>
          <w:lang w:val="en-IN" w:eastAsia="en-IN"/>
        </w:rPr>
        <w:t xml:space="preserve">) from replicated clonal material. </w:t>
      </w:r>
      <w:r w:rsidRPr="00A9637D">
        <w:rPr>
          <w:rFonts w:ascii="Arial" w:eastAsia="Times New Roman" w:hAnsi="Arial" w:cs="Arial"/>
          <w:i/>
          <w:iCs/>
          <w:sz w:val="20"/>
          <w:szCs w:val="24"/>
          <w:lang w:val="en-IN" w:eastAsia="en-IN"/>
        </w:rPr>
        <w:t>Agronomy Journal, 45</w:t>
      </w:r>
      <w:r w:rsidRPr="00A9637D">
        <w:rPr>
          <w:rFonts w:ascii="Arial" w:eastAsia="Times New Roman" w:hAnsi="Arial" w:cs="Arial"/>
          <w:sz w:val="20"/>
          <w:szCs w:val="24"/>
          <w:lang w:val="en-IN" w:eastAsia="en-IN"/>
        </w:rPr>
        <w:t>(10), 478–481.</w:t>
      </w:r>
    </w:p>
    <w:p w14:paraId="2E6B3FA8"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Collard, B. C. Y., &amp; </w:t>
      </w:r>
      <w:proofErr w:type="spellStart"/>
      <w:r w:rsidRPr="00A9637D">
        <w:rPr>
          <w:rFonts w:ascii="Arial" w:eastAsia="Times New Roman" w:hAnsi="Arial" w:cs="Arial"/>
          <w:sz w:val="20"/>
          <w:szCs w:val="24"/>
          <w:lang w:val="en-IN" w:eastAsia="en-IN"/>
        </w:rPr>
        <w:t>Mackill</w:t>
      </w:r>
      <w:proofErr w:type="spellEnd"/>
      <w:r w:rsidRPr="00A9637D">
        <w:rPr>
          <w:rFonts w:ascii="Arial" w:eastAsia="Times New Roman" w:hAnsi="Arial" w:cs="Arial"/>
          <w:sz w:val="20"/>
          <w:szCs w:val="24"/>
          <w:lang w:val="en-IN" w:eastAsia="en-IN"/>
        </w:rPr>
        <w:t xml:space="preserve">, D. J. (2008). Marker-assisted selection: An approach for precision plant breeding in the twenty-first century. </w:t>
      </w:r>
      <w:r w:rsidRPr="00A9637D">
        <w:rPr>
          <w:rFonts w:ascii="Arial" w:eastAsia="Times New Roman" w:hAnsi="Arial" w:cs="Arial"/>
          <w:i/>
          <w:iCs/>
          <w:sz w:val="20"/>
          <w:szCs w:val="24"/>
          <w:lang w:val="en-IN" w:eastAsia="en-IN"/>
        </w:rPr>
        <w:t>Philosophical Transactions of the Royal Society B: Biological Sciences, 363</w:t>
      </w:r>
      <w:r w:rsidRPr="00A9637D">
        <w:rPr>
          <w:rFonts w:ascii="Arial" w:eastAsia="Times New Roman" w:hAnsi="Arial" w:cs="Arial"/>
          <w:sz w:val="20"/>
          <w:szCs w:val="24"/>
          <w:lang w:val="en-IN" w:eastAsia="en-IN"/>
        </w:rPr>
        <w:t>(1491), 557–572.</w:t>
      </w:r>
    </w:p>
    <w:p w14:paraId="6375E0CD"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proofErr w:type="spellStart"/>
      <w:r w:rsidRPr="00A9637D">
        <w:rPr>
          <w:rFonts w:ascii="Arial" w:eastAsia="Times New Roman" w:hAnsi="Arial" w:cs="Arial"/>
          <w:sz w:val="20"/>
          <w:szCs w:val="24"/>
          <w:lang w:val="en-IN" w:eastAsia="en-IN"/>
        </w:rPr>
        <w:t>Estioko</w:t>
      </w:r>
      <w:proofErr w:type="spellEnd"/>
      <w:r w:rsidRPr="00A9637D">
        <w:rPr>
          <w:rFonts w:ascii="Arial" w:eastAsia="Times New Roman" w:hAnsi="Arial" w:cs="Arial"/>
          <w:sz w:val="20"/>
          <w:szCs w:val="24"/>
          <w:lang w:val="en-IN" w:eastAsia="en-IN"/>
        </w:rPr>
        <w:t xml:space="preserve">, L. P., Miro, B., Baltazar, A. M., </w:t>
      </w:r>
      <w:proofErr w:type="spellStart"/>
      <w:r w:rsidRPr="00A9637D">
        <w:rPr>
          <w:rFonts w:ascii="Arial" w:eastAsia="Times New Roman" w:hAnsi="Arial" w:cs="Arial"/>
          <w:sz w:val="20"/>
          <w:szCs w:val="24"/>
          <w:lang w:val="en-IN" w:eastAsia="en-IN"/>
        </w:rPr>
        <w:t>Merca</w:t>
      </w:r>
      <w:proofErr w:type="spellEnd"/>
      <w:r w:rsidRPr="00A9637D">
        <w:rPr>
          <w:rFonts w:ascii="Arial" w:eastAsia="Times New Roman" w:hAnsi="Arial" w:cs="Arial"/>
          <w:sz w:val="20"/>
          <w:szCs w:val="24"/>
          <w:lang w:val="en-IN" w:eastAsia="en-IN"/>
        </w:rPr>
        <w:t xml:space="preserve">, F. E., Ismail, A. M., &amp; Johnson, D. E. (2014). Differences in responses to flooding by germinating seeds of two contrasting rice cultivars and two species of economically important grass weeds. </w:t>
      </w:r>
      <w:proofErr w:type="spellStart"/>
      <w:r w:rsidRPr="00A9637D">
        <w:rPr>
          <w:rFonts w:ascii="Arial" w:eastAsia="Times New Roman" w:hAnsi="Arial" w:cs="Arial"/>
          <w:i/>
          <w:iCs/>
          <w:sz w:val="20"/>
          <w:szCs w:val="24"/>
          <w:lang w:val="en-IN" w:eastAsia="en-IN"/>
        </w:rPr>
        <w:t>AoB</w:t>
      </w:r>
      <w:proofErr w:type="spellEnd"/>
      <w:r w:rsidRPr="00A9637D">
        <w:rPr>
          <w:rFonts w:ascii="Arial" w:eastAsia="Times New Roman" w:hAnsi="Arial" w:cs="Arial"/>
          <w:i/>
          <w:iCs/>
          <w:sz w:val="20"/>
          <w:szCs w:val="24"/>
          <w:lang w:val="en-IN" w:eastAsia="en-IN"/>
        </w:rPr>
        <w:t xml:space="preserve"> Plants, 6</w:t>
      </w:r>
      <w:r w:rsidRPr="00A9637D">
        <w:rPr>
          <w:rFonts w:ascii="Arial" w:eastAsia="Times New Roman" w:hAnsi="Arial" w:cs="Arial"/>
          <w:sz w:val="20"/>
          <w:szCs w:val="24"/>
          <w:lang w:val="en-IN" w:eastAsia="en-IN"/>
        </w:rPr>
        <w:t>, plu064.</w:t>
      </w:r>
    </w:p>
    <w:p w14:paraId="3C3E1155"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Falconer, D. S., &amp; Mackay, T. F. C. (1996). </w:t>
      </w:r>
      <w:r w:rsidRPr="00A9637D">
        <w:rPr>
          <w:rFonts w:ascii="Arial" w:eastAsia="Times New Roman" w:hAnsi="Arial" w:cs="Arial"/>
          <w:i/>
          <w:iCs/>
          <w:sz w:val="20"/>
          <w:szCs w:val="24"/>
          <w:lang w:val="en-IN" w:eastAsia="en-IN"/>
        </w:rPr>
        <w:t>Introduction to quantitative genetics</w:t>
      </w:r>
      <w:r w:rsidRPr="00A9637D">
        <w:rPr>
          <w:rFonts w:ascii="Arial" w:eastAsia="Times New Roman" w:hAnsi="Arial" w:cs="Arial"/>
          <w:sz w:val="20"/>
          <w:szCs w:val="24"/>
          <w:lang w:val="en-IN" w:eastAsia="en-IN"/>
        </w:rPr>
        <w:t xml:space="preserve"> (4th ed.). Harlow: Pearson Prentice Hall.</w:t>
      </w:r>
    </w:p>
    <w:p w14:paraId="342BC332"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FAO. (2023). </w:t>
      </w:r>
      <w:r w:rsidRPr="00A9637D">
        <w:rPr>
          <w:rFonts w:ascii="Arial" w:eastAsia="Times New Roman" w:hAnsi="Arial" w:cs="Arial"/>
          <w:i/>
          <w:iCs/>
          <w:sz w:val="20"/>
          <w:szCs w:val="24"/>
          <w:lang w:val="en-IN" w:eastAsia="en-IN"/>
        </w:rPr>
        <w:t>The state of food security and nutrition in the world (SOFI) 2023</w:t>
      </w:r>
      <w:r w:rsidRPr="00A9637D">
        <w:rPr>
          <w:rFonts w:ascii="Arial" w:eastAsia="Times New Roman" w:hAnsi="Arial" w:cs="Arial"/>
          <w:sz w:val="20"/>
          <w:szCs w:val="24"/>
          <w:lang w:val="en-IN" w:eastAsia="en-IN"/>
        </w:rPr>
        <w:t>. Rome: Food and Agriculture Organization.</w:t>
      </w:r>
    </w:p>
    <w:p w14:paraId="0DEC1C6D"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proofErr w:type="spellStart"/>
      <w:r w:rsidRPr="00A9637D">
        <w:rPr>
          <w:rFonts w:ascii="Arial" w:eastAsia="Times New Roman" w:hAnsi="Arial" w:cs="Arial"/>
          <w:sz w:val="20"/>
          <w:szCs w:val="24"/>
          <w:lang w:val="en-IN" w:eastAsia="en-IN"/>
        </w:rPr>
        <w:t>Gireesh</w:t>
      </w:r>
      <w:proofErr w:type="spellEnd"/>
      <w:r w:rsidRPr="00A9637D">
        <w:rPr>
          <w:rFonts w:ascii="Arial" w:eastAsia="Times New Roman" w:hAnsi="Arial" w:cs="Arial"/>
          <w:sz w:val="20"/>
          <w:szCs w:val="24"/>
          <w:lang w:val="en-IN" w:eastAsia="en-IN"/>
        </w:rPr>
        <w:t xml:space="preserve">, C., Husain, S. M., </w:t>
      </w:r>
      <w:proofErr w:type="spellStart"/>
      <w:r w:rsidRPr="00A9637D">
        <w:rPr>
          <w:rFonts w:ascii="Arial" w:eastAsia="Times New Roman" w:hAnsi="Arial" w:cs="Arial"/>
          <w:sz w:val="20"/>
          <w:szCs w:val="24"/>
          <w:lang w:val="en-IN" w:eastAsia="en-IN"/>
        </w:rPr>
        <w:t>Shivakumar</w:t>
      </w:r>
      <w:proofErr w:type="spellEnd"/>
      <w:r w:rsidRPr="00A9637D">
        <w:rPr>
          <w:rFonts w:ascii="Arial" w:eastAsia="Times New Roman" w:hAnsi="Arial" w:cs="Arial"/>
          <w:sz w:val="20"/>
          <w:szCs w:val="24"/>
          <w:lang w:val="en-IN" w:eastAsia="en-IN"/>
        </w:rPr>
        <w:t xml:space="preserve">, M., </w:t>
      </w:r>
      <w:proofErr w:type="spellStart"/>
      <w:r w:rsidRPr="00A9637D">
        <w:rPr>
          <w:rFonts w:ascii="Arial" w:eastAsia="Times New Roman" w:hAnsi="Arial" w:cs="Arial"/>
          <w:sz w:val="20"/>
          <w:szCs w:val="24"/>
          <w:lang w:val="en-IN" w:eastAsia="en-IN"/>
        </w:rPr>
        <w:t>Satpute</w:t>
      </w:r>
      <w:proofErr w:type="spellEnd"/>
      <w:r w:rsidRPr="00A9637D">
        <w:rPr>
          <w:rFonts w:ascii="Arial" w:eastAsia="Times New Roman" w:hAnsi="Arial" w:cs="Arial"/>
          <w:sz w:val="20"/>
          <w:szCs w:val="24"/>
          <w:lang w:val="en-IN" w:eastAsia="en-IN"/>
        </w:rPr>
        <w:t xml:space="preserve">, G. K., </w:t>
      </w:r>
      <w:proofErr w:type="spellStart"/>
      <w:r w:rsidRPr="00A9637D">
        <w:rPr>
          <w:rFonts w:ascii="Arial" w:eastAsia="Times New Roman" w:hAnsi="Arial" w:cs="Arial"/>
          <w:sz w:val="20"/>
          <w:szCs w:val="24"/>
          <w:lang w:val="en-IN" w:eastAsia="en-IN"/>
        </w:rPr>
        <w:t>Kumawat</w:t>
      </w:r>
      <w:proofErr w:type="spellEnd"/>
      <w:r w:rsidRPr="00A9637D">
        <w:rPr>
          <w:rFonts w:ascii="Arial" w:eastAsia="Times New Roman" w:hAnsi="Arial" w:cs="Arial"/>
          <w:sz w:val="20"/>
          <w:szCs w:val="24"/>
          <w:lang w:val="en-IN" w:eastAsia="en-IN"/>
        </w:rPr>
        <w:t xml:space="preserve">, G., Arya, M., Agarwal, D. K., &amp; Bhatia, V. S. (2017). Integrating principal component score strategy with power core method for development of core collection in Indian soybean germplasm. </w:t>
      </w:r>
      <w:r w:rsidRPr="00A9637D">
        <w:rPr>
          <w:rFonts w:ascii="Arial" w:eastAsia="Times New Roman" w:hAnsi="Arial" w:cs="Arial"/>
          <w:i/>
          <w:iCs/>
          <w:sz w:val="20"/>
          <w:szCs w:val="24"/>
          <w:lang w:val="en-IN" w:eastAsia="en-IN"/>
        </w:rPr>
        <w:t>Plant Genetic Resources: Characterization and Utilization, 15</w:t>
      </w:r>
      <w:r w:rsidRPr="00A9637D">
        <w:rPr>
          <w:rFonts w:ascii="Arial" w:eastAsia="Times New Roman" w:hAnsi="Arial" w:cs="Arial"/>
          <w:sz w:val="20"/>
          <w:szCs w:val="24"/>
          <w:lang w:val="en-IN" w:eastAsia="en-IN"/>
        </w:rPr>
        <w:t>(3), 230–238.</w:t>
      </w:r>
    </w:p>
    <w:p w14:paraId="360B2B1C"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Ismail, A. M., Johnson, D. E., Ella, E. S., Vergara, G. V., &amp; Baltazar, A. M. (2012). Mechanisms associated with tolerance to flooding during germination and early seedling growth in rice (</w:t>
      </w:r>
      <w:r w:rsidRPr="00A9637D">
        <w:rPr>
          <w:rFonts w:ascii="Arial" w:eastAsia="Times New Roman" w:hAnsi="Arial" w:cs="Arial"/>
          <w:i/>
          <w:iCs/>
          <w:sz w:val="20"/>
          <w:szCs w:val="24"/>
          <w:lang w:val="en-IN" w:eastAsia="en-IN"/>
        </w:rPr>
        <w:t>Oryza sativa</w:t>
      </w:r>
      <w:r w:rsidRPr="00A9637D">
        <w:rPr>
          <w:rFonts w:ascii="Arial" w:eastAsia="Times New Roman" w:hAnsi="Arial" w:cs="Arial"/>
          <w:sz w:val="20"/>
          <w:szCs w:val="24"/>
          <w:lang w:val="en-IN" w:eastAsia="en-IN"/>
        </w:rPr>
        <w:t xml:space="preserve">). </w:t>
      </w:r>
      <w:r w:rsidRPr="00A9637D">
        <w:rPr>
          <w:rFonts w:ascii="Arial" w:eastAsia="Times New Roman" w:hAnsi="Arial" w:cs="Arial"/>
          <w:i/>
          <w:iCs/>
          <w:sz w:val="20"/>
          <w:szCs w:val="24"/>
          <w:lang w:val="en-IN" w:eastAsia="en-IN"/>
        </w:rPr>
        <w:t>Annals of Botany, 109</w:t>
      </w:r>
      <w:r w:rsidRPr="00A9637D">
        <w:rPr>
          <w:rFonts w:ascii="Arial" w:eastAsia="Times New Roman" w:hAnsi="Arial" w:cs="Arial"/>
          <w:sz w:val="20"/>
          <w:szCs w:val="24"/>
          <w:lang w:val="en-IN" w:eastAsia="en-IN"/>
        </w:rPr>
        <w:t>(1), 197–209.</w:t>
      </w:r>
    </w:p>
    <w:p w14:paraId="65819CC6"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Johnson, H. W., Robinson, H. F., &amp; Comstock, R. E. (1955). Estimates of genetic and environmental variability in soybeans. </w:t>
      </w:r>
      <w:r w:rsidRPr="00A9637D">
        <w:rPr>
          <w:rFonts w:ascii="Arial" w:eastAsia="Times New Roman" w:hAnsi="Arial" w:cs="Arial"/>
          <w:i/>
          <w:iCs/>
          <w:sz w:val="20"/>
          <w:szCs w:val="24"/>
          <w:lang w:val="en-IN" w:eastAsia="en-IN"/>
        </w:rPr>
        <w:t>Agronomy Journal, 47</w:t>
      </w:r>
      <w:r w:rsidRPr="00A9637D">
        <w:rPr>
          <w:rFonts w:ascii="Arial" w:eastAsia="Times New Roman" w:hAnsi="Arial" w:cs="Arial"/>
          <w:sz w:val="20"/>
          <w:szCs w:val="24"/>
          <w:lang w:val="en-IN" w:eastAsia="en-IN"/>
        </w:rPr>
        <w:t>(7), 314–318.</w:t>
      </w:r>
    </w:p>
    <w:p w14:paraId="38683C56"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Kumar, A., Dixit, S., Ram, T., </w:t>
      </w:r>
      <w:proofErr w:type="spellStart"/>
      <w:r w:rsidRPr="00A9637D">
        <w:rPr>
          <w:rFonts w:ascii="Arial" w:eastAsia="Times New Roman" w:hAnsi="Arial" w:cs="Arial"/>
          <w:sz w:val="20"/>
          <w:szCs w:val="24"/>
          <w:lang w:val="en-IN" w:eastAsia="en-IN"/>
        </w:rPr>
        <w:t>Yadaw</w:t>
      </w:r>
      <w:proofErr w:type="spellEnd"/>
      <w:r w:rsidRPr="00A9637D">
        <w:rPr>
          <w:rFonts w:ascii="Arial" w:eastAsia="Times New Roman" w:hAnsi="Arial" w:cs="Arial"/>
          <w:sz w:val="20"/>
          <w:szCs w:val="24"/>
          <w:lang w:val="en-IN" w:eastAsia="en-IN"/>
        </w:rPr>
        <w:t xml:space="preserve">, R. B., Mishra, K. K., &amp; Mandal, N. P. (2014). </w:t>
      </w:r>
      <w:r w:rsidRPr="00A9637D">
        <w:rPr>
          <w:rFonts w:ascii="Arial" w:eastAsia="Times New Roman" w:hAnsi="Arial" w:cs="Arial"/>
          <w:sz w:val="20"/>
          <w:szCs w:val="24"/>
          <w:lang w:val="en-IN" w:eastAsia="en-IN"/>
        </w:rPr>
        <w:lastRenderedPageBreak/>
        <w:t xml:space="preserve">Breeding high-yielding drought-tolerant rice: Genetic variations and conventional and molecular approaches. </w:t>
      </w:r>
      <w:r w:rsidRPr="00A9637D">
        <w:rPr>
          <w:rFonts w:ascii="Arial" w:eastAsia="Times New Roman" w:hAnsi="Arial" w:cs="Arial"/>
          <w:i/>
          <w:iCs/>
          <w:sz w:val="20"/>
          <w:szCs w:val="24"/>
          <w:lang w:val="en-IN" w:eastAsia="en-IN"/>
        </w:rPr>
        <w:t>Journal of Experimental Botany, 65</w:t>
      </w:r>
      <w:r w:rsidRPr="00A9637D">
        <w:rPr>
          <w:rFonts w:ascii="Arial" w:eastAsia="Times New Roman" w:hAnsi="Arial" w:cs="Arial"/>
          <w:sz w:val="20"/>
          <w:szCs w:val="24"/>
          <w:lang w:val="en-IN" w:eastAsia="en-IN"/>
        </w:rPr>
        <w:t>(21), 6265–6278.</w:t>
      </w:r>
    </w:p>
    <w:p w14:paraId="11DF7202"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Lakshmi, V. J., Sreedhar, M., </w:t>
      </w:r>
      <w:proofErr w:type="spellStart"/>
      <w:r w:rsidRPr="00A9637D">
        <w:rPr>
          <w:rFonts w:ascii="Arial" w:eastAsia="Times New Roman" w:hAnsi="Arial" w:cs="Arial"/>
          <w:sz w:val="20"/>
          <w:szCs w:val="24"/>
          <w:lang w:val="en-IN" w:eastAsia="en-IN"/>
        </w:rPr>
        <w:t>Vanisri</w:t>
      </w:r>
      <w:proofErr w:type="spellEnd"/>
      <w:r w:rsidRPr="00A9637D">
        <w:rPr>
          <w:rFonts w:ascii="Arial" w:eastAsia="Times New Roman" w:hAnsi="Arial" w:cs="Arial"/>
          <w:sz w:val="20"/>
          <w:szCs w:val="24"/>
          <w:lang w:val="en-IN" w:eastAsia="en-IN"/>
        </w:rPr>
        <w:t xml:space="preserve">, S., </w:t>
      </w:r>
      <w:proofErr w:type="spellStart"/>
      <w:r w:rsidRPr="00A9637D">
        <w:rPr>
          <w:rFonts w:ascii="Arial" w:eastAsia="Times New Roman" w:hAnsi="Arial" w:cs="Arial"/>
          <w:sz w:val="20"/>
          <w:szCs w:val="24"/>
          <w:lang w:val="en-IN" w:eastAsia="en-IN"/>
        </w:rPr>
        <w:t>Anantha</w:t>
      </w:r>
      <w:proofErr w:type="spellEnd"/>
      <w:r w:rsidRPr="00A9637D">
        <w:rPr>
          <w:rFonts w:ascii="Arial" w:eastAsia="Times New Roman" w:hAnsi="Arial" w:cs="Arial"/>
          <w:sz w:val="20"/>
          <w:szCs w:val="24"/>
          <w:lang w:val="en-IN" w:eastAsia="en-IN"/>
        </w:rPr>
        <w:t xml:space="preserve">, M. S., Rao, L. V. S., &amp; </w:t>
      </w:r>
      <w:proofErr w:type="spellStart"/>
      <w:r w:rsidRPr="00A9637D">
        <w:rPr>
          <w:rFonts w:ascii="Arial" w:eastAsia="Times New Roman" w:hAnsi="Arial" w:cs="Arial"/>
          <w:sz w:val="20"/>
          <w:szCs w:val="24"/>
          <w:lang w:val="en-IN" w:eastAsia="en-IN"/>
        </w:rPr>
        <w:t>Gireesh</w:t>
      </w:r>
      <w:proofErr w:type="spellEnd"/>
      <w:r w:rsidRPr="00A9637D">
        <w:rPr>
          <w:rFonts w:ascii="Arial" w:eastAsia="Times New Roman" w:hAnsi="Arial" w:cs="Arial"/>
          <w:sz w:val="20"/>
          <w:szCs w:val="24"/>
          <w:lang w:val="en-IN" w:eastAsia="en-IN"/>
        </w:rPr>
        <w:t>, C. (2019). Multivariate analysis and selection criteria for identification of African rice (</w:t>
      </w:r>
      <w:r w:rsidRPr="00A9637D">
        <w:rPr>
          <w:rFonts w:ascii="Arial" w:eastAsia="Times New Roman" w:hAnsi="Arial" w:cs="Arial"/>
          <w:i/>
          <w:iCs/>
          <w:sz w:val="20"/>
          <w:szCs w:val="24"/>
          <w:lang w:val="en-IN" w:eastAsia="en-IN"/>
        </w:rPr>
        <w:t xml:space="preserve">Oryza </w:t>
      </w:r>
      <w:proofErr w:type="spellStart"/>
      <w:r w:rsidRPr="00A9637D">
        <w:rPr>
          <w:rFonts w:ascii="Arial" w:eastAsia="Times New Roman" w:hAnsi="Arial" w:cs="Arial"/>
          <w:i/>
          <w:iCs/>
          <w:sz w:val="20"/>
          <w:szCs w:val="24"/>
          <w:lang w:val="en-IN" w:eastAsia="en-IN"/>
        </w:rPr>
        <w:t>glaberrima</w:t>
      </w:r>
      <w:proofErr w:type="spellEnd"/>
      <w:r w:rsidRPr="00A9637D">
        <w:rPr>
          <w:rFonts w:ascii="Arial" w:eastAsia="Times New Roman" w:hAnsi="Arial" w:cs="Arial"/>
          <w:sz w:val="20"/>
          <w:szCs w:val="24"/>
          <w:lang w:val="en-IN" w:eastAsia="en-IN"/>
        </w:rPr>
        <w:t xml:space="preserve">) for genetic improvement of </w:t>
      </w:r>
      <w:proofErr w:type="spellStart"/>
      <w:r w:rsidRPr="00A9637D">
        <w:rPr>
          <w:rFonts w:ascii="Arial" w:eastAsia="Times New Roman" w:hAnsi="Arial" w:cs="Arial"/>
          <w:sz w:val="20"/>
          <w:szCs w:val="24"/>
          <w:lang w:val="en-IN" w:eastAsia="en-IN"/>
        </w:rPr>
        <w:t>indica</w:t>
      </w:r>
      <w:proofErr w:type="spellEnd"/>
      <w:r w:rsidRPr="00A9637D">
        <w:rPr>
          <w:rFonts w:ascii="Arial" w:eastAsia="Times New Roman" w:hAnsi="Arial" w:cs="Arial"/>
          <w:sz w:val="20"/>
          <w:szCs w:val="24"/>
          <w:lang w:val="en-IN" w:eastAsia="en-IN"/>
        </w:rPr>
        <w:t xml:space="preserve"> rice cultivars. </w:t>
      </w:r>
      <w:r w:rsidRPr="00A9637D">
        <w:rPr>
          <w:rFonts w:ascii="Arial" w:eastAsia="Times New Roman" w:hAnsi="Arial" w:cs="Arial"/>
          <w:i/>
          <w:iCs/>
          <w:sz w:val="20"/>
          <w:szCs w:val="24"/>
          <w:lang w:val="en-IN" w:eastAsia="en-IN"/>
        </w:rPr>
        <w:t>Plant Genetic Resources: Characterization and Utilization, 17</w:t>
      </w:r>
      <w:r w:rsidRPr="00A9637D">
        <w:rPr>
          <w:rFonts w:ascii="Arial" w:eastAsia="Times New Roman" w:hAnsi="Arial" w:cs="Arial"/>
          <w:sz w:val="20"/>
          <w:szCs w:val="24"/>
          <w:lang w:val="en-IN" w:eastAsia="en-IN"/>
        </w:rPr>
        <w:t>(6), 499–505.</w:t>
      </w:r>
    </w:p>
    <w:p w14:paraId="44256422"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Liu, Z., Zhu, Y., Shi, H., </w:t>
      </w:r>
      <w:proofErr w:type="spellStart"/>
      <w:r w:rsidRPr="00A9637D">
        <w:rPr>
          <w:rFonts w:ascii="Arial" w:eastAsia="Times New Roman" w:hAnsi="Arial" w:cs="Arial"/>
          <w:sz w:val="20"/>
          <w:szCs w:val="24"/>
          <w:lang w:val="en-IN" w:eastAsia="en-IN"/>
        </w:rPr>
        <w:t>Qiu</w:t>
      </w:r>
      <w:proofErr w:type="spellEnd"/>
      <w:r w:rsidRPr="00A9637D">
        <w:rPr>
          <w:rFonts w:ascii="Arial" w:eastAsia="Times New Roman" w:hAnsi="Arial" w:cs="Arial"/>
          <w:sz w:val="20"/>
          <w:szCs w:val="24"/>
          <w:lang w:val="en-IN" w:eastAsia="en-IN"/>
        </w:rPr>
        <w:t xml:space="preserve">, J., Ding, X., &amp; Kou, Y. (2021). Recent progress in rice broad-spectrum disease resistance. </w:t>
      </w:r>
      <w:r w:rsidRPr="00A9637D">
        <w:rPr>
          <w:rFonts w:ascii="Arial" w:eastAsia="Times New Roman" w:hAnsi="Arial" w:cs="Arial"/>
          <w:i/>
          <w:iCs/>
          <w:sz w:val="20"/>
          <w:szCs w:val="24"/>
          <w:lang w:val="en-IN" w:eastAsia="en-IN"/>
        </w:rPr>
        <w:t>International Journal of Molecular Sciences, 22</w:t>
      </w:r>
      <w:r w:rsidRPr="00A9637D">
        <w:rPr>
          <w:rFonts w:ascii="Arial" w:eastAsia="Times New Roman" w:hAnsi="Arial" w:cs="Arial"/>
          <w:sz w:val="20"/>
          <w:szCs w:val="24"/>
          <w:lang w:val="en-IN" w:eastAsia="en-IN"/>
        </w:rPr>
        <w:t>(21), 11658.</w:t>
      </w:r>
    </w:p>
    <w:p w14:paraId="697F4909"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Miro, B., </w:t>
      </w:r>
      <w:proofErr w:type="spellStart"/>
      <w:r w:rsidRPr="00A9637D">
        <w:rPr>
          <w:rFonts w:ascii="Arial" w:eastAsia="Times New Roman" w:hAnsi="Arial" w:cs="Arial"/>
          <w:sz w:val="20"/>
          <w:szCs w:val="24"/>
          <w:lang w:val="en-IN" w:eastAsia="en-IN"/>
        </w:rPr>
        <w:t>Longkumer</w:t>
      </w:r>
      <w:proofErr w:type="spellEnd"/>
      <w:r w:rsidRPr="00A9637D">
        <w:rPr>
          <w:rFonts w:ascii="Arial" w:eastAsia="Times New Roman" w:hAnsi="Arial" w:cs="Arial"/>
          <w:sz w:val="20"/>
          <w:szCs w:val="24"/>
          <w:lang w:val="en-IN" w:eastAsia="en-IN"/>
        </w:rPr>
        <w:t xml:space="preserve">, T., </w:t>
      </w:r>
      <w:proofErr w:type="spellStart"/>
      <w:r w:rsidRPr="00A9637D">
        <w:rPr>
          <w:rFonts w:ascii="Arial" w:eastAsia="Times New Roman" w:hAnsi="Arial" w:cs="Arial"/>
          <w:sz w:val="20"/>
          <w:szCs w:val="24"/>
          <w:lang w:val="en-IN" w:eastAsia="en-IN"/>
        </w:rPr>
        <w:t>Entila</w:t>
      </w:r>
      <w:proofErr w:type="spellEnd"/>
      <w:r w:rsidRPr="00A9637D">
        <w:rPr>
          <w:rFonts w:ascii="Arial" w:eastAsia="Times New Roman" w:hAnsi="Arial" w:cs="Arial"/>
          <w:sz w:val="20"/>
          <w:szCs w:val="24"/>
          <w:lang w:val="en-IN" w:eastAsia="en-IN"/>
        </w:rPr>
        <w:t xml:space="preserve">, F. D., Kohli, A., &amp; Ismail, A. M. (2017). Rice seed germination underwater: Morpho-physiological responses and the bases of differential expression of alcoholic fermentation enzymes. </w:t>
      </w:r>
      <w:r w:rsidRPr="00A9637D">
        <w:rPr>
          <w:rFonts w:ascii="Arial" w:eastAsia="Times New Roman" w:hAnsi="Arial" w:cs="Arial"/>
          <w:i/>
          <w:iCs/>
          <w:sz w:val="20"/>
          <w:szCs w:val="24"/>
          <w:lang w:val="en-IN" w:eastAsia="en-IN"/>
        </w:rPr>
        <w:t>Frontiers in Plant Science, 8</w:t>
      </w:r>
      <w:r w:rsidRPr="00A9637D">
        <w:rPr>
          <w:rFonts w:ascii="Arial" w:eastAsia="Times New Roman" w:hAnsi="Arial" w:cs="Arial"/>
          <w:sz w:val="20"/>
          <w:szCs w:val="24"/>
          <w:lang w:val="en-IN" w:eastAsia="en-IN"/>
        </w:rPr>
        <w:t>, 1857.</w:t>
      </w:r>
    </w:p>
    <w:p w14:paraId="5321D28F"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Mondal, S., Khan, M. I. R., </w:t>
      </w:r>
      <w:proofErr w:type="spellStart"/>
      <w:r w:rsidRPr="00A9637D">
        <w:rPr>
          <w:rFonts w:ascii="Arial" w:eastAsia="Times New Roman" w:hAnsi="Arial" w:cs="Arial"/>
          <w:sz w:val="20"/>
          <w:szCs w:val="24"/>
          <w:lang w:val="en-IN" w:eastAsia="en-IN"/>
        </w:rPr>
        <w:t>Entila</w:t>
      </w:r>
      <w:proofErr w:type="spellEnd"/>
      <w:r w:rsidRPr="00A9637D">
        <w:rPr>
          <w:rFonts w:ascii="Arial" w:eastAsia="Times New Roman" w:hAnsi="Arial" w:cs="Arial"/>
          <w:sz w:val="20"/>
          <w:szCs w:val="24"/>
          <w:lang w:val="en-IN" w:eastAsia="en-IN"/>
        </w:rPr>
        <w:t xml:space="preserve">, F., Dixit, S., Sta. Cruz, P. C., Ali, M. P., </w:t>
      </w:r>
      <w:proofErr w:type="spellStart"/>
      <w:r w:rsidRPr="00A9637D">
        <w:rPr>
          <w:rFonts w:ascii="Arial" w:eastAsia="Times New Roman" w:hAnsi="Arial" w:cs="Arial"/>
          <w:sz w:val="20"/>
          <w:szCs w:val="24"/>
          <w:lang w:val="en-IN" w:eastAsia="en-IN"/>
        </w:rPr>
        <w:t>Pittendrigh</w:t>
      </w:r>
      <w:proofErr w:type="spellEnd"/>
      <w:r w:rsidRPr="00A9637D">
        <w:rPr>
          <w:rFonts w:ascii="Arial" w:eastAsia="Times New Roman" w:hAnsi="Arial" w:cs="Arial"/>
          <w:sz w:val="20"/>
          <w:szCs w:val="24"/>
          <w:lang w:val="en-IN" w:eastAsia="en-IN"/>
        </w:rPr>
        <w:t xml:space="preserve">, B., </w:t>
      </w:r>
      <w:proofErr w:type="spellStart"/>
      <w:r w:rsidRPr="00A9637D">
        <w:rPr>
          <w:rFonts w:ascii="Arial" w:eastAsia="Times New Roman" w:hAnsi="Arial" w:cs="Arial"/>
          <w:sz w:val="20"/>
          <w:szCs w:val="24"/>
          <w:lang w:val="en-IN" w:eastAsia="en-IN"/>
        </w:rPr>
        <w:t>Septiningsih</w:t>
      </w:r>
      <w:proofErr w:type="spellEnd"/>
      <w:r w:rsidRPr="00A9637D">
        <w:rPr>
          <w:rFonts w:ascii="Arial" w:eastAsia="Times New Roman" w:hAnsi="Arial" w:cs="Arial"/>
          <w:sz w:val="20"/>
          <w:szCs w:val="24"/>
          <w:lang w:val="en-IN" w:eastAsia="en-IN"/>
        </w:rPr>
        <w:t xml:space="preserve">, E. M., &amp; Ismail, A. M. (2020). Responses of AG1 and AG2 QTL </w:t>
      </w:r>
      <w:proofErr w:type="spellStart"/>
      <w:r w:rsidRPr="00A9637D">
        <w:rPr>
          <w:rFonts w:ascii="Arial" w:eastAsia="Times New Roman" w:hAnsi="Arial" w:cs="Arial"/>
          <w:sz w:val="20"/>
          <w:szCs w:val="24"/>
          <w:lang w:val="en-IN" w:eastAsia="en-IN"/>
        </w:rPr>
        <w:t>introgression</w:t>
      </w:r>
      <w:proofErr w:type="spellEnd"/>
      <w:r w:rsidRPr="00A9637D">
        <w:rPr>
          <w:rFonts w:ascii="Arial" w:eastAsia="Times New Roman" w:hAnsi="Arial" w:cs="Arial"/>
          <w:sz w:val="20"/>
          <w:szCs w:val="24"/>
          <w:lang w:val="en-IN" w:eastAsia="en-IN"/>
        </w:rPr>
        <w:t xml:space="preserve"> lines and seed pre-treatment on growth and physiological processes during anaerobic germination of rice under flooding. </w:t>
      </w:r>
      <w:r w:rsidRPr="00A9637D">
        <w:rPr>
          <w:rFonts w:ascii="Arial" w:eastAsia="Times New Roman" w:hAnsi="Arial" w:cs="Arial"/>
          <w:i/>
          <w:iCs/>
          <w:sz w:val="20"/>
          <w:szCs w:val="24"/>
          <w:lang w:val="en-IN" w:eastAsia="en-IN"/>
        </w:rPr>
        <w:t>Scientific Reports, 10</w:t>
      </w:r>
      <w:r w:rsidRPr="00A9637D">
        <w:rPr>
          <w:rFonts w:ascii="Arial" w:eastAsia="Times New Roman" w:hAnsi="Arial" w:cs="Arial"/>
          <w:sz w:val="20"/>
          <w:szCs w:val="24"/>
          <w:lang w:val="en-IN" w:eastAsia="en-IN"/>
        </w:rPr>
        <w:t>, 10214.</w:t>
      </w:r>
    </w:p>
    <w:p w14:paraId="53978E31"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proofErr w:type="spellStart"/>
      <w:r w:rsidRPr="00A9637D">
        <w:rPr>
          <w:rFonts w:ascii="Arial" w:eastAsia="Times New Roman" w:hAnsi="Arial" w:cs="Arial"/>
          <w:sz w:val="20"/>
          <w:szCs w:val="24"/>
          <w:lang w:val="en-IN" w:eastAsia="en-IN"/>
        </w:rPr>
        <w:t>Mwakyusa</w:t>
      </w:r>
      <w:proofErr w:type="spellEnd"/>
      <w:r w:rsidRPr="00A9637D">
        <w:rPr>
          <w:rFonts w:ascii="Arial" w:eastAsia="Times New Roman" w:hAnsi="Arial" w:cs="Arial"/>
          <w:sz w:val="20"/>
          <w:szCs w:val="24"/>
          <w:lang w:val="en-IN" w:eastAsia="en-IN"/>
        </w:rPr>
        <w:t xml:space="preserve">, L., Heredia, M. C., </w:t>
      </w:r>
      <w:proofErr w:type="spellStart"/>
      <w:r w:rsidRPr="00A9637D">
        <w:rPr>
          <w:rFonts w:ascii="Arial" w:eastAsia="Times New Roman" w:hAnsi="Arial" w:cs="Arial"/>
          <w:sz w:val="20"/>
          <w:szCs w:val="24"/>
          <w:lang w:val="en-IN" w:eastAsia="en-IN"/>
        </w:rPr>
        <w:t>Kilasi</w:t>
      </w:r>
      <w:proofErr w:type="spellEnd"/>
      <w:r w:rsidRPr="00A9637D">
        <w:rPr>
          <w:rFonts w:ascii="Arial" w:eastAsia="Times New Roman" w:hAnsi="Arial" w:cs="Arial"/>
          <w:sz w:val="20"/>
          <w:szCs w:val="24"/>
          <w:lang w:val="en-IN" w:eastAsia="en-IN"/>
        </w:rPr>
        <w:t xml:space="preserve">, N. L., </w:t>
      </w:r>
      <w:proofErr w:type="spellStart"/>
      <w:r w:rsidRPr="00A9637D">
        <w:rPr>
          <w:rFonts w:ascii="Arial" w:eastAsia="Times New Roman" w:hAnsi="Arial" w:cs="Arial"/>
          <w:sz w:val="20"/>
          <w:szCs w:val="24"/>
          <w:lang w:val="en-IN" w:eastAsia="en-IN"/>
        </w:rPr>
        <w:t>Madege</w:t>
      </w:r>
      <w:proofErr w:type="spellEnd"/>
      <w:r w:rsidRPr="00A9637D">
        <w:rPr>
          <w:rFonts w:ascii="Arial" w:eastAsia="Times New Roman" w:hAnsi="Arial" w:cs="Arial"/>
          <w:sz w:val="20"/>
          <w:szCs w:val="24"/>
          <w:lang w:val="en-IN" w:eastAsia="en-IN"/>
        </w:rPr>
        <w:t xml:space="preserve">, R. R., Herzog, M., &amp; Dixit, S. (2023). Screening of potential donors for anaerobic stress tolerance during germination in rice. </w:t>
      </w:r>
      <w:r w:rsidRPr="00A9637D">
        <w:rPr>
          <w:rFonts w:ascii="Arial" w:eastAsia="Times New Roman" w:hAnsi="Arial" w:cs="Arial"/>
          <w:i/>
          <w:iCs/>
          <w:sz w:val="20"/>
          <w:szCs w:val="24"/>
          <w:lang w:val="en-IN" w:eastAsia="en-IN"/>
        </w:rPr>
        <w:t>Frontiers in Plant Science, 14</w:t>
      </w:r>
      <w:r w:rsidRPr="00A9637D">
        <w:rPr>
          <w:rFonts w:ascii="Arial" w:eastAsia="Times New Roman" w:hAnsi="Arial" w:cs="Arial"/>
          <w:sz w:val="20"/>
          <w:szCs w:val="24"/>
          <w:lang w:val="en-IN" w:eastAsia="en-IN"/>
        </w:rPr>
        <w:t>, 1261101.</w:t>
      </w:r>
    </w:p>
    <w:p w14:paraId="7836CA42"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proofErr w:type="spellStart"/>
      <w:r w:rsidRPr="00A9637D">
        <w:rPr>
          <w:rFonts w:ascii="Arial" w:eastAsia="Times New Roman" w:hAnsi="Arial" w:cs="Arial"/>
          <w:sz w:val="20"/>
          <w:szCs w:val="24"/>
          <w:lang w:val="en-IN" w:eastAsia="en-IN"/>
        </w:rPr>
        <w:t>Neeraja</w:t>
      </w:r>
      <w:proofErr w:type="spellEnd"/>
      <w:r w:rsidRPr="00A9637D">
        <w:rPr>
          <w:rFonts w:ascii="Arial" w:eastAsia="Times New Roman" w:hAnsi="Arial" w:cs="Arial"/>
          <w:sz w:val="20"/>
          <w:szCs w:val="24"/>
          <w:lang w:val="en-IN" w:eastAsia="en-IN"/>
        </w:rPr>
        <w:t xml:space="preserve">, C. N., </w:t>
      </w:r>
      <w:proofErr w:type="spellStart"/>
      <w:r w:rsidRPr="00A9637D">
        <w:rPr>
          <w:rFonts w:ascii="Arial" w:eastAsia="Times New Roman" w:hAnsi="Arial" w:cs="Arial"/>
          <w:sz w:val="20"/>
          <w:szCs w:val="24"/>
          <w:lang w:val="en-IN" w:eastAsia="en-IN"/>
        </w:rPr>
        <w:t>Maghirang</w:t>
      </w:r>
      <w:proofErr w:type="spellEnd"/>
      <w:r w:rsidRPr="00A9637D">
        <w:rPr>
          <w:rFonts w:ascii="Arial" w:eastAsia="Times New Roman" w:hAnsi="Arial" w:cs="Arial"/>
          <w:sz w:val="20"/>
          <w:szCs w:val="24"/>
          <w:lang w:val="en-IN" w:eastAsia="en-IN"/>
        </w:rPr>
        <w:t xml:space="preserve">-Rodriguez, R., Pamplona, A., Heuer, S., Collard, B. C. Y., </w:t>
      </w:r>
      <w:proofErr w:type="spellStart"/>
      <w:r w:rsidRPr="00A9637D">
        <w:rPr>
          <w:rFonts w:ascii="Arial" w:eastAsia="Times New Roman" w:hAnsi="Arial" w:cs="Arial"/>
          <w:sz w:val="20"/>
          <w:szCs w:val="24"/>
          <w:lang w:val="en-IN" w:eastAsia="en-IN"/>
        </w:rPr>
        <w:t>Septiningsih</w:t>
      </w:r>
      <w:proofErr w:type="spellEnd"/>
      <w:r w:rsidRPr="00A9637D">
        <w:rPr>
          <w:rFonts w:ascii="Arial" w:eastAsia="Times New Roman" w:hAnsi="Arial" w:cs="Arial"/>
          <w:sz w:val="20"/>
          <w:szCs w:val="24"/>
          <w:lang w:val="en-IN" w:eastAsia="en-IN"/>
        </w:rPr>
        <w:t xml:space="preserve">, E. M., Vergara, G., Sanchez, D., Xu, K., Ismail, A. M., &amp; </w:t>
      </w:r>
      <w:proofErr w:type="spellStart"/>
      <w:r w:rsidRPr="00A9637D">
        <w:rPr>
          <w:rFonts w:ascii="Arial" w:eastAsia="Times New Roman" w:hAnsi="Arial" w:cs="Arial"/>
          <w:sz w:val="20"/>
          <w:szCs w:val="24"/>
          <w:lang w:val="en-IN" w:eastAsia="en-IN"/>
        </w:rPr>
        <w:t>Mackill</w:t>
      </w:r>
      <w:proofErr w:type="spellEnd"/>
      <w:r w:rsidRPr="00A9637D">
        <w:rPr>
          <w:rFonts w:ascii="Arial" w:eastAsia="Times New Roman" w:hAnsi="Arial" w:cs="Arial"/>
          <w:sz w:val="20"/>
          <w:szCs w:val="24"/>
          <w:lang w:val="en-IN" w:eastAsia="en-IN"/>
        </w:rPr>
        <w:t xml:space="preserve">, D. J. (2007). A marker-assisted backcross approach for developing submergence-tolerant rice cultivars. </w:t>
      </w:r>
      <w:r w:rsidRPr="00A9637D">
        <w:rPr>
          <w:rFonts w:ascii="Arial" w:eastAsia="Times New Roman" w:hAnsi="Arial" w:cs="Arial"/>
          <w:i/>
          <w:iCs/>
          <w:sz w:val="20"/>
          <w:szCs w:val="24"/>
          <w:lang w:val="en-IN" w:eastAsia="en-IN"/>
        </w:rPr>
        <w:t>Theoretical and Applied Genetics, 115</w:t>
      </w:r>
      <w:r w:rsidRPr="00A9637D">
        <w:rPr>
          <w:rFonts w:ascii="Arial" w:eastAsia="Times New Roman" w:hAnsi="Arial" w:cs="Arial"/>
          <w:sz w:val="20"/>
          <w:szCs w:val="24"/>
          <w:lang w:val="en-IN" w:eastAsia="en-IN"/>
        </w:rPr>
        <w:t>(6), 767–776.</w:t>
      </w:r>
    </w:p>
    <w:p w14:paraId="68FA4BB9"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Pandey, A., &amp; Kumar, A. (2021). Breeding rice for direct-seeded conditions: Challenges and opportunities. </w:t>
      </w:r>
      <w:r w:rsidRPr="00A9637D">
        <w:rPr>
          <w:rFonts w:ascii="Arial" w:eastAsia="Times New Roman" w:hAnsi="Arial" w:cs="Arial"/>
          <w:i/>
          <w:iCs/>
          <w:sz w:val="20"/>
          <w:szCs w:val="24"/>
          <w:lang w:val="en-IN" w:eastAsia="en-IN"/>
        </w:rPr>
        <w:t>Theoretical and Applied Genetics, 134</w:t>
      </w:r>
      <w:r w:rsidRPr="00A9637D">
        <w:rPr>
          <w:rFonts w:ascii="Arial" w:eastAsia="Times New Roman" w:hAnsi="Arial" w:cs="Arial"/>
          <w:sz w:val="20"/>
          <w:szCs w:val="24"/>
          <w:lang w:val="en-IN" w:eastAsia="en-IN"/>
        </w:rPr>
        <w:t>(5), 1327–1350.</w:t>
      </w:r>
    </w:p>
    <w:p w14:paraId="6537DAE3"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proofErr w:type="spellStart"/>
      <w:r w:rsidRPr="00A9637D">
        <w:rPr>
          <w:rFonts w:ascii="Arial" w:eastAsia="Times New Roman" w:hAnsi="Arial" w:cs="Arial"/>
          <w:sz w:val="20"/>
          <w:szCs w:val="24"/>
          <w:lang w:val="en-IN" w:eastAsia="en-IN"/>
        </w:rPr>
        <w:t>Quilloy</w:t>
      </w:r>
      <w:proofErr w:type="spellEnd"/>
      <w:r w:rsidRPr="00A9637D">
        <w:rPr>
          <w:rFonts w:ascii="Arial" w:eastAsia="Times New Roman" w:hAnsi="Arial" w:cs="Arial"/>
          <w:sz w:val="20"/>
          <w:szCs w:val="24"/>
          <w:lang w:val="en-IN" w:eastAsia="en-IN"/>
        </w:rPr>
        <w:t xml:space="preserve">, F. A., </w:t>
      </w:r>
      <w:proofErr w:type="spellStart"/>
      <w:r w:rsidRPr="00A9637D">
        <w:rPr>
          <w:rFonts w:ascii="Arial" w:eastAsia="Times New Roman" w:hAnsi="Arial" w:cs="Arial"/>
          <w:sz w:val="20"/>
          <w:szCs w:val="24"/>
          <w:lang w:val="en-IN" w:eastAsia="en-IN"/>
        </w:rPr>
        <w:t>Labaco</w:t>
      </w:r>
      <w:proofErr w:type="spellEnd"/>
      <w:r w:rsidRPr="00A9637D">
        <w:rPr>
          <w:rFonts w:ascii="Arial" w:eastAsia="Times New Roman" w:hAnsi="Arial" w:cs="Arial"/>
          <w:sz w:val="20"/>
          <w:szCs w:val="24"/>
          <w:lang w:val="en-IN" w:eastAsia="en-IN"/>
        </w:rPr>
        <w:t xml:space="preserve">, B., </w:t>
      </w:r>
      <w:proofErr w:type="spellStart"/>
      <w:r w:rsidRPr="00A9637D">
        <w:rPr>
          <w:rFonts w:ascii="Arial" w:eastAsia="Times New Roman" w:hAnsi="Arial" w:cs="Arial"/>
          <w:sz w:val="20"/>
          <w:szCs w:val="24"/>
          <w:lang w:val="en-IN" w:eastAsia="en-IN"/>
        </w:rPr>
        <w:t>Casal</w:t>
      </w:r>
      <w:proofErr w:type="spellEnd"/>
      <w:r w:rsidRPr="00A9637D">
        <w:rPr>
          <w:rFonts w:ascii="Arial" w:eastAsia="Times New Roman" w:hAnsi="Arial" w:cs="Arial"/>
          <w:sz w:val="20"/>
          <w:szCs w:val="24"/>
          <w:lang w:val="en-IN" w:eastAsia="en-IN"/>
        </w:rPr>
        <w:t xml:space="preserve">, C., &amp; Dixit, S. (2021). Crop establishment in direct-seeded rice: Traits, physiology, and genetics. In </w:t>
      </w:r>
      <w:r w:rsidRPr="00A9637D">
        <w:rPr>
          <w:rFonts w:ascii="Arial" w:eastAsia="Times New Roman" w:hAnsi="Arial" w:cs="Arial"/>
          <w:i/>
          <w:iCs/>
          <w:sz w:val="20"/>
          <w:szCs w:val="24"/>
          <w:lang w:val="en-IN" w:eastAsia="en-IN"/>
        </w:rPr>
        <w:t>Rice improvement</w:t>
      </w:r>
      <w:r w:rsidRPr="00A9637D">
        <w:rPr>
          <w:rFonts w:ascii="Arial" w:eastAsia="Times New Roman" w:hAnsi="Arial" w:cs="Arial"/>
          <w:sz w:val="20"/>
          <w:szCs w:val="24"/>
          <w:lang w:val="en-IN" w:eastAsia="en-IN"/>
        </w:rPr>
        <w:t xml:space="preserve"> (pp. 171–202). Cham: Springer.</w:t>
      </w:r>
    </w:p>
    <w:p w14:paraId="2AD518C6"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Rathod, R., Dinesh, A., &amp; Sreedhar, M. (2024). Genetic assessment of germplasms for anaerobic germination in rice. </w:t>
      </w:r>
      <w:r w:rsidRPr="00A9637D">
        <w:rPr>
          <w:rFonts w:ascii="Arial" w:eastAsia="Times New Roman" w:hAnsi="Arial" w:cs="Arial"/>
          <w:i/>
          <w:iCs/>
          <w:sz w:val="20"/>
          <w:szCs w:val="24"/>
          <w:lang w:val="en-IN" w:eastAsia="en-IN"/>
        </w:rPr>
        <w:t>Asian Journal of Soil Science and Plant Nutrition, 10</w:t>
      </w:r>
      <w:r w:rsidRPr="00A9637D">
        <w:rPr>
          <w:rFonts w:ascii="Arial" w:eastAsia="Times New Roman" w:hAnsi="Arial" w:cs="Arial"/>
          <w:sz w:val="20"/>
          <w:szCs w:val="24"/>
          <w:lang w:val="en-IN" w:eastAsia="en-IN"/>
        </w:rPr>
        <w:t>(1), 272–285.</w:t>
      </w:r>
    </w:p>
    <w:p w14:paraId="4C242365"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Robinson, H. F. (1949). Expected overlap between relatives in corn under assortative mating. </w:t>
      </w:r>
      <w:r w:rsidRPr="00A9637D">
        <w:rPr>
          <w:rFonts w:ascii="Arial" w:eastAsia="Times New Roman" w:hAnsi="Arial" w:cs="Arial"/>
          <w:i/>
          <w:iCs/>
          <w:sz w:val="20"/>
          <w:szCs w:val="24"/>
          <w:lang w:val="en-IN" w:eastAsia="en-IN"/>
        </w:rPr>
        <w:t>Genetics, 34</w:t>
      </w:r>
      <w:r w:rsidRPr="00A9637D">
        <w:rPr>
          <w:rFonts w:ascii="Arial" w:eastAsia="Times New Roman" w:hAnsi="Arial" w:cs="Arial"/>
          <w:sz w:val="20"/>
          <w:szCs w:val="24"/>
          <w:lang w:val="en-IN" w:eastAsia="en-IN"/>
        </w:rPr>
        <w:t>(5), 552–556.</w:t>
      </w:r>
    </w:p>
    <w:p w14:paraId="216EADC3"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r w:rsidRPr="00A9637D">
        <w:rPr>
          <w:rFonts w:ascii="Arial" w:eastAsia="Times New Roman" w:hAnsi="Arial" w:cs="Arial"/>
          <w:sz w:val="20"/>
          <w:szCs w:val="24"/>
          <w:lang w:val="en-IN" w:eastAsia="en-IN"/>
        </w:rPr>
        <w:t xml:space="preserve">Shin, N. H., Han, J. H., Jang, S., Song, K., Koh, H. J., Lee, J. H., </w:t>
      </w:r>
      <w:proofErr w:type="spellStart"/>
      <w:r w:rsidRPr="00A9637D">
        <w:rPr>
          <w:rFonts w:ascii="Arial" w:eastAsia="Times New Roman" w:hAnsi="Arial" w:cs="Arial"/>
          <w:sz w:val="20"/>
          <w:szCs w:val="24"/>
          <w:lang w:val="en-IN" w:eastAsia="en-IN"/>
        </w:rPr>
        <w:t>Yoo</w:t>
      </w:r>
      <w:proofErr w:type="spellEnd"/>
      <w:r w:rsidRPr="00A9637D">
        <w:rPr>
          <w:rFonts w:ascii="Arial" w:eastAsia="Times New Roman" w:hAnsi="Arial" w:cs="Arial"/>
          <w:sz w:val="20"/>
          <w:szCs w:val="24"/>
          <w:lang w:val="en-IN" w:eastAsia="en-IN"/>
        </w:rPr>
        <w:t xml:space="preserve">, S., &amp; Chin, J. H. (2020). Early </w:t>
      </w:r>
      <w:proofErr w:type="spellStart"/>
      <w:r w:rsidRPr="00A9637D">
        <w:rPr>
          <w:rFonts w:ascii="Arial" w:eastAsia="Times New Roman" w:hAnsi="Arial" w:cs="Arial"/>
          <w:sz w:val="20"/>
          <w:szCs w:val="24"/>
          <w:lang w:val="en-IN" w:eastAsia="en-IN"/>
        </w:rPr>
        <w:t>vigor</w:t>
      </w:r>
      <w:proofErr w:type="spellEnd"/>
      <w:r w:rsidRPr="00A9637D">
        <w:rPr>
          <w:rFonts w:ascii="Arial" w:eastAsia="Times New Roman" w:hAnsi="Arial" w:cs="Arial"/>
          <w:sz w:val="20"/>
          <w:szCs w:val="24"/>
          <w:lang w:val="en-IN" w:eastAsia="en-IN"/>
        </w:rPr>
        <w:t xml:space="preserve"> of a pyramiding line containing two quantitative trait loci, phosphorus uptake 1 (Pup1) and anaerobic germination 1 (ag1) in rice (</w:t>
      </w:r>
      <w:r w:rsidRPr="00A9637D">
        <w:rPr>
          <w:rFonts w:ascii="Arial" w:eastAsia="Times New Roman" w:hAnsi="Arial" w:cs="Arial"/>
          <w:i/>
          <w:iCs/>
          <w:sz w:val="20"/>
          <w:szCs w:val="24"/>
          <w:lang w:val="en-IN" w:eastAsia="en-IN"/>
        </w:rPr>
        <w:t>Oryza sativa</w:t>
      </w:r>
      <w:r w:rsidRPr="00A9637D">
        <w:rPr>
          <w:rFonts w:ascii="Arial" w:eastAsia="Times New Roman" w:hAnsi="Arial" w:cs="Arial"/>
          <w:sz w:val="20"/>
          <w:szCs w:val="24"/>
          <w:lang w:val="en-IN" w:eastAsia="en-IN"/>
        </w:rPr>
        <w:t xml:space="preserve"> L.). </w:t>
      </w:r>
      <w:r w:rsidRPr="00A9637D">
        <w:rPr>
          <w:rFonts w:ascii="Arial" w:eastAsia="Times New Roman" w:hAnsi="Arial" w:cs="Arial"/>
          <w:i/>
          <w:iCs/>
          <w:sz w:val="20"/>
          <w:szCs w:val="24"/>
          <w:lang w:val="en-IN" w:eastAsia="en-IN"/>
        </w:rPr>
        <w:t>Agriculture, 10</w:t>
      </w:r>
      <w:r w:rsidRPr="00A9637D">
        <w:rPr>
          <w:rFonts w:ascii="Arial" w:eastAsia="Times New Roman" w:hAnsi="Arial" w:cs="Arial"/>
          <w:sz w:val="20"/>
          <w:szCs w:val="24"/>
          <w:lang w:val="en-IN" w:eastAsia="en-IN"/>
        </w:rPr>
        <w:t>(10), 453.</w:t>
      </w:r>
    </w:p>
    <w:p w14:paraId="2E0CE40A" w14:textId="77777777" w:rsidR="003D401C" w:rsidRPr="00A9637D" w:rsidRDefault="003D401C" w:rsidP="003D401C">
      <w:pPr>
        <w:spacing w:after="0" w:line="240" w:lineRule="auto"/>
        <w:ind w:left="540" w:hanging="540"/>
        <w:jc w:val="both"/>
        <w:rPr>
          <w:rFonts w:ascii="Arial" w:eastAsia="Times New Roman" w:hAnsi="Arial" w:cs="Arial"/>
          <w:sz w:val="20"/>
          <w:szCs w:val="24"/>
          <w:lang w:val="en-IN" w:eastAsia="en-IN"/>
        </w:rPr>
      </w:pPr>
      <w:proofErr w:type="spellStart"/>
      <w:r w:rsidRPr="00A9637D">
        <w:rPr>
          <w:rFonts w:ascii="Arial" w:eastAsia="Times New Roman" w:hAnsi="Arial" w:cs="Arial"/>
          <w:sz w:val="20"/>
          <w:szCs w:val="24"/>
          <w:lang w:val="en-IN" w:eastAsia="en-IN"/>
        </w:rPr>
        <w:t>Sivasubramanian</w:t>
      </w:r>
      <w:proofErr w:type="spellEnd"/>
      <w:r w:rsidRPr="00A9637D">
        <w:rPr>
          <w:rFonts w:ascii="Arial" w:eastAsia="Times New Roman" w:hAnsi="Arial" w:cs="Arial"/>
          <w:sz w:val="20"/>
          <w:szCs w:val="24"/>
          <w:lang w:val="en-IN" w:eastAsia="en-IN"/>
        </w:rPr>
        <w:t xml:space="preserve">, S., &amp; </w:t>
      </w:r>
      <w:proofErr w:type="spellStart"/>
      <w:r w:rsidRPr="00A9637D">
        <w:rPr>
          <w:rFonts w:ascii="Arial" w:eastAsia="Times New Roman" w:hAnsi="Arial" w:cs="Arial"/>
          <w:sz w:val="20"/>
          <w:szCs w:val="24"/>
          <w:lang w:val="en-IN" w:eastAsia="en-IN"/>
        </w:rPr>
        <w:t>Madhavamenon</w:t>
      </w:r>
      <w:proofErr w:type="spellEnd"/>
      <w:r w:rsidRPr="00A9637D">
        <w:rPr>
          <w:rFonts w:ascii="Arial" w:eastAsia="Times New Roman" w:hAnsi="Arial" w:cs="Arial"/>
          <w:sz w:val="20"/>
          <w:szCs w:val="24"/>
          <w:lang w:val="en-IN" w:eastAsia="en-IN"/>
        </w:rPr>
        <w:t xml:space="preserve">, P. (1973). Genetic analysis of quantitative characters in rice through </w:t>
      </w:r>
      <w:proofErr w:type="spellStart"/>
      <w:r w:rsidRPr="00A9637D">
        <w:rPr>
          <w:rFonts w:ascii="Arial" w:eastAsia="Times New Roman" w:hAnsi="Arial" w:cs="Arial"/>
          <w:sz w:val="20"/>
          <w:szCs w:val="24"/>
          <w:lang w:val="en-IN" w:eastAsia="en-IN"/>
        </w:rPr>
        <w:t>diallel</w:t>
      </w:r>
      <w:proofErr w:type="spellEnd"/>
      <w:r w:rsidRPr="00A9637D">
        <w:rPr>
          <w:rFonts w:ascii="Arial" w:eastAsia="Times New Roman" w:hAnsi="Arial" w:cs="Arial"/>
          <w:sz w:val="20"/>
          <w:szCs w:val="24"/>
          <w:lang w:val="en-IN" w:eastAsia="en-IN"/>
        </w:rPr>
        <w:t xml:space="preserve"> crosses. </w:t>
      </w:r>
      <w:r w:rsidRPr="00A9637D">
        <w:rPr>
          <w:rFonts w:ascii="Arial" w:eastAsia="Times New Roman" w:hAnsi="Arial" w:cs="Arial"/>
          <w:i/>
          <w:iCs/>
          <w:sz w:val="20"/>
          <w:szCs w:val="24"/>
          <w:lang w:val="en-IN" w:eastAsia="en-IN"/>
        </w:rPr>
        <w:t>Madras Agricultural Journal, 60</w:t>
      </w:r>
      <w:r w:rsidRPr="00A9637D">
        <w:rPr>
          <w:rFonts w:ascii="Arial" w:eastAsia="Times New Roman" w:hAnsi="Arial" w:cs="Arial"/>
          <w:sz w:val="20"/>
          <w:szCs w:val="24"/>
          <w:lang w:val="en-IN" w:eastAsia="en-IN"/>
        </w:rPr>
        <w:t>(7–9), 1097–1108.</w:t>
      </w:r>
    </w:p>
    <w:p w14:paraId="469891C8" w14:textId="377F2383" w:rsidR="00634441" w:rsidRPr="00A9637D" w:rsidRDefault="003D401C" w:rsidP="003D401C">
      <w:pPr>
        <w:spacing w:after="0" w:line="240" w:lineRule="auto"/>
        <w:ind w:left="540" w:hanging="540"/>
        <w:jc w:val="both"/>
        <w:rPr>
          <w:rFonts w:ascii="Arial" w:eastAsia="Calibri" w:hAnsi="Arial" w:cs="Arial"/>
          <w:sz w:val="20"/>
        </w:rPr>
      </w:pPr>
      <w:r w:rsidRPr="00A9637D">
        <w:rPr>
          <w:rFonts w:ascii="Arial" w:eastAsia="Calibri" w:hAnsi="Arial" w:cs="Arial"/>
          <w:sz w:val="20"/>
        </w:rPr>
        <w:t xml:space="preserve">Swamy, B. P. M., &amp; Kumar, A. (2013). Genomics-based precision breeding approaches to improve drought tolerance in rice. </w:t>
      </w:r>
      <w:r w:rsidRPr="00A9637D">
        <w:rPr>
          <w:rFonts w:ascii="Arial" w:eastAsia="Calibri" w:hAnsi="Arial" w:cs="Arial"/>
          <w:i/>
          <w:iCs/>
          <w:sz w:val="20"/>
        </w:rPr>
        <w:t>Biotechnology Advances, 31</w:t>
      </w:r>
      <w:r w:rsidRPr="00A9637D">
        <w:rPr>
          <w:rFonts w:ascii="Arial" w:eastAsia="Calibri" w:hAnsi="Arial" w:cs="Arial"/>
          <w:sz w:val="20"/>
        </w:rPr>
        <w:t>(8), 1308–131.</w:t>
      </w:r>
    </w:p>
    <w:p w14:paraId="23822312" w14:textId="77777777" w:rsidR="00634441" w:rsidRPr="00A9637D" w:rsidRDefault="00634441" w:rsidP="003D401C">
      <w:pPr>
        <w:spacing w:after="0" w:line="240" w:lineRule="auto"/>
        <w:ind w:left="540" w:hanging="540"/>
        <w:jc w:val="both"/>
        <w:rPr>
          <w:rFonts w:ascii="Arial" w:eastAsia="Calibri" w:hAnsi="Arial" w:cs="Arial"/>
          <w:sz w:val="20"/>
        </w:rPr>
        <w:sectPr w:rsidR="00634441" w:rsidRPr="00A9637D" w:rsidSect="00634441">
          <w:type w:val="continuous"/>
          <w:pgSz w:w="11909" w:h="16834" w:code="9"/>
          <w:pgMar w:top="1440" w:right="1440" w:bottom="1440" w:left="1440" w:header="720" w:footer="864" w:gutter="0"/>
          <w:cols w:num="2" w:space="288"/>
          <w:docGrid w:linePitch="360"/>
        </w:sectPr>
      </w:pPr>
    </w:p>
    <w:p w14:paraId="303E6E70" w14:textId="4307FCD0" w:rsidR="007E1ABC" w:rsidRPr="00A9637D" w:rsidRDefault="007E1ABC" w:rsidP="00DC2F1A">
      <w:pPr>
        <w:spacing w:after="0" w:line="240" w:lineRule="auto"/>
        <w:jc w:val="both"/>
        <w:rPr>
          <w:rFonts w:ascii="Arial" w:eastAsia="Times New Roman" w:hAnsi="Arial" w:cs="Arial"/>
          <w:sz w:val="20"/>
          <w:szCs w:val="20"/>
        </w:rPr>
      </w:pPr>
    </w:p>
    <w:p w14:paraId="1672868E" w14:textId="3BF11818" w:rsidR="007E1ABC" w:rsidRPr="00A9637D" w:rsidRDefault="00FF0385" w:rsidP="00FF0385">
      <w:pPr>
        <w:spacing w:after="0" w:line="240" w:lineRule="auto"/>
        <w:jc w:val="both"/>
        <w:rPr>
          <w:rFonts w:ascii="Arial" w:eastAsia="Times New Roman" w:hAnsi="Arial" w:cs="Arial"/>
          <w:sz w:val="15"/>
          <w:szCs w:val="15"/>
        </w:rPr>
      </w:pPr>
      <w:r w:rsidRPr="00A9637D">
        <w:rPr>
          <w:rFonts w:ascii="Arial" w:eastAsia="Calibri" w:hAnsi="Arial" w:cs="Arial"/>
          <w:b/>
          <w:bCs/>
          <w:kern w:val="2"/>
          <w:sz w:val="15"/>
          <w:szCs w:val="15"/>
          <w:lang w:val="en-GB"/>
        </w:rPr>
        <w:t xml:space="preserve">Disclaimer/Publisher’s Note: </w:t>
      </w:r>
      <w:r w:rsidRPr="00A9637D">
        <w:rPr>
          <w:rFonts w:ascii="Arial" w:eastAsia="Calibri" w:hAnsi="Arial" w:cs="Arial"/>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42A0A41E" w14:textId="77777777" w:rsidR="00444654" w:rsidRPr="00A9637D" w:rsidRDefault="00444654" w:rsidP="00444654">
      <w:pPr>
        <w:spacing w:after="0" w:line="240" w:lineRule="auto"/>
        <w:ind w:left="360" w:hanging="360"/>
        <w:jc w:val="center"/>
        <w:rPr>
          <w:rFonts w:ascii="Arial" w:eastAsia="Times New Roman" w:hAnsi="Arial" w:cs="Arial"/>
          <w:sz w:val="20"/>
          <w:szCs w:val="20"/>
        </w:rPr>
      </w:pPr>
      <w:r w:rsidRPr="00A9637D">
        <w:rPr>
          <w:rFonts w:ascii="Arial" w:eastAsia="Times New Roman" w:hAnsi="Arial" w:cs="Arial"/>
          <w:sz w:val="20"/>
          <w:szCs w:val="20"/>
        </w:rPr>
        <w:t>______________________</w:t>
      </w:r>
      <w:r w:rsidR="00021DF1" w:rsidRPr="00A9637D">
        <w:rPr>
          <w:rFonts w:ascii="Arial" w:eastAsia="Times New Roman" w:hAnsi="Arial" w:cs="Arial"/>
          <w:sz w:val="20"/>
          <w:szCs w:val="20"/>
        </w:rPr>
        <w:t>________</w:t>
      </w:r>
      <w:r w:rsidRPr="00A9637D">
        <w:rPr>
          <w:rFonts w:ascii="Arial" w:eastAsia="Times New Roman" w:hAnsi="Arial" w:cs="Arial"/>
          <w:sz w:val="20"/>
          <w:szCs w:val="20"/>
        </w:rPr>
        <w:t>___________________________________________________</w:t>
      </w:r>
    </w:p>
    <w:p w14:paraId="27C4E506" w14:textId="5B987118" w:rsidR="00B552F7" w:rsidRDefault="00EA2261" w:rsidP="001A3698">
      <w:pPr>
        <w:spacing w:after="0" w:line="240" w:lineRule="auto"/>
        <w:jc w:val="both"/>
        <w:rPr>
          <w:rFonts w:ascii="Arial" w:hAnsi="Arial" w:cs="Arial"/>
        </w:rPr>
      </w:pPr>
      <w:r w:rsidRPr="00A9637D">
        <w:rPr>
          <w:rFonts w:ascii="Arial" w:eastAsia="Calibri" w:hAnsi="Arial" w:cs="Arial"/>
          <w:i/>
          <w:iCs/>
          <w:kern w:val="2"/>
          <w:sz w:val="16"/>
          <w:szCs w:val="16"/>
          <w:lang w:val="en-GB"/>
        </w:rPr>
        <w:t>© Copyright (202</w:t>
      </w:r>
      <w:r w:rsidR="00B66F30" w:rsidRPr="00A9637D">
        <w:rPr>
          <w:rFonts w:ascii="Arial" w:eastAsia="Calibri" w:hAnsi="Arial" w:cs="Arial"/>
          <w:i/>
          <w:iCs/>
          <w:kern w:val="2"/>
          <w:sz w:val="16"/>
          <w:szCs w:val="16"/>
          <w:lang w:val="en-GB"/>
        </w:rPr>
        <w:t>6</w:t>
      </w:r>
      <w:r w:rsidRPr="00A9637D">
        <w:rPr>
          <w:rFonts w:ascii="Arial" w:eastAsia="Calibri" w:hAnsi="Arial" w:cs="Arial"/>
          <w:i/>
          <w:iCs/>
          <w:kern w:val="2"/>
          <w:sz w:val="16"/>
          <w:szCs w:val="16"/>
          <w:lang w:val="en-GB"/>
        </w:rPr>
        <w:t>): Author(s). The licensee is the journal publisher. This is an Open Access article distributed under the terms of the Creative Commons Attribution License (</w:t>
      </w:r>
      <w:r w:rsidRPr="00A9637D">
        <w:rPr>
          <w:rFonts w:ascii="Arial" w:eastAsia="Calibri" w:hAnsi="Arial" w:cs="Arial"/>
          <w:i/>
          <w:iCs/>
          <w:color w:val="0000FF"/>
          <w:kern w:val="2"/>
          <w:sz w:val="16"/>
          <w:szCs w:val="16"/>
          <w:lang w:val="en-GB"/>
        </w:rPr>
        <w:t>http://creativecommons.org/licenses/by/4.0</w:t>
      </w:r>
      <w:r w:rsidRPr="00A9637D">
        <w:rPr>
          <w:rFonts w:ascii="Arial" w:eastAsia="Calibri" w:hAnsi="Arial" w:cs="Arial"/>
          <w:i/>
          <w:iCs/>
          <w:kern w:val="2"/>
          <w:sz w:val="16"/>
          <w:szCs w:val="16"/>
          <w:lang w:val="en-GB"/>
        </w:rPr>
        <w:t>), which permits unrestricted use, distribution, and reproduction in any medium, provided the original work is properly cited.</w:t>
      </w:r>
    </w:p>
    <w:p w14:paraId="4792CDA7" w14:textId="77777777" w:rsidR="0085334C" w:rsidRPr="006E1FAF" w:rsidRDefault="0085334C">
      <w:pPr>
        <w:rPr>
          <w:rFonts w:ascii="Arial" w:hAnsi="Arial" w:cs="Arial"/>
        </w:rPr>
      </w:pPr>
    </w:p>
    <w:sectPr w:rsidR="0085334C" w:rsidRPr="006E1FAF" w:rsidSect="00634441">
      <w:type w:val="continuous"/>
      <w:pgSz w:w="11909" w:h="16834" w:code="9"/>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79F34" w14:textId="77777777" w:rsidR="00801D82" w:rsidRDefault="00801D82" w:rsidP="004336DD">
      <w:pPr>
        <w:spacing w:after="0" w:line="240" w:lineRule="auto"/>
      </w:pPr>
      <w:r>
        <w:separator/>
      </w:r>
    </w:p>
  </w:endnote>
  <w:endnote w:type="continuationSeparator" w:id="0">
    <w:p w14:paraId="3188FC15" w14:textId="77777777" w:rsidR="00801D82" w:rsidRDefault="00801D82"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AA4B4" w14:textId="77777777" w:rsidR="003D401C" w:rsidRPr="00D610E0" w:rsidRDefault="003D401C">
    <w:pPr>
      <w:pStyle w:val="Footer"/>
      <w:jc w:val="center"/>
      <w:rPr>
        <w:rFonts w:ascii="Arial" w:hAnsi="Arial" w:cs="Arial"/>
        <w:sz w:val="28"/>
      </w:rPr>
    </w:pPr>
  </w:p>
  <w:p w14:paraId="190D56C0" w14:textId="6B44342D" w:rsidR="003D401C" w:rsidRDefault="00801D82">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3D401C" w:rsidRPr="00817E1D">
          <w:rPr>
            <w:rFonts w:ascii="Arial" w:hAnsi="Arial" w:cs="Arial"/>
            <w:sz w:val="20"/>
          </w:rPr>
          <w:fldChar w:fldCharType="begin"/>
        </w:r>
        <w:r w:rsidR="003D401C" w:rsidRPr="00817E1D">
          <w:rPr>
            <w:rFonts w:ascii="Arial" w:hAnsi="Arial" w:cs="Arial"/>
            <w:sz w:val="20"/>
          </w:rPr>
          <w:instrText xml:space="preserve"> PAGE   \* MERGEFORMAT </w:instrText>
        </w:r>
        <w:r w:rsidR="003D401C" w:rsidRPr="00817E1D">
          <w:rPr>
            <w:rFonts w:ascii="Arial" w:hAnsi="Arial" w:cs="Arial"/>
            <w:sz w:val="20"/>
          </w:rPr>
          <w:fldChar w:fldCharType="separate"/>
        </w:r>
        <w:r w:rsidR="00A9637D">
          <w:rPr>
            <w:rFonts w:ascii="Arial" w:hAnsi="Arial" w:cs="Arial"/>
            <w:noProof/>
            <w:sz w:val="20"/>
          </w:rPr>
          <w:t>12</w:t>
        </w:r>
        <w:r w:rsidR="003D401C" w:rsidRPr="00817E1D">
          <w:rPr>
            <w:rFonts w:ascii="Arial" w:hAnsi="Arial" w:cs="Arial"/>
            <w:sz w:val="20"/>
          </w:rPr>
          <w:fldChar w:fldCharType="end"/>
        </w:r>
      </w:sdtContent>
    </w:sdt>
  </w:p>
  <w:p w14:paraId="2FC5B08F" w14:textId="77777777" w:rsidR="003D401C" w:rsidRPr="00D610E0" w:rsidRDefault="003D401C">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26B25" w14:textId="77777777" w:rsidR="003D401C" w:rsidRPr="00B552F7" w:rsidRDefault="003D401C"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53753DB0" w14:textId="77777777" w:rsidR="003D401C" w:rsidRPr="00B552F7" w:rsidRDefault="003D401C" w:rsidP="00B552F7">
    <w:pPr>
      <w:tabs>
        <w:tab w:val="center" w:pos="4320"/>
        <w:tab w:val="right" w:pos="8640"/>
      </w:tabs>
      <w:spacing w:after="0" w:line="240" w:lineRule="auto"/>
      <w:rPr>
        <w:rFonts w:ascii="Arial" w:eastAsia="Times New Roman" w:hAnsi="Arial" w:cs="Arial"/>
        <w:i/>
        <w:sz w:val="16"/>
        <w:szCs w:val="20"/>
      </w:rPr>
    </w:pPr>
  </w:p>
  <w:p w14:paraId="53CC5B35" w14:textId="77777777" w:rsidR="003D401C" w:rsidRDefault="003D401C" w:rsidP="00B552F7">
    <w:pPr>
      <w:tabs>
        <w:tab w:val="center" w:pos="4320"/>
        <w:tab w:val="right" w:pos="8640"/>
      </w:tabs>
      <w:spacing w:after="0" w:line="240" w:lineRule="auto"/>
      <w:jc w:val="both"/>
      <w:rPr>
        <w:rFonts w:ascii="Arial" w:eastAsia="Times New Roman" w:hAnsi="Arial" w:cs="Arial"/>
        <w:i/>
        <w:sz w:val="16"/>
        <w:szCs w:val="16"/>
      </w:rPr>
    </w:pPr>
    <w:r w:rsidRPr="00B552F7">
      <w:rPr>
        <w:rFonts w:ascii="Arial" w:eastAsia="Times New Roman" w:hAnsi="Arial" w:cs="Arial"/>
        <w:i/>
        <w:sz w:val="16"/>
        <w:szCs w:val="16"/>
      </w:rPr>
      <w:t>*Corresponding author: E-mail: ……………………………</w:t>
    </w:r>
    <w:proofErr w:type="gramStart"/>
    <w:r w:rsidRPr="00B552F7">
      <w:rPr>
        <w:rFonts w:ascii="Arial" w:eastAsia="Times New Roman" w:hAnsi="Arial" w:cs="Arial"/>
        <w:i/>
        <w:sz w:val="16"/>
        <w:szCs w:val="16"/>
      </w:rPr>
      <w:t>…..</w:t>
    </w:r>
    <w:proofErr w:type="gramEnd"/>
    <w:r w:rsidRPr="00B552F7">
      <w:rPr>
        <w:rFonts w:ascii="Arial" w:eastAsia="Times New Roman" w:hAnsi="Arial" w:cs="Arial"/>
        <w:i/>
        <w:sz w:val="16"/>
        <w:szCs w:val="16"/>
      </w:rPr>
      <w:t>;</w:t>
    </w:r>
  </w:p>
  <w:p w14:paraId="61D3EB06" w14:textId="77777777" w:rsidR="003D401C" w:rsidRDefault="003D401C" w:rsidP="00B552F7">
    <w:pPr>
      <w:tabs>
        <w:tab w:val="center" w:pos="4320"/>
        <w:tab w:val="right" w:pos="8640"/>
      </w:tabs>
      <w:spacing w:after="0" w:line="240" w:lineRule="auto"/>
      <w:jc w:val="both"/>
      <w:rPr>
        <w:rFonts w:ascii="Arial" w:eastAsia="Times New Roman" w:hAnsi="Arial" w:cs="Arial"/>
        <w:i/>
        <w:sz w:val="16"/>
        <w:szCs w:val="16"/>
      </w:rPr>
    </w:pPr>
  </w:p>
  <w:p w14:paraId="5E2DEC5C" w14:textId="77777777" w:rsidR="003D401C" w:rsidRDefault="003D401C" w:rsidP="00DA0CC2">
    <w:pPr>
      <w:pStyle w:val="Footer"/>
      <w:jc w:val="both"/>
      <w:rPr>
        <w:rFonts w:ascii="Arial" w:hAnsi="Arial" w:cs="Arial"/>
        <w:b/>
        <w:bCs/>
        <w:i/>
        <w:sz w:val="16"/>
      </w:rPr>
    </w:pPr>
    <w:r w:rsidRPr="00932C11">
      <w:rPr>
        <w:rFonts w:ascii="Arial" w:hAnsi="Arial" w:cs="Arial"/>
        <w:b/>
        <w:bCs/>
        <w:i/>
        <w:sz w:val="16"/>
      </w:rPr>
      <w:t>Cite as:</w:t>
    </w:r>
  </w:p>
  <w:p w14:paraId="59D52A3F" w14:textId="77777777" w:rsidR="003D401C" w:rsidRDefault="003D401C" w:rsidP="00DA0CC2">
    <w:pPr>
      <w:pStyle w:val="Footer"/>
      <w:jc w:val="both"/>
      <w:rPr>
        <w:rFonts w:ascii="Arial" w:hAnsi="Arial" w:cs="Arial"/>
        <w:i/>
        <w:sz w:val="16"/>
      </w:rPr>
    </w:pPr>
  </w:p>
  <w:p w14:paraId="1E73F770" w14:textId="77777777" w:rsidR="003D401C" w:rsidRPr="00932C11" w:rsidRDefault="003D401C" w:rsidP="00DA0CC2">
    <w:pPr>
      <w:pStyle w:val="Footer"/>
      <w:jc w:val="both"/>
      <w:rPr>
        <w:rFonts w:ascii="Arial" w:hAnsi="Arial" w:cs="Arial"/>
        <w:i/>
        <w:sz w:val="16"/>
      </w:rPr>
    </w:pPr>
  </w:p>
  <w:p w14:paraId="19EC3F2A" w14:textId="6EE83B0A" w:rsidR="003D401C" w:rsidRDefault="003D401C" w:rsidP="00B552F7">
    <w:pPr>
      <w:tabs>
        <w:tab w:val="center" w:pos="4320"/>
        <w:tab w:val="right" w:pos="8640"/>
      </w:tabs>
      <w:spacing w:after="0" w:line="240" w:lineRule="auto"/>
      <w:jc w:val="both"/>
      <w:rPr>
        <w:rFonts w:ascii="Arial" w:eastAsia="Times New Roman" w:hAnsi="Arial" w:cs="Arial"/>
        <w:i/>
        <w:sz w:val="16"/>
        <w:szCs w:val="16"/>
      </w:rPr>
    </w:pPr>
  </w:p>
  <w:p w14:paraId="173FFD03" w14:textId="77777777" w:rsidR="003D401C" w:rsidRDefault="003D401C" w:rsidP="00B552F7">
    <w:pPr>
      <w:tabs>
        <w:tab w:val="center" w:pos="4320"/>
        <w:tab w:val="right" w:pos="8640"/>
      </w:tabs>
      <w:spacing w:after="0" w:line="240" w:lineRule="auto"/>
      <w:jc w:val="both"/>
      <w:rPr>
        <w:rFonts w:ascii="Arial" w:eastAsia="Times New Roman" w:hAnsi="Arial" w:cs="Arial"/>
        <w:i/>
        <w:sz w:val="20"/>
        <w:szCs w:val="16"/>
      </w:rPr>
    </w:pPr>
  </w:p>
  <w:p w14:paraId="0CDA0BE6" w14:textId="77777777" w:rsidR="003D401C" w:rsidRPr="00A33CB2" w:rsidRDefault="003D401C" w:rsidP="00B552F7">
    <w:pPr>
      <w:tabs>
        <w:tab w:val="center" w:pos="4320"/>
        <w:tab w:val="right" w:pos="8640"/>
      </w:tabs>
      <w:spacing w:after="0" w:line="240" w:lineRule="auto"/>
      <w:jc w:val="both"/>
      <w:rPr>
        <w:rFonts w:ascii="Arial" w:eastAsia="Times New Roman" w:hAnsi="Arial" w:cs="Arial"/>
        <w: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67E7B" w14:textId="77777777" w:rsidR="00801D82" w:rsidRDefault="00801D82" w:rsidP="004336DD">
      <w:pPr>
        <w:spacing w:after="0" w:line="240" w:lineRule="auto"/>
      </w:pPr>
      <w:r>
        <w:separator/>
      </w:r>
    </w:p>
  </w:footnote>
  <w:footnote w:type="continuationSeparator" w:id="0">
    <w:p w14:paraId="678AE57A" w14:textId="77777777" w:rsidR="00801D82" w:rsidRDefault="00801D82"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CCC59" w14:textId="77777777" w:rsidR="003D401C" w:rsidRPr="00A9637D" w:rsidRDefault="003D401C" w:rsidP="006C56FD">
    <w:pPr>
      <w:tabs>
        <w:tab w:val="center" w:pos="4320"/>
        <w:tab w:val="right" w:pos="8640"/>
      </w:tabs>
      <w:spacing w:after="0" w:line="240" w:lineRule="auto"/>
      <w:jc w:val="right"/>
      <w:rPr>
        <w:rFonts w:ascii="Arial" w:eastAsia="Times New Roman" w:hAnsi="Arial" w:cs="Arial"/>
        <w:i/>
        <w:sz w:val="16"/>
        <w:szCs w:val="20"/>
      </w:rPr>
    </w:pPr>
  </w:p>
  <w:p w14:paraId="6BB83AEF" w14:textId="77777777" w:rsidR="003D401C" w:rsidRPr="00A9637D" w:rsidRDefault="003D401C" w:rsidP="006C56FD">
    <w:pPr>
      <w:tabs>
        <w:tab w:val="center" w:pos="4320"/>
        <w:tab w:val="right" w:pos="8640"/>
      </w:tabs>
      <w:spacing w:after="0" w:line="240" w:lineRule="auto"/>
      <w:jc w:val="right"/>
      <w:rPr>
        <w:rFonts w:ascii="Arial" w:eastAsia="Times New Roman" w:hAnsi="Arial" w:cs="Arial"/>
        <w:i/>
        <w:sz w:val="16"/>
        <w:szCs w:val="20"/>
      </w:rPr>
    </w:pPr>
  </w:p>
  <w:p w14:paraId="15B9E367" w14:textId="77777777" w:rsidR="003D401C" w:rsidRPr="00A9637D" w:rsidRDefault="003D401C" w:rsidP="006C56FD">
    <w:pPr>
      <w:tabs>
        <w:tab w:val="center" w:pos="4320"/>
        <w:tab w:val="right" w:pos="8640"/>
      </w:tabs>
      <w:spacing w:after="0" w:line="240" w:lineRule="auto"/>
      <w:jc w:val="right"/>
      <w:rPr>
        <w:rFonts w:ascii="Arial" w:eastAsia="Times New Roman" w:hAnsi="Arial" w:cs="Arial"/>
        <w:i/>
        <w:sz w:val="16"/>
        <w:szCs w:val="20"/>
      </w:rPr>
    </w:pPr>
  </w:p>
  <w:p w14:paraId="1755B492" w14:textId="77777777" w:rsidR="003D401C" w:rsidRPr="00A9637D" w:rsidRDefault="003D401C" w:rsidP="006C56FD">
    <w:pPr>
      <w:tabs>
        <w:tab w:val="center" w:pos="4320"/>
        <w:tab w:val="right" w:pos="8640"/>
      </w:tabs>
      <w:spacing w:after="0" w:line="240" w:lineRule="auto"/>
      <w:jc w:val="right"/>
      <w:rPr>
        <w:rFonts w:ascii="Arial" w:eastAsia="Times New Roman" w:hAnsi="Arial" w:cs="Arial"/>
        <w:i/>
        <w:sz w:val="16"/>
        <w:szCs w:val="20"/>
      </w:rPr>
    </w:pPr>
  </w:p>
  <w:p w14:paraId="4DFD09D3" w14:textId="69DAC95E" w:rsidR="003D401C" w:rsidRDefault="003D401C" w:rsidP="006C56FD">
    <w:pPr>
      <w:tabs>
        <w:tab w:val="center" w:pos="4320"/>
        <w:tab w:val="right" w:pos="8640"/>
      </w:tabs>
      <w:spacing w:after="0" w:line="240" w:lineRule="auto"/>
      <w:jc w:val="right"/>
      <w:rPr>
        <w:rFonts w:ascii="Arial" w:eastAsia="Times New Roman" w:hAnsi="Arial" w:cs="Arial"/>
        <w:i/>
        <w:sz w:val="16"/>
        <w:szCs w:val="20"/>
      </w:rPr>
    </w:pPr>
    <w:r w:rsidRPr="00A9637D">
      <w:rPr>
        <w:rFonts w:ascii="Arial" w:eastAsia="Times New Roman" w:hAnsi="Arial" w:cs="Arial"/>
        <w:i/>
        <w:sz w:val="16"/>
        <w:szCs w:val="20"/>
      </w:rPr>
      <w:t xml:space="preserve">Author name; J. Adv. Biol. </w:t>
    </w:r>
    <w:proofErr w:type="spellStart"/>
    <w:r w:rsidRPr="00A9637D">
      <w:rPr>
        <w:rFonts w:ascii="Arial" w:eastAsia="Times New Roman" w:hAnsi="Arial" w:cs="Arial"/>
        <w:i/>
        <w:sz w:val="16"/>
        <w:szCs w:val="20"/>
      </w:rPr>
      <w:t>Biotechnol</w:t>
    </w:r>
    <w:proofErr w:type="spellEnd"/>
    <w:r w:rsidRPr="00A9637D">
      <w:rPr>
        <w:rFonts w:ascii="Arial" w:eastAsia="Times New Roman" w:hAnsi="Arial" w:cs="Arial"/>
        <w:i/>
        <w:sz w:val="16"/>
        <w:szCs w:val="20"/>
      </w:rPr>
      <w:t xml:space="preserve">., vol. xx, no. xx, pp. xx-xx, 20YY; Article </w:t>
    </w:r>
    <w:proofErr w:type="gramStart"/>
    <w:r w:rsidRPr="00A9637D">
      <w:rPr>
        <w:rFonts w:ascii="Arial" w:eastAsia="Times New Roman" w:hAnsi="Arial" w:cs="Arial"/>
        <w:i/>
        <w:sz w:val="16"/>
        <w:szCs w:val="20"/>
      </w:rPr>
      <w:t>no.JABB</w:t>
    </w:r>
    <w:proofErr w:type="gramEnd"/>
    <w:r w:rsidRPr="00A9637D">
      <w:rPr>
        <w:rFonts w:ascii="Arial" w:eastAsia="Times New Roman" w:hAnsi="Arial" w:cs="Arial"/>
        <w:i/>
        <w:sz w:val="16"/>
        <w:szCs w:val="20"/>
      </w:rPr>
      <w:t>.151823</w:t>
    </w:r>
  </w:p>
  <w:p w14:paraId="7F6EB3BF" w14:textId="77777777" w:rsidR="003D401C" w:rsidRDefault="003D401C" w:rsidP="006C56FD">
    <w:pPr>
      <w:tabs>
        <w:tab w:val="center" w:pos="4320"/>
        <w:tab w:val="right" w:pos="8640"/>
      </w:tabs>
      <w:spacing w:after="0" w:line="240" w:lineRule="auto"/>
      <w:jc w:val="right"/>
      <w:rPr>
        <w:rFonts w:ascii="Arial" w:eastAsia="Times New Roman" w:hAnsi="Arial" w:cs="Arial"/>
        <w:i/>
        <w:sz w:val="16"/>
        <w:szCs w:val="20"/>
      </w:rPr>
    </w:pPr>
  </w:p>
  <w:p w14:paraId="54F2AD42" w14:textId="77777777" w:rsidR="003D401C" w:rsidRPr="006C56FD" w:rsidRDefault="003D401C" w:rsidP="006C56FD">
    <w:pPr>
      <w:tabs>
        <w:tab w:val="center" w:pos="4320"/>
        <w:tab w:val="right" w:pos="8640"/>
      </w:tabs>
      <w:spacing w:after="0" w:line="240" w:lineRule="auto"/>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E1FAF"/>
    <w:rsid w:val="000115AF"/>
    <w:rsid w:val="00011A4C"/>
    <w:rsid w:val="00021DF1"/>
    <w:rsid w:val="00023A16"/>
    <w:rsid w:val="00026167"/>
    <w:rsid w:val="00090D69"/>
    <w:rsid w:val="000A0BCE"/>
    <w:rsid w:val="000F7F1A"/>
    <w:rsid w:val="00107A9F"/>
    <w:rsid w:val="00111577"/>
    <w:rsid w:val="00117486"/>
    <w:rsid w:val="00122265"/>
    <w:rsid w:val="00124F36"/>
    <w:rsid w:val="00192D61"/>
    <w:rsid w:val="001A0C23"/>
    <w:rsid w:val="001A3698"/>
    <w:rsid w:val="001B40AD"/>
    <w:rsid w:val="001B61AA"/>
    <w:rsid w:val="001C3908"/>
    <w:rsid w:val="001D36C2"/>
    <w:rsid w:val="001E5969"/>
    <w:rsid w:val="001F49B1"/>
    <w:rsid w:val="00201871"/>
    <w:rsid w:val="0020723B"/>
    <w:rsid w:val="00223125"/>
    <w:rsid w:val="00225F18"/>
    <w:rsid w:val="002427C5"/>
    <w:rsid w:val="00260707"/>
    <w:rsid w:val="00271DE6"/>
    <w:rsid w:val="00273374"/>
    <w:rsid w:val="002830C2"/>
    <w:rsid w:val="002A2ADD"/>
    <w:rsid w:val="002B662B"/>
    <w:rsid w:val="003342BA"/>
    <w:rsid w:val="00356C0A"/>
    <w:rsid w:val="00362D9A"/>
    <w:rsid w:val="003744B5"/>
    <w:rsid w:val="00375899"/>
    <w:rsid w:val="003800D5"/>
    <w:rsid w:val="003866ED"/>
    <w:rsid w:val="003A4D53"/>
    <w:rsid w:val="003B1CB6"/>
    <w:rsid w:val="003D401C"/>
    <w:rsid w:val="003E66D1"/>
    <w:rsid w:val="003F3F89"/>
    <w:rsid w:val="003F7551"/>
    <w:rsid w:val="004018D1"/>
    <w:rsid w:val="0040358C"/>
    <w:rsid w:val="00413BA0"/>
    <w:rsid w:val="0041616A"/>
    <w:rsid w:val="004336DD"/>
    <w:rsid w:val="00434DEB"/>
    <w:rsid w:val="00444654"/>
    <w:rsid w:val="00450A6A"/>
    <w:rsid w:val="00451BC8"/>
    <w:rsid w:val="00453E23"/>
    <w:rsid w:val="00463045"/>
    <w:rsid w:val="004F407B"/>
    <w:rsid w:val="00500728"/>
    <w:rsid w:val="00507C07"/>
    <w:rsid w:val="005208D4"/>
    <w:rsid w:val="00532B18"/>
    <w:rsid w:val="00537CD6"/>
    <w:rsid w:val="0054024B"/>
    <w:rsid w:val="00593918"/>
    <w:rsid w:val="005A65AE"/>
    <w:rsid w:val="00602332"/>
    <w:rsid w:val="0061283B"/>
    <w:rsid w:val="00623743"/>
    <w:rsid w:val="006254B6"/>
    <w:rsid w:val="006326B6"/>
    <w:rsid w:val="00634441"/>
    <w:rsid w:val="006678FC"/>
    <w:rsid w:val="00674314"/>
    <w:rsid w:val="00690CDE"/>
    <w:rsid w:val="006B0BF8"/>
    <w:rsid w:val="006B12BB"/>
    <w:rsid w:val="006B62F9"/>
    <w:rsid w:val="006C56FD"/>
    <w:rsid w:val="006C6B57"/>
    <w:rsid w:val="006E1FAF"/>
    <w:rsid w:val="0072653E"/>
    <w:rsid w:val="007520E2"/>
    <w:rsid w:val="00754B07"/>
    <w:rsid w:val="007601F8"/>
    <w:rsid w:val="00797AE4"/>
    <w:rsid w:val="007C3B75"/>
    <w:rsid w:val="007C58A3"/>
    <w:rsid w:val="007D3C1F"/>
    <w:rsid w:val="007E1ABC"/>
    <w:rsid w:val="007E2B87"/>
    <w:rsid w:val="007E6EC1"/>
    <w:rsid w:val="007F276B"/>
    <w:rsid w:val="00801D82"/>
    <w:rsid w:val="008039C3"/>
    <w:rsid w:val="00817E1D"/>
    <w:rsid w:val="008319D1"/>
    <w:rsid w:val="0084412C"/>
    <w:rsid w:val="0085334C"/>
    <w:rsid w:val="00861CCC"/>
    <w:rsid w:val="00866508"/>
    <w:rsid w:val="00872AB5"/>
    <w:rsid w:val="00874182"/>
    <w:rsid w:val="0089509E"/>
    <w:rsid w:val="008A4ACD"/>
    <w:rsid w:val="008A7D1B"/>
    <w:rsid w:val="008C1E01"/>
    <w:rsid w:val="008F0721"/>
    <w:rsid w:val="008F5D4B"/>
    <w:rsid w:val="009164FE"/>
    <w:rsid w:val="009368C5"/>
    <w:rsid w:val="00963453"/>
    <w:rsid w:val="00977553"/>
    <w:rsid w:val="009869E6"/>
    <w:rsid w:val="00987EC7"/>
    <w:rsid w:val="009A4375"/>
    <w:rsid w:val="009B19D3"/>
    <w:rsid w:val="009B7324"/>
    <w:rsid w:val="009C2479"/>
    <w:rsid w:val="009C37F0"/>
    <w:rsid w:val="009D5533"/>
    <w:rsid w:val="009D6E5A"/>
    <w:rsid w:val="009F49F8"/>
    <w:rsid w:val="009F6E83"/>
    <w:rsid w:val="00A038B0"/>
    <w:rsid w:val="00A03927"/>
    <w:rsid w:val="00A0593C"/>
    <w:rsid w:val="00A26118"/>
    <w:rsid w:val="00A33CB2"/>
    <w:rsid w:val="00A40016"/>
    <w:rsid w:val="00A42C3D"/>
    <w:rsid w:val="00A60CB6"/>
    <w:rsid w:val="00A77444"/>
    <w:rsid w:val="00A9637D"/>
    <w:rsid w:val="00AA0E35"/>
    <w:rsid w:val="00AA1E27"/>
    <w:rsid w:val="00AB1CFB"/>
    <w:rsid w:val="00AB5348"/>
    <w:rsid w:val="00AD3978"/>
    <w:rsid w:val="00AE5821"/>
    <w:rsid w:val="00B03434"/>
    <w:rsid w:val="00B2206D"/>
    <w:rsid w:val="00B26A6D"/>
    <w:rsid w:val="00B42883"/>
    <w:rsid w:val="00B45A50"/>
    <w:rsid w:val="00B552F7"/>
    <w:rsid w:val="00B66F30"/>
    <w:rsid w:val="00B77818"/>
    <w:rsid w:val="00B86BB6"/>
    <w:rsid w:val="00B97566"/>
    <w:rsid w:val="00B978CC"/>
    <w:rsid w:val="00B97CB8"/>
    <w:rsid w:val="00BA6A36"/>
    <w:rsid w:val="00BB32F0"/>
    <w:rsid w:val="00BB4D25"/>
    <w:rsid w:val="00BC2C89"/>
    <w:rsid w:val="00BC3588"/>
    <w:rsid w:val="00BE129D"/>
    <w:rsid w:val="00C07B24"/>
    <w:rsid w:val="00C114B2"/>
    <w:rsid w:val="00C401C7"/>
    <w:rsid w:val="00C77058"/>
    <w:rsid w:val="00C91091"/>
    <w:rsid w:val="00C9653A"/>
    <w:rsid w:val="00C96981"/>
    <w:rsid w:val="00CB72BB"/>
    <w:rsid w:val="00CD7502"/>
    <w:rsid w:val="00D27D59"/>
    <w:rsid w:val="00D3294C"/>
    <w:rsid w:val="00D35979"/>
    <w:rsid w:val="00D50BDE"/>
    <w:rsid w:val="00D610E0"/>
    <w:rsid w:val="00D63145"/>
    <w:rsid w:val="00D7379A"/>
    <w:rsid w:val="00D86E65"/>
    <w:rsid w:val="00D953A9"/>
    <w:rsid w:val="00DA08E4"/>
    <w:rsid w:val="00DA0CC2"/>
    <w:rsid w:val="00DA6585"/>
    <w:rsid w:val="00DC2F1A"/>
    <w:rsid w:val="00DD1A54"/>
    <w:rsid w:val="00DD3B68"/>
    <w:rsid w:val="00DF5805"/>
    <w:rsid w:val="00E154C1"/>
    <w:rsid w:val="00E25731"/>
    <w:rsid w:val="00E41573"/>
    <w:rsid w:val="00E61228"/>
    <w:rsid w:val="00E70AA0"/>
    <w:rsid w:val="00E81BEA"/>
    <w:rsid w:val="00EA2261"/>
    <w:rsid w:val="00EB37B3"/>
    <w:rsid w:val="00EC686F"/>
    <w:rsid w:val="00EE12F0"/>
    <w:rsid w:val="00EE63A1"/>
    <w:rsid w:val="00EF02E7"/>
    <w:rsid w:val="00EF678A"/>
    <w:rsid w:val="00F05485"/>
    <w:rsid w:val="00F36782"/>
    <w:rsid w:val="00F730F3"/>
    <w:rsid w:val="00F878C6"/>
    <w:rsid w:val="00F95384"/>
    <w:rsid w:val="00FA13C2"/>
    <w:rsid w:val="00FA1612"/>
    <w:rsid w:val="00FB09DC"/>
    <w:rsid w:val="00FD2EAA"/>
    <w:rsid w:val="00FF0385"/>
    <w:rsid w:val="00FF33BE"/>
    <w:rsid w:val="00FF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54"/>
        <o:r id="V:Rule2" type="connector" idref="#_x0000_s1040"/>
      </o:rules>
    </o:shapelayout>
  </w:shapeDefaults>
  <w:decimalSymbol w:val="."/>
  <w:listSeparator w:val=","/>
  <w14:docId w14:val="32ADEE00"/>
  <w15:docId w15:val="{28524857-0F0A-4D49-9A6E-9AF978E2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9D5533"/>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9D5533"/>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9D5533"/>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9D5533"/>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271DE6"/>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9D5533"/>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9D5533"/>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9D5533"/>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9D5533"/>
    <w:rPr>
      <w:rFonts w:ascii="Arial" w:eastAsiaTheme="majorEastAsia" w:hAnsi="Arial" w:cstheme="majorBidi"/>
      <w:b/>
      <w:bCs/>
      <w:i/>
      <w:iCs/>
      <w:sz w:val="20"/>
    </w:rPr>
  </w:style>
  <w:style w:type="table" w:customStyle="1" w:styleId="Style18">
    <w:name w:val="_Style 18"/>
    <w:basedOn w:val="TableNormal"/>
    <w:qFormat/>
    <w:rsid w:val="00DC2F1A"/>
    <w:pPr>
      <w:spacing w:after="0" w:line="240" w:lineRule="auto"/>
    </w:pPr>
    <w:rPr>
      <w:rFonts w:ascii="Times New Roman" w:eastAsia="SimSun" w:hAnsi="Times New Roman" w:cs="Times New Roman"/>
      <w:sz w:val="20"/>
      <w:szCs w:val="20"/>
    </w:rPr>
    <w:tblPr>
      <w:tblInd w:w="0" w:type="nil"/>
      <w:tblCellMar>
        <w:left w:w="115" w:type="dxa"/>
        <w:right w:w="115" w:type="dxa"/>
      </w:tblCellMar>
    </w:tblPr>
  </w:style>
  <w:style w:type="table" w:customStyle="1" w:styleId="Style19">
    <w:name w:val="_Style 19"/>
    <w:basedOn w:val="TableNormal"/>
    <w:qFormat/>
    <w:rsid w:val="00DC2F1A"/>
    <w:pPr>
      <w:spacing w:after="0" w:line="240" w:lineRule="auto"/>
    </w:pPr>
    <w:rPr>
      <w:rFonts w:ascii="Times New Roman" w:eastAsia="SimSun" w:hAnsi="Times New Roman" w:cs="Times New Roman"/>
      <w:sz w:val="20"/>
      <w:szCs w:val="20"/>
    </w:rPr>
    <w:tblPr>
      <w:tblInd w:w="0" w:type="nil"/>
      <w:tblCellMar>
        <w:left w:w="115" w:type="dxa"/>
        <w:right w:w="115" w:type="dxa"/>
      </w:tblCellMar>
    </w:tblPr>
  </w:style>
  <w:style w:type="table" w:customStyle="1" w:styleId="Style20">
    <w:name w:val="_Style 20"/>
    <w:basedOn w:val="TableNormal"/>
    <w:qFormat/>
    <w:rsid w:val="00DC2F1A"/>
    <w:pPr>
      <w:spacing w:after="0" w:line="240" w:lineRule="auto"/>
    </w:pPr>
    <w:rPr>
      <w:rFonts w:ascii="Times New Roman" w:eastAsia="SimSun" w:hAnsi="Times New Roman" w:cs="Times New Roman"/>
      <w:sz w:val="20"/>
      <w:szCs w:val="20"/>
    </w:rPr>
    <w:tblPr>
      <w:tblInd w:w="0" w:type="nil"/>
      <w:tblCellMar>
        <w:left w:w="115" w:type="dxa"/>
        <w:right w:w="115" w:type="dxa"/>
      </w:tblCellMar>
    </w:tblPr>
  </w:style>
  <w:style w:type="table" w:customStyle="1" w:styleId="Style21">
    <w:name w:val="_Style 21"/>
    <w:basedOn w:val="TableNormal"/>
    <w:qFormat/>
    <w:rsid w:val="00DC2F1A"/>
    <w:pPr>
      <w:spacing w:after="0" w:line="240" w:lineRule="auto"/>
    </w:pPr>
    <w:rPr>
      <w:rFonts w:ascii="Times New Roman" w:eastAsia="SimSun" w:hAnsi="Times New Roman" w:cs="Times New Roman"/>
      <w:sz w:val="20"/>
      <w:szCs w:val="20"/>
    </w:rPr>
    <w:tblPr>
      <w:tblInd w:w="0" w:type="nil"/>
      <w:tblCellMar>
        <w:left w:w="115" w:type="dxa"/>
        <w:right w:w="115" w:type="dxa"/>
      </w:tblCellMar>
    </w:tblPr>
  </w:style>
  <w:style w:type="table" w:styleId="TableGridLight">
    <w:name w:val="Grid Table Light"/>
    <w:basedOn w:val="TableNormal"/>
    <w:uiPriority w:val="40"/>
    <w:rsid w:val="00DC2F1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933777">
      <w:bodyDiv w:val="1"/>
      <w:marLeft w:val="0"/>
      <w:marRight w:val="0"/>
      <w:marTop w:val="0"/>
      <w:marBottom w:val="0"/>
      <w:divBdr>
        <w:top w:val="none" w:sz="0" w:space="0" w:color="auto"/>
        <w:left w:val="none" w:sz="0" w:space="0" w:color="auto"/>
        <w:bottom w:val="none" w:sz="0" w:space="0" w:color="auto"/>
        <w:right w:val="none" w:sz="0" w:space="0" w:color="auto"/>
      </w:divBdr>
    </w:div>
    <w:div w:id="688871328">
      <w:bodyDiv w:val="1"/>
      <w:marLeft w:val="0"/>
      <w:marRight w:val="0"/>
      <w:marTop w:val="0"/>
      <w:marBottom w:val="0"/>
      <w:divBdr>
        <w:top w:val="none" w:sz="0" w:space="0" w:color="auto"/>
        <w:left w:val="none" w:sz="0" w:space="0" w:color="auto"/>
        <w:bottom w:val="none" w:sz="0" w:space="0" w:color="auto"/>
        <w:right w:val="none" w:sz="0" w:space="0" w:color="auto"/>
      </w:divBdr>
    </w:div>
    <w:div w:id="741104770">
      <w:bodyDiv w:val="1"/>
      <w:marLeft w:val="0"/>
      <w:marRight w:val="0"/>
      <w:marTop w:val="0"/>
      <w:marBottom w:val="0"/>
      <w:divBdr>
        <w:top w:val="none" w:sz="0" w:space="0" w:color="auto"/>
        <w:left w:val="none" w:sz="0" w:space="0" w:color="auto"/>
        <w:bottom w:val="none" w:sz="0" w:space="0" w:color="auto"/>
        <w:right w:val="none" w:sz="0" w:space="0" w:color="auto"/>
      </w:divBdr>
    </w:div>
    <w:div w:id="1386754543">
      <w:bodyDiv w:val="1"/>
      <w:marLeft w:val="0"/>
      <w:marRight w:val="0"/>
      <w:marTop w:val="0"/>
      <w:marBottom w:val="0"/>
      <w:divBdr>
        <w:top w:val="none" w:sz="0" w:space="0" w:color="auto"/>
        <w:left w:val="none" w:sz="0" w:space="0" w:color="auto"/>
        <w:bottom w:val="none" w:sz="0" w:space="0" w:color="auto"/>
        <w:right w:val="none" w:sz="0" w:space="0" w:color="auto"/>
      </w:divBdr>
    </w:div>
    <w:div w:id="1494250625">
      <w:bodyDiv w:val="1"/>
      <w:marLeft w:val="0"/>
      <w:marRight w:val="0"/>
      <w:marTop w:val="0"/>
      <w:marBottom w:val="0"/>
      <w:divBdr>
        <w:top w:val="none" w:sz="0" w:space="0" w:color="auto"/>
        <w:left w:val="none" w:sz="0" w:space="0" w:color="auto"/>
        <w:bottom w:val="none" w:sz="0" w:space="0" w:color="auto"/>
        <w:right w:val="none" w:sz="0" w:space="0" w:color="auto"/>
      </w:divBdr>
    </w:div>
    <w:div w:id="194773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13</Pages>
  <Words>5419</Words>
  <Characters>30890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SDI 1089</cp:lastModifiedBy>
  <cp:revision>75</cp:revision>
  <dcterms:created xsi:type="dcterms:W3CDTF">2014-09-22T13:32:00Z</dcterms:created>
  <dcterms:modified xsi:type="dcterms:W3CDTF">2026-01-27T11:06:00Z</dcterms:modified>
</cp:coreProperties>
</file>